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F32ECF">
      <w:pPr>
        <w:adjustRightInd w:val="0"/>
        <w:spacing w:line="360" w:lineRule="auto"/>
        <w:ind w:firstLine="1280" w:firstLineChars="200"/>
        <w:rPr>
          <w:rFonts w:hint="eastAsia" w:ascii="宋体" w:hAnsi="宋体"/>
          <w:b/>
          <w:bCs/>
          <w:color w:val="000000" w:themeColor="text1"/>
          <w:sz w:val="64"/>
          <w14:textFill>
            <w14:solidFill>
              <w14:schemeClr w14:val="tx1"/>
            </w14:solidFill>
          </w14:textFill>
        </w:rPr>
      </w:pPr>
      <w:r>
        <w:rPr>
          <w:rFonts w:ascii="宋体" w:hAnsi="宋体"/>
          <w:b/>
          <w:bCs/>
          <w:color w:val="000000" w:themeColor="text1"/>
          <w:sz w:val="64"/>
          <w14:textFill>
            <w14:solidFill>
              <w14:schemeClr w14:val="tx1"/>
            </w14:solidFill>
          </w14:textFill>
        </w:rPr>
        <mc:AlternateContent>
          <mc:Choice Requires="wps">
            <w:drawing>
              <wp:anchor distT="0" distB="0" distL="114300" distR="114300" simplePos="0" relativeHeight="251663360" behindDoc="0" locked="0" layoutInCell="1" hidden="1" allowOverlap="1">
                <wp:simplePos x="0" y="0"/>
                <wp:positionH relativeFrom="column">
                  <wp:posOffset>-127000</wp:posOffset>
                </wp:positionH>
                <wp:positionV relativeFrom="paragraph">
                  <wp:posOffset>127000</wp:posOffset>
                </wp:positionV>
                <wp:extent cx="63500" cy="63500"/>
                <wp:effectExtent l="0" t="0" r="0" b="0"/>
                <wp:wrapNone/>
                <wp:docPr id="6" name="矩形 6" descr="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" hidden="1"/>
                <wp:cNvGraphicFramePr/>
                <a:graphic xmlns:a="http://schemas.openxmlformats.org/drawingml/2006/main">
                  <a:graphicData uri="http://schemas.microsoft.com/office/word/2010/wordprocessingShape">
                    <wps:wsp>
                      <wps:cNvSpPr/>
                      <wps:spPr>
                        <a:xfrm>
                          <a:off x="0" y="0"/>
                          <a:ext cx="63500" cy="6350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628DC0B3"/>
                        </w:txbxContent>
                      </wps:txbx>
                      <wps:bodyPr upright="1"/>
                    </wps:wsp>
                  </a:graphicData>
                </a:graphic>
              </wp:anchor>
            </w:drawing>
          </mc:Choice>
          <mc:Fallback>
            <w:pict>
              <v:rect id="_x0000_s1026" o:spid="_x0000_s1026" o:spt="1" alt="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" style="position:absolute;left:0pt;margin-left:-10pt;margin-top:10pt;height:5pt;width:5pt;visibility:hidden;z-index:251663360;mso-width-relative:page;mso-height-relative:page;" fillcolor="#FFFFFF" filled="t" stroked="t" coordsize="21600,21600" o:gfxdata="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">
                <v:fill on="t" focussize="0,0"/>
                <v:stroke color="#000000" joinstyle="miter"/>
                <v:imagedata o:title=""/>
                <o:lock v:ext="edit" aspectratio="f"/>
                <v:textbox>
                  <w:txbxContent>
                    <w:p w14:paraId="628DC0B3"/>
                  </w:txbxContent>
                </v:textbox>
              </v:rect>
            </w:pict>
          </mc:Fallback>
        </mc:AlternateContent>
      </w:r>
      <w:r>
        <w:rPr>
          <w:rFonts w:hint="eastAsia" w:ascii="宋体" w:hAnsi="宋体"/>
          <w:b/>
          <w:bCs/>
          <w:color w:val="000000" w:themeColor="text1"/>
          <w:sz w:val="64"/>
          <w14:textFill>
            <w14:solidFill>
              <w14:schemeClr w14:val="tx1"/>
            </w14:solidFill>
          </w14:textFill>
        </w:rPr>
        <w:t xml:space="preserve"> </w:t>
      </w:r>
    </w:p>
    <w:p w14:paraId="5B577904">
      <w:pPr>
        <w:pStyle w:val="15"/>
        <w:spacing w:line="360" w:lineRule="auto"/>
        <w:jc w:val="center"/>
        <w:rPr>
          <w:rFonts w:hint="eastAsia" w:hAnsi="宋体"/>
          <w:b/>
          <w:bCs/>
          <w:color w:val="000000" w:themeColor="text1"/>
          <w:sz w:val="52"/>
          <w:szCs w:val="52"/>
          <w14:textFill>
            <w14:solidFill>
              <w14:schemeClr w14:val="tx1"/>
            </w14:solidFill>
          </w14:textFill>
        </w:rPr>
      </w:pPr>
      <w:r>
        <w:rPr>
          <w:rFonts w:hint="eastAsia" w:hAnsi="宋体"/>
          <w:b/>
          <w:bCs/>
          <w:color w:val="000000" w:themeColor="text1"/>
          <w:sz w:val="52"/>
          <w:szCs w:val="52"/>
          <w14:textFill>
            <w14:solidFill>
              <w14:schemeClr w14:val="tx1"/>
            </w14:solidFill>
          </w14:textFill>
        </w:rPr>
        <w:t>云南省省级政府集中采购</w:t>
      </w:r>
    </w:p>
    <w:p w14:paraId="45CA62AC">
      <w:pPr>
        <w:pStyle w:val="15"/>
        <w:tabs>
          <w:tab w:val="left" w:pos="6235"/>
        </w:tabs>
        <w:spacing w:line="360" w:lineRule="auto"/>
        <w:ind w:firstLine="261"/>
        <w:jc w:val="left"/>
        <w:rPr>
          <w:rFonts w:hint="eastAsia" w:hAnsi="宋体"/>
          <w:b/>
          <w:color w:val="000000" w:themeColor="text1"/>
          <w:sz w:val="52"/>
          <w:szCs w:val="44"/>
          <w14:textFill>
            <w14:solidFill>
              <w14:schemeClr w14:val="tx1"/>
            </w14:solidFill>
          </w14:textFill>
        </w:rPr>
      </w:pPr>
      <w:r>
        <w:rPr>
          <w:rFonts w:hint="eastAsia" w:hAnsi="宋体"/>
          <w:b/>
          <w:color w:val="000000" w:themeColor="text1"/>
          <w:sz w:val="52"/>
          <w:szCs w:val="44"/>
          <w14:textFill>
            <w14:solidFill>
              <w14:schemeClr w14:val="tx1"/>
            </w14:solidFill>
          </w14:textFill>
        </w:rPr>
        <w:tab/>
      </w:r>
    </w:p>
    <w:p w14:paraId="0038409F">
      <w:pPr>
        <w:rPr>
          <w:color w:val="000000" w:themeColor="text1"/>
          <w14:textFill>
            <w14:solidFill>
              <w14:schemeClr w14:val="tx1"/>
            </w14:solidFill>
          </w14:textFill>
        </w:rPr>
      </w:pPr>
    </w:p>
    <w:p w14:paraId="0913C8F7">
      <w:pPr>
        <w:pStyle w:val="15"/>
        <w:spacing w:line="360" w:lineRule="auto"/>
        <w:ind w:firstLine="422"/>
        <w:jc w:val="center"/>
        <w:rPr>
          <w:rFonts w:hint="eastAsia" w:hAnsi="宋体" w:cs="宋体"/>
          <w:b/>
          <w:bCs/>
          <w:color w:val="000000" w:themeColor="text1"/>
          <w:sz w:val="52"/>
          <w:szCs w:val="52"/>
          <w14:textFill>
            <w14:solidFill>
              <w14:schemeClr w14:val="tx1"/>
            </w14:solidFill>
          </w14:textFill>
        </w:rPr>
      </w:pPr>
      <w:r>
        <w:rPr>
          <w:rFonts w:hint="eastAsia" w:hAnsi="宋体" w:cs="宋体"/>
          <w:b/>
          <w:bCs/>
          <w:color w:val="000000" w:themeColor="text1"/>
          <w:sz w:val="52"/>
          <w:szCs w:val="52"/>
          <w14:textFill>
            <w14:solidFill>
              <w14:schemeClr w14:val="tx1"/>
            </w14:solidFill>
          </w14:textFill>
        </w:rPr>
        <w:t>昆明冶金高等专科学校主片区、二期片区物业服务政府采购项目</w:t>
      </w:r>
    </w:p>
    <w:p w14:paraId="57115DDC">
      <w:pPr>
        <w:rPr>
          <w:color w:val="000000" w:themeColor="text1"/>
          <w14:textFill>
            <w14:solidFill>
              <w14:schemeClr w14:val="tx1"/>
            </w14:solidFill>
          </w14:textFill>
        </w:rPr>
      </w:pPr>
    </w:p>
    <w:p w14:paraId="504A96A1">
      <w:pPr>
        <w:pStyle w:val="15"/>
        <w:spacing w:line="360" w:lineRule="auto"/>
        <w:ind w:firstLine="422"/>
        <w:jc w:val="center"/>
        <w:rPr>
          <w:rFonts w:hint="eastAsia" w:hAnsi="宋体"/>
          <w:b/>
          <w:bCs/>
          <w:color w:val="000000" w:themeColor="text1"/>
          <w:sz w:val="84"/>
          <w:szCs w:val="84"/>
          <w14:textFill>
            <w14:solidFill>
              <w14:schemeClr w14:val="tx1"/>
            </w14:solidFill>
          </w14:textFill>
        </w:rPr>
      </w:pPr>
      <w:r>
        <w:rPr>
          <w:rFonts w:hint="eastAsia" w:hAnsi="宋体"/>
          <w:b/>
          <w:bCs/>
          <w:color w:val="000000" w:themeColor="text1"/>
          <w:sz w:val="84"/>
          <w:szCs w:val="84"/>
          <w14:textFill>
            <w14:solidFill>
              <w14:schemeClr w14:val="tx1"/>
            </w14:solidFill>
          </w14:textFill>
        </w:rPr>
        <w:t>招 标 文 件</w:t>
      </w:r>
    </w:p>
    <w:p w14:paraId="5881879D">
      <w:pPr>
        <w:pStyle w:val="15"/>
        <w:spacing w:line="360" w:lineRule="auto"/>
        <w:ind w:firstLine="422"/>
        <w:rPr>
          <w:rFonts w:hint="eastAsia" w:hAnsi="宋体"/>
          <w:b/>
          <w:bCs/>
          <w:color w:val="000000" w:themeColor="text1"/>
          <w:sz w:val="84"/>
          <w:szCs w:val="84"/>
          <w14:textFill>
            <w14:solidFill>
              <w14:schemeClr w14:val="tx1"/>
            </w14:solidFill>
          </w14:textFill>
        </w:rPr>
      </w:pPr>
    </w:p>
    <w:p w14:paraId="7C3C65CD">
      <w:pPr>
        <w:pStyle w:val="15"/>
        <w:spacing w:line="360" w:lineRule="auto"/>
        <w:ind w:firstLine="105"/>
        <w:rPr>
          <w:rFonts w:hint="eastAsia" w:hAnsi="宋体"/>
          <w:color w:val="000000" w:themeColor="text1"/>
          <w14:textFill>
            <w14:solidFill>
              <w14:schemeClr w14:val="tx1"/>
            </w14:solidFill>
          </w14:textFill>
        </w:rPr>
      </w:pPr>
    </w:p>
    <w:p w14:paraId="341A6C86">
      <w:pPr>
        <w:pStyle w:val="15"/>
        <w:spacing w:line="360" w:lineRule="auto"/>
        <w:ind w:firstLine="161"/>
        <w:jc w:val="center"/>
        <w:rPr>
          <w:rFonts w:hint="eastAsia" w:hAnsi="宋体"/>
          <w:color w:val="000000" w:themeColor="text1"/>
          <w:sz w:val="32"/>
          <w:szCs w:val="32"/>
          <w14:textFill>
            <w14:solidFill>
              <w14:schemeClr w14:val="tx1"/>
            </w14:solidFill>
          </w14:textFill>
        </w:rPr>
      </w:pPr>
      <w:r>
        <w:rPr>
          <w:rFonts w:hint="eastAsia" w:hAnsi="宋体" w:cs="宋体"/>
          <w:b/>
          <w:bCs/>
          <w:color w:val="000000" w:themeColor="text1"/>
          <w:sz w:val="32"/>
          <w:szCs w:val="32"/>
          <w14:textFill>
            <w14:solidFill>
              <w14:schemeClr w14:val="tx1"/>
            </w14:solidFill>
          </w14:textFill>
        </w:rPr>
        <w:t>招标编号：YNZC2025-G3-05370-YNSZ-0380</w:t>
      </w:r>
    </w:p>
    <w:p w14:paraId="74C21EAD">
      <w:pPr>
        <w:pStyle w:val="15"/>
        <w:spacing w:line="360" w:lineRule="auto"/>
        <w:rPr>
          <w:rFonts w:hint="eastAsia" w:hAnsi="宋体"/>
          <w:b/>
          <w:bCs/>
          <w:color w:val="000000" w:themeColor="text1"/>
          <w:sz w:val="32"/>
          <w:szCs w:val="32"/>
          <w14:textFill>
            <w14:solidFill>
              <w14:schemeClr w14:val="tx1"/>
            </w14:solidFill>
          </w14:textFill>
        </w:rPr>
      </w:pPr>
    </w:p>
    <w:p w14:paraId="561FD66C">
      <w:pPr>
        <w:pStyle w:val="15"/>
        <w:spacing w:line="360" w:lineRule="auto"/>
        <w:ind w:firstLine="161"/>
        <w:jc w:val="center"/>
        <w:rPr>
          <w:rFonts w:hint="eastAsia" w:hAnsi="宋体"/>
          <w:b/>
          <w:bCs/>
          <w:color w:val="000000" w:themeColor="text1"/>
          <w:sz w:val="32"/>
          <w:szCs w:val="32"/>
          <w14:textFill>
            <w14:solidFill>
              <w14:schemeClr w14:val="tx1"/>
            </w14:solidFill>
          </w14:textFill>
        </w:rPr>
      </w:pPr>
    </w:p>
    <w:p w14:paraId="1E71C594">
      <w:pPr>
        <w:pStyle w:val="15"/>
        <w:spacing w:line="360" w:lineRule="auto"/>
        <w:ind w:firstLine="161"/>
        <w:jc w:val="center"/>
        <w:rPr>
          <w:rFonts w:hint="eastAsia" w:hAnsi="宋体"/>
          <w:b/>
          <w:bCs/>
          <w:color w:val="000000" w:themeColor="text1"/>
          <w:sz w:val="32"/>
          <w:szCs w:val="32"/>
          <w14:textFill>
            <w14:solidFill>
              <w14:schemeClr w14:val="tx1"/>
            </w14:solidFill>
          </w14:textFill>
        </w:rPr>
      </w:pPr>
      <w:r>
        <w:rPr>
          <w:rFonts w:hAnsi="宋体"/>
          <w:b/>
          <w:bCs/>
          <w:color w:val="000000" w:themeColor="text1"/>
          <w:sz w:val="32"/>
          <w:szCs w:val="32"/>
          <w14:textFill>
            <w14:solidFill>
              <w14:schemeClr w14:val="tx1"/>
            </w14:solidFill>
          </w14:textFill>
        </w:rPr>
        <mc:AlternateContent>
          <mc:Choice Requires="wps">
            <w:drawing>
              <wp:anchor distT="0" distB="0" distL="114300" distR="114300" simplePos="0" relativeHeight="251662336" behindDoc="1" locked="0" layoutInCell="1" hidden="1" allowOverlap="1">
                <wp:simplePos x="0" y="0"/>
                <wp:positionH relativeFrom="column">
                  <wp:posOffset>-3780155</wp:posOffset>
                </wp:positionH>
                <wp:positionV relativeFrom="paragraph">
                  <wp:posOffset>-5346065</wp:posOffset>
                </wp:positionV>
                <wp:extent cx="15120620" cy="20116800"/>
                <wp:effectExtent l="0" t="0" r="0" b="0"/>
                <wp:wrapNone/>
                <wp:docPr id="3" name="矩形 3" hidden="1"/>
                <wp:cNvGraphicFramePr/>
                <a:graphic xmlns:a="http://schemas.openxmlformats.org/drawingml/2006/main">
                  <a:graphicData uri="http://schemas.microsoft.com/office/word/2010/wordprocessingShape">
                    <wps:wsp>
                      <wps:cNvSpPr/>
                      <wps:spPr>
                        <a:xfrm>
                          <a:off x="0" y="0"/>
                          <a:ext cx="15120620" cy="20116800"/>
                        </a:xfrm>
                        <a:prstGeom prst="rect">
                          <a:avLst/>
                        </a:prstGeom>
                        <a:solidFill>
                          <a:srgbClr val="FFFFFF">
                            <a:alpha val="0"/>
                          </a:srgbClr>
                        </a:solidFill>
                        <a:ln w="9525" cap="flat" cmpd="sng">
                          <a:solidFill>
                            <a:srgbClr val="FFFFFF">
                              <a:alpha val="0"/>
                            </a:srgbClr>
                          </a:solidFill>
                          <a:prstDash val="solid"/>
                          <a:miter/>
                          <a:headEnd type="none" w="med" len="med"/>
                          <a:tailEnd type="none" w="med" len="med"/>
                        </a:ln>
                        <a:effectLst/>
                      </wps:spPr>
                      <wps:bodyPr upright="1"/>
                    </wps:wsp>
                  </a:graphicData>
                </a:graphic>
              </wp:anchor>
            </w:drawing>
          </mc:Choice>
          <mc:Fallback>
            <w:pict>
              <v:rect id="_x0000_s1026" o:spid="_x0000_s1026" o:spt="1" style="position:absolute;left:0pt;margin-left:-297.65pt;margin-top:-420.95pt;height:1584pt;width:1190.6pt;visibility:hidden;z-index:-251654144;mso-width-relative:page;mso-height-relative:page;" fillcolor="#FFFFFF" filled="t" stroked="t" coordsize="21600,21600" o:gfxdata="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PvV/FfaAAAADwEAAA8AAAAAAAAA&#10;AQAgAAAAIgAAAGRycy9kb3ducmV2LnhtbFBLAQIUABQAAAAIAIdO4kCuFQ0DDwIAAHQEAAAOAAAA&#10;AAAAAAEAIAAAACkBAABkcnMvZTJvRG9jLnhtbFBLBQYAAAAABgAGAFkBAACqBQAAAAA=&#10;">
                <v:fill on="t" opacity="0f" focussize="0,0"/>
                <v:stroke color="#FFFFFF" opacity="0f" joinstyle="miter"/>
                <v:imagedata o:title=""/>
                <o:lock v:ext="edit" aspectratio="f"/>
              </v:rect>
            </w:pict>
          </mc:Fallback>
        </mc:AlternateContent>
      </w:r>
      <w:r>
        <w:rPr>
          <w:rFonts w:hint="eastAsia" w:hAnsi="宋体"/>
          <w:b/>
          <w:bCs/>
          <w:color w:val="000000" w:themeColor="text1"/>
          <w:sz w:val="32"/>
          <w:szCs w:val="32"/>
          <w14:textFill>
            <w14:solidFill>
              <w14:schemeClr w14:val="tx1"/>
            </w14:solidFill>
          </w14:textFill>
        </w:rPr>
        <w:t>采购人：昆明冶金高等专科学校</w:t>
      </w:r>
    </w:p>
    <w:p w14:paraId="0DB5782A">
      <w:pPr>
        <w:pStyle w:val="15"/>
        <w:spacing w:line="360" w:lineRule="auto"/>
        <w:ind w:firstLine="161"/>
        <w:jc w:val="center"/>
        <w:rPr>
          <w:rFonts w:hint="eastAsia" w:hAnsi="宋体"/>
          <w:b/>
          <w:bCs/>
          <w:color w:val="000000" w:themeColor="text1"/>
          <w:sz w:val="32"/>
          <w:szCs w:val="32"/>
          <w14:textFill>
            <w14:solidFill>
              <w14:schemeClr w14:val="tx1"/>
            </w14:solidFill>
          </w14:textFill>
        </w:rPr>
      </w:pPr>
      <w:r>
        <w:rPr>
          <w:rFonts w:hint="eastAsia" w:hAnsi="宋体"/>
          <w:b/>
          <w:bCs/>
          <w:color w:val="000000" w:themeColor="text1"/>
          <w:sz w:val="32"/>
          <w:szCs w:val="32"/>
          <w14:textFill>
            <w14:solidFill>
              <w14:schemeClr w14:val="tx1"/>
            </w14:solidFill>
          </w14:textFill>
        </w:rPr>
        <w:t>采购代理机构：云南省政府采购和出让中心</w:t>
      </w:r>
    </w:p>
    <w:p w14:paraId="05CF9BFB">
      <w:pPr>
        <w:pStyle w:val="15"/>
        <w:spacing w:line="360" w:lineRule="auto"/>
        <w:ind w:firstLine="161"/>
        <w:jc w:val="center"/>
        <w:rPr>
          <w:rFonts w:hint="eastAsia" w:hAnsi="宋体"/>
          <w:b/>
          <w:bCs/>
          <w:color w:val="000000" w:themeColor="text1"/>
          <w:sz w:val="32"/>
          <w:szCs w:val="32"/>
          <w14:textFill>
            <w14:solidFill>
              <w14:schemeClr w14:val="tx1"/>
            </w14:solidFill>
          </w14:textFill>
        </w:rPr>
      </w:pPr>
      <w:r>
        <w:rPr>
          <w:rFonts w:hint="eastAsia" w:hAnsi="宋体"/>
          <w:b/>
          <w:bCs/>
          <w:color w:val="000000" w:themeColor="text1"/>
          <w:sz w:val="32"/>
          <w:szCs w:val="32"/>
          <w14:textFill>
            <w14:solidFill>
              <w14:schemeClr w14:val="tx1"/>
            </w14:solidFill>
          </w14:textFill>
        </w:rPr>
        <w:t>二〇二五年九月</w:t>
      </w:r>
    </w:p>
    <w:p w14:paraId="089FB2EB">
      <w:pPr>
        <w:pStyle w:val="15"/>
        <w:spacing w:line="360" w:lineRule="auto"/>
        <w:jc w:val="center"/>
        <w:rPr>
          <w:rFonts w:hint="eastAsia" w:hAnsi="宋体"/>
          <w:b/>
          <w:color w:val="000000" w:themeColor="text1"/>
          <w:sz w:val="44"/>
          <w14:textFill>
            <w14:solidFill>
              <w14:schemeClr w14:val="tx1"/>
            </w14:solidFill>
          </w14:textFill>
        </w:rPr>
        <w:sectPr>
          <w:headerReference r:id="rId5" w:type="first"/>
          <w:footerReference r:id="rId8" w:type="first"/>
          <w:headerReference r:id="rId3" w:type="default"/>
          <w:footerReference r:id="rId6" w:type="default"/>
          <w:headerReference r:id="rId4" w:type="even"/>
          <w:footerReference r:id="rId7" w:type="even"/>
          <w:pgSz w:w="11906" w:h="16838"/>
          <w:pgMar w:top="1418" w:right="1134" w:bottom="1134" w:left="1418" w:header="779" w:footer="720" w:gutter="0"/>
          <w:pgNumType w:start="0"/>
          <w:cols w:space="720" w:num="1"/>
          <w:titlePg/>
          <w:rtlGutter w:val="1"/>
          <w:docGrid w:type="linesAndChars" w:linePitch="331" w:charSpace="0"/>
        </w:sectPr>
      </w:pPr>
    </w:p>
    <w:p w14:paraId="719FA6D4">
      <w:pPr>
        <w:pStyle w:val="15"/>
        <w:spacing w:line="360" w:lineRule="auto"/>
        <w:jc w:val="center"/>
        <w:rPr>
          <w:rFonts w:hint="eastAsia" w:hAnsi="宋体"/>
          <w:b/>
          <w:color w:val="000000" w:themeColor="text1"/>
          <w:sz w:val="36"/>
          <w:szCs w:val="36"/>
          <w14:textFill>
            <w14:solidFill>
              <w14:schemeClr w14:val="tx1"/>
            </w14:solidFill>
          </w14:textFill>
        </w:rPr>
      </w:pPr>
      <w:r>
        <w:rPr>
          <w:rFonts w:hint="eastAsia" w:hAnsi="宋体"/>
          <w:b/>
          <w:color w:val="000000" w:themeColor="text1"/>
          <w:sz w:val="36"/>
          <w:szCs w:val="36"/>
          <w14:textFill>
            <w14:solidFill>
              <w14:schemeClr w14:val="tx1"/>
            </w14:solidFill>
          </w14:textFill>
        </w:rPr>
        <w:t>目  录</w:t>
      </w:r>
    </w:p>
    <w:p w14:paraId="5F76FDC8">
      <w:pPr>
        <w:pStyle w:val="19"/>
        <w:tabs>
          <w:tab w:val="right" w:leader="dot" w:pos="9354"/>
        </w:tabs>
      </w:pPr>
      <w:r>
        <w:rPr>
          <w:rFonts w:ascii="宋体" w:hAnsi="宋体"/>
          <w:color w:val="000000" w:themeColor="text1"/>
          <w14:textFill>
            <w14:solidFill>
              <w14:schemeClr w14:val="tx1"/>
            </w14:solidFill>
          </w14:textFill>
        </w:rPr>
        <w:fldChar w:fldCharType="begin"/>
      </w:r>
      <w:r>
        <w:rPr>
          <w:rFonts w:ascii="宋体" w:hAnsi="宋体"/>
          <w:color w:val="000000" w:themeColor="text1"/>
          <w14:textFill>
            <w14:solidFill>
              <w14:schemeClr w14:val="tx1"/>
            </w14:solidFill>
          </w14:textFill>
        </w:rPr>
        <w:instrText xml:space="preserve"> TOC \o "1-1" \h \z \t "标题 2,2,标题 3,3" </w:instrText>
      </w:r>
      <w:r>
        <w:rPr>
          <w:rFonts w:ascii="宋体" w:hAnsi="宋体"/>
          <w:color w:val="000000" w:themeColor="text1"/>
          <w14:textFill>
            <w14:solidFill>
              <w14:schemeClr w14:val="tx1"/>
            </w14:solidFill>
          </w14:textFill>
        </w:rPr>
        <w:fldChar w:fldCharType="separate"/>
      </w:r>
      <w:r>
        <w:rPr>
          <w:rFonts w:ascii="宋体" w:hAnsi="宋体"/>
          <w:color w:val="000000" w:themeColor="text1"/>
          <w14:textFill>
            <w14:solidFill>
              <w14:schemeClr w14:val="tx1"/>
            </w14:solidFill>
          </w14:textFill>
        </w:rPr>
        <w:fldChar w:fldCharType="begin"/>
      </w:r>
      <w:r>
        <w:rPr>
          <w:rFonts w:ascii="宋体" w:hAnsi="宋体"/>
        </w:rPr>
        <w:instrText xml:space="preserve"> HYPERLINK \l _Toc8683 </w:instrText>
      </w:r>
      <w:r>
        <w:rPr>
          <w:rFonts w:ascii="宋体" w:hAnsi="宋体"/>
        </w:rPr>
        <w:fldChar w:fldCharType="separate"/>
      </w:r>
      <w:r>
        <w:rPr>
          <w:rFonts w:hint="eastAsia" w:ascii="宋体" w:hAnsi="宋体" w:eastAsia="宋体"/>
          <w:szCs w:val="32"/>
        </w:rPr>
        <w:t>第一章  投标邀请</w:t>
      </w:r>
      <w:r>
        <w:tab/>
      </w:r>
      <w:r>
        <w:fldChar w:fldCharType="begin"/>
      </w:r>
      <w:r>
        <w:instrText xml:space="preserve"> PAGEREF _Toc8683 \h </w:instrText>
      </w:r>
      <w:r>
        <w:fldChar w:fldCharType="separate"/>
      </w:r>
      <w:r>
        <w:t>3</w:t>
      </w:r>
      <w:r>
        <w:fldChar w:fldCharType="end"/>
      </w:r>
      <w:r>
        <w:rPr>
          <w:rFonts w:ascii="宋体" w:hAnsi="宋体"/>
          <w:color w:val="000000" w:themeColor="text1"/>
          <w14:textFill>
            <w14:solidFill>
              <w14:schemeClr w14:val="tx1"/>
            </w14:solidFill>
          </w14:textFill>
        </w:rPr>
        <w:fldChar w:fldCharType="end"/>
      </w:r>
    </w:p>
    <w:p w14:paraId="40BF6143">
      <w:pPr>
        <w:pStyle w:val="20"/>
        <w:tabs>
          <w:tab w:val="right" w:leader="dot" w:pos="9354"/>
          <w:tab w:val="clear" w:pos="934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_Toc13991 </w:instrText>
      </w:r>
      <w:r>
        <w:rPr>
          <w:rFonts w:ascii="宋体" w:hAnsi="宋体"/>
        </w:rPr>
        <w:fldChar w:fldCharType="separate"/>
      </w:r>
      <w:r>
        <w:rPr>
          <w:rFonts w:hint="eastAsia" w:ascii="宋体" w:hAnsi="宋体" w:eastAsia="宋体" w:cs="宋体"/>
          <w:szCs w:val="21"/>
        </w:rPr>
        <w:t>一、项目基本情况</w:t>
      </w:r>
      <w:r>
        <w:tab/>
      </w:r>
      <w:r>
        <w:fldChar w:fldCharType="begin"/>
      </w:r>
      <w:r>
        <w:instrText xml:space="preserve"> PAGEREF _Toc13991 \h </w:instrText>
      </w:r>
      <w:r>
        <w:fldChar w:fldCharType="separate"/>
      </w:r>
      <w:r>
        <w:t>3</w:t>
      </w:r>
      <w:r>
        <w:fldChar w:fldCharType="end"/>
      </w:r>
      <w:r>
        <w:rPr>
          <w:rFonts w:ascii="宋体" w:hAnsi="宋体"/>
          <w:color w:val="000000" w:themeColor="text1"/>
          <w14:textFill>
            <w14:solidFill>
              <w14:schemeClr w14:val="tx1"/>
            </w14:solidFill>
          </w14:textFill>
        </w:rPr>
        <w:fldChar w:fldCharType="end"/>
      </w:r>
    </w:p>
    <w:p w14:paraId="52C0AC46">
      <w:pPr>
        <w:pStyle w:val="20"/>
        <w:tabs>
          <w:tab w:val="right" w:leader="dot" w:pos="9354"/>
          <w:tab w:val="clear" w:pos="934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_Toc22461 </w:instrText>
      </w:r>
      <w:r>
        <w:rPr>
          <w:rFonts w:ascii="宋体" w:hAnsi="宋体"/>
        </w:rPr>
        <w:fldChar w:fldCharType="separate"/>
      </w:r>
      <w:r>
        <w:rPr>
          <w:rFonts w:hint="eastAsia" w:ascii="宋体" w:hAnsi="宋体" w:eastAsia="宋体" w:cs="宋体"/>
          <w:szCs w:val="21"/>
        </w:rPr>
        <w:t>二、申请人的资格要求</w:t>
      </w:r>
      <w:r>
        <w:tab/>
      </w:r>
      <w:r>
        <w:fldChar w:fldCharType="begin"/>
      </w:r>
      <w:r>
        <w:instrText xml:space="preserve"> PAGEREF _Toc22461 \h </w:instrText>
      </w:r>
      <w:r>
        <w:fldChar w:fldCharType="separate"/>
      </w:r>
      <w:r>
        <w:t>3</w:t>
      </w:r>
      <w:r>
        <w:fldChar w:fldCharType="end"/>
      </w:r>
      <w:r>
        <w:rPr>
          <w:rFonts w:ascii="宋体" w:hAnsi="宋体"/>
          <w:color w:val="000000" w:themeColor="text1"/>
          <w14:textFill>
            <w14:solidFill>
              <w14:schemeClr w14:val="tx1"/>
            </w14:solidFill>
          </w14:textFill>
        </w:rPr>
        <w:fldChar w:fldCharType="end"/>
      </w:r>
    </w:p>
    <w:p w14:paraId="2124DBAD">
      <w:pPr>
        <w:pStyle w:val="20"/>
        <w:tabs>
          <w:tab w:val="right" w:leader="dot" w:pos="9354"/>
          <w:tab w:val="clear" w:pos="934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_Toc31055 </w:instrText>
      </w:r>
      <w:r>
        <w:rPr>
          <w:rFonts w:ascii="宋体" w:hAnsi="宋体"/>
        </w:rPr>
        <w:fldChar w:fldCharType="separate"/>
      </w:r>
      <w:r>
        <w:rPr>
          <w:rFonts w:hint="eastAsia" w:ascii="宋体" w:hAnsi="宋体" w:eastAsia="宋体" w:cs="宋体"/>
          <w:szCs w:val="21"/>
        </w:rPr>
        <w:t>三、获取招标文件</w:t>
      </w:r>
      <w:r>
        <w:tab/>
      </w:r>
      <w:r>
        <w:fldChar w:fldCharType="begin"/>
      </w:r>
      <w:r>
        <w:instrText xml:space="preserve"> PAGEREF _Toc31055 \h </w:instrText>
      </w:r>
      <w:r>
        <w:fldChar w:fldCharType="separate"/>
      </w:r>
      <w:r>
        <w:t>4</w:t>
      </w:r>
      <w:r>
        <w:fldChar w:fldCharType="end"/>
      </w:r>
      <w:r>
        <w:rPr>
          <w:rFonts w:ascii="宋体" w:hAnsi="宋体"/>
          <w:color w:val="000000" w:themeColor="text1"/>
          <w14:textFill>
            <w14:solidFill>
              <w14:schemeClr w14:val="tx1"/>
            </w14:solidFill>
          </w14:textFill>
        </w:rPr>
        <w:fldChar w:fldCharType="end"/>
      </w:r>
    </w:p>
    <w:p w14:paraId="038DE0F3">
      <w:pPr>
        <w:pStyle w:val="20"/>
        <w:tabs>
          <w:tab w:val="right" w:leader="dot" w:pos="9354"/>
          <w:tab w:val="clear" w:pos="934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_Toc24073 </w:instrText>
      </w:r>
      <w:r>
        <w:rPr>
          <w:rFonts w:ascii="宋体" w:hAnsi="宋体"/>
        </w:rPr>
        <w:fldChar w:fldCharType="separate"/>
      </w:r>
      <w:r>
        <w:rPr>
          <w:rFonts w:hint="eastAsia" w:ascii="宋体" w:hAnsi="宋体" w:eastAsia="宋体" w:cs="宋体"/>
          <w:szCs w:val="21"/>
        </w:rPr>
        <w:t>四、电子投标文件提交截止时间</w:t>
      </w:r>
      <w:r>
        <w:tab/>
      </w:r>
      <w:r>
        <w:fldChar w:fldCharType="begin"/>
      </w:r>
      <w:r>
        <w:instrText xml:space="preserve"> PAGEREF _Toc24073 \h </w:instrText>
      </w:r>
      <w:r>
        <w:fldChar w:fldCharType="separate"/>
      </w:r>
      <w:r>
        <w:t>4</w:t>
      </w:r>
      <w:r>
        <w:fldChar w:fldCharType="end"/>
      </w:r>
      <w:r>
        <w:rPr>
          <w:rFonts w:ascii="宋体" w:hAnsi="宋体"/>
          <w:color w:val="000000" w:themeColor="text1"/>
          <w14:textFill>
            <w14:solidFill>
              <w14:schemeClr w14:val="tx1"/>
            </w14:solidFill>
          </w14:textFill>
        </w:rPr>
        <w:fldChar w:fldCharType="end"/>
      </w:r>
    </w:p>
    <w:p w14:paraId="45DEAA3D">
      <w:pPr>
        <w:pStyle w:val="20"/>
        <w:tabs>
          <w:tab w:val="right" w:leader="dot" w:pos="9354"/>
          <w:tab w:val="clear" w:pos="934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_Toc3002 </w:instrText>
      </w:r>
      <w:r>
        <w:rPr>
          <w:rFonts w:ascii="宋体" w:hAnsi="宋体"/>
        </w:rPr>
        <w:fldChar w:fldCharType="separate"/>
      </w:r>
      <w:r>
        <w:rPr>
          <w:rFonts w:hint="eastAsia" w:ascii="宋体" w:hAnsi="宋体" w:eastAsia="宋体" w:cs="宋体"/>
          <w:szCs w:val="21"/>
        </w:rPr>
        <w:t>五、公告期限</w:t>
      </w:r>
      <w:r>
        <w:tab/>
      </w:r>
      <w:r>
        <w:fldChar w:fldCharType="begin"/>
      </w:r>
      <w:r>
        <w:instrText xml:space="preserve"> PAGEREF _Toc3002 \h </w:instrText>
      </w:r>
      <w:r>
        <w:fldChar w:fldCharType="separate"/>
      </w:r>
      <w:r>
        <w:t>5</w:t>
      </w:r>
      <w:r>
        <w:fldChar w:fldCharType="end"/>
      </w:r>
      <w:r>
        <w:rPr>
          <w:rFonts w:ascii="宋体" w:hAnsi="宋体"/>
          <w:color w:val="000000" w:themeColor="text1"/>
          <w14:textFill>
            <w14:solidFill>
              <w14:schemeClr w14:val="tx1"/>
            </w14:solidFill>
          </w14:textFill>
        </w:rPr>
        <w:fldChar w:fldCharType="end"/>
      </w:r>
    </w:p>
    <w:p w14:paraId="1BD14DA1">
      <w:pPr>
        <w:pStyle w:val="20"/>
        <w:tabs>
          <w:tab w:val="right" w:leader="dot" w:pos="9354"/>
          <w:tab w:val="clear" w:pos="934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_Toc1656 </w:instrText>
      </w:r>
      <w:r>
        <w:rPr>
          <w:rFonts w:ascii="宋体" w:hAnsi="宋体"/>
        </w:rPr>
        <w:fldChar w:fldCharType="separate"/>
      </w:r>
      <w:r>
        <w:rPr>
          <w:rFonts w:hint="eastAsia" w:ascii="宋体" w:hAnsi="宋体" w:eastAsia="宋体" w:cs="宋体"/>
          <w:szCs w:val="21"/>
        </w:rPr>
        <w:t>六、其他补充事宜</w:t>
      </w:r>
      <w:r>
        <w:tab/>
      </w:r>
      <w:r>
        <w:fldChar w:fldCharType="begin"/>
      </w:r>
      <w:r>
        <w:instrText xml:space="preserve"> PAGEREF _Toc1656 \h </w:instrText>
      </w:r>
      <w:r>
        <w:fldChar w:fldCharType="separate"/>
      </w:r>
      <w:r>
        <w:t>5</w:t>
      </w:r>
      <w:r>
        <w:fldChar w:fldCharType="end"/>
      </w:r>
      <w:r>
        <w:rPr>
          <w:rFonts w:ascii="宋体" w:hAnsi="宋体"/>
          <w:color w:val="000000" w:themeColor="text1"/>
          <w14:textFill>
            <w14:solidFill>
              <w14:schemeClr w14:val="tx1"/>
            </w14:solidFill>
          </w14:textFill>
        </w:rPr>
        <w:fldChar w:fldCharType="end"/>
      </w:r>
    </w:p>
    <w:p w14:paraId="44FC03CC">
      <w:pPr>
        <w:pStyle w:val="20"/>
        <w:tabs>
          <w:tab w:val="right" w:leader="dot" w:pos="9354"/>
          <w:tab w:val="clear" w:pos="934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_Toc1143 </w:instrText>
      </w:r>
      <w:r>
        <w:rPr>
          <w:rFonts w:ascii="宋体" w:hAnsi="宋体"/>
        </w:rPr>
        <w:fldChar w:fldCharType="separate"/>
      </w:r>
      <w:r>
        <w:rPr>
          <w:rFonts w:hint="eastAsia" w:ascii="宋体" w:hAnsi="宋体" w:eastAsia="宋体" w:cs="宋体"/>
          <w:szCs w:val="21"/>
        </w:rPr>
        <w:t>七、凡对本次采购提出询问，请按以下方式联系</w:t>
      </w:r>
      <w:r>
        <w:tab/>
      </w:r>
      <w:r>
        <w:fldChar w:fldCharType="begin"/>
      </w:r>
      <w:r>
        <w:instrText xml:space="preserve"> PAGEREF _Toc1143 \h </w:instrText>
      </w:r>
      <w:r>
        <w:fldChar w:fldCharType="separate"/>
      </w:r>
      <w:r>
        <w:t>6</w:t>
      </w:r>
      <w:r>
        <w:fldChar w:fldCharType="end"/>
      </w:r>
      <w:r>
        <w:rPr>
          <w:rFonts w:ascii="宋体" w:hAnsi="宋体"/>
          <w:color w:val="000000" w:themeColor="text1"/>
          <w14:textFill>
            <w14:solidFill>
              <w14:schemeClr w14:val="tx1"/>
            </w14:solidFill>
          </w14:textFill>
        </w:rPr>
        <w:fldChar w:fldCharType="end"/>
      </w:r>
    </w:p>
    <w:p w14:paraId="42331C2C">
      <w:pPr>
        <w:pStyle w:val="19"/>
        <w:tabs>
          <w:tab w:val="right" w:leader="dot" w:pos="935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_Toc4803 </w:instrText>
      </w:r>
      <w:r>
        <w:rPr>
          <w:rFonts w:ascii="宋体" w:hAnsi="宋体"/>
        </w:rPr>
        <w:fldChar w:fldCharType="separate"/>
      </w:r>
      <w:r>
        <w:rPr>
          <w:rFonts w:hint="eastAsia" w:ascii="宋体" w:hAnsi="宋体" w:eastAsia="宋体"/>
          <w:szCs w:val="32"/>
        </w:rPr>
        <w:t>第二章  投标人须知</w:t>
      </w:r>
      <w:r>
        <w:tab/>
      </w:r>
      <w:r>
        <w:fldChar w:fldCharType="begin"/>
      </w:r>
      <w:r>
        <w:instrText xml:space="preserve"> PAGEREF _Toc4803 \h </w:instrText>
      </w:r>
      <w:r>
        <w:fldChar w:fldCharType="separate"/>
      </w:r>
      <w:r>
        <w:t>7</w:t>
      </w:r>
      <w:r>
        <w:fldChar w:fldCharType="end"/>
      </w:r>
      <w:r>
        <w:rPr>
          <w:rFonts w:ascii="宋体" w:hAnsi="宋体"/>
          <w:color w:val="000000" w:themeColor="text1"/>
          <w14:textFill>
            <w14:solidFill>
              <w14:schemeClr w14:val="tx1"/>
            </w14:solidFill>
          </w14:textFill>
        </w:rPr>
        <w:fldChar w:fldCharType="end"/>
      </w:r>
    </w:p>
    <w:p w14:paraId="4013248D">
      <w:pPr>
        <w:pStyle w:val="20"/>
        <w:tabs>
          <w:tab w:val="right" w:leader="dot" w:pos="9354"/>
          <w:tab w:val="clear" w:pos="934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_Toc5685 </w:instrText>
      </w:r>
      <w:r>
        <w:rPr>
          <w:rFonts w:ascii="宋体" w:hAnsi="宋体"/>
        </w:rPr>
        <w:fldChar w:fldCharType="separate"/>
      </w:r>
      <w:r>
        <w:rPr>
          <w:rFonts w:hint="eastAsia" w:ascii="宋体" w:hAnsi="宋体" w:eastAsia="宋体"/>
          <w:szCs w:val="28"/>
        </w:rPr>
        <w:t>投标人须知前附表</w:t>
      </w:r>
      <w:r>
        <w:tab/>
      </w:r>
      <w:r>
        <w:fldChar w:fldCharType="begin"/>
      </w:r>
      <w:r>
        <w:instrText xml:space="preserve"> PAGEREF _Toc5685 \h </w:instrText>
      </w:r>
      <w:r>
        <w:fldChar w:fldCharType="separate"/>
      </w:r>
      <w:r>
        <w:t>7</w:t>
      </w:r>
      <w:r>
        <w:fldChar w:fldCharType="end"/>
      </w:r>
      <w:r>
        <w:rPr>
          <w:rFonts w:ascii="宋体" w:hAnsi="宋体"/>
          <w:color w:val="000000" w:themeColor="text1"/>
          <w14:textFill>
            <w14:solidFill>
              <w14:schemeClr w14:val="tx1"/>
            </w14:solidFill>
          </w14:textFill>
        </w:rPr>
        <w:fldChar w:fldCharType="end"/>
      </w:r>
    </w:p>
    <w:p w14:paraId="417A35BF">
      <w:pPr>
        <w:pStyle w:val="20"/>
        <w:tabs>
          <w:tab w:val="right" w:leader="dot" w:pos="9354"/>
          <w:tab w:val="clear" w:pos="934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_Toc27464 </w:instrText>
      </w:r>
      <w:r>
        <w:rPr>
          <w:rFonts w:ascii="宋体" w:hAnsi="宋体"/>
        </w:rPr>
        <w:fldChar w:fldCharType="separate"/>
      </w:r>
      <w:r>
        <w:rPr>
          <w:rFonts w:hint="eastAsia" w:ascii="宋体" w:hAnsi="宋体" w:eastAsia="宋体"/>
          <w:szCs w:val="28"/>
        </w:rPr>
        <w:t>一、总  则</w:t>
      </w:r>
      <w:r>
        <w:tab/>
      </w:r>
      <w:r>
        <w:fldChar w:fldCharType="begin"/>
      </w:r>
      <w:r>
        <w:instrText xml:space="preserve"> PAGEREF _Toc27464 \h </w:instrText>
      </w:r>
      <w:r>
        <w:fldChar w:fldCharType="separate"/>
      </w:r>
      <w:r>
        <w:t>10</w:t>
      </w:r>
      <w:r>
        <w:fldChar w:fldCharType="end"/>
      </w:r>
      <w:r>
        <w:rPr>
          <w:rFonts w:ascii="宋体" w:hAnsi="宋体"/>
          <w:color w:val="000000" w:themeColor="text1"/>
          <w14:textFill>
            <w14:solidFill>
              <w14:schemeClr w14:val="tx1"/>
            </w14:solidFill>
          </w14:textFill>
        </w:rPr>
        <w:fldChar w:fldCharType="end"/>
      </w:r>
    </w:p>
    <w:p w14:paraId="34032CBA">
      <w:pPr>
        <w:pStyle w:val="14"/>
        <w:tabs>
          <w:tab w:val="right" w:leader="dot" w:pos="935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_Toc20104 </w:instrText>
      </w:r>
      <w:r>
        <w:rPr>
          <w:rFonts w:ascii="宋体" w:hAnsi="宋体"/>
        </w:rPr>
        <w:fldChar w:fldCharType="separate"/>
      </w:r>
      <w:r>
        <w:rPr>
          <w:rFonts w:hint="eastAsia" w:ascii="宋体" w:hAnsi="宋体" w:eastAsia="宋体" w:cs="宋体"/>
          <w:szCs w:val="24"/>
        </w:rPr>
        <w:t>1. 项目概况</w:t>
      </w:r>
      <w:r>
        <w:tab/>
      </w:r>
      <w:r>
        <w:fldChar w:fldCharType="begin"/>
      </w:r>
      <w:r>
        <w:instrText xml:space="preserve"> PAGEREF _Toc20104 \h </w:instrText>
      </w:r>
      <w:r>
        <w:fldChar w:fldCharType="separate"/>
      </w:r>
      <w:r>
        <w:t>10</w:t>
      </w:r>
      <w:r>
        <w:fldChar w:fldCharType="end"/>
      </w:r>
      <w:r>
        <w:rPr>
          <w:rFonts w:ascii="宋体" w:hAnsi="宋体"/>
          <w:color w:val="000000" w:themeColor="text1"/>
          <w14:textFill>
            <w14:solidFill>
              <w14:schemeClr w14:val="tx1"/>
            </w14:solidFill>
          </w14:textFill>
        </w:rPr>
        <w:fldChar w:fldCharType="end"/>
      </w:r>
    </w:p>
    <w:p w14:paraId="2680BF06">
      <w:pPr>
        <w:pStyle w:val="14"/>
        <w:tabs>
          <w:tab w:val="right" w:leader="dot" w:pos="935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_Toc15188 </w:instrText>
      </w:r>
      <w:r>
        <w:rPr>
          <w:rFonts w:ascii="宋体" w:hAnsi="宋体"/>
        </w:rPr>
        <w:fldChar w:fldCharType="separate"/>
      </w:r>
      <w:r>
        <w:rPr>
          <w:rFonts w:hint="eastAsia" w:ascii="宋体" w:hAnsi="宋体" w:eastAsia="宋体" w:cs="宋体"/>
          <w:szCs w:val="24"/>
        </w:rPr>
        <w:t>2. 资金来源</w:t>
      </w:r>
      <w:r>
        <w:tab/>
      </w:r>
      <w:r>
        <w:fldChar w:fldCharType="begin"/>
      </w:r>
      <w:r>
        <w:instrText xml:space="preserve"> PAGEREF _Toc15188 \h </w:instrText>
      </w:r>
      <w:r>
        <w:fldChar w:fldCharType="separate"/>
      </w:r>
      <w:r>
        <w:t>10</w:t>
      </w:r>
      <w:r>
        <w:fldChar w:fldCharType="end"/>
      </w:r>
      <w:r>
        <w:rPr>
          <w:rFonts w:ascii="宋体" w:hAnsi="宋体"/>
          <w:color w:val="000000" w:themeColor="text1"/>
          <w14:textFill>
            <w14:solidFill>
              <w14:schemeClr w14:val="tx1"/>
            </w14:solidFill>
          </w14:textFill>
        </w:rPr>
        <w:fldChar w:fldCharType="end"/>
      </w:r>
    </w:p>
    <w:p w14:paraId="6125D1F9">
      <w:pPr>
        <w:pStyle w:val="14"/>
        <w:tabs>
          <w:tab w:val="right" w:leader="dot" w:pos="935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_Toc14203 </w:instrText>
      </w:r>
      <w:r>
        <w:rPr>
          <w:rFonts w:ascii="宋体" w:hAnsi="宋体"/>
        </w:rPr>
        <w:fldChar w:fldCharType="separate"/>
      </w:r>
      <w:r>
        <w:rPr>
          <w:rFonts w:hint="eastAsia" w:ascii="宋体" w:hAnsi="宋体" w:eastAsia="宋体" w:cs="宋体"/>
          <w:szCs w:val="24"/>
        </w:rPr>
        <w:t>3. 招标范围及服务期</w:t>
      </w:r>
      <w:r>
        <w:tab/>
      </w:r>
      <w:r>
        <w:fldChar w:fldCharType="begin"/>
      </w:r>
      <w:r>
        <w:instrText xml:space="preserve"> PAGEREF _Toc14203 \h </w:instrText>
      </w:r>
      <w:r>
        <w:fldChar w:fldCharType="separate"/>
      </w:r>
      <w:r>
        <w:t>10</w:t>
      </w:r>
      <w:r>
        <w:fldChar w:fldCharType="end"/>
      </w:r>
      <w:r>
        <w:rPr>
          <w:rFonts w:ascii="宋体" w:hAnsi="宋体"/>
          <w:color w:val="000000" w:themeColor="text1"/>
          <w14:textFill>
            <w14:solidFill>
              <w14:schemeClr w14:val="tx1"/>
            </w14:solidFill>
          </w14:textFill>
        </w:rPr>
        <w:fldChar w:fldCharType="end"/>
      </w:r>
    </w:p>
    <w:p w14:paraId="65D11A68">
      <w:pPr>
        <w:pStyle w:val="14"/>
        <w:tabs>
          <w:tab w:val="right" w:leader="dot" w:pos="935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_Toc10449 </w:instrText>
      </w:r>
      <w:r>
        <w:rPr>
          <w:rFonts w:ascii="宋体" w:hAnsi="宋体"/>
        </w:rPr>
        <w:fldChar w:fldCharType="separate"/>
      </w:r>
      <w:r>
        <w:rPr>
          <w:rFonts w:hint="eastAsia" w:ascii="宋体" w:hAnsi="宋体" w:eastAsia="宋体" w:cs="宋体"/>
          <w:szCs w:val="24"/>
        </w:rPr>
        <w:t>4. 合格的投标人</w:t>
      </w:r>
      <w:r>
        <w:tab/>
      </w:r>
      <w:r>
        <w:fldChar w:fldCharType="begin"/>
      </w:r>
      <w:r>
        <w:instrText xml:space="preserve"> PAGEREF _Toc10449 \h </w:instrText>
      </w:r>
      <w:r>
        <w:fldChar w:fldCharType="separate"/>
      </w:r>
      <w:r>
        <w:t>10</w:t>
      </w:r>
      <w:r>
        <w:fldChar w:fldCharType="end"/>
      </w:r>
      <w:r>
        <w:rPr>
          <w:rFonts w:ascii="宋体" w:hAnsi="宋体"/>
          <w:color w:val="000000" w:themeColor="text1"/>
          <w14:textFill>
            <w14:solidFill>
              <w14:schemeClr w14:val="tx1"/>
            </w14:solidFill>
          </w14:textFill>
        </w:rPr>
        <w:fldChar w:fldCharType="end"/>
      </w:r>
    </w:p>
    <w:p w14:paraId="02E273A1">
      <w:pPr>
        <w:pStyle w:val="14"/>
        <w:tabs>
          <w:tab w:val="right" w:leader="dot" w:pos="935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_Toc23328 </w:instrText>
      </w:r>
      <w:r>
        <w:rPr>
          <w:rFonts w:ascii="宋体" w:hAnsi="宋体"/>
        </w:rPr>
        <w:fldChar w:fldCharType="separate"/>
      </w:r>
      <w:r>
        <w:rPr>
          <w:rFonts w:hint="eastAsia" w:ascii="宋体" w:hAnsi="宋体" w:eastAsia="宋体" w:cs="宋体"/>
          <w:szCs w:val="24"/>
        </w:rPr>
        <w:t>6. 质疑</w:t>
      </w:r>
      <w:r>
        <w:tab/>
      </w:r>
      <w:r>
        <w:fldChar w:fldCharType="begin"/>
      </w:r>
      <w:r>
        <w:instrText xml:space="preserve"> PAGEREF _Toc23328 \h </w:instrText>
      </w:r>
      <w:r>
        <w:fldChar w:fldCharType="separate"/>
      </w:r>
      <w:r>
        <w:t>11</w:t>
      </w:r>
      <w:r>
        <w:fldChar w:fldCharType="end"/>
      </w:r>
      <w:r>
        <w:rPr>
          <w:rFonts w:ascii="宋体" w:hAnsi="宋体"/>
          <w:color w:val="000000" w:themeColor="text1"/>
          <w14:textFill>
            <w14:solidFill>
              <w14:schemeClr w14:val="tx1"/>
            </w14:solidFill>
          </w14:textFill>
        </w:rPr>
        <w:fldChar w:fldCharType="end"/>
      </w:r>
    </w:p>
    <w:p w14:paraId="054FD8D8">
      <w:pPr>
        <w:pStyle w:val="14"/>
        <w:tabs>
          <w:tab w:val="right" w:leader="dot" w:pos="935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_Toc18990 </w:instrText>
      </w:r>
      <w:r>
        <w:rPr>
          <w:rFonts w:ascii="宋体" w:hAnsi="宋体"/>
        </w:rPr>
        <w:fldChar w:fldCharType="separate"/>
      </w:r>
      <w:r>
        <w:rPr>
          <w:rFonts w:hint="eastAsia" w:ascii="宋体" w:hAnsi="宋体" w:eastAsia="宋体" w:cs="宋体"/>
          <w:szCs w:val="24"/>
        </w:rPr>
        <w:t>7. 投诉</w:t>
      </w:r>
      <w:r>
        <w:tab/>
      </w:r>
      <w:r>
        <w:fldChar w:fldCharType="begin"/>
      </w:r>
      <w:r>
        <w:instrText xml:space="preserve"> PAGEREF _Toc18990 \h </w:instrText>
      </w:r>
      <w:r>
        <w:fldChar w:fldCharType="separate"/>
      </w:r>
      <w:r>
        <w:t>12</w:t>
      </w:r>
      <w:r>
        <w:fldChar w:fldCharType="end"/>
      </w:r>
      <w:r>
        <w:rPr>
          <w:rFonts w:ascii="宋体" w:hAnsi="宋体"/>
          <w:color w:val="000000" w:themeColor="text1"/>
          <w14:textFill>
            <w14:solidFill>
              <w14:schemeClr w14:val="tx1"/>
            </w14:solidFill>
          </w14:textFill>
        </w:rPr>
        <w:fldChar w:fldCharType="end"/>
      </w:r>
    </w:p>
    <w:p w14:paraId="67702060">
      <w:pPr>
        <w:pStyle w:val="20"/>
        <w:tabs>
          <w:tab w:val="right" w:leader="dot" w:pos="9354"/>
          <w:tab w:val="clear" w:pos="934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_Toc24642 </w:instrText>
      </w:r>
      <w:r>
        <w:rPr>
          <w:rFonts w:ascii="宋体" w:hAnsi="宋体"/>
        </w:rPr>
        <w:fldChar w:fldCharType="separate"/>
      </w:r>
      <w:r>
        <w:rPr>
          <w:rFonts w:hint="eastAsia" w:ascii="宋体" w:hAnsi="宋体" w:eastAsia="宋体"/>
          <w:szCs w:val="28"/>
        </w:rPr>
        <w:t>二、招标文件</w:t>
      </w:r>
      <w:r>
        <w:tab/>
      </w:r>
      <w:r>
        <w:fldChar w:fldCharType="begin"/>
      </w:r>
      <w:r>
        <w:instrText xml:space="preserve"> PAGEREF _Toc24642 \h </w:instrText>
      </w:r>
      <w:r>
        <w:fldChar w:fldCharType="separate"/>
      </w:r>
      <w:r>
        <w:t>12</w:t>
      </w:r>
      <w:r>
        <w:fldChar w:fldCharType="end"/>
      </w:r>
      <w:r>
        <w:rPr>
          <w:rFonts w:ascii="宋体" w:hAnsi="宋体"/>
          <w:color w:val="000000" w:themeColor="text1"/>
          <w14:textFill>
            <w14:solidFill>
              <w14:schemeClr w14:val="tx1"/>
            </w14:solidFill>
          </w14:textFill>
        </w:rPr>
        <w:fldChar w:fldCharType="end"/>
      </w:r>
    </w:p>
    <w:p w14:paraId="64B2AFF4">
      <w:pPr>
        <w:pStyle w:val="14"/>
        <w:tabs>
          <w:tab w:val="right" w:leader="dot" w:pos="935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_Toc21693 </w:instrText>
      </w:r>
      <w:r>
        <w:rPr>
          <w:rFonts w:ascii="宋体" w:hAnsi="宋体"/>
        </w:rPr>
        <w:fldChar w:fldCharType="separate"/>
      </w:r>
      <w:r>
        <w:rPr>
          <w:rFonts w:hint="eastAsia" w:ascii="宋体" w:hAnsi="宋体" w:eastAsia="宋体" w:cs="宋体"/>
          <w:szCs w:val="24"/>
        </w:rPr>
        <w:t>8. 招标文件构成</w:t>
      </w:r>
      <w:r>
        <w:tab/>
      </w:r>
      <w:r>
        <w:fldChar w:fldCharType="begin"/>
      </w:r>
      <w:r>
        <w:instrText xml:space="preserve"> PAGEREF _Toc21693 \h </w:instrText>
      </w:r>
      <w:r>
        <w:fldChar w:fldCharType="separate"/>
      </w:r>
      <w:r>
        <w:t>12</w:t>
      </w:r>
      <w:r>
        <w:fldChar w:fldCharType="end"/>
      </w:r>
      <w:r>
        <w:rPr>
          <w:rFonts w:ascii="宋体" w:hAnsi="宋体"/>
          <w:color w:val="000000" w:themeColor="text1"/>
          <w14:textFill>
            <w14:solidFill>
              <w14:schemeClr w14:val="tx1"/>
            </w14:solidFill>
          </w14:textFill>
        </w:rPr>
        <w:fldChar w:fldCharType="end"/>
      </w:r>
    </w:p>
    <w:p w14:paraId="00121BD9">
      <w:pPr>
        <w:pStyle w:val="14"/>
        <w:tabs>
          <w:tab w:val="right" w:leader="dot" w:pos="935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_Toc29142 </w:instrText>
      </w:r>
      <w:r>
        <w:rPr>
          <w:rFonts w:ascii="宋体" w:hAnsi="宋体"/>
        </w:rPr>
        <w:fldChar w:fldCharType="separate"/>
      </w:r>
      <w:r>
        <w:rPr>
          <w:rFonts w:hint="eastAsia" w:ascii="宋体" w:hAnsi="宋体" w:eastAsia="宋体" w:cs="宋体"/>
          <w:szCs w:val="24"/>
        </w:rPr>
        <w:t>9. 招标文件的澄清</w:t>
      </w:r>
      <w:r>
        <w:tab/>
      </w:r>
      <w:r>
        <w:fldChar w:fldCharType="begin"/>
      </w:r>
      <w:r>
        <w:instrText xml:space="preserve"> PAGEREF _Toc29142 \h </w:instrText>
      </w:r>
      <w:r>
        <w:fldChar w:fldCharType="separate"/>
      </w:r>
      <w:r>
        <w:t>12</w:t>
      </w:r>
      <w:r>
        <w:fldChar w:fldCharType="end"/>
      </w:r>
      <w:r>
        <w:rPr>
          <w:rFonts w:ascii="宋体" w:hAnsi="宋体"/>
          <w:color w:val="000000" w:themeColor="text1"/>
          <w14:textFill>
            <w14:solidFill>
              <w14:schemeClr w14:val="tx1"/>
            </w14:solidFill>
          </w14:textFill>
        </w:rPr>
        <w:fldChar w:fldCharType="end"/>
      </w:r>
    </w:p>
    <w:p w14:paraId="626315E7">
      <w:pPr>
        <w:pStyle w:val="14"/>
        <w:tabs>
          <w:tab w:val="right" w:leader="dot" w:pos="935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_Toc3808 </w:instrText>
      </w:r>
      <w:r>
        <w:rPr>
          <w:rFonts w:ascii="宋体" w:hAnsi="宋体"/>
        </w:rPr>
        <w:fldChar w:fldCharType="separate"/>
      </w:r>
      <w:r>
        <w:rPr>
          <w:rFonts w:hint="eastAsia" w:ascii="宋体" w:hAnsi="宋体" w:eastAsia="宋体" w:cs="宋体"/>
          <w:szCs w:val="24"/>
        </w:rPr>
        <w:t>10. 招标文件的修改</w:t>
      </w:r>
      <w:r>
        <w:tab/>
      </w:r>
      <w:r>
        <w:fldChar w:fldCharType="begin"/>
      </w:r>
      <w:r>
        <w:instrText xml:space="preserve"> PAGEREF _Toc3808 \h </w:instrText>
      </w:r>
      <w:r>
        <w:fldChar w:fldCharType="separate"/>
      </w:r>
      <w:r>
        <w:t>12</w:t>
      </w:r>
      <w:r>
        <w:fldChar w:fldCharType="end"/>
      </w:r>
      <w:r>
        <w:rPr>
          <w:rFonts w:ascii="宋体" w:hAnsi="宋体"/>
          <w:color w:val="000000" w:themeColor="text1"/>
          <w14:textFill>
            <w14:solidFill>
              <w14:schemeClr w14:val="tx1"/>
            </w14:solidFill>
          </w14:textFill>
        </w:rPr>
        <w:fldChar w:fldCharType="end"/>
      </w:r>
    </w:p>
    <w:p w14:paraId="28A60089">
      <w:pPr>
        <w:pStyle w:val="20"/>
        <w:tabs>
          <w:tab w:val="right" w:leader="dot" w:pos="9354"/>
          <w:tab w:val="clear" w:pos="934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_Toc28396 </w:instrText>
      </w:r>
      <w:r>
        <w:rPr>
          <w:rFonts w:ascii="宋体" w:hAnsi="宋体"/>
        </w:rPr>
        <w:fldChar w:fldCharType="separate"/>
      </w:r>
      <w:r>
        <w:rPr>
          <w:rFonts w:hint="eastAsia" w:ascii="宋体" w:hAnsi="宋体" w:eastAsia="宋体"/>
          <w:szCs w:val="28"/>
        </w:rPr>
        <w:t>三、投标文件的编制</w:t>
      </w:r>
      <w:r>
        <w:tab/>
      </w:r>
      <w:r>
        <w:fldChar w:fldCharType="begin"/>
      </w:r>
      <w:r>
        <w:instrText xml:space="preserve"> PAGEREF _Toc28396 \h </w:instrText>
      </w:r>
      <w:r>
        <w:fldChar w:fldCharType="separate"/>
      </w:r>
      <w:r>
        <w:t>13</w:t>
      </w:r>
      <w:r>
        <w:fldChar w:fldCharType="end"/>
      </w:r>
      <w:r>
        <w:rPr>
          <w:rFonts w:ascii="宋体" w:hAnsi="宋体"/>
          <w:color w:val="000000" w:themeColor="text1"/>
          <w14:textFill>
            <w14:solidFill>
              <w14:schemeClr w14:val="tx1"/>
            </w14:solidFill>
          </w14:textFill>
        </w:rPr>
        <w:fldChar w:fldCharType="end"/>
      </w:r>
    </w:p>
    <w:p w14:paraId="6321E0FF">
      <w:pPr>
        <w:pStyle w:val="14"/>
        <w:tabs>
          <w:tab w:val="right" w:leader="dot" w:pos="935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_Toc11451 </w:instrText>
      </w:r>
      <w:r>
        <w:rPr>
          <w:rFonts w:ascii="宋体" w:hAnsi="宋体"/>
        </w:rPr>
        <w:fldChar w:fldCharType="separate"/>
      </w:r>
      <w:r>
        <w:rPr>
          <w:rFonts w:hint="eastAsia" w:ascii="宋体" w:hAnsi="宋体" w:eastAsia="宋体" w:cs="宋体"/>
          <w:szCs w:val="24"/>
        </w:rPr>
        <w:t>11. 投标文件编写注意事项</w:t>
      </w:r>
      <w:r>
        <w:tab/>
      </w:r>
      <w:r>
        <w:fldChar w:fldCharType="begin"/>
      </w:r>
      <w:r>
        <w:instrText xml:space="preserve"> PAGEREF _Toc11451 \h </w:instrText>
      </w:r>
      <w:r>
        <w:fldChar w:fldCharType="separate"/>
      </w:r>
      <w:r>
        <w:t>13</w:t>
      </w:r>
      <w:r>
        <w:fldChar w:fldCharType="end"/>
      </w:r>
      <w:r>
        <w:rPr>
          <w:rFonts w:ascii="宋体" w:hAnsi="宋体"/>
          <w:color w:val="000000" w:themeColor="text1"/>
          <w14:textFill>
            <w14:solidFill>
              <w14:schemeClr w14:val="tx1"/>
            </w14:solidFill>
          </w14:textFill>
        </w:rPr>
        <w:fldChar w:fldCharType="end"/>
      </w:r>
    </w:p>
    <w:p w14:paraId="1697B7C1">
      <w:pPr>
        <w:pStyle w:val="14"/>
        <w:tabs>
          <w:tab w:val="right" w:leader="dot" w:pos="935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_Toc3881 </w:instrText>
      </w:r>
      <w:r>
        <w:rPr>
          <w:rFonts w:ascii="宋体" w:hAnsi="宋体"/>
        </w:rPr>
        <w:fldChar w:fldCharType="separate"/>
      </w:r>
      <w:r>
        <w:rPr>
          <w:rFonts w:hint="eastAsia" w:ascii="宋体" w:hAnsi="宋体" w:eastAsia="宋体" w:cs="宋体"/>
          <w:szCs w:val="24"/>
        </w:rPr>
        <w:t>12. 投标的语言及计量单位</w:t>
      </w:r>
      <w:r>
        <w:tab/>
      </w:r>
      <w:r>
        <w:fldChar w:fldCharType="begin"/>
      </w:r>
      <w:r>
        <w:instrText xml:space="preserve"> PAGEREF _Toc3881 \h </w:instrText>
      </w:r>
      <w:r>
        <w:fldChar w:fldCharType="separate"/>
      </w:r>
      <w:r>
        <w:t>13</w:t>
      </w:r>
      <w:r>
        <w:fldChar w:fldCharType="end"/>
      </w:r>
      <w:r>
        <w:rPr>
          <w:rFonts w:ascii="宋体" w:hAnsi="宋体"/>
          <w:color w:val="000000" w:themeColor="text1"/>
          <w14:textFill>
            <w14:solidFill>
              <w14:schemeClr w14:val="tx1"/>
            </w14:solidFill>
          </w14:textFill>
        </w:rPr>
        <w:fldChar w:fldCharType="end"/>
      </w:r>
    </w:p>
    <w:p w14:paraId="7ACE453F">
      <w:pPr>
        <w:pStyle w:val="14"/>
        <w:tabs>
          <w:tab w:val="right" w:leader="dot" w:pos="935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_Toc13117 </w:instrText>
      </w:r>
      <w:r>
        <w:rPr>
          <w:rFonts w:ascii="宋体" w:hAnsi="宋体"/>
        </w:rPr>
        <w:fldChar w:fldCharType="separate"/>
      </w:r>
      <w:r>
        <w:rPr>
          <w:rFonts w:hint="eastAsia" w:ascii="宋体" w:hAnsi="宋体" w:eastAsia="宋体" w:cs="宋体"/>
          <w:szCs w:val="24"/>
        </w:rPr>
        <w:t>13. 投标文件构成</w:t>
      </w:r>
      <w:r>
        <w:tab/>
      </w:r>
      <w:r>
        <w:fldChar w:fldCharType="begin"/>
      </w:r>
      <w:r>
        <w:instrText xml:space="preserve"> PAGEREF _Toc13117 \h </w:instrText>
      </w:r>
      <w:r>
        <w:fldChar w:fldCharType="separate"/>
      </w:r>
      <w:r>
        <w:t>13</w:t>
      </w:r>
      <w:r>
        <w:fldChar w:fldCharType="end"/>
      </w:r>
      <w:r>
        <w:rPr>
          <w:rFonts w:ascii="宋体" w:hAnsi="宋体"/>
          <w:color w:val="000000" w:themeColor="text1"/>
          <w14:textFill>
            <w14:solidFill>
              <w14:schemeClr w14:val="tx1"/>
            </w14:solidFill>
          </w14:textFill>
        </w:rPr>
        <w:fldChar w:fldCharType="end"/>
      </w:r>
    </w:p>
    <w:p w14:paraId="22A51D4F">
      <w:pPr>
        <w:pStyle w:val="14"/>
        <w:tabs>
          <w:tab w:val="right" w:leader="dot" w:pos="935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_Toc18452 </w:instrText>
      </w:r>
      <w:r>
        <w:rPr>
          <w:rFonts w:ascii="宋体" w:hAnsi="宋体"/>
        </w:rPr>
        <w:fldChar w:fldCharType="separate"/>
      </w:r>
      <w:r>
        <w:rPr>
          <w:rFonts w:hint="eastAsia" w:ascii="宋体" w:hAnsi="宋体" w:eastAsia="宋体" w:cs="宋体"/>
          <w:szCs w:val="24"/>
        </w:rPr>
        <w:t>14. 投标文件的格式要求</w:t>
      </w:r>
      <w:r>
        <w:tab/>
      </w:r>
      <w:r>
        <w:fldChar w:fldCharType="begin"/>
      </w:r>
      <w:r>
        <w:instrText xml:space="preserve"> PAGEREF _Toc18452 \h </w:instrText>
      </w:r>
      <w:r>
        <w:fldChar w:fldCharType="separate"/>
      </w:r>
      <w:r>
        <w:t>14</w:t>
      </w:r>
      <w:r>
        <w:fldChar w:fldCharType="end"/>
      </w:r>
      <w:r>
        <w:rPr>
          <w:rFonts w:ascii="宋体" w:hAnsi="宋体"/>
          <w:color w:val="000000" w:themeColor="text1"/>
          <w14:textFill>
            <w14:solidFill>
              <w14:schemeClr w14:val="tx1"/>
            </w14:solidFill>
          </w14:textFill>
        </w:rPr>
        <w:fldChar w:fldCharType="end"/>
      </w:r>
    </w:p>
    <w:p w14:paraId="20878A78">
      <w:pPr>
        <w:pStyle w:val="14"/>
        <w:tabs>
          <w:tab w:val="right" w:leader="dot" w:pos="935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_Toc7367 </w:instrText>
      </w:r>
      <w:r>
        <w:rPr>
          <w:rFonts w:ascii="宋体" w:hAnsi="宋体"/>
        </w:rPr>
        <w:fldChar w:fldCharType="separate"/>
      </w:r>
      <w:r>
        <w:rPr>
          <w:rFonts w:hint="eastAsia" w:ascii="宋体" w:hAnsi="宋体" w:eastAsia="宋体" w:cs="宋体"/>
          <w:szCs w:val="24"/>
        </w:rPr>
        <w:t>15. 投标报价</w:t>
      </w:r>
      <w:r>
        <w:tab/>
      </w:r>
      <w:r>
        <w:fldChar w:fldCharType="begin"/>
      </w:r>
      <w:r>
        <w:instrText xml:space="preserve"> PAGEREF _Toc7367 \h </w:instrText>
      </w:r>
      <w:r>
        <w:fldChar w:fldCharType="separate"/>
      </w:r>
      <w:r>
        <w:t>14</w:t>
      </w:r>
      <w:r>
        <w:fldChar w:fldCharType="end"/>
      </w:r>
      <w:r>
        <w:rPr>
          <w:rFonts w:ascii="宋体" w:hAnsi="宋体"/>
          <w:color w:val="000000" w:themeColor="text1"/>
          <w14:textFill>
            <w14:solidFill>
              <w14:schemeClr w14:val="tx1"/>
            </w14:solidFill>
          </w14:textFill>
        </w:rPr>
        <w:fldChar w:fldCharType="end"/>
      </w:r>
    </w:p>
    <w:p w14:paraId="6D88CA86">
      <w:pPr>
        <w:pStyle w:val="14"/>
        <w:tabs>
          <w:tab w:val="right" w:leader="dot" w:pos="935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_Toc25015 </w:instrText>
      </w:r>
      <w:r>
        <w:rPr>
          <w:rFonts w:ascii="宋体" w:hAnsi="宋体"/>
        </w:rPr>
        <w:fldChar w:fldCharType="separate"/>
      </w:r>
      <w:r>
        <w:rPr>
          <w:rFonts w:hint="eastAsia" w:ascii="宋体" w:hAnsi="宋体" w:eastAsia="宋体" w:cs="宋体"/>
          <w:szCs w:val="24"/>
        </w:rPr>
        <w:t>16. 投标货币</w:t>
      </w:r>
      <w:r>
        <w:tab/>
      </w:r>
      <w:r>
        <w:fldChar w:fldCharType="begin"/>
      </w:r>
      <w:r>
        <w:instrText xml:space="preserve"> PAGEREF _Toc25015 \h </w:instrText>
      </w:r>
      <w:r>
        <w:fldChar w:fldCharType="separate"/>
      </w:r>
      <w:r>
        <w:t>14</w:t>
      </w:r>
      <w:r>
        <w:fldChar w:fldCharType="end"/>
      </w:r>
      <w:r>
        <w:rPr>
          <w:rFonts w:ascii="宋体" w:hAnsi="宋体"/>
          <w:color w:val="000000" w:themeColor="text1"/>
          <w14:textFill>
            <w14:solidFill>
              <w14:schemeClr w14:val="tx1"/>
            </w14:solidFill>
          </w14:textFill>
        </w:rPr>
        <w:fldChar w:fldCharType="end"/>
      </w:r>
    </w:p>
    <w:p w14:paraId="16AC52D7">
      <w:pPr>
        <w:pStyle w:val="14"/>
        <w:tabs>
          <w:tab w:val="right" w:leader="dot" w:pos="935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_Toc5051 </w:instrText>
      </w:r>
      <w:r>
        <w:rPr>
          <w:rFonts w:ascii="宋体" w:hAnsi="宋体"/>
        </w:rPr>
        <w:fldChar w:fldCharType="separate"/>
      </w:r>
      <w:r>
        <w:rPr>
          <w:rFonts w:hint="eastAsia" w:ascii="宋体" w:hAnsi="宋体" w:eastAsia="宋体" w:cs="宋体"/>
          <w:szCs w:val="24"/>
        </w:rPr>
        <w:t>17. 投标有效期</w:t>
      </w:r>
      <w:r>
        <w:tab/>
      </w:r>
      <w:r>
        <w:fldChar w:fldCharType="begin"/>
      </w:r>
      <w:r>
        <w:instrText xml:space="preserve"> PAGEREF _Toc5051 \h </w:instrText>
      </w:r>
      <w:r>
        <w:fldChar w:fldCharType="separate"/>
      </w:r>
      <w:r>
        <w:t>14</w:t>
      </w:r>
      <w:r>
        <w:fldChar w:fldCharType="end"/>
      </w:r>
      <w:r>
        <w:rPr>
          <w:rFonts w:ascii="宋体" w:hAnsi="宋体"/>
          <w:color w:val="000000" w:themeColor="text1"/>
          <w14:textFill>
            <w14:solidFill>
              <w14:schemeClr w14:val="tx1"/>
            </w14:solidFill>
          </w14:textFill>
        </w:rPr>
        <w:fldChar w:fldCharType="end"/>
      </w:r>
    </w:p>
    <w:p w14:paraId="1E03C11B">
      <w:pPr>
        <w:pStyle w:val="14"/>
        <w:tabs>
          <w:tab w:val="right" w:leader="dot" w:pos="935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_Toc23911 </w:instrText>
      </w:r>
      <w:r>
        <w:rPr>
          <w:rFonts w:ascii="宋体" w:hAnsi="宋体"/>
        </w:rPr>
        <w:fldChar w:fldCharType="separate"/>
      </w:r>
      <w:r>
        <w:rPr>
          <w:rFonts w:hint="eastAsia" w:ascii="宋体" w:hAnsi="宋体" w:eastAsia="宋体" w:cs="宋体"/>
          <w:szCs w:val="24"/>
        </w:rPr>
        <w:t>18. 投标文件的签署要求</w:t>
      </w:r>
      <w:r>
        <w:tab/>
      </w:r>
      <w:r>
        <w:fldChar w:fldCharType="begin"/>
      </w:r>
      <w:r>
        <w:instrText xml:space="preserve"> PAGEREF _Toc23911 \h </w:instrText>
      </w:r>
      <w:r>
        <w:fldChar w:fldCharType="separate"/>
      </w:r>
      <w:r>
        <w:t>14</w:t>
      </w:r>
      <w:r>
        <w:fldChar w:fldCharType="end"/>
      </w:r>
      <w:r>
        <w:rPr>
          <w:rFonts w:ascii="宋体" w:hAnsi="宋体"/>
          <w:color w:val="000000" w:themeColor="text1"/>
          <w14:textFill>
            <w14:solidFill>
              <w14:schemeClr w14:val="tx1"/>
            </w14:solidFill>
          </w14:textFill>
        </w:rPr>
        <w:fldChar w:fldCharType="end"/>
      </w:r>
    </w:p>
    <w:p w14:paraId="29F16FB9">
      <w:pPr>
        <w:pStyle w:val="20"/>
        <w:tabs>
          <w:tab w:val="right" w:leader="dot" w:pos="9354"/>
          <w:tab w:val="clear" w:pos="934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_Toc31405 </w:instrText>
      </w:r>
      <w:r>
        <w:rPr>
          <w:rFonts w:ascii="宋体" w:hAnsi="宋体"/>
        </w:rPr>
        <w:fldChar w:fldCharType="separate"/>
      </w:r>
      <w:r>
        <w:rPr>
          <w:rFonts w:hint="eastAsia" w:ascii="宋体" w:hAnsi="宋体" w:eastAsia="宋体"/>
          <w:szCs w:val="28"/>
        </w:rPr>
        <w:t>四、投标文件的提交</w:t>
      </w:r>
      <w:r>
        <w:tab/>
      </w:r>
      <w:r>
        <w:fldChar w:fldCharType="begin"/>
      </w:r>
      <w:r>
        <w:instrText xml:space="preserve"> PAGEREF _Toc31405 \h </w:instrText>
      </w:r>
      <w:r>
        <w:fldChar w:fldCharType="separate"/>
      </w:r>
      <w:r>
        <w:t>15</w:t>
      </w:r>
      <w:r>
        <w:fldChar w:fldCharType="end"/>
      </w:r>
      <w:r>
        <w:rPr>
          <w:rFonts w:ascii="宋体" w:hAnsi="宋体"/>
          <w:color w:val="000000" w:themeColor="text1"/>
          <w14:textFill>
            <w14:solidFill>
              <w14:schemeClr w14:val="tx1"/>
            </w14:solidFill>
          </w14:textFill>
        </w:rPr>
        <w:fldChar w:fldCharType="end"/>
      </w:r>
    </w:p>
    <w:p w14:paraId="5D808774">
      <w:pPr>
        <w:pStyle w:val="14"/>
        <w:tabs>
          <w:tab w:val="right" w:leader="dot" w:pos="935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_Toc10160 </w:instrText>
      </w:r>
      <w:r>
        <w:rPr>
          <w:rFonts w:ascii="宋体" w:hAnsi="宋体"/>
        </w:rPr>
        <w:fldChar w:fldCharType="separate"/>
      </w:r>
      <w:r>
        <w:rPr>
          <w:rFonts w:hint="eastAsia" w:ascii="宋体" w:hAnsi="宋体" w:eastAsia="宋体" w:cs="宋体"/>
          <w:szCs w:val="24"/>
        </w:rPr>
        <w:t>19. 投标文件的密封、标记与提交</w:t>
      </w:r>
      <w:r>
        <w:tab/>
      </w:r>
      <w:r>
        <w:fldChar w:fldCharType="begin"/>
      </w:r>
      <w:r>
        <w:instrText xml:space="preserve"> PAGEREF _Toc10160 \h </w:instrText>
      </w:r>
      <w:r>
        <w:fldChar w:fldCharType="separate"/>
      </w:r>
      <w:r>
        <w:t>15</w:t>
      </w:r>
      <w:r>
        <w:fldChar w:fldCharType="end"/>
      </w:r>
      <w:r>
        <w:rPr>
          <w:rFonts w:ascii="宋体" w:hAnsi="宋体"/>
          <w:color w:val="000000" w:themeColor="text1"/>
          <w14:textFill>
            <w14:solidFill>
              <w14:schemeClr w14:val="tx1"/>
            </w14:solidFill>
          </w14:textFill>
        </w:rPr>
        <w:fldChar w:fldCharType="end"/>
      </w:r>
    </w:p>
    <w:p w14:paraId="22FAFFDB">
      <w:pPr>
        <w:pStyle w:val="20"/>
        <w:tabs>
          <w:tab w:val="right" w:leader="dot" w:pos="9354"/>
          <w:tab w:val="clear" w:pos="934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_Toc30489 </w:instrText>
      </w:r>
      <w:r>
        <w:rPr>
          <w:rFonts w:ascii="宋体" w:hAnsi="宋体"/>
        </w:rPr>
        <w:fldChar w:fldCharType="separate"/>
      </w:r>
      <w:r>
        <w:rPr>
          <w:rFonts w:hint="eastAsia" w:ascii="宋体" w:hAnsi="宋体" w:eastAsia="宋体"/>
          <w:szCs w:val="28"/>
        </w:rPr>
        <w:t>五、开标与评标</w:t>
      </w:r>
      <w:r>
        <w:tab/>
      </w:r>
      <w:r>
        <w:fldChar w:fldCharType="begin"/>
      </w:r>
      <w:r>
        <w:instrText xml:space="preserve"> PAGEREF _Toc30489 \h </w:instrText>
      </w:r>
      <w:r>
        <w:fldChar w:fldCharType="separate"/>
      </w:r>
      <w:r>
        <w:t>15</w:t>
      </w:r>
      <w:r>
        <w:fldChar w:fldCharType="end"/>
      </w:r>
      <w:r>
        <w:rPr>
          <w:rFonts w:ascii="宋体" w:hAnsi="宋体"/>
          <w:color w:val="000000" w:themeColor="text1"/>
          <w14:textFill>
            <w14:solidFill>
              <w14:schemeClr w14:val="tx1"/>
            </w14:solidFill>
          </w14:textFill>
        </w:rPr>
        <w:fldChar w:fldCharType="end"/>
      </w:r>
    </w:p>
    <w:p w14:paraId="1DB07857">
      <w:pPr>
        <w:pStyle w:val="14"/>
        <w:tabs>
          <w:tab w:val="right" w:leader="dot" w:pos="935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_Toc5813 </w:instrText>
      </w:r>
      <w:r>
        <w:rPr>
          <w:rFonts w:ascii="宋体" w:hAnsi="宋体"/>
        </w:rPr>
        <w:fldChar w:fldCharType="separate"/>
      </w:r>
      <w:r>
        <w:rPr>
          <w:rFonts w:hint="eastAsia" w:ascii="宋体" w:hAnsi="宋体" w:eastAsia="宋体" w:cs="宋体"/>
          <w:szCs w:val="24"/>
        </w:rPr>
        <w:t>20. 开标</w:t>
      </w:r>
      <w:r>
        <w:tab/>
      </w:r>
      <w:r>
        <w:fldChar w:fldCharType="begin"/>
      </w:r>
      <w:r>
        <w:instrText xml:space="preserve"> PAGEREF _Toc5813 \h </w:instrText>
      </w:r>
      <w:r>
        <w:fldChar w:fldCharType="separate"/>
      </w:r>
      <w:r>
        <w:t>15</w:t>
      </w:r>
      <w:r>
        <w:fldChar w:fldCharType="end"/>
      </w:r>
      <w:r>
        <w:rPr>
          <w:rFonts w:ascii="宋体" w:hAnsi="宋体"/>
          <w:color w:val="000000" w:themeColor="text1"/>
          <w14:textFill>
            <w14:solidFill>
              <w14:schemeClr w14:val="tx1"/>
            </w14:solidFill>
          </w14:textFill>
        </w:rPr>
        <w:fldChar w:fldCharType="end"/>
      </w:r>
    </w:p>
    <w:p w14:paraId="3896F3AD">
      <w:pPr>
        <w:pStyle w:val="14"/>
        <w:tabs>
          <w:tab w:val="right" w:leader="dot" w:pos="935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_Toc6856 </w:instrText>
      </w:r>
      <w:r>
        <w:rPr>
          <w:rFonts w:ascii="宋体" w:hAnsi="宋体"/>
        </w:rPr>
        <w:fldChar w:fldCharType="separate"/>
      </w:r>
      <w:r>
        <w:rPr>
          <w:rFonts w:hint="eastAsia" w:ascii="宋体" w:hAnsi="宋体" w:eastAsia="宋体" w:cs="宋体"/>
          <w:szCs w:val="24"/>
        </w:rPr>
        <w:t>21. 资格审查</w:t>
      </w:r>
      <w:r>
        <w:tab/>
      </w:r>
      <w:r>
        <w:fldChar w:fldCharType="begin"/>
      </w:r>
      <w:r>
        <w:instrText xml:space="preserve"> PAGEREF _Toc6856 \h </w:instrText>
      </w:r>
      <w:r>
        <w:fldChar w:fldCharType="separate"/>
      </w:r>
      <w:r>
        <w:t>16</w:t>
      </w:r>
      <w:r>
        <w:fldChar w:fldCharType="end"/>
      </w:r>
      <w:r>
        <w:rPr>
          <w:rFonts w:ascii="宋体" w:hAnsi="宋体"/>
          <w:color w:val="000000" w:themeColor="text1"/>
          <w14:textFill>
            <w14:solidFill>
              <w14:schemeClr w14:val="tx1"/>
            </w14:solidFill>
          </w14:textFill>
        </w:rPr>
        <w:fldChar w:fldCharType="end"/>
      </w:r>
    </w:p>
    <w:p w14:paraId="56E37344">
      <w:pPr>
        <w:pStyle w:val="14"/>
        <w:tabs>
          <w:tab w:val="right" w:leader="dot" w:pos="935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_Toc137 </w:instrText>
      </w:r>
      <w:r>
        <w:rPr>
          <w:rFonts w:ascii="宋体" w:hAnsi="宋体"/>
        </w:rPr>
        <w:fldChar w:fldCharType="separate"/>
      </w:r>
      <w:r>
        <w:rPr>
          <w:rFonts w:hint="eastAsia" w:ascii="宋体" w:hAnsi="宋体" w:eastAsia="宋体" w:cs="宋体"/>
          <w:szCs w:val="24"/>
        </w:rPr>
        <w:t>22. 评标</w:t>
      </w:r>
      <w:r>
        <w:tab/>
      </w:r>
      <w:r>
        <w:fldChar w:fldCharType="begin"/>
      </w:r>
      <w:r>
        <w:instrText xml:space="preserve"> PAGEREF _Toc137 \h </w:instrText>
      </w:r>
      <w:r>
        <w:fldChar w:fldCharType="separate"/>
      </w:r>
      <w:r>
        <w:t>16</w:t>
      </w:r>
      <w:r>
        <w:fldChar w:fldCharType="end"/>
      </w:r>
      <w:r>
        <w:rPr>
          <w:rFonts w:ascii="宋体" w:hAnsi="宋体"/>
          <w:color w:val="000000" w:themeColor="text1"/>
          <w14:textFill>
            <w14:solidFill>
              <w14:schemeClr w14:val="tx1"/>
            </w14:solidFill>
          </w14:textFill>
        </w:rPr>
        <w:fldChar w:fldCharType="end"/>
      </w:r>
    </w:p>
    <w:p w14:paraId="477F2B78">
      <w:pPr>
        <w:pStyle w:val="14"/>
        <w:tabs>
          <w:tab w:val="right" w:leader="dot" w:pos="935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_Toc26949 </w:instrText>
      </w:r>
      <w:r>
        <w:rPr>
          <w:rFonts w:ascii="宋体" w:hAnsi="宋体"/>
        </w:rPr>
        <w:fldChar w:fldCharType="separate"/>
      </w:r>
      <w:r>
        <w:rPr>
          <w:rFonts w:hint="eastAsia" w:ascii="宋体" w:hAnsi="宋体" w:eastAsia="宋体" w:cs="宋体"/>
          <w:szCs w:val="24"/>
        </w:rPr>
        <w:t>23. 评标过程的保密</w:t>
      </w:r>
      <w:r>
        <w:tab/>
      </w:r>
      <w:r>
        <w:fldChar w:fldCharType="begin"/>
      </w:r>
      <w:r>
        <w:instrText xml:space="preserve"> PAGEREF _Toc26949 \h </w:instrText>
      </w:r>
      <w:r>
        <w:fldChar w:fldCharType="separate"/>
      </w:r>
      <w:r>
        <w:t>16</w:t>
      </w:r>
      <w:r>
        <w:fldChar w:fldCharType="end"/>
      </w:r>
      <w:r>
        <w:rPr>
          <w:rFonts w:ascii="宋体" w:hAnsi="宋体"/>
          <w:color w:val="000000" w:themeColor="text1"/>
          <w14:textFill>
            <w14:solidFill>
              <w14:schemeClr w14:val="tx1"/>
            </w14:solidFill>
          </w14:textFill>
        </w:rPr>
        <w:fldChar w:fldCharType="end"/>
      </w:r>
    </w:p>
    <w:p w14:paraId="35DC7569">
      <w:pPr>
        <w:pStyle w:val="14"/>
        <w:tabs>
          <w:tab w:val="right" w:leader="dot" w:pos="935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_Toc20807 </w:instrText>
      </w:r>
      <w:r>
        <w:rPr>
          <w:rFonts w:ascii="宋体" w:hAnsi="宋体"/>
        </w:rPr>
        <w:fldChar w:fldCharType="separate"/>
      </w:r>
      <w:r>
        <w:rPr>
          <w:rFonts w:hint="eastAsia" w:ascii="宋体" w:hAnsi="宋体" w:eastAsia="宋体" w:cs="宋体"/>
          <w:szCs w:val="24"/>
        </w:rPr>
        <w:t>24. 投标人存在下列情况之一的，投标无效：</w:t>
      </w:r>
      <w:r>
        <w:tab/>
      </w:r>
      <w:r>
        <w:fldChar w:fldCharType="begin"/>
      </w:r>
      <w:r>
        <w:instrText xml:space="preserve"> PAGEREF _Toc20807 \h </w:instrText>
      </w:r>
      <w:r>
        <w:fldChar w:fldCharType="separate"/>
      </w:r>
      <w:r>
        <w:t>16</w:t>
      </w:r>
      <w:r>
        <w:fldChar w:fldCharType="end"/>
      </w:r>
      <w:r>
        <w:rPr>
          <w:rFonts w:ascii="宋体" w:hAnsi="宋体"/>
          <w:color w:val="000000" w:themeColor="text1"/>
          <w14:textFill>
            <w14:solidFill>
              <w14:schemeClr w14:val="tx1"/>
            </w14:solidFill>
          </w14:textFill>
        </w:rPr>
        <w:fldChar w:fldCharType="end"/>
      </w:r>
    </w:p>
    <w:p w14:paraId="5F0B6C2B">
      <w:pPr>
        <w:pStyle w:val="14"/>
        <w:tabs>
          <w:tab w:val="right" w:leader="dot" w:pos="935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_Toc8720 </w:instrText>
      </w:r>
      <w:r>
        <w:rPr>
          <w:rFonts w:ascii="宋体" w:hAnsi="宋体"/>
        </w:rPr>
        <w:fldChar w:fldCharType="separate"/>
      </w:r>
      <w:r>
        <w:rPr>
          <w:rFonts w:hint="eastAsia" w:ascii="宋体" w:hAnsi="宋体" w:eastAsia="宋体" w:cs="宋体"/>
          <w:szCs w:val="24"/>
        </w:rPr>
        <w:t>25. 有下列情形之一的，视为投标人串通投标，其投标无效：</w:t>
      </w:r>
      <w:r>
        <w:tab/>
      </w:r>
      <w:r>
        <w:fldChar w:fldCharType="begin"/>
      </w:r>
      <w:r>
        <w:instrText xml:space="preserve"> PAGEREF _Toc8720 \h </w:instrText>
      </w:r>
      <w:r>
        <w:fldChar w:fldCharType="separate"/>
      </w:r>
      <w:r>
        <w:t>16</w:t>
      </w:r>
      <w:r>
        <w:fldChar w:fldCharType="end"/>
      </w:r>
      <w:r>
        <w:rPr>
          <w:rFonts w:ascii="宋体" w:hAnsi="宋体"/>
          <w:color w:val="000000" w:themeColor="text1"/>
          <w14:textFill>
            <w14:solidFill>
              <w14:schemeClr w14:val="tx1"/>
            </w14:solidFill>
          </w14:textFill>
        </w:rPr>
        <w:fldChar w:fldCharType="end"/>
      </w:r>
    </w:p>
    <w:p w14:paraId="4CDB6EF5">
      <w:pPr>
        <w:pStyle w:val="14"/>
        <w:tabs>
          <w:tab w:val="right" w:leader="dot" w:pos="935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_Toc1781 </w:instrText>
      </w:r>
      <w:r>
        <w:rPr>
          <w:rFonts w:ascii="宋体" w:hAnsi="宋体"/>
        </w:rPr>
        <w:fldChar w:fldCharType="separate"/>
      </w:r>
      <w:r>
        <w:rPr>
          <w:rFonts w:hint="eastAsia" w:ascii="宋体" w:hAnsi="宋体" w:eastAsia="宋体" w:cs="宋体"/>
          <w:szCs w:val="24"/>
        </w:rPr>
        <w:t>26. 在招标采购中，出现下列情形之一的，应予废标：</w:t>
      </w:r>
      <w:r>
        <w:tab/>
      </w:r>
      <w:r>
        <w:fldChar w:fldCharType="begin"/>
      </w:r>
      <w:r>
        <w:instrText xml:space="preserve"> PAGEREF _Toc1781 \h </w:instrText>
      </w:r>
      <w:r>
        <w:fldChar w:fldCharType="separate"/>
      </w:r>
      <w:r>
        <w:t>17</w:t>
      </w:r>
      <w:r>
        <w:fldChar w:fldCharType="end"/>
      </w:r>
      <w:r>
        <w:rPr>
          <w:rFonts w:ascii="宋体" w:hAnsi="宋体"/>
          <w:color w:val="000000" w:themeColor="text1"/>
          <w14:textFill>
            <w14:solidFill>
              <w14:schemeClr w14:val="tx1"/>
            </w14:solidFill>
          </w14:textFill>
        </w:rPr>
        <w:fldChar w:fldCharType="end"/>
      </w:r>
    </w:p>
    <w:p w14:paraId="514BFA6D">
      <w:pPr>
        <w:pStyle w:val="20"/>
        <w:tabs>
          <w:tab w:val="right" w:leader="dot" w:pos="9354"/>
          <w:tab w:val="clear" w:pos="934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_Toc15740 </w:instrText>
      </w:r>
      <w:r>
        <w:rPr>
          <w:rFonts w:ascii="宋体" w:hAnsi="宋体"/>
        </w:rPr>
        <w:fldChar w:fldCharType="separate"/>
      </w:r>
      <w:r>
        <w:rPr>
          <w:rFonts w:hint="eastAsia" w:ascii="宋体" w:hAnsi="宋体" w:eastAsia="宋体"/>
          <w:szCs w:val="28"/>
        </w:rPr>
        <w:t>六、中标结果</w:t>
      </w:r>
      <w:r>
        <w:tab/>
      </w:r>
      <w:r>
        <w:fldChar w:fldCharType="begin"/>
      </w:r>
      <w:r>
        <w:instrText xml:space="preserve"> PAGEREF _Toc15740 \h </w:instrText>
      </w:r>
      <w:r>
        <w:fldChar w:fldCharType="separate"/>
      </w:r>
      <w:r>
        <w:t>17</w:t>
      </w:r>
      <w:r>
        <w:fldChar w:fldCharType="end"/>
      </w:r>
      <w:r>
        <w:rPr>
          <w:rFonts w:ascii="宋体" w:hAnsi="宋体"/>
          <w:color w:val="000000" w:themeColor="text1"/>
          <w14:textFill>
            <w14:solidFill>
              <w14:schemeClr w14:val="tx1"/>
            </w14:solidFill>
          </w14:textFill>
        </w:rPr>
        <w:fldChar w:fldCharType="end"/>
      </w:r>
    </w:p>
    <w:p w14:paraId="3C6A99F7">
      <w:pPr>
        <w:pStyle w:val="14"/>
        <w:tabs>
          <w:tab w:val="right" w:leader="dot" w:pos="935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_Toc26996 </w:instrText>
      </w:r>
      <w:r>
        <w:rPr>
          <w:rFonts w:ascii="宋体" w:hAnsi="宋体"/>
        </w:rPr>
        <w:fldChar w:fldCharType="separate"/>
      </w:r>
      <w:r>
        <w:rPr>
          <w:rFonts w:hint="eastAsia" w:ascii="宋体" w:hAnsi="宋体" w:eastAsia="宋体" w:cs="宋体"/>
          <w:szCs w:val="24"/>
        </w:rPr>
        <w:t>27. 中标人的确定</w:t>
      </w:r>
      <w:r>
        <w:tab/>
      </w:r>
      <w:r>
        <w:fldChar w:fldCharType="begin"/>
      </w:r>
      <w:r>
        <w:instrText xml:space="preserve"> PAGEREF _Toc26996 \h </w:instrText>
      </w:r>
      <w:r>
        <w:fldChar w:fldCharType="separate"/>
      </w:r>
      <w:r>
        <w:t>17</w:t>
      </w:r>
      <w:r>
        <w:fldChar w:fldCharType="end"/>
      </w:r>
      <w:r>
        <w:rPr>
          <w:rFonts w:ascii="宋体" w:hAnsi="宋体"/>
          <w:color w:val="000000" w:themeColor="text1"/>
          <w14:textFill>
            <w14:solidFill>
              <w14:schemeClr w14:val="tx1"/>
            </w14:solidFill>
          </w14:textFill>
        </w:rPr>
        <w:fldChar w:fldCharType="end"/>
      </w:r>
    </w:p>
    <w:p w14:paraId="5CBDAEE6">
      <w:pPr>
        <w:pStyle w:val="14"/>
        <w:tabs>
          <w:tab w:val="right" w:leader="dot" w:pos="935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_Toc14676 </w:instrText>
      </w:r>
      <w:r>
        <w:rPr>
          <w:rFonts w:ascii="宋体" w:hAnsi="宋体"/>
        </w:rPr>
        <w:fldChar w:fldCharType="separate"/>
      </w:r>
      <w:r>
        <w:rPr>
          <w:rFonts w:hint="eastAsia" w:ascii="宋体" w:hAnsi="宋体" w:eastAsia="宋体" w:cs="宋体"/>
          <w:szCs w:val="24"/>
        </w:rPr>
        <w:t>28. 中标通知书</w:t>
      </w:r>
      <w:r>
        <w:tab/>
      </w:r>
      <w:r>
        <w:fldChar w:fldCharType="begin"/>
      </w:r>
      <w:r>
        <w:instrText xml:space="preserve"> PAGEREF _Toc14676 \h </w:instrText>
      </w:r>
      <w:r>
        <w:fldChar w:fldCharType="separate"/>
      </w:r>
      <w:r>
        <w:t>17</w:t>
      </w:r>
      <w:r>
        <w:fldChar w:fldCharType="end"/>
      </w:r>
      <w:r>
        <w:rPr>
          <w:rFonts w:ascii="宋体" w:hAnsi="宋体"/>
          <w:color w:val="000000" w:themeColor="text1"/>
          <w14:textFill>
            <w14:solidFill>
              <w14:schemeClr w14:val="tx1"/>
            </w14:solidFill>
          </w14:textFill>
        </w:rPr>
        <w:fldChar w:fldCharType="end"/>
      </w:r>
    </w:p>
    <w:p w14:paraId="4607FCD2">
      <w:pPr>
        <w:pStyle w:val="14"/>
        <w:tabs>
          <w:tab w:val="right" w:leader="dot" w:pos="935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_Toc18193 </w:instrText>
      </w:r>
      <w:r>
        <w:rPr>
          <w:rFonts w:ascii="宋体" w:hAnsi="宋体"/>
        </w:rPr>
        <w:fldChar w:fldCharType="separate"/>
      </w:r>
      <w:r>
        <w:rPr>
          <w:rFonts w:hint="eastAsia" w:ascii="宋体" w:hAnsi="宋体" w:eastAsia="宋体" w:cs="宋体"/>
          <w:szCs w:val="24"/>
        </w:rPr>
        <w:t>29. 签订合同</w:t>
      </w:r>
      <w:r>
        <w:tab/>
      </w:r>
      <w:r>
        <w:fldChar w:fldCharType="begin"/>
      </w:r>
      <w:r>
        <w:instrText xml:space="preserve"> PAGEREF _Toc18193 \h </w:instrText>
      </w:r>
      <w:r>
        <w:fldChar w:fldCharType="separate"/>
      </w:r>
      <w:r>
        <w:t>17</w:t>
      </w:r>
      <w:r>
        <w:fldChar w:fldCharType="end"/>
      </w:r>
      <w:r>
        <w:rPr>
          <w:rFonts w:ascii="宋体" w:hAnsi="宋体"/>
          <w:color w:val="000000" w:themeColor="text1"/>
          <w14:textFill>
            <w14:solidFill>
              <w14:schemeClr w14:val="tx1"/>
            </w14:solidFill>
          </w14:textFill>
        </w:rPr>
        <w:fldChar w:fldCharType="end"/>
      </w:r>
    </w:p>
    <w:p w14:paraId="5C85878C">
      <w:pPr>
        <w:pStyle w:val="14"/>
        <w:tabs>
          <w:tab w:val="right" w:leader="dot" w:pos="935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_Toc31667 </w:instrText>
      </w:r>
      <w:r>
        <w:rPr>
          <w:rFonts w:ascii="宋体" w:hAnsi="宋体"/>
        </w:rPr>
        <w:fldChar w:fldCharType="separate"/>
      </w:r>
      <w:r>
        <w:rPr>
          <w:rFonts w:hint="eastAsia" w:ascii="宋体" w:hAnsi="宋体" w:eastAsia="宋体" w:cs="宋体"/>
          <w:kern w:val="2"/>
          <w:szCs w:val="21"/>
        </w:rPr>
        <w:t xml:space="preserve">30. </w:t>
      </w:r>
      <w:r>
        <w:rPr>
          <w:rFonts w:hint="eastAsia" w:ascii="宋体" w:hAnsi="宋体" w:eastAsia="宋体" w:cs="宋体"/>
          <w:szCs w:val="24"/>
        </w:rPr>
        <w:t>履约保证金：</w:t>
      </w:r>
      <w:r>
        <w:tab/>
      </w:r>
      <w:r>
        <w:fldChar w:fldCharType="begin"/>
      </w:r>
      <w:r>
        <w:instrText xml:space="preserve"> PAGEREF _Toc31667 \h </w:instrText>
      </w:r>
      <w:r>
        <w:fldChar w:fldCharType="separate"/>
      </w:r>
      <w:r>
        <w:t>17</w:t>
      </w:r>
      <w:r>
        <w:fldChar w:fldCharType="end"/>
      </w:r>
      <w:r>
        <w:rPr>
          <w:rFonts w:ascii="宋体" w:hAnsi="宋体"/>
          <w:color w:val="000000" w:themeColor="text1"/>
          <w14:textFill>
            <w14:solidFill>
              <w14:schemeClr w14:val="tx1"/>
            </w14:solidFill>
          </w14:textFill>
        </w:rPr>
        <w:fldChar w:fldCharType="end"/>
      </w:r>
    </w:p>
    <w:p w14:paraId="2346B036">
      <w:pPr>
        <w:pStyle w:val="20"/>
        <w:tabs>
          <w:tab w:val="right" w:leader="dot" w:pos="9354"/>
          <w:tab w:val="clear" w:pos="934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_Toc623 </w:instrText>
      </w:r>
      <w:r>
        <w:rPr>
          <w:rFonts w:ascii="宋体" w:hAnsi="宋体"/>
        </w:rPr>
        <w:fldChar w:fldCharType="separate"/>
      </w:r>
      <w:r>
        <w:rPr>
          <w:rFonts w:hint="eastAsia" w:ascii="宋体" w:hAnsi="宋体" w:eastAsia="宋体"/>
          <w:szCs w:val="28"/>
        </w:rPr>
        <w:t>七、其他事项</w:t>
      </w:r>
      <w:r>
        <w:tab/>
      </w:r>
      <w:r>
        <w:fldChar w:fldCharType="begin"/>
      </w:r>
      <w:r>
        <w:instrText xml:space="preserve"> PAGEREF _Toc623 \h </w:instrText>
      </w:r>
      <w:r>
        <w:fldChar w:fldCharType="separate"/>
      </w:r>
      <w:r>
        <w:t>18</w:t>
      </w:r>
      <w:r>
        <w:fldChar w:fldCharType="end"/>
      </w:r>
      <w:r>
        <w:rPr>
          <w:rFonts w:ascii="宋体" w:hAnsi="宋体"/>
          <w:color w:val="000000" w:themeColor="text1"/>
          <w14:textFill>
            <w14:solidFill>
              <w14:schemeClr w14:val="tx1"/>
            </w14:solidFill>
          </w14:textFill>
        </w:rPr>
        <w:fldChar w:fldCharType="end"/>
      </w:r>
    </w:p>
    <w:p w14:paraId="36675985">
      <w:pPr>
        <w:pStyle w:val="14"/>
        <w:tabs>
          <w:tab w:val="right" w:leader="dot" w:pos="935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_Toc1475 </w:instrText>
      </w:r>
      <w:r>
        <w:rPr>
          <w:rFonts w:ascii="宋体" w:hAnsi="宋体"/>
        </w:rPr>
        <w:fldChar w:fldCharType="separate"/>
      </w:r>
      <w:r>
        <w:rPr>
          <w:rFonts w:hint="eastAsia" w:ascii="宋体" w:hAnsi="宋体" w:eastAsia="宋体" w:cs="宋体"/>
          <w:szCs w:val="24"/>
        </w:rPr>
        <w:t>31. 采购代理服务费</w:t>
      </w:r>
      <w:r>
        <w:tab/>
      </w:r>
      <w:r>
        <w:fldChar w:fldCharType="begin"/>
      </w:r>
      <w:r>
        <w:instrText xml:space="preserve"> PAGEREF _Toc1475 \h </w:instrText>
      </w:r>
      <w:r>
        <w:fldChar w:fldCharType="separate"/>
      </w:r>
      <w:r>
        <w:t>18</w:t>
      </w:r>
      <w:r>
        <w:fldChar w:fldCharType="end"/>
      </w:r>
      <w:r>
        <w:rPr>
          <w:rFonts w:ascii="宋体" w:hAnsi="宋体"/>
          <w:color w:val="000000" w:themeColor="text1"/>
          <w14:textFill>
            <w14:solidFill>
              <w14:schemeClr w14:val="tx1"/>
            </w14:solidFill>
          </w14:textFill>
        </w:rPr>
        <w:fldChar w:fldCharType="end"/>
      </w:r>
    </w:p>
    <w:p w14:paraId="45A62CF1">
      <w:pPr>
        <w:pStyle w:val="14"/>
        <w:tabs>
          <w:tab w:val="right" w:leader="dot" w:pos="935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_Toc25822 </w:instrText>
      </w:r>
      <w:r>
        <w:rPr>
          <w:rFonts w:ascii="宋体" w:hAnsi="宋体"/>
        </w:rPr>
        <w:fldChar w:fldCharType="separate"/>
      </w:r>
      <w:r>
        <w:rPr>
          <w:rFonts w:hint="eastAsia" w:ascii="宋体" w:hAnsi="宋体" w:eastAsia="宋体" w:cs="宋体"/>
          <w:szCs w:val="24"/>
        </w:rPr>
        <w:t>32. 解释权</w:t>
      </w:r>
      <w:r>
        <w:tab/>
      </w:r>
      <w:r>
        <w:fldChar w:fldCharType="begin"/>
      </w:r>
      <w:r>
        <w:instrText xml:space="preserve"> PAGEREF _Toc25822 \h </w:instrText>
      </w:r>
      <w:r>
        <w:fldChar w:fldCharType="separate"/>
      </w:r>
      <w:r>
        <w:t>18</w:t>
      </w:r>
      <w:r>
        <w:fldChar w:fldCharType="end"/>
      </w:r>
      <w:r>
        <w:rPr>
          <w:rFonts w:ascii="宋体" w:hAnsi="宋体"/>
          <w:color w:val="000000" w:themeColor="text1"/>
          <w14:textFill>
            <w14:solidFill>
              <w14:schemeClr w14:val="tx1"/>
            </w14:solidFill>
          </w14:textFill>
        </w:rPr>
        <w:fldChar w:fldCharType="end"/>
      </w:r>
    </w:p>
    <w:p w14:paraId="425434AB">
      <w:pPr>
        <w:pStyle w:val="14"/>
        <w:tabs>
          <w:tab w:val="right" w:leader="dot" w:pos="935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_Toc15670 </w:instrText>
      </w:r>
      <w:r>
        <w:rPr>
          <w:rFonts w:ascii="宋体" w:hAnsi="宋体"/>
        </w:rPr>
        <w:fldChar w:fldCharType="separate"/>
      </w:r>
      <w:r>
        <w:rPr>
          <w:rFonts w:hint="eastAsia" w:ascii="宋体" w:hAnsi="宋体" w:eastAsia="宋体" w:cs="宋体"/>
          <w:szCs w:val="24"/>
        </w:rPr>
        <w:t>33. 需要补充的其他内容</w:t>
      </w:r>
      <w:r>
        <w:tab/>
      </w:r>
      <w:r>
        <w:fldChar w:fldCharType="begin"/>
      </w:r>
      <w:r>
        <w:instrText xml:space="preserve"> PAGEREF _Toc15670 \h </w:instrText>
      </w:r>
      <w:r>
        <w:fldChar w:fldCharType="separate"/>
      </w:r>
      <w:r>
        <w:t>18</w:t>
      </w:r>
      <w:r>
        <w:fldChar w:fldCharType="end"/>
      </w:r>
      <w:r>
        <w:rPr>
          <w:rFonts w:ascii="宋体" w:hAnsi="宋体"/>
          <w:color w:val="000000" w:themeColor="text1"/>
          <w14:textFill>
            <w14:solidFill>
              <w14:schemeClr w14:val="tx1"/>
            </w14:solidFill>
          </w14:textFill>
        </w:rPr>
        <w:fldChar w:fldCharType="end"/>
      </w:r>
    </w:p>
    <w:p w14:paraId="053B67F1">
      <w:pPr>
        <w:pStyle w:val="19"/>
        <w:tabs>
          <w:tab w:val="right" w:leader="dot" w:pos="935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_Toc99 </w:instrText>
      </w:r>
      <w:r>
        <w:rPr>
          <w:rFonts w:ascii="宋体" w:hAnsi="宋体"/>
        </w:rPr>
        <w:fldChar w:fldCharType="separate"/>
      </w:r>
      <w:r>
        <w:rPr>
          <w:rFonts w:hint="eastAsia" w:ascii="宋体" w:hAnsi="宋体" w:eastAsia="宋体"/>
          <w:szCs w:val="32"/>
        </w:rPr>
        <w:t>第三章  合同书样式及主要条款</w:t>
      </w:r>
      <w:r>
        <w:tab/>
      </w:r>
      <w:r>
        <w:fldChar w:fldCharType="begin"/>
      </w:r>
      <w:r>
        <w:instrText xml:space="preserve"> PAGEREF _Toc99 \h </w:instrText>
      </w:r>
      <w:r>
        <w:fldChar w:fldCharType="separate"/>
      </w:r>
      <w:r>
        <w:t>19</w:t>
      </w:r>
      <w:r>
        <w:fldChar w:fldCharType="end"/>
      </w:r>
      <w:r>
        <w:rPr>
          <w:rFonts w:ascii="宋体" w:hAnsi="宋体"/>
          <w:color w:val="000000" w:themeColor="text1"/>
          <w14:textFill>
            <w14:solidFill>
              <w14:schemeClr w14:val="tx1"/>
            </w14:solidFill>
          </w14:textFill>
        </w:rPr>
        <w:fldChar w:fldCharType="end"/>
      </w:r>
    </w:p>
    <w:p w14:paraId="3C8EEAF0">
      <w:pPr>
        <w:pStyle w:val="20"/>
        <w:tabs>
          <w:tab w:val="right" w:leader="dot" w:pos="9354"/>
          <w:tab w:val="clear" w:pos="934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_Toc2737 </w:instrText>
      </w:r>
      <w:r>
        <w:rPr>
          <w:rFonts w:ascii="宋体" w:hAnsi="宋体"/>
        </w:rPr>
        <w:fldChar w:fldCharType="separate"/>
      </w:r>
      <w:r>
        <w:rPr>
          <w:rFonts w:hint="eastAsia" w:ascii="宋体" w:hAnsi="宋体" w:eastAsia="宋体"/>
          <w:szCs w:val="28"/>
        </w:rPr>
        <w:t>合同条款前附表</w:t>
      </w:r>
      <w:r>
        <w:tab/>
      </w:r>
      <w:r>
        <w:fldChar w:fldCharType="begin"/>
      </w:r>
      <w:r>
        <w:instrText xml:space="preserve"> PAGEREF _Toc2737 \h </w:instrText>
      </w:r>
      <w:r>
        <w:fldChar w:fldCharType="separate"/>
      </w:r>
      <w:r>
        <w:t>19</w:t>
      </w:r>
      <w:r>
        <w:fldChar w:fldCharType="end"/>
      </w:r>
      <w:r>
        <w:rPr>
          <w:rFonts w:ascii="宋体" w:hAnsi="宋体"/>
          <w:color w:val="000000" w:themeColor="text1"/>
          <w14:textFill>
            <w14:solidFill>
              <w14:schemeClr w14:val="tx1"/>
            </w14:solidFill>
          </w14:textFill>
        </w:rPr>
        <w:fldChar w:fldCharType="end"/>
      </w:r>
    </w:p>
    <w:p w14:paraId="6971CF2A">
      <w:pPr>
        <w:pStyle w:val="20"/>
        <w:tabs>
          <w:tab w:val="right" w:leader="dot" w:pos="9354"/>
          <w:tab w:val="clear" w:pos="934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_Toc15503 </w:instrText>
      </w:r>
      <w:r>
        <w:rPr>
          <w:rFonts w:ascii="宋体" w:hAnsi="宋体"/>
        </w:rPr>
        <w:fldChar w:fldCharType="separate"/>
      </w:r>
      <w:r>
        <w:rPr>
          <w:rFonts w:hint="eastAsia" w:ascii="宋体" w:hAnsi="宋体" w:eastAsia="宋体"/>
          <w:szCs w:val="28"/>
        </w:rPr>
        <w:t>云南省省级政府集中采购（服务类）合同书（格式）</w:t>
      </w:r>
      <w:r>
        <w:tab/>
      </w:r>
      <w:r>
        <w:fldChar w:fldCharType="begin"/>
      </w:r>
      <w:r>
        <w:instrText xml:space="preserve"> PAGEREF _Toc15503 \h </w:instrText>
      </w:r>
      <w:r>
        <w:fldChar w:fldCharType="separate"/>
      </w:r>
      <w:r>
        <w:t>19</w:t>
      </w:r>
      <w:r>
        <w:fldChar w:fldCharType="end"/>
      </w:r>
      <w:r>
        <w:rPr>
          <w:rFonts w:ascii="宋体" w:hAnsi="宋体"/>
          <w:color w:val="000000" w:themeColor="text1"/>
          <w14:textFill>
            <w14:solidFill>
              <w14:schemeClr w14:val="tx1"/>
            </w14:solidFill>
          </w14:textFill>
        </w:rPr>
        <w:fldChar w:fldCharType="end"/>
      </w:r>
    </w:p>
    <w:p w14:paraId="2DFAF803">
      <w:pPr>
        <w:pStyle w:val="19"/>
        <w:tabs>
          <w:tab w:val="right" w:leader="dot" w:pos="935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_Toc26818 </w:instrText>
      </w:r>
      <w:r>
        <w:rPr>
          <w:rFonts w:ascii="宋体" w:hAnsi="宋体"/>
        </w:rPr>
        <w:fldChar w:fldCharType="separate"/>
      </w:r>
      <w:r>
        <w:rPr>
          <w:rFonts w:hint="eastAsia" w:ascii="宋体" w:hAnsi="宋体" w:eastAsia="宋体"/>
        </w:rPr>
        <w:t>第四章  投标文件格式</w:t>
      </w:r>
      <w:r>
        <w:tab/>
      </w:r>
      <w:r>
        <w:fldChar w:fldCharType="begin"/>
      </w:r>
      <w:r>
        <w:instrText xml:space="preserve"> PAGEREF _Toc26818 \h </w:instrText>
      </w:r>
      <w:r>
        <w:fldChar w:fldCharType="separate"/>
      </w:r>
      <w:r>
        <w:t>26</w:t>
      </w:r>
      <w:r>
        <w:fldChar w:fldCharType="end"/>
      </w:r>
      <w:r>
        <w:rPr>
          <w:rFonts w:ascii="宋体" w:hAnsi="宋体"/>
          <w:color w:val="000000" w:themeColor="text1"/>
          <w14:textFill>
            <w14:solidFill>
              <w14:schemeClr w14:val="tx1"/>
            </w14:solidFill>
          </w14:textFill>
        </w:rPr>
        <w:fldChar w:fldCharType="end"/>
      </w:r>
    </w:p>
    <w:p w14:paraId="74F10A70">
      <w:pPr>
        <w:pStyle w:val="20"/>
        <w:tabs>
          <w:tab w:val="right" w:leader="dot" w:pos="9354"/>
          <w:tab w:val="clear" w:pos="934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_Toc22680 </w:instrText>
      </w:r>
      <w:r>
        <w:rPr>
          <w:rFonts w:ascii="宋体" w:hAnsi="宋体"/>
        </w:rPr>
        <w:fldChar w:fldCharType="separate"/>
      </w:r>
      <w:r>
        <w:rPr>
          <w:rFonts w:hint="eastAsia" w:asciiTheme="minorEastAsia" w:hAnsiTheme="minorEastAsia" w:eastAsiaTheme="minorEastAsia" w:cstheme="minorEastAsia"/>
          <w:szCs w:val="32"/>
        </w:rPr>
        <w:t>格式1 投标文件（资格部分）</w:t>
      </w:r>
      <w:r>
        <w:tab/>
      </w:r>
      <w:r>
        <w:fldChar w:fldCharType="begin"/>
      </w:r>
      <w:r>
        <w:instrText xml:space="preserve"> PAGEREF _Toc22680 \h </w:instrText>
      </w:r>
      <w:r>
        <w:fldChar w:fldCharType="separate"/>
      </w:r>
      <w:r>
        <w:t>26</w:t>
      </w:r>
      <w:r>
        <w:fldChar w:fldCharType="end"/>
      </w:r>
      <w:r>
        <w:rPr>
          <w:rFonts w:ascii="宋体" w:hAnsi="宋体"/>
          <w:color w:val="000000" w:themeColor="text1"/>
          <w14:textFill>
            <w14:solidFill>
              <w14:schemeClr w14:val="tx1"/>
            </w14:solidFill>
          </w14:textFill>
        </w:rPr>
        <w:fldChar w:fldCharType="end"/>
      </w:r>
    </w:p>
    <w:p w14:paraId="30F292A8">
      <w:pPr>
        <w:pStyle w:val="20"/>
        <w:tabs>
          <w:tab w:val="right" w:leader="dot" w:pos="9354"/>
          <w:tab w:val="clear" w:pos="934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_Toc22902 </w:instrText>
      </w:r>
      <w:r>
        <w:rPr>
          <w:rFonts w:ascii="宋体" w:hAnsi="宋体"/>
        </w:rPr>
        <w:fldChar w:fldCharType="separate"/>
      </w:r>
      <w:r>
        <w:rPr>
          <w:rFonts w:hint="eastAsia" w:asciiTheme="minorEastAsia" w:hAnsiTheme="minorEastAsia" w:eastAsiaTheme="minorEastAsia" w:cstheme="minorEastAsia"/>
          <w:szCs w:val="32"/>
        </w:rPr>
        <w:t>格式2 投标文件（商务报价部分）</w:t>
      </w:r>
      <w:r>
        <w:tab/>
      </w:r>
      <w:r>
        <w:fldChar w:fldCharType="begin"/>
      </w:r>
      <w:r>
        <w:instrText xml:space="preserve"> PAGEREF _Toc22902 \h </w:instrText>
      </w:r>
      <w:r>
        <w:fldChar w:fldCharType="separate"/>
      </w:r>
      <w:r>
        <w:t>29</w:t>
      </w:r>
      <w:r>
        <w:fldChar w:fldCharType="end"/>
      </w:r>
      <w:r>
        <w:rPr>
          <w:rFonts w:ascii="宋体" w:hAnsi="宋体"/>
          <w:color w:val="000000" w:themeColor="text1"/>
          <w14:textFill>
            <w14:solidFill>
              <w14:schemeClr w14:val="tx1"/>
            </w14:solidFill>
          </w14:textFill>
        </w:rPr>
        <w:fldChar w:fldCharType="end"/>
      </w:r>
    </w:p>
    <w:p w14:paraId="2A17DA43">
      <w:pPr>
        <w:pStyle w:val="20"/>
        <w:tabs>
          <w:tab w:val="right" w:leader="dot" w:pos="9354"/>
          <w:tab w:val="clear" w:pos="934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_Toc7337 </w:instrText>
      </w:r>
      <w:r>
        <w:rPr>
          <w:rFonts w:ascii="宋体" w:hAnsi="宋体"/>
        </w:rPr>
        <w:fldChar w:fldCharType="separate"/>
      </w:r>
      <w:r>
        <w:rPr>
          <w:rFonts w:hint="eastAsia" w:asciiTheme="minorEastAsia" w:hAnsiTheme="minorEastAsia" w:eastAsiaTheme="minorEastAsia" w:cstheme="minorEastAsia"/>
          <w:szCs w:val="32"/>
        </w:rPr>
        <w:t>格式3 投标文件（技术部分）</w:t>
      </w:r>
      <w:r>
        <w:tab/>
      </w:r>
      <w:r>
        <w:fldChar w:fldCharType="begin"/>
      </w:r>
      <w:r>
        <w:instrText xml:space="preserve"> PAGEREF _Toc7337 \h </w:instrText>
      </w:r>
      <w:r>
        <w:fldChar w:fldCharType="separate"/>
      </w:r>
      <w:r>
        <w:t>43</w:t>
      </w:r>
      <w:r>
        <w:fldChar w:fldCharType="end"/>
      </w:r>
      <w:r>
        <w:rPr>
          <w:rFonts w:ascii="宋体" w:hAnsi="宋体"/>
          <w:color w:val="000000" w:themeColor="text1"/>
          <w14:textFill>
            <w14:solidFill>
              <w14:schemeClr w14:val="tx1"/>
            </w14:solidFill>
          </w14:textFill>
        </w:rPr>
        <w:fldChar w:fldCharType="end"/>
      </w:r>
    </w:p>
    <w:p w14:paraId="4A136856">
      <w:pPr>
        <w:pStyle w:val="19"/>
        <w:tabs>
          <w:tab w:val="right" w:leader="dot" w:pos="935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_Toc7386 </w:instrText>
      </w:r>
      <w:r>
        <w:rPr>
          <w:rFonts w:ascii="宋体" w:hAnsi="宋体"/>
        </w:rPr>
        <w:fldChar w:fldCharType="separate"/>
      </w:r>
      <w:r>
        <w:rPr>
          <w:rFonts w:hint="eastAsia" w:ascii="宋体" w:hAnsi="宋体" w:eastAsia="宋体" w:cs="宋体"/>
          <w:szCs w:val="36"/>
        </w:rPr>
        <w:t>第五章  服务需求</w:t>
      </w:r>
      <w:r>
        <w:tab/>
      </w:r>
      <w:r>
        <w:fldChar w:fldCharType="begin"/>
      </w:r>
      <w:r>
        <w:instrText xml:space="preserve"> PAGEREF _Toc7386 \h </w:instrText>
      </w:r>
      <w:r>
        <w:fldChar w:fldCharType="separate"/>
      </w:r>
      <w:r>
        <w:t>50</w:t>
      </w:r>
      <w:r>
        <w:fldChar w:fldCharType="end"/>
      </w:r>
      <w:r>
        <w:rPr>
          <w:rFonts w:ascii="宋体" w:hAnsi="宋体"/>
          <w:color w:val="000000" w:themeColor="text1"/>
          <w14:textFill>
            <w14:solidFill>
              <w14:schemeClr w14:val="tx1"/>
            </w14:solidFill>
          </w14:textFill>
        </w:rPr>
        <w:fldChar w:fldCharType="end"/>
      </w:r>
    </w:p>
    <w:p w14:paraId="6198C682">
      <w:pPr>
        <w:pStyle w:val="19"/>
        <w:tabs>
          <w:tab w:val="right" w:leader="dot" w:pos="935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_Toc11613 </w:instrText>
      </w:r>
      <w:r>
        <w:rPr>
          <w:rFonts w:ascii="宋体" w:hAnsi="宋体"/>
        </w:rPr>
        <w:fldChar w:fldCharType="separate"/>
      </w:r>
      <w:r>
        <w:rPr>
          <w:rFonts w:hint="eastAsia" w:asciiTheme="minorEastAsia" w:hAnsiTheme="minorEastAsia" w:eastAsiaTheme="minorEastAsia" w:cstheme="minorEastAsia"/>
          <w:szCs w:val="22"/>
        </w:rPr>
        <w:t>第六章  资格审查</w:t>
      </w:r>
      <w:r>
        <w:tab/>
      </w:r>
      <w:r>
        <w:fldChar w:fldCharType="begin"/>
      </w:r>
      <w:r>
        <w:instrText xml:space="preserve"> PAGEREF _Toc11613 \h </w:instrText>
      </w:r>
      <w:r>
        <w:fldChar w:fldCharType="separate"/>
      </w:r>
      <w:r>
        <w:t>90</w:t>
      </w:r>
      <w:r>
        <w:fldChar w:fldCharType="end"/>
      </w:r>
      <w:r>
        <w:rPr>
          <w:rFonts w:ascii="宋体" w:hAnsi="宋体"/>
          <w:color w:val="000000" w:themeColor="text1"/>
          <w14:textFill>
            <w14:solidFill>
              <w14:schemeClr w14:val="tx1"/>
            </w14:solidFill>
          </w14:textFill>
        </w:rPr>
        <w:fldChar w:fldCharType="end"/>
      </w:r>
    </w:p>
    <w:p w14:paraId="5E7C4A5D">
      <w:pPr>
        <w:pStyle w:val="20"/>
        <w:tabs>
          <w:tab w:val="right" w:leader="dot" w:pos="9354"/>
          <w:tab w:val="clear" w:pos="934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_Toc15682 </w:instrText>
      </w:r>
      <w:r>
        <w:rPr>
          <w:rFonts w:ascii="宋体" w:hAnsi="宋体"/>
        </w:rPr>
        <w:fldChar w:fldCharType="separate"/>
      </w:r>
      <w:r>
        <w:rPr>
          <w:rFonts w:hint="eastAsia" w:ascii="宋体" w:hAnsi="宋体" w:eastAsia="宋体"/>
          <w:szCs w:val="28"/>
        </w:rPr>
        <w:t>资格审查前附表</w:t>
      </w:r>
      <w:r>
        <w:tab/>
      </w:r>
      <w:r>
        <w:fldChar w:fldCharType="begin"/>
      </w:r>
      <w:r>
        <w:instrText xml:space="preserve"> PAGEREF _Toc15682 \h </w:instrText>
      </w:r>
      <w:r>
        <w:fldChar w:fldCharType="separate"/>
      </w:r>
      <w:r>
        <w:t>90</w:t>
      </w:r>
      <w:r>
        <w:fldChar w:fldCharType="end"/>
      </w:r>
      <w:r>
        <w:rPr>
          <w:rFonts w:ascii="宋体" w:hAnsi="宋体"/>
          <w:color w:val="000000" w:themeColor="text1"/>
          <w14:textFill>
            <w14:solidFill>
              <w14:schemeClr w14:val="tx1"/>
            </w14:solidFill>
          </w14:textFill>
        </w:rPr>
        <w:fldChar w:fldCharType="end"/>
      </w:r>
    </w:p>
    <w:p w14:paraId="3CA1AC9A">
      <w:pPr>
        <w:pStyle w:val="20"/>
        <w:tabs>
          <w:tab w:val="right" w:leader="dot" w:pos="9354"/>
          <w:tab w:val="clear" w:pos="934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_Toc11061 </w:instrText>
      </w:r>
      <w:r>
        <w:rPr>
          <w:rFonts w:ascii="宋体" w:hAnsi="宋体"/>
        </w:rPr>
        <w:fldChar w:fldCharType="separate"/>
      </w:r>
      <w:r>
        <w:rPr>
          <w:rFonts w:hint="eastAsia" w:ascii="宋体" w:hAnsi="宋体" w:eastAsia="宋体" w:cs="宋体"/>
          <w:szCs w:val="28"/>
        </w:rPr>
        <w:t>1. 资格审查</w:t>
      </w:r>
      <w:r>
        <w:tab/>
      </w:r>
      <w:r>
        <w:fldChar w:fldCharType="begin"/>
      </w:r>
      <w:r>
        <w:instrText xml:space="preserve"> PAGEREF _Toc11061 \h </w:instrText>
      </w:r>
      <w:r>
        <w:fldChar w:fldCharType="separate"/>
      </w:r>
      <w:r>
        <w:t>91</w:t>
      </w:r>
      <w:r>
        <w:fldChar w:fldCharType="end"/>
      </w:r>
      <w:r>
        <w:rPr>
          <w:rFonts w:ascii="宋体" w:hAnsi="宋体"/>
          <w:color w:val="000000" w:themeColor="text1"/>
          <w14:textFill>
            <w14:solidFill>
              <w14:schemeClr w14:val="tx1"/>
            </w14:solidFill>
          </w14:textFill>
        </w:rPr>
        <w:fldChar w:fldCharType="end"/>
      </w:r>
    </w:p>
    <w:p w14:paraId="5962B8A4">
      <w:pPr>
        <w:pStyle w:val="20"/>
        <w:tabs>
          <w:tab w:val="right" w:leader="dot" w:pos="9354"/>
          <w:tab w:val="clear" w:pos="934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_Toc8873 </w:instrText>
      </w:r>
      <w:r>
        <w:rPr>
          <w:rFonts w:ascii="宋体" w:hAnsi="宋体"/>
        </w:rPr>
        <w:fldChar w:fldCharType="separate"/>
      </w:r>
      <w:r>
        <w:rPr>
          <w:rFonts w:hint="eastAsia" w:ascii="宋体" w:hAnsi="宋体" w:eastAsia="宋体" w:cs="宋体"/>
          <w:szCs w:val="28"/>
        </w:rPr>
        <w:t>2. 资格审查标准</w:t>
      </w:r>
      <w:r>
        <w:tab/>
      </w:r>
      <w:r>
        <w:fldChar w:fldCharType="begin"/>
      </w:r>
      <w:r>
        <w:instrText xml:space="preserve"> PAGEREF _Toc8873 \h </w:instrText>
      </w:r>
      <w:r>
        <w:fldChar w:fldCharType="separate"/>
      </w:r>
      <w:r>
        <w:t>91</w:t>
      </w:r>
      <w:r>
        <w:fldChar w:fldCharType="end"/>
      </w:r>
      <w:r>
        <w:rPr>
          <w:rFonts w:ascii="宋体" w:hAnsi="宋体"/>
          <w:color w:val="000000" w:themeColor="text1"/>
          <w14:textFill>
            <w14:solidFill>
              <w14:schemeClr w14:val="tx1"/>
            </w14:solidFill>
          </w14:textFill>
        </w:rPr>
        <w:fldChar w:fldCharType="end"/>
      </w:r>
    </w:p>
    <w:p w14:paraId="5C2F32DD">
      <w:pPr>
        <w:pStyle w:val="20"/>
        <w:tabs>
          <w:tab w:val="right" w:leader="dot" w:pos="9354"/>
          <w:tab w:val="clear" w:pos="934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_Toc27093 </w:instrText>
      </w:r>
      <w:r>
        <w:rPr>
          <w:rFonts w:ascii="宋体" w:hAnsi="宋体"/>
        </w:rPr>
        <w:fldChar w:fldCharType="separate"/>
      </w:r>
      <w:r>
        <w:rPr>
          <w:rFonts w:hint="eastAsia" w:ascii="宋体" w:hAnsi="宋体" w:eastAsia="宋体" w:cs="宋体"/>
          <w:szCs w:val="28"/>
        </w:rPr>
        <w:t>3. 资格审查程序</w:t>
      </w:r>
      <w:r>
        <w:tab/>
      </w:r>
      <w:r>
        <w:fldChar w:fldCharType="begin"/>
      </w:r>
      <w:r>
        <w:instrText xml:space="preserve"> PAGEREF _Toc27093 \h </w:instrText>
      </w:r>
      <w:r>
        <w:fldChar w:fldCharType="separate"/>
      </w:r>
      <w:r>
        <w:t>91</w:t>
      </w:r>
      <w:r>
        <w:fldChar w:fldCharType="end"/>
      </w:r>
      <w:r>
        <w:rPr>
          <w:rFonts w:ascii="宋体" w:hAnsi="宋体"/>
          <w:color w:val="000000" w:themeColor="text1"/>
          <w14:textFill>
            <w14:solidFill>
              <w14:schemeClr w14:val="tx1"/>
            </w14:solidFill>
          </w14:textFill>
        </w:rPr>
        <w:fldChar w:fldCharType="end"/>
      </w:r>
    </w:p>
    <w:p w14:paraId="10E4E9F4">
      <w:pPr>
        <w:pStyle w:val="19"/>
        <w:tabs>
          <w:tab w:val="right" w:leader="dot" w:pos="935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_Toc30570 </w:instrText>
      </w:r>
      <w:r>
        <w:rPr>
          <w:rFonts w:ascii="宋体" w:hAnsi="宋体"/>
        </w:rPr>
        <w:fldChar w:fldCharType="separate"/>
      </w:r>
      <w:r>
        <w:rPr>
          <w:rFonts w:hint="eastAsia" w:ascii="宋体" w:hAnsi="宋体" w:eastAsia="宋体" w:cs="宋体"/>
        </w:rPr>
        <w:t>第七章  评标办法（综合评分法）</w:t>
      </w:r>
      <w:r>
        <w:tab/>
      </w:r>
      <w:r>
        <w:fldChar w:fldCharType="begin"/>
      </w:r>
      <w:r>
        <w:instrText xml:space="preserve"> PAGEREF _Toc30570 \h </w:instrText>
      </w:r>
      <w:r>
        <w:fldChar w:fldCharType="separate"/>
      </w:r>
      <w:r>
        <w:t>92</w:t>
      </w:r>
      <w:r>
        <w:fldChar w:fldCharType="end"/>
      </w:r>
      <w:r>
        <w:rPr>
          <w:rFonts w:ascii="宋体" w:hAnsi="宋体"/>
          <w:color w:val="000000" w:themeColor="text1"/>
          <w14:textFill>
            <w14:solidFill>
              <w14:schemeClr w14:val="tx1"/>
            </w14:solidFill>
          </w14:textFill>
        </w:rPr>
        <w:fldChar w:fldCharType="end"/>
      </w:r>
    </w:p>
    <w:p w14:paraId="235C947E">
      <w:pPr>
        <w:pStyle w:val="20"/>
        <w:tabs>
          <w:tab w:val="right" w:leader="dot" w:pos="9354"/>
          <w:tab w:val="clear" w:pos="934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_Toc136 </w:instrText>
      </w:r>
      <w:r>
        <w:rPr>
          <w:rFonts w:ascii="宋体" w:hAnsi="宋体"/>
        </w:rPr>
        <w:fldChar w:fldCharType="separate"/>
      </w:r>
      <w:r>
        <w:rPr>
          <w:rFonts w:hint="eastAsia" w:ascii="宋体" w:hAnsi="宋体" w:eastAsia="宋体" w:cs="宋体"/>
          <w:szCs w:val="28"/>
        </w:rPr>
        <w:t>1. 评标方法</w:t>
      </w:r>
      <w:r>
        <w:tab/>
      </w:r>
      <w:r>
        <w:fldChar w:fldCharType="begin"/>
      </w:r>
      <w:r>
        <w:instrText xml:space="preserve"> PAGEREF _Toc136 \h </w:instrText>
      </w:r>
      <w:r>
        <w:fldChar w:fldCharType="separate"/>
      </w:r>
      <w:r>
        <w:t>100</w:t>
      </w:r>
      <w:r>
        <w:fldChar w:fldCharType="end"/>
      </w:r>
      <w:r>
        <w:rPr>
          <w:rFonts w:ascii="宋体" w:hAnsi="宋体"/>
          <w:color w:val="000000" w:themeColor="text1"/>
          <w14:textFill>
            <w14:solidFill>
              <w14:schemeClr w14:val="tx1"/>
            </w14:solidFill>
          </w14:textFill>
        </w:rPr>
        <w:fldChar w:fldCharType="end"/>
      </w:r>
    </w:p>
    <w:p w14:paraId="698D54B1">
      <w:pPr>
        <w:pStyle w:val="20"/>
        <w:tabs>
          <w:tab w:val="right" w:leader="dot" w:pos="9354"/>
          <w:tab w:val="clear" w:pos="934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_Toc29927 </w:instrText>
      </w:r>
      <w:r>
        <w:rPr>
          <w:rFonts w:ascii="宋体" w:hAnsi="宋体"/>
        </w:rPr>
        <w:fldChar w:fldCharType="separate"/>
      </w:r>
      <w:r>
        <w:rPr>
          <w:rFonts w:hint="eastAsia" w:ascii="宋体" w:hAnsi="宋体" w:eastAsia="宋体" w:cs="宋体"/>
          <w:szCs w:val="28"/>
        </w:rPr>
        <w:t>2. 评审标准</w:t>
      </w:r>
      <w:r>
        <w:tab/>
      </w:r>
      <w:r>
        <w:fldChar w:fldCharType="begin"/>
      </w:r>
      <w:r>
        <w:instrText xml:space="preserve"> PAGEREF _Toc29927 \h </w:instrText>
      </w:r>
      <w:r>
        <w:fldChar w:fldCharType="separate"/>
      </w:r>
      <w:r>
        <w:t>100</w:t>
      </w:r>
      <w:r>
        <w:fldChar w:fldCharType="end"/>
      </w:r>
      <w:r>
        <w:rPr>
          <w:rFonts w:ascii="宋体" w:hAnsi="宋体"/>
          <w:color w:val="000000" w:themeColor="text1"/>
          <w14:textFill>
            <w14:solidFill>
              <w14:schemeClr w14:val="tx1"/>
            </w14:solidFill>
          </w14:textFill>
        </w:rPr>
        <w:fldChar w:fldCharType="end"/>
      </w:r>
    </w:p>
    <w:p w14:paraId="0EFAB8A4">
      <w:pPr>
        <w:pStyle w:val="20"/>
        <w:tabs>
          <w:tab w:val="right" w:leader="dot" w:pos="9354"/>
          <w:tab w:val="clear" w:pos="9344"/>
        </w:tabs>
      </w:pPr>
      <w:r>
        <w:rPr>
          <w:rFonts w:ascii="宋体" w:hAnsi="宋体"/>
          <w:color w:val="000000" w:themeColor="text1"/>
          <w14:textFill>
            <w14:solidFill>
              <w14:schemeClr w14:val="tx1"/>
            </w14:solidFill>
          </w14:textFill>
        </w:rPr>
        <w:fldChar w:fldCharType="begin"/>
      </w:r>
      <w:r>
        <w:rPr>
          <w:rFonts w:ascii="宋体" w:hAnsi="宋体"/>
        </w:rPr>
        <w:instrText xml:space="preserve"> HYPERLINK \l _Toc11607 </w:instrText>
      </w:r>
      <w:r>
        <w:rPr>
          <w:rFonts w:ascii="宋体" w:hAnsi="宋体"/>
        </w:rPr>
        <w:fldChar w:fldCharType="separate"/>
      </w:r>
      <w:r>
        <w:rPr>
          <w:rFonts w:hint="eastAsia" w:ascii="宋体" w:hAnsi="宋体" w:eastAsia="宋体" w:cs="宋体"/>
          <w:szCs w:val="28"/>
        </w:rPr>
        <w:t>3. 评标程序</w:t>
      </w:r>
      <w:r>
        <w:tab/>
      </w:r>
      <w:r>
        <w:fldChar w:fldCharType="begin"/>
      </w:r>
      <w:r>
        <w:instrText xml:space="preserve"> PAGEREF _Toc11607 \h </w:instrText>
      </w:r>
      <w:r>
        <w:fldChar w:fldCharType="separate"/>
      </w:r>
      <w:r>
        <w:t>100</w:t>
      </w:r>
      <w:r>
        <w:fldChar w:fldCharType="end"/>
      </w:r>
      <w:r>
        <w:rPr>
          <w:rFonts w:ascii="宋体" w:hAnsi="宋体"/>
          <w:color w:val="000000" w:themeColor="text1"/>
          <w14:textFill>
            <w14:solidFill>
              <w14:schemeClr w14:val="tx1"/>
            </w14:solidFill>
          </w14:textFill>
        </w:rPr>
        <w:fldChar w:fldCharType="end"/>
      </w:r>
    </w:p>
    <w:p w14:paraId="7644ED12">
      <w:pPr>
        <w:pStyle w:val="14"/>
        <w:tabs>
          <w:tab w:val="right" w:leader="dot" w:pos="9353"/>
        </w:tabs>
        <w:snapToGrid w:val="0"/>
        <w:spacing w:line="300" w:lineRule="exact"/>
        <w:ind w:left="0" w:leftChars="0"/>
        <w:rPr>
          <w:rFonts w:hint="eastAsia" w:ascii="宋体" w:hAnsi="宋体"/>
          <w:color w:val="000000" w:themeColor="text1"/>
          <w14:textFill>
            <w14:solidFill>
              <w14:schemeClr w14:val="tx1"/>
            </w14:solidFill>
          </w14:textFill>
        </w:rPr>
        <w:sectPr>
          <w:footerReference r:id="rId9" w:type="default"/>
          <w:pgSz w:w="11906" w:h="16838"/>
          <w:pgMar w:top="1418" w:right="1134" w:bottom="1134" w:left="1418" w:header="779" w:footer="720" w:gutter="0"/>
          <w:pgNumType w:start="1"/>
          <w:cols w:space="720" w:num="1"/>
          <w:rtlGutter w:val="1"/>
          <w:docGrid w:type="linesAndChars" w:linePitch="331" w:charSpace="0"/>
        </w:sectPr>
      </w:pPr>
      <w:r>
        <w:rPr>
          <w:rFonts w:ascii="宋体" w:hAnsi="宋体"/>
          <w:color w:val="000000" w:themeColor="text1"/>
          <w14:textFill>
            <w14:solidFill>
              <w14:schemeClr w14:val="tx1"/>
            </w14:solidFill>
          </w14:textFill>
        </w:rPr>
        <w:fldChar w:fldCharType="end"/>
      </w:r>
    </w:p>
    <w:p w14:paraId="4D47CDD7">
      <w:pPr>
        <w:pStyle w:val="2"/>
        <w:numPr>
          <w:ilvl w:val="0"/>
          <w:numId w:val="0"/>
        </w:numPr>
        <w:spacing w:before="0"/>
        <w:jc w:val="center"/>
        <w:rPr>
          <w:rFonts w:hint="eastAsia" w:ascii="宋体" w:hAnsi="宋体" w:eastAsia="宋体"/>
          <w:color w:val="000000" w:themeColor="text1"/>
          <w:sz w:val="32"/>
          <w:szCs w:val="32"/>
          <w14:textFill>
            <w14:solidFill>
              <w14:schemeClr w14:val="tx1"/>
            </w14:solidFill>
          </w14:textFill>
        </w:rPr>
      </w:pPr>
      <w:bookmarkStart w:id="0" w:name="_Toc8683"/>
      <w:bookmarkStart w:id="1" w:name="_Toc49431336"/>
      <w:r>
        <w:rPr>
          <w:rFonts w:hint="eastAsia" w:ascii="宋体" w:hAnsi="宋体" w:eastAsia="宋体"/>
          <w:color w:val="000000" w:themeColor="text1"/>
          <w:sz w:val="32"/>
          <w:szCs w:val="32"/>
          <w14:textFill>
            <w14:solidFill>
              <w14:schemeClr w14:val="tx1"/>
            </w14:solidFill>
          </w14:textFill>
        </w:rPr>
        <w:t>第一章  投标邀请</w:t>
      </w:r>
      <w:bookmarkEnd w:id="0"/>
      <w:bookmarkEnd w:id="1"/>
    </w:p>
    <w:p w14:paraId="56B08626">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项目概况</w:t>
      </w:r>
    </w:p>
    <w:p w14:paraId="4D173FDD">
      <w:pPr>
        <w:pBdr>
          <w:top w:val="single" w:color="auto" w:sz="4" w:space="1"/>
          <w:left w:val="single" w:color="auto" w:sz="4" w:space="4"/>
          <w:bottom w:val="single" w:color="auto" w:sz="4" w:space="1"/>
          <w:right w:val="single" w:color="auto" w:sz="4" w:space="4"/>
        </w:pBdr>
        <w:wordWrap w:val="0"/>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昆明冶金高等专科学校主片区、二期片区物业服务政府采购项目</w:t>
      </w:r>
      <w:r>
        <w:rPr>
          <w:rFonts w:hint="eastAsia" w:ascii="宋体" w:hAnsi="宋体"/>
          <w:color w:val="000000" w:themeColor="text1"/>
          <w:szCs w:val="21"/>
          <w14:textFill>
            <w14:solidFill>
              <w14:schemeClr w14:val="tx1"/>
            </w14:solidFill>
          </w14:textFill>
        </w:rPr>
        <w:t>的潜在投标人应在“政采云”平台（http：//www.zcygov.cn）</w:t>
      </w:r>
      <w:r>
        <w:fldChar w:fldCharType="begin"/>
      </w:r>
      <w:r>
        <w:instrText xml:space="preserve"> HYPERLINK "http://116.55.195.54:8001/" \l "/homePage）获取招标文件，并于2022年" </w:instrText>
      </w:r>
      <w:r>
        <w:fldChar w:fldCharType="separate"/>
      </w:r>
      <w:r>
        <w:rPr>
          <w:rStyle w:val="29"/>
          <w:rFonts w:hint="eastAsia" w:ascii="宋体" w:hAnsi="宋体"/>
          <w:color w:val="000000" w:themeColor="text1"/>
          <w:szCs w:val="21"/>
          <w14:textFill>
            <w14:solidFill>
              <w14:schemeClr w14:val="tx1"/>
            </w14:solidFill>
          </w14:textFill>
        </w:rPr>
        <w:t>获取招标文件，并于</w:t>
      </w:r>
      <w:r>
        <w:rPr>
          <w:rStyle w:val="29"/>
          <w:rFonts w:hint="eastAsia" w:ascii="宋体" w:hAnsi="宋体"/>
          <w:color w:val="000000" w:themeColor="text1"/>
          <w:szCs w:val="21"/>
          <w:u w:val="single"/>
          <w14:textFill>
            <w14:solidFill>
              <w14:schemeClr w14:val="tx1"/>
            </w14:solidFill>
          </w14:textFill>
        </w:rPr>
        <w:t>2025</w:t>
      </w:r>
      <w:r>
        <w:rPr>
          <w:rStyle w:val="29"/>
          <w:rFonts w:hint="eastAsia" w:ascii="宋体" w:hAnsi="宋体"/>
          <w:bCs/>
          <w:color w:val="000000" w:themeColor="text1"/>
          <w:szCs w:val="21"/>
          <w:u w:val="single"/>
          <w14:textFill>
            <w14:solidFill>
              <w14:schemeClr w14:val="tx1"/>
            </w14:solidFill>
          </w14:textFill>
        </w:rPr>
        <w:t>年</w:t>
      </w:r>
      <w:r>
        <w:rPr>
          <w:rStyle w:val="29"/>
          <w:rFonts w:hint="eastAsia" w:ascii="宋体" w:hAnsi="宋体"/>
          <w:bCs/>
          <w:color w:val="000000" w:themeColor="text1"/>
          <w:szCs w:val="21"/>
          <w:u w:val="single"/>
          <w14:textFill>
            <w14:solidFill>
              <w14:schemeClr w14:val="tx1"/>
            </w14:solidFill>
          </w14:textFill>
        </w:rPr>
        <w:fldChar w:fldCharType="end"/>
      </w:r>
      <w:r>
        <w:rPr>
          <w:rFonts w:hint="eastAsia" w:ascii="宋体" w:hAnsi="宋体"/>
          <w:bCs/>
          <w:color w:val="000000" w:themeColor="text1"/>
          <w:szCs w:val="21"/>
          <w:u w:val="single"/>
          <w14:textFill>
            <w14:solidFill>
              <w14:schemeClr w14:val="tx1"/>
            </w14:solidFill>
          </w14:textFill>
        </w:rPr>
        <w:t>10月9日08点30分</w:t>
      </w:r>
      <w:r>
        <w:rPr>
          <w:rFonts w:hint="eastAsia" w:ascii="宋体" w:hAnsi="宋体"/>
          <w:bCs/>
          <w:color w:val="000000" w:themeColor="text1"/>
          <w:szCs w:val="21"/>
          <w14:textFill>
            <w14:solidFill>
              <w14:schemeClr w14:val="tx1"/>
            </w14:solidFill>
          </w14:textFill>
        </w:rPr>
        <w:t>（北京时间）前提交投标文件</w:t>
      </w:r>
      <w:r>
        <w:rPr>
          <w:rFonts w:hint="eastAsia" w:ascii="宋体" w:hAnsi="宋体"/>
          <w:color w:val="000000" w:themeColor="text1"/>
          <w:szCs w:val="21"/>
          <w14:textFill>
            <w14:solidFill>
              <w14:schemeClr w14:val="tx1"/>
            </w14:solidFill>
          </w14:textFill>
        </w:rPr>
        <w:t>。</w:t>
      </w:r>
    </w:p>
    <w:p w14:paraId="0FF9D5E2">
      <w:pPr>
        <w:pStyle w:val="3"/>
        <w:numPr>
          <w:ilvl w:val="0"/>
          <w:numId w:val="0"/>
        </w:numPr>
        <w:ind w:left="425"/>
        <w:rPr>
          <w:rFonts w:hint="eastAsia" w:ascii="宋体" w:hAnsi="宋体" w:eastAsia="宋体" w:cs="宋体"/>
          <w:color w:val="000000" w:themeColor="text1"/>
          <w:sz w:val="21"/>
          <w:szCs w:val="21"/>
          <w14:textFill>
            <w14:solidFill>
              <w14:schemeClr w14:val="tx1"/>
            </w14:solidFill>
          </w14:textFill>
        </w:rPr>
      </w:pPr>
      <w:bookmarkStart w:id="2" w:name="_Toc13991"/>
      <w:bookmarkStart w:id="3" w:name="_Toc43368449"/>
      <w:bookmarkStart w:id="4" w:name="_Toc28359012"/>
      <w:bookmarkStart w:id="5" w:name="_Toc35393798"/>
      <w:bookmarkStart w:id="6" w:name="_Toc49431337"/>
      <w:bookmarkStart w:id="7" w:name="_Toc28359089"/>
      <w:bookmarkStart w:id="8" w:name="_Toc35393629"/>
      <w:r>
        <w:rPr>
          <w:rFonts w:hint="eastAsia" w:ascii="宋体" w:hAnsi="宋体" w:eastAsia="宋体" w:cs="宋体"/>
          <w:color w:val="000000" w:themeColor="text1"/>
          <w:sz w:val="21"/>
          <w:szCs w:val="21"/>
          <w14:textFill>
            <w14:solidFill>
              <w14:schemeClr w14:val="tx1"/>
            </w14:solidFill>
          </w14:textFill>
        </w:rPr>
        <w:t>一、项目基本情况</w:t>
      </w:r>
      <w:bookmarkEnd w:id="2"/>
      <w:bookmarkEnd w:id="3"/>
      <w:bookmarkEnd w:id="4"/>
      <w:bookmarkEnd w:id="5"/>
      <w:bookmarkEnd w:id="6"/>
      <w:bookmarkEnd w:id="7"/>
      <w:bookmarkEnd w:id="8"/>
    </w:p>
    <w:p w14:paraId="7E8EF559">
      <w:pPr>
        <w:spacing w:line="360" w:lineRule="auto"/>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1.项目编号：YNZC2025-G3-05370-YNSZ-0380</w:t>
      </w:r>
    </w:p>
    <w:p w14:paraId="4D6744A7">
      <w:pPr>
        <w:spacing w:line="360" w:lineRule="auto"/>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2.项目名称：昆明冶金高等专科学校主片区、二期片区物业服务政府采购项目</w:t>
      </w:r>
    </w:p>
    <w:p w14:paraId="0DC1951C">
      <w:pPr>
        <w:spacing w:line="360" w:lineRule="auto"/>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3.采购方式：公开招标。</w:t>
      </w:r>
    </w:p>
    <w:p w14:paraId="56820FDD">
      <w:pPr>
        <w:spacing w:line="360" w:lineRule="auto"/>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4.预算金额及最高限价：596.92万元/年(其中主片区项目400.8850万元/年、二期片区项目196.0350万元/年)。</w:t>
      </w:r>
    </w:p>
    <w:p w14:paraId="56A77012">
      <w:pPr>
        <w:spacing w:line="360" w:lineRule="auto"/>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5.采购需求：本项目不分包，拟对昆明冶金高等专科学校主片区、二期片区物业服务进行采购，详细服务要求详见第五章“服务需求”。</w:t>
      </w:r>
    </w:p>
    <w:p w14:paraId="708333C2">
      <w:pPr>
        <w:spacing w:line="360" w:lineRule="auto"/>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服务期限：昆明冶金高等专科学校主片区物业服务项目服务期限三年（自合同签订之日起至第三年对应之日止）；昆明冶金高等专科学校二期片区物业服务项目服务期限两年八个月零二天（2026年1月29日至2028年9月30日）；本次采购中合同一年一签，供应商应以年服务费进行报价，一旦中标（成交），中标（成交）价即为第一年服务的合同价；第二年及第三年合同履行按云财采〔2015〕16号、云财采〔2016〕22号文件执行。</w:t>
      </w:r>
    </w:p>
    <w:p w14:paraId="746595C8">
      <w:pPr>
        <w:spacing w:line="360" w:lineRule="auto"/>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★7.服务地点：昆明冶金高等专科学校昆明冶金高等专科学校主片区、二期片区。</w:t>
      </w:r>
    </w:p>
    <w:p w14:paraId="783000AE">
      <w:pPr>
        <w:spacing w:line="360" w:lineRule="auto"/>
        <w:ind w:firstLine="630" w:firstLineChars="3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8.本项目不接受联合体。</w:t>
      </w:r>
    </w:p>
    <w:p w14:paraId="64970A1F">
      <w:pPr>
        <w:pStyle w:val="3"/>
        <w:numPr>
          <w:ilvl w:val="0"/>
          <w:numId w:val="0"/>
        </w:numPr>
        <w:ind w:left="425"/>
        <w:rPr>
          <w:rFonts w:hint="eastAsia" w:ascii="宋体" w:hAnsi="宋体" w:eastAsia="宋体" w:cs="宋体"/>
          <w:color w:val="000000" w:themeColor="text1"/>
          <w:sz w:val="21"/>
          <w:szCs w:val="21"/>
          <w14:textFill>
            <w14:solidFill>
              <w14:schemeClr w14:val="tx1"/>
            </w14:solidFill>
          </w14:textFill>
        </w:rPr>
      </w:pPr>
      <w:bookmarkStart w:id="9" w:name="_Toc43368450"/>
      <w:bookmarkStart w:id="10" w:name="_Toc28359013"/>
      <w:bookmarkStart w:id="11" w:name="_Toc35393799"/>
      <w:bookmarkStart w:id="12" w:name="_Toc28359090"/>
      <w:bookmarkStart w:id="13" w:name="_Toc22461"/>
      <w:bookmarkStart w:id="14" w:name="_Toc35393630"/>
      <w:r>
        <w:rPr>
          <w:rFonts w:hint="eastAsia" w:ascii="宋体" w:hAnsi="宋体" w:eastAsia="宋体" w:cs="宋体"/>
          <w:color w:val="000000" w:themeColor="text1"/>
          <w:sz w:val="21"/>
          <w:szCs w:val="21"/>
          <w14:textFill>
            <w14:solidFill>
              <w14:schemeClr w14:val="tx1"/>
            </w14:solidFill>
          </w14:textFill>
        </w:rPr>
        <w:t>二、申请人的资格要求</w:t>
      </w:r>
      <w:bookmarkEnd w:id="9"/>
      <w:bookmarkEnd w:id="10"/>
      <w:bookmarkEnd w:id="11"/>
      <w:bookmarkEnd w:id="12"/>
      <w:bookmarkEnd w:id="13"/>
      <w:bookmarkEnd w:id="14"/>
    </w:p>
    <w:p w14:paraId="116C2B4B">
      <w:pPr>
        <w:spacing w:line="360" w:lineRule="auto"/>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1.满足《中华人民共和国政府采购法》第二十二条规定的条件，并提供资格证明文件，详见“投标人须知前附表”。</w:t>
      </w:r>
    </w:p>
    <w:p w14:paraId="7DC5A286">
      <w:pPr>
        <w:spacing w:line="360" w:lineRule="auto"/>
        <w:ind w:firstLine="420"/>
        <w:rPr>
          <w:rFonts w:hint="eastAsia" w:ascii="宋体" w:hAnsi="宋体"/>
          <w:color w:val="000000" w:themeColor="text1"/>
          <w:szCs w:val="21"/>
          <w14:textFill>
            <w14:solidFill>
              <w14:schemeClr w14:val="tx1"/>
            </w14:solidFill>
          </w14:textFill>
        </w:rPr>
      </w:pPr>
      <w:bookmarkStart w:id="15" w:name="_Toc28359014"/>
      <w:bookmarkStart w:id="16" w:name="_Toc28359091"/>
      <w:r>
        <w:rPr>
          <w:rFonts w:hint="eastAsia" w:ascii="宋体" w:hAnsi="宋体"/>
          <w:color w:val="000000" w:themeColor="text1"/>
          <w:szCs w:val="21"/>
          <w14:textFill>
            <w14:solidFill>
              <w14:schemeClr w14:val="tx1"/>
            </w14:solidFill>
          </w14:textFill>
        </w:rPr>
        <w:t>2.落实政府采购政策需满足的资格要求：</w:t>
      </w:r>
      <w:r>
        <w:rPr>
          <w:rFonts w:hint="eastAsia" w:ascii="宋体" w:hAnsi="宋体"/>
          <w:b/>
          <w:bCs/>
          <w:color w:val="000000" w:themeColor="text1"/>
          <w:szCs w:val="21"/>
          <w14:textFill>
            <w14:solidFill>
              <w14:schemeClr w14:val="tx1"/>
            </w14:solidFill>
          </w14:textFill>
        </w:rPr>
        <w:t>本项目为专门面向中小企业采购项目，投标人须按要求填写《中小企业声明函》（残疾人福利性单位声明函、监狱企业证明文件），监狱企业、残疾人福利性单位视同小型或微型企业。</w:t>
      </w:r>
    </w:p>
    <w:p w14:paraId="21F8FD6C">
      <w:pPr>
        <w:spacing w:line="360" w:lineRule="auto"/>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3.本项目的特定条件：无。</w:t>
      </w:r>
    </w:p>
    <w:p w14:paraId="681ECCC2">
      <w:pPr>
        <w:wordWrap w:val="0"/>
        <w:spacing w:line="360" w:lineRule="auto"/>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 参加投标的投标人在投标文件递交截止时间前未被列入“失信被执行人”、“重大税收违法案件当事人名单”、“政府采购严重违法失信名单”，采购人或采购代理机构将通过“信用中国”网站(www.creditchina.gov.cn)、“中国政府采购网”网站（www.ccgp.gov.cn）查询投标人信用记录。</w:t>
      </w:r>
    </w:p>
    <w:p w14:paraId="00A214FC">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5.为本项目提供整体设计、规范编制或者项目管理、监理、检测等服务的投标人不得参加本项目投标：无。</w:t>
      </w:r>
    </w:p>
    <w:p w14:paraId="650BA73D">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6.单位负责人为同一人或者存在直接控股、管理关系的不同投标人，不得参加同一合同项下的政府采购活动。</w:t>
      </w:r>
    </w:p>
    <w:p w14:paraId="0B1BC900">
      <w:pPr>
        <w:pStyle w:val="3"/>
        <w:numPr>
          <w:ilvl w:val="0"/>
          <w:numId w:val="0"/>
        </w:numPr>
        <w:ind w:left="425"/>
        <w:rPr>
          <w:rFonts w:hint="eastAsia" w:ascii="宋体" w:hAnsi="宋体" w:eastAsia="宋体" w:cs="宋体"/>
          <w:color w:val="000000" w:themeColor="text1"/>
          <w:sz w:val="21"/>
          <w:szCs w:val="21"/>
          <w14:textFill>
            <w14:solidFill>
              <w14:schemeClr w14:val="tx1"/>
            </w14:solidFill>
          </w14:textFill>
        </w:rPr>
      </w:pPr>
      <w:bookmarkStart w:id="17" w:name="_Toc35393631"/>
      <w:bookmarkStart w:id="18" w:name="_Toc43368451"/>
      <w:bookmarkStart w:id="19" w:name="_Toc35393800"/>
      <w:bookmarkStart w:id="20" w:name="_Toc31055"/>
      <w:r>
        <w:rPr>
          <w:rFonts w:hint="eastAsia" w:ascii="宋体" w:hAnsi="宋体" w:eastAsia="宋体" w:cs="宋体"/>
          <w:color w:val="000000" w:themeColor="text1"/>
          <w:sz w:val="21"/>
          <w:szCs w:val="21"/>
          <w14:textFill>
            <w14:solidFill>
              <w14:schemeClr w14:val="tx1"/>
            </w14:solidFill>
          </w14:textFill>
        </w:rPr>
        <w:t>三、获取招标文件</w:t>
      </w:r>
      <w:bookmarkEnd w:id="15"/>
      <w:bookmarkEnd w:id="16"/>
      <w:bookmarkEnd w:id="17"/>
      <w:bookmarkEnd w:id="18"/>
      <w:bookmarkEnd w:id="19"/>
      <w:bookmarkEnd w:id="20"/>
    </w:p>
    <w:p w14:paraId="43FAAAEA">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1.时间：</w:t>
      </w:r>
      <w:r>
        <w:rPr>
          <w:rFonts w:hint="eastAsia" w:ascii="宋体" w:hAnsi="宋体"/>
          <w:color w:val="000000" w:themeColor="text1"/>
          <w:szCs w:val="21"/>
          <w:u w:val="single"/>
          <w14:textFill>
            <w14:solidFill>
              <w14:schemeClr w14:val="tx1"/>
            </w14:solidFill>
          </w14:textFill>
        </w:rPr>
        <w:t>2025年9月</w:t>
      </w:r>
      <w:r>
        <w:rPr>
          <w:rFonts w:hint="eastAsia" w:ascii="宋体" w:hAnsi="宋体"/>
          <w:color w:val="000000" w:themeColor="text1"/>
          <w:szCs w:val="21"/>
          <w:u w:val="single"/>
          <w:lang w:val="en-US" w:eastAsia="zh-CN"/>
          <w14:textFill>
            <w14:solidFill>
              <w14:schemeClr w14:val="tx1"/>
            </w14:solidFill>
          </w14:textFill>
        </w:rPr>
        <w:t>16</w:t>
      </w:r>
      <w:r>
        <w:rPr>
          <w:rFonts w:hint="eastAsia" w:ascii="宋体" w:hAnsi="宋体"/>
          <w:color w:val="000000" w:themeColor="text1"/>
          <w:szCs w:val="21"/>
          <w:u w:val="single"/>
          <w14:textFill>
            <w14:solidFill>
              <w14:schemeClr w14:val="tx1"/>
            </w14:solidFill>
          </w14:textFill>
        </w:rPr>
        <w:t>日至2025年9月</w:t>
      </w:r>
      <w:r>
        <w:rPr>
          <w:rFonts w:hint="eastAsia" w:ascii="宋体" w:hAnsi="宋体"/>
          <w:color w:val="000000" w:themeColor="text1"/>
          <w:szCs w:val="21"/>
          <w:u w:val="single"/>
          <w:lang w:val="en-US" w:eastAsia="zh-CN"/>
          <w14:textFill>
            <w14:solidFill>
              <w14:schemeClr w14:val="tx1"/>
            </w14:solidFill>
          </w14:textFill>
        </w:rPr>
        <w:t>23</w:t>
      </w:r>
      <w:r>
        <w:rPr>
          <w:rFonts w:hint="eastAsia" w:ascii="宋体" w:hAnsi="宋体"/>
          <w:color w:val="000000" w:themeColor="text1"/>
          <w:szCs w:val="21"/>
          <w:u w:val="single"/>
          <w14:textFill>
            <w14:solidFill>
              <w14:schemeClr w14:val="tx1"/>
            </w14:solidFill>
          </w14:textFill>
        </w:rPr>
        <w:t>日23时59分</w:t>
      </w:r>
      <w:r>
        <w:rPr>
          <w:rFonts w:hint="eastAsia" w:ascii="宋体" w:hAnsi="宋体"/>
          <w:color w:val="000000" w:themeColor="text1"/>
          <w:szCs w:val="21"/>
          <w14:textFill>
            <w14:solidFill>
              <w14:schemeClr w14:val="tx1"/>
            </w14:solidFill>
          </w14:textFill>
        </w:rPr>
        <w:t xml:space="preserve">（北京时间，法定节假日除外）。 </w:t>
      </w:r>
    </w:p>
    <w:p w14:paraId="027BA967">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2.地点：政采云平台（https://www.zcygov.cn/）线上获取。</w:t>
      </w:r>
    </w:p>
    <w:p w14:paraId="5D1E9874">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3.方式：1.凡有意参加投标者，须在政采</w:t>
      </w:r>
      <w:bookmarkStart w:id="190" w:name="_GoBack"/>
      <w:bookmarkEnd w:id="190"/>
      <w:r>
        <w:rPr>
          <w:rFonts w:hint="eastAsia" w:ascii="宋体" w:hAnsi="宋体"/>
          <w:color w:val="000000" w:themeColor="text1"/>
          <w:szCs w:val="21"/>
          <w14:textFill>
            <w14:solidFill>
              <w14:schemeClr w14:val="tx1"/>
            </w14:solidFill>
          </w14:textFill>
        </w:rPr>
        <w:t>云平台办理数字证书（CA），CA申领链接：https://middle.zcygov.cn/ca/apply/list?_app_=zcy.sys，并在政采云绑定数字证书（CA）后在网上获取采购文件及其它采购资料，数字证书（CA）详见其办理流程。政采云客服电话：95763。</w:t>
      </w:r>
    </w:p>
    <w:p w14:paraId="79CB7148">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4.★未按上述要求获取文件的投标人不具备本项目的投标资格。</w:t>
      </w:r>
    </w:p>
    <w:p w14:paraId="0CC5D185">
      <w:pPr>
        <w:spacing w:line="360" w:lineRule="auto"/>
        <w:ind w:firstLine="420" w:firstLineChars="200"/>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5.售价：免费。</w:t>
      </w:r>
      <w:bookmarkStart w:id="21" w:name="_Toc35393801"/>
      <w:bookmarkStart w:id="22" w:name="_Toc28359092"/>
      <w:bookmarkStart w:id="23" w:name="_Toc28359015"/>
      <w:bookmarkStart w:id="24" w:name="_Toc35393632"/>
      <w:bookmarkStart w:id="25" w:name="_Toc43368452"/>
    </w:p>
    <w:p w14:paraId="1C038042">
      <w:pPr>
        <w:pStyle w:val="3"/>
        <w:numPr>
          <w:ilvl w:val="0"/>
          <w:numId w:val="0"/>
        </w:numPr>
        <w:ind w:left="425"/>
        <w:rPr>
          <w:rFonts w:hint="eastAsia" w:ascii="宋体" w:hAnsi="宋体" w:eastAsia="宋体" w:cs="宋体"/>
          <w:color w:val="000000" w:themeColor="text1"/>
          <w:sz w:val="21"/>
          <w:szCs w:val="21"/>
          <w14:textFill>
            <w14:solidFill>
              <w14:schemeClr w14:val="tx1"/>
            </w14:solidFill>
          </w14:textFill>
        </w:rPr>
      </w:pPr>
      <w:bookmarkStart w:id="26" w:name="_Toc24073"/>
      <w:r>
        <w:rPr>
          <w:rFonts w:hint="eastAsia" w:ascii="宋体" w:hAnsi="宋体" w:eastAsia="宋体" w:cs="宋体"/>
          <w:color w:val="000000" w:themeColor="text1"/>
          <w:sz w:val="21"/>
          <w:szCs w:val="21"/>
          <w14:textFill>
            <w14:solidFill>
              <w14:schemeClr w14:val="tx1"/>
            </w14:solidFill>
          </w14:textFill>
        </w:rPr>
        <w:t>四、</w:t>
      </w:r>
      <w:bookmarkEnd w:id="21"/>
      <w:bookmarkEnd w:id="22"/>
      <w:bookmarkEnd w:id="23"/>
      <w:bookmarkEnd w:id="24"/>
      <w:bookmarkEnd w:id="25"/>
      <w:r>
        <w:rPr>
          <w:rFonts w:hint="eastAsia" w:ascii="宋体" w:hAnsi="宋体" w:eastAsia="宋体" w:cs="宋体"/>
          <w:color w:val="000000" w:themeColor="text1"/>
          <w:sz w:val="21"/>
          <w:szCs w:val="21"/>
          <w14:textFill>
            <w14:solidFill>
              <w14:schemeClr w14:val="tx1"/>
            </w14:solidFill>
          </w14:textFill>
        </w:rPr>
        <w:t>电子投标文件提交截止时间</w:t>
      </w:r>
      <w:bookmarkEnd w:id="26"/>
    </w:p>
    <w:p w14:paraId="4D5C2C82">
      <w:pPr>
        <w:spacing w:line="440" w:lineRule="exact"/>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1.投标截止时间及开标时间：2025年</w:t>
      </w:r>
      <w:r>
        <w:rPr>
          <w:rFonts w:hint="eastAsia" w:ascii="宋体" w:hAnsi="宋体"/>
          <w:color w:val="000000" w:themeColor="text1"/>
          <w:szCs w:val="21"/>
          <w:u w:val="single"/>
          <w14:textFill>
            <w14:solidFill>
              <w14:schemeClr w14:val="tx1"/>
            </w14:solidFill>
          </w14:textFill>
        </w:rPr>
        <w:t>10</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9</w:t>
      </w:r>
      <w:r>
        <w:rPr>
          <w:rFonts w:hint="eastAsia" w:ascii="宋体" w:hAnsi="宋体"/>
          <w:color w:val="000000" w:themeColor="text1"/>
          <w:szCs w:val="21"/>
          <w14:textFill>
            <w14:solidFill>
              <w14:schemeClr w14:val="tx1"/>
            </w14:solidFill>
          </w14:textFill>
        </w:rPr>
        <w:t>日08点30分（北京时间）。</w:t>
      </w:r>
    </w:p>
    <w:p w14:paraId="64244A78">
      <w:pPr>
        <w:spacing w:line="44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2.地点：昆明高新区科发路269号（科发路与科高路交叉口）交易大厦4楼</w:t>
      </w:r>
      <w:r>
        <w:rPr>
          <w:rFonts w:hint="eastAsia"/>
          <w:color w:val="000000" w:themeColor="text1"/>
          <w14:textFill>
            <w14:solidFill>
              <w14:schemeClr w14:val="tx1"/>
            </w14:solidFill>
          </w14:textFill>
        </w:rPr>
        <w:t>政采开标厅</w:t>
      </w:r>
      <w:r>
        <w:rPr>
          <w:rFonts w:hint="eastAsia" w:ascii="宋体" w:hAnsi="宋体"/>
          <w:color w:val="000000" w:themeColor="text1"/>
          <w:szCs w:val="21"/>
          <w14:textFill>
            <w14:solidFill>
              <w14:schemeClr w14:val="tx1"/>
            </w14:solidFill>
          </w14:textFill>
        </w:rPr>
        <w:t>（</w:t>
      </w:r>
      <w:r>
        <w:rPr>
          <w:rFonts w:hint="eastAsia" w:ascii="宋体" w:hAnsi="宋体" w:cs="宋体"/>
          <w:bCs/>
          <w:color w:val="000000" w:themeColor="text1"/>
          <w:szCs w:val="21"/>
          <w14:textFill>
            <w14:solidFill>
              <w14:schemeClr w14:val="tx1"/>
            </w14:solidFill>
          </w14:textFill>
        </w:rPr>
        <w:t>电子开标</w:t>
      </w:r>
      <w:r>
        <w:rPr>
          <w:rFonts w:hint="eastAsia" w:ascii="宋体" w:hAnsi="宋体"/>
          <w:color w:val="000000" w:themeColor="text1"/>
          <w:szCs w:val="21"/>
          <w14:textFill>
            <w14:solidFill>
              <w14:schemeClr w14:val="tx1"/>
            </w14:solidFill>
          </w14:textFill>
        </w:rPr>
        <w:t>，投标人不须到现场）。</w:t>
      </w:r>
    </w:p>
    <w:p w14:paraId="5F49D63A">
      <w:pPr>
        <w:spacing w:line="360" w:lineRule="auto"/>
        <w:ind w:firstLine="420" w:firstLineChars="200"/>
        <w:rPr>
          <w:rFonts w:hint="eastAsia" w:ascii="宋体" w:hAnsi="宋体"/>
          <w:color w:val="000000" w:themeColor="text1"/>
          <w:szCs w:val="21"/>
          <w14:textFill>
            <w14:solidFill>
              <w14:schemeClr w14:val="tx1"/>
            </w14:solidFill>
          </w14:textFill>
        </w:rPr>
      </w:pPr>
      <w:bookmarkStart w:id="27" w:name="_Toc2153"/>
      <w:bookmarkStart w:id="28" w:name="_Toc35393635"/>
      <w:bookmarkStart w:id="29" w:name="_Toc35393804"/>
      <w:bookmarkStart w:id="30" w:name="_Toc43368455"/>
      <w:r>
        <w:rPr>
          <w:rFonts w:hint="eastAsia" w:ascii="宋体" w:hAnsi="宋体"/>
          <w:color w:val="000000" w:themeColor="text1"/>
          <w:szCs w:val="21"/>
          <w14:textFill>
            <w14:solidFill>
              <w14:schemeClr w14:val="tx1"/>
            </w14:solidFill>
          </w14:textFill>
        </w:rPr>
        <w:t>3.投标文件提交方式：本项目为全流程电子化项目，通过“政采云”平台（http：//www.zcygov.cn）实行在线电子响应，投标人应先安装“政采云电子交易客户端”（请自行前往“政采云”平台进行下载），并按照本项目采购文件和“政采云”平台的要求编制、加密后在投标截止时间前上传至“政采云”平台，投标人在“政采云”平台提交电子投标文件时，请填写参加远程采购活动经办人联系方式。</w:t>
      </w:r>
    </w:p>
    <w:p w14:paraId="2EAC59D8">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3.1未进行网上注册并办理数字证书（CA 认证）的投标人将无法参与本项目政府采购活动，潜在投标人应尽早完成电子交易平台上的 CA 数字证书办理，并在投标文件提交截止时间前提交投标文件。</w:t>
      </w:r>
    </w:p>
    <w:p w14:paraId="24FF8717">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3.2为确保网上操作合法、有效和安全，请投标人确保在电子投标过程中能够对相关文件进行加密和使用电子签章，妥善保管 CA 数字证书并使用有效的 CA 数字证书参与整个采购活动。</w:t>
      </w:r>
    </w:p>
    <w:p w14:paraId="79EE4C1A">
      <w:pPr>
        <w:spacing w:line="360" w:lineRule="auto"/>
        <w:ind w:firstLine="420" w:firstLineChars="200"/>
        <w:rPr>
          <w:rFonts w:hint="eastAsia" w:ascii="宋体" w:hAnsi="宋体" w:cs="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注：投标人应当在投标文件提交截止时间前完成电子投标文件的上传、递交，投标文件提交截止时间前可以补充、修改或者撤回投标文件。补充或者修改投标文件的，应当先行撤回原文件，补充、修改后重新上传、递交。投标截止时间前未完成上传、递交的，视为撤回投标文件。投标文件提交截止时间以后上传递交的响应文件的，“政采云”平台将予以拒收</w:t>
      </w:r>
      <w:r>
        <w:rPr>
          <w:rFonts w:ascii="宋体" w:hAnsi="宋体"/>
          <w:color w:val="000000" w:themeColor="text1"/>
          <w:szCs w:val="21"/>
          <w14:textFill>
            <w14:solidFill>
              <w14:schemeClr w14:val="tx1"/>
            </w14:solidFill>
          </w14:textFill>
        </w:rPr>
        <w:t>。</w:t>
      </w:r>
    </w:p>
    <w:p w14:paraId="45EA7DFA">
      <w:pPr>
        <w:pStyle w:val="3"/>
        <w:numPr>
          <w:ilvl w:val="0"/>
          <w:numId w:val="0"/>
        </w:numPr>
        <w:ind w:left="425"/>
        <w:rPr>
          <w:rFonts w:hint="eastAsia" w:ascii="宋体" w:hAnsi="宋体" w:eastAsia="宋体" w:cs="宋体"/>
          <w:color w:val="000000" w:themeColor="text1"/>
          <w:sz w:val="21"/>
          <w:szCs w:val="21"/>
          <w14:textFill>
            <w14:solidFill>
              <w14:schemeClr w14:val="tx1"/>
            </w14:solidFill>
          </w14:textFill>
        </w:rPr>
      </w:pPr>
      <w:bookmarkStart w:id="31" w:name="_Toc3002"/>
      <w:r>
        <w:rPr>
          <w:rFonts w:hint="eastAsia" w:ascii="宋体" w:hAnsi="宋体" w:eastAsia="宋体" w:cs="宋体"/>
          <w:color w:val="000000" w:themeColor="text1"/>
          <w:sz w:val="21"/>
          <w:szCs w:val="21"/>
          <w14:textFill>
            <w14:solidFill>
              <w14:schemeClr w14:val="tx1"/>
            </w14:solidFill>
          </w14:textFill>
        </w:rPr>
        <w:t>五、</w:t>
      </w:r>
      <w:bookmarkStart w:id="32" w:name="_Toc28359094"/>
      <w:bookmarkStart w:id="33" w:name="_Toc43368454"/>
      <w:bookmarkStart w:id="34" w:name="_Toc35393634"/>
      <w:bookmarkStart w:id="35" w:name="_Toc35393803"/>
      <w:bookmarkStart w:id="36" w:name="_Toc28359017"/>
      <w:r>
        <w:rPr>
          <w:rFonts w:hint="eastAsia" w:ascii="宋体" w:hAnsi="宋体" w:eastAsia="宋体" w:cs="宋体"/>
          <w:color w:val="000000" w:themeColor="text1"/>
          <w:sz w:val="21"/>
          <w:szCs w:val="21"/>
          <w14:textFill>
            <w14:solidFill>
              <w14:schemeClr w14:val="tx1"/>
            </w14:solidFill>
          </w14:textFill>
        </w:rPr>
        <w:t>公告期限</w:t>
      </w:r>
      <w:bookmarkEnd w:id="27"/>
      <w:bookmarkEnd w:id="31"/>
      <w:bookmarkEnd w:id="32"/>
      <w:bookmarkEnd w:id="33"/>
      <w:bookmarkEnd w:id="34"/>
      <w:bookmarkEnd w:id="35"/>
      <w:bookmarkEnd w:id="36"/>
    </w:p>
    <w:p w14:paraId="4FEFB576">
      <w:pPr>
        <w:pStyle w:val="24"/>
        <w:ind w:left="0" w:leftChars="0" w:firstLine="404"/>
        <w:rPr>
          <w:color w:val="000000" w:themeColor="text1"/>
          <w14:textFill>
            <w14:solidFill>
              <w14:schemeClr w14:val="tx1"/>
            </w14:solidFill>
          </w14:textFill>
        </w:rPr>
      </w:pPr>
      <w:r>
        <w:rPr>
          <w:rFonts w:hint="eastAsia" w:hAnsi="宋体"/>
          <w:color w:val="000000" w:themeColor="text1"/>
          <w:szCs w:val="21"/>
          <w14:textFill>
            <w14:solidFill>
              <w14:schemeClr w14:val="tx1"/>
            </w14:solidFill>
          </w14:textFill>
        </w:rPr>
        <w:t>自本公告发布之日起5个工作日。</w:t>
      </w:r>
    </w:p>
    <w:p w14:paraId="3A11614F">
      <w:pPr>
        <w:pStyle w:val="3"/>
        <w:numPr>
          <w:ilvl w:val="0"/>
          <w:numId w:val="0"/>
        </w:numPr>
        <w:ind w:left="425"/>
        <w:rPr>
          <w:rFonts w:hint="eastAsia" w:ascii="宋体" w:hAnsi="宋体" w:eastAsia="宋体" w:cs="宋体"/>
          <w:color w:val="000000" w:themeColor="text1"/>
          <w:sz w:val="21"/>
          <w:szCs w:val="21"/>
          <w14:textFill>
            <w14:solidFill>
              <w14:schemeClr w14:val="tx1"/>
            </w14:solidFill>
          </w14:textFill>
        </w:rPr>
      </w:pPr>
      <w:bookmarkStart w:id="37" w:name="_Toc1656"/>
      <w:r>
        <w:rPr>
          <w:rFonts w:hint="eastAsia" w:ascii="宋体" w:hAnsi="宋体" w:eastAsia="宋体" w:cs="宋体"/>
          <w:color w:val="000000" w:themeColor="text1"/>
          <w:sz w:val="21"/>
          <w:szCs w:val="21"/>
          <w14:textFill>
            <w14:solidFill>
              <w14:schemeClr w14:val="tx1"/>
            </w14:solidFill>
          </w14:textFill>
        </w:rPr>
        <w:t>六、其他补充事宜</w:t>
      </w:r>
      <w:bookmarkEnd w:id="28"/>
      <w:bookmarkEnd w:id="29"/>
      <w:bookmarkEnd w:id="30"/>
      <w:bookmarkEnd w:id="37"/>
    </w:p>
    <w:p w14:paraId="47CEEDB0">
      <w:pPr>
        <w:spacing w:line="360" w:lineRule="auto"/>
        <w:ind w:firstLine="420" w:firstLineChars="200"/>
        <w:rPr>
          <w:color w:val="000000" w:themeColor="text1"/>
          <w14:textFill>
            <w14:solidFill>
              <w14:schemeClr w14:val="tx1"/>
            </w14:solidFill>
          </w14:textFill>
        </w:rPr>
      </w:pPr>
      <w:bookmarkStart w:id="38" w:name="_Toc28359018"/>
      <w:bookmarkStart w:id="39" w:name="_Toc35393636"/>
      <w:bookmarkStart w:id="40" w:name="_Toc43368456"/>
      <w:bookmarkStart w:id="41" w:name="_Toc28359095"/>
      <w:bookmarkStart w:id="42" w:name="_Toc35393805"/>
      <w:r>
        <w:rPr>
          <w:rFonts w:hint="eastAsia"/>
          <w:color w:val="000000" w:themeColor="text1"/>
          <w14:textFill>
            <w14:solidFill>
              <w14:schemeClr w14:val="tx1"/>
            </w14:solidFill>
          </w14:textFill>
        </w:rPr>
        <w:t>1.采购信息发布媒体：采购信息、中标公告均在云南省政府采购网（www.yngp.com）发布。</w:t>
      </w:r>
    </w:p>
    <w:p w14:paraId="6881588B">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2.本项目需要落实的政府采购政策：详见</w:t>
      </w:r>
      <w:r>
        <w:rPr>
          <w:rFonts w:hint="eastAsia" w:ascii="宋体" w:hAnsi="宋体" w:cs="宋体"/>
          <w:color w:val="000000" w:themeColor="text1"/>
          <w:szCs w:val="21"/>
          <w14:textFill>
            <w14:solidFill>
              <w14:schemeClr w14:val="tx1"/>
            </w14:solidFill>
          </w14:textFill>
        </w:rPr>
        <w:t>申请人的资格要求</w:t>
      </w:r>
      <w:r>
        <w:rPr>
          <w:rFonts w:hint="eastAsia"/>
          <w:color w:val="000000" w:themeColor="text1"/>
          <w14:textFill>
            <w14:solidFill>
              <w14:schemeClr w14:val="tx1"/>
            </w14:solidFill>
          </w14:textFill>
        </w:rPr>
        <w:t>。</w:t>
      </w:r>
    </w:p>
    <w:p w14:paraId="452EC402">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本项目采用全流程电子化采购方式，请投标人认真学习云南省省级政府采购电子交易平台发布的相关操作手册（投标人可在交易平台下载相关手册），办理CA数字证书、进行云南省省级政府采购电子交易平台注册绑定，并认真核实CA数字证书确认是否符合本项目电子化采购流程要求。 </w:t>
      </w:r>
    </w:p>
    <w:p w14:paraId="2E224FB4">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CA数字证书服务热线 </w:t>
      </w:r>
    </w:p>
    <w:p w14:paraId="75587119">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汇信CA：0571-88350735</w:t>
      </w:r>
    </w:p>
    <w:p w14:paraId="5CF7BB93">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云南CA:4006727666</w:t>
      </w:r>
    </w:p>
    <w:p w14:paraId="26E3DB08">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云南壹证通：4000040628</w:t>
      </w:r>
    </w:p>
    <w:p w14:paraId="0E569993">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福建CA：0591-87760022</w:t>
      </w:r>
    </w:p>
    <w:p w14:paraId="2B4E63D0">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3.1 办理 CA 数字证书：投标人登录云南省省级政府采购电子交易平台查阅操作指南—入驻与配置—CA管理。使用操作指南，按照程序要求办理。 </w:t>
      </w:r>
    </w:p>
    <w:p w14:paraId="7957DA02">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 注册：投标人登录云南省省级政府采购电子交易平台操作指南—入驻与配置—云南省供应商注册入驻与配置。注册入库操作流程指引进行自助注册绑定。 </w:t>
      </w:r>
    </w:p>
    <w:p w14:paraId="3A536873">
      <w:pPr>
        <w:wordWrap w:val="0"/>
        <w:autoSpaceDE w:val="0"/>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3.3 驱动、客户端下载：投标人登录云南省省级政府采购电子交易平台—我的工作台-CA管理—给当前账号绑定CA—选择对应CA—下载驱动—客户端&amp;驱动下载。下载相关驱动及客户端。相关驱动及客户端网址 （https://customer.zcygov.cn/CA-driver-download?utm=web-ca-front.3ddc8fbb.0.0.6389de80d15111ee8160d911f316cf0d）</w:t>
      </w:r>
    </w:p>
    <w:p w14:paraId="2CDAE902">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3.4 获取电子招标文件：投标人使用账号密码或CA数字证书登录相关驱动及客户端获取电子招标文件。投标人如计划参与多个采购包的投标，在获取采购文件详情页面，在意向标段（包）栏目依次选择对应采购包，提交申请即可。未在规定期限内按上述操作获取文件的采购包，投标人无法提交相应包的电子投标文件。 </w:t>
      </w:r>
    </w:p>
    <w:p w14:paraId="6529B469">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3.5 编制电子投标文件：投标人应使用电子投标客户端编制电子投标文件并进行线上投标，投标人电子投标文件需要加密并加盖电子签章，如无法按照要求在电子投标文件中加盖电子签章和加密，请及时通过技术支持服务热线联系技术人员。 </w:t>
      </w:r>
    </w:p>
    <w:p w14:paraId="0BFB1350">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3.6 提交电子投标文件：投标人应于投标截止时间前在政府采购电子交易平台提交电子投标文件，上传电子投标文件过程中请保持与互联网的连接畅通。 </w:t>
      </w:r>
    </w:p>
    <w:p w14:paraId="3A209E82">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3.7 电子开标：投标人在开标地点使用账号密码或 CA 数字证书登录云南省省级政府采购电子交易平台进行电子开标，投标人需按规定时间（30分钟内）对加密的投标文件进行解密，否则后果自负。</w:t>
      </w:r>
    </w:p>
    <w:p w14:paraId="106DAEC8">
      <w:pPr>
        <w:pStyle w:val="3"/>
        <w:numPr>
          <w:ilvl w:val="0"/>
          <w:numId w:val="0"/>
        </w:numPr>
        <w:ind w:left="425"/>
        <w:rPr>
          <w:rFonts w:hint="eastAsia" w:ascii="宋体" w:hAnsi="宋体" w:eastAsia="宋体" w:cs="宋体"/>
          <w:color w:val="000000" w:themeColor="text1"/>
          <w:sz w:val="21"/>
          <w:szCs w:val="21"/>
          <w14:textFill>
            <w14:solidFill>
              <w14:schemeClr w14:val="tx1"/>
            </w14:solidFill>
          </w14:textFill>
        </w:rPr>
      </w:pPr>
      <w:bookmarkStart w:id="43" w:name="_Toc1143"/>
      <w:r>
        <w:rPr>
          <w:rFonts w:hint="eastAsia" w:ascii="宋体" w:hAnsi="宋体" w:eastAsia="宋体" w:cs="宋体"/>
          <w:color w:val="000000" w:themeColor="text1"/>
          <w:sz w:val="21"/>
          <w:szCs w:val="21"/>
          <w14:textFill>
            <w14:solidFill>
              <w14:schemeClr w14:val="tx1"/>
            </w14:solidFill>
          </w14:textFill>
        </w:rPr>
        <w:t>七、凡对本次采购提出询问，请按以下方式联系</w:t>
      </w:r>
      <w:bookmarkEnd w:id="38"/>
      <w:bookmarkEnd w:id="39"/>
      <w:bookmarkEnd w:id="40"/>
      <w:bookmarkEnd w:id="41"/>
      <w:bookmarkEnd w:id="42"/>
      <w:bookmarkEnd w:id="43"/>
    </w:p>
    <w:p w14:paraId="5AD6E20E">
      <w:pPr>
        <w:ind w:firstLine="420" w:firstLineChars="200"/>
        <w:rPr>
          <w:rFonts w:hint="eastAsia" w:ascii="宋体" w:hAnsi="宋体" w:cs="宋体"/>
          <w:b/>
          <w:color w:val="000000" w:themeColor="text1"/>
          <w:szCs w:val="21"/>
          <w14:textFill>
            <w14:solidFill>
              <w14:schemeClr w14:val="tx1"/>
            </w14:solidFill>
          </w14:textFill>
        </w:rPr>
      </w:pPr>
      <w:bookmarkStart w:id="44" w:name="_Toc35393806"/>
      <w:bookmarkStart w:id="45" w:name="_Toc28359096"/>
      <w:bookmarkStart w:id="46" w:name="_Toc28359019"/>
      <w:bookmarkStart w:id="47" w:name="_Toc35393637"/>
      <w:r>
        <w:rPr>
          <w:rFonts w:hint="eastAsia" w:ascii="宋体" w:hAnsi="宋体" w:cs="宋体"/>
          <w:b/>
          <w:color w:val="000000" w:themeColor="text1"/>
          <w:szCs w:val="21"/>
          <w14:textFill>
            <w14:solidFill>
              <w14:schemeClr w14:val="tx1"/>
            </w14:solidFill>
          </w14:textFill>
        </w:rPr>
        <w:t>1.采购人信息</w:t>
      </w:r>
      <w:bookmarkEnd w:id="44"/>
      <w:bookmarkEnd w:id="45"/>
      <w:bookmarkEnd w:id="46"/>
      <w:bookmarkEnd w:id="47"/>
    </w:p>
    <w:p w14:paraId="00AB2428">
      <w:pPr>
        <w:spacing w:line="360" w:lineRule="auto"/>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名    称：昆明冶金高等专科学校</w:t>
      </w:r>
    </w:p>
    <w:p w14:paraId="4096C9AE">
      <w:pPr>
        <w:spacing w:line="360" w:lineRule="auto"/>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地    址：昆明冶金高等专科学校安宁校区</w:t>
      </w:r>
    </w:p>
    <w:p w14:paraId="73C3E60F">
      <w:pPr>
        <w:spacing w:line="360" w:lineRule="auto"/>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联 系 人：赵烨</w:t>
      </w:r>
    </w:p>
    <w:p w14:paraId="3D5DCE8D">
      <w:pPr>
        <w:spacing w:line="360" w:lineRule="auto"/>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联系方式：</w:t>
      </w:r>
      <w:bookmarkStart w:id="48" w:name="_Toc35393807"/>
      <w:bookmarkStart w:id="49" w:name="_Toc35393638"/>
      <w:bookmarkStart w:id="50" w:name="_Toc28359020"/>
      <w:bookmarkStart w:id="51" w:name="_Toc28359097"/>
      <w:r>
        <w:rPr>
          <w:rFonts w:hint="eastAsia" w:ascii="宋体" w:hAnsi="宋体"/>
          <w:color w:val="000000" w:themeColor="text1"/>
          <w:szCs w:val="21"/>
          <w14:textFill>
            <w14:solidFill>
              <w14:schemeClr w14:val="tx1"/>
            </w14:solidFill>
          </w14:textFill>
        </w:rPr>
        <w:t>0871-66051571</w:t>
      </w:r>
    </w:p>
    <w:p w14:paraId="52C9CFDD">
      <w:pPr>
        <w:ind w:firstLine="420" w:firstLineChars="200"/>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2.采购代理机构信息</w:t>
      </w:r>
      <w:bookmarkEnd w:id="48"/>
      <w:bookmarkEnd w:id="49"/>
      <w:bookmarkEnd w:id="50"/>
      <w:bookmarkEnd w:id="51"/>
    </w:p>
    <w:p w14:paraId="2338268E">
      <w:pPr>
        <w:spacing w:line="360" w:lineRule="auto"/>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名    称：云南省政府采购和出让中心</w:t>
      </w:r>
    </w:p>
    <w:p w14:paraId="3C2BE430">
      <w:pPr>
        <w:spacing w:line="360" w:lineRule="auto"/>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地　　址：昆明市高新区科发路269号交易大厦七楼</w:t>
      </w:r>
    </w:p>
    <w:p w14:paraId="7ADDCDAA">
      <w:pPr>
        <w:spacing w:line="360" w:lineRule="auto"/>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联系方式：</w:t>
      </w:r>
      <w:r>
        <w:rPr>
          <w:rFonts w:hint="eastAsia" w:ascii="宋体" w:hAnsi="宋体"/>
          <w:bCs/>
          <w:color w:val="000000" w:themeColor="text1"/>
          <w:szCs w:val="21"/>
          <w14:textFill>
            <w14:solidFill>
              <w14:schemeClr w14:val="tx1"/>
            </w14:solidFill>
          </w14:textFill>
        </w:rPr>
        <w:t>0871-65301458</w:t>
      </w:r>
    </w:p>
    <w:p w14:paraId="2A27F6DC">
      <w:pPr>
        <w:spacing w:line="360" w:lineRule="auto"/>
        <w:ind w:firstLine="420"/>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邮政编码：650106</w:t>
      </w:r>
    </w:p>
    <w:p w14:paraId="5A361263">
      <w:pPr>
        <w:ind w:firstLine="420" w:firstLineChars="200"/>
        <w:rPr>
          <w:rFonts w:hint="eastAsia" w:ascii="宋体" w:hAnsi="宋体" w:cs="宋体"/>
          <w:b/>
          <w:color w:val="000000" w:themeColor="text1"/>
          <w:szCs w:val="21"/>
          <w14:textFill>
            <w14:solidFill>
              <w14:schemeClr w14:val="tx1"/>
            </w14:solidFill>
          </w14:textFill>
        </w:rPr>
      </w:pPr>
      <w:bookmarkStart w:id="52" w:name="_Toc28359098"/>
      <w:bookmarkStart w:id="53" w:name="_Toc28359021"/>
      <w:bookmarkStart w:id="54" w:name="_Toc35393808"/>
      <w:bookmarkStart w:id="55" w:name="_Toc35393639"/>
      <w:r>
        <w:rPr>
          <w:rFonts w:hint="eastAsia" w:ascii="宋体" w:hAnsi="宋体" w:cs="宋体"/>
          <w:b/>
          <w:color w:val="000000" w:themeColor="text1"/>
          <w:szCs w:val="21"/>
          <w14:textFill>
            <w14:solidFill>
              <w14:schemeClr w14:val="tx1"/>
            </w14:solidFill>
          </w14:textFill>
        </w:rPr>
        <w:t>3.项目联系方式</w:t>
      </w:r>
      <w:bookmarkEnd w:id="52"/>
      <w:bookmarkEnd w:id="53"/>
      <w:bookmarkEnd w:id="54"/>
      <w:bookmarkEnd w:id="55"/>
    </w:p>
    <w:p w14:paraId="676C5035">
      <w:pPr>
        <w:spacing w:line="360" w:lineRule="auto"/>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项目联系人：杨以嘉</w:t>
      </w:r>
    </w:p>
    <w:p w14:paraId="414DDED7">
      <w:pPr>
        <w:spacing w:line="360" w:lineRule="auto"/>
        <w:ind w:firstLine="420"/>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电　　 话： </w:t>
      </w:r>
      <w:r>
        <w:rPr>
          <w:rFonts w:hint="eastAsia" w:ascii="宋体" w:hAnsi="宋体"/>
          <w:bCs/>
          <w:color w:val="000000" w:themeColor="text1"/>
          <w:szCs w:val="21"/>
          <w14:textFill>
            <w14:solidFill>
              <w14:schemeClr w14:val="tx1"/>
            </w14:solidFill>
          </w14:textFill>
        </w:rPr>
        <w:t>0871-65301458</w:t>
      </w:r>
    </w:p>
    <w:p w14:paraId="636AB2EC">
      <w:pPr>
        <w:widowControl/>
        <w:jc w:val="right"/>
        <w:rPr>
          <w:rFonts w:hint="eastAsia" w:ascii="宋体" w:hAnsi="宋体"/>
          <w:color w:val="000000" w:themeColor="text1"/>
          <w:szCs w:val="21"/>
          <w14:textFill>
            <w14:solidFill>
              <w14:schemeClr w14:val="tx1"/>
            </w14:solidFill>
          </w14:textFill>
        </w:rPr>
      </w:pPr>
    </w:p>
    <w:p w14:paraId="0F5EF941">
      <w:pPr>
        <w:widowControl/>
        <w:jc w:val="right"/>
        <w:rPr>
          <w:rFonts w:hint="eastAsia"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2025年</w:t>
      </w:r>
      <w:r>
        <w:rPr>
          <w:rFonts w:hint="eastAsia" w:ascii="宋体" w:hAnsi="宋体"/>
          <w:color w:val="000000" w:themeColor="text1"/>
          <w:szCs w:val="21"/>
          <w:u w:val="single"/>
          <w14:textFill>
            <w14:solidFill>
              <w14:schemeClr w14:val="tx1"/>
            </w14:solidFill>
          </w14:textFill>
        </w:rPr>
        <w:t>9</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lang w:val="en-US" w:eastAsia="zh-CN"/>
          <w14:textFill>
            <w14:solidFill>
              <w14:schemeClr w14:val="tx1"/>
            </w14:solidFill>
          </w14:textFill>
        </w:rPr>
        <w:t>16</w:t>
      </w:r>
      <w:r>
        <w:rPr>
          <w:rFonts w:hint="eastAsia" w:ascii="宋体" w:hAnsi="宋体"/>
          <w:color w:val="000000" w:themeColor="text1"/>
          <w:szCs w:val="21"/>
          <w14:textFill>
            <w14:solidFill>
              <w14:schemeClr w14:val="tx1"/>
            </w14:solidFill>
          </w14:textFill>
        </w:rPr>
        <w:t>日</w:t>
      </w:r>
    </w:p>
    <w:p w14:paraId="498CED35">
      <w:pPr>
        <w:pStyle w:val="2"/>
        <w:numPr>
          <w:ilvl w:val="0"/>
          <w:numId w:val="0"/>
        </w:numPr>
        <w:spacing w:before="0"/>
        <w:jc w:val="center"/>
        <w:rPr>
          <w:rFonts w:hint="eastAsia" w:ascii="宋体" w:hAnsi="宋体" w:eastAsia="宋体"/>
          <w:color w:val="000000" w:themeColor="text1"/>
          <w:sz w:val="32"/>
          <w:szCs w:val="32"/>
          <w14:textFill>
            <w14:solidFill>
              <w14:schemeClr w14:val="tx1"/>
            </w14:solidFill>
          </w14:textFill>
        </w:rPr>
      </w:pPr>
      <w:r>
        <w:rPr>
          <w:rFonts w:hint="eastAsia" w:ascii="宋体" w:hAnsi="宋体" w:eastAsia="宋体"/>
          <w:color w:val="000000" w:themeColor="text1"/>
          <w:sz w:val="32"/>
          <w:szCs w:val="32"/>
          <w14:textFill>
            <w14:solidFill>
              <w14:schemeClr w14:val="tx1"/>
            </w14:solidFill>
          </w14:textFill>
        </w:rPr>
        <w:br w:type="page"/>
      </w:r>
      <w:bookmarkStart w:id="56" w:name="_Toc4803"/>
      <w:r>
        <w:rPr>
          <w:rFonts w:hint="eastAsia" w:ascii="宋体" w:hAnsi="宋体" w:eastAsia="宋体"/>
          <w:color w:val="000000" w:themeColor="text1"/>
          <w:sz w:val="32"/>
          <w:szCs w:val="32"/>
          <w14:textFill>
            <w14:solidFill>
              <w14:schemeClr w14:val="tx1"/>
            </w14:solidFill>
          </w14:textFill>
        </w:rPr>
        <w:t>第二章  投标人须知</w:t>
      </w:r>
      <w:bookmarkEnd w:id="56"/>
    </w:p>
    <w:p w14:paraId="3E74E5BE">
      <w:pPr>
        <w:pStyle w:val="3"/>
        <w:numPr>
          <w:ilvl w:val="0"/>
          <w:numId w:val="0"/>
        </w:numPr>
        <w:spacing w:before="0"/>
        <w:jc w:val="center"/>
        <w:rPr>
          <w:rFonts w:hint="eastAsia" w:ascii="宋体" w:hAnsi="宋体" w:eastAsia="宋体"/>
          <w:color w:val="000000" w:themeColor="text1"/>
          <w:szCs w:val="28"/>
          <w14:textFill>
            <w14:solidFill>
              <w14:schemeClr w14:val="tx1"/>
            </w14:solidFill>
          </w14:textFill>
        </w:rPr>
      </w:pPr>
      <w:bookmarkStart w:id="57" w:name="_Toc5685"/>
      <w:r>
        <w:rPr>
          <w:rFonts w:hint="eastAsia" w:ascii="宋体" w:hAnsi="宋体" w:eastAsia="宋体"/>
          <w:color w:val="000000" w:themeColor="text1"/>
          <w:szCs w:val="28"/>
          <w14:textFill>
            <w14:solidFill>
              <w14:schemeClr w14:val="tx1"/>
            </w14:solidFill>
          </w14:textFill>
        </w:rPr>
        <w:t>投标人须知前附表</w:t>
      </w:r>
      <w:bookmarkEnd w:id="57"/>
    </w:p>
    <w:tbl>
      <w:tblPr>
        <w:tblStyle w:val="25"/>
        <w:tblW w:w="96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
        <w:gridCol w:w="851"/>
        <w:gridCol w:w="2693"/>
        <w:gridCol w:w="5406"/>
      </w:tblGrid>
      <w:tr w14:paraId="065AB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582" w:type="dxa"/>
            <w:gridSpan w:val="2"/>
            <w:vAlign w:val="center"/>
          </w:tcPr>
          <w:p w14:paraId="259E7B8C">
            <w:pPr>
              <w:pStyle w:val="15"/>
              <w:spacing w:line="276" w:lineRule="auto"/>
              <w:jc w:val="center"/>
              <w:rPr>
                <w:rFonts w:hint="eastAsia" w:hAnsi="宋体" w:cs="宋体"/>
                <w:b/>
                <w:color w:val="000000" w:themeColor="text1"/>
                <w:szCs w:val="21"/>
                <w14:textFill>
                  <w14:solidFill>
                    <w14:schemeClr w14:val="tx1"/>
                  </w14:solidFill>
                </w14:textFill>
              </w:rPr>
            </w:pPr>
            <w:r>
              <w:rPr>
                <w:rFonts w:hint="eastAsia" w:hAnsi="宋体" w:cs="宋体"/>
                <w:b/>
                <w:color w:val="000000" w:themeColor="text1"/>
                <w:szCs w:val="21"/>
                <w14:textFill>
                  <w14:solidFill>
                    <w14:schemeClr w14:val="tx1"/>
                  </w14:solidFill>
                </w14:textFill>
              </w:rPr>
              <w:t>条款号</w:t>
            </w:r>
          </w:p>
        </w:tc>
        <w:tc>
          <w:tcPr>
            <w:tcW w:w="2693" w:type="dxa"/>
            <w:vAlign w:val="center"/>
          </w:tcPr>
          <w:p w14:paraId="4BF67550">
            <w:pPr>
              <w:pStyle w:val="15"/>
              <w:spacing w:line="276" w:lineRule="auto"/>
              <w:jc w:val="center"/>
              <w:rPr>
                <w:rFonts w:hint="eastAsia" w:hAnsi="宋体" w:cs="宋体"/>
                <w:b/>
                <w:color w:val="000000" w:themeColor="text1"/>
                <w:szCs w:val="21"/>
                <w14:textFill>
                  <w14:solidFill>
                    <w14:schemeClr w14:val="tx1"/>
                  </w14:solidFill>
                </w14:textFill>
              </w:rPr>
            </w:pPr>
            <w:r>
              <w:rPr>
                <w:rFonts w:hint="eastAsia" w:hAnsi="宋体" w:cs="宋体"/>
                <w:b/>
                <w:color w:val="000000" w:themeColor="text1"/>
                <w:szCs w:val="21"/>
                <w14:textFill>
                  <w14:solidFill>
                    <w14:schemeClr w14:val="tx1"/>
                  </w14:solidFill>
                </w14:textFill>
              </w:rPr>
              <w:t>条 款 名 称</w:t>
            </w:r>
          </w:p>
        </w:tc>
        <w:tc>
          <w:tcPr>
            <w:tcW w:w="5406" w:type="dxa"/>
            <w:vAlign w:val="center"/>
          </w:tcPr>
          <w:p w14:paraId="48FF5488">
            <w:pPr>
              <w:pStyle w:val="15"/>
              <w:spacing w:line="276" w:lineRule="auto"/>
              <w:jc w:val="center"/>
              <w:rPr>
                <w:rFonts w:hint="eastAsia" w:hAnsi="宋体" w:cs="宋体"/>
                <w:b/>
                <w:color w:val="000000" w:themeColor="text1"/>
                <w:szCs w:val="21"/>
                <w14:textFill>
                  <w14:solidFill>
                    <w14:schemeClr w14:val="tx1"/>
                  </w14:solidFill>
                </w14:textFill>
              </w:rPr>
            </w:pPr>
            <w:r>
              <w:rPr>
                <w:rFonts w:hint="eastAsia" w:hAnsi="宋体" w:cs="宋体"/>
                <w:b/>
                <w:color w:val="000000" w:themeColor="text1"/>
                <w:szCs w:val="21"/>
                <w14:textFill>
                  <w14:solidFill>
                    <w14:schemeClr w14:val="tx1"/>
                  </w14:solidFill>
                </w14:textFill>
              </w:rPr>
              <w:t>编 列 内 容</w:t>
            </w:r>
          </w:p>
        </w:tc>
      </w:tr>
      <w:tr w14:paraId="22563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582" w:type="dxa"/>
            <w:gridSpan w:val="2"/>
            <w:vMerge w:val="restart"/>
            <w:vAlign w:val="center"/>
          </w:tcPr>
          <w:p w14:paraId="602E7F2A">
            <w:pPr>
              <w:pStyle w:val="15"/>
              <w:spacing w:line="276" w:lineRule="auto"/>
              <w:jc w:val="center"/>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1.2</w:t>
            </w:r>
          </w:p>
        </w:tc>
        <w:tc>
          <w:tcPr>
            <w:tcW w:w="2693" w:type="dxa"/>
            <w:vAlign w:val="center"/>
          </w:tcPr>
          <w:p w14:paraId="72D151FC">
            <w:pPr>
              <w:pStyle w:val="15"/>
              <w:spacing w:line="276" w:lineRule="auto"/>
              <w:rPr>
                <w:rFonts w:hint="eastAsia" w:hAnsi="宋体" w:cs="宋体"/>
                <w:color w:val="000000" w:themeColor="text1"/>
                <w:szCs w:val="21"/>
                <w:u w:val="single"/>
                <w14:textFill>
                  <w14:solidFill>
                    <w14:schemeClr w14:val="tx1"/>
                  </w14:solidFill>
                </w14:textFill>
              </w:rPr>
            </w:pPr>
            <w:r>
              <w:rPr>
                <w:rFonts w:hint="eastAsia" w:hAnsi="宋体" w:cs="宋体"/>
                <w:bCs/>
                <w:color w:val="000000" w:themeColor="text1"/>
                <w:szCs w:val="21"/>
                <w14:textFill>
                  <w14:solidFill>
                    <w14:schemeClr w14:val="tx1"/>
                  </w14:solidFill>
                </w14:textFill>
              </w:rPr>
              <w:t>采购人</w:t>
            </w:r>
          </w:p>
        </w:tc>
        <w:tc>
          <w:tcPr>
            <w:tcW w:w="5406" w:type="dxa"/>
            <w:vAlign w:val="center"/>
          </w:tcPr>
          <w:p w14:paraId="634327AE">
            <w:pPr>
              <w:pStyle w:val="15"/>
              <w:spacing w:line="276" w:lineRule="auto"/>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t>昆明冶金高等专科学校</w:t>
            </w:r>
          </w:p>
        </w:tc>
      </w:tr>
      <w:tr w14:paraId="51C92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4" w:hRule="atLeast"/>
          <w:jc w:val="center"/>
        </w:trPr>
        <w:tc>
          <w:tcPr>
            <w:tcW w:w="1582" w:type="dxa"/>
            <w:gridSpan w:val="2"/>
            <w:vMerge w:val="continue"/>
            <w:vAlign w:val="center"/>
          </w:tcPr>
          <w:p w14:paraId="60914698">
            <w:pPr>
              <w:spacing w:line="276" w:lineRule="auto"/>
              <w:rPr>
                <w:rFonts w:hint="eastAsia" w:ascii="宋体" w:hAnsi="宋体" w:cs="宋体"/>
                <w:color w:val="000000" w:themeColor="text1"/>
                <w:szCs w:val="21"/>
                <w14:textFill>
                  <w14:solidFill>
                    <w14:schemeClr w14:val="tx1"/>
                  </w14:solidFill>
                </w14:textFill>
              </w:rPr>
            </w:pPr>
          </w:p>
        </w:tc>
        <w:tc>
          <w:tcPr>
            <w:tcW w:w="2693" w:type="dxa"/>
            <w:vAlign w:val="center"/>
          </w:tcPr>
          <w:p w14:paraId="404E1A99">
            <w:pPr>
              <w:pStyle w:val="15"/>
              <w:spacing w:line="276" w:lineRule="auto"/>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t>采购代理机构</w:t>
            </w:r>
          </w:p>
        </w:tc>
        <w:tc>
          <w:tcPr>
            <w:tcW w:w="5406" w:type="dxa"/>
            <w:vAlign w:val="center"/>
          </w:tcPr>
          <w:p w14:paraId="0F5F3035">
            <w:pPr>
              <w:pStyle w:val="15"/>
              <w:spacing w:line="276" w:lineRule="auto"/>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t>云南省政府采购和出让中心</w:t>
            </w:r>
          </w:p>
        </w:tc>
      </w:tr>
      <w:tr w14:paraId="30F54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582" w:type="dxa"/>
            <w:gridSpan w:val="2"/>
            <w:vMerge w:val="continue"/>
            <w:vAlign w:val="center"/>
          </w:tcPr>
          <w:p w14:paraId="2CBC7E1F">
            <w:pPr>
              <w:spacing w:line="276" w:lineRule="auto"/>
              <w:rPr>
                <w:rFonts w:hint="eastAsia" w:ascii="宋体" w:hAnsi="宋体" w:cs="宋体"/>
                <w:color w:val="000000" w:themeColor="text1"/>
                <w:szCs w:val="21"/>
                <w14:textFill>
                  <w14:solidFill>
                    <w14:schemeClr w14:val="tx1"/>
                  </w14:solidFill>
                </w14:textFill>
              </w:rPr>
            </w:pPr>
          </w:p>
        </w:tc>
        <w:tc>
          <w:tcPr>
            <w:tcW w:w="2693" w:type="dxa"/>
            <w:vAlign w:val="center"/>
          </w:tcPr>
          <w:p w14:paraId="563F31C5">
            <w:pPr>
              <w:pStyle w:val="15"/>
              <w:spacing w:line="276" w:lineRule="auto"/>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项目名称</w:t>
            </w:r>
          </w:p>
        </w:tc>
        <w:tc>
          <w:tcPr>
            <w:tcW w:w="5406" w:type="dxa"/>
            <w:vAlign w:val="center"/>
          </w:tcPr>
          <w:p w14:paraId="5165297C">
            <w:pPr>
              <w:pStyle w:val="15"/>
              <w:spacing w:line="276" w:lineRule="auto"/>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t>昆明冶金高等专科学校主片区、二期片区物业服务政府采购项目</w:t>
            </w:r>
          </w:p>
        </w:tc>
      </w:tr>
      <w:tr w14:paraId="13BE3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582" w:type="dxa"/>
            <w:gridSpan w:val="2"/>
            <w:vMerge w:val="continue"/>
            <w:vAlign w:val="center"/>
          </w:tcPr>
          <w:p w14:paraId="4CEB10CB">
            <w:pPr>
              <w:spacing w:line="276" w:lineRule="auto"/>
              <w:rPr>
                <w:rFonts w:hint="eastAsia" w:ascii="宋体" w:hAnsi="宋体" w:cs="宋体"/>
                <w:color w:val="000000" w:themeColor="text1"/>
                <w:szCs w:val="21"/>
                <w14:textFill>
                  <w14:solidFill>
                    <w14:schemeClr w14:val="tx1"/>
                  </w14:solidFill>
                </w14:textFill>
              </w:rPr>
            </w:pPr>
          </w:p>
        </w:tc>
        <w:tc>
          <w:tcPr>
            <w:tcW w:w="2693" w:type="dxa"/>
            <w:vAlign w:val="center"/>
          </w:tcPr>
          <w:p w14:paraId="70F021B9">
            <w:pPr>
              <w:pStyle w:val="15"/>
              <w:spacing w:line="276" w:lineRule="auto"/>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招标编号</w:t>
            </w:r>
          </w:p>
        </w:tc>
        <w:tc>
          <w:tcPr>
            <w:tcW w:w="5406" w:type="dxa"/>
            <w:vAlign w:val="center"/>
          </w:tcPr>
          <w:p w14:paraId="474A9837">
            <w:pPr>
              <w:pStyle w:val="15"/>
              <w:spacing w:line="276" w:lineRule="auto"/>
              <w:rPr>
                <w:rFonts w:hint="eastAsia" w:hAnsi="宋体" w:cs="宋体"/>
                <w:bCs/>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YNZC2025-G3-05370-YNSZ-0380</w:t>
            </w:r>
          </w:p>
        </w:tc>
      </w:tr>
      <w:tr w14:paraId="66DE9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582" w:type="dxa"/>
            <w:gridSpan w:val="2"/>
            <w:vMerge w:val="continue"/>
            <w:vAlign w:val="center"/>
          </w:tcPr>
          <w:p w14:paraId="04A79862">
            <w:pPr>
              <w:spacing w:line="276" w:lineRule="auto"/>
              <w:rPr>
                <w:rFonts w:hint="eastAsia" w:ascii="宋体" w:hAnsi="宋体" w:cs="宋体"/>
                <w:color w:val="000000" w:themeColor="text1"/>
                <w:szCs w:val="21"/>
                <w14:textFill>
                  <w14:solidFill>
                    <w14:schemeClr w14:val="tx1"/>
                  </w14:solidFill>
                </w14:textFill>
              </w:rPr>
            </w:pPr>
          </w:p>
        </w:tc>
        <w:tc>
          <w:tcPr>
            <w:tcW w:w="2693" w:type="dxa"/>
            <w:vAlign w:val="center"/>
          </w:tcPr>
          <w:p w14:paraId="2C8D91F0">
            <w:pPr>
              <w:pStyle w:val="15"/>
              <w:spacing w:line="276" w:lineRule="auto"/>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项目预算及最高限价</w:t>
            </w:r>
          </w:p>
        </w:tc>
        <w:tc>
          <w:tcPr>
            <w:tcW w:w="5406" w:type="dxa"/>
            <w:vAlign w:val="center"/>
          </w:tcPr>
          <w:p w14:paraId="4E246FB7">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596.92万元/年(其中主片区项目400.8850万元/年、二期片区项目196.0350万元/年)。</w:t>
            </w:r>
          </w:p>
        </w:tc>
      </w:tr>
      <w:tr w14:paraId="6D27D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1582" w:type="dxa"/>
            <w:gridSpan w:val="2"/>
            <w:vAlign w:val="center"/>
          </w:tcPr>
          <w:p w14:paraId="0536AA42">
            <w:pPr>
              <w:pStyle w:val="15"/>
              <w:spacing w:line="276" w:lineRule="auto"/>
              <w:jc w:val="center"/>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3.1</w:t>
            </w:r>
          </w:p>
        </w:tc>
        <w:tc>
          <w:tcPr>
            <w:tcW w:w="2693" w:type="dxa"/>
            <w:vAlign w:val="center"/>
          </w:tcPr>
          <w:p w14:paraId="1D2E5303">
            <w:pPr>
              <w:pStyle w:val="15"/>
              <w:spacing w:line="276" w:lineRule="auto"/>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招标范围</w:t>
            </w:r>
          </w:p>
        </w:tc>
        <w:tc>
          <w:tcPr>
            <w:tcW w:w="5406" w:type="dxa"/>
            <w:vAlign w:val="center"/>
          </w:tcPr>
          <w:p w14:paraId="153353F0">
            <w:pPr>
              <w:pStyle w:val="15"/>
              <w:spacing w:line="276" w:lineRule="auto"/>
              <w:jc w:val="left"/>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t>本项目不分包，详细服务要求详见第五章“服务需求”</w:t>
            </w:r>
          </w:p>
        </w:tc>
      </w:tr>
      <w:tr w14:paraId="1AE04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1582" w:type="dxa"/>
            <w:gridSpan w:val="2"/>
            <w:vAlign w:val="center"/>
          </w:tcPr>
          <w:p w14:paraId="2CF0A96E">
            <w:pPr>
              <w:pStyle w:val="15"/>
              <w:spacing w:line="276" w:lineRule="auto"/>
              <w:jc w:val="center"/>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3.2</w:t>
            </w:r>
          </w:p>
        </w:tc>
        <w:tc>
          <w:tcPr>
            <w:tcW w:w="2693" w:type="dxa"/>
            <w:vAlign w:val="center"/>
          </w:tcPr>
          <w:p w14:paraId="27A0A8D2">
            <w:pPr>
              <w:pStyle w:val="15"/>
              <w:spacing w:line="276" w:lineRule="auto"/>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服务期限</w:t>
            </w:r>
          </w:p>
        </w:tc>
        <w:tc>
          <w:tcPr>
            <w:tcW w:w="5406" w:type="dxa"/>
            <w:vAlign w:val="center"/>
          </w:tcPr>
          <w:p w14:paraId="59793B2E">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昆明冶金高等专科学校主片区物业服务项目服务期限三年（自合同签订之日起至第三年对应之日止）</w:t>
            </w:r>
            <w:r>
              <w:rPr>
                <w:rFonts w:hint="eastAsia" w:ascii="宋体" w:hAnsi="宋体"/>
                <w:color w:val="000000" w:themeColor="text1"/>
                <w:szCs w:val="21"/>
                <w14:textFill>
                  <w14:solidFill>
                    <w14:schemeClr w14:val="tx1"/>
                  </w14:solidFill>
                </w14:textFill>
              </w:rPr>
              <w:t>；昆明冶金高等专科学校二期片区物业服务项目服务期限两年八个月零二天（2026年1月29日至2028年9月30日）；本次采购中合同一年一签，供应商应以年服务费进行报价，一旦中标（成交），中标（成交）价即为第一年服务的合同价；第二年及第三年合同履行按云财采〔2015〕16号、云财采〔2016〕22号文件执行。</w:t>
            </w:r>
          </w:p>
        </w:tc>
      </w:tr>
      <w:tr w14:paraId="2758B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gridSpan w:val="2"/>
            <w:vAlign w:val="center"/>
          </w:tcPr>
          <w:p w14:paraId="29ACD8F1">
            <w:pPr>
              <w:pStyle w:val="15"/>
              <w:spacing w:line="276" w:lineRule="auto"/>
              <w:jc w:val="center"/>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4.2</w:t>
            </w:r>
          </w:p>
        </w:tc>
        <w:tc>
          <w:tcPr>
            <w:tcW w:w="2693" w:type="dxa"/>
            <w:vAlign w:val="center"/>
          </w:tcPr>
          <w:p w14:paraId="670B6280">
            <w:pPr>
              <w:pStyle w:val="15"/>
              <w:spacing w:line="276" w:lineRule="auto"/>
              <w:rPr>
                <w:rFonts w:hint="eastAsia" w:hAnsi="宋体"/>
                <w:b/>
                <w:color w:val="000000" w:themeColor="text1"/>
                <w:szCs w:val="21"/>
                <w14:textFill>
                  <w14:solidFill>
                    <w14:schemeClr w14:val="tx1"/>
                  </w14:solidFill>
                </w14:textFill>
              </w:rPr>
            </w:pPr>
            <w:r>
              <w:rPr>
                <w:rFonts w:hint="eastAsia" w:hAnsi="宋体"/>
                <w:b/>
                <w:color w:val="000000" w:themeColor="text1"/>
                <w:szCs w:val="21"/>
                <w14:textFill>
                  <w14:solidFill>
                    <w14:schemeClr w14:val="tx1"/>
                  </w14:solidFill>
                </w14:textFill>
              </w:rPr>
              <w:t>★</w:t>
            </w:r>
            <w:r>
              <w:rPr>
                <w:rFonts w:hAnsi="宋体"/>
                <w:b/>
                <w:color w:val="000000" w:themeColor="text1"/>
                <w:szCs w:val="21"/>
                <w14:textFill>
                  <w14:solidFill>
                    <w14:schemeClr w14:val="tx1"/>
                  </w14:solidFill>
                </w14:textFill>
              </w:rPr>
              <w:t>特定条件</w:t>
            </w:r>
          </w:p>
        </w:tc>
        <w:tc>
          <w:tcPr>
            <w:tcW w:w="5406" w:type="dxa"/>
            <w:vAlign w:val="center"/>
          </w:tcPr>
          <w:p w14:paraId="3ACEB73F">
            <w:pPr>
              <w:spacing w:line="360" w:lineRule="auto"/>
              <w:rPr>
                <w:rFonts w:hint="eastAsia" w:ascii="宋体" w:hAnsi="宋体"/>
                <w:bCs/>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见第一章</w:t>
            </w:r>
            <w:r>
              <w:rPr>
                <w:rFonts w:hint="eastAsia" w:ascii="宋体" w:hAnsi="宋体"/>
                <w:color w:val="000000" w:themeColor="text1"/>
                <w:szCs w:val="21"/>
                <w14:textFill>
                  <w14:solidFill>
                    <w14:schemeClr w14:val="tx1"/>
                  </w14:solidFill>
                </w14:textFill>
              </w:rPr>
              <w:t>“投标邀请”</w:t>
            </w:r>
          </w:p>
        </w:tc>
      </w:tr>
      <w:tr w14:paraId="63750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gridSpan w:val="2"/>
            <w:vAlign w:val="center"/>
          </w:tcPr>
          <w:p w14:paraId="1092A5AE">
            <w:pPr>
              <w:pStyle w:val="15"/>
              <w:spacing w:line="276" w:lineRule="auto"/>
              <w:jc w:val="center"/>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4.4</w:t>
            </w:r>
          </w:p>
        </w:tc>
        <w:tc>
          <w:tcPr>
            <w:tcW w:w="2693" w:type="dxa"/>
            <w:vAlign w:val="center"/>
          </w:tcPr>
          <w:p w14:paraId="64EAC7DF">
            <w:pPr>
              <w:pStyle w:val="15"/>
              <w:spacing w:line="276" w:lineRule="auto"/>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是否接受联合体投标</w:t>
            </w:r>
          </w:p>
        </w:tc>
        <w:tc>
          <w:tcPr>
            <w:tcW w:w="5406" w:type="dxa"/>
            <w:vAlign w:val="center"/>
          </w:tcPr>
          <w:p w14:paraId="1E0290AD">
            <w:pPr>
              <w:pStyle w:val="15"/>
              <w:spacing w:line="276" w:lineRule="auto"/>
              <w:jc w:val="left"/>
              <w:rPr>
                <w:rFonts w:hint="eastAsia" w:hAnsi="宋体" w:cs="宋体"/>
                <w:color w:val="000000" w:themeColor="text1"/>
                <w:szCs w:val="21"/>
                <w14:textFill>
                  <w14:solidFill>
                    <w14:schemeClr w14:val="tx1"/>
                  </w14:solidFill>
                </w14:textFill>
              </w:rPr>
            </w:pPr>
            <w:r>
              <w:rPr>
                <w:rFonts w:hint="eastAsia" w:hAnsi="宋体" w:cs="宋体"/>
                <w:b/>
                <w:color w:val="000000" w:themeColor="text1"/>
                <w:szCs w:val="21"/>
                <w14:textFill>
                  <w14:solidFill>
                    <w14:schemeClr w14:val="tx1"/>
                  </w14:solidFill>
                </w14:textFill>
              </w:rPr>
              <w:fldChar w:fldCharType="begin"/>
            </w:r>
            <w:r>
              <w:rPr>
                <w:rFonts w:hint="eastAsia" w:hAnsi="宋体" w:cs="宋体"/>
                <w:b/>
                <w:color w:val="000000" w:themeColor="text1"/>
                <w:szCs w:val="21"/>
                <w14:textFill>
                  <w14:solidFill>
                    <w14:schemeClr w14:val="tx1"/>
                  </w14:solidFill>
                </w14:textFill>
              </w:rPr>
              <w:instrText xml:space="preserve"> EQ \o(</w:instrText>
            </w:r>
            <w:r>
              <w:rPr>
                <w:rFonts w:hint="eastAsia" w:hAnsi="宋体" w:cs="宋体"/>
                <w:b/>
                <w:color w:val="000000" w:themeColor="text1"/>
                <w:position w:val="-4"/>
                <w:sz w:val="31"/>
                <w:szCs w:val="21"/>
                <w14:textFill>
                  <w14:solidFill>
                    <w14:schemeClr w14:val="tx1"/>
                  </w14:solidFill>
                </w14:textFill>
              </w:rPr>
              <w:instrText xml:space="preserve">□</w:instrText>
            </w:r>
            <w:r>
              <w:rPr>
                <w:rFonts w:hint="eastAsia" w:hAnsi="宋体" w:cs="宋体"/>
                <w:b/>
                <w:color w:val="000000" w:themeColor="text1"/>
                <w:szCs w:val="21"/>
                <w14:textFill>
                  <w14:solidFill>
                    <w14:schemeClr w14:val="tx1"/>
                  </w14:solidFill>
                </w14:textFill>
              </w:rPr>
              <w:instrText xml:space="preserve">,√)</w:instrText>
            </w:r>
            <w:r>
              <w:rPr>
                <w:rFonts w:hint="eastAsia" w:hAnsi="宋体" w:cs="宋体"/>
                <w:b/>
                <w:color w:val="000000" w:themeColor="text1"/>
                <w:szCs w:val="21"/>
                <w14:textFill>
                  <w14:solidFill>
                    <w14:schemeClr w14:val="tx1"/>
                  </w14:solidFill>
                </w14:textFill>
              </w:rPr>
              <w:fldChar w:fldCharType="end"/>
            </w:r>
            <w:r>
              <w:rPr>
                <w:rFonts w:hint="eastAsia" w:hAnsi="宋体" w:cs="宋体"/>
                <w:color w:val="000000" w:themeColor="text1"/>
                <w:szCs w:val="21"/>
                <w14:textFill>
                  <w14:solidFill>
                    <w14:schemeClr w14:val="tx1"/>
                  </w14:solidFill>
                </w14:textFill>
              </w:rPr>
              <w:t>不接受     □接受</w:t>
            </w:r>
          </w:p>
        </w:tc>
      </w:tr>
      <w:tr w14:paraId="43F01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gridSpan w:val="2"/>
            <w:vAlign w:val="center"/>
          </w:tcPr>
          <w:p w14:paraId="1CB7FDD6">
            <w:pPr>
              <w:pStyle w:val="15"/>
              <w:spacing w:line="276" w:lineRule="auto"/>
              <w:jc w:val="center"/>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9.1</w:t>
            </w:r>
          </w:p>
        </w:tc>
        <w:tc>
          <w:tcPr>
            <w:tcW w:w="2693" w:type="dxa"/>
            <w:vAlign w:val="center"/>
          </w:tcPr>
          <w:p w14:paraId="5991CD16">
            <w:pPr>
              <w:autoSpaceDE w:val="0"/>
              <w:autoSpaceDN w:val="0"/>
              <w:snapToGrid w:val="0"/>
              <w:spacing w:line="276" w:lineRule="auto"/>
              <w:textAlignment w:val="bottom"/>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招标文件澄清截止时间</w:t>
            </w:r>
          </w:p>
        </w:tc>
        <w:tc>
          <w:tcPr>
            <w:tcW w:w="5406" w:type="dxa"/>
            <w:vAlign w:val="center"/>
          </w:tcPr>
          <w:p w14:paraId="4975B6BC">
            <w:pPr>
              <w:autoSpaceDE w:val="0"/>
              <w:autoSpaceDN w:val="0"/>
              <w:snapToGrid w:val="0"/>
              <w:spacing w:line="276" w:lineRule="auto"/>
              <w:textAlignment w:val="bottom"/>
              <w:rPr>
                <w:rFonts w:hint="eastAsia" w:ascii="宋体" w:hAnsi="宋体" w:cs="宋体"/>
                <w:b/>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提交投标文件的截止日期15日前</w:t>
            </w:r>
          </w:p>
        </w:tc>
      </w:tr>
      <w:tr w14:paraId="77277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gridSpan w:val="2"/>
            <w:vAlign w:val="center"/>
          </w:tcPr>
          <w:p w14:paraId="6D1A763B">
            <w:pPr>
              <w:pStyle w:val="15"/>
              <w:spacing w:line="276" w:lineRule="auto"/>
              <w:jc w:val="center"/>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9.3</w:t>
            </w:r>
          </w:p>
        </w:tc>
        <w:tc>
          <w:tcPr>
            <w:tcW w:w="2693" w:type="dxa"/>
            <w:vAlign w:val="center"/>
          </w:tcPr>
          <w:p w14:paraId="2B36AE72">
            <w:pPr>
              <w:autoSpaceDE w:val="0"/>
              <w:autoSpaceDN w:val="0"/>
              <w:snapToGrid w:val="0"/>
              <w:spacing w:line="276" w:lineRule="auto"/>
              <w:textAlignment w:val="bottom"/>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招标文件澄清联系方式</w:t>
            </w:r>
          </w:p>
        </w:tc>
        <w:tc>
          <w:tcPr>
            <w:tcW w:w="5406" w:type="dxa"/>
            <w:vAlign w:val="center"/>
          </w:tcPr>
          <w:p w14:paraId="6BCF0C60">
            <w:pPr>
              <w:spacing w:line="360" w:lineRule="auto"/>
              <w:rPr>
                <w:rFonts w:hint="eastAsia" w:ascii="宋体" w:hAnsi="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澄清联系人：杨以嘉</w:t>
            </w:r>
          </w:p>
          <w:p w14:paraId="011AAB3A">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电　　 话： </w:t>
            </w:r>
            <w:r>
              <w:rPr>
                <w:rFonts w:hint="eastAsia" w:ascii="宋体" w:hAnsi="宋体"/>
                <w:bCs/>
                <w:color w:val="000000" w:themeColor="text1"/>
                <w:szCs w:val="21"/>
                <w14:textFill>
                  <w14:solidFill>
                    <w14:schemeClr w14:val="tx1"/>
                  </w14:solidFill>
                </w14:textFill>
              </w:rPr>
              <w:t xml:space="preserve">0871-65301458 </w:t>
            </w:r>
            <w:r>
              <w:rPr>
                <w:rFonts w:hint="eastAsia" w:ascii="宋体" w:hAnsi="宋体" w:cs="宋体"/>
                <w:bCs/>
                <w:color w:val="000000" w:themeColor="text1"/>
                <w:szCs w:val="21"/>
                <w14:textFill>
                  <w14:solidFill>
                    <w14:schemeClr w14:val="tx1"/>
                  </w14:solidFill>
                </w14:textFill>
              </w:rPr>
              <w:t>传真：</w:t>
            </w:r>
            <w:r>
              <w:rPr>
                <w:rFonts w:hint="eastAsia" w:ascii="宋体" w:hAnsi="宋体"/>
                <w:bCs/>
                <w:color w:val="000000" w:themeColor="text1"/>
                <w:szCs w:val="21"/>
                <w14:textFill>
                  <w14:solidFill>
                    <w14:schemeClr w14:val="tx1"/>
                  </w14:solidFill>
                </w14:textFill>
              </w:rPr>
              <w:t>0871-65301458</w:t>
            </w:r>
          </w:p>
        </w:tc>
      </w:tr>
      <w:tr w14:paraId="6CCBA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582" w:type="dxa"/>
            <w:gridSpan w:val="2"/>
            <w:vAlign w:val="center"/>
          </w:tcPr>
          <w:p w14:paraId="3FF47A4B">
            <w:pPr>
              <w:pStyle w:val="15"/>
              <w:spacing w:line="276" w:lineRule="auto"/>
              <w:jc w:val="center"/>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11.4</w:t>
            </w:r>
          </w:p>
        </w:tc>
        <w:tc>
          <w:tcPr>
            <w:tcW w:w="2693" w:type="dxa"/>
            <w:vAlign w:val="center"/>
          </w:tcPr>
          <w:p w14:paraId="21047095">
            <w:pPr>
              <w:autoSpaceDE w:val="0"/>
              <w:autoSpaceDN w:val="0"/>
              <w:snapToGrid w:val="0"/>
              <w:spacing w:line="276" w:lineRule="auto"/>
              <w:textAlignment w:val="bottom"/>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实质性要求和条件</w:t>
            </w:r>
          </w:p>
        </w:tc>
        <w:tc>
          <w:tcPr>
            <w:tcW w:w="5406" w:type="dxa"/>
            <w:vAlign w:val="center"/>
          </w:tcPr>
          <w:p w14:paraId="425FB5BB">
            <w:pPr>
              <w:autoSpaceDE w:val="0"/>
              <w:autoSpaceDN w:val="0"/>
              <w:snapToGrid w:val="0"/>
              <w:spacing w:line="400" w:lineRule="exact"/>
              <w:textAlignment w:val="bottom"/>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本招标文件中标注★号的条款为实质性要求和条件，</w:t>
            </w:r>
            <w:r>
              <w:rPr>
                <w:rFonts w:hint="eastAsia" w:ascii="宋体" w:hAnsi="宋体" w:cs="宋体"/>
                <w:b/>
                <w:bCs/>
                <w:color w:val="000000" w:themeColor="text1"/>
                <w:szCs w:val="21"/>
                <w14:textFill>
                  <w14:solidFill>
                    <w14:schemeClr w14:val="tx1"/>
                  </w14:solidFill>
                </w14:textFill>
              </w:rPr>
              <w:t>不满足任何一条将导致投标无效。</w:t>
            </w:r>
            <w:r>
              <w:rPr>
                <w:rFonts w:hint="eastAsia" w:ascii="宋体" w:hAnsi="宋体" w:cs="宋体"/>
                <w:bCs/>
                <w:color w:val="000000" w:themeColor="text1"/>
                <w:szCs w:val="21"/>
                <w14:textFill>
                  <w14:solidFill>
                    <w14:schemeClr w14:val="tx1"/>
                  </w14:solidFill>
                </w14:textFill>
              </w:rPr>
              <w:t>请各投标人仔细阅读。</w:t>
            </w:r>
          </w:p>
        </w:tc>
      </w:tr>
      <w:tr w14:paraId="4EDA2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1" w:type="dxa"/>
            <w:vMerge w:val="restart"/>
            <w:vAlign w:val="center"/>
          </w:tcPr>
          <w:p w14:paraId="5C4DCD4E">
            <w:pPr>
              <w:pStyle w:val="15"/>
              <w:spacing w:line="276" w:lineRule="auto"/>
              <w:jc w:val="center"/>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13.1</w:t>
            </w:r>
          </w:p>
        </w:tc>
        <w:tc>
          <w:tcPr>
            <w:tcW w:w="851" w:type="dxa"/>
            <w:vMerge w:val="restart"/>
            <w:vAlign w:val="center"/>
          </w:tcPr>
          <w:p w14:paraId="2FCA148F">
            <w:pPr>
              <w:pStyle w:val="15"/>
              <w:spacing w:line="276" w:lineRule="auto"/>
              <w:jc w:val="center"/>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（9）</w:t>
            </w:r>
          </w:p>
        </w:tc>
        <w:tc>
          <w:tcPr>
            <w:tcW w:w="2693" w:type="dxa"/>
            <w:vMerge w:val="restart"/>
            <w:vAlign w:val="center"/>
          </w:tcPr>
          <w:p w14:paraId="76838903">
            <w:pPr>
              <w:pStyle w:val="15"/>
              <w:spacing w:line="276" w:lineRule="auto"/>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资格证明文件</w:t>
            </w:r>
          </w:p>
        </w:tc>
        <w:tc>
          <w:tcPr>
            <w:tcW w:w="5406" w:type="dxa"/>
            <w:vAlign w:val="center"/>
          </w:tcPr>
          <w:p w14:paraId="2F2C3AD7">
            <w:pPr>
              <w:autoSpaceDE w:val="0"/>
              <w:autoSpaceDN w:val="0"/>
              <w:snapToGrid w:val="0"/>
              <w:spacing w:line="400" w:lineRule="exact"/>
              <w:textAlignment w:val="bottom"/>
              <w:rPr>
                <w:rFonts w:hint="eastAsia" w:ascii="宋体" w:hAnsi="宋体"/>
                <w:b/>
                <w:color w:val="000000" w:themeColor="text1"/>
                <w:szCs w:val="21"/>
                <w:u w:val="single"/>
                <w14:textFill>
                  <w14:solidFill>
                    <w14:schemeClr w14:val="tx1"/>
                  </w14:solidFill>
                </w14:textFill>
              </w:rPr>
            </w:pPr>
            <w:r>
              <w:rPr>
                <w:rFonts w:hint="eastAsia" w:ascii="宋体" w:hAnsi="宋体" w:cs="宋体"/>
                <w:b/>
                <w:bCs/>
                <w:color w:val="000000" w:themeColor="text1"/>
                <w14:textFill>
                  <w14:solidFill>
                    <w14:schemeClr w14:val="tx1"/>
                  </w14:solidFill>
                </w14:textFill>
              </w:rPr>
              <w:t>1.投标人为企业（包括合伙企业）的，应提供有效的“营业执照”；投标人为事业单位的，应提供有效的“事业单位法人证书”；投标人为非企业专业服务机构的，应提供有效的“执业许可证”、“登记证书”等证明文件；投标人是个体工商户的，应提供有效的“个体工商户营业执照”；投标人是自然人的，应提供有效的自然人身份证明。分支机构参加投标的，应提供该分支机构或其所属法人/其他组织的相应证明文件，同时还应提供其所属法人/其他组织出具的授权其参与本项目的授权书（格式自拟，须加盖其所属法人/其他组织的公章）。</w:t>
            </w:r>
          </w:p>
        </w:tc>
      </w:tr>
      <w:tr w14:paraId="59003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731" w:type="dxa"/>
            <w:vMerge w:val="continue"/>
            <w:vAlign w:val="center"/>
          </w:tcPr>
          <w:p w14:paraId="216E0EEA">
            <w:pPr>
              <w:pStyle w:val="15"/>
              <w:spacing w:line="276" w:lineRule="auto"/>
              <w:jc w:val="center"/>
              <w:rPr>
                <w:rFonts w:hint="eastAsia" w:hAnsi="宋体" w:cs="宋体"/>
                <w:color w:val="000000" w:themeColor="text1"/>
                <w:szCs w:val="21"/>
                <w14:textFill>
                  <w14:solidFill>
                    <w14:schemeClr w14:val="tx1"/>
                  </w14:solidFill>
                </w14:textFill>
              </w:rPr>
            </w:pPr>
          </w:p>
        </w:tc>
        <w:tc>
          <w:tcPr>
            <w:tcW w:w="851" w:type="dxa"/>
            <w:vMerge w:val="continue"/>
            <w:vAlign w:val="center"/>
          </w:tcPr>
          <w:p w14:paraId="163EFDDA">
            <w:pPr>
              <w:pStyle w:val="15"/>
              <w:spacing w:line="276" w:lineRule="auto"/>
              <w:jc w:val="center"/>
              <w:rPr>
                <w:rFonts w:hint="eastAsia" w:hAnsi="宋体" w:cs="宋体"/>
                <w:color w:val="000000" w:themeColor="text1"/>
                <w:szCs w:val="21"/>
                <w14:textFill>
                  <w14:solidFill>
                    <w14:schemeClr w14:val="tx1"/>
                  </w14:solidFill>
                </w14:textFill>
              </w:rPr>
            </w:pPr>
          </w:p>
        </w:tc>
        <w:tc>
          <w:tcPr>
            <w:tcW w:w="2693" w:type="dxa"/>
            <w:vMerge w:val="continue"/>
            <w:vAlign w:val="center"/>
          </w:tcPr>
          <w:p w14:paraId="099D5BAE">
            <w:pPr>
              <w:pStyle w:val="15"/>
              <w:spacing w:line="276" w:lineRule="auto"/>
              <w:rPr>
                <w:rFonts w:hint="eastAsia" w:hAnsi="宋体" w:cs="宋体"/>
                <w:color w:val="000000" w:themeColor="text1"/>
                <w:szCs w:val="21"/>
                <w14:textFill>
                  <w14:solidFill>
                    <w14:schemeClr w14:val="tx1"/>
                  </w14:solidFill>
                </w14:textFill>
              </w:rPr>
            </w:pPr>
          </w:p>
        </w:tc>
        <w:tc>
          <w:tcPr>
            <w:tcW w:w="5406" w:type="dxa"/>
            <w:vAlign w:val="center"/>
          </w:tcPr>
          <w:p w14:paraId="74D2E0A0">
            <w:pPr>
              <w:autoSpaceDE w:val="0"/>
              <w:autoSpaceDN w:val="0"/>
              <w:snapToGrid w:val="0"/>
              <w:spacing w:line="400" w:lineRule="exact"/>
              <w:textAlignment w:val="bottom"/>
              <w:rPr>
                <w:rFonts w:hint="eastAsia" w:ascii="宋体" w:hAnsi="宋体"/>
                <w:b/>
                <w:bCs/>
                <w:color w:val="000000" w:themeColor="text1"/>
                <w:szCs w:val="21"/>
                <w:u w:val="single"/>
                <w14:textFill>
                  <w14:solidFill>
                    <w14:schemeClr w14:val="tx1"/>
                  </w14:solidFill>
                </w14:textFill>
              </w:rPr>
            </w:pPr>
            <w:r>
              <w:rPr>
                <w:rFonts w:hint="eastAsia" w:ascii="宋体" w:hAnsi="宋体" w:cs="宋体"/>
                <w:b/>
                <w:bCs/>
                <w:color w:val="000000" w:themeColor="text1"/>
                <w14:textFill>
                  <w14:solidFill>
                    <w14:schemeClr w14:val="tx1"/>
                  </w14:solidFill>
                </w14:textFill>
              </w:rPr>
              <w:t>2.投标人应提供2023年1月至今期间（税款所属时期）任意1个月的税务局税收通用缴款书复印件或银行电子缴税凭证复印件或税务局出具的纳税情况相关证明复印件；依法免税的投标人，应提供相应文件证明其依法免税；新成立投标人尚未缴纳税款的，应出具情况证明。</w:t>
            </w:r>
          </w:p>
        </w:tc>
      </w:tr>
      <w:tr w14:paraId="34DB5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731" w:type="dxa"/>
            <w:vMerge w:val="continue"/>
            <w:vAlign w:val="center"/>
          </w:tcPr>
          <w:p w14:paraId="7999A818">
            <w:pPr>
              <w:pStyle w:val="15"/>
              <w:spacing w:line="276" w:lineRule="auto"/>
              <w:jc w:val="center"/>
              <w:rPr>
                <w:rFonts w:hint="eastAsia" w:hAnsi="宋体" w:cs="宋体"/>
                <w:color w:val="000000" w:themeColor="text1"/>
                <w:szCs w:val="21"/>
                <w14:textFill>
                  <w14:solidFill>
                    <w14:schemeClr w14:val="tx1"/>
                  </w14:solidFill>
                </w14:textFill>
              </w:rPr>
            </w:pPr>
          </w:p>
        </w:tc>
        <w:tc>
          <w:tcPr>
            <w:tcW w:w="851" w:type="dxa"/>
            <w:vMerge w:val="continue"/>
            <w:vAlign w:val="center"/>
          </w:tcPr>
          <w:p w14:paraId="16D2A5A5">
            <w:pPr>
              <w:pStyle w:val="15"/>
              <w:spacing w:line="276" w:lineRule="auto"/>
              <w:jc w:val="center"/>
              <w:rPr>
                <w:rFonts w:hint="eastAsia" w:hAnsi="宋体" w:cs="宋体"/>
                <w:color w:val="000000" w:themeColor="text1"/>
                <w:szCs w:val="21"/>
                <w14:textFill>
                  <w14:solidFill>
                    <w14:schemeClr w14:val="tx1"/>
                  </w14:solidFill>
                </w14:textFill>
              </w:rPr>
            </w:pPr>
          </w:p>
        </w:tc>
        <w:tc>
          <w:tcPr>
            <w:tcW w:w="2693" w:type="dxa"/>
            <w:vMerge w:val="continue"/>
            <w:vAlign w:val="center"/>
          </w:tcPr>
          <w:p w14:paraId="2A296769">
            <w:pPr>
              <w:pStyle w:val="15"/>
              <w:spacing w:line="276" w:lineRule="auto"/>
              <w:rPr>
                <w:rFonts w:hint="eastAsia" w:hAnsi="宋体" w:cs="宋体"/>
                <w:color w:val="000000" w:themeColor="text1"/>
                <w:szCs w:val="21"/>
                <w14:textFill>
                  <w14:solidFill>
                    <w14:schemeClr w14:val="tx1"/>
                  </w14:solidFill>
                </w14:textFill>
              </w:rPr>
            </w:pPr>
          </w:p>
        </w:tc>
        <w:tc>
          <w:tcPr>
            <w:tcW w:w="5406" w:type="dxa"/>
            <w:vAlign w:val="center"/>
          </w:tcPr>
          <w:p w14:paraId="1170F107">
            <w:pPr>
              <w:autoSpaceDE w:val="0"/>
              <w:autoSpaceDN w:val="0"/>
              <w:snapToGrid w:val="0"/>
              <w:spacing w:line="400" w:lineRule="exact"/>
              <w:textAlignment w:val="bottom"/>
              <w:rPr>
                <w:rFonts w:hint="eastAsia" w:ascii="宋体" w:hAnsi="宋体"/>
                <w:b/>
                <w:color w:val="000000" w:themeColor="text1"/>
                <w:szCs w:val="21"/>
                <w:u w:val="single"/>
                <w14:textFill>
                  <w14:solidFill>
                    <w14:schemeClr w14:val="tx1"/>
                  </w14:solidFill>
                </w14:textFill>
              </w:rPr>
            </w:pPr>
            <w:r>
              <w:rPr>
                <w:rFonts w:hint="eastAsia" w:ascii="宋体" w:hAnsi="宋体" w:cs="宋体"/>
                <w:b/>
                <w:bCs/>
                <w:color w:val="000000" w:themeColor="text1"/>
                <w14:textFill>
                  <w14:solidFill>
                    <w14:schemeClr w14:val="tx1"/>
                  </w14:solidFill>
                </w14:textFill>
              </w:rPr>
              <w:t>3.投标人应提供2023年1月至今期间（费款所属时期）任意1个月的社会保险费缴款书复印件或银行电子缴费凭证复印件或社保管理部门出具的有效缴款证明复印件；依法不需要缴纳社会保障资金的投标人，应提供相应文件证明其不需要缴纳社会保障资金；新成立投标人尚未缴纳社保的，应出具情况证明。</w:t>
            </w:r>
          </w:p>
        </w:tc>
      </w:tr>
      <w:tr w14:paraId="0D782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1" w:type="dxa"/>
            <w:vMerge w:val="continue"/>
            <w:vAlign w:val="center"/>
          </w:tcPr>
          <w:p w14:paraId="5CB64405">
            <w:pPr>
              <w:pStyle w:val="15"/>
              <w:spacing w:line="276" w:lineRule="auto"/>
              <w:jc w:val="center"/>
              <w:rPr>
                <w:rFonts w:hint="eastAsia" w:hAnsi="宋体" w:cs="宋体"/>
                <w:color w:val="000000" w:themeColor="text1"/>
                <w:szCs w:val="21"/>
                <w14:textFill>
                  <w14:solidFill>
                    <w14:schemeClr w14:val="tx1"/>
                  </w14:solidFill>
                </w14:textFill>
              </w:rPr>
            </w:pPr>
          </w:p>
        </w:tc>
        <w:tc>
          <w:tcPr>
            <w:tcW w:w="851" w:type="dxa"/>
            <w:vMerge w:val="continue"/>
            <w:vAlign w:val="center"/>
          </w:tcPr>
          <w:p w14:paraId="575C6555">
            <w:pPr>
              <w:pStyle w:val="15"/>
              <w:spacing w:line="276" w:lineRule="auto"/>
              <w:jc w:val="center"/>
              <w:rPr>
                <w:rFonts w:hint="eastAsia" w:hAnsi="宋体" w:cs="宋体"/>
                <w:color w:val="000000" w:themeColor="text1"/>
                <w:szCs w:val="21"/>
                <w14:textFill>
                  <w14:solidFill>
                    <w14:schemeClr w14:val="tx1"/>
                  </w14:solidFill>
                </w14:textFill>
              </w:rPr>
            </w:pPr>
          </w:p>
        </w:tc>
        <w:tc>
          <w:tcPr>
            <w:tcW w:w="2693" w:type="dxa"/>
            <w:vMerge w:val="continue"/>
            <w:vAlign w:val="center"/>
          </w:tcPr>
          <w:p w14:paraId="0EA84ED7">
            <w:pPr>
              <w:pStyle w:val="15"/>
              <w:spacing w:line="276" w:lineRule="auto"/>
              <w:rPr>
                <w:rFonts w:hint="eastAsia" w:hAnsi="宋体" w:cs="宋体"/>
                <w:bCs/>
                <w:color w:val="000000" w:themeColor="text1"/>
                <w:szCs w:val="21"/>
                <w14:textFill>
                  <w14:solidFill>
                    <w14:schemeClr w14:val="tx1"/>
                  </w14:solidFill>
                </w14:textFill>
              </w:rPr>
            </w:pPr>
          </w:p>
        </w:tc>
        <w:tc>
          <w:tcPr>
            <w:tcW w:w="5406" w:type="dxa"/>
            <w:vAlign w:val="center"/>
          </w:tcPr>
          <w:p w14:paraId="69E5433A">
            <w:pPr>
              <w:numPr>
                <w:ilvl w:val="0"/>
                <w:numId w:val="2"/>
              </w:numPr>
              <w:autoSpaceDE w:val="0"/>
              <w:autoSpaceDN w:val="0"/>
              <w:snapToGrid w:val="0"/>
              <w:spacing w:line="400" w:lineRule="exact"/>
              <w:textAlignment w:val="bottom"/>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投标人应提供2023年度至今任意一年的经审计的财务状况报告复印件（包括但不限于资产负债表、现金流量表、利润表）或提供投标文件提交截止时间前三个月内基本开户银行出具的资信证明。</w:t>
            </w:r>
          </w:p>
          <w:p w14:paraId="1B50FFF5">
            <w:pPr>
              <w:autoSpaceDE w:val="0"/>
              <w:autoSpaceDN w:val="0"/>
              <w:snapToGrid w:val="0"/>
              <w:spacing w:line="400" w:lineRule="exact"/>
              <w:textAlignment w:val="bottom"/>
              <w:rPr>
                <w:rFonts w:hint="eastAsia" w:ascii="宋体" w:hAnsi="宋体"/>
                <w:b/>
                <w:color w:val="000000" w:themeColor="text1"/>
                <w:szCs w:val="21"/>
                <w:u w:val="single"/>
                <w14:textFill>
                  <w14:solidFill>
                    <w14:schemeClr w14:val="tx1"/>
                  </w14:solidFill>
                </w14:textFill>
              </w:rPr>
            </w:pPr>
            <w:r>
              <w:rPr>
                <w:rFonts w:hint="eastAsia" w:ascii="宋体" w:hAnsi="宋体" w:cs="宋体"/>
                <w:b/>
                <w:bCs/>
                <w:color w:val="000000" w:themeColor="text1"/>
                <w14:textFill>
                  <w14:solidFill>
                    <w14:schemeClr w14:val="tx1"/>
                  </w14:solidFill>
                </w14:textFill>
              </w:rPr>
              <w:t>注：资信证明中未明确为基本开户银行的，需同时提供《基本存款账号信息》或《开户许可证》。</w:t>
            </w:r>
          </w:p>
        </w:tc>
      </w:tr>
      <w:tr w14:paraId="63D46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1" w:type="dxa"/>
            <w:vMerge w:val="continue"/>
            <w:vAlign w:val="center"/>
          </w:tcPr>
          <w:p w14:paraId="5541CFF8">
            <w:pPr>
              <w:pStyle w:val="15"/>
              <w:spacing w:line="276" w:lineRule="auto"/>
              <w:jc w:val="center"/>
              <w:rPr>
                <w:rFonts w:hint="eastAsia" w:hAnsi="宋体" w:cs="宋体"/>
                <w:color w:val="000000" w:themeColor="text1"/>
                <w:szCs w:val="21"/>
                <w14:textFill>
                  <w14:solidFill>
                    <w14:schemeClr w14:val="tx1"/>
                  </w14:solidFill>
                </w14:textFill>
              </w:rPr>
            </w:pPr>
          </w:p>
        </w:tc>
        <w:tc>
          <w:tcPr>
            <w:tcW w:w="851" w:type="dxa"/>
            <w:vMerge w:val="continue"/>
            <w:vAlign w:val="center"/>
          </w:tcPr>
          <w:p w14:paraId="58D44E76">
            <w:pPr>
              <w:pStyle w:val="15"/>
              <w:spacing w:line="276" w:lineRule="auto"/>
              <w:jc w:val="center"/>
              <w:rPr>
                <w:rFonts w:hint="eastAsia" w:hAnsi="宋体" w:cs="宋体"/>
                <w:color w:val="000000" w:themeColor="text1"/>
                <w:szCs w:val="21"/>
                <w14:textFill>
                  <w14:solidFill>
                    <w14:schemeClr w14:val="tx1"/>
                  </w14:solidFill>
                </w14:textFill>
              </w:rPr>
            </w:pPr>
          </w:p>
        </w:tc>
        <w:tc>
          <w:tcPr>
            <w:tcW w:w="2693" w:type="dxa"/>
            <w:vMerge w:val="continue"/>
            <w:vAlign w:val="center"/>
          </w:tcPr>
          <w:p w14:paraId="63D2D7E3">
            <w:pPr>
              <w:pStyle w:val="15"/>
              <w:spacing w:line="276" w:lineRule="auto"/>
              <w:rPr>
                <w:rFonts w:hint="eastAsia" w:hAnsi="宋体" w:cs="宋体"/>
                <w:bCs/>
                <w:color w:val="000000" w:themeColor="text1"/>
                <w:szCs w:val="21"/>
                <w14:textFill>
                  <w14:solidFill>
                    <w14:schemeClr w14:val="tx1"/>
                  </w14:solidFill>
                </w14:textFill>
              </w:rPr>
            </w:pPr>
          </w:p>
        </w:tc>
        <w:tc>
          <w:tcPr>
            <w:tcW w:w="5406" w:type="dxa"/>
            <w:vAlign w:val="center"/>
          </w:tcPr>
          <w:p w14:paraId="2AB10332">
            <w:pPr>
              <w:autoSpaceDE w:val="0"/>
              <w:autoSpaceDN w:val="0"/>
              <w:snapToGrid w:val="0"/>
              <w:spacing w:line="400" w:lineRule="exact"/>
              <w:textAlignment w:val="bottom"/>
              <w:rPr>
                <w:rFonts w:hint="eastAsia" w:ascii="宋体" w:hAnsi="宋体"/>
                <w:b/>
                <w:bCs/>
                <w:color w:val="000000" w:themeColor="text1"/>
                <w:szCs w:val="21"/>
                <w:u w:val="single"/>
                <w14:textFill>
                  <w14:solidFill>
                    <w14:schemeClr w14:val="tx1"/>
                  </w14:solidFill>
                </w14:textFill>
              </w:rPr>
            </w:pPr>
            <w:r>
              <w:rPr>
                <w:rFonts w:hint="eastAsia" w:ascii="宋体" w:hAnsi="宋体" w:cs="宋体"/>
                <w:b/>
                <w:bCs/>
                <w:color w:val="000000" w:themeColor="text1"/>
                <w14:textFill>
                  <w14:solidFill>
                    <w14:schemeClr w14:val="tx1"/>
                  </w14:solidFill>
                </w14:textFill>
              </w:rPr>
              <w:t>5.投标人参加政府采购活动前3年内在经营活动中没有重大违法记录的书面声明原件。</w:t>
            </w:r>
          </w:p>
        </w:tc>
      </w:tr>
      <w:tr w14:paraId="70068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gridSpan w:val="2"/>
            <w:vAlign w:val="center"/>
          </w:tcPr>
          <w:p w14:paraId="66577AAE">
            <w:pPr>
              <w:pStyle w:val="15"/>
              <w:spacing w:line="276" w:lineRule="auto"/>
              <w:jc w:val="center"/>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17.1</w:t>
            </w:r>
          </w:p>
        </w:tc>
        <w:tc>
          <w:tcPr>
            <w:tcW w:w="2693" w:type="dxa"/>
            <w:vAlign w:val="center"/>
          </w:tcPr>
          <w:p w14:paraId="450A64E4">
            <w:pPr>
              <w:pStyle w:val="15"/>
              <w:spacing w:line="276" w:lineRule="auto"/>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投标有效期</w:t>
            </w:r>
          </w:p>
        </w:tc>
        <w:tc>
          <w:tcPr>
            <w:tcW w:w="5406" w:type="dxa"/>
            <w:vAlign w:val="center"/>
          </w:tcPr>
          <w:p w14:paraId="3ACD4616">
            <w:pPr>
              <w:pStyle w:val="15"/>
              <w:spacing w:line="276" w:lineRule="auto"/>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90天</w:t>
            </w:r>
          </w:p>
        </w:tc>
      </w:tr>
      <w:tr w14:paraId="5DF4C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jc w:val="center"/>
        </w:trPr>
        <w:tc>
          <w:tcPr>
            <w:tcW w:w="1582" w:type="dxa"/>
            <w:gridSpan w:val="2"/>
            <w:vAlign w:val="center"/>
          </w:tcPr>
          <w:p w14:paraId="45E3D540">
            <w:pPr>
              <w:pStyle w:val="15"/>
              <w:spacing w:line="276" w:lineRule="auto"/>
              <w:jc w:val="center"/>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20.1</w:t>
            </w:r>
          </w:p>
        </w:tc>
        <w:tc>
          <w:tcPr>
            <w:tcW w:w="2693" w:type="dxa"/>
            <w:vAlign w:val="center"/>
          </w:tcPr>
          <w:p w14:paraId="5078DCBA">
            <w:pPr>
              <w:pStyle w:val="15"/>
              <w:spacing w:line="276" w:lineRule="auto"/>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开标时间和地点</w:t>
            </w:r>
          </w:p>
        </w:tc>
        <w:tc>
          <w:tcPr>
            <w:tcW w:w="5406" w:type="dxa"/>
            <w:vAlign w:val="center"/>
          </w:tcPr>
          <w:p w14:paraId="47B8BBAA">
            <w:pPr>
              <w:pStyle w:val="15"/>
              <w:spacing w:line="276" w:lineRule="auto"/>
              <w:rPr>
                <w:rFonts w:hint="eastAsia" w:hAnsi="宋体" w:cs="宋体"/>
                <w:color w:val="000000" w:themeColor="text1"/>
                <w:szCs w:val="21"/>
                <w:u w:val="single"/>
                <w14:textFill>
                  <w14:solidFill>
                    <w14:schemeClr w14:val="tx1"/>
                  </w14:solidFill>
                </w14:textFill>
              </w:rPr>
            </w:pPr>
            <w:r>
              <w:rPr>
                <w:rFonts w:hint="eastAsia" w:hAnsi="宋体" w:cs="宋体"/>
                <w:color w:val="000000" w:themeColor="text1"/>
                <w:szCs w:val="21"/>
                <w14:textFill>
                  <w14:solidFill>
                    <w14:schemeClr w14:val="tx1"/>
                  </w14:solidFill>
                </w14:textFill>
              </w:rPr>
              <w:t>开标时间：2025年</w:t>
            </w:r>
            <w:r>
              <w:rPr>
                <w:rFonts w:hint="eastAsia" w:hAnsi="宋体" w:cs="宋体"/>
                <w:color w:val="000000" w:themeColor="text1"/>
                <w:szCs w:val="21"/>
                <w:u w:val="single"/>
                <w14:textFill>
                  <w14:solidFill>
                    <w14:schemeClr w14:val="tx1"/>
                  </w14:solidFill>
                </w14:textFill>
              </w:rPr>
              <w:t>10</w:t>
            </w:r>
            <w:r>
              <w:rPr>
                <w:rFonts w:hint="eastAsia" w:hAnsi="宋体" w:cs="宋体"/>
                <w:color w:val="000000" w:themeColor="text1"/>
                <w:szCs w:val="21"/>
                <w14:textFill>
                  <w14:solidFill>
                    <w14:schemeClr w14:val="tx1"/>
                  </w14:solidFill>
                </w14:textFill>
              </w:rPr>
              <w:t>月</w:t>
            </w:r>
            <w:r>
              <w:rPr>
                <w:rFonts w:hint="eastAsia" w:hAnsi="宋体" w:cs="宋体"/>
                <w:color w:val="000000" w:themeColor="text1"/>
                <w:szCs w:val="21"/>
                <w:u w:val="single"/>
                <w14:textFill>
                  <w14:solidFill>
                    <w14:schemeClr w14:val="tx1"/>
                  </w14:solidFill>
                </w14:textFill>
              </w:rPr>
              <w:t>9</w:t>
            </w:r>
            <w:r>
              <w:rPr>
                <w:rFonts w:hint="eastAsia" w:hAnsi="宋体" w:cs="宋体"/>
                <w:color w:val="000000" w:themeColor="text1"/>
                <w:szCs w:val="21"/>
                <w14:textFill>
                  <w14:solidFill>
                    <w14:schemeClr w14:val="tx1"/>
                  </w14:solidFill>
                </w14:textFill>
              </w:rPr>
              <w:t>日08时30分</w:t>
            </w:r>
          </w:p>
          <w:p w14:paraId="15043869">
            <w:pPr>
              <w:pStyle w:val="15"/>
              <w:spacing w:line="276" w:lineRule="auto"/>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开标地点：昆明高新区科发路269号（科发路与科高路交叉口）交易大厦</w:t>
            </w:r>
            <w:r>
              <w:rPr>
                <w:rFonts w:hint="eastAsia" w:hAnsi="宋体" w:cs="宋体"/>
                <w:color w:val="000000" w:themeColor="text1"/>
                <w:szCs w:val="21"/>
                <w:u w:val="single"/>
                <w14:textFill>
                  <w14:solidFill>
                    <w14:schemeClr w14:val="tx1"/>
                  </w14:solidFill>
                </w14:textFill>
              </w:rPr>
              <w:t>4楼政采开标厅</w:t>
            </w:r>
            <w:r>
              <w:rPr>
                <w:rFonts w:hint="eastAsia" w:hAnsi="宋体" w:cs="宋体"/>
                <w:color w:val="000000" w:themeColor="text1"/>
                <w:szCs w:val="21"/>
                <w14:textFill>
                  <w14:solidFill>
                    <w14:schemeClr w14:val="tx1"/>
                  </w14:solidFill>
                </w14:textFill>
              </w:rPr>
              <w:t>（投标人不须到现场）</w:t>
            </w:r>
          </w:p>
        </w:tc>
      </w:tr>
      <w:tr w14:paraId="51D0C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gridSpan w:val="2"/>
            <w:vAlign w:val="center"/>
          </w:tcPr>
          <w:p w14:paraId="13168AE0">
            <w:pPr>
              <w:pStyle w:val="15"/>
              <w:spacing w:line="276" w:lineRule="auto"/>
              <w:jc w:val="center"/>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22.3</w:t>
            </w:r>
          </w:p>
        </w:tc>
        <w:tc>
          <w:tcPr>
            <w:tcW w:w="2693" w:type="dxa"/>
            <w:vAlign w:val="center"/>
          </w:tcPr>
          <w:p w14:paraId="62DA7503">
            <w:pPr>
              <w:pStyle w:val="15"/>
              <w:spacing w:line="276" w:lineRule="auto"/>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评标办法</w:t>
            </w:r>
          </w:p>
        </w:tc>
        <w:tc>
          <w:tcPr>
            <w:tcW w:w="5406" w:type="dxa"/>
            <w:vAlign w:val="center"/>
          </w:tcPr>
          <w:p w14:paraId="71C7D26C">
            <w:pPr>
              <w:pStyle w:val="15"/>
              <w:spacing w:line="276" w:lineRule="auto"/>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□最低评标价法</w:t>
            </w:r>
          </w:p>
          <w:p w14:paraId="19E06D60">
            <w:pPr>
              <w:pStyle w:val="15"/>
              <w:spacing w:line="276" w:lineRule="auto"/>
              <w:rPr>
                <w:rFonts w:hint="eastAsia" w:hAnsi="宋体" w:cs="宋体"/>
                <w:color w:val="000000" w:themeColor="text1"/>
                <w:szCs w:val="21"/>
                <w14:textFill>
                  <w14:solidFill>
                    <w14:schemeClr w14:val="tx1"/>
                  </w14:solidFill>
                </w14:textFill>
              </w:rPr>
            </w:pPr>
            <w:r>
              <w:rPr>
                <w:rFonts w:hint="eastAsia" w:hAnsi="宋体" w:cs="宋体"/>
                <w:b/>
                <w:color w:val="000000" w:themeColor="text1"/>
                <w:szCs w:val="21"/>
                <w14:textFill>
                  <w14:solidFill>
                    <w14:schemeClr w14:val="tx1"/>
                  </w14:solidFill>
                </w14:textFill>
              </w:rPr>
              <w:fldChar w:fldCharType="begin"/>
            </w:r>
            <w:r>
              <w:rPr>
                <w:rFonts w:hint="eastAsia" w:hAnsi="宋体" w:cs="宋体"/>
                <w:b/>
                <w:color w:val="000000" w:themeColor="text1"/>
                <w:szCs w:val="21"/>
                <w14:textFill>
                  <w14:solidFill>
                    <w14:schemeClr w14:val="tx1"/>
                  </w14:solidFill>
                </w14:textFill>
              </w:rPr>
              <w:instrText xml:space="preserve"> EQ \o(</w:instrText>
            </w:r>
            <w:r>
              <w:rPr>
                <w:rFonts w:hint="eastAsia" w:hAnsi="宋体" w:cs="宋体"/>
                <w:b/>
                <w:color w:val="000000" w:themeColor="text1"/>
                <w:position w:val="-4"/>
                <w:sz w:val="31"/>
                <w:szCs w:val="21"/>
                <w14:textFill>
                  <w14:solidFill>
                    <w14:schemeClr w14:val="tx1"/>
                  </w14:solidFill>
                </w14:textFill>
              </w:rPr>
              <w:instrText xml:space="preserve">□</w:instrText>
            </w:r>
            <w:r>
              <w:rPr>
                <w:rFonts w:hint="eastAsia" w:hAnsi="宋体" w:cs="宋体"/>
                <w:b/>
                <w:color w:val="000000" w:themeColor="text1"/>
                <w:szCs w:val="21"/>
                <w14:textFill>
                  <w14:solidFill>
                    <w14:schemeClr w14:val="tx1"/>
                  </w14:solidFill>
                </w14:textFill>
              </w:rPr>
              <w:instrText xml:space="preserve">,√)</w:instrText>
            </w:r>
            <w:r>
              <w:rPr>
                <w:rFonts w:hint="eastAsia" w:hAnsi="宋体" w:cs="宋体"/>
                <w:b/>
                <w:color w:val="000000" w:themeColor="text1"/>
                <w:szCs w:val="21"/>
                <w14:textFill>
                  <w14:solidFill>
                    <w14:schemeClr w14:val="tx1"/>
                  </w14:solidFill>
                </w14:textFill>
              </w:rPr>
              <w:fldChar w:fldCharType="end"/>
            </w:r>
            <w:r>
              <w:rPr>
                <w:rFonts w:hint="eastAsia" w:hAnsi="宋体" w:cs="宋体"/>
                <w:color w:val="000000" w:themeColor="text1"/>
                <w:szCs w:val="21"/>
                <w14:textFill>
                  <w14:solidFill>
                    <w14:schemeClr w14:val="tx1"/>
                  </w14:solidFill>
                </w14:textFill>
              </w:rPr>
              <w:t>综合评分法</w:t>
            </w:r>
          </w:p>
        </w:tc>
      </w:tr>
      <w:tr w14:paraId="2A6C3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gridSpan w:val="2"/>
            <w:vAlign w:val="center"/>
          </w:tcPr>
          <w:p w14:paraId="5108BD28">
            <w:pPr>
              <w:pStyle w:val="15"/>
              <w:spacing w:line="276" w:lineRule="auto"/>
              <w:jc w:val="center"/>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30.1</w:t>
            </w:r>
          </w:p>
        </w:tc>
        <w:tc>
          <w:tcPr>
            <w:tcW w:w="2693" w:type="dxa"/>
            <w:vAlign w:val="center"/>
          </w:tcPr>
          <w:p w14:paraId="574D7DEC">
            <w:pPr>
              <w:pStyle w:val="15"/>
              <w:spacing w:line="276" w:lineRule="auto"/>
              <w:rPr>
                <w:rFonts w:hint="eastAsia" w:hAnsi="宋体" w:cs="宋体"/>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t>履约保证金</w:t>
            </w:r>
            <w:r>
              <w:rPr>
                <w:rFonts w:hint="eastAsia" w:hAnsi="宋体" w:cs="宋体"/>
                <w:color w:val="000000" w:themeColor="text1"/>
                <w:szCs w:val="21"/>
                <w14:textFill>
                  <w14:solidFill>
                    <w14:schemeClr w14:val="tx1"/>
                  </w14:solidFill>
                </w14:textFill>
              </w:rPr>
              <w:t>金额</w:t>
            </w:r>
          </w:p>
        </w:tc>
        <w:tc>
          <w:tcPr>
            <w:tcW w:w="5406" w:type="dxa"/>
            <w:vAlign w:val="center"/>
          </w:tcPr>
          <w:p w14:paraId="52E4B122">
            <w:pPr>
              <w:pStyle w:val="15"/>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无</w:t>
            </w:r>
          </w:p>
        </w:tc>
      </w:tr>
      <w:tr w14:paraId="78225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1582" w:type="dxa"/>
            <w:gridSpan w:val="2"/>
            <w:vAlign w:val="center"/>
          </w:tcPr>
          <w:p w14:paraId="15599122">
            <w:pPr>
              <w:pStyle w:val="15"/>
              <w:spacing w:line="276" w:lineRule="auto"/>
              <w:jc w:val="center"/>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30.3</w:t>
            </w:r>
          </w:p>
        </w:tc>
        <w:tc>
          <w:tcPr>
            <w:tcW w:w="2693" w:type="dxa"/>
            <w:vAlign w:val="center"/>
          </w:tcPr>
          <w:p w14:paraId="28217349">
            <w:pPr>
              <w:pStyle w:val="15"/>
              <w:spacing w:line="276" w:lineRule="auto"/>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履约保证金退还时间</w:t>
            </w:r>
          </w:p>
        </w:tc>
        <w:tc>
          <w:tcPr>
            <w:tcW w:w="5406" w:type="dxa"/>
            <w:vAlign w:val="center"/>
          </w:tcPr>
          <w:p w14:paraId="26507842">
            <w:pPr>
              <w:tabs>
                <w:tab w:val="left" w:pos="6930"/>
              </w:tabs>
              <w:autoSpaceDE w:val="0"/>
              <w:autoSpaceDN w:val="0"/>
              <w:adjustRightInd w:val="0"/>
              <w:ind w:right="-153"/>
              <w:jc w:val="left"/>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无</w:t>
            </w:r>
          </w:p>
        </w:tc>
      </w:tr>
      <w:tr w14:paraId="47F55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gridSpan w:val="2"/>
            <w:vAlign w:val="center"/>
          </w:tcPr>
          <w:p w14:paraId="57E708BC">
            <w:pPr>
              <w:pStyle w:val="15"/>
              <w:spacing w:line="276" w:lineRule="auto"/>
              <w:jc w:val="center"/>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31</w:t>
            </w:r>
          </w:p>
        </w:tc>
        <w:tc>
          <w:tcPr>
            <w:tcW w:w="2693" w:type="dxa"/>
            <w:vAlign w:val="center"/>
          </w:tcPr>
          <w:p w14:paraId="5546FE9F">
            <w:pPr>
              <w:pStyle w:val="15"/>
              <w:spacing w:line="276" w:lineRule="auto"/>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采购代理服务费</w:t>
            </w:r>
          </w:p>
        </w:tc>
        <w:tc>
          <w:tcPr>
            <w:tcW w:w="5406" w:type="dxa"/>
            <w:vAlign w:val="center"/>
          </w:tcPr>
          <w:p w14:paraId="1FA2E9F0">
            <w:pPr>
              <w:pStyle w:val="15"/>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无</w:t>
            </w:r>
          </w:p>
        </w:tc>
      </w:tr>
    </w:tbl>
    <w:p w14:paraId="2B0926E5">
      <w:pPr>
        <w:pStyle w:val="3"/>
        <w:numPr>
          <w:ilvl w:val="0"/>
          <w:numId w:val="0"/>
        </w:numPr>
        <w:spacing w:before="0"/>
        <w:ind w:firstLine="3612" w:firstLineChars="1290"/>
        <w:rPr>
          <w:rFonts w:hint="eastAsia" w:ascii="宋体" w:hAnsi="宋体" w:eastAsia="宋体"/>
          <w:color w:val="000000" w:themeColor="text1"/>
          <w:szCs w:val="28"/>
          <w14:textFill>
            <w14:solidFill>
              <w14:schemeClr w14:val="tx1"/>
            </w14:solidFill>
          </w14:textFill>
        </w:rPr>
      </w:pPr>
      <w:r>
        <w:rPr>
          <w:rFonts w:hint="eastAsia" w:ascii="宋体" w:hAnsi="宋体" w:eastAsia="宋体"/>
          <w:color w:val="000000" w:themeColor="text1"/>
          <w14:textFill>
            <w14:solidFill>
              <w14:schemeClr w14:val="tx1"/>
            </w14:solidFill>
          </w14:textFill>
        </w:rPr>
        <w:br w:type="page"/>
      </w:r>
      <w:bookmarkStart w:id="58" w:name="_Toc27464"/>
      <w:r>
        <w:rPr>
          <w:rFonts w:hint="eastAsia" w:ascii="宋体" w:hAnsi="宋体" w:eastAsia="宋体"/>
          <w:color w:val="000000" w:themeColor="text1"/>
          <w:szCs w:val="28"/>
          <w14:textFill>
            <w14:solidFill>
              <w14:schemeClr w14:val="tx1"/>
            </w14:solidFill>
          </w14:textFill>
        </w:rPr>
        <w:t>一、总  则</w:t>
      </w:r>
      <w:bookmarkEnd w:id="58"/>
    </w:p>
    <w:p w14:paraId="1925E374">
      <w:pPr>
        <w:pStyle w:val="4"/>
        <w:numPr>
          <w:ilvl w:val="0"/>
          <w:numId w:val="3"/>
        </w:numPr>
        <w:spacing w:before="0"/>
        <w:rPr>
          <w:rFonts w:hint="eastAsia" w:ascii="宋体" w:hAnsi="宋体" w:eastAsia="宋体" w:cs="宋体"/>
          <w:color w:val="000000" w:themeColor="text1"/>
          <w:sz w:val="24"/>
          <w:szCs w:val="24"/>
          <w14:textFill>
            <w14:solidFill>
              <w14:schemeClr w14:val="tx1"/>
            </w14:solidFill>
          </w14:textFill>
        </w:rPr>
      </w:pPr>
      <w:bookmarkStart w:id="59" w:name="_Toc20104"/>
      <w:r>
        <w:rPr>
          <w:rFonts w:hint="eastAsia" w:ascii="宋体" w:hAnsi="宋体" w:eastAsia="宋体" w:cs="宋体"/>
          <w:color w:val="000000" w:themeColor="text1"/>
          <w:sz w:val="24"/>
          <w:szCs w:val="24"/>
          <w14:textFill>
            <w14:solidFill>
              <w14:schemeClr w14:val="tx1"/>
            </w14:solidFill>
          </w14:textFill>
        </w:rPr>
        <w:t>项目概况</w:t>
      </w:r>
      <w:bookmarkEnd w:id="59"/>
    </w:p>
    <w:p w14:paraId="5D939ED3">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 根据《中华人民共和国政府采购法》、《政府采购货物和服务招标投标管理办法》（财政部令第87号）等有关法律、法规和规章的规定，本招标项目已具备招标条件，现对本次服务采购进行招标。</w:t>
      </w:r>
    </w:p>
    <w:p w14:paraId="0340DBA6">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 本项目采购人、采购代理机构、项目名称、招标编号、项目预算及最高限价：见“</w:t>
      </w:r>
      <w:r>
        <w:rPr>
          <w:rFonts w:hint="eastAsia" w:ascii="宋体" w:hAnsi="宋体" w:cs="宋体"/>
          <w:color w:val="000000" w:themeColor="text1"/>
          <w:kern w:val="0"/>
          <w:szCs w:val="21"/>
          <w14:textFill>
            <w14:solidFill>
              <w14:schemeClr w14:val="tx1"/>
            </w14:solidFill>
          </w14:textFill>
        </w:rPr>
        <w:t>投标人</w:t>
      </w:r>
      <w:r>
        <w:rPr>
          <w:rFonts w:hint="eastAsia" w:ascii="宋体" w:hAnsi="宋体" w:cs="宋体"/>
          <w:bCs/>
          <w:color w:val="000000" w:themeColor="text1"/>
          <w:szCs w:val="21"/>
          <w14:textFill>
            <w14:solidFill>
              <w14:schemeClr w14:val="tx1"/>
            </w14:solidFill>
          </w14:textFill>
        </w:rPr>
        <w:t>须知前附表</w:t>
      </w:r>
      <w:r>
        <w:rPr>
          <w:rFonts w:hint="eastAsia" w:ascii="宋体" w:hAnsi="宋体" w:cs="宋体"/>
          <w:color w:val="000000" w:themeColor="text1"/>
          <w:szCs w:val="21"/>
          <w14:textFill>
            <w14:solidFill>
              <w14:schemeClr w14:val="tx1"/>
            </w14:solidFill>
          </w14:textFill>
        </w:rPr>
        <w:t>”。</w:t>
      </w:r>
    </w:p>
    <w:p w14:paraId="6A371E5B">
      <w:pPr>
        <w:pStyle w:val="4"/>
        <w:numPr>
          <w:ilvl w:val="0"/>
          <w:numId w:val="3"/>
        </w:numPr>
        <w:spacing w:before="0"/>
        <w:rPr>
          <w:rFonts w:hint="eastAsia" w:ascii="宋体" w:hAnsi="宋体" w:eastAsia="宋体" w:cs="宋体"/>
          <w:color w:val="000000" w:themeColor="text1"/>
          <w:sz w:val="24"/>
          <w:szCs w:val="24"/>
          <w14:textFill>
            <w14:solidFill>
              <w14:schemeClr w14:val="tx1"/>
            </w14:solidFill>
          </w14:textFill>
        </w:rPr>
      </w:pPr>
      <w:bookmarkStart w:id="60" w:name="_Toc15188"/>
      <w:bookmarkStart w:id="61" w:name="_Toc468805854"/>
      <w:r>
        <w:rPr>
          <w:rFonts w:hint="eastAsia" w:ascii="宋体" w:hAnsi="宋体" w:eastAsia="宋体" w:cs="宋体"/>
          <w:color w:val="000000" w:themeColor="text1"/>
          <w:sz w:val="24"/>
          <w:szCs w:val="24"/>
          <w14:textFill>
            <w14:solidFill>
              <w14:schemeClr w14:val="tx1"/>
            </w14:solidFill>
          </w14:textFill>
        </w:rPr>
        <w:t>资金来源</w:t>
      </w:r>
      <w:bookmarkEnd w:id="60"/>
    </w:p>
    <w:p w14:paraId="5F948BF6">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2.1 “</w:t>
      </w:r>
      <w:r>
        <w:rPr>
          <w:rFonts w:hint="eastAsia" w:ascii="宋体" w:hAnsi="宋体" w:cs="宋体"/>
          <w:color w:val="000000" w:themeColor="text1"/>
          <w:kern w:val="0"/>
          <w:szCs w:val="21"/>
          <w14:textFill>
            <w14:solidFill>
              <w14:schemeClr w14:val="tx1"/>
            </w14:solidFill>
          </w14:textFill>
        </w:rPr>
        <w:t>投标人</w:t>
      </w:r>
      <w:r>
        <w:rPr>
          <w:rFonts w:hint="eastAsia" w:ascii="宋体" w:hAnsi="宋体" w:cs="宋体"/>
          <w:bCs/>
          <w:color w:val="000000" w:themeColor="text1"/>
          <w:szCs w:val="21"/>
          <w14:textFill>
            <w14:solidFill>
              <w14:schemeClr w14:val="tx1"/>
            </w14:solidFill>
          </w14:textFill>
        </w:rPr>
        <w:t>须知前附表</w:t>
      </w:r>
      <w:r>
        <w:rPr>
          <w:rFonts w:hint="eastAsia" w:ascii="宋体" w:hAnsi="宋体" w:cs="宋体"/>
          <w:color w:val="000000" w:themeColor="text1"/>
          <w:szCs w:val="21"/>
          <w14:textFill>
            <w14:solidFill>
              <w14:schemeClr w14:val="tx1"/>
            </w14:solidFill>
          </w14:textFill>
        </w:rPr>
        <w:t>”中所述的采购人已获得一笔政府采购资金，用于采购“</w:t>
      </w:r>
      <w:r>
        <w:rPr>
          <w:rFonts w:hint="eastAsia" w:ascii="宋体" w:hAnsi="宋体" w:cs="宋体"/>
          <w:bCs/>
          <w:color w:val="000000" w:themeColor="text1"/>
          <w:szCs w:val="21"/>
          <w14:textFill>
            <w14:solidFill>
              <w14:schemeClr w14:val="tx1"/>
            </w14:solidFill>
          </w14:textFill>
        </w:rPr>
        <w:t>服务需求</w:t>
      </w:r>
      <w:r>
        <w:rPr>
          <w:rFonts w:hint="eastAsia" w:ascii="宋体" w:hAnsi="宋体" w:cs="宋体"/>
          <w:color w:val="000000" w:themeColor="text1"/>
          <w:szCs w:val="21"/>
          <w14:textFill>
            <w14:solidFill>
              <w14:schemeClr w14:val="tx1"/>
            </w14:solidFill>
          </w14:textFill>
        </w:rPr>
        <w:t>”所列服务。</w:t>
      </w:r>
    </w:p>
    <w:p w14:paraId="60CA335B">
      <w:pPr>
        <w:pStyle w:val="4"/>
        <w:numPr>
          <w:ilvl w:val="0"/>
          <w:numId w:val="3"/>
        </w:numPr>
        <w:spacing w:before="0"/>
        <w:rPr>
          <w:rFonts w:hint="eastAsia" w:ascii="宋体" w:hAnsi="宋体" w:eastAsia="宋体" w:cs="宋体"/>
          <w:color w:val="000000" w:themeColor="text1"/>
          <w:sz w:val="24"/>
          <w:szCs w:val="24"/>
          <w14:textFill>
            <w14:solidFill>
              <w14:schemeClr w14:val="tx1"/>
            </w14:solidFill>
          </w14:textFill>
        </w:rPr>
      </w:pPr>
      <w:bookmarkStart w:id="62" w:name="_Toc14203"/>
      <w:r>
        <w:rPr>
          <w:rFonts w:hint="eastAsia" w:ascii="宋体" w:hAnsi="宋体" w:eastAsia="宋体" w:cs="宋体"/>
          <w:color w:val="000000" w:themeColor="text1"/>
          <w:sz w:val="24"/>
          <w:szCs w:val="24"/>
          <w14:textFill>
            <w14:solidFill>
              <w14:schemeClr w14:val="tx1"/>
            </w14:solidFill>
          </w14:textFill>
        </w:rPr>
        <w:t>招标范围及服务期</w:t>
      </w:r>
      <w:bookmarkEnd w:id="62"/>
    </w:p>
    <w:p w14:paraId="482125D7">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3.1 本项目招标范围：见“</w:t>
      </w:r>
      <w:r>
        <w:rPr>
          <w:rFonts w:hint="eastAsia" w:ascii="宋体" w:hAnsi="宋体" w:cs="宋体"/>
          <w:color w:val="000000" w:themeColor="text1"/>
          <w:kern w:val="0"/>
          <w:szCs w:val="21"/>
          <w14:textFill>
            <w14:solidFill>
              <w14:schemeClr w14:val="tx1"/>
            </w14:solidFill>
          </w14:textFill>
        </w:rPr>
        <w:t>投标人</w:t>
      </w:r>
      <w:r>
        <w:rPr>
          <w:rFonts w:hint="eastAsia" w:ascii="宋体" w:hAnsi="宋体" w:cs="宋体"/>
          <w:bCs/>
          <w:color w:val="000000" w:themeColor="text1"/>
          <w:szCs w:val="21"/>
          <w14:textFill>
            <w14:solidFill>
              <w14:schemeClr w14:val="tx1"/>
            </w14:solidFill>
          </w14:textFill>
        </w:rPr>
        <w:t>须知前附表</w:t>
      </w:r>
      <w:r>
        <w:rPr>
          <w:rFonts w:hint="eastAsia" w:ascii="宋体" w:hAnsi="宋体" w:cs="宋体"/>
          <w:color w:val="000000" w:themeColor="text1"/>
          <w:szCs w:val="21"/>
          <w14:textFill>
            <w14:solidFill>
              <w14:schemeClr w14:val="tx1"/>
            </w14:solidFill>
          </w14:textFill>
        </w:rPr>
        <w:t>”。</w:t>
      </w:r>
    </w:p>
    <w:p w14:paraId="3AB585A4">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3.2 本项目服务期：见“</w:t>
      </w:r>
      <w:r>
        <w:rPr>
          <w:rFonts w:hint="eastAsia" w:ascii="宋体" w:hAnsi="宋体" w:cs="宋体"/>
          <w:color w:val="000000" w:themeColor="text1"/>
          <w:kern w:val="0"/>
          <w:szCs w:val="21"/>
          <w14:textFill>
            <w14:solidFill>
              <w14:schemeClr w14:val="tx1"/>
            </w14:solidFill>
          </w14:textFill>
        </w:rPr>
        <w:t>投标人</w:t>
      </w:r>
      <w:r>
        <w:rPr>
          <w:rFonts w:hint="eastAsia" w:ascii="宋体" w:hAnsi="宋体" w:cs="宋体"/>
          <w:bCs/>
          <w:color w:val="000000" w:themeColor="text1"/>
          <w:szCs w:val="21"/>
          <w14:textFill>
            <w14:solidFill>
              <w14:schemeClr w14:val="tx1"/>
            </w14:solidFill>
          </w14:textFill>
        </w:rPr>
        <w:t>须知前附表</w:t>
      </w:r>
      <w:r>
        <w:rPr>
          <w:rFonts w:hint="eastAsia" w:ascii="宋体" w:hAnsi="宋体" w:cs="宋体"/>
          <w:color w:val="000000" w:themeColor="text1"/>
          <w:szCs w:val="21"/>
          <w14:textFill>
            <w14:solidFill>
              <w14:schemeClr w14:val="tx1"/>
            </w14:solidFill>
          </w14:textFill>
        </w:rPr>
        <w:t>”。</w:t>
      </w:r>
    </w:p>
    <w:p w14:paraId="60D4CAEE">
      <w:pPr>
        <w:pStyle w:val="4"/>
        <w:numPr>
          <w:ilvl w:val="0"/>
          <w:numId w:val="3"/>
        </w:numPr>
        <w:spacing w:before="0"/>
        <w:rPr>
          <w:rFonts w:hint="eastAsia" w:ascii="宋体" w:hAnsi="宋体" w:eastAsia="宋体" w:cs="宋体"/>
          <w:color w:val="000000" w:themeColor="text1"/>
          <w:sz w:val="24"/>
          <w:szCs w:val="24"/>
          <w14:textFill>
            <w14:solidFill>
              <w14:schemeClr w14:val="tx1"/>
            </w14:solidFill>
          </w14:textFill>
        </w:rPr>
      </w:pPr>
      <w:bookmarkStart w:id="63" w:name="_Toc10449"/>
      <w:r>
        <w:rPr>
          <w:rFonts w:hint="eastAsia" w:ascii="宋体" w:hAnsi="宋体" w:eastAsia="宋体" w:cs="宋体"/>
          <w:color w:val="000000" w:themeColor="text1"/>
          <w:sz w:val="24"/>
          <w:szCs w:val="24"/>
          <w14:textFill>
            <w14:solidFill>
              <w14:schemeClr w14:val="tx1"/>
            </w14:solidFill>
          </w14:textFill>
        </w:rPr>
        <w:t>合格的投标人</w:t>
      </w:r>
      <w:bookmarkEnd w:id="63"/>
    </w:p>
    <w:p w14:paraId="5E79EAF2">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4.1 </w:t>
      </w:r>
      <w:r>
        <w:rPr>
          <w:rFonts w:hint="eastAsia" w:ascii="宋体" w:hAnsi="宋体" w:cs="宋体"/>
          <w:color w:val="000000" w:themeColor="text1"/>
          <w:kern w:val="0"/>
          <w:szCs w:val="21"/>
          <w14:textFill>
            <w14:solidFill>
              <w14:schemeClr w14:val="tx1"/>
            </w14:solidFill>
          </w14:textFill>
        </w:rPr>
        <w:t>投标人</w:t>
      </w:r>
      <w:r>
        <w:rPr>
          <w:rFonts w:hint="eastAsia" w:ascii="宋体" w:hAnsi="宋体" w:cs="宋体"/>
          <w:color w:val="000000" w:themeColor="text1"/>
          <w:szCs w:val="21"/>
          <w14:textFill>
            <w14:solidFill>
              <w14:schemeClr w14:val="tx1"/>
            </w14:solidFill>
          </w14:textFill>
        </w:rPr>
        <w:t>应具备《中华人民共和国政府采购法》第二十二条规定的条件。</w:t>
      </w:r>
    </w:p>
    <w:p w14:paraId="063721A1">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4.2 投标人应符合采购人根据采购项目的特殊要求规定的特定条件。特定条件见 “投标邀请”。</w:t>
      </w:r>
    </w:p>
    <w:p w14:paraId="0C11DD8E">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4.3 投标人在投标截止时间前未被列入“失信被执行人”、“重大税收违法案件当事人名单”、“政府采购严重违法失信名单”。</w:t>
      </w:r>
    </w:p>
    <w:p w14:paraId="246D4FAD">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4.4 “投标人须知前附表”规定接受联合体投标的，联合体各方还应遵守以下规定：</w:t>
      </w:r>
    </w:p>
    <w:p w14:paraId="10967771">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4.4.1 联合体各方均应具备《中华人民共和国政府采购法》第二十二条规定的条件；</w:t>
      </w:r>
    </w:p>
    <w:p w14:paraId="7770EA7C">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4.4.2 采购人根据采购项目的特殊要求规定投标人特定条件的，联合体各方均应符合本项目的特定条件；</w:t>
      </w:r>
    </w:p>
    <w:p w14:paraId="41E09F57">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4.4.3 联合体各方在投标截止时间前均未被列入“失信被执行人”、“重大税收违法案件当事人名单”、“政府采购严重违法失信名单”；</w:t>
      </w:r>
    </w:p>
    <w:p w14:paraId="614DB607">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4.4.4联合体各方之间应当签订共同投标协议，明确约定联合体各方承担的工作和相应的责任，并将共同投标协议连同投标文件一并提交；</w:t>
      </w:r>
    </w:p>
    <w:p w14:paraId="7D4D1A2F">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4.4.5联合体各方不得再以自己名义单独或参加其他联合体在同一项目中投标。</w:t>
      </w:r>
    </w:p>
    <w:p w14:paraId="11F26FA5">
      <w:pPr>
        <w:pStyle w:val="24"/>
        <w:ind w:left="0" w:leftChars="0" w:firstLine="404"/>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4.4.6单位负责人为同一人或者存在直接控股、管理关系的不同投标人，不得参加同一合同项下的政府采购活动。</w:t>
      </w:r>
    </w:p>
    <w:p w14:paraId="1CB1B614">
      <w:pPr>
        <w:pStyle w:val="24"/>
        <w:ind w:left="0" w:leftChars="0" w:firstLine="404"/>
        <w:rPr>
          <w:color w:val="000000" w:themeColor="text1"/>
          <w14:textFill>
            <w14:solidFill>
              <w14:schemeClr w14:val="tx1"/>
            </w14:solidFill>
          </w14:textFill>
        </w:rPr>
      </w:pPr>
      <w:r>
        <w:rPr>
          <w:rFonts w:hAnsi="宋体" w:cs="宋体"/>
          <w:color w:val="000000" w:themeColor="text1"/>
          <w:szCs w:val="21"/>
          <w14:textFill>
            <w14:solidFill>
              <w14:schemeClr w14:val="tx1"/>
            </w14:solidFill>
          </w14:textFill>
        </w:rPr>
        <w:t>若发现相关供应商参加投标的，可按本章第6项要求向云南省政府采购和出让中心或采购人提出书面质疑。</w:t>
      </w:r>
    </w:p>
    <w:p w14:paraId="68A2EC63">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4.5 符合上述条件的投标人应承担投标及履约中应承担的全部责任与义务。</w:t>
      </w:r>
    </w:p>
    <w:p w14:paraId="4D538AF9">
      <w:pPr>
        <w:numPr>
          <w:ilvl w:val="0"/>
          <w:numId w:val="3"/>
        </w:numPr>
        <w:spacing w:line="360" w:lineRule="auto"/>
        <w:jc w:val="left"/>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投标费用</w:t>
      </w:r>
    </w:p>
    <w:p w14:paraId="190759B6">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5.1 不论投标结果如何，投标人均应自行承担所有与准备和参加投标活动有关的全部费用。</w:t>
      </w:r>
    </w:p>
    <w:p w14:paraId="4A095A22">
      <w:pPr>
        <w:pStyle w:val="4"/>
        <w:numPr>
          <w:ilvl w:val="0"/>
          <w:numId w:val="3"/>
        </w:numPr>
        <w:spacing w:before="0"/>
        <w:rPr>
          <w:rFonts w:hint="eastAsia" w:ascii="宋体" w:hAnsi="宋体" w:eastAsia="宋体" w:cs="宋体"/>
          <w:color w:val="000000" w:themeColor="text1"/>
          <w:sz w:val="24"/>
          <w:szCs w:val="24"/>
          <w14:textFill>
            <w14:solidFill>
              <w14:schemeClr w14:val="tx1"/>
            </w14:solidFill>
          </w14:textFill>
        </w:rPr>
      </w:pPr>
      <w:bookmarkStart w:id="64" w:name="_Toc23328"/>
      <w:r>
        <w:rPr>
          <w:rFonts w:hint="eastAsia" w:ascii="宋体" w:hAnsi="宋体" w:eastAsia="宋体" w:cs="宋体"/>
          <w:color w:val="000000" w:themeColor="text1"/>
          <w:sz w:val="24"/>
          <w:szCs w:val="24"/>
          <w14:textFill>
            <w14:solidFill>
              <w14:schemeClr w14:val="tx1"/>
            </w14:solidFill>
          </w14:textFill>
        </w:rPr>
        <w:t>质疑</w:t>
      </w:r>
      <w:bookmarkEnd w:id="64"/>
    </w:p>
    <w:p w14:paraId="63D39AF9">
      <w:pPr>
        <w:spacing w:line="360" w:lineRule="auto"/>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6.1 投标人认为招标文件、招标过程和中标结果使自己的合法权益受到损害的，可以在知道或者应知其权益受到损害之日起七个工作日内，以书面形式（纸质原件）向下列部门或采购人现场提出质疑。提出质疑的投标人应当是参与所质疑项目采购活动的投标人，投标人针对同一采购程序环节的质疑应当在法定质疑期内一次性提出，提出质疑时应当有明确的请求和必要的证明材料。</w:t>
      </w:r>
    </w:p>
    <w:p w14:paraId="47ED2D61">
      <w:pPr>
        <w:spacing w:line="360" w:lineRule="auto"/>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受理质疑部门：云南省政府采购和出让中心；电话：0871-65300229；地址：昆明高新区科发路269号交易大厦4楼政采402室。</w:t>
      </w:r>
    </w:p>
    <w:p w14:paraId="70F2C3CB">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6.2 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2C4E2F9E">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6.3 投标人提出质疑应当提交质疑函和必要的证明材料（如材料中有外文资料应同时附上中文译本）。质疑函应当包括下列内容：</w:t>
      </w:r>
    </w:p>
    <w:p w14:paraId="4E859764">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（1）投标人的姓名或者名称、地址、邮编、联系人及联系电话；</w:t>
      </w:r>
    </w:p>
    <w:p w14:paraId="760DACBE">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（2）质疑项目的名称、编号；</w:t>
      </w:r>
    </w:p>
    <w:p w14:paraId="05A8F7ED">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（3）具体、明确的质疑事项和与质疑事项相关的请求；</w:t>
      </w:r>
    </w:p>
    <w:p w14:paraId="3E3BFF29">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（4）事实依据；</w:t>
      </w:r>
    </w:p>
    <w:p w14:paraId="1EB8AD5A">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（5）必要的法律依据；</w:t>
      </w:r>
    </w:p>
    <w:p w14:paraId="2DDF06ED">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（6）提出质疑的日期。</w:t>
      </w:r>
    </w:p>
    <w:p w14:paraId="60197289">
      <w:pPr>
        <w:spacing w:line="360" w:lineRule="auto"/>
        <w:ind w:firstLine="435"/>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投标人为自然人的，应当由本人签字；投标人为法人或者其他组织的，应当由法定代表人、主要负责人，或者其授权代表签字或者盖章，并加盖公章。注：《政府采购投标人质疑函范本》（</w:t>
      </w:r>
      <w:r>
        <w:fldChar w:fldCharType="begin"/>
      </w:r>
      <w:r>
        <w:instrText xml:space="preserve"> HYPERLINK "http://www.ccgp.gov.cn/" </w:instrText>
      </w:r>
      <w:r>
        <w:fldChar w:fldCharType="separate"/>
      </w:r>
      <w:r>
        <w:rPr>
          <w:rStyle w:val="29"/>
          <w:rFonts w:hint="eastAsia" w:ascii="宋体" w:hAnsi="宋体" w:cs="宋体"/>
          <w:color w:val="000000" w:themeColor="text1"/>
          <w14:textFill>
            <w14:solidFill>
              <w14:schemeClr w14:val="tx1"/>
            </w14:solidFill>
          </w14:textFill>
        </w:rPr>
        <w:t>http://www.ccgp.gov.cn/</w:t>
      </w:r>
      <w:r>
        <w:rPr>
          <w:rStyle w:val="29"/>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t>）</w:t>
      </w:r>
    </w:p>
    <w:p w14:paraId="4B4BD3B3">
      <w:pPr>
        <w:spacing w:line="360" w:lineRule="auto"/>
        <w:ind w:firstLine="435"/>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6.4 采购人、采购代理机构将在收到投标人的书面质疑后七个工作日内做出答复，并以书面形式通知质疑投标人和其他有关投标人，但答复的内容不涉及商业秘密。</w:t>
      </w:r>
    </w:p>
    <w:p w14:paraId="37056361">
      <w:pPr>
        <w:spacing w:line="360" w:lineRule="auto"/>
        <w:ind w:firstLine="435"/>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6.5递交质疑函时，若投标人为自然人的，须同时递交身份证复印件；若投标人为法人或者其他组织的，法定代表人或主要负责人本人递交质疑函时，须同时递交法定代表人或主要负责人的资格证明书；授权委托人递交质疑函时，须同时递交法定代表人或主要负责人的资格证明书，以及授权委托书。</w:t>
      </w:r>
    </w:p>
    <w:p w14:paraId="64C2428C">
      <w:pPr>
        <w:pStyle w:val="4"/>
        <w:numPr>
          <w:ilvl w:val="0"/>
          <w:numId w:val="3"/>
        </w:numPr>
        <w:spacing w:before="0"/>
        <w:rPr>
          <w:rFonts w:hint="eastAsia" w:ascii="宋体" w:hAnsi="宋体" w:eastAsia="宋体" w:cs="宋体"/>
          <w:color w:val="000000" w:themeColor="text1"/>
          <w:sz w:val="24"/>
          <w:szCs w:val="24"/>
          <w14:textFill>
            <w14:solidFill>
              <w14:schemeClr w14:val="tx1"/>
            </w14:solidFill>
          </w14:textFill>
        </w:rPr>
      </w:pPr>
      <w:bookmarkStart w:id="65" w:name="_Toc18990"/>
      <w:r>
        <w:rPr>
          <w:rFonts w:hint="eastAsia" w:ascii="宋体" w:hAnsi="宋体" w:eastAsia="宋体" w:cs="宋体"/>
          <w:color w:val="000000" w:themeColor="text1"/>
          <w:sz w:val="24"/>
          <w:szCs w:val="24"/>
          <w14:textFill>
            <w14:solidFill>
              <w14:schemeClr w14:val="tx1"/>
            </w14:solidFill>
          </w14:textFill>
        </w:rPr>
        <w:t>投诉</w:t>
      </w:r>
      <w:bookmarkEnd w:id="65"/>
    </w:p>
    <w:p w14:paraId="0B7FEB8D">
      <w:pPr>
        <w:widowControl/>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诉必须首先经过质疑程序。质疑投标人对采购人、采购代理机构的答复不满意，或者采购人、采购代理机构未在规定的时间内做出答复的，可以在答复期满后十五个工作日内书面向云南省财政厅政府采购管理处提起投诉。</w:t>
      </w:r>
    </w:p>
    <w:p w14:paraId="457C28E9">
      <w:pPr>
        <w:pStyle w:val="3"/>
        <w:numPr>
          <w:ilvl w:val="0"/>
          <w:numId w:val="0"/>
        </w:numPr>
        <w:spacing w:before="0"/>
        <w:ind w:firstLine="3612" w:firstLineChars="1290"/>
        <w:rPr>
          <w:rFonts w:hint="eastAsia" w:ascii="宋体" w:hAnsi="宋体" w:eastAsia="宋体"/>
          <w:color w:val="000000" w:themeColor="text1"/>
          <w:szCs w:val="28"/>
          <w14:textFill>
            <w14:solidFill>
              <w14:schemeClr w14:val="tx1"/>
            </w14:solidFill>
          </w14:textFill>
        </w:rPr>
      </w:pPr>
      <w:bookmarkStart w:id="66" w:name="_Toc24642"/>
      <w:r>
        <w:rPr>
          <w:rFonts w:hint="eastAsia" w:ascii="宋体" w:hAnsi="宋体" w:eastAsia="宋体"/>
          <w:color w:val="000000" w:themeColor="text1"/>
          <w:szCs w:val="28"/>
          <w14:textFill>
            <w14:solidFill>
              <w14:schemeClr w14:val="tx1"/>
            </w14:solidFill>
          </w14:textFill>
        </w:rPr>
        <w:t>二、招标文件</w:t>
      </w:r>
      <w:bookmarkEnd w:id="66"/>
    </w:p>
    <w:p w14:paraId="473A3E52">
      <w:pPr>
        <w:pStyle w:val="4"/>
        <w:numPr>
          <w:ilvl w:val="0"/>
          <w:numId w:val="3"/>
        </w:numPr>
        <w:spacing w:before="0"/>
        <w:rPr>
          <w:rFonts w:hint="eastAsia" w:ascii="宋体" w:hAnsi="宋体" w:eastAsia="宋体" w:cs="宋体"/>
          <w:color w:val="000000" w:themeColor="text1"/>
          <w:sz w:val="24"/>
          <w:szCs w:val="24"/>
          <w14:textFill>
            <w14:solidFill>
              <w14:schemeClr w14:val="tx1"/>
            </w14:solidFill>
          </w14:textFill>
        </w:rPr>
      </w:pPr>
      <w:bookmarkStart w:id="67" w:name="_Toc21693"/>
      <w:r>
        <w:rPr>
          <w:rFonts w:hint="eastAsia" w:ascii="宋体" w:hAnsi="宋体" w:eastAsia="宋体" w:cs="宋体"/>
          <w:color w:val="000000" w:themeColor="text1"/>
          <w:sz w:val="24"/>
          <w:szCs w:val="24"/>
          <w14:textFill>
            <w14:solidFill>
              <w14:schemeClr w14:val="tx1"/>
            </w14:solidFill>
          </w14:textFill>
        </w:rPr>
        <w:t>招标文件构成</w:t>
      </w:r>
      <w:bookmarkEnd w:id="67"/>
    </w:p>
    <w:p w14:paraId="2075BB2A">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8.1 要求提供的服务、采购过程及合同条款在招标文件中均有说明，招标文件共七章，各章的内容如下：</w:t>
      </w:r>
    </w:p>
    <w:p w14:paraId="5F99F8E5">
      <w:pPr>
        <w:spacing w:line="360" w:lineRule="auto"/>
        <w:ind w:firstLine="359" w:firstLineChars="171"/>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第一章  投标邀请</w:t>
      </w:r>
    </w:p>
    <w:p w14:paraId="30EE63B3">
      <w:pPr>
        <w:spacing w:line="360" w:lineRule="auto"/>
        <w:ind w:firstLine="359" w:firstLineChars="171"/>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第二章  投标人须知</w:t>
      </w:r>
    </w:p>
    <w:p w14:paraId="4473A331">
      <w:pPr>
        <w:spacing w:line="360" w:lineRule="auto"/>
        <w:ind w:firstLine="359" w:firstLineChars="171"/>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第三章  合同书样式及主要条款</w:t>
      </w:r>
    </w:p>
    <w:p w14:paraId="23486E7C">
      <w:pPr>
        <w:spacing w:line="360" w:lineRule="auto"/>
        <w:ind w:firstLine="359" w:firstLineChars="171"/>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第四章  投标文件格式</w:t>
      </w:r>
    </w:p>
    <w:p w14:paraId="2CC3632A">
      <w:pPr>
        <w:spacing w:line="360" w:lineRule="auto"/>
        <w:ind w:firstLine="359" w:firstLineChars="171"/>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第五章  服务需求</w:t>
      </w:r>
    </w:p>
    <w:p w14:paraId="5EC00D1C">
      <w:pPr>
        <w:spacing w:line="360" w:lineRule="auto"/>
        <w:ind w:firstLine="359" w:firstLineChars="171"/>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第六章  资格审查</w:t>
      </w:r>
    </w:p>
    <w:p w14:paraId="08C3D69F">
      <w:pPr>
        <w:spacing w:line="360" w:lineRule="auto"/>
        <w:ind w:firstLine="359" w:firstLineChars="171"/>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第七章  评标办法</w:t>
      </w:r>
    </w:p>
    <w:p w14:paraId="5C0D575E">
      <w:pPr>
        <w:pStyle w:val="4"/>
        <w:numPr>
          <w:ilvl w:val="0"/>
          <w:numId w:val="3"/>
        </w:numPr>
        <w:spacing w:before="0"/>
        <w:rPr>
          <w:rFonts w:hint="eastAsia" w:ascii="宋体" w:hAnsi="宋体" w:eastAsia="宋体" w:cs="宋体"/>
          <w:color w:val="000000" w:themeColor="text1"/>
          <w:sz w:val="24"/>
          <w:szCs w:val="24"/>
          <w14:textFill>
            <w14:solidFill>
              <w14:schemeClr w14:val="tx1"/>
            </w14:solidFill>
          </w14:textFill>
        </w:rPr>
      </w:pPr>
      <w:bookmarkStart w:id="68" w:name="_Toc29142"/>
      <w:r>
        <w:rPr>
          <w:rFonts w:hint="eastAsia" w:ascii="宋体" w:hAnsi="宋体" w:eastAsia="宋体" w:cs="宋体"/>
          <w:color w:val="000000" w:themeColor="text1"/>
          <w:sz w:val="24"/>
          <w:szCs w:val="24"/>
          <w14:textFill>
            <w14:solidFill>
              <w14:schemeClr w14:val="tx1"/>
            </w14:solidFill>
          </w14:textFill>
        </w:rPr>
        <w:t>招标文件的澄清</w:t>
      </w:r>
      <w:bookmarkEnd w:id="68"/>
    </w:p>
    <w:p w14:paraId="06DDA78A">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9.1 投标人应认真审核第五章“服务需求”中的要求，如发现要求不合理的，投标人必须在“投标人须知前附表”规定截止时间前以书面形式（加盖公章）要求采购代理机构澄清，截止时间后送达的澄清要求概不接受，由此产生的后果由投标人负责。</w:t>
      </w:r>
    </w:p>
    <w:p w14:paraId="00710C50">
      <w:pPr>
        <w:spacing w:line="360" w:lineRule="auto"/>
        <w:ind w:firstLine="420" w:firstLineChars="200"/>
        <w:rPr>
          <w:rFonts w:hint="eastAsia" w:ascii="宋体" w:hAnsi="宋体" w:cs="宋体"/>
          <w:b/>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9.2 采购代理机构将以书面或网上发布公告形式（发布媒体详见招标公告</w:t>
      </w:r>
      <w:r>
        <w:rPr>
          <w:rFonts w:hint="eastAsia" w:ascii="宋体" w:hAnsi="宋体" w:cs="宋体"/>
          <w:bCs/>
          <w:color w:val="000000" w:themeColor="text1"/>
          <w:szCs w:val="21"/>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答复所有报名的投标人（答复中不包含问题的来源）要求澄清的问题，其他澄清方式无效。</w:t>
      </w:r>
    </w:p>
    <w:p w14:paraId="0BF20EDD">
      <w:pPr>
        <w:spacing w:line="360" w:lineRule="auto"/>
        <w:ind w:firstLine="420" w:firstLineChars="200"/>
        <w:jc w:val="left"/>
        <w:rPr>
          <w:rFonts w:hint="eastAsia"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9.3 招标文件澄清联系方式见“投标人须知前附表”。</w:t>
      </w:r>
    </w:p>
    <w:p w14:paraId="6030F7CC">
      <w:pPr>
        <w:pStyle w:val="4"/>
        <w:numPr>
          <w:ilvl w:val="0"/>
          <w:numId w:val="3"/>
        </w:numPr>
        <w:spacing w:before="0"/>
        <w:rPr>
          <w:rFonts w:hint="eastAsia" w:ascii="宋体" w:hAnsi="宋体" w:eastAsia="宋体" w:cs="宋体"/>
          <w:color w:val="000000" w:themeColor="text1"/>
          <w:sz w:val="24"/>
          <w:szCs w:val="24"/>
          <w14:textFill>
            <w14:solidFill>
              <w14:schemeClr w14:val="tx1"/>
            </w14:solidFill>
          </w14:textFill>
        </w:rPr>
      </w:pPr>
      <w:bookmarkStart w:id="69" w:name="_Toc3808"/>
      <w:r>
        <w:rPr>
          <w:rFonts w:hint="eastAsia" w:ascii="宋体" w:hAnsi="宋体" w:eastAsia="宋体" w:cs="宋体"/>
          <w:color w:val="000000" w:themeColor="text1"/>
          <w:sz w:val="24"/>
          <w:szCs w:val="24"/>
          <w14:textFill>
            <w14:solidFill>
              <w14:schemeClr w14:val="tx1"/>
            </w14:solidFill>
          </w14:textFill>
        </w:rPr>
        <w:t>招标文件的修改</w:t>
      </w:r>
      <w:bookmarkEnd w:id="69"/>
    </w:p>
    <w:p w14:paraId="519F2556">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10.1</w:t>
      </w:r>
      <w:r>
        <w:rPr>
          <w:rFonts w:hint="eastAsia" w:ascii="宋体" w:hAnsi="宋体" w:cs="宋体"/>
          <w:color w:val="000000" w:themeColor="text1"/>
          <w:szCs w:val="28"/>
          <w14:textFill>
            <w14:solidFill>
              <w14:schemeClr w14:val="tx1"/>
            </w14:solidFill>
          </w14:textFill>
        </w:rPr>
        <w:t>采购代理机构</w:t>
      </w:r>
      <w:r>
        <w:rPr>
          <w:rFonts w:hint="eastAsia" w:ascii="宋体" w:hAnsi="宋体" w:cs="宋体"/>
          <w:color w:val="000000" w:themeColor="text1"/>
          <w:szCs w:val="21"/>
          <w14:textFill>
            <w14:solidFill>
              <w14:schemeClr w14:val="tx1"/>
            </w14:solidFill>
          </w14:textFill>
        </w:rPr>
        <w:t>对已发出的招标文件进行必要澄清或者修改的，于招标文件要求提交投标文件截止时间十五日前，在指定采购信息发布媒体（发布媒体详见招标公告</w:t>
      </w:r>
      <w:r>
        <w:rPr>
          <w:rFonts w:hint="eastAsia" w:ascii="宋体" w:hAnsi="宋体" w:cs="宋体"/>
          <w:bCs/>
          <w:color w:val="000000" w:themeColor="text1"/>
          <w:szCs w:val="21"/>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上发布</w:t>
      </w:r>
      <w:r>
        <w:rPr>
          <w:rFonts w:hint="eastAsia" w:ascii="宋体" w:hAnsi="宋体" w:cs="宋体"/>
          <w:color w:val="000000" w:themeColor="text1"/>
          <w:szCs w:val="28"/>
          <w14:textFill>
            <w14:solidFill>
              <w14:schemeClr w14:val="tx1"/>
            </w14:solidFill>
          </w14:textFill>
        </w:rPr>
        <w:t>澄清公告</w:t>
      </w:r>
      <w:r>
        <w:rPr>
          <w:rFonts w:hint="eastAsia" w:ascii="宋体" w:hAnsi="宋体" w:cs="宋体"/>
          <w:color w:val="000000" w:themeColor="text1"/>
          <w:szCs w:val="21"/>
          <w14:textFill>
            <w14:solidFill>
              <w14:schemeClr w14:val="tx1"/>
            </w14:solidFill>
          </w14:textFill>
        </w:rPr>
        <w:t>。该澄清或者修改的内容为招标文件的组成部分。</w:t>
      </w:r>
    </w:p>
    <w:p w14:paraId="61683CB1">
      <w:pPr>
        <w:spacing w:line="360" w:lineRule="auto"/>
        <w:ind w:firstLine="420" w:firstLineChars="200"/>
        <w:rPr>
          <w:rFonts w:hint="eastAsia" w:ascii="宋体" w:hAnsi="宋体" w:cs="宋体"/>
          <w:color w:val="000000" w:themeColor="text1"/>
          <w:szCs w:val="28"/>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10.2 </w:t>
      </w:r>
      <w:r>
        <w:rPr>
          <w:rFonts w:hint="eastAsia" w:ascii="宋体" w:hAnsi="宋体" w:cs="宋体"/>
          <w:color w:val="000000" w:themeColor="text1"/>
          <w:szCs w:val="28"/>
          <w14:textFill>
            <w14:solidFill>
              <w14:schemeClr w14:val="tx1"/>
            </w14:solidFill>
          </w14:textFill>
        </w:rPr>
        <w:t>澄清或者修改的内容可能影响投标文件编制的，采购代理机构于投标截止时间十五日前，以书面形式通知所有获取招标文件的潜在投标人；不足十五日的，顺延提交投标文件的截止时间。</w:t>
      </w:r>
    </w:p>
    <w:p w14:paraId="76ED3414">
      <w:pPr>
        <w:spacing w:line="360" w:lineRule="auto"/>
        <w:ind w:firstLine="420" w:firstLineChars="200"/>
        <w:rPr>
          <w:rFonts w:hint="eastAsia" w:ascii="宋体" w:hAnsi="宋体" w:cs="宋体"/>
          <w:color w:val="000000" w:themeColor="text1"/>
          <w:szCs w:val="28"/>
          <w14:textFill>
            <w14:solidFill>
              <w14:schemeClr w14:val="tx1"/>
            </w14:solidFill>
          </w14:textFill>
        </w:rPr>
      </w:pPr>
      <w:r>
        <w:rPr>
          <w:rFonts w:hint="eastAsia" w:ascii="宋体" w:hAnsi="宋体" w:cs="宋体"/>
          <w:color w:val="000000" w:themeColor="text1"/>
          <w:szCs w:val="28"/>
          <w14:textFill>
            <w14:solidFill>
              <w14:schemeClr w14:val="tx1"/>
            </w14:solidFill>
          </w14:textFill>
        </w:rPr>
        <w:t>10.3采购代理机构对招标文件中的采购需求、评标办法、评审项目等重要评审内容做出变更，将同时发布补遗文件进行说明以保证各投标人都能重新下载并用于编制电子投标文件。</w:t>
      </w:r>
    </w:p>
    <w:p w14:paraId="04F3E50C">
      <w:pPr>
        <w:spacing w:line="360" w:lineRule="auto"/>
        <w:ind w:firstLine="420" w:firstLineChars="200"/>
        <w:jc w:val="left"/>
        <w:rPr>
          <w:rFonts w:hint="eastAsia" w:ascii="宋体" w:hAnsi="宋体" w:cs="宋体"/>
          <w:color w:val="000000" w:themeColor="text1"/>
          <w:szCs w:val="28"/>
          <w14:textFill>
            <w14:solidFill>
              <w14:schemeClr w14:val="tx1"/>
            </w14:solidFill>
          </w14:textFill>
        </w:rPr>
      </w:pPr>
      <w:r>
        <w:rPr>
          <w:rFonts w:hint="eastAsia" w:ascii="宋体" w:hAnsi="宋体" w:cs="宋体"/>
          <w:color w:val="000000" w:themeColor="text1"/>
          <w:szCs w:val="28"/>
          <w14:textFill>
            <w14:solidFill>
              <w14:schemeClr w14:val="tx1"/>
            </w14:solidFill>
          </w14:textFill>
        </w:rPr>
        <w:t>10.4投标人在收到采购代理机构书面答疑和澄清后，请自行登录云南省政府采购交易平台收取修改内容。投标人应在截标时间前随时查看</w:t>
      </w:r>
      <w:r>
        <w:rPr>
          <w:rFonts w:hint="eastAsia" w:ascii="宋体" w:hAnsi="宋体" w:cs="宋体"/>
          <w:color w:val="000000" w:themeColor="text1"/>
          <w:szCs w:val="21"/>
          <w14:textFill>
            <w14:solidFill>
              <w14:schemeClr w14:val="tx1"/>
            </w14:solidFill>
          </w14:textFill>
        </w:rPr>
        <w:t>指定采购信息发布媒体（发布媒体详见招标公告</w:t>
      </w:r>
      <w:r>
        <w:rPr>
          <w:rFonts w:hint="eastAsia" w:ascii="宋体" w:hAnsi="宋体" w:cs="宋体"/>
          <w:bCs/>
          <w:color w:val="000000" w:themeColor="text1"/>
          <w:szCs w:val="21"/>
          <w14:textFill>
            <w14:solidFill>
              <w14:schemeClr w14:val="tx1"/>
            </w14:solidFill>
          </w14:textFill>
        </w:rPr>
        <w:t>）</w:t>
      </w:r>
      <w:r>
        <w:rPr>
          <w:rFonts w:hint="eastAsia" w:ascii="宋体" w:hAnsi="宋体" w:cs="宋体"/>
          <w:color w:val="000000" w:themeColor="text1"/>
          <w:szCs w:val="28"/>
          <w14:textFill>
            <w14:solidFill>
              <w14:schemeClr w14:val="tx1"/>
            </w14:solidFill>
          </w14:textFill>
        </w:rPr>
        <w:t>中有关该项目招标文件的答疑、补遗内容。</w:t>
      </w:r>
    </w:p>
    <w:p w14:paraId="1BA6A18D">
      <w:pPr>
        <w:widowControl/>
        <w:spacing w:line="360" w:lineRule="auto"/>
        <w:ind w:firstLine="435"/>
        <w:jc w:val="left"/>
        <w:rPr>
          <w:rFonts w:hint="eastAsia" w:ascii="宋体" w:hAnsi="宋体" w:cs="宋体"/>
          <w:b/>
          <w:bCs/>
          <w:color w:val="000000" w:themeColor="text1"/>
          <w:kern w:val="0"/>
          <w:szCs w:val="21"/>
          <w14:textFill>
            <w14:solidFill>
              <w14:schemeClr w14:val="tx1"/>
            </w14:solidFill>
          </w14:textFill>
        </w:rPr>
      </w:pPr>
      <w:r>
        <w:rPr>
          <w:rFonts w:hint="eastAsia" w:ascii="宋体" w:hAnsi="宋体" w:cs="宋体"/>
          <w:color w:val="000000" w:themeColor="text1"/>
          <w:szCs w:val="28"/>
          <w14:textFill>
            <w14:solidFill>
              <w14:schemeClr w14:val="tx1"/>
            </w14:solidFill>
          </w14:textFill>
        </w:rPr>
        <w:t>10.5招标文件澄清、招标文件修改文件内容均以网上发布的文件为准，当招标文件、招标文件澄清、招标文件修改文件内容前后相互矛盾时，以最后发出的为准。</w:t>
      </w:r>
    </w:p>
    <w:p w14:paraId="62906DCB">
      <w:pPr>
        <w:pStyle w:val="3"/>
        <w:numPr>
          <w:ilvl w:val="0"/>
          <w:numId w:val="0"/>
        </w:numPr>
        <w:spacing w:before="0"/>
        <w:ind w:firstLine="3612" w:firstLineChars="1290"/>
        <w:rPr>
          <w:rFonts w:hint="eastAsia" w:ascii="宋体" w:hAnsi="宋体" w:eastAsia="宋体"/>
          <w:color w:val="000000" w:themeColor="text1"/>
          <w:szCs w:val="28"/>
          <w14:textFill>
            <w14:solidFill>
              <w14:schemeClr w14:val="tx1"/>
            </w14:solidFill>
          </w14:textFill>
        </w:rPr>
      </w:pPr>
      <w:bookmarkStart w:id="70" w:name="_Toc28396"/>
      <w:r>
        <w:rPr>
          <w:rFonts w:hint="eastAsia" w:ascii="宋体" w:hAnsi="宋体" w:eastAsia="宋体"/>
          <w:color w:val="000000" w:themeColor="text1"/>
          <w:szCs w:val="28"/>
          <w14:textFill>
            <w14:solidFill>
              <w14:schemeClr w14:val="tx1"/>
            </w14:solidFill>
          </w14:textFill>
        </w:rPr>
        <w:t>三、投标文件的编制</w:t>
      </w:r>
      <w:bookmarkEnd w:id="70"/>
    </w:p>
    <w:p w14:paraId="59D10133">
      <w:pPr>
        <w:pStyle w:val="4"/>
        <w:numPr>
          <w:ilvl w:val="0"/>
          <w:numId w:val="3"/>
        </w:numPr>
        <w:spacing w:before="0"/>
        <w:rPr>
          <w:rFonts w:hint="eastAsia" w:ascii="宋体" w:hAnsi="宋体" w:eastAsia="宋体" w:cs="宋体"/>
          <w:color w:val="000000" w:themeColor="text1"/>
          <w:sz w:val="24"/>
          <w:szCs w:val="24"/>
          <w14:textFill>
            <w14:solidFill>
              <w14:schemeClr w14:val="tx1"/>
            </w14:solidFill>
          </w14:textFill>
        </w:rPr>
      </w:pPr>
      <w:bookmarkStart w:id="71" w:name="_Toc11451"/>
      <w:r>
        <w:rPr>
          <w:rFonts w:hint="eastAsia" w:ascii="宋体" w:hAnsi="宋体" w:eastAsia="宋体" w:cs="宋体"/>
          <w:color w:val="000000" w:themeColor="text1"/>
          <w:sz w:val="24"/>
          <w:szCs w:val="24"/>
          <w14:textFill>
            <w14:solidFill>
              <w14:schemeClr w14:val="tx1"/>
            </w14:solidFill>
          </w14:textFill>
        </w:rPr>
        <w:t>投标文件编写注意事项</w:t>
      </w:r>
      <w:bookmarkEnd w:id="71"/>
    </w:p>
    <w:p w14:paraId="4227F66A">
      <w:pPr>
        <w:spacing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11.1本项目所述的投标文件包含电子投标文件</w:t>
      </w:r>
    </w:p>
    <w:p w14:paraId="12252823">
      <w:pPr>
        <w:spacing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11.2 投标人应仔细阅读招标文件，在完全了解采购的内容、技术性能要求（见第五章“</w:t>
      </w:r>
      <w:r>
        <w:rPr>
          <w:rFonts w:hint="eastAsia" w:ascii="宋体" w:hAnsi="宋体"/>
          <w:bCs/>
          <w:color w:val="000000" w:themeColor="text1"/>
          <w:szCs w:val="21"/>
          <w14:textFill>
            <w14:solidFill>
              <w14:schemeClr w14:val="tx1"/>
            </w14:solidFill>
          </w14:textFill>
        </w:rPr>
        <w:t>服务需求</w:t>
      </w:r>
      <w:r>
        <w:rPr>
          <w:rFonts w:hint="eastAsia" w:ascii="宋体" w:hAnsi="宋体"/>
          <w:color w:val="000000" w:themeColor="text1"/>
          <w:szCs w:val="21"/>
          <w14:textFill>
            <w14:solidFill>
              <w14:schemeClr w14:val="tx1"/>
            </w14:solidFill>
          </w14:textFill>
        </w:rPr>
        <w:t>”）和商务条件后，编写投标文件。如果没有按照招标文件要求提交全部投标文件或者资料，没有对招标文件的实质性要求和条件作出响应是投标人的风险，并可能导致该投标无效。</w:t>
      </w:r>
    </w:p>
    <w:p w14:paraId="36818235">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11.3 对招标文件提出的实质性要求和条件作出响应是指投标人必须对招标文件中标明的实质性服务需求、合同主要条款及其它要求等内容作出满足或者优于原要求和条件的承诺</w:t>
      </w:r>
      <w:r>
        <w:rPr>
          <w:rFonts w:hint="eastAsia" w:ascii="宋体" w:hAnsi="宋体" w:cs="宋体"/>
          <w:color w:val="000000" w:themeColor="text1"/>
          <w:szCs w:val="21"/>
          <w14:textFill>
            <w14:solidFill>
              <w14:schemeClr w14:val="tx1"/>
            </w14:solidFill>
          </w14:textFill>
        </w:rPr>
        <w:t>。</w:t>
      </w:r>
    </w:p>
    <w:p w14:paraId="216D0DA3">
      <w:pPr>
        <w:spacing w:line="360" w:lineRule="auto"/>
        <w:ind w:firstLine="411" w:firstLineChars="196"/>
        <w:jc w:val="lef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11.4 招标文件中的实质性要求和条件详见“投标人须知前附表”。 </w:t>
      </w:r>
    </w:p>
    <w:p w14:paraId="6FB0ECA5">
      <w:pPr>
        <w:pStyle w:val="4"/>
        <w:numPr>
          <w:ilvl w:val="0"/>
          <w:numId w:val="3"/>
        </w:numPr>
        <w:spacing w:before="0"/>
        <w:rPr>
          <w:rFonts w:hint="eastAsia" w:ascii="宋体" w:hAnsi="宋体" w:eastAsia="宋体" w:cs="宋体"/>
          <w:color w:val="000000" w:themeColor="text1"/>
          <w:sz w:val="24"/>
          <w:szCs w:val="24"/>
          <w14:textFill>
            <w14:solidFill>
              <w14:schemeClr w14:val="tx1"/>
            </w14:solidFill>
          </w14:textFill>
        </w:rPr>
      </w:pPr>
      <w:bookmarkStart w:id="72" w:name="_Toc3881"/>
      <w:r>
        <w:rPr>
          <w:rFonts w:hint="eastAsia" w:ascii="宋体" w:hAnsi="宋体" w:eastAsia="宋体" w:cs="宋体"/>
          <w:color w:val="000000" w:themeColor="text1"/>
          <w:sz w:val="24"/>
          <w:szCs w:val="24"/>
          <w14:textFill>
            <w14:solidFill>
              <w14:schemeClr w14:val="tx1"/>
            </w14:solidFill>
          </w14:textFill>
        </w:rPr>
        <w:t>投标的语言及计量单位</w:t>
      </w:r>
      <w:bookmarkEnd w:id="72"/>
    </w:p>
    <w:p w14:paraId="71736C40">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12.1 投标人的投标文件以及投标人与采购代理机构就有关投标的所有来往函电统一使用中文（特别规定除外）。</w:t>
      </w:r>
    </w:p>
    <w:p w14:paraId="740CCC42">
      <w:pPr>
        <w:spacing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12.2 投标文件中使用的计量单位除招标文件中有特殊规定外，一律使用中国法定计量单位。</w:t>
      </w:r>
    </w:p>
    <w:p w14:paraId="2A04E74E">
      <w:pPr>
        <w:pStyle w:val="4"/>
        <w:numPr>
          <w:ilvl w:val="0"/>
          <w:numId w:val="3"/>
        </w:numPr>
        <w:spacing w:before="0"/>
        <w:rPr>
          <w:rFonts w:hint="eastAsia" w:ascii="宋体" w:hAnsi="宋体" w:eastAsia="宋体" w:cs="宋体"/>
          <w:color w:val="000000" w:themeColor="text1"/>
          <w:sz w:val="24"/>
          <w:szCs w:val="24"/>
          <w14:textFill>
            <w14:solidFill>
              <w14:schemeClr w14:val="tx1"/>
            </w14:solidFill>
          </w14:textFill>
        </w:rPr>
      </w:pPr>
      <w:bookmarkStart w:id="73" w:name="_Toc13117"/>
      <w:r>
        <w:rPr>
          <w:rFonts w:hint="eastAsia" w:ascii="宋体" w:hAnsi="宋体" w:eastAsia="宋体" w:cs="宋体"/>
          <w:color w:val="000000" w:themeColor="text1"/>
          <w:sz w:val="24"/>
          <w:szCs w:val="24"/>
          <w14:textFill>
            <w14:solidFill>
              <w14:schemeClr w14:val="tx1"/>
            </w14:solidFill>
          </w14:textFill>
        </w:rPr>
        <w:t>投标文件构成</w:t>
      </w:r>
      <w:bookmarkEnd w:id="73"/>
    </w:p>
    <w:p w14:paraId="192A6166">
      <w:pPr>
        <w:spacing w:line="360" w:lineRule="auto"/>
        <w:ind w:firstLine="420" w:firstLineChars="200"/>
        <w:jc w:val="left"/>
        <w:rPr>
          <w:rFonts w:hint="eastAsia"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13.1投标人编写的投标文件应由下列部分构成：</w:t>
      </w:r>
    </w:p>
    <w:p w14:paraId="09E7332A">
      <w:pPr>
        <w:spacing w:line="360" w:lineRule="auto"/>
        <w:ind w:firstLine="420" w:firstLineChars="200"/>
        <w:jc w:val="left"/>
        <w:rPr>
          <w:rFonts w:hint="eastAsia" w:ascii="宋体" w:hAnsi="宋体" w:cs="宋体"/>
          <w:b/>
          <w:color w:val="000000" w:themeColor="text1"/>
          <w:szCs w:val="21"/>
          <w14:textFill>
            <w14:solidFill>
              <w14:schemeClr w14:val="tx1"/>
            </w14:solidFill>
          </w14:textFill>
        </w:rPr>
      </w:pPr>
      <w:r>
        <w:rPr>
          <w:rFonts w:hint="eastAsia" w:ascii="宋体"/>
          <w:b/>
          <w:color w:val="000000" w:themeColor="text1"/>
          <w:szCs w:val="21"/>
          <w14:textFill>
            <w14:solidFill>
              <w14:schemeClr w14:val="tx1"/>
            </w14:solidFill>
          </w14:textFill>
        </w:rPr>
        <w:t>（1）</w:t>
      </w:r>
      <w:r>
        <w:rPr>
          <w:rFonts w:hint="eastAsia" w:ascii="宋体" w:hAnsi="宋体" w:cs="宋体"/>
          <w:b/>
          <w:color w:val="000000" w:themeColor="text1"/>
          <w:szCs w:val="21"/>
          <w14:textFill>
            <w14:solidFill>
              <w14:schemeClr w14:val="tx1"/>
            </w14:solidFill>
          </w14:textFill>
        </w:rPr>
        <w:t>投标文件（资格部分）</w:t>
      </w:r>
      <w:r>
        <w:rPr>
          <w:rFonts w:hint="eastAsia" w:ascii="宋体"/>
          <w:b/>
          <w:color w:val="000000" w:themeColor="text1"/>
          <w:szCs w:val="21"/>
          <w14:textFill>
            <w14:solidFill>
              <w14:schemeClr w14:val="tx1"/>
            </w14:solidFill>
          </w14:textFill>
        </w:rPr>
        <w:t>按第四章“投标文件格式”提供的“</w:t>
      </w:r>
      <w:r>
        <w:rPr>
          <w:rFonts w:hint="eastAsia" w:ascii="宋体" w:hAnsi="宋体" w:cs="宋体"/>
          <w:b/>
          <w:color w:val="000000" w:themeColor="text1"/>
          <w:szCs w:val="21"/>
          <w14:textFill>
            <w14:solidFill>
              <w14:schemeClr w14:val="tx1"/>
            </w14:solidFill>
          </w14:textFill>
        </w:rPr>
        <w:t>投标文件（资格部分）</w:t>
      </w:r>
      <w:r>
        <w:rPr>
          <w:rFonts w:hint="eastAsia" w:ascii="宋体"/>
          <w:b/>
          <w:color w:val="000000" w:themeColor="text1"/>
          <w:szCs w:val="21"/>
          <w14:textFill>
            <w14:solidFill>
              <w14:schemeClr w14:val="tx1"/>
            </w14:solidFill>
          </w14:textFill>
        </w:rPr>
        <w:t>”的格式及要求填写；</w:t>
      </w:r>
    </w:p>
    <w:p w14:paraId="05A29313">
      <w:pPr>
        <w:spacing w:line="360" w:lineRule="auto"/>
        <w:ind w:firstLine="420" w:firstLineChars="200"/>
        <w:jc w:val="left"/>
        <w:rPr>
          <w:rFonts w:hint="eastAsia" w:ascii="宋体" w:hAnsi="宋体" w:cs="宋体"/>
          <w:b/>
          <w:color w:val="000000" w:themeColor="text1"/>
          <w:szCs w:val="21"/>
          <w14:textFill>
            <w14:solidFill>
              <w14:schemeClr w14:val="tx1"/>
            </w14:solidFill>
          </w14:textFill>
        </w:rPr>
      </w:pPr>
      <w:r>
        <w:rPr>
          <w:rFonts w:hint="eastAsia" w:ascii="宋体"/>
          <w:b/>
          <w:color w:val="000000" w:themeColor="text1"/>
          <w:szCs w:val="21"/>
          <w14:textFill>
            <w14:solidFill>
              <w14:schemeClr w14:val="tx1"/>
            </w14:solidFill>
          </w14:textFill>
        </w:rPr>
        <w:t>（2）</w:t>
      </w:r>
      <w:r>
        <w:rPr>
          <w:rFonts w:hint="eastAsia" w:ascii="宋体" w:hAnsi="宋体" w:cs="宋体"/>
          <w:b/>
          <w:color w:val="000000" w:themeColor="text1"/>
          <w:szCs w:val="21"/>
          <w14:textFill>
            <w14:solidFill>
              <w14:schemeClr w14:val="tx1"/>
            </w14:solidFill>
          </w14:textFill>
        </w:rPr>
        <w:t>投标文件（商务报价部分）</w:t>
      </w:r>
      <w:r>
        <w:rPr>
          <w:rFonts w:hint="eastAsia" w:ascii="宋体"/>
          <w:b/>
          <w:color w:val="000000" w:themeColor="text1"/>
          <w:szCs w:val="21"/>
          <w14:textFill>
            <w14:solidFill>
              <w14:schemeClr w14:val="tx1"/>
            </w14:solidFill>
          </w14:textFill>
        </w:rPr>
        <w:t>按第四章“投标文件格式”提供的“</w:t>
      </w:r>
      <w:r>
        <w:rPr>
          <w:rFonts w:hint="eastAsia" w:ascii="宋体" w:hAnsi="宋体" w:cs="宋体"/>
          <w:b/>
          <w:color w:val="000000" w:themeColor="text1"/>
          <w:szCs w:val="21"/>
          <w14:textFill>
            <w14:solidFill>
              <w14:schemeClr w14:val="tx1"/>
            </w14:solidFill>
          </w14:textFill>
        </w:rPr>
        <w:t>投标文件（商务报价部分）</w:t>
      </w:r>
      <w:r>
        <w:rPr>
          <w:rFonts w:hint="eastAsia" w:ascii="宋体"/>
          <w:b/>
          <w:color w:val="000000" w:themeColor="text1"/>
          <w:szCs w:val="21"/>
          <w14:textFill>
            <w14:solidFill>
              <w14:schemeClr w14:val="tx1"/>
            </w14:solidFill>
          </w14:textFill>
        </w:rPr>
        <w:t>”的格式及要求填写；</w:t>
      </w:r>
    </w:p>
    <w:p w14:paraId="48F0F7F3">
      <w:pPr>
        <w:spacing w:line="360" w:lineRule="auto"/>
        <w:ind w:firstLine="420" w:firstLineChars="200"/>
        <w:jc w:val="left"/>
        <w:rPr>
          <w:rFonts w:hint="eastAsia" w:ascii="宋体" w:hAnsi="宋体" w:cs="宋体"/>
          <w:b/>
          <w:color w:val="000000" w:themeColor="text1"/>
          <w:szCs w:val="21"/>
          <w14:textFill>
            <w14:solidFill>
              <w14:schemeClr w14:val="tx1"/>
            </w14:solidFill>
          </w14:textFill>
        </w:rPr>
      </w:pPr>
      <w:r>
        <w:rPr>
          <w:rFonts w:hint="eastAsia" w:ascii="宋体"/>
          <w:b/>
          <w:color w:val="000000" w:themeColor="text1"/>
          <w:szCs w:val="21"/>
          <w14:textFill>
            <w14:solidFill>
              <w14:schemeClr w14:val="tx1"/>
            </w14:solidFill>
          </w14:textFill>
        </w:rPr>
        <w:t>（3）</w:t>
      </w:r>
      <w:r>
        <w:rPr>
          <w:rFonts w:hint="eastAsia" w:ascii="宋体" w:hAnsi="宋体" w:cs="宋体"/>
          <w:b/>
          <w:color w:val="000000" w:themeColor="text1"/>
          <w:szCs w:val="21"/>
          <w14:textFill>
            <w14:solidFill>
              <w14:schemeClr w14:val="tx1"/>
            </w14:solidFill>
          </w14:textFill>
        </w:rPr>
        <w:t>投标文件（技术部分）</w:t>
      </w:r>
      <w:r>
        <w:rPr>
          <w:rFonts w:hint="eastAsia" w:ascii="宋体"/>
          <w:b/>
          <w:color w:val="000000" w:themeColor="text1"/>
          <w:szCs w:val="21"/>
          <w14:textFill>
            <w14:solidFill>
              <w14:schemeClr w14:val="tx1"/>
            </w14:solidFill>
          </w14:textFill>
        </w:rPr>
        <w:t>按第四章“投标文件格式”提供的“</w:t>
      </w:r>
      <w:r>
        <w:rPr>
          <w:rFonts w:hint="eastAsia" w:ascii="宋体" w:hAnsi="宋体" w:cs="宋体"/>
          <w:b/>
          <w:color w:val="000000" w:themeColor="text1"/>
          <w:szCs w:val="21"/>
          <w14:textFill>
            <w14:solidFill>
              <w14:schemeClr w14:val="tx1"/>
            </w14:solidFill>
          </w14:textFill>
        </w:rPr>
        <w:t>投标文件（技术部分）</w:t>
      </w:r>
      <w:r>
        <w:rPr>
          <w:rFonts w:hint="eastAsia" w:ascii="宋体"/>
          <w:b/>
          <w:color w:val="000000" w:themeColor="text1"/>
          <w:szCs w:val="21"/>
          <w14:textFill>
            <w14:solidFill>
              <w14:schemeClr w14:val="tx1"/>
            </w14:solidFill>
          </w14:textFill>
        </w:rPr>
        <w:t>”的格式及要求填写；</w:t>
      </w:r>
    </w:p>
    <w:p w14:paraId="5F64FA05">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w:t>
      </w:r>
    </w:p>
    <w:p w14:paraId="3FD87C5D">
      <w:pPr>
        <w:pStyle w:val="4"/>
        <w:numPr>
          <w:ilvl w:val="0"/>
          <w:numId w:val="3"/>
        </w:numPr>
        <w:spacing w:before="0"/>
        <w:rPr>
          <w:rFonts w:hint="eastAsia" w:ascii="宋体" w:hAnsi="宋体" w:eastAsia="宋体" w:cs="宋体"/>
          <w:color w:val="000000" w:themeColor="text1"/>
          <w:sz w:val="24"/>
          <w:szCs w:val="24"/>
          <w14:textFill>
            <w14:solidFill>
              <w14:schemeClr w14:val="tx1"/>
            </w14:solidFill>
          </w14:textFill>
        </w:rPr>
      </w:pPr>
      <w:bookmarkStart w:id="74" w:name="_Toc18452"/>
      <w:r>
        <w:rPr>
          <w:rFonts w:hint="eastAsia" w:ascii="宋体" w:hAnsi="宋体" w:eastAsia="宋体" w:cs="宋体"/>
          <w:color w:val="000000" w:themeColor="text1"/>
          <w:sz w:val="24"/>
          <w:szCs w:val="24"/>
          <w14:textFill>
            <w14:solidFill>
              <w14:schemeClr w14:val="tx1"/>
            </w14:solidFill>
          </w14:textFill>
        </w:rPr>
        <w:t>投标文件的格式要求</w:t>
      </w:r>
      <w:bookmarkEnd w:id="74"/>
    </w:p>
    <w:p w14:paraId="6F27E0DC">
      <w:pPr>
        <w:spacing w:line="360" w:lineRule="auto"/>
        <w:ind w:firstLine="420" w:firstLineChars="200"/>
        <w:jc w:val="left"/>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投标人应按第四章“投标文件格式”提供的格式完整地填写。</w:t>
      </w:r>
    </w:p>
    <w:p w14:paraId="67EA5965">
      <w:pPr>
        <w:pStyle w:val="4"/>
        <w:numPr>
          <w:ilvl w:val="0"/>
          <w:numId w:val="3"/>
        </w:numPr>
        <w:spacing w:before="0"/>
        <w:rPr>
          <w:rFonts w:hint="eastAsia" w:ascii="宋体" w:hAnsi="宋体" w:eastAsia="宋体" w:cs="宋体"/>
          <w:color w:val="000000" w:themeColor="text1"/>
          <w:sz w:val="24"/>
          <w:szCs w:val="24"/>
          <w14:textFill>
            <w14:solidFill>
              <w14:schemeClr w14:val="tx1"/>
            </w14:solidFill>
          </w14:textFill>
        </w:rPr>
      </w:pPr>
      <w:bookmarkStart w:id="75" w:name="_Toc7367"/>
      <w:r>
        <w:rPr>
          <w:rFonts w:hint="eastAsia" w:ascii="宋体" w:hAnsi="宋体" w:eastAsia="宋体" w:cs="宋体"/>
          <w:color w:val="000000" w:themeColor="text1"/>
          <w:sz w:val="24"/>
          <w:szCs w:val="24"/>
          <w14:textFill>
            <w14:solidFill>
              <w14:schemeClr w14:val="tx1"/>
            </w14:solidFill>
          </w14:textFill>
        </w:rPr>
        <w:t>投标报价</w:t>
      </w:r>
      <w:bookmarkEnd w:id="75"/>
    </w:p>
    <w:p w14:paraId="2474731A">
      <w:pPr>
        <w:spacing w:line="360" w:lineRule="auto"/>
        <w:ind w:firstLine="420" w:firstLineChars="200"/>
        <w:jc w:val="left"/>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15.1报价指完成整个项目的人员工资、社保费、福利费、保险费、装备费、管理费、税费等及合理利润的总和。</w:t>
      </w:r>
    </w:p>
    <w:p w14:paraId="22706624">
      <w:pPr>
        <w:spacing w:line="360" w:lineRule="auto"/>
        <w:ind w:firstLine="420" w:firstLineChars="200"/>
        <w:jc w:val="lef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15.2 ★投标人须就“服务需求”中的</w:t>
      </w:r>
      <w:r>
        <w:rPr>
          <w:rFonts w:hint="eastAsia" w:ascii="宋体" w:hAnsi="宋体" w:cs="宋体"/>
          <w:b/>
          <w:bCs/>
          <w:color w:val="000000" w:themeColor="text1"/>
          <w:szCs w:val="21"/>
          <w14:textFill>
            <w14:solidFill>
              <w14:schemeClr w14:val="tx1"/>
            </w14:solidFill>
          </w14:textFill>
        </w:rPr>
        <w:t>服务内容作完整唯一报价，不得缺项、漏项</w:t>
      </w:r>
      <w:r>
        <w:rPr>
          <w:rFonts w:hint="eastAsia" w:ascii="宋体" w:hAnsi="宋体" w:cs="宋体"/>
          <w:b/>
          <w:color w:val="000000" w:themeColor="text1"/>
          <w:szCs w:val="21"/>
          <w14:textFill>
            <w14:solidFill>
              <w14:schemeClr w14:val="tx1"/>
            </w14:solidFill>
          </w14:textFill>
        </w:rPr>
        <w:t>。</w:t>
      </w:r>
    </w:p>
    <w:p w14:paraId="4D0B47AC">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15.3投标人的投标报价应依据招标文件的要求及有关资料，执行国家规定的现行技术、经济标准、定额及规范，由投标人自行测算出现行市场的各类价格。报价包括但不仅限于完成整个项目期间发生的人员工资、社保费及必要的保险费用和各项税金、培训等费用，该报价应符合实际情况并能保证投标人完成履行合同所需的一切工作。合同一旦签订，此合同价格在合同执行期间将不因工作量的变化而调整。</w:t>
      </w:r>
    </w:p>
    <w:p w14:paraId="44C96E19">
      <w:pPr>
        <w:pStyle w:val="4"/>
        <w:numPr>
          <w:ilvl w:val="0"/>
          <w:numId w:val="3"/>
        </w:numPr>
        <w:spacing w:before="0"/>
        <w:rPr>
          <w:rFonts w:hint="eastAsia" w:ascii="宋体" w:hAnsi="宋体" w:eastAsia="宋体" w:cs="宋体"/>
          <w:color w:val="000000" w:themeColor="text1"/>
          <w:sz w:val="24"/>
          <w:szCs w:val="24"/>
          <w14:textFill>
            <w14:solidFill>
              <w14:schemeClr w14:val="tx1"/>
            </w14:solidFill>
          </w14:textFill>
        </w:rPr>
      </w:pPr>
      <w:bookmarkStart w:id="76" w:name="_Toc25015"/>
      <w:r>
        <w:rPr>
          <w:rFonts w:hint="eastAsia" w:ascii="宋体" w:hAnsi="宋体" w:eastAsia="宋体" w:cs="宋体"/>
          <w:color w:val="000000" w:themeColor="text1"/>
          <w:sz w:val="24"/>
          <w:szCs w:val="24"/>
          <w14:textFill>
            <w14:solidFill>
              <w14:schemeClr w14:val="tx1"/>
            </w14:solidFill>
          </w14:textFill>
        </w:rPr>
        <w:t>投标货币</w:t>
      </w:r>
      <w:bookmarkEnd w:id="76"/>
    </w:p>
    <w:p w14:paraId="7E917C09">
      <w:pPr>
        <w:spacing w:line="360" w:lineRule="auto"/>
        <w:ind w:firstLine="420" w:firstLineChars="200"/>
        <w:jc w:val="left"/>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投标应以人民币报价。</w:t>
      </w:r>
    </w:p>
    <w:p w14:paraId="2E5065FF">
      <w:pPr>
        <w:pStyle w:val="4"/>
        <w:numPr>
          <w:ilvl w:val="0"/>
          <w:numId w:val="3"/>
        </w:numPr>
        <w:spacing w:before="0"/>
        <w:rPr>
          <w:rFonts w:hint="eastAsia" w:ascii="宋体" w:hAnsi="宋体" w:eastAsia="宋体" w:cs="宋体"/>
          <w:color w:val="000000" w:themeColor="text1"/>
          <w:sz w:val="24"/>
          <w:szCs w:val="24"/>
          <w14:textFill>
            <w14:solidFill>
              <w14:schemeClr w14:val="tx1"/>
            </w14:solidFill>
          </w14:textFill>
        </w:rPr>
      </w:pPr>
      <w:bookmarkStart w:id="77" w:name="_Toc5051"/>
      <w:r>
        <w:rPr>
          <w:rFonts w:hint="eastAsia" w:ascii="宋体" w:hAnsi="宋体" w:eastAsia="宋体" w:cs="宋体"/>
          <w:color w:val="000000" w:themeColor="text1"/>
          <w:sz w:val="24"/>
          <w:szCs w:val="24"/>
          <w14:textFill>
            <w14:solidFill>
              <w14:schemeClr w14:val="tx1"/>
            </w14:solidFill>
          </w14:textFill>
        </w:rPr>
        <w:t>投标有效期</w:t>
      </w:r>
      <w:bookmarkEnd w:id="77"/>
    </w:p>
    <w:p w14:paraId="5D65C3DF">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17.1 在“</w:t>
      </w:r>
      <w:r>
        <w:rPr>
          <w:rFonts w:hint="eastAsia" w:ascii="宋体" w:hAnsi="宋体" w:cs="宋体"/>
          <w:bCs/>
          <w:color w:val="000000" w:themeColor="text1"/>
          <w:szCs w:val="21"/>
          <w14:textFill>
            <w14:solidFill>
              <w14:schemeClr w14:val="tx1"/>
            </w14:solidFill>
          </w14:textFill>
        </w:rPr>
        <w:t>投标人须知前附表</w:t>
      </w:r>
      <w:r>
        <w:rPr>
          <w:rFonts w:hint="eastAsia" w:ascii="宋体" w:hAnsi="宋体" w:cs="宋体"/>
          <w:color w:val="000000" w:themeColor="text1"/>
          <w:szCs w:val="21"/>
          <w14:textFill>
            <w14:solidFill>
              <w14:schemeClr w14:val="tx1"/>
            </w14:solidFill>
          </w14:textFill>
        </w:rPr>
        <w:t>”规定的投标有效期内，投标人不得要求撤销或修改其投标文件。</w:t>
      </w:r>
    </w:p>
    <w:p w14:paraId="241832DB">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17.2 因特殊情况需要延长投标有效期的，采购人以书面形式通知所有投标人延长投标有效期。但不得要求或被允许修改或撤销其投标文件；投标人拒绝延长的，其投标失效。</w:t>
      </w:r>
    </w:p>
    <w:p w14:paraId="4F63C42A">
      <w:pPr>
        <w:pStyle w:val="4"/>
        <w:numPr>
          <w:ilvl w:val="0"/>
          <w:numId w:val="3"/>
        </w:numPr>
        <w:spacing w:before="0"/>
        <w:rPr>
          <w:rFonts w:hint="eastAsia" w:ascii="宋体" w:hAnsi="宋体" w:eastAsia="宋体" w:cs="宋体"/>
          <w:color w:val="000000" w:themeColor="text1"/>
          <w:sz w:val="24"/>
          <w:szCs w:val="24"/>
          <w14:textFill>
            <w14:solidFill>
              <w14:schemeClr w14:val="tx1"/>
            </w14:solidFill>
          </w14:textFill>
        </w:rPr>
      </w:pPr>
      <w:bookmarkStart w:id="78" w:name="_Toc23911"/>
      <w:r>
        <w:rPr>
          <w:rFonts w:hint="eastAsia" w:ascii="宋体" w:hAnsi="宋体" w:eastAsia="宋体" w:cs="宋体"/>
          <w:color w:val="000000" w:themeColor="text1"/>
          <w:sz w:val="24"/>
          <w:szCs w:val="24"/>
          <w14:textFill>
            <w14:solidFill>
              <w14:schemeClr w14:val="tx1"/>
            </w14:solidFill>
          </w14:textFill>
        </w:rPr>
        <w:t>投标文件的签署要求</w:t>
      </w:r>
      <w:bookmarkEnd w:id="78"/>
    </w:p>
    <w:p w14:paraId="41695979">
      <w:pPr>
        <w:widowControl/>
        <w:spacing w:line="360" w:lineRule="auto"/>
        <w:ind w:firstLine="420"/>
        <w:jc w:val="left"/>
        <w:rPr>
          <w:rFonts w:hint="eastAsia" w:ascii="宋体" w:hAnsi="宋体" w:cs="宋体"/>
          <w:color w:val="000000" w:themeColor="text1"/>
          <w:szCs w:val="28"/>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18.1 电子投标文件的签章和签名要求：</w:t>
      </w:r>
      <w:r>
        <w:rPr>
          <w:rFonts w:hint="eastAsia" w:ascii="宋体" w:hAnsi="宋体" w:cs="宋体"/>
          <w:color w:val="000000" w:themeColor="text1"/>
          <w:szCs w:val="28"/>
          <w14:textFill>
            <w14:solidFill>
              <w14:schemeClr w14:val="tx1"/>
            </w14:solidFill>
          </w14:textFill>
        </w:rPr>
        <w:t>按照投标文件格式，采用单位和个人数字证书电子签章及电子签名：投标文件需要企业、法定代表人电子签章及电子签名。</w:t>
      </w:r>
    </w:p>
    <w:p w14:paraId="019A451D">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8"/>
          <w14:textFill>
            <w14:solidFill>
              <w14:schemeClr w14:val="tx1"/>
            </w14:solidFill>
          </w14:textFill>
        </w:rPr>
        <w:t>18.2</w:t>
      </w:r>
      <w:r>
        <w:rPr>
          <w:rFonts w:hint="eastAsia" w:ascii="宋体" w:hAnsi="宋体" w:cs="宋体"/>
          <w:color w:val="000000" w:themeColor="text1"/>
          <w:szCs w:val="21"/>
          <w14:textFill>
            <w14:solidFill>
              <w14:schemeClr w14:val="tx1"/>
            </w14:solidFill>
          </w14:textFill>
        </w:rPr>
        <w:t>因复印、扫描、拍摄模糊，字迹潦草，表达不清，未按要求填写而导致非唯一理解，造成未实质性响应招标文件的投标文件将会被认定为无效的投标。</w:t>
      </w:r>
    </w:p>
    <w:p w14:paraId="165A07F5">
      <w:pPr>
        <w:pStyle w:val="3"/>
        <w:numPr>
          <w:ilvl w:val="0"/>
          <w:numId w:val="0"/>
        </w:numPr>
        <w:spacing w:before="0"/>
        <w:ind w:firstLine="3612" w:firstLineChars="1290"/>
        <w:rPr>
          <w:rFonts w:hint="eastAsia" w:ascii="宋体" w:hAnsi="宋体" w:eastAsia="宋体"/>
          <w:color w:val="000000" w:themeColor="text1"/>
          <w:szCs w:val="28"/>
          <w14:textFill>
            <w14:solidFill>
              <w14:schemeClr w14:val="tx1"/>
            </w14:solidFill>
          </w14:textFill>
        </w:rPr>
      </w:pPr>
      <w:bookmarkStart w:id="79" w:name="_Toc31405"/>
      <w:r>
        <w:rPr>
          <w:rFonts w:hint="eastAsia" w:ascii="宋体" w:hAnsi="宋体" w:eastAsia="宋体"/>
          <w:color w:val="000000" w:themeColor="text1"/>
          <w:szCs w:val="28"/>
          <w14:textFill>
            <w14:solidFill>
              <w14:schemeClr w14:val="tx1"/>
            </w14:solidFill>
          </w14:textFill>
        </w:rPr>
        <w:t>四、投标文件的提交</w:t>
      </w:r>
      <w:bookmarkEnd w:id="79"/>
    </w:p>
    <w:p w14:paraId="16F0121B">
      <w:pPr>
        <w:pStyle w:val="4"/>
        <w:numPr>
          <w:ilvl w:val="0"/>
          <w:numId w:val="3"/>
        </w:numPr>
        <w:spacing w:before="0"/>
        <w:rPr>
          <w:rFonts w:hint="eastAsia" w:ascii="宋体" w:hAnsi="宋体" w:eastAsia="宋体" w:cs="宋体"/>
          <w:color w:val="000000" w:themeColor="text1"/>
          <w:sz w:val="24"/>
          <w:szCs w:val="24"/>
          <w14:textFill>
            <w14:solidFill>
              <w14:schemeClr w14:val="tx1"/>
            </w14:solidFill>
          </w14:textFill>
        </w:rPr>
      </w:pPr>
      <w:bookmarkStart w:id="80" w:name="_Toc10160"/>
      <w:r>
        <w:rPr>
          <w:rFonts w:hint="eastAsia" w:ascii="宋体" w:hAnsi="宋体" w:eastAsia="宋体" w:cs="宋体"/>
          <w:color w:val="000000" w:themeColor="text1"/>
          <w:sz w:val="24"/>
          <w:szCs w:val="24"/>
          <w14:textFill>
            <w14:solidFill>
              <w14:schemeClr w14:val="tx1"/>
            </w14:solidFill>
          </w14:textFill>
        </w:rPr>
        <w:t>投标文件的密封、标记与提交</w:t>
      </w:r>
      <w:bookmarkEnd w:id="80"/>
    </w:p>
    <w:p w14:paraId="12F35B75">
      <w:pPr>
        <w:spacing w:line="360" w:lineRule="auto"/>
        <w:ind w:firstLine="420" w:firstLineChars="200"/>
        <w:jc w:val="left"/>
        <w:rPr>
          <w:rFonts w:hint="eastAsia" w:ascii="宋体" w:hAnsi="宋体"/>
          <w:color w:val="000000" w:themeColor="text1"/>
          <w:szCs w:val="28"/>
          <w14:textFill>
            <w14:solidFill>
              <w14:schemeClr w14:val="tx1"/>
            </w14:solidFill>
          </w14:textFill>
        </w:rPr>
      </w:pPr>
      <w:r>
        <w:rPr>
          <w:rFonts w:hint="eastAsia" w:ascii="宋体" w:hAnsi="宋体"/>
          <w:color w:val="000000" w:themeColor="text1"/>
          <w:szCs w:val="28"/>
          <w14:textFill>
            <w14:solidFill>
              <w14:schemeClr w14:val="tx1"/>
            </w14:solidFill>
          </w14:textFill>
        </w:rPr>
        <w:t>（1）本项目为全流程电子化项目，通过“政采云”平台（http：//www.zcygov.cn）实行在线电子投标，投标人应先安装“政采云电子交易客户端”（请自行前往“政采云”平台进行下载），并按照本项目采购文件和“政采云”平台的要求编制、加密后在投标提交截止时间前通过网络上传至“政采云”平台，投标人在“政采云”平台提交电子投标文件时，请填写参加远程采购活动经办人联系方式。</w:t>
      </w:r>
    </w:p>
    <w:p w14:paraId="1D0857D5">
      <w:pPr>
        <w:spacing w:line="360" w:lineRule="auto"/>
        <w:ind w:firstLine="420" w:firstLineChars="200"/>
        <w:jc w:val="left"/>
        <w:rPr>
          <w:rFonts w:hint="eastAsia" w:ascii="宋体" w:hAnsi="宋体"/>
          <w:color w:val="000000" w:themeColor="text1"/>
          <w:szCs w:val="28"/>
          <w14:textFill>
            <w14:solidFill>
              <w14:schemeClr w14:val="tx1"/>
            </w14:solidFill>
          </w14:textFill>
        </w:rPr>
      </w:pPr>
      <w:r>
        <w:rPr>
          <w:rFonts w:hint="eastAsia" w:ascii="宋体" w:hAnsi="宋体"/>
          <w:color w:val="000000" w:themeColor="text1"/>
          <w:szCs w:val="28"/>
          <w14:textFill>
            <w14:solidFill>
              <w14:schemeClr w14:val="tx1"/>
            </w14:solidFill>
          </w14:textFill>
        </w:rPr>
        <w:t>（2）投标人对网上提交的投标文件必须加密，如果投标人使用某个数字证书（CA）对投标文件进行了数字证书（CA）加密，需要在开标过程中使用该数字证书（CA）进行解密，才能读取或导入响应文件，因投标人原因造成投标文件未解密的，视为撤回其响应文件。</w:t>
      </w:r>
    </w:p>
    <w:p w14:paraId="641E4AAD">
      <w:pPr>
        <w:spacing w:line="360" w:lineRule="auto"/>
        <w:ind w:firstLine="420" w:firstLineChars="200"/>
        <w:jc w:val="left"/>
        <w:rPr>
          <w:rFonts w:hint="eastAsia" w:ascii="宋体" w:hAnsi="宋体"/>
          <w:b/>
          <w:color w:val="000000" w:themeColor="text1"/>
          <w:szCs w:val="21"/>
          <w14:textFill>
            <w14:solidFill>
              <w14:schemeClr w14:val="tx1"/>
            </w14:solidFill>
          </w14:textFill>
        </w:rPr>
      </w:pPr>
      <w:r>
        <w:rPr>
          <w:rFonts w:hint="eastAsia" w:ascii="宋体" w:hAnsi="宋体"/>
          <w:color w:val="000000" w:themeColor="text1"/>
          <w:szCs w:val="28"/>
          <w14:textFill>
            <w14:solidFill>
              <w14:schemeClr w14:val="tx1"/>
            </w14:solidFill>
          </w14:textFill>
        </w:rPr>
        <w:t>（3）网上递交投标文件应根据招标文件要求，在提交电子投标文件截止时间前通过“政采云”平台（http：//www.zcygov.cn）上传相应招标项目的电子投标文件。</w:t>
      </w:r>
    </w:p>
    <w:p w14:paraId="7923AB32">
      <w:pPr>
        <w:pStyle w:val="3"/>
        <w:numPr>
          <w:ilvl w:val="0"/>
          <w:numId w:val="0"/>
        </w:numPr>
        <w:spacing w:before="0"/>
        <w:ind w:firstLine="3612" w:firstLineChars="1290"/>
        <w:rPr>
          <w:rFonts w:hint="eastAsia" w:ascii="宋体" w:hAnsi="宋体" w:eastAsia="宋体"/>
          <w:color w:val="000000" w:themeColor="text1"/>
          <w:szCs w:val="28"/>
          <w14:textFill>
            <w14:solidFill>
              <w14:schemeClr w14:val="tx1"/>
            </w14:solidFill>
          </w14:textFill>
        </w:rPr>
      </w:pPr>
      <w:bookmarkStart w:id="81" w:name="_Toc30489"/>
      <w:r>
        <w:rPr>
          <w:rFonts w:hint="eastAsia" w:ascii="宋体" w:hAnsi="宋体" w:eastAsia="宋体"/>
          <w:color w:val="000000" w:themeColor="text1"/>
          <w:szCs w:val="28"/>
          <w14:textFill>
            <w14:solidFill>
              <w14:schemeClr w14:val="tx1"/>
            </w14:solidFill>
          </w14:textFill>
        </w:rPr>
        <w:t>五、开标与评标</w:t>
      </w:r>
      <w:bookmarkEnd w:id="81"/>
    </w:p>
    <w:p w14:paraId="686B8550">
      <w:pPr>
        <w:pStyle w:val="4"/>
        <w:numPr>
          <w:ilvl w:val="0"/>
          <w:numId w:val="3"/>
        </w:numPr>
        <w:spacing w:before="0"/>
        <w:rPr>
          <w:rFonts w:hint="eastAsia" w:ascii="宋体" w:hAnsi="宋体" w:eastAsia="宋体" w:cs="宋体"/>
          <w:color w:val="000000" w:themeColor="text1"/>
          <w:sz w:val="24"/>
          <w:szCs w:val="24"/>
          <w14:textFill>
            <w14:solidFill>
              <w14:schemeClr w14:val="tx1"/>
            </w14:solidFill>
          </w14:textFill>
        </w:rPr>
      </w:pPr>
      <w:bookmarkStart w:id="82" w:name="_Toc5813"/>
      <w:r>
        <w:rPr>
          <w:rFonts w:hint="eastAsia" w:ascii="宋体" w:hAnsi="宋体" w:eastAsia="宋体" w:cs="宋体"/>
          <w:color w:val="000000" w:themeColor="text1"/>
          <w:sz w:val="24"/>
          <w:szCs w:val="24"/>
          <w14:textFill>
            <w14:solidFill>
              <w14:schemeClr w14:val="tx1"/>
            </w14:solidFill>
          </w14:textFill>
        </w:rPr>
        <w:t>开标</w:t>
      </w:r>
      <w:bookmarkEnd w:id="82"/>
    </w:p>
    <w:p w14:paraId="7FE63A7B">
      <w:pPr>
        <w:widowControl/>
        <w:spacing w:line="360" w:lineRule="auto"/>
        <w:ind w:firstLine="420" w:firstLineChars="200"/>
        <w:jc w:val="lef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20.1 采购代理机构将在“投标人须知前附表”规定的时间和地点进行开标，投标人不须到达开标地点，须在"政采云"平台在规定的时间内进行远程解密，否则视为撤销其投标文件，不再进入评标阶段。</w:t>
      </w:r>
    </w:p>
    <w:p w14:paraId="3E5E7A84">
      <w:pPr>
        <w:spacing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20.2开标程序</w:t>
      </w:r>
    </w:p>
    <w:p w14:paraId="498F0147">
      <w:pPr>
        <w:spacing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开标程序在政采云平台进行， 所有上传投标文件的投标人应登录政采云平台参加。开标程序主要流程为签到、解密、唱标和签名，每一步骤均应按照采购云平台的规定进行操作。</w:t>
      </w:r>
    </w:p>
    <w:p w14:paraId="0E30ED25">
      <w:pPr>
        <w:pStyle w:val="15"/>
        <w:tabs>
          <w:tab w:val="left" w:pos="2472"/>
        </w:tabs>
        <w:spacing w:line="360" w:lineRule="auto"/>
        <w:ind w:firstLine="420" w:firstLineChars="200"/>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提交投标文件截止，政采云平台显示开启后，投标人应在规定时间内使用数字证书对其投标文件解密。 逾期未完成签到或解密的投标人，其投标文件将作无效投标处理。因平台系统原因导致投标人无法在上述要求时间内完成签到或解密的除外。</w:t>
      </w:r>
    </w:p>
    <w:p w14:paraId="06064A95">
      <w:pPr>
        <w:pStyle w:val="15"/>
        <w:tabs>
          <w:tab w:val="left" w:pos="2472"/>
        </w:tabs>
        <w:spacing w:line="360" w:lineRule="auto"/>
        <w:ind w:firstLine="420" w:firstLineChars="200"/>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20.3 投标文件如果出现计算或表达上的错误，按照下列规定修正：</w:t>
      </w:r>
    </w:p>
    <w:p w14:paraId="3A67FB10">
      <w:pPr>
        <w:pStyle w:val="15"/>
        <w:tabs>
          <w:tab w:val="left" w:pos="2472"/>
        </w:tabs>
        <w:spacing w:line="360" w:lineRule="auto"/>
        <w:ind w:firstLine="420" w:firstLineChars="200"/>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（1）投标文件中开标一览表（报价表）内容与投标文件中相应内容不一致的，以开标一览表（报价表）为准。</w:t>
      </w:r>
    </w:p>
    <w:p w14:paraId="421772D9">
      <w:pPr>
        <w:pStyle w:val="15"/>
        <w:tabs>
          <w:tab w:val="left" w:pos="2472"/>
        </w:tabs>
        <w:spacing w:line="360" w:lineRule="auto"/>
        <w:ind w:firstLine="420" w:firstLineChars="200"/>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（2）大写金额和小写金额不一致的，以大写金额为准；</w:t>
      </w:r>
    </w:p>
    <w:p w14:paraId="189DC71A">
      <w:pPr>
        <w:pStyle w:val="15"/>
        <w:tabs>
          <w:tab w:val="left" w:pos="2472"/>
        </w:tabs>
        <w:spacing w:line="360" w:lineRule="auto"/>
        <w:ind w:firstLine="420" w:firstLineChars="200"/>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（3）单价金额小数点或者百分比有明显错位的，以开标一览表的总价为准，并修改单价；</w:t>
      </w:r>
    </w:p>
    <w:p w14:paraId="77EBE2DE">
      <w:pPr>
        <w:pStyle w:val="15"/>
        <w:tabs>
          <w:tab w:val="left" w:pos="2472"/>
        </w:tabs>
        <w:spacing w:line="360" w:lineRule="auto"/>
        <w:ind w:firstLine="420" w:firstLineChars="200"/>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（4）总价金额与按单价汇总金额不一致的，以单价金额计算结果为准；</w:t>
      </w:r>
    </w:p>
    <w:p w14:paraId="2F6B6838">
      <w:pPr>
        <w:pStyle w:val="15"/>
        <w:tabs>
          <w:tab w:val="left" w:pos="2472"/>
        </w:tabs>
        <w:spacing w:line="360" w:lineRule="auto"/>
        <w:ind w:firstLine="420" w:firstLineChars="200"/>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（5）对不同文字文本投标文件的解释发生异议的，以中文文本为准。</w:t>
      </w:r>
    </w:p>
    <w:p w14:paraId="4689F2B4">
      <w:pPr>
        <w:pStyle w:val="15"/>
        <w:tabs>
          <w:tab w:val="left" w:pos="2472"/>
        </w:tabs>
        <w:spacing w:line="360" w:lineRule="auto"/>
        <w:ind w:firstLine="420" w:firstLineChars="200"/>
        <w:rPr>
          <w:rFonts w:hint="eastAsia" w:hAnsi="宋体" w:cs="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（6）同时出现两种以上不一致的，按照前款规定的顺序修正。按上述规定修正后的报价经投标人确认后对投标人起约束作用。如果投标人不确认修正后的报价，则其投标无效</w:t>
      </w:r>
      <w:r>
        <w:rPr>
          <w:rFonts w:hint="eastAsia" w:hAnsi="宋体" w:cs="宋体"/>
          <w:color w:val="000000" w:themeColor="text1"/>
          <w:szCs w:val="21"/>
          <w14:textFill>
            <w14:solidFill>
              <w14:schemeClr w14:val="tx1"/>
            </w14:solidFill>
          </w14:textFill>
        </w:rPr>
        <w:t>。</w:t>
      </w:r>
    </w:p>
    <w:p w14:paraId="3530AC5F">
      <w:pPr>
        <w:pStyle w:val="4"/>
        <w:numPr>
          <w:ilvl w:val="0"/>
          <w:numId w:val="3"/>
        </w:numPr>
        <w:spacing w:before="0"/>
        <w:rPr>
          <w:rFonts w:hint="eastAsia" w:ascii="宋体" w:hAnsi="宋体" w:eastAsia="宋体" w:cs="宋体"/>
          <w:color w:val="000000" w:themeColor="text1"/>
          <w:sz w:val="24"/>
          <w:szCs w:val="24"/>
          <w14:textFill>
            <w14:solidFill>
              <w14:schemeClr w14:val="tx1"/>
            </w14:solidFill>
          </w14:textFill>
        </w:rPr>
      </w:pPr>
      <w:bookmarkStart w:id="83" w:name="_Toc6856"/>
      <w:r>
        <w:rPr>
          <w:rFonts w:hint="eastAsia" w:ascii="宋体" w:hAnsi="宋体" w:eastAsia="宋体" w:cs="宋体"/>
          <w:color w:val="000000" w:themeColor="text1"/>
          <w:sz w:val="24"/>
          <w:szCs w:val="24"/>
          <w14:textFill>
            <w14:solidFill>
              <w14:schemeClr w14:val="tx1"/>
            </w14:solidFill>
          </w14:textFill>
        </w:rPr>
        <w:t>资格审查</w:t>
      </w:r>
      <w:bookmarkEnd w:id="83"/>
    </w:p>
    <w:p w14:paraId="27518F35">
      <w:pPr>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公开招标采购项目开标结束后，采购人或者采购代理机构依法对投标人的资格进行审查。</w:t>
      </w:r>
    </w:p>
    <w:p w14:paraId="7EEF9DCC">
      <w:pPr>
        <w:pStyle w:val="4"/>
        <w:numPr>
          <w:ilvl w:val="0"/>
          <w:numId w:val="3"/>
        </w:numPr>
        <w:spacing w:before="0"/>
        <w:rPr>
          <w:rFonts w:hint="eastAsia" w:ascii="宋体" w:hAnsi="宋体" w:eastAsia="宋体" w:cs="宋体"/>
          <w:color w:val="000000" w:themeColor="text1"/>
          <w:sz w:val="24"/>
          <w:szCs w:val="24"/>
          <w14:textFill>
            <w14:solidFill>
              <w14:schemeClr w14:val="tx1"/>
            </w14:solidFill>
          </w14:textFill>
        </w:rPr>
      </w:pPr>
      <w:bookmarkStart w:id="84" w:name="_Toc137"/>
      <w:r>
        <w:rPr>
          <w:rFonts w:hint="eastAsia" w:ascii="宋体" w:hAnsi="宋体" w:eastAsia="宋体" w:cs="宋体"/>
          <w:color w:val="000000" w:themeColor="text1"/>
          <w:sz w:val="24"/>
          <w:szCs w:val="24"/>
          <w14:textFill>
            <w14:solidFill>
              <w14:schemeClr w14:val="tx1"/>
            </w14:solidFill>
          </w14:textFill>
        </w:rPr>
        <w:t>评标</w:t>
      </w:r>
      <w:bookmarkEnd w:id="84"/>
    </w:p>
    <w:p w14:paraId="49858821">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22.1 评标由采购人依法组建的评标委员会负责。评标委员会由采购人熟悉相关业务的代表，以及有关技术、经济等方面的专家组成。其中，技术、经济等方面的专家不得少于成员总数的三分之二。</w:t>
      </w:r>
    </w:p>
    <w:p w14:paraId="22C43EEB">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bookmarkStart w:id="85" w:name="_Toc191374422"/>
      <w:r>
        <w:rPr>
          <w:rFonts w:hint="eastAsia" w:ascii="宋体" w:hAnsi="宋体" w:cs="宋体"/>
          <w:color w:val="000000" w:themeColor="text1"/>
          <w:szCs w:val="21"/>
          <w14:textFill>
            <w14:solidFill>
              <w14:schemeClr w14:val="tx1"/>
            </w14:solidFill>
          </w14:textFill>
        </w:rPr>
        <w:t>22.2 评标原则</w:t>
      </w:r>
      <w:bookmarkEnd w:id="85"/>
    </w:p>
    <w:p w14:paraId="5DAE8A8C">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评标活动遵循公平、公正、科学和择优的原则。</w:t>
      </w:r>
    </w:p>
    <w:p w14:paraId="0C05FA26">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22.3 评标</w:t>
      </w:r>
    </w:p>
    <w:p w14:paraId="5C5A3CC0">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本项目采用电子评标，评标委员会按照第七章“评标办法”规定的方法、评审因素、标准和程序对投标文件进行评审。第七章“评标办法”没有规定的方法、评审因素和标准，不作为评标依据。</w:t>
      </w:r>
    </w:p>
    <w:p w14:paraId="0CD96D64">
      <w:pPr>
        <w:pStyle w:val="4"/>
        <w:numPr>
          <w:ilvl w:val="0"/>
          <w:numId w:val="3"/>
        </w:numPr>
        <w:spacing w:before="0"/>
        <w:rPr>
          <w:rFonts w:hint="eastAsia" w:ascii="宋体" w:hAnsi="宋体" w:eastAsia="宋体" w:cs="宋体"/>
          <w:color w:val="000000" w:themeColor="text1"/>
          <w:sz w:val="24"/>
          <w:szCs w:val="24"/>
          <w14:textFill>
            <w14:solidFill>
              <w14:schemeClr w14:val="tx1"/>
            </w14:solidFill>
          </w14:textFill>
        </w:rPr>
      </w:pPr>
      <w:bookmarkStart w:id="86" w:name="_Toc26949"/>
      <w:r>
        <w:rPr>
          <w:rFonts w:hint="eastAsia" w:ascii="宋体" w:hAnsi="宋体" w:eastAsia="宋体" w:cs="宋体"/>
          <w:color w:val="000000" w:themeColor="text1"/>
          <w:sz w:val="24"/>
          <w:szCs w:val="24"/>
          <w14:textFill>
            <w14:solidFill>
              <w14:schemeClr w14:val="tx1"/>
            </w14:solidFill>
          </w14:textFill>
        </w:rPr>
        <w:t>评标过程的保密</w:t>
      </w:r>
      <w:bookmarkEnd w:id="86"/>
    </w:p>
    <w:p w14:paraId="0C464E6D">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开标后，直到授予中标人合同止，凡是属于审查、澄清、评审和比较的有关资料以及授标建议等均不得向投标人或其他无关的人员透露。投标人在评标过程中，所进行的力图影响评标结果的不公正活动，可能导致其投标无效。</w:t>
      </w:r>
    </w:p>
    <w:p w14:paraId="003B6ED0">
      <w:pPr>
        <w:pStyle w:val="4"/>
        <w:numPr>
          <w:ilvl w:val="0"/>
          <w:numId w:val="3"/>
        </w:numPr>
        <w:spacing w:before="0"/>
        <w:rPr>
          <w:rFonts w:hint="eastAsia" w:ascii="宋体" w:hAnsi="宋体" w:eastAsia="宋体" w:cs="宋体"/>
          <w:color w:val="000000" w:themeColor="text1"/>
          <w:sz w:val="24"/>
          <w:szCs w:val="24"/>
          <w14:textFill>
            <w14:solidFill>
              <w14:schemeClr w14:val="tx1"/>
            </w14:solidFill>
          </w14:textFill>
        </w:rPr>
      </w:pPr>
      <w:bookmarkStart w:id="87" w:name="_Toc20807"/>
      <w:r>
        <w:rPr>
          <w:rFonts w:hint="eastAsia" w:ascii="宋体" w:hAnsi="宋体" w:eastAsia="宋体" w:cs="宋体"/>
          <w:color w:val="000000" w:themeColor="text1"/>
          <w:sz w:val="24"/>
          <w:szCs w:val="24"/>
          <w14:textFill>
            <w14:solidFill>
              <w14:schemeClr w14:val="tx1"/>
            </w14:solidFill>
          </w14:textFill>
        </w:rPr>
        <w:t>投标人存在下列情况之一的，投标无效：</w:t>
      </w:r>
      <w:bookmarkEnd w:id="87"/>
    </w:p>
    <w:p w14:paraId="0316D26B">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（1）投标文件未按招标文件要求签署、盖章的；</w:t>
      </w:r>
    </w:p>
    <w:p w14:paraId="1D9316D6">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（2）不具备招标文件中规定的资格要求的；</w:t>
      </w:r>
    </w:p>
    <w:p w14:paraId="2EDFC7EE">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（3）报价超过招标文件中规定的预算金额或者最高限价的；</w:t>
      </w:r>
    </w:p>
    <w:p w14:paraId="5A05B1E4">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（4）投标文件含有采购人不能接受的附加条件的；</w:t>
      </w:r>
    </w:p>
    <w:p w14:paraId="27865168">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（5）法律、法规和招标文件规定的其他无效情形。</w:t>
      </w:r>
    </w:p>
    <w:p w14:paraId="66EDCF35">
      <w:pPr>
        <w:pStyle w:val="4"/>
        <w:numPr>
          <w:ilvl w:val="0"/>
          <w:numId w:val="3"/>
        </w:numPr>
        <w:spacing w:before="0"/>
        <w:rPr>
          <w:rFonts w:hint="eastAsia" w:ascii="宋体" w:hAnsi="宋体" w:eastAsia="宋体" w:cs="宋体"/>
          <w:color w:val="000000" w:themeColor="text1"/>
          <w:sz w:val="24"/>
          <w:szCs w:val="24"/>
          <w14:textFill>
            <w14:solidFill>
              <w14:schemeClr w14:val="tx1"/>
            </w14:solidFill>
          </w14:textFill>
        </w:rPr>
      </w:pPr>
      <w:bookmarkStart w:id="88" w:name="_Toc8720"/>
      <w:r>
        <w:rPr>
          <w:rFonts w:hint="eastAsia" w:ascii="宋体" w:hAnsi="宋体" w:eastAsia="宋体" w:cs="宋体"/>
          <w:color w:val="000000" w:themeColor="text1"/>
          <w:sz w:val="24"/>
          <w:szCs w:val="24"/>
          <w14:textFill>
            <w14:solidFill>
              <w14:schemeClr w14:val="tx1"/>
            </w14:solidFill>
          </w14:textFill>
        </w:rPr>
        <w:t>有下列情形之一的，视为投标人串通投标，其投标无效：</w:t>
      </w:r>
      <w:bookmarkEnd w:id="88"/>
    </w:p>
    <w:p w14:paraId="4C330895">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（1）不同投标人的投标文件由同一单位或者个人编制；</w:t>
      </w:r>
    </w:p>
    <w:p w14:paraId="5CDD1E49">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（2）不同投标人委托同一单位或者个人办理投标事宜；</w:t>
      </w:r>
    </w:p>
    <w:p w14:paraId="29DFAE69">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（3）不同投标人的投标文件载明的项目管理成员或者联系人员为同一人；</w:t>
      </w:r>
    </w:p>
    <w:p w14:paraId="0532CE76">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（4）不同投标人的投标文件异常一致或者投标报价呈规律性差异；</w:t>
      </w:r>
    </w:p>
    <w:p w14:paraId="09272FF4">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（5）不同投标人的投标文件相互混装；</w:t>
      </w:r>
    </w:p>
    <w:p w14:paraId="3F676820">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（6）不同投标人的投标保证金从同一单位或者个人的账户转出。</w:t>
      </w:r>
    </w:p>
    <w:p w14:paraId="7D126E36">
      <w:pPr>
        <w:pStyle w:val="4"/>
        <w:numPr>
          <w:ilvl w:val="0"/>
          <w:numId w:val="3"/>
        </w:numPr>
        <w:spacing w:before="0"/>
        <w:rPr>
          <w:rFonts w:hint="eastAsia" w:ascii="宋体" w:hAnsi="宋体" w:eastAsia="宋体" w:cs="宋体"/>
          <w:color w:val="000000" w:themeColor="text1"/>
          <w:sz w:val="24"/>
          <w:szCs w:val="24"/>
          <w14:textFill>
            <w14:solidFill>
              <w14:schemeClr w14:val="tx1"/>
            </w14:solidFill>
          </w14:textFill>
        </w:rPr>
      </w:pPr>
      <w:bookmarkStart w:id="89" w:name="_Toc1781"/>
      <w:r>
        <w:rPr>
          <w:rFonts w:hint="eastAsia" w:ascii="宋体" w:hAnsi="宋体" w:eastAsia="宋体" w:cs="宋体"/>
          <w:color w:val="000000" w:themeColor="text1"/>
          <w:sz w:val="24"/>
          <w:szCs w:val="24"/>
          <w14:textFill>
            <w14:solidFill>
              <w14:schemeClr w14:val="tx1"/>
            </w14:solidFill>
          </w14:textFill>
        </w:rPr>
        <w:t>在招标采购中，出现下列情形之一的，应予废标：</w:t>
      </w:r>
      <w:bookmarkEnd w:id="89"/>
    </w:p>
    <w:p w14:paraId="471AFE9C">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（1）符合专业条件的投标人或者对招标文件作实质响应的投标人不足3家的；</w:t>
      </w:r>
    </w:p>
    <w:p w14:paraId="71A67D36">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（2）出现影响采购公正的违法、违规行为的；</w:t>
      </w:r>
    </w:p>
    <w:p w14:paraId="1B1E78F4">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（3）投标人的报价均超过了采购预算，采购人不能支付的；</w:t>
      </w:r>
    </w:p>
    <w:p w14:paraId="7B12F7B0">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（4）因重大变故，采购任务取消的。</w:t>
      </w:r>
    </w:p>
    <w:p w14:paraId="21B50CFB">
      <w:pPr>
        <w:spacing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废标后，采购人应当将废标理由通知所有投标人。</w:t>
      </w:r>
    </w:p>
    <w:p w14:paraId="39BFBE58">
      <w:pPr>
        <w:pStyle w:val="3"/>
        <w:numPr>
          <w:ilvl w:val="0"/>
          <w:numId w:val="0"/>
        </w:numPr>
        <w:spacing w:before="0"/>
        <w:ind w:firstLine="3612" w:firstLineChars="1290"/>
        <w:rPr>
          <w:rFonts w:hint="eastAsia" w:ascii="宋体" w:hAnsi="宋体" w:eastAsia="宋体"/>
          <w:color w:val="000000" w:themeColor="text1"/>
          <w:szCs w:val="28"/>
          <w14:textFill>
            <w14:solidFill>
              <w14:schemeClr w14:val="tx1"/>
            </w14:solidFill>
          </w14:textFill>
        </w:rPr>
      </w:pPr>
      <w:bookmarkStart w:id="90" w:name="_Toc15740"/>
      <w:r>
        <w:rPr>
          <w:rFonts w:hint="eastAsia" w:ascii="宋体" w:hAnsi="宋体" w:eastAsia="宋体"/>
          <w:color w:val="000000" w:themeColor="text1"/>
          <w:szCs w:val="28"/>
          <w14:textFill>
            <w14:solidFill>
              <w14:schemeClr w14:val="tx1"/>
            </w14:solidFill>
          </w14:textFill>
        </w:rPr>
        <w:t>六、中标结果</w:t>
      </w:r>
      <w:bookmarkEnd w:id="90"/>
    </w:p>
    <w:p w14:paraId="0BF6028D">
      <w:pPr>
        <w:pStyle w:val="4"/>
        <w:numPr>
          <w:ilvl w:val="0"/>
          <w:numId w:val="3"/>
        </w:numPr>
        <w:spacing w:before="0"/>
        <w:rPr>
          <w:rFonts w:hint="eastAsia" w:ascii="宋体" w:hAnsi="宋体" w:eastAsia="宋体" w:cs="宋体"/>
          <w:color w:val="000000" w:themeColor="text1"/>
          <w:sz w:val="24"/>
          <w:szCs w:val="24"/>
          <w14:textFill>
            <w14:solidFill>
              <w14:schemeClr w14:val="tx1"/>
            </w14:solidFill>
          </w14:textFill>
        </w:rPr>
      </w:pPr>
      <w:bookmarkStart w:id="91" w:name="_Toc26996"/>
      <w:r>
        <w:rPr>
          <w:rFonts w:hint="eastAsia" w:ascii="宋体" w:hAnsi="宋体" w:eastAsia="宋体" w:cs="宋体"/>
          <w:color w:val="000000" w:themeColor="text1"/>
          <w:sz w:val="24"/>
          <w:szCs w:val="24"/>
          <w14:textFill>
            <w14:solidFill>
              <w14:schemeClr w14:val="tx1"/>
            </w14:solidFill>
          </w14:textFill>
        </w:rPr>
        <w:t>中标人的确定</w:t>
      </w:r>
      <w:bookmarkEnd w:id="91"/>
    </w:p>
    <w:p w14:paraId="77CC80C2">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27.1 采购代理机构应当在评标结束后两个工作日内将评标报告送采购人。</w:t>
      </w:r>
    </w:p>
    <w:p w14:paraId="7B7492C0">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27.2采购人应当自收到评标报告之日起五个工作日内，在评标报告确定的中标候选人名单中按顺序确定中标人。中标候选人并列的，由采购人按照以下原则确定中标人：依据云财采［2019］9号文，原则上鼓励优先采购聘用建档立卡贫困人员物业公司提供的物业服务。 </w:t>
      </w:r>
    </w:p>
    <w:p w14:paraId="422ECEC1">
      <w:pPr>
        <w:pStyle w:val="4"/>
        <w:numPr>
          <w:ilvl w:val="0"/>
          <w:numId w:val="3"/>
        </w:numPr>
        <w:spacing w:before="0"/>
        <w:rPr>
          <w:rFonts w:hint="eastAsia" w:ascii="宋体" w:hAnsi="宋体" w:eastAsia="宋体" w:cs="宋体"/>
          <w:color w:val="000000" w:themeColor="text1"/>
          <w:sz w:val="24"/>
          <w:szCs w:val="24"/>
          <w14:textFill>
            <w14:solidFill>
              <w14:schemeClr w14:val="tx1"/>
            </w14:solidFill>
          </w14:textFill>
        </w:rPr>
      </w:pPr>
      <w:bookmarkStart w:id="92" w:name="_Toc14676"/>
      <w:r>
        <w:rPr>
          <w:rFonts w:hint="eastAsia" w:ascii="宋体" w:hAnsi="宋体" w:eastAsia="宋体" w:cs="宋体"/>
          <w:color w:val="000000" w:themeColor="text1"/>
          <w:sz w:val="24"/>
          <w:szCs w:val="24"/>
          <w14:textFill>
            <w14:solidFill>
              <w14:schemeClr w14:val="tx1"/>
            </w14:solidFill>
          </w14:textFill>
        </w:rPr>
        <w:t>中标通知书</w:t>
      </w:r>
      <w:bookmarkEnd w:id="92"/>
    </w:p>
    <w:p w14:paraId="18BE9776">
      <w:pPr>
        <w:spacing w:line="360" w:lineRule="auto"/>
        <w:ind w:firstLine="420" w:firstLineChars="200"/>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28.1 中标人确定后，中标结果由采购代理机构在在指定媒体上进行公告（发布媒体详见招标公告</w:t>
      </w:r>
      <w:r>
        <w:rPr>
          <w:rFonts w:hint="eastAsia" w:ascii="宋体" w:hAnsi="宋体" w:cs="宋体"/>
          <w:bCs/>
          <w:color w:val="000000" w:themeColor="text1"/>
          <w:szCs w:val="21"/>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,两个工作日内向中标人发出中标通知书。</w:t>
      </w:r>
    </w:p>
    <w:p w14:paraId="62C53912">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28.2 中标通知书是合同的一个组成部分。</w:t>
      </w:r>
    </w:p>
    <w:p w14:paraId="432B5203">
      <w:pPr>
        <w:pStyle w:val="4"/>
        <w:numPr>
          <w:ilvl w:val="0"/>
          <w:numId w:val="3"/>
        </w:numPr>
        <w:spacing w:before="0"/>
        <w:rPr>
          <w:rFonts w:hint="eastAsia" w:ascii="宋体" w:hAnsi="宋体" w:eastAsia="宋体" w:cs="宋体"/>
          <w:color w:val="000000" w:themeColor="text1"/>
          <w:sz w:val="24"/>
          <w:szCs w:val="24"/>
          <w14:textFill>
            <w14:solidFill>
              <w14:schemeClr w14:val="tx1"/>
            </w14:solidFill>
          </w14:textFill>
        </w:rPr>
      </w:pPr>
      <w:bookmarkStart w:id="93" w:name="_Toc18193"/>
      <w:r>
        <w:rPr>
          <w:rFonts w:hint="eastAsia" w:ascii="宋体" w:hAnsi="宋体" w:eastAsia="宋体" w:cs="宋体"/>
          <w:color w:val="000000" w:themeColor="text1"/>
          <w:sz w:val="24"/>
          <w:szCs w:val="24"/>
          <w14:textFill>
            <w14:solidFill>
              <w14:schemeClr w14:val="tx1"/>
            </w14:solidFill>
          </w14:textFill>
        </w:rPr>
        <w:t>签订合同</w:t>
      </w:r>
      <w:bookmarkEnd w:id="93"/>
    </w:p>
    <w:p w14:paraId="6FF61B32">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29.1 中标人收到中标通知书后，按招标文件、投标文件及有关澄清承诺书的要求与采购人签订合同。</w:t>
      </w:r>
    </w:p>
    <w:p w14:paraId="4F7E52C3">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29.2 中标人拒绝与采购人签订合同的，采购人可以按照评标报告推荐的中标或候选人名单排序，确定下一候选人为中标人。</w:t>
      </w:r>
    </w:p>
    <w:p w14:paraId="3C39D796">
      <w:pPr>
        <w:pStyle w:val="4"/>
        <w:numPr>
          <w:ilvl w:val="0"/>
          <w:numId w:val="3"/>
        </w:numPr>
        <w:spacing w:before="0"/>
        <w:rPr>
          <w:rFonts w:hint="eastAsia" w:ascii="宋体" w:hAnsi="宋体" w:eastAsia="宋体" w:cs="宋体"/>
          <w:b w:val="0"/>
          <w:color w:val="000000" w:themeColor="text1"/>
          <w:kern w:val="2"/>
          <w:sz w:val="21"/>
          <w:szCs w:val="21"/>
          <w14:textFill>
            <w14:solidFill>
              <w14:schemeClr w14:val="tx1"/>
            </w14:solidFill>
          </w14:textFill>
        </w:rPr>
      </w:pPr>
      <w:bookmarkStart w:id="94" w:name="_Toc31667"/>
      <w:r>
        <w:rPr>
          <w:rFonts w:hint="eastAsia" w:ascii="宋体" w:hAnsi="宋体" w:eastAsia="宋体" w:cs="宋体"/>
          <w:color w:val="000000" w:themeColor="text1"/>
          <w:sz w:val="24"/>
          <w:szCs w:val="24"/>
          <w14:textFill>
            <w14:solidFill>
              <w14:schemeClr w14:val="tx1"/>
            </w14:solidFill>
          </w14:textFill>
        </w:rPr>
        <w:t>履约保证金：</w:t>
      </w:r>
      <w:bookmarkEnd w:id="94"/>
    </w:p>
    <w:p w14:paraId="121059AE">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30.1签订合同后，中标人应按“投标人须知前附表”中确定的履约保证金的金额，向采购人交纳履约保证金，否则，视中标人违约。</w:t>
      </w:r>
    </w:p>
    <w:p w14:paraId="184D26EE">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30.2 签订合同后，如中标人不按双方签订合同约定履约，则没收其全部履约保证金，履约保证金不足以赔偿损失的，按实际损失赔偿。</w:t>
      </w:r>
    </w:p>
    <w:p w14:paraId="62DB2D35">
      <w:pPr>
        <w:tabs>
          <w:tab w:val="left" w:pos="360"/>
          <w:tab w:val="left" w:pos="900"/>
          <w:tab w:val="left" w:pos="1588"/>
        </w:tabs>
        <w:adjustRightInd w:val="0"/>
        <w:ind w:firstLine="420" w:firstLineChars="200"/>
        <w:textAlignment w:val="baseline"/>
        <w:rPr>
          <w:color w:val="000000" w:themeColor="text1"/>
          <w14:textFill>
            <w14:solidFill>
              <w14:schemeClr w14:val="tx1"/>
            </w14:solidFill>
          </w14:textFill>
        </w:rPr>
      </w:pPr>
      <w:bookmarkStart w:id="95" w:name="_Toc9321"/>
      <w:bookmarkStart w:id="96" w:name="_Toc28304"/>
      <w:r>
        <w:rPr>
          <w:rFonts w:hint="eastAsia" w:ascii="宋体" w:hAnsi="宋体" w:cs="宋体"/>
          <w:color w:val="000000" w:themeColor="text1"/>
          <w:szCs w:val="21"/>
          <w14:textFill>
            <w14:solidFill>
              <w14:schemeClr w14:val="tx1"/>
            </w14:solidFill>
          </w14:textFill>
        </w:rPr>
        <w:t>30.3 履约保证金按“投标人须知前附表”规定的履约保证金退还时间由采购人退还。</w:t>
      </w:r>
      <w:bookmarkEnd w:id="95"/>
      <w:bookmarkEnd w:id="96"/>
    </w:p>
    <w:p w14:paraId="0D6245AA">
      <w:pPr>
        <w:rPr>
          <w:rFonts w:hint="eastAsia" w:ascii="宋体" w:hAnsi="宋体"/>
          <w:color w:val="000000" w:themeColor="text1"/>
          <w14:textFill>
            <w14:solidFill>
              <w14:schemeClr w14:val="tx1"/>
            </w14:solidFill>
          </w14:textFill>
        </w:rPr>
      </w:pPr>
    </w:p>
    <w:p w14:paraId="0E174475">
      <w:pPr>
        <w:pStyle w:val="3"/>
        <w:numPr>
          <w:ilvl w:val="0"/>
          <w:numId w:val="0"/>
        </w:numPr>
        <w:spacing w:before="0"/>
        <w:ind w:firstLine="3612" w:firstLineChars="1290"/>
        <w:rPr>
          <w:rFonts w:hint="eastAsia" w:ascii="宋体" w:hAnsi="宋体" w:eastAsia="宋体"/>
          <w:color w:val="000000" w:themeColor="text1"/>
          <w:szCs w:val="28"/>
          <w14:textFill>
            <w14:solidFill>
              <w14:schemeClr w14:val="tx1"/>
            </w14:solidFill>
          </w14:textFill>
        </w:rPr>
      </w:pPr>
      <w:bookmarkStart w:id="97" w:name="_Toc623"/>
      <w:r>
        <w:rPr>
          <w:rFonts w:hint="eastAsia" w:ascii="宋体" w:hAnsi="宋体" w:eastAsia="宋体"/>
          <w:color w:val="000000" w:themeColor="text1"/>
          <w:szCs w:val="28"/>
          <w14:textFill>
            <w14:solidFill>
              <w14:schemeClr w14:val="tx1"/>
            </w14:solidFill>
          </w14:textFill>
        </w:rPr>
        <w:t>七、其他事项</w:t>
      </w:r>
      <w:bookmarkEnd w:id="97"/>
    </w:p>
    <w:p w14:paraId="2DA9EABC">
      <w:pPr>
        <w:pStyle w:val="4"/>
        <w:numPr>
          <w:ilvl w:val="0"/>
          <w:numId w:val="3"/>
        </w:numPr>
        <w:spacing w:before="0"/>
        <w:rPr>
          <w:rFonts w:hint="eastAsia" w:ascii="宋体" w:hAnsi="宋体" w:eastAsia="宋体" w:cs="宋体"/>
          <w:color w:val="000000" w:themeColor="text1"/>
          <w:sz w:val="24"/>
          <w:szCs w:val="24"/>
          <w14:textFill>
            <w14:solidFill>
              <w14:schemeClr w14:val="tx1"/>
            </w14:solidFill>
          </w14:textFill>
        </w:rPr>
      </w:pPr>
      <w:bookmarkStart w:id="98" w:name="_Toc1475"/>
      <w:r>
        <w:rPr>
          <w:rFonts w:hint="eastAsia" w:ascii="宋体" w:hAnsi="宋体" w:eastAsia="宋体" w:cs="宋体"/>
          <w:color w:val="000000" w:themeColor="text1"/>
          <w:sz w:val="24"/>
          <w:szCs w:val="24"/>
          <w14:textFill>
            <w14:solidFill>
              <w14:schemeClr w14:val="tx1"/>
            </w14:solidFill>
          </w14:textFill>
        </w:rPr>
        <w:t>采购代理服务费</w:t>
      </w:r>
      <w:bookmarkEnd w:id="98"/>
    </w:p>
    <w:p w14:paraId="6A9F0AE8">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无。</w:t>
      </w:r>
    </w:p>
    <w:p w14:paraId="72725399">
      <w:pPr>
        <w:pStyle w:val="4"/>
        <w:numPr>
          <w:ilvl w:val="0"/>
          <w:numId w:val="3"/>
        </w:numPr>
        <w:spacing w:before="0"/>
        <w:rPr>
          <w:rFonts w:hint="eastAsia" w:ascii="宋体" w:hAnsi="宋体" w:eastAsia="宋体" w:cs="宋体"/>
          <w:color w:val="000000" w:themeColor="text1"/>
          <w:sz w:val="24"/>
          <w:szCs w:val="24"/>
          <w14:textFill>
            <w14:solidFill>
              <w14:schemeClr w14:val="tx1"/>
            </w14:solidFill>
          </w14:textFill>
        </w:rPr>
      </w:pPr>
      <w:bookmarkStart w:id="99" w:name="_Toc25822"/>
      <w:r>
        <w:rPr>
          <w:rFonts w:hint="eastAsia" w:ascii="宋体" w:hAnsi="宋体" w:eastAsia="宋体" w:cs="宋体"/>
          <w:color w:val="000000" w:themeColor="text1"/>
          <w:sz w:val="24"/>
          <w:szCs w:val="24"/>
          <w14:textFill>
            <w14:solidFill>
              <w14:schemeClr w14:val="tx1"/>
            </w14:solidFill>
          </w14:textFill>
        </w:rPr>
        <w:t>解释权</w:t>
      </w:r>
      <w:bookmarkEnd w:id="99"/>
    </w:p>
    <w:p w14:paraId="26FE1550">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本招标文件是根据《中华人民共和国政府采购法》及相关法律法规编制，解释权属采购代理机构。</w:t>
      </w:r>
    </w:p>
    <w:p w14:paraId="7C8453EF">
      <w:pPr>
        <w:pStyle w:val="4"/>
        <w:numPr>
          <w:ilvl w:val="0"/>
          <w:numId w:val="3"/>
        </w:numPr>
        <w:spacing w:before="0"/>
        <w:rPr>
          <w:rFonts w:hint="eastAsia" w:ascii="宋体" w:hAnsi="宋体" w:eastAsia="宋体" w:cs="宋体"/>
          <w:color w:val="000000" w:themeColor="text1"/>
          <w:sz w:val="24"/>
          <w:szCs w:val="24"/>
          <w14:textFill>
            <w14:solidFill>
              <w14:schemeClr w14:val="tx1"/>
            </w14:solidFill>
          </w14:textFill>
        </w:rPr>
      </w:pPr>
      <w:bookmarkStart w:id="100" w:name="_Toc15670"/>
      <w:r>
        <w:rPr>
          <w:rFonts w:hint="eastAsia" w:ascii="宋体" w:hAnsi="宋体" w:eastAsia="宋体" w:cs="宋体"/>
          <w:color w:val="000000" w:themeColor="text1"/>
          <w:sz w:val="24"/>
          <w:szCs w:val="24"/>
          <w14:textFill>
            <w14:solidFill>
              <w14:schemeClr w14:val="tx1"/>
            </w14:solidFill>
          </w14:textFill>
        </w:rPr>
        <w:t>需要补充的其他内容</w:t>
      </w:r>
      <w:bookmarkEnd w:id="100"/>
    </w:p>
    <w:p w14:paraId="7B94E8AA">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见“</w:t>
      </w:r>
      <w:r>
        <w:rPr>
          <w:rFonts w:hint="eastAsia" w:ascii="宋体" w:hAnsi="宋体" w:cs="宋体"/>
          <w:b/>
          <w:color w:val="000000" w:themeColor="text1"/>
          <w:szCs w:val="21"/>
          <w14:textFill>
            <w14:solidFill>
              <w14:schemeClr w14:val="tx1"/>
            </w14:solidFill>
          </w14:textFill>
        </w:rPr>
        <w:t>投标人须知前附表</w:t>
      </w:r>
      <w:r>
        <w:rPr>
          <w:rFonts w:hint="eastAsia" w:ascii="宋体" w:hAnsi="宋体" w:cs="宋体"/>
          <w:color w:val="000000" w:themeColor="text1"/>
          <w:szCs w:val="21"/>
          <w14:textFill>
            <w14:solidFill>
              <w14:schemeClr w14:val="tx1"/>
            </w14:solidFill>
          </w14:textFill>
        </w:rPr>
        <w:t>”。</w:t>
      </w:r>
    </w:p>
    <w:bookmarkEnd w:id="61"/>
    <w:p w14:paraId="1AAEB0E1">
      <w:pPr>
        <w:pStyle w:val="2"/>
        <w:numPr>
          <w:ilvl w:val="0"/>
          <w:numId w:val="0"/>
        </w:numPr>
        <w:spacing w:before="0"/>
        <w:jc w:val="center"/>
        <w:rPr>
          <w:rFonts w:hint="eastAsia" w:ascii="宋体" w:hAnsi="宋体" w:eastAsia="宋体"/>
          <w:color w:val="000000" w:themeColor="text1"/>
          <w:szCs w:val="21"/>
          <w14:textFill>
            <w14:solidFill>
              <w14:schemeClr w14:val="tx1"/>
            </w14:solidFill>
          </w14:textFill>
        </w:rPr>
      </w:pPr>
      <w:r>
        <w:rPr>
          <w:rFonts w:hint="eastAsia" w:ascii="宋体" w:hAnsi="宋体" w:eastAsia="宋体" w:cs="黑体"/>
          <w:color w:val="000000" w:themeColor="text1"/>
          <w:szCs w:val="28"/>
          <w14:textFill>
            <w14:solidFill>
              <w14:schemeClr w14:val="tx1"/>
            </w14:solidFill>
          </w14:textFill>
        </w:rPr>
        <w:br w:type="page"/>
      </w:r>
      <w:bookmarkStart w:id="101" w:name="_Toc99"/>
      <w:r>
        <w:rPr>
          <w:rFonts w:hint="eastAsia" w:ascii="宋体" w:hAnsi="宋体" w:eastAsia="宋体"/>
          <w:color w:val="000000" w:themeColor="text1"/>
          <w:sz w:val="32"/>
          <w:szCs w:val="32"/>
          <w14:textFill>
            <w14:solidFill>
              <w14:schemeClr w14:val="tx1"/>
            </w14:solidFill>
          </w14:textFill>
        </w:rPr>
        <w:t>第三章  合同书样式及主要条款</w:t>
      </w:r>
      <w:bookmarkEnd w:id="101"/>
    </w:p>
    <w:p w14:paraId="3AC4699A">
      <w:pPr>
        <w:pStyle w:val="3"/>
        <w:numPr>
          <w:ilvl w:val="0"/>
          <w:numId w:val="0"/>
        </w:numPr>
        <w:spacing w:before="0"/>
        <w:ind w:left="596" w:hanging="593" w:hangingChars="212"/>
        <w:rPr>
          <w:rFonts w:hint="eastAsia" w:ascii="宋体" w:hAnsi="宋体" w:eastAsia="宋体"/>
          <w:color w:val="000000" w:themeColor="text1"/>
          <w:szCs w:val="28"/>
          <w14:textFill>
            <w14:solidFill>
              <w14:schemeClr w14:val="tx1"/>
            </w14:solidFill>
          </w14:textFill>
        </w:rPr>
      </w:pPr>
      <w:bookmarkStart w:id="102" w:name="_Toc15224"/>
      <w:bookmarkStart w:id="103" w:name="_Toc2737"/>
      <w:r>
        <w:rPr>
          <w:rFonts w:hint="eastAsia" w:ascii="宋体" w:hAnsi="宋体" w:eastAsia="宋体"/>
          <w:color w:val="000000" w:themeColor="text1"/>
          <w:szCs w:val="28"/>
          <w14:textFill>
            <w14:solidFill>
              <w14:schemeClr w14:val="tx1"/>
            </w14:solidFill>
          </w14:textFill>
        </w:rPr>
        <w:t>合同条款前附表</w:t>
      </w:r>
      <w:bookmarkEnd w:id="102"/>
      <w:bookmarkEnd w:id="103"/>
    </w:p>
    <w:tbl>
      <w:tblPr>
        <w:tblStyle w:val="25"/>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7819"/>
      </w:tblGrid>
      <w:tr w14:paraId="1ED72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22" w:type="dxa"/>
            <w:vAlign w:val="center"/>
          </w:tcPr>
          <w:p w14:paraId="1C1405D3">
            <w:pPr>
              <w:pStyle w:val="15"/>
              <w:jc w:val="center"/>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t>序号</w:t>
            </w:r>
          </w:p>
        </w:tc>
        <w:tc>
          <w:tcPr>
            <w:tcW w:w="7819" w:type="dxa"/>
            <w:vAlign w:val="center"/>
          </w:tcPr>
          <w:p w14:paraId="47303111">
            <w:pPr>
              <w:pStyle w:val="15"/>
              <w:ind w:firstLine="2" w:firstLineChars="1"/>
              <w:jc w:val="center"/>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t>内      容</w:t>
            </w:r>
          </w:p>
        </w:tc>
      </w:tr>
      <w:tr w14:paraId="7A735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7" w:hRule="atLeast"/>
          <w:jc w:val="center"/>
        </w:trPr>
        <w:tc>
          <w:tcPr>
            <w:tcW w:w="1122" w:type="dxa"/>
            <w:vAlign w:val="center"/>
          </w:tcPr>
          <w:p w14:paraId="3E576E73">
            <w:pPr>
              <w:pStyle w:val="15"/>
              <w:jc w:val="center"/>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t>1</w:t>
            </w:r>
          </w:p>
        </w:tc>
        <w:tc>
          <w:tcPr>
            <w:tcW w:w="7819" w:type="dxa"/>
            <w:vAlign w:val="center"/>
          </w:tcPr>
          <w:p w14:paraId="3B34F8F6">
            <w:pP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服务期限：</w:t>
            </w:r>
            <w:r>
              <w:rPr>
                <w:rFonts w:hint="eastAsia" w:ascii="宋体" w:hAnsi="宋体"/>
                <w:color w:val="000000" w:themeColor="text1"/>
                <w:szCs w:val="21"/>
                <w14:textFill>
                  <w14:solidFill>
                    <w14:schemeClr w14:val="tx1"/>
                  </w14:solidFill>
                </w14:textFill>
              </w:rPr>
              <w:t>昆明冶金高等专科学校主片区物业服务项目服务期限三年（自合同签订之日起至第三年对应之日止）；昆明冶金高等专科学校二期片区物业服务项目服务期限两年八个月零二天（2026年1月29日至2028年9月30日）；本次采购中合同一年一签，供应商应以年服务费进行报价，一旦中标（成交），中标（成交）价即为第一年服务的合同价；第二年及第三年合同履行按云财采〔2015〕16号、云财采〔2016〕22号文件执行。</w:t>
            </w:r>
          </w:p>
          <w:p w14:paraId="7A3FBE45">
            <w:pPr>
              <w:rPr>
                <w:color w:val="000000" w:themeColor="text1"/>
                <w14:textFill>
                  <w14:solidFill>
                    <w14:schemeClr w14:val="tx1"/>
                  </w14:solidFill>
                </w14:textFill>
              </w:rPr>
            </w:pPr>
            <w:r>
              <w:rPr>
                <w:rFonts w:hint="eastAsia"/>
                <w:b/>
                <w:bCs/>
                <w:color w:val="000000" w:themeColor="text1"/>
                <w14:textFill>
                  <w14:solidFill>
                    <w14:schemeClr w14:val="tx1"/>
                  </w14:solidFill>
                </w14:textFill>
              </w:rPr>
              <w:t>服务地点：</w:t>
            </w:r>
            <w:r>
              <w:rPr>
                <w:rFonts w:hint="eastAsia"/>
                <w:color w:val="000000" w:themeColor="text1"/>
                <w14:textFill>
                  <w14:solidFill>
                    <w14:schemeClr w14:val="tx1"/>
                  </w14:solidFill>
                </w14:textFill>
              </w:rPr>
              <w:t>昆明冶金高等专科学校莲华、安宁两校区。</w:t>
            </w:r>
          </w:p>
        </w:tc>
      </w:tr>
      <w:tr w14:paraId="359F0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1122" w:type="dxa"/>
            <w:vAlign w:val="center"/>
          </w:tcPr>
          <w:p w14:paraId="3549E333">
            <w:pPr>
              <w:pStyle w:val="15"/>
              <w:jc w:val="center"/>
              <w:rPr>
                <w:rFonts w:hint="eastAsia" w:hAnsi="宋体"/>
                <w:color w:val="000000" w:themeColor="text1"/>
                <w:szCs w:val="24"/>
                <w14:textFill>
                  <w14:solidFill>
                    <w14:schemeClr w14:val="tx1"/>
                  </w14:solidFill>
                </w14:textFill>
              </w:rPr>
            </w:pPr>
            <w:r>
              <w:rPr>
                <w:rFonts w:hint="eastAsia" w:hAnsi="宋体"/>
                <w:color w:val="000000" w:themeColor="text1"/>
                <w:szCs w:val="24"/>
                <w14:textFill>
                  <w14:solidFill>
                    <w14:schemeClr w14:val="tx1"/>
                  </w14:solidFill>
                </w14:textFill>
              </w:rPr>
              <w:t>2</w:t>
            </w:r>
          </w:p>
        </w:tc>
        <w:tc>
          <w:tcPr>
            <w:tcW w:w="7819" w:type="dxa"/>
            <w:vAlign w:val="center"/>
          </w:tcPr>
          <w:p w14:paraId="6E9DE1E2">
            <w:pPr>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付款方式：</w:t>
            </w:r>
          </w:p>
          <w:p w14:paraId="39EF8A72">
            <w:pPr>
              <w:autoSpaceDE w:val="0"/>
              <w:autoSpaceDN w:val="0"/>
              <w:adjustRightInd w:val="0"/>
              <w:ind w:firstLine="420" w:firstLineChars="200"/>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按月考核，按季度据实支付。</w:t>
            </w:r>
          </w:p>
        </w:tc>
      </w:tr>
    </w:tbl>
    <w:p w14:paraId="31F2C176">
      <w:pPr>
        <w:spacing w:line="360" w:lineRule="auto"/>
        <w:ind w:firstLine="480" w:firstLineChars="200"/>
        <w:rPr>
          <w:rFonts w:hint="eastAsia" w:ascii="宋体" w:hAnsi="宋体"/>
          <w:b/>
          <w:color w:val="000000" w:themeColor="text1"/>
          <w:sz w:val="24"/>
          <w14:textFill>
            <w14:solidFill>
              <w14:schemeClr w14:val="tx1"/>
            </w14:solidFill>
          </w14:textFill>
        </w:rPr>
      </w:pPr>
    </w:p>
    <w:p w14:paraId="48F48A48">
      <w:pPr>
        <w:spacing w:line="360" w:lineRule="auto"/>
        <w:ind w:firstLine="480" w:firstLineChars="200"/>
        <w:rPr>
          <w:rFonts w:hint="eastAsia" w:ascii="宋体" w:hAnsi="宋体"/>
          <w:b/>
          <w:color w:val="000000" w:themeColor="text1"/>
          <w:sz w:val="24"/>
          <w14:textFill>
            <w14:solidFill>
              <w14:schemeClr w14:val="tx1"/>
            </w14:solidFill>
          </w14:textFill>
        </w:rPr>
      </w:pPr>
    </w:p>
    <w:p w14:paraId="6869D1C2">
      <w:pPr>
        <w:spacing w:line="360" w:lineRule="auto"/>
        <w:ind w:firstLine="480" w:firstLineChars="200"/>
        <w:rPr>
          <w:rFonts w:hint="eastAsia" w:ascii="宋体" w:hAnsi="宋体"/>
          <w:b/>
          <w:color w:val="000000" w:themeColor="text1"/>
          <w:sz w:val="24"/>
          <w14:textFill>
            <w14:solidFill>
              <w14:schemeClr w14:val="tx1"/>
            </w14:solidFill>
          </w14:textFill>
        </w:rPr>
      </w:pPr>
    </w:p>
    <w:p w14:paraId="3EA0E501">
      <w:pPr>
        <w:spacing w:line="360" w:lineRule="auto"/>
        <w:ind w:firstLine="480" w:firstLineChars="200"/>
        <w:rPr>
          <w:rFonts w:hint="eastAsia" w:ascii="宋体" w:hAnsi="宋体"/>
          <w:b/>
          <w:color w:val="000000" w:themeColor="text1"/>
          <w:sz w:val="24"/>
          <w14:textFill>
            <w14:solidFill>
              <w14:schemeClr w14:val="tx1"/>
            </w14:solidFill>
          </w14:textFill>
        </w:rPr>
      </w:pPr>
    </w:p>
    <w:p w14:paraId="3D7E35EC">
      <w:pPr>
        <w:rPr>
          <w:rFonts w:hint="eastAsia" w:ascii="宋体" w:hAnsi="宋体"/>
          <w:b/>
          <w:color w:val="000000" w:themeColor="text1"/>
          <w:sz w:val="24"/>
          <w14:textFill>
            <w14:solidFill>
              <w14:schemeClr w14:val="tx1"/>
            </w14:solidFill>
          </w14:textFill>
        </w:rPr>
      </w:pPr>
    </w:p>
    <w:p w14:paraId="2DE7816B">
      <w:pPr>
        <w:pStyle w:val="3"/>
        <w:numPr>
          <w:ilvl w:val="0"/>
          <w:numId w:val="0"/>
        </w:numPr>
        <w:spacing w:before="0"/>
        <w:jc w:val="center"/>
        <w:rPr>
          <w:rFonts w:hint="eastAsia" w:ascii="宋体" w:hAnsi="宋体" w:eastAsia="宋体"/>
          <w:color w:val="000000" w:themeColor="text1"/>
          <w:szCs w:val="28"/>
          <w14:textFill>
            <w14:solidFill>
              <w14:schemeClr w14:val="tx1"/>
            </w14:solidFill>
          </w14:textFill>
        </w:rPr>
      </w:pPr>
      <w:bookmarkStart w:id="104" w:name="_Toc8031"/>
      <w:bookmarkStart w:id="105" w:name="_Toc15503"/>
      <w:r>
        <w:rPr>
          <w:rFonts w:hint="eastAsia" w:ascii="宋体" w:hAnsi="宋体" w:eastAsia="宋体"/>
          <w:color w:val="000000" w:themeColor="text1"/>
          <w:szCs w:val="28"/>
          <w14:textFill>
            <w14:solidFill>
              <w14:schemeClr w14:val="tx1"/>
            </w14:solidFill>
          </w14:textFill>
        </w:rPr>
        <w:t>云南省省级政府集中采购（服务类）合同书（格式）</w:t>
      </w:r>
      <w:bookmarkEnd w:id="104"/>
      <w:bookmarkEnd w:id="105"/>
    </w:p>
    <w:p w14:paraId="255CA1D1">
      <w:pPr>
        <w:rPr>
          <w:rFonts w:hint="eastAsia" w:ascii="宋体" w:hAnsi="宋体"/>
          <w:color w:val="000000" w:themeColor="text1"/>
          <w:kern w:val="0"/>
          <w:sz w:val="32"/>
          <w:szCs w:val="32"/>
          <w14:textFill>
            <w14:solidFill>
              <w14:schemeClr w14:val="tx1"/>
            </w14:solidFill>
          </w14:textFill>
        </w:rPr>
      </w:pPr>
      <w:r>
        <w:rPr>
          <w:rFonts w:hint="eastAsia" w:ascii="宋体" w:hAnsi="宋体"/>
          <w:color w:val="000000" w:themeColor="text1"/>
          <w:kern w:val="0"/>
          <w:sz w:val="32"/>
          <w:szCs w:val="32"/>
          <w14:textFill>
            <w14:solidFill>
              <w14:schemeClr w14:val="tx1"/>
            </w14:solidFill>
          </w14:textFill>
        </w:rPr>
        <w:br w:type="page"/>
      </w:r>
    </w:p>
    <w:p w14:paraId="6DB88E63">
      <w:pPr>
        <w:autoSpaceDE w:val="0"/>
        <w:autoSpaceDN w:val="0"/>
        <w:adjustRightInd w:val="0"/>
        <w:spacing w:line="300" w:lineRule="auto"/>
        <w:ind w:right="-72"/>
        <w:rPr>
          <w:rFonts w:hint="eastAsia" w:ascii="宋体" w:hAnsi="宋体"/>
          <w:b/>
          <w:color w:val="000000" w:themeColor="text1"/>
          <w:kern w:val="0"/>
          <w:sz w:val="18"/>
          <w:szCs w:val="18"/>
          <w14:textFill>
            <w14:solidFill>
              <w14:schemeClr w14:val="tx1"/>
            </w14:solidFill>
          </w14:textFill>
        </w:rPr>
      </w:pPr>
      <w:r>
        <w:rPr>
          <w:rFonts w:hint="eastAsia" w:ascii="宋体" w:hAnsi="宋体"/>
          <w:color w:val="000000" w:themeColor="text1"/>
          <w:kern w:val="0"/>
          <w:sz w:val="32"/>
          <w:szCs w:val="32"/>
          <w14:textFill>
            <w14:solidFill>
              <w14:schemeClr w14:val="tx1"/>
            </w14:solidFill>
          </w14:textFill>
        </w:rPr>
        <w:t xml:space="preserve">合同编号：                         项目编号：      </w:t>
      </w:r>
    </w:p>
    <w:p w14:paraId="5C3B6665">
      <w:pPr>
        <w:autoSpaceDE w:val="0"/>
        <w:autoSpaceDN w:val="0"/>
        <w:adjustRightInd w:val="0"/>
        <w:spacing w:line="300" w:lineRule="auto"/>
        <w:ind w:right="568"/>
        <w:rPr>
          <w:rFonts w:hint="eastAsia" w:ascii="宋体" w:hAnsi="宋体"/>
          <w:color w:val="000000" w:themeColor="text1"/>
          <w:kern w:val="0"/>
          <w:sz w:val="32"/>
          <w:szCs w:val="32"/>
          <w14:textFill>
            <w14:solidFill>
              <w14:schemeClr w14:val="tx1"/>
            </w14:solidFill>
          </w14:textFill>
        </w:rPr>
      </w:pPr>
      <w:r>
        <w:rPr>
          <w:rFonts w:hint="eastAsia" w:ascii="宋体" w:hAnsi="宋体"/>
          <w:color w:val="000000" w:themeColor="text1"/>
          <w:kern w:val="0"/>
          <w:sz w:val="32"/>
          <w:szCs w:val="32"/>
          <w14:textFill>
            <w14:solidFill>
              <w14:schemeClr w14:val="tx1"/>
            </w14:solidFill>
          </w14:textFill>
        </w:rPr>
        <w:t>●本合同须加盖甲乙双方骑缝章有效</w:t>
      </w:r>
    </w:p>
    <w:p w14:paraId="6DD42966">
      <w:pPr>
        <w:rPr>
          <w:color w:val="000000" w:themeColor="text1"/>
          <w14:textFill>
            <w14:solidFill>
              <w14:schemeClr w14:val="tx1"/>
            </w14:solidFill>
          </w14:textFill>
        </w:rPr>
      </w:pPr>
    </w:p>
    <w:p w14:paraId="7F451FCB">
      <w:pPr>
        <w:autoSpaceDE w:val="0"/>
        <w:autoSpaceDN w:val="0"/>
        <w:adjustRightInd w:val="0"/>
        <w:spacing w:line="300" w:lineRule="auto"/>
        <w:jc w:val="center"/>
        <w:rPr>
          <w:rFonts w:hint="eastAsia" w:ascii="宋体" w:hAnsi="宋体"/>
          <w:color w:val="000000" w:themeColor="text1"/>
          <w:kern w:val="0"/>
          <w:sz w:val="52"/>
          <w:szCs w:val="52"/>
          <w14:textFill>
            <w14:solidFill>
              <w14:schemeClr w14:val="tx1"/>
            </w14:solidFill>
          </w14:textFill>
        </w:rPr>
      </w:pPr>
      <w:r>
        <w:rPr>
          <w:rFonts w:hint="eastAsia" w:ascii="宋体" w:hAnsi="宋体"/>
          <w:color w:val="000000" w:themeColor="text1"/>
          <w:kern w:val="0"/>
          <w:sz w:val="52"/>
          <w:szCs w:val="52"/>
          <w14:textFill>
            <w14:solidFill>
              <w14:schemeClr w14:val="tx1"/>
            </w14:solidFill>
          </w14:textFill>
        </w:rPr>
        <w:t>云南省省级政府集中采购</w:t>
      </w:r>
    </w:p>
    <w:p w14:paraId="19E1A4C3">
      <w:pPr>
        <w:autoSpaceDE w:val="0"/>
        <w:autoSpaceDN w:val="0"/>
        <w:adjustRightInd w:val="0"/>
        <w:spacing w:line="300" w:lineRule="auto"/>
        <w:jc w:val="center"/>
        <w:rPr>
          <w:rFonts w:hint="eastAsia" w:ascii="宋体" w:hAnsi="宋体"/>
          <w:color w:val="000000" w:themeColor="text1"/>
          <w:kern w:val="0"/>
          <w:sz w:val="32"/>
          <w:szCs w:val="32"/>
          <w14:textFill>
            <w14:solidFill>
              <w14:schemeClr w14:val="tx1"/>
            </w14:solidFill>
          </w14:textFill>
        </w:rPr>
      </w:pPr>
      <w:r>
        <w:rPr>
          <w:rFonts w:hint="eastAsia" w:ascii="宋体" w:hAnsi="宋体"/>
          <w:color w:val="000000" w:themeColor="text1"/>
          <w:kern w:val="0"/>
          <w:sz w:val="32"/>
          <w:szCs w:val="32"/>
          <w14:textFill>
            <w14:solidFill>
              <w14:schemeClr w14:val="tx1"/>
            </w14:solidFill>
          </w14:textFill>
        </w:rPr>
        <w:t>(委托采购)（仅供参考）</w:t>
      </w:r>
    </w:p>
    <w:p w14:paraId="007A839E">
      <w:pPr>
        <w:autoSpaceDE w:val="0"/>
        <w:autoSpaceDN w:val="0"/>
        <w:adjustRightInd w:val="0"/>
        <w:spacing w:line="300" w:lineRule="auto"/>
        <w:jc w:val="center"/>
        <w:rPr>
          <w:rFonts w:hint="eastAsia" w:ascii="宋体" w:hAnsi="宋体"/>
          <w:b/>
          <w:color w:val="000000" w:themeColor="text1"/>
          <w:kern w:val="0"/>
          <w:sz w:val="44"/>
          <w:szCs w:val="44"/>
          <w14:textFill>
            <w14:solidFill>
              <w14:schemeClr w14:val="tx1"/>
            </w14:solidFill>
          </w14:textFill>
        </w:rPr>
      </w:pPr>
      <w:r>
        <w:rPr>
          <w:rFonts w:hint="eastAsia" w:ascii="宋体" w:hAnsi="宋体"/>
          <w:b/>
          <w:color w:val="000000" w:themeColor="text1"/>
          <w:kern w:val="0"/>
          <w:sz w:val="44"/>
          <w:szCs w:val="44"/>
          <w14:textFill>
            <w14:solidFill>
              <w14:schemeClr w14:val="tx1"/>
            </w14:solidFill>
          </w14:textFill>
        </w:rPr>
        <w:t>服  务　类</w:t>
      </w:r>
    </w:p>
    <w:p w14:paraId="7717EF67">
      <w:pPr>
        <w:autoSpaceDE w:val="0"/>
        <w:autoSpaceDN w:val="0"/>
        <w:adjustRightInd w:val="0"/>
        <w:spacing w:line="300" w:lineRule="auto"/>
        <w:jc w:val="center"/>
        <w:rPr>
          <w:rFonts w:hint="eastAsia" w:ascii="宋体" w:hAnsi="宋体"/>
          <w:color w:val="000000" w:themeColor="text1"/>
          <w:kern w:val="0"/>
          <w:sz w:val="18"/>
          <w:szCs w:val="18"/>
          <w14:textFill>
            <w14:solidFill>
              <w14:schemeClr w14:val="tx1"/>
            </w14:solidFill>
          </w14:textFill>
        </w:rPr>
      </w:pPr>
    </w:p>
    <w:p w14:paraId="6C484CA9">
      <w:pPr>
        <w:autoSpaceDE w:val="0"/>
        <w:autoSpaceDN w:val="0"/>
        <w:adjustRightInd w:val="0"/>
        <w:spacing w:line="300" w:lineRule="auto"/>
        <w:jc w:val="center"/>
        <w:rPr>
          <w:rFonts w:hint="eastAsia" w:ascii="宋体" w:hAnsi="宋体"/>
          <w:color w:val="000000" w:themeColor="text1"/>
          <w:kern w:val="0"/>
          <w:sz w:val="18"/>
          <w:szCs w:val="18"/>
          <w14:textFill>
            <w14:solidFill>
              <w14:schemeClr w14:val="tx1"/>
            </w14:solidFill>
          </w14:textFill>
        </w:rPr>
      </w:pPr>
    </w:p>
    <w:p w14:paraId="2CB1D9B8">
      <w:pPr>
        <w:autoSpaceDE w:val="0"/>
        <w:autoSpaceDN w:val="0"/>
        <w:adjustRightInd w:val="0"/>
        <w:spacing w:line="300" w:lineRule="auto"/>
        <w:jc w:val="center"/>
        <w:rPr>
          <w:rFonts w:hint="eastAsia" w:ascii="宋体" w:hAnsi="宋体"/>
          <w:color w:val="000000" w:themeColor="text1"/>
          <w:kern w:val="0"/>
          <w:sz w:val="18"/>
          <w:szCs w:val="18"/>
          <w14:textFill>
            <w14:solidFill>
              <w14:schemeClr w14:val="tx1"/>
            </w14:solidFill>
          </w14:textFill>
        </w:rPr>
      </w:pPr>
    </w:p>
    <w:p w14:paraId="3DFA3818">
      <w:pPr>
        <w:autoSpaceDE w:val="0"/>
        <w:autoSpaceDN w:val="0"/>
        <w:adjustRightInd w:val="0"/>
        <w:spacing w:line="300" w:lineRule="auto"/>
        <w:jc w:val="center"/>
        <w:rPr>
          <w:rFonts w:hint="eastAsia" w:ascii="宋体" w:hAnsi="宋体"/>
          <w:color w:val="000000" w:themeColor="text1"/>
          <w:kern w:val="0"/>
          <w:sz w:val="18"/>
          <w:szCs w:val="18"/>
          <w14:textFill>
            <w14:solidFill>
              <w14:schemeClr w14:val="tx1"/>
            </w14:solidFill>
          </w14:textFill>
        </w:rPr>
      </w:pPr>
    </w:p>
    <w:p w14:paraId="4346B8CD">
      <w:pPr>
        <w:autoSpaceDE w:val="0"/>
        <w:autoSpaceDN w:val="0"/>
        <w:adjustRightInd w:val="0"/>
        <w:spacing w:line="300" w:lineRule="auto"/>
        <w:jc w:val="center"/>
        <w:rPr>
          <w:rFonts w:hint="eastAsia" w:ascii="宋体" w:hAnsi="宋体"/>
          <w:color w:val="000000" w:themeColor="text1"/>
          <w:kern w:val="0"/>
          <w:sz w:val="84"/>
          <w:szCs w:val="84"/>
          <w14:textFill>
            <w14:solidFill>
              <w14:schemeClr w14:val="tx1"/>
            </w14:solidFill>
          </w14:textFill>
        </w:rPr>
      </w:pPr>
      <w:r>
        <w:rPr>
          <w:rFonts w:hint="eastAsia" w:ascii="宋体" w:hAnsi="宋体"/>
          <w:color w:val="000000" w:themeColor="text1"/>
          <w:kern w:val="0"/>
          <w:sz w:val="84"/>
          <w:szCs w:val="84"/>
          <w14:textFill>
            <w14:solidFill>
              <w14:schemeClr w14:val="tx1"/>
            </w14:solidFill>
          </w14:textFill>
        </w:rPr>
        <w:t xml:space="preserve">合 </w:t>
      </w:r>
    </w:p>
    <w:p w14:paraId="0B2C6046">
      <w:pPr>
        <w:autoSpaceDE w:val="0"/>
        <w:autoSpaceDN w:val="0"/>
        <w:adjustRightInd w:val="0"/>
        <w:spacing w:line="300" w:lineRule="auto"/>
        <w:jc w:val="center"/>
        <w:rPr>
          <w:rFonts w:hint="eastAsia" w:ascii="宋体" w:hAnsi="宋体"/>
          <w:color w:val="000000" w:themeColor="text1"/>
          <w:kern w:val="0"/>
          <w:sz w:val="72"/>
          <w:szCs w:val="72"/>
          <w14:textFill>
            <w14:solidFill>
              <w14:schemeClr w14:val="tx1"/>
            </w14:solidFill>
          </w14:textFill>
        </w:rPr>
      </w:pPr>
      <w:r>
        <w:rPr>
          <w:rFonts w:hint="eastAsia" w:ascii="宋体" w:hAnsi="宋体"/>
          <w:color w:val="000000" w:themeColor="text1"/>
          <w:kern w:val="0"/>
          <w:sz w:val="84"/>
          <w:szCs w:val="84"/>
          <w14:textFill>
            <w14:solidFill>
              <w14:schemeClr w14:val="tx1"/>
            </w14:solidFill>
          </w14:textFill>
        </w:rPr>
        <w:t xml:space="preserve">同 </w:t>
      </w:r>
    </w:p>
    <w:p w14:paraId="40762210">
      <w:pPr>
        <w:autoSpaceDE w:val="0"/>
        <w:autoSpaceDN w:val="0"/>
        <w:adjustRightInd w:val="0"/>
        <w:spacing w:line="300" w:lineRule="auto"/>
        <w:jc w:val="center"/>
        <w:rPr>
          <w:rFonts w:hint="eastAsia" w:ascii="宋体" w:hAnsi="宋体"/>
          <w:color w:val="000000" w:themeColor="text1"/>
          <w:kern w:val="0"/>
          <w:sz w:val="84"/>
          <w:szCs w:val="84"/>
          <w14:textFill>
            <w14:solidFill>
              <w14:schemeClr w14:val="tx1"/>
            </w14:solidFill>
          </w14:textFill>
        </w:rPr>
      </w:pPr>
      <w:r>
        <w:rPr>
          <w:rFonts w:hint="eastAsia" w:ascii="宋体" w:hAnsi="宋体"/>
          <w:color w:val="000000" w:themeColor="text1"/>
          <w:kern w:val="0"/>
          <w:sz w:val="84"/>
          <w:szCs w:val="84"/>
          <w14:textFill>
            <w14:solidFill>
              <w14:schemeClr w14:val="tx1"/>
            </w14:solidFill>
          </w14:textFill>
        </w:rPr>
        <w:t xml:space="preserve">书 </w:t>
      </w:r>
    </w:p>
    <w:p w14:paraId="0F05A857">
      <w:pPr>
        <w:autoSpaceDE w:val="0"/>
        <w:autoSpaceDN w:val="0"/>
        <w:adjustRightInd w:val="0"/>
        <w:spacing w:line="300" w:lineRule="auto"/>
        <w:jc w:val="center"/>
        <w:rPr>
          <w:rFonts w:hint="eastAsia" w:ascii="宋体" w:hAnsi="宋体"/>
          <w:color w:val="000000" w:themeColor="text1"/>
          <w:kern w:val="0"/>
          <w:sz w:val="18"/>
          <w:szCs w:val="18"/>
          <w14:textFill>
            <w14:solidFill>
              <w14:schemeClr w14:val="tx1"/>
            </w14:solidFill>
          </w14:textFill>
        </w:rPr>
      </w:pPr>
    </w:p>
    <w:p w14:paraId="6717D3FD">
      <w:pPr>
        <w:autoSpaceDE w:val="0"/>
        <w:autoSpaceDN w:val="0"/>
        <w:adjustRightInd w:val="0"/>
        <w:spacing w:line="300" w:lineRule="auto"/>
        <w:jc w:val="center"/>
        <w:rPr>
          <w:rFonts w:hint="eastAsia" w:ascii="宋体" w:hAnsi="宋体"/>
          <w:color w:val="000000" w:themeColor="text1"/>
          <w:kern w:val="0"/>
          <w:sz w:val="18"/>
          <w:szCs w:val="18"/>
          <w14:textFill>
            <w14:solidFill>
              <w14:schemeClr w14:val="tx1"/>
            </w14:solidFill>
          </w14:textFill>
        </w:rPr>
      </w:pPr>
    </w:p>
    <w:p w14:paraId="182C8E91">
      <w:pPr>
        <w:autoSpaceDE w:val="0"/>
        <w:autoSpaceDN w:val="0"/>
        <w:adjustRightInd w:val="0"/>
        <w:spacing w:line="300" w:lineRule="auto"/>
        <w:jc w:val="center"/>
        <w:rPr>
          <w:rFonts w:hint="eastAsia" w:ascii="宋体" w:hAnsi="宋体"/>
          <w:color w:val="000000" w:themeColor="text1"/>
          <w:kern w:val="0"/>
          <w:sz w:val="18"/>
          <w:szCs w:val="18"/>
          <w14:textFill>
            <w14:solidFill>
              <w14:schemeClr w14:val="tx1"/>
            </w14:solidFill>
          </w14:textFill>
        </w:rPr>
      </w:pPr>
    </w:p>
    <w:p w14:paraId="00661B9C">
      <w:pPr>
        <w:autoSpaceDE w:val="0"/>
        <w:autoSpaceDN w:val="0"/>
        <w:adjustRightInd w:val="0"/>
        <w:spacing w:line="300" w:lineRule="auto"/>
        <w:jc w:val="center"/>
        <w:rPr>
          <w:rFonts w:hint="eastAsia" w:ascii="宋体" w:hAnsi="宋体"/>
          <w:color w:val="000000" w:themeColor="text1"/>
          <w:kern w:val="0"/>
          <w:sz w:val="18"/>
          <w:szCs w:val="18"/>
          <w14:textFill>
            <w14:solidFill>
              <w14:schemeClr w14:val="tx1"/>
            </w14:solidFill>
          </w14:textFill>
        </w:rPr>
      </w:pPr>
    </w:p>
    <w:p w14:paraId="683DD55C">
      <w:pPr>
        <w:autoSpaceDE w:val="0"/>
        <w:autoSpaceDN w:val="0"/>
        <w:adjustRightInd w:val="0"/>
        <w:spacing w:line="300" w:lineRule="auto"/>
        <w:jc w:val="center"/>
        <w:rPr>
          <w:rFonts w:hint="eastAsia" w:ascii="宋体" w:hAnsi="宋体"/>
          <w:b/>
          <w:color w:val="000000" w:themeColor="text1"/>
          <w:kern w:val="0"/>
          <w:sz w:val="36"/>
          <w:szCs w:val="36"/>
          <w:lang w:val="zh-CN"/>
          <w14:textFill>
            <w14:solidFill>
              <w14:schemeClr w14:val="tx1"/>
            </w14:solidFill>
          </w14:textFill>
        </w:rPr>
      </w:pPr>
      <w:r>
        <w:rPr>
          <w:rFonts w:hint="eastAsia" w:ascii="宋体" w:hAnsi="宋体"/>
          <w:b/>
          <w:color w:val="000000" w:themeColor="text1"/>
          <w:kern w:val="0"/>
          <w:sz w:val="36"/>
          <w:szCs w:val="36"/>
          <w:lang w:val="zh-CN"/>
          <w14:textFill>
            <w14:solidFill>
              <w14:schemeClr w14:val="tx1"/>
            </w14:solidFill>
          </w14:textFill>
        </w:rPr>
        <w:t>签订地点：</w:t>
      </w:r>
      <w:r>
        <w:rPr>
          <w:rFonts w:hint="eastAsia" w:ascii="宋体" w:hAnsi="宋体"/>
          <w:b/>
          <w:color w:val="000000" w:themeColor="text1"/>
          <w:spacing w:val="40"/>
          <w:kern w:val="0"/>
          <w:sz w:val="36"/>
          <w:szCs w:val="36"/>
          <w:lang w:val="zh-CN"/>
          <w14:textFill>
            <w14:solidFill>
              <w14:schemeClr w14:val="tx1"/>
            </w14:solidFill>
          </w14:textFill>
        </w:rPr>
        <w:t>云南省</w:t>
      </w:r>
      <w:r>
        <w:rPr>
          <w:rFonts w:hint="eastAsia" w:ascii="宋体" w:hAnsi="宋体"/>
          <w:b/>
          <w:color w:val="000000" w:themeColor="text1"/>
          <w:spacing w:val="40"/>
          <w:kern w:val="0"/>
          <w:sz w:val="36"/>
          <w:szCs w:val="36"/>
          <w14:textFill>
            <w14:solidFill>
              <w14:schemeClr w14:val="tx1"/>
            </w14:solidFill>
          </w14:textFill>
        </w:rPr>
        <w:t>昆明</w:t>
      </w:r>
      <w:r>
        <w:rPr>
          <w:rFonts w:hint="eastAsia" w:ascii="宋体" w:hAnsi="宋体"/>
          <w:b/>
          <w:color w:val="000000" w:themeColor="text1"/>
          <w:spacing w:val="40"/>
          <w:kern w:val="0"/>
          <w:sz w:val="36"/>
          <w:szCs w:val="36"/>
          <w:lang w:val="zh-CN"/>
          <w14:textFill>
            <w14:solidFill>
              <w14:schemeClr w14:val="tx1"/>
            </w14:solidFill>
          </w14:textFill>
        </w:rPr>
        <w:t>市</w:t>
      </w:r>
    </w:p>
    <w:p w14:paraId="272F1247">
      <w:pPr>
        <w:autoSpaceDE w:val="0"/>
        <w:autoSpaceDN w:val="0"/>
        <w:adjustRightInd w:val="0"/>
        <w:spacing w:line="300" w:lineRule="auto"/>
        <w:jc w:val="center"/>
        <w:rPr>
          <w:rFonts w:hint="eastAsia" w:ascii="宋体" w:hAnsi="宋体"/>
          <w:color w:val="000000" w:themeColor="text1"/>
          <w:kern w:val="0"/>
          <w:sz w:val="18"/>
          <w:szCs w:val="18"/>
          <w14:textFill>
            <w14:solidFill>
              <w14:schemeClr w14:val="tx1"/>
            </w14:solidFill>
          </w14:textFill>
        </w:rPr>
      </w:pPr>
    </w:p>
    <w:p w14:paraId="53DCE637">
      <w:pPr>
        <w:autoSpaceDE w:val="0"/>
        <w:autoSpaceDN w:val="0"/>
        <w:adjustRightInd w:val="0"/>
        <w:spacing w:line="300" w:lineRule="auto"/>
        <w:jc w:val="center"/>
        <w:rPr>
          <w:rFonts w:hint="eastAsia" w:ascii="宋体" w:hAnsi="宋体"/>
          <w:b/>
          <w:color w:val="000000" w:themeColor="text1"/>
          <w:kern w:val="0"/>
          <w:sz w:val="36"/>
          <w:szCs w:val="36"/>
          <w:lang w:val="zh-CN"/>
          <w14:textFill>
            <w14:solidFill>
              <w14:schemeClr w14:val="tx1"/>
            </w14:solidFill>
          </w14:textFill>
        </w:rPr>
      </w:pPr>
      <w:r>
        <w:rPr>
          <w:rFonts w:hint="eastAsia" w:ascii="宋体" w:hAnsi="宋体"/>
          <w:b/>
          <w:color w:val="000000" w:themeColor="text1"/>
          <w:kern w:val="0"/>
          <w:sz w:val="36"/>
          <w:szCs w:val="36"/>
          <w:lang w:val="zh-CN"/>
          <w14:textFill>
            <w14:solidFill>
              <w14:schemeClr w14:val="tx1"/>
            </w14:solidFill>
          </w14:textFill>
        </w:rPr>
        <w:t>云南省财政厅　制</w:t>
      </w:r>
    </w:p>
    <w:p w14:paraId="5C789D34">
      <w:pPr>
        <w:autoSpaceDE w:val="0"/>
        <w:autoSpaceDN w:val="0"/>
        <w:adjustRightInd w:val="0"/>
        <w:spacing w:line="440" w:lineRule="exact"/>
        <w:rPr>
          <w:rFonts w:eastAsia="仿宋_GB2312"/>
          <w:color w:val="000000" w:themeColor="text1"/>
          <w:kern w:val="0"/>
          <w:sz w:val="32"/>
          <w:szCs w:val="32"/>
          <w:lang w:val="zh-CN"/>
          <w14:textFill>
            <w14:solidFill>
              <w14:schemeClr w14:val="tx1"/>
            </w14:solidFill>
          </w14:textFill>
        </w:rPr>
      </w:pPr>
    </w:p>
    <w:p w14:paraId="1A33A9D6">
      <w:pPr>
        <w:widowControl/>
        <w:jc w:val="left"/>
        <w:rPr>
          <w:rFonts w:hint="eastAsia" w:ascii="宋体" w:hAnsi="宋体"/>
          <w:bCs/>
          <w:color w:val="000000" w:themeColor="text1"/>
          <w:sz w:val="32"/>
          <w:szCs w:val="32"/>
          <w14:textFill>
            <w14:solidFill>
              <w14:schemeClr w14:val="tx1"/>
            </w14:solidFill>
          </w14:textFill>
        </w:rPr>
      </w:pPr>
      <w:r>
        <w:rPr>
          <w:rFonts w:hint="eastAsia" w:ascii="宋体" w:hAnsi="宋体"/>
          <w:bCs/>
          <w:color w:val="000000" w:themeColor="text1"/>
          <w:sz w:val="32"/>
          <w:szCs w:val="32"/>
          <w14:textFill>
            <w14:solidFill>
              <w14:schemeClr w14:val="tx1"/>
            </w14:solidFill>
          </w14:textFill>
        </w:rPr>
        <w:t xml:space="preserve"> 甲乙双方根据云南省政府采购和出让中心按照《中华人民共和国政府采购法》、《中华人民共和国政府采购法实施条例》和有关制度规定纳入省级政府采购、编号为</w:t>
      </w:r>
      <w:r>
        <w:rPr>
          <w:rFonts w:hint="eastAsia" w:ascii="宋体" w:hAnsi="宋体"/>
          <w:bCs/>
          <w:color w:val="000000" w:themeColor="text1"/>
          <w:sz w:val="32"/>
          <w:szCs w:val="32"/>
          <w:u w:val="single"/>
          <w14:textFill>
            <w14:solidFill>
              <w14:schemeClr w14:val="tx1"/>
            </w14:solidFill>
          </w14:textFill>
        </w:rPr>
        <w:t>（项目编号）</w:t>
      </w:r>
      <w:r>
        <w:rPr>
          <w:rFonts w:hint="eastAsia" w:ascii="宋体" w:hAnsi="宋体"/>
          <w:bCs/>
          <w:color w:val="000000" w:themeColor="text1"/>
          <w:sz w:val="32"/>
          <w:szCs w:val="32"/>
          <w14:textFill>
            <w14:solidFill>
              <w14:schemeClr w14:val="tx1"/>
            </w14:solidFill>
          </w14:textFill>
        </w:rPr>
        <w:t>的“</w:t>
      </w:r>
      <w:r>
        <w:rPr>
          <w:rFonts w:hint="eastAsia" w:ascii="宋体" w:hAnsi="宋体"/>
          <w:bCs/>
          <w:color w:val="000000" w:themeColor="text1"/>
          <w:sz w:val="32"/>
          <w:szCs w:val="32"/>
          <w:u w:val="single"/>
          <w14:textFill>
            <w14:solidFill>
              <w14:schemeClr w14:val="tx1"/>
            </w14:solidFill>
          </w14:textFill>
        </w:rPr>
        <w:t>（项目名称）</w:t>
      </w:r>
      <w:r>
        <w:rPr>
          <w:rFonts w:hint="eastAsia" w:ascii="宋体" w:hAnsi="宋体"/>
          <w:bCs/>
          <w:color w:val="000000" w:themeColor="text1"/>
          <w:sz w:val="32"/>
          <w:szCs w:val="32"/>
          <w14:textFill>
            <w14:solidFill>
              <w14:schemeClr w14:val="tx1"/>
            </w14:solidFill>
          </w14:textFill>
        </w:rPr>
        <w:t>”</w:t>
      </w:r>
      <w:r>
        <w:rPr>
          <w:rFonts w:hint="eastAsia" w:ascii="宋体" w:hAnsi="宋体"/>
          <w:bCs/>
          <w:color w:val="000000" w:themeColor="text1"/>
          <w:sz w:val="32"/>
          <w:szCs w:val="32"/>
          <w:u w:val="single"/>
          <w14:textFill>
            <w14:solidFill>
              <w14:schemeClr w14:val="tx1"/>
            </w14:solidFill>
          </w14:textFill>
        </w:rPr>
        <w:t>（采购方式）</w:t>
      </w:r>
      <w:r>
        <w:rPr>
          <w:rFonts w:hint="eastAsia" w:ascii="宋体" w:hAnsi="宋体"/>
          <w:bCs/>
          <w:color w:val="000000" w:themeColor="text1"/>
          <w:sz w:val="32"/>
          <w:szCs w:val="32"/>
          <w14:textFill>
            <w14:solidFill>
              <w14:schemeClr w14:val="tx1"/>
            </w14:solidFill>
          </w14:textFill>
        </w:rPr>
        <w:t>采购结果，经双方协定达成一致，签订以下内容：</w:t>
      </w:r>
    </w:p>
    <w:p w14:paraId="4B073754">
      <w:pPr>
        <w:spacing w:line="600" w:lineRule="exact"/>
        <w:ind w:firstLine="640" w:firstLineChars="200"/>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一、项目合作或服务内容：</w:t>
      </w:r>
    </w:p>
    <w:p w14:paraId="6EE28162">
      <w:pPr>
        <w:spacing w:line="600" w:lineRule="exact"/>
        <w:ind w:firstLine="480" w:firstLineChars="200"/>
        <w:rPr>
          <w:rFonts w:hint="eastAsia" w:ascii="宋体" w:hAnsi="宋体"/>
          <w:color w:val="000000" w:themeColor="text1"/>
          <w:sz w:val="24"/>
          <w14:textFill>
            <w14:solidFill>
              <w14:schemeClr w14:val="tx1"/>
            </w14:solidFill>
          </w14:textFill>
        </w:rPr>
      </w:pPr>
    </w:p>
    <w:p w14:paraId="028A6DB6">
      <w:pPr>
        <w:spacing w:line="600" w:lineRule="exact"/>
        <w:ind w:firstLine="480" w:firstLineChars="200"/>
        <w:rPr>
          <w:rFonts w:hint="eastAsia" w:ascii="宋体" w:hAnsi="宋体"/>
          <w:color w:val="000000" w:themeColor="text1"/>
          <w:sz w:val="24"/>
          <w14:textFill>
            <w14:solidFill>
              <w14:schemeClr w14:val="tx1"/>
            </w14:solidFill>
          </w14:textFill>
        </w:rPr>
      </w:pPr>
    </w:p>
    <w:p w14:paraId="139FA22E">
      <w:pPr>
        <w:spacing w:line="600" w:lineRule="exact"/>
        <w:ind w:firstLine="480" w:firstLineChars="200"/>
        <w:rPr>
          <w:rFonts w:hint="eastAsia" w:ascii="宋体" w:hAnsi="宋体"/>
          <w:color w:val="000000" w:themeColor="text1"/>
          <w:sz w:val="24"/>
          <w14:textFill>
            <w14:solidFill>
              <w14:schemeClr w14:val="tx1"/>
            </w14:solidFill>
          </w14:textFill>
        </w:rPr>
      </w:pPr>
    </w:p>
    <w:p w14:paraId="6E1D87FE">
      <w:pPr>
        <w:spacing w:line="600" w:lineRule="exact"/>
        <w:rPr>
          <w:rFonts w:hint="eastAsia" w:ascii="宋体" w:hAnsi="宋体"/>
          <w:b/>
          <w:color w:val="000000" w:themeColor="text1"/>
          <w:sz w:val="32"/>
          <w:szCs w:val="32"/>
          <w14:textFill>
            <w14:solidFill>
              <w14:schemeClr w14:val="tx1"/>
            </w14:solidFill>
          </w14:textFill>
        </w:rPr>
      </w:pPr>
    </w:p>
    <w:p w14:paraId="7DF6FE7A">
      <w:pPr>
        <w:spacing w:line="600" w:lineRule="exact"/>
        <w:ind w:firstLine="640" w:firstLineChars="200"/>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二、合同总价</w:t>
      </w:r>
    </w:p>
    <w:p w14:paraId="078D7B0C">
      <w:pPr>
        <w:spacing w:line="600" w:lineRule="exact"/>
        <w:ind w:firstLine="640" w:firstLineChars="200"/>
        <w:rPr>
          <w:rFonts w:hint="eastAsia" w:ascii="宋体" w:hAnsi="宋体"/>
          <w:color w:val="000000" w:themeColor="text1"/>
          <w:kern w:val="0"/>
          <w:sz w:val="32"/>
          <w:szCs w:val="32"/>
          <w:lang w:val="zh-CN"/>
          <w14:textFill>
            <w14:solidFill>
              <w14:schemeClr w14:val="tx1"/>
            </w14:solidFill>
          </w14:textFill>
        </w:rPr>
      </w:pPr>
      <w:r>
        <w:rPr>
          <w:rFonts w:hint="eastAsia" w:ascii="宋体" w:hAnsi="宋体"/>
          <w:color w:val="000000" w:themeColor="text1"/>
          <w:kern w:val="0"/>
          <w:sz w:val="32"/>
          <w:szCs w:val="32"/>
          <w:lang w:val="zh-CN"/>
          <w14:textFill>
            <w14:solidFill>
              <w14:schemeClr w14:val="tx1"/>
            </w14:solidFill>
          </w14:textFill>
        </w:rPr>
        <w:t>人民币小写：</w:t>
      </w:r>
    </w:p>
    <w:p w14:paraId="59B61E0D">
      <w:pPr>
        <w:spacing w:line="600" w:lineRule="exact"/>
        <w:ind w:firstLine="1600" w:firstLineChars="500"/>
        <w:rPr>
          <w:rFonts w:hint="eastAsia" w:ascii="宋体" w:hAnsi="宋体"/>
          <w:b/>
          <w:bCs/>
          <w:color w:val="000000" w:themeColor="text1"/>
          <w:sz w:val="32"/>
          <w:szCs w:val="32"/>
          <w14:textFill>
            <w14:solidFill>
              <w14:schemeClr w14:val="tx1"/>
            </w14:solidFill>
          </w14:textFill>
        </w:rPr>
      </w:pPr>
      <w:r>
        <w:rPr>
          <w:rFonts w:hint="eastAsia" w:ascii="宋体" w:hAnsi="宋体"/>
          <w:color w:val="000000" w:themeColor="text1"/>
          <w:kern w:val="0"/>
          <w:sz w:val="32"/>
          <w:szCs w:val="32"/>
          <w:lang w:val="zh-CN"/>
          <w14:textFill>
            <w14:solidFill>
              <w14:schemeClr w14:val="tx1"/>
            </w14:solidFill>
          </w14:textFill>
        </w:rPr>
        <w:t>大写：</w:t>
      </w:r>
    </w:p>
    <w:p w14:paraId="3AABB662">
      <w:pPr>
        <w:autoSpaceDE w:val="0"/>
        <w:autoSpaceDN w:val="0"/>
        <w:adjustRightInd w:val="0"/>
        <w:spacing w:line="600" w:lineRule="exact"/>
        <w:ind w:firstLine="640" w:firstLineChars="200"/>
        <w:jc w:val="left"/>
        <w:rPr>
          <w:rFonts w:hint="eastAsia" w:ascii="宋体" w:hAnsi="宋体"/>
          <w:color w:val="000000" w:themeColor="text1"/>
          <w:kern w:val="0"/>
          <w:sz w:val="32"/>
          <w:szCs w:val="32"/>
          <w:lang w:val="zh-CN"/>
          <w14:textFill>
            <w14:solidFill>
              <w14:schemeClr w14:val="tx1"/>
            </w14:solidFill>
          </w14:textFill>
        </w:rPr>
      </w:pPr>
      <w:r>
        <w:rPr>
          <w:rFonts w:hint="eastAsia" w:ascii="宋体" w:hAnsi="宋体"/>
          <w:color w:val="000000" w:themeColor="text1"/>
          <w:kern w:val="0"/>
          <w:sz w:val="32"/>
          <w:szCs w:val="32"/>
          <w:lang w:val="zh-CN"/>
          <w14:textFill>
            <w14:solidFill>
              <w14:schemeClr w14:val="tx1"/>
            </w14:solidFill>
          </w14:textFill>
        </w:rPr>
        <w:t>其中：</w:t>
      </w:r>
      <w:r>
        <w:rPr>
          <w:rFonts w:hint="eastAsia" w:ascii="宋体" w:hAnsi="宋体"/>
          <w:bCs/>
          <w:color w:val="000000" w:themeColor="text1"/>
          <w:kern w:val="0"/>
          <w:sz w:val="32"/>
          <w:szCs w:val="32"/>
          <w14:textFill>
            <w14:solidFill>
              <w14:schemeClr w14:val="tx1"/>
            </w14:solidFill>
          </w14:textFill>
        </w:rPr>
        <w:t>（请在</w:t>
      </w:r>
      <w:r>
        <w:rPr>
          <w:rFonts w:hint="eastAsia" w:ascii="宋体" w:hAnsi="宋体"/>
          <w:color w:val="000000" w:themeColor="text1"/>
          <w:kern w:val="0"/>
          <w:sz w:val="32"/>
          <w:szCs w:val="32"/>
          <w14:textFill>
            <w14:solidFill>
              <w14:schemeClr w14:val="tx1"/>
            </w14:solidFill>
          </w14:textFill>
        </w:rPr>
        <w:t>□内打√，其余打×）</w:t>
      </w:r>
    </w:p>
    <w:p w14:paraId="6880A963">
      <w:pPr>
        <w:autoSpaceDE w:val="0"/>
        <w:autoSpaceDN w:val="0"/>
        <w:adjustRightInd w:val="0"/>
        <w:spacing w:line="560" w:lineRule="exact"/>
        <w:ind w:left="720"/>
        <w:jc w:val="left"/>
        <w:rPr>
          <w:rFonts w:hint="eastAsia" w:ascii="宋体" w:hAnsi="宋体"/>
          <w:color w:val="000000" w:themeColor="text1"/>
          <w:kern w:val="0"/>
          <w:sz w:val="32"/>
          <w:szCs w:val="32"/>
          <w:lang w:val="zh-CN"/>
          <w14:textFill>
            <w14:solidFill>
              <w14:schemeClr w14:val="tx1"/>
            </w14:solidFill>
          </w14:textFill>
        </w:rPr>
      </w:pPr>
      <w:r>
        <w:rPr>
          <w:rFonts w:hint="eastAsia" w:ascii="宋体" w:hAnsi="宋体"/>
          <w:color w:val="000000" w:themeColor="text1"/>
          <w:kern w:val="0"/>
          <w:sz w:val="32"/>
          <w:szCs w:val="32"/>
          <w14:textFill>
            <w14:solidFill>
              <w14:schemeClr w14:val="tx1"/>
            </w14:solidFill>
          </w14:textFill>
        </w:rPr>
        <w:t>□</w:t>
      </w:r>
      <w:r>
        <w:rPr>
          <w:rFonts w:hint="eastAsia" w:ascii="宋体" w:hAnsi="宋体"/>
          <w:color w:val="000000" w:themeColor="text1"/>
          <w:kern w:val="0"/>
          <w:sz w:val="32"/>
          <w:szCs w:val="32"/>
          <w:lang w:val="zh-CN"/>
          <w14:textFill>
            <w14:solidFill>
              <w14:schemeClr w14:val="tx1"/>
            </w14:solidFill>
          </w14:textFill>
        </w:rPr>
        <w:t>财政资金：</w:t>
      </w:r>
    </w:p>
    <w:p w14:paraId="2AEF285D">
      <w:pPr>
        <w:autoSpaceDE w:val="0"/>
        <w:autoSpaceDN w:val="0"/>
        <w:adjustRightInd w:val="0"/>
        <w:spacing w:line="560" w:lineRule="exact"/>
        <w:ind w:left="720" w:leftChars="343" w:firstLine="960" w:firstLineChars="300"/>
        <w:jc w:val="left"/>
        <w:rPr>
          <w:rFonts w:hint="eastAsia" w:ascii="宋体" w:hAnsi="宋体"/>
          <w:color w:val="000000" w:themeColor="text1"/>
          <w:kern w:val="0"/>
          <w:sz w:val="32"/>
          <w:szCs w:val="32"/>
          <w:lang w:val="zh-CN"/>
          <w14:textFill>
            <w14:solidFill>
              <w14:schemeClr w14:val="tx1"/>
            </w14:solidFill>
          </w14:textFill>
        </w:rPr>
      </w:pPr>
      <w:r>
        <w:rPr>
          <w:rFonts w:hint="eastAsia" w:ascii="宋体" w:hAnsi="宋体"/>
          <w:color w:val="000000" w:themeColor="text1"/>
          <w:kern w:val="0"/>
          <w:sz w:val="32"/>
          <w:szCs w:val="32"/>
          <w:lang w:val="zh-CN"/>
          <w14:textFill>
            <w14:solidFill>
              <w14:schemeClr w14:val="tx1"/>
            </w14:solidFill>
          </w14:textFill>
        </w:rPr>
        <w:t>小写：</w:t>
      </w:r>
    </w:p>
    <w:p w14:paraId="33EC32C1">
      <w:pPr>
        <w:autoSpaceDE w:val="0"/>
        <w:autoSpaceDN w:val="0"/>
        <w:adjustRightInd w:val="0"/>
        <w:spacing w:line="560" w:lineRule="exact"/>
        <w:ind w:firstLine="1705" w:firstLineChars="533"/>
        <w:jc w:val="left"/>
        <w:rPr>
          <w:rFonts w:hint="eastAsia" w:ascii="宋体" w:hAnsi="宋体"/>
          <w:color w:val="000000" w:themeColor="text1"/>
          <w:kern w:val="0"/>
          <w:sz w:val="32"/>
          <w:szCs w:val="32"/>
          <w:lang w:val="zh-CN"/>
          <w14:textFill>
            <w14:solidFill>
              <w14:schemeClr w14:val="tx1"/>
            </w14:solidFill>
          </w14:textFill>
        </w:rPr>
      </w:pPr>
      <w:r>
        <w:rPr>
          <w:rFonts w:hint="eastAsia" w:ascii="宋体" w:hAnsi="宋体"/>
          <w:color w:val="000000" w:themeColor="text1"/>
          <w:kern w:val="0"/>
          <w:sz w:val="32"/>
          <w:szCs w:val="32"/>
          <w:lang w:val="zh-CN"/>
          <w14:textFill>
            <w14:solidFill>
              <w14:schemeClr w14:val="tx1"/>
            </w14:solidFill>
          </w14:textFill>
        </w:rPr>
        <w:t>大写：</w:t>
      </w:r>
    </w:p>
    <w:p w14:paraId="0763EE15">
      <w:pPr>
        <w:numPr>
          <w:ilvl w:val="0"/>
          <w:numId w:val="4"/>
        </w:numPr>
        <w:autoSpaceDE w:val="0"/>
        <w:autoSpaceDN w:val="0"/>
        <w:adjustRightInd w:val="0"/>
        <w:spacing w:line="560" w:lineRule="exact"/>
        <w:jc w:val="left"/>
        <w:rPr>
          <w:rFonts w:hint="eastAsia" w:ascii="宋体" w:hAnsi="宋体"/>
          <w:color w:val="000000" w:themeColor="text1"/>
          <w:kern w:val="0"/>
          <w:sz w:val="32"/>
          <w:szCs w:val="32"/>
          <w:lang w:val="zh-CN"/>
          <w14:textFill>
            <w14:solidFill>
              <w14:schemeClr w14:val="tx1"/>
            </w14:solidFill>
          </w14:textFill>
        </w:rPr>
      </w:pPr>
      <w:r>
        <w:rPr>
          <w:rFonts w:hint="eastAsia" w:ascii="宋体" w:hAnsi="宋体"/>
          <w:color w:val="000000" w:themeColor="text1"/>
          <w:kern w:val="0"/>
          <w:sz w:val="32"/>
          <w:szCs w:val="32"/>
          <w:lang w:val="zh-CN"/>
          <w14:textFill>
            <w14:solidFill>
              <w14:schemeClr w14:val="tx1"/>
            </w14:solidFill>
          </w14:textFill>
        </w:rPr>
        <w:t>自筹资金：</w:t>
      </w:r>
    </w:p>
    <w:p w14:paraId="1FB1588C">
      <w:pPr>
        <w:autoSpaceDE w:val="0"/>
        <w:autoSpaceDN w:val="0"/>
        <w:adjustRightInd w:val="0"/>
        <w:spacing w:line="560" w:lineRule="exact"/>
        <w:ind w:firstLine="1721" w:firstLineChars="538"/>
        <w:jc w:val="left"/>
        <w:rPr>
          <w:rFonts w:hint="eastAsia" w:ascii="宋体" w:hAnsi="宋体"/>
          <w:color w:val="000000" w:themeColor="text1"/>
          <w:kern w:val="0"/>
          <w:sz w:val="32"/>
          <w:szCs w:val="32"/>
          <w:lang w:val="zh-CN"/>
          <w14:textFill>
            <w14:solidFill>
              <w14:schemeClr w14:val="tx1"/>
            </w14:solidFill>
          </w14:textFill>
        </w:rPr>
      </w:pPr>
      <w:r>
        <w:rPr>
          <w:rFonts w:hint="eastAsia" w:ascii="宋体" w:hAnsi="宋体"/>
          <w:color w:val="000000" w:themeColor="text1"/>
          <w:kern w:val="0"/>
          <w:sz w:val="32"/>
          <w:szCs w:val="32"/>
          <w:lang w:val="zh-CN"/>
          <w14:textFill>
            <w14:solidFill>
              <w14:schemeClr w14:val="tx1"/>
            </w14:solidFill>
          </w14:textFill>
        </w:rPr>
        <w:t>小写：</w:t>
      </w:r>
    </w:p>
    <w:p w14:paraId="719EC02F">
      <w:pPr>
        <w:autoSpaceDE w:val="0"/>
        <w:autoSpaceDN w:val="0"/>
        <w:adjustRightInd w:val="0"/>
        <w:spacing w:line="560" w:lineRule="exact"/>
        <w:ind w:firstLine="1721" w:firstLineChars="538"/>
        <w:jc w:val="left"/>
        <w:rPr>
          <w:rFonts w:hint="eastAsia" w:ascii="宋体" w:hAnsi="宋体"/>
          <w:color w:val="000000" w:themeColor="text1"/>
          <w:kern w:val="0"/>
          <w:sz w:val="32"/>
          <w:szCs w:val="32"/>
          <w:lang w:val="zh-CN"/>
          <w14:textFill>
            <w14:solidFill>
              <w14:schemeClr w14:val="tx1"/>
            </w14:solidFill>
          </w14:textFill>
        </w:rPr>
      </w:pPr>
      <w:r>
        <w:rPr>
          <w:rFonts w:hint="eastAsia" w:ascii="宋体" w:hAnsi="宋体"/>
          <w:color w:val="000000" w:themeColor="text1"/>
          <w:kern w:val="0"/>
          <w:sz w:val="32"/>
          <w:szCs w:val="32"/>
          <w:lang w:val="zh-CN"/>
          <w14:textFill>
            <w14:solidFill>
              <w14:schemeClr w14:val="tx1"/>
            </w14:solidFill>
          </w14:textFill>
        </w:rPr>
        <w:t>大写：</w:t>
      </w:r>
    </w:p>
    <w:p w14:paraId="723FB64B">
      <w:pPr>
        <w:autoSpaceDE w:val="0"/>
        <w:autoSpaceDN w:val="0"/>
        <w:adjustRightInd w:val="0"/>
        <w:spacing w:line="600" w:lineRule="exact"/>
        <w:ind w:firstLine="640" w:firstLineChars="200"/>
        <w:jc w:val="left"/>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以上价格应包含整个项目合作或服务的全部内容，不得再有其他费用。</w:t>
      </w:r>
    </w:p>
    <w:p w14:paraId="114158C1">
      <w:pPr>
        <w:autoSpaceDE w:val="0"/>
        <w:autoSpaceDN w:val="0"/>
        <w:adjustRightInd w:val="0"/>
        <w:spacing w:line="600" w:lineRule="exact"/>
        <w:ind w:firstLine="640" w:firstLineChars="200"/>
        <w:jc w:val="left"/>
        <w:rPr>
          <w:rFonts w:hint="eastAsia" w:ascii="宋体" w:hAnsi="宋体"/>
          <w:color w:val="000000" w:themeColor="text1"/>
          <w:sz w:val="32"/>
          <w:szCs w:val="32"/>
          <w14:textFill>
            <w14:solidFill>
              <w14:schemeClr w14:val="tx1"/>
            </w14:solidFill>
          </w14:textFill>
        </w:rPr>
      </w:pPr>
    </w:p>
    <w:p w14:paraId="12F6A12F">
      <w:pPr>
        <w:autoSpaceDE w:val="0"/>
        <w:autoSpaceDN w:val="0"/>
        <w:adjustRightInd w:val="0"/>
        <w:spacing w:line="600" w:lineRule="exact"/>
        <w:ind w:firstLine="640" w:firstLineChars="200"/>
        <w:jc w:val="left"/>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三、甲乙双方的权利和义务</w:t>
      </w:r>
    </w:p>
    <w:p w14:paraId="1A923CFA">
      <w:pPr>
        <w:autoSpaceDE w:val="0"/>
        <w:autoSpaceDN w:val="0"/>
        <w:adjustRightInd w:val="0"/>
        <w:spacing w:line="600" w:lineRule="exact"/>
        <w:ind w:firstLine="640" w:firstLineChars="200"/>
        <w:jc w:val="left"/>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t>（一）甲方的权利和义务</w:t>
      </w:r>
    </w:p>
    <w:p w14:paraId="7739FF6F">
      <w:pPr>
        <w:autoSpaceDE w:val="0"/>
        <w:autoSpaceDN w:val="0"/>
        <w:adjustRightInd w:val="0"/>
        <w:spacing w:line="600" w:lineRule="exact"/>
        <w:ind w:firstLine="640" w:firstLineChars="200"/>
        <w:jc w:val="left"/>
        <w:rPr>
          <w:rFonts w:hint="eastAsia" w:ascii="宋体" w:hAnsi="宋体"/>
          <w:color w:val="000000" w:themeColor="text1"/>
          <w:kern w:val="0"/>
          <w:sz w:val="32"/>
          <w:szCs w:val="32"/>
          <w14:textFill>
            <w14:solidFill>
              <w14:schemeClr w14:val="tx1"/>
            </w14:solidFill>
          </w14:textFill>
        </w:rPr>
      </w:pPr>
    </w:p>
    <w:p w14:paraId="07094382">
      <w:pPr>
        <w:autoSpaceDE w:val="0"/>
        <w:autoSpaceDN w:val="0"/>
        <w:adjustRightInd w:val="0"/>
        <w:spacing w:line="600" w:lineRule="exact"/>
        <w:jc w:val="left"/>
        <w:rPr>
          <w:rFonts w:hint="eastAsia" w:ascii="宋体" w:hAnsi="宋体"/>
          <w:color w:val="000000" w:themeColor="text1"/>
          <w:kern w:val="0"/>
          <w:sz w:val="32"/>
          <w:szCs w:val="32"/>
          <w14:textFill>
            <w14:solidFill>
              <w14:schemeClr w14:val="tx1"/>
            </w14:solidFill>
          </w14:textFill>
        </w:rPr>
      </w:pPr>
    </w:p>
    <w:p w14:paraId="096F8136">
      <w:pPr>
        <w:autoSpaceDE w:val="0"/>
        <w:autoSpaceDN w:val="0"/>
        <w:adjustRightInd w:val="0"/>
        <w:spacing w:line="600" w:lineRule="exact"/>
        <w:ind w:firstLine="640" w:firstLineChars="200"/>
        <w:jc w:val="left"/>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t>（二）乙方的权利和义务</w:t>
      </w:r>
    </w:p>
    <w:p w14:paraId="15BCA3D3">
      <w:pPr>
        <w:autoSpaceDE w:val="0"/>
        <w:autoSpaceDN w:val="0"/>
        <w:adjustRightInd w:val="0"/>
        <w:spacing w:line="600" w:lineRule="exact"/>
        <w:ind w:firstLine="640" w:firstLineChars="200"/>
        <w:jc w:val="left"/>
        <w:rPr>
          <w:rFonts w:hint="eastAsia" w:ascii="宋体" w:hAnsi="宋体"/>
          <w:b/>
          <w:bCs/>
          <w:color w:val="000000" w:themeColor="text1"/>
          <w:sz w:val="32"/>
          <w:szCs w:val="32"/>
          <w14:textFill>
            <w14:solidFill>
              <w14:schemeClr w14:val="tx1"/>
            </w14:solidFill>
          </w14:textFill>
        </w:rPr>
      </w:pPr>
    </w:p>
    <w:p w14:paraId="00E599C4">
      <w:pPr>
        <w:autoSpaceDE w:val="0"/>
        <w:autoSpaceDN w:val="0"/>
        <w:adjustRightInd w:val="0"/>
        <w:spacing w:line="600" w:lineRule="exact"/>
        <w:jc w:val="left"/>
        <w:rPr>
          <w:rFonts w:hint="eastAsia" w:ascii="宋体" w:hAnsi="宋体"/>
          <w:b/>
          <w:bCs/>
          <w:color w:val="000000" w:themeColor="text1"/>
          <w:sz w:val="32"/>
          <w:szCs w:val="32"/>
          <w14:textFill>
            <w14:solidFill>
              <w14:schemeClr w14:val="tx1"/>
            </w14:solidFill>
          </w14:textFill>
        </w:rPr>
      </w:pPr>
    </w:p>
    <w:p w14:paraId="0348ABF4">
      <w:pPr>
        <w:autoSpaceDE w:val="0"/>
        <w:autoSpaceDN w:val="0"/>
        <w:adjustRightInd w:val="0"/>
        <w:spacing w:line="600" w:lineRule="exact"/>
        <w:ind w:firstLine="640" w:firstLineChars="200"/>
        <w:jc w:val="left"/>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四、以上内容与政府采购监督管理部门审核以及甲方确认采购和乙方中标承诺情况一致并不得改变或放弃。</w:t>
      </w:r>
    </w:p>
    <w:p w14:paraId="15F96884">
      <w:pPr>
        <w:autoSpaceDE w:val="0"/>
        <w:autoSpaceDN w:val="0"/>
        <w:adjustRightInd w:val="0"/>
        <w:spacing w:line="600" w:lineRule="exact"/>
        <w:ind w:firstLine="640" w:firstLineChars="200"/>
        <w:jc w:val="left"/>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五、整体项目合作或服务的期限为合同签订生效后</w:t>
      </w:r>
      <w:r>
        <w:rPr>
          <w:rFonts w:hint="eastAsia" w:ascii="宋体" w:hAnsi="宋体"/>
          <w:color w:val="000000" w:themeColor="text1"/>
          <w:sz w:val="32"/>
          <w:szCs w:val="32"/>
          <w:u w:val="single"/>
          <w14:textFill>
            <w14:solidFill>
              <w14:schemeClr w14:val="tx1"/>
            </w14:solidFill>
          </w14:textFill>
        </w:rPr>
        <w:t>（服务期限）</w:t>
      </w:r>
      <w:r>
        <w:rPr>
          <w:rFonts w:hint="eastAsia" w:ascii="宋体" w:hAnsi="宋体"/>
          <w:color w:val="000000" w:themeColor="text1"/>
          <w:sz w:val="32"/>
          <w:szCs w:val="32"/>
          <w14:textFill>
            <w14:solidFill>
              <w14:schemeClr w14:val="tx1"/>
            </w14:solidFill>
          </w14:textFill>
        </w:rPr>
        <w:t>内。</w:t>
      </w:r>
    </w:p>
    <w:p w14:paraId="1C2B49C3">
      <w:pPr>
        <w:autoSpaceDE w:val="0"/>
        <w:autoSpaceDN w:val="0"/>
        <w:adjustRightInd w:val="0"/>
        <w:spacing w:line="600" w:lineRule="exact"/>
        <w:ind w:firstLine="640" w:firstLineChars="200"/>
        <w:jc w:val="left"/>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六、验收及验收标准</w:t>
      </w:r>
    </w:p>
    <w:p w14:paraId="43B972B4">
      <w:pPr>
        <w:autoSpaceDE w:val="0"/>
        <w:autoSpaceDN w:val="0"/>
        <w:adjustRightInd w:val="0"/>
        <w:spacing w:line="600" w:lineRule="exact"/>
        <w:ind w:firstLine="640" w:firstLineChars="200"/>
        <w:jc w:val="left"/>
        <w:rPr>
          <w:rFonts w:hint="eastAsia" w:ascii="宋体" w:hAnsi="宋体"/>
          <w:color w:val="000000" w:themeColor="text1"/>
          <w:sz w:val="32"/>
          <w:szCs w:val="32"/>
          <w14:textFill>
            <w14:solidFill>
              <w14:schemeClr w14:val="tx1"/>
            </w14:solidFill>
          </w14:textFill>
        </w:rPr>
      </w:pPr>
      <w:r>
        <w:rPr>
          <w:rFonts w:ascii="宋体" w:hAnsi="宋体"/>
          <w:color w:val="000000" w:themeColor="text1"/>
          <w:sz w:val="32"/>
          <w:szCs w:val="32"/>
          <w14:textFill>
            <w14:solidFill>
              <w14:schemeClr w14:val="tx1"/>
            </w14:solidFill>
          </w14:textFill>
        </w:rPr>
        <w:t>1.项目验收：</w:t>
      </w:r>
    </w:p>
    <w:p w14:paraId="3C722FB5">
      <w:pPr>
        <w:rPr>
          <w:color w:val="000000" w:themeColor="text1"/>
          <w14:textFill>
            <w14:solidFill>
              <w14:schemeClr w14:val="tx1"/>
            </w14:solidFill>
          </w14:textFill>
        </w:rPr>
      </w:pPr>
    </w:p>
    <w:p w14:paraId="039CF97D">
      <w:pPr>
        <w:autoSpaceDE w:val="0"/>
        <w:autoSpaceDN w:val="0"/>
        <w:adjustRightInd w:val="0"/>
        <w:spacing w:line="560" w:lineRule="exact"/>
        <w:ind w:firstLine="640" w:firstLineChars="200"/>
        <w:jc w:val="left"/>
        <w:rPr>
          <w:rFonts w:hint="eastAsia" w:ascii="宋体" w:hAnsi="宋体"/>
          <w:color w:val="000000" w:themeColor="text1"/>
          <w:sz w:val="32"/>
          <w:szCs w:val="32"/>
          <w14:textFill>
            <w14:solidFill>
              <w14:schemeClr w14:val="tx1"/>
            </w14:solidFill>
          </w14:textFill>
        </w:rPr>
      </w:pPr>
      <w:r>
        <w:rPr>
          <w:rFonts w:ascii="宋体" w:hAnsi="宋体"/>
          <w:color w:val="000000" w:themeColor="text1"/>
          <w:sz w:val="32"/>
          <w:szCs w:val="32"/>
          <w14:textFill>
            <w14:solidFill>
              <w14:schemeClr w14:val="tx1"/>
            </w14:solidFill>
          </w14:textFill>
        </w:rPr>
        <w:t>具体的验收程序、标准和要求如下：</w:t>
      </w:r>
    </w:p>
    <w:p w14:paraId="381BF5DF">
      <w:pPr>
        <w:autoSpaceDE w:val="0"/>
        <w:autoSpaceDN w:val="0"/>
        <w:adjustRightInd w:val="0"/>
        <w:spacing w:line="560" w:lineRule="exact"/>
        <w:ind w:firstLine="640" w:firstLineChars="200"/>
        <w:jc w:val="left"/>
        <w:rPr>
          <w:rFonts w:hint="eastAsia" w:ascii="宋体" w:hAnsi="宋体"/>
          <w:color w:val="000000" w:themeColor="text1"/>
          <w:sz w:val="32"/>
          <w:szCs w:val="32"/>
          <w14:textFill>
            <w14:solidFill>
              <w14:schemeClr w14:val="tx1"/>
            </w14:solidFill>
          </w14:textFill>
        </w:rPr>
      </w:pPr>
    </w:p>
    <w:p w14:paraId="23B42E1A">
      <w:pPr>
        <w:autoSpaceDE w:val="0"/>
        <w:autoSpaceDN w:val="0"/>
        <w:adjustRightInd w:val="0"/>
        <w:spacing w:line="560" w:lineRule="exact"/>
        <w:ind w:firstLine="640" w:firstLineChars="200"/>
        <w:jc w:val="left"/>
        <w:rPr>
          <w:rFonts w:hint="eastAsia" w:ascii="宋体" w:hAnsi="宋体"/>
          <w:color w:val="000000" w:themeColor="text1"/>
          <w:sz w:val="32"/>
          <w:szCs w:val="32"/>
          <w14:textFill>
            <w14:solidFill>
              <w14:schemeClr w14:val="tx1"/>
            </w14:solidFill>
          </w14:textFill>
        </w:rPr>
      </w:pPr>
    </w:p>
    <w:p w14:paraId="525956DD">
      <w:pPr>
        <w:autoSpaceDE w:val="0"/>
        <w:autoSpaceDN w:val="0"/>
        <w:adjustRightInd w:val="0"/>
        <w:spacing w:line="600" w:lineRule="exact"/>
        <w:ind w:firstLine="640" w:firstLineChars="200"/>
        <w:jc w:val="left"/>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七、合同价款结算</w:t>
      </w:r>
    </w:p>
    <w:p w14:paraId="486637B3">
      <w:pPr>
        <w:autoSpaceDE w:val="0"/>
        <w:autoSpaceDN w:val="0"/>
        <w:adjustRightInd w:val="0"/>
        <w:spacing w:line="560" w:lineRule="exact"/>
        <w:ind w:firstLine="640" w:firstLineChars="200"/>
        <w:jc w:val="left"/>
        <w:rPr>
          <w:rFonts w:hint="eastAsia" w:ascii="宋体" w:hAnsi="宋体"/>
          <w:b/>
          <w:bCs/>
          <w:color w:val="000000" w:themeColor="text1"/>
          <w:kern w:val="0"/>
          <w:sz w:val="32"/>
          <w:szCs w:val="32"/>
          <w14:textFill>
            <w14:solidFill>
              <w14:schemeClr w14:val="tx1"/>
            </w14:solidFill>
          </w14:textFill>
        </w:rPr>
      </w:pPr>
      <w:r>
        <w:rPr>
          <w:rFonts w:ascii="宋体" w:hAnsi="宋体"/>
          <w:b/>
          <w:color w:val="000000" w:themeColor="text1"/>
          <w:kern w:val="0"/>
          <w:sz w:val="32"/>
          <w:szCs w:val="32"/>
          <w14:textFill>
            <w14:solidFill>
              <w14:schemeClr w14:val="tx1"/>
            </w14:solidFill>
          </w14:textFill>
        </w:rPr>
        <w:t>（一）</w:t>
      </w:r>
      <w:r>
        <w:rPr>
          <w:rFonts w:ascii="宋体" w:hAnsi="宋体"/>
          <w:b/>
          <w:bCs/>
          <w:color w:val="000000" w:themeColor="text1"/>
          <w:kern w:val="0"/>
          <w:sz w:val="32"/>
          <w:szCs w:val="32"/>
          <w14:textFill>
            <w14:solidFill>
              <w14:schemeClr w14:val="tx1"/>
            </w14:solidFill>
          </w14:textFill>
        </w:rPr>
        <w:t>履约保证、费用支付和采购资金保证</w:t>
      </w:r>
    </w:p>
    <w:p w14:paraId="14739895">
      <w:pPr>
        <w:tabs>
          <w:tab w:val="left" w:pos="6930"/>
        </w:tabs>
        <w:autoSpaceDE w:val="0"/>
        <w:autoSpaceDN w:val="0"/>
        <w:adjustRightInd w:val="0"/>
        <w:spacing w:line="560" w:lineRule="exact"/>
        <w:ind w:right="-154" w:firstLine="640" w:firstLineChars="200"/>
        <w:jc w:val="left"/>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乙方应根据采购文件要求按合同格式，甲乙双方签字盖章后合同才正式生效。</w:t>
      </w:r>
    </w:p>
    <w:p w14:paraId="31B15BB4">
      <w:pPr>
        <w:tabs>
          <w:tab w:val="left" w:pos="6930"/>
        </w:tabs>
        <w:autoSpaceDE w:val="0"/>
        <w:autoSpaceDN w:val="0"/>
        <w:adjustRightInd w:val="0"/>
        <w:spacing w:line="560" w:lineRule="exact"/>
        <w:ind w:right="-154" w:firstLine="640" w:firstLineChars="200"/>
        <w:jc w:val="left"/>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合同签订时，甲方应保证采购资金已落实并按照合同约定的时间及时向乙方支付合同款项。否则，由此产生的一切后果和导致的法律责任、行政责任均由甲方自行承担。</w:t>
      </w:r>
    </w:p>
    <w:p w14:paraId="7C17DE7B">
      <w:pPr>
        <w:autoSpaceDE w:val="0"/>
        <w:autoSpaceDN w:val="0"/>
        <w:adjustRightInd w:val="0"/>
        <w:spacing w:line="560" w:lineRule="exact"/>
        <w:ind w:firstLine="640" w:firstLineChars="200"/>
        <w:jc w:val="left"/>
        <w:rPr>
          <w:rFonts w:hint="eastAsia" w:ascii="宋体" w:hAnsi="宋体"/>
          <w:b/>
          <w:color w:val="000000" w:themeColor="text1"/>
          <w:kern w:val="0"/>
          <w:sz w:val="32"/>
          <w:szCs w:val="32"/>
          <w14:textFill>
            <w14:solidFill>
              <w14:schemeClr w14:val="tx1"/>
            </w14:solidFill>
          </w14:textFill>
        </w:rPr>
      </w:pPr>
      <w:r>
        <w:rPr>
          <w:rFonts w:ascii="宋体" w:hAnsi="宋体"/>
          <w:b/>
          <w:color w:val="000000" w:themeColor="text1"/>
          <w:kern w:val="0"/>
          <w:sz w:val="32"/>
          <w:szCs w:val="32"/>
          <w14:textFill>
            <w14:solidFill>
              <w14:schemeClr w14:val="tx1"/>
            </w14:solidFill>
          </w14:textFill>
        </w:rPr>
        <w:t>（二）非国库支付</w:t>
      </w:r>
    </w:p>
    <w:p w14:paraId="3ABF0993">
      <w:pPr>
        <w:tabs>
          <w:tab w:val="left" w:pos="6930"/>
        </w:tabs>
        <w:autoSpaceDE w:val="0"/>
        <w:autoSpaceDN w:val="0"/>
        <w:adjustRightInd w:val="0"/>
        <w:spacing w:line="560" w:lineRule="exact"/>
        <w:ind w:right="-154" w:firstLine="640" w:firstLineChars="200"/>
        <w:jc w:val="left"/>
        <w:rPr>
          <w:rFonts w:hint="eastAsia" w:ascii="宋体" w:hAnsi="宋体"/>
          <w:color w:val="000000" w:themeColor="text1"/>
          <w:sz w:val="32"/>
          <w:szCs w:val="32"/>
          <w14:textFill>
            <w14:solidFill>
              <w14:schemeClr w14:val="tx1"/>
            </w14:solidFill>
          </w14:textFill>
        </w:rPr>
      </w:pPr>
      <w:r>
        <w:rPr>
          <w:rFonts w:ascii="宋体" w:hAnsi="宋体"/>
          <w:color w:val="000000" w:themeColor="text1"/>
          <w:sz w:val="32"/>
          <w:szCs w:val="32"/>
          <w14:textFill>
            <w14:solidFill>
              <w14:schemeClr w14:val="tx1"/>
            </w14:solidFill>
          </w14:textFill>
        </w:rPr>
        <w:t>按双方签订的合同规定日期项目执行完毕，甲方按合同规定的验收标准确认数量无误和质量合格后，按政府采购统一格式填写验收书；甲方财务部门见验收书、发票复印件并审查无误（即手续齐全）后按合同约定的付款方式支付合同款。</w:t>
      </w:r>
    </w:p>
    <w:p w14:paraId="4DDF0DAA">
      <w:pPr>
        <w:autoSpaceDE w:val="0"/>
        <w:autoSpaceDN w:val="0"/>
        <w:adjustRightInd w:val="0"/>
        <w:spacing w:line="560" w:lineRule="exact"/>
        <w:ind w:firstLine="640" w:firstLineChars="200"/>
        <w:jc w:val="left"/>
        <w:rPr>
          <w:rFonts w:hint="eastAsia" w:ascii="宋体" w:hAnsi="宋体"/>
          <w:b/>
          <w:color w:val="000000" w:themeColor="text1"/>
          <w:kern w:val="0"/>
          <w:sz w:val="32"/>
          <w:szCs w:val="32"/>
          <w14:textFill>
            <w14:solidFill>
              <w14:schemeClr w14:val="tx1"/>
            </w14:solidFill>
          </w14:textFill>
        </w:rPr>
      </w:pPr>
      <w:r>
        <w:rPr>
          <w:rFonts w:ascii="宋体" w:hAnsi="宋体"/>
          <w:b/>
          <w:color w:val="000000" w:themeColor="text1"/>
          <w:kern w:val="0"/>
          <w:sz w:val="32"/>
          <w:szCs w:val="32"/>
          <w14:textFill>
            <w14:solidFill>
              <w14:schemeClr w14:val="tx1"/>
            </w14:solidFill>
          </w14:textFill>
        </w:rPr>
        <w:t>（三）国库集中支付</w:t>
      </w:r>
    </w:p>
    <w:p w14:paraId="011C149E">
      <w:pPr>
        <w:autoSpaceDE w:val="0"/>
        <w:autoSpaceDN w:val="0"/>
        <w:adjustRightInd w:val="0"/>
        <w:spacing w:line="560" w:lineRule="exact"/>
        <w:ind w:firstLine="640" w:firstLineChars="200"/>
        <w:jc w:val="left"/>
        <w:rPr>
          <w:rFonts w:hint="eastAsia" w:ascii="宋体" w:hAnsi="宋体" w:cs="仿宋"/>
          <w:color w:val="000000" w:themeColor="text1"/>
          <w:sz w:val="32"/>
          <w:szCs w:val="32"/>
          <w14:textFill>
            <w14:solidFill>
              <w14:schemeClr w14:val="tx1"/>
            </w14:solidFill>
          </w14:textFill>
        </w:rPr>
      </w:pPr>
      <w:r>
        <w:rPr>
          <w:rFonts w:hint="eastAsia" w:ascii="宋体" w:hAnsi="宋体" w:cs="仿宋"/>
          <w:color w:val="000000" w:themeColor="text1"/>
          <w:sz w:val="32"/>
          <w:szCs w:val="32"/>
          <w14:textFill>
            <w14:solidFill>
              <w14:schemeClr w14:val="tx1"/>
            </w14:solidFill>
          </w14:textFill>
        </w:rPr>
        <w:t>甲方按合同规定审查无误后按国库支付规定的方式和比例向云南省财政厅国库处申请付款；</w:t>
      </w:r>
    </w:p>
    <w:p w14:paraId="2D4FAD6B">
      <w:pPr>
        <w:autoSpaceDE w:val="0"/>
        <w:autoSpaceDN w:val="0"/>
        <w:adjustRightInd w:val="0"/>
        <w:spacing w:line="600" w:lineRule="exact"/>
        <w:ind w:left="420" w:leftChars="200"/>
        <w:jc w:val="left"/>
        <w:rPr>
          <w:rFonts w:hint="eastAsia" w:ascii="宋体" w:hAnsi="宋体" w:cs="仿宋"/>
          <w:color w:val="000000" w:themeColor="text1"/>
          <w:sz w:val="32"/>
          <w:szCs w:val="32"/>
          <w14:textFill>
            <w14:solidFill>
              <w14:schemeClr w14:val="tx1"/>
            </w14:solidFill>
          </w14:textFill>
        </w:rPr>
      </w:pPr>
      <w:r>
        <w:rPr>
          <w:rFonts w:hint="eastAsia" w:ascii="宋体" w:hAnsi="宋体" w:cs="仿宋"/>
          <w:color w:val="000000" w:themeColor="text1"/>
          <w:sz w:val="32"/>
          <w:szCs w:val="32"/>
          <w14:textFill>
            <w14:solidFill>
              <w14:schemeClr w14:val="tx1"/>
            </w14:solidFill>
          </w14:textFill>
        </w:rPr>
        <w:t>国库集中支付的有关规定和手续问题由财政国库部门负责解释。</w:t>
      </w:r>
    </w:p>
    <w:p w14:paraId="64BCA84E">
      <w:pPr>
        <w:autoSpaceDE w:val="0"/>
        <w:autoSpaceDN w:val="0"/>
        <w:adjustRightInd w:val="0"/>
        <w:spacing w:line="600" w:lineRule="exact"/>
        <w:ind w:firstLine="640" w:firstLineChars="200"/>
        <w:jc w:val="left"/>
        <w:rPr>
          <w:rFonts w:hint="eastAsia" w:ascii="宋体" w:hAnsi="宋体"/>
          <w:b/>
          <w:color w:val="000000" w:themeColor="text1"/>
          <w:kern w:val="0"/>
          <w:sz w:val="32"/>
          <w:szCs w:val="32"/>
          <w14:textFill>
            <w14:solidFill>
              <w14:schemeClr w14:val="tx1"/>
            </w14:solidFill>
          </w14:textFill>
        </w:rPr>
      </w:pPr>
      <w:r>
        <w:rPr>
          <w:rFonts w:hint="eastAsia" w:ascii="宋体" w:hAnsi="宋体"/>
          <w:b/>
          <w:color w:val="000000" w:themeColor="text1"/>
          <w:kern w:val="0"/>
          <w:sz w:val="32"/>
          <w:szCs w:val="32"/>
          <w14:textFill>
            <w14:solidFill>
              <w14:schemeClr w14:val="tx1"/>
            </w14:solidFill>
          </w14:textFill>
        </w:rPr>
        <w:t>（四）本合同价款的支付办法</w:t>
      </w:r>
    </w:p>
    <w:p w14:paraId="349193C9">
      <w:pPr>
        <w:autoSpaceDE w:val="0"/>
        <w:autoSpaceDN w:val="0"/>
        <w:adjustRightInd w:val="0"/>
        <w:spacing w:line="600" w:lineRule="exact"/>
        <w:ind w:firstLine="640" w:firstLineChars="200"/>
        <w:jc w:val="left"/>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根据招标文件及中标人的投标文件承诺，本合同按以下方式支付合同款：</w:t>
      </w:r>
      <w:r>
        <w:rPr>
          <w:rFonts w:hint="eastAsia"/>
          <w:color w:val="000000" w:themeColor="text1"/>
          <w:sz w:val="32"/>
          <w:szCs w:val="32"/>
          <w14:textFill>
            <w14:solidFill>
              <w14:schemeClr w14:val="tx1"/>
            </w14:solidFill>
          </w14:textFill>
        </w:rPr>
        <w:t>按月考核，按季度据实支付</w:t>
      </w:r>
    </w:p>
    <w:p w14:paraId="4FDF6747">
      <w:pPr>
        <w:autoSpaceDE w:val="0"/>
        <w:autoSpaceDN w:val="0"/>
        <w:adjustRightInd w:val="0"/>
        <w:spacing w:line="600" w:lineRule="exact"/>
        <w:ind w:firstLine="640" w:firstLineChars="200"/>
        <w:jc w:val="left"/>
        <w:rPr>
          <w:rFonts w:hint="eastAsia" w:ascii="宋体" w:hAnsi="宋体"/>
          <w:b/>
          <w:color w:val="000000" w:themeColor="text1"/>
          <w:kern w:val="0"/>
          <w:sz w:val="32"/>
          <w:szCs w:val="32"/>
          <w14:textFill>
            <w14:solidFill>
              <w14:schemeClr w14:val="tx1"/>
            </w14:solidFill>
          </w14:textFill>
        </w:rPr>
      </w:pPr>
    </w:p>
    <w:p w14:paraId="4889DFCA">
      <w:pPr>
        <w:autoSpaceDE w:val="0"/>
        <w:autoSpaceDN w:val="0"/>
        <w:adjustRightInd w:val="0"/>
        <w:spacing w:line="600" w:lineRule="exact"/>
        <w:ind w:firstLine="640" w:firstLineChars="200"/>
        <w:jc w:val="left"/>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八、违约责任</w:t>
      </w:r>
    </w:p>
    <w:p w14:paraId="6C5B2FC8">
      <w:pPr>
        <w:autoSpaceDE w:val="0"/>
        <w:autoSpaceDN w:val="0"/>
        <w:adjustRightInd w:val="0"/>
        <w:spacing w:line="600" w:lineRule="exact"/>
        <w:ind w:firstLine="640" w:firstLineChars="200"/>
        <w:jc w:val="left"/>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乙方未能履行合同义务，不能达到甲方要求的管理目标，甲方有权追究乙方违约与赔偿责任或终止合同。</w:t>
      </w:r>
    </w:p>
    <w:p w14:paraId="0144FEFA">
      <w:pPr>
        <w:autoSpaceDE w:val="0"/>
        <w:autoSpaceDN w:val="0"/>
        <w:adjustRightInd w:val="0"/>
        <w:spacing w:line="600" w:lineRule="exact"/>
        <w:ind w:firstLine="640" w:firstLineChars="200"/>
        <w:jc w:val="left"/>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甲方违反本合同约定的义务，致使乙方不能完成本合同约定的服务内容和标准的，乙方有权要求甲方承担违约与赔偿责任或终止合同。</w:t>
      </w:r>
    </w:p>
    <w:p w14:paraId="4EF65EE9">
      <w:pPr>
        <w:autoSpaceDE w:val="0"/>
        <w:autoSpaceDN w:val="0"/>
        <w:adjustRightInd w:val="0"/>
        <w:spacing w:line="600" w:lineRule="exact"/>
        <w:ind w:firstLine="640" w:firstLineChars="200"/>
        <w:jc w:val="left"/>
        <w:rPr>
          <w:rFonts w:hint="eastAsia" w:ascii="宋体" w:hAnsi="宋体"/>
          <w:color w:val="000000" w:themeColor="text1"/>
          <w:sz w:val="32"/>
          <w:szCs w:val="32"/>
          <w14:textFill>
            <w14:solidFill>
              <w14:schemeClr w14:val="tx1"/>
            </w14:solidFill>
          </w14:textFill>
        </w:rPr>
      </w:pPr>
    </w:p>
    <w:p w14:paraId="5CA40349">
      <w:pPr>
        <w:autoSpaceDE w:val="0"/>
        <w:autoSpaceDN w:val="0"/>
        <w:adjustRightInd w:val="0"/>
        <w:spacing w:line="600" w:lineRule="exact"/>
        <w:ind w:firstLine="640" w:firstLineChars="200"/>
        <w:jc w:val="left"/>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九、甲方有权拒付合同价以外的任何费用；乙方有权拒绝合同整体范围以外的条件。</w:t>
      </w:r>
    </w:p>
    <w:p w14:paraId="1B1EE961">
      <w:pPr>
        <w:autoSpaceDE w:val="0"/>
        <w:autoSpaceDN w:val="0"/>
        <w:adjustRightInd w:val="0"/>
        <w:spacing w:line="600" w:lineRule="exact"/>
        <w:ind w:firstLine="640" w:firstLineChars="200"/>
        <w:jc w:val="left"/>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十、甲乙双方在履行合同过程中发生纠纷，应及时向财政有关监督管理部门举报（或投诉），以便相关部门进行协调或处理；或按以下方式处理：</w:t>
      </w:r>
      <w:r>
        <w:rPr>
          <w:rFonts w:hint="eastAsia" w:ascii="宋体" w:hAnsi="宋体"/>
          <w:bCs/>
          <w:color w:val="000000" w:themeColor="text1"/>
          <w:sz w:val="32"/>
          <w:szCs w:val="32"/>
          <w14:textFill>
            <w14:solidFill>
              <w14:schemeClr w14:val="tx1"/>
            </w14:solidFill>
          </w14:textFill>
        </w:rPr>
        <w:t>（请在</w:t>
      </w:r>
      <w:r>
        <w:rPr>
          <w:rFonts w:hint="eastAsia" w:ascii="宋体" w:hAnsi="宋体"/>
          <w:color w:val="000000" w:themeColor="text1"/>
          <w:sz w:val="32"/>
          <w:szCs w:val="32"/>
          <w14:textFill>
            <w14:solidFill>
              <w14:schemeClr w14:val="tx1"/>
            </w14:solidFill>
          </w14:textFill>
        </w:rPr>
        <w:t>□内打√，其余打×）</w:t>
      </w:r>
    </w:p>
    <w:p w14:paraId="0BEBEA42">
      <w:pPr>
        <w:autoSpaceDE w:val="0"/>
        <w:autoSpaceDN w:val="0"/>
        <w:adjustRightInd w:val="0"/>
        <w:spacing w:line="600" w:lineRule="exact"/>
        <w:ind w:firstLine="640" w:firstLineChars="200"/>
        <w:jc w:val="left"/>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□向合同签订地仲裁部门申请仲裁；</w:t>
      </w:r>
    </w:p>
    <w:p w14:paraId="7486AC68">
      <w:pPr>
        <w:autoSpaceDE w:val="0"/>
        <w:autoSpaceDN w:val="0"/>
        <w:adjustRightInd w:val="0"/>
        <w:spacing w:line="600" w:lineRule="exact"/>
        <w:ind w:firstLine="640" w:firstLineChars="200"/>
        <w:jc w:val="left"/>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□向合同签订地人民法院管辖提起诉讼。</w:t>
      </w:r>
    </w:p>
    <w:p w14:paraId="6D910817">
      <w:pPr>
        <w:autoSpaceDE w:val="0"/>
        <w:autoSpaceDN w:val="0"/>
        <w:adjustRightInd w:val="0"/>
        <w:spacing w:line="600" w:lineRule="exact"/>
        <w:ind w:firstLine="640" w:firstLineChars="200"/>
        <w:jc w:val="left"/>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十一、本合同其他未尽事宜，按《中华人民共和国民法典》有关规定处理。</w:t>
      </w:r>
    </w:p>
    <w:p w14:paraId="6FF0535D">
      <w:pPr>
        <w:autoSpaceDE w:val="0"/>
        <w:autoSpaceDN w:val="0"/>
        <w:adjustRightInd w:val="0"/>
        <w:spacing w:line="600" w:lineRule="exact"/>
        <w:ind w:firstLine="640" w:firstLineChars="200"/>
        <w:jc w:val="left"/>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十二、本合同一式四份，甲方二份（含监督管理部门备案的一份），乙方二份（含用于结算支付的一份）。</w:t>
      </w:r>
    </w:p>
    <w:p w14:paraId="71BAFE1C">
      <w:pPr>
        <w:autoSpaceDE w:val="0"/>
        <w:autoSpaceDN w:val="0"/>
        <w:adjustRightInd w:val="0"/>
        <w:spacing w:line="600" w:lineRule="exact"/>
        <w:ind w:firstLine="640" w:firstLineChars="200"/>
        <w:jc w:val="left"/>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十三、本合同自甲乙双方共同签订之日起生效。</w:t>
      </w:r>
    </w:p>
    <w:p w14:paraId="2DB36498">
      <w:pPr>
        <w:autoSpaceDE w:val="0"/>
        <w:autoSpaceDN w:val="0"/>
        <w:adjustRightInd w:val="0"/>
        <w:spacing w:line="600" w:lineRule="exact"/>
        <w:ind w:firstLine="640" w:firstLineChars="200"/>
        <w:jc w:val="left"/>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十四、本合同不可分割之部分及解释顺序</w:t>
      </w:r>
    </w:p>
    <w:p w14:paraId="5626EEC3">
      <w:pPr>
        <w:autoSpaceDE w:val="0"/>
        <w:autoSpaceDN w:val="0"/>
        <w:adjustRightInd w:val="0"/>
        <w:spacing w:line="520" w:lineRule="exact"/>
        <w:ind w:firstLine="640" w:firstLineChars="200"/>
        <w:jc w:val="left"/>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1. 合同书及附件；</w:t>
      </w:r>
    </w:p>
    <w:p w14:paraId="2EA29CFC">
      <w:pPr>
        <w:autoSpaceDE w:val="0"/>
        <w:autoSpaceDN w:val="0"/>
        <w:adjustRightInd w:val="0"/>
        <w:spacing w:line="520" w:lineRule="exact"/>
        <w:ind w:firstLine="640" w:firstLineChars="200"/>
        <w:jc w:val="left"/>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2. 中标通知书；</w:t>
      </w:r>
    </w:p>
    <w:p w14:paraId="2F6D49D6">
      <w:pPr>
        <w:autoSpaceDE w:val="0"/>
        <w:autoSpaceDN w:val="0"/>
        <w:adjustRightInd w:val="0"/>
        <w:spacing w:line="520" w:lineRule="exact"/>
        <w:ind w:firstLine="640" w:firstLineChars="200"/>
        <w:jc w:val="left"/>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3. 中标人投标文件及澄清文件；</w:t>
      </w:r>
    </w:p>
    <w:p w14:paraId="0EB66BDD">
      <w:pPr>
        <w:autoSpaceDE w:val="0"/>
        <w:autoSpaceDN w:val="0"/>
        <w:adjustRightInd w:val="0"/>
        <w:spacing w:line="520" w:lineRule="exact"/>
        <w:ind w:firstLine="640" w:firstLineChars="200"/>
        <w:jc w:val="left"/>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4. 招标文件。</w:t>
      </w:r>
    </w:p>
    <w:p w14:paraId="0754BDF4">
      <w:pPr>
        <w:autoSpaceDE w:val="0"/>
        <w:autoSpaceDN w:val="0"/>
        <w:adjustRightInd w:val="0"/>
        <w:spacing w:line="600" w:lineRule="exact"/>
        <w:ind w:firstLine="640" w:firstLineChars="200"/>
        <w:jc w:val="left"/>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十五、附件名称（如有请</w:t>
      </w:r>
      <w:r>
        <w:rPr>
          <w:rFonts w:hint="eastAsia" w:ascii="宋体" w:hAnsi="宋体"/>
          <w:bCs/>
          <w:color w:val="000000" w:themeColor="text1"/>
          <w:sz w:val="32"/>
          <w:szCs w:val="32"/>
          <w14:textFill>
            <w14:solidFill>
              <w14:schemeClr w14:val="tx1"/>
            </w14:solidFill>
          </w14:textFill>
        </w:rPr>
        <w:t>在</w:t>
      </w:r>
      <w:r>
        <w:rPr>
          <w:rFonts w:hint="eastAsia" w:ascii="宋体" w:hAnsi="宋体"/>
          <w:color w:val="000000" w:themeColor="text1"/>
          <w:sz w:val="32"/>
          <w:szCs w:val="32"/>
          <w14:textFill>
            <w14:solidFill>
              <w14:schemeClr w14:val="tx1"/>
            </w14:solidFill>
          </w14:textFill>
        </w:rPr>
        <w:t>□内打√，其余打×）</w:t>
      </w:r>
    </w:p>
    <w:p w14:paraId="5907E3C0">
      <w:pPr>
        <w:autoSpaceDE w:val="0"/>
        <w:autoSpaceDN w:val="0"/>
        <w:adjustRightInd w:val="0"/>
        <w:spacing w:line="520" w:lineRule="exact"/>
        <w:ind w:firstLine="640" w:firstLineChars="200"/>
        <w:jc w:val="left"/>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1. 详细的项目合作或服务方案及计划        □</w:t>
      </w:r>
    </w:p>
    <w:p w14:paraId="1EB919BD">
      <w:pPr>
        <w:autoSpaceDE w:val="0"/>
        <w:autoSpaceDN w:val="0"/>
        <w:adjustRightInd w:val="0"/>
        <w:spacing w:line="520" w:lineRule="exact"/>
        <w:ind w:firstLine="640" w:firstLineChars="200"/>
        <w:jc w:val="left"/>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2. 乙方的服务网点信息及售后服务细则      □</w:t>
      </w:r>
    </w:p>
    <w:p w14:paraId="3E1D2B19">
      <w:pPr>
        <w:autoSpaceDE w:val="0"/>
        <w:autoSpaceDN w:val="0"/>
        <w:adjustRightInd w:val="0"/>
        <w:spacing w:line="520" w:lineRule="exact"/>
        <w:ind w:firstLine="640" w:firstLineChars="200"/>
        <w:jc w:val="left"/>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3. 其他                                  □</w:t>
      </w:r>
    </w:p>
    <w:p w14:paraId="000B23D8">
      <w:pPr>
        <w:autoSpaceDE w:val="0"/>
        <w:autoSpaceDN w:val="0"/>
        <w:adjustRightInd w:val="0"/>
        <w:spacing w:line="440" w:lineRule="exact"/>
        <w:rPr>
          <w:rFonts w:hint="eastAsia" w:ascii="宋体" w:hAnsi="宋体"/>
          <w:color w:val="000000" w:themeColor="text1"/>
          <w:kern w:val="0"/>
          <w:sz w:val="28"/>
          <w:szCs w:val="28"/>
          <w:lang w:val="zh-CN"/>
          <w14:textFill>
            <w14:solidFill>
              <w14:schemeClr w14:val="tx1"/>
            </w14:solidFill>
          </w14:textFill>
        </w:rPr>
      </w:pPr>
      <w:r>
        <w:rPr>
          <w:rFonts w:ascii="宋体" w:hAnsi="宋体"/>
          <w:color w:val="000000" w:themeColor="text1"/>
          <w:kern w:val="0"/>
          <w:sz w:val="28"/>
          <w:szCs w:val="28"/>
          <w:lang w:val="zh-CN"/>
          <w14:textFill>
            <w14:solidFill>
              <w14:schemeClr w14:val="tx1"/>
            </w14:solidFill>
          </w14:textFill>
        </w:rPr>
        <w:br w:type="page"/>
      </w:r>
      <w:r>
        <w:rPr>
          <w:rFonts w:hint="eastAsia" w:ascii="宋体" w:hAnsi="宋体"/>
          <w:color w:val="000000" w:themeColor="text1"/>
          <w:kern w:val="0"/>
          <w:sz w:val="28"/>
          <w:szCs w:val="28"/>
          <w:lang w:val="zh-CN"/>
          <w14:textFill>
            <w14:solidFill>
              <w14:schemeClr w14:val="tx1"/>
            </w14:solidFill>
          </w14:textFill>
        </w:rPr>
        <w:t>（此页无正文）</w:t>
      </w:r>
    </w:p>
    <w:p w14:paraId="466ACD11">
      <w:pPr>
        <w:autoSpaceDE w:val="0"/>
        <w:autoSpaceDN w:val="0"/>
        <w:adjustRightInd w:val="0"/>
        <w:spacing w:line="440" w:lineRule="exact"/>
        <w:rPr>
          <w:rFonts w:hint="eastAsia" w:ascii="宋体" w:hAnsi="宋体"/>
          <w:color w:val="000000" w:themeColor="text1"/>
          <w:kern w:val="0"/>
          <w:sz w:val="28"/>
          <w:szCs w:val="28"/>
          <w:lang w:val="zh-CN"/>
          <w14:textFill>
            <w14:solidFill>
              <w14:schemeClr w14:val="tx1"/>
            </w14:solidFill>
          </w14:textFill>
        </w:rPr>
      </w:pPr>
    </w:p>
    <w:p w14:paraId="0A49D67A">
      <w:pPr>
        <w:autoSpaceDE w:val="0"/>
        <w:autoSpaceDN w:val="0"/>
        <w:adjustRightInd w:val="0"/>
        <w:spacing w:line="440" w:lineRule="exact"/>
        <w:rPr>
          <w:rFonts w:hint="eastAsia" w:ascii="宋体" w:hAnsi="宋体"/>
          <w:color w:val="000000" w:themeColor="text1"/>
          <w:kern w:val="0"/>
          <w:sz w:val="28"/>
          <w:szCs w:val="28"/>
          <w:lang w:val="zh-CN"/>
          <w14:textFill>
            <w14:solidFill>
              <w14:schemeClr w14:val="tx1"/>
            </w14:solidFill>
          </w14:textFill>
        </w:rPr>
      </w:pPr>
    </w:p>
    <w:p w14:paraId="4DB5CA81">
      <w:pPr>
        <w:rPr>
          <w:color w:val="000000" w:themeColor="text1"/>
          <w:lang w:val="zh-CN"/>
          <w14:textFill>
            <w14:solidFill>
              <w14:schemeClr w14:val="tx1"/>
            </w14:solidFill>
          </w14:textFill>
        </w:rPr>
      </w:pPr>
    </w:p>
    <w:p w14:paraId="52269BF1">
      <w:pPr>
        <w:autoSpaceDE w:val="0"/>
        <w:autoSpaceDN w:val="0"/>
        <w:adjustRightInd w:val="0"/>
        <w:spacing w:line="440" w:lineRule="exact"/>
        <w:rPr>
          <w:rFonts w:hint="eastAsia" w:ascii="宋体" w:hAnsi="宋体"/>
          <w:color w:val="000000" w:themeColor="text1"/>
          <w:kern w:val="0"/>
          <w:sz w:val="28"/>
          <w:szCs w:val="28"/>
          <w:lang w:val="zh-CN"/>
          <w14:textFill>
            <w14:solidFill>
              <w14:schemeClr w14:val="tx1"/>
            </w14:solidFill>
          </w14:textFill>
        </w:rPr>
      </w:pPr>
    </w:p>
    <w:p w14:paraId="2E3947AA">
      <w:pPr>
        <w:autoSpaceDE w:val="0"/>
        <w:autoSpaceDN w:val="0"/>
        <w:adjustRightInd w:val="0"/>
        <w:spacing w:line="440" w:lineRule="exact"/>
        <w:rPr>
          <w:rFonts w:hint="eastAsia" w:ascii="宋体" w:hAnsi="宋体"/>
          <w:color w:val="000000" w:themeColor="text1"/>
          <w:kern w:val="0"/>
          <w:sz w:val="28"/>
          <w:szCs w:val="28"/>
          <w:lang w:val="zh-CN"/>
          <w14:textFill>
            <w14:solidFill>
              <w14:schemeClr w14:val="tx1"/>
            </w14:solidFill>
          </w14:textFill>
        </w:rPr>
      </w:pPr>
      <w:r>
        <w:rPr>
          <w:rFonts w:hint="eastAsia" w:ascii="宋体" w:hAnsi="宋体"/>
          <w:color w:val="000000" w:themeColor="text1"/>
          <w:kern w:val="0"/>
          <w:sz w:val="28"/>
          <w:szCs w:val="28"/>
          <w:lang w:val="zh-CN"/>
          <w14:textFill>
            <w14:solidFill>
              <w14:schemeClr w14:val="tx1"/>
            </w14:solidFill>
          </w14:textFill>
        </w:rPr>
        <w:t>甲方（采购人）名      称：</w:t>
      </w:r>
    </w:p>
    <w:p w14:paraId="667F19CD">
      <w:pPr>
        <w:autoSpaceDE w:val="0"/>
        <w:autoSpaceDN w:val="0"/>
        <w:adjustRightInd w:val="0"/>
        <w:spacing w:line="440" w:lineRule="exact"/>
        <w:ind w:firstLine="1960" w:firstLineChars="700"/>
        <w:rPr>
          <w:rFonts w:hint="eastAsia" w:ascii="宋体" w:hAnsi="宋体"/>
          <w:color w:val="000000" w:themeColor="text1"/>
          <w:kern w:val="0"/>
          <w:sz w:val="28"/>
          <w:szCs w:val="28"/>
          <w:lang w:val="zh-CN"/>
          <w14:textFill>
            <w14:solidFill>
              <w14:schemeClr w14:val="tx1"/>
            </w14:solidFill>
          </w14:textFill>
        </w:rPr>
      </w:pPr>
      <w:r>
        <w:rPr>
          <w:rFonts w:hint="eastAsia" w:ascii="宋体" w:hAnsi="宋体"/>
          <w:color w:val="000000" w:themeColor="text1"/>
          <w:kern w:val="0"/>
          <w:sz w:val="28"/>
          <w:szCs w:val="28"/>
          <w:lang w:val="zh-CN"/>
          <w14:textFill>
            <w14:solidFill>
              <w14:schemeClr w14:val="tx1"/>
            </w14:solidFill>
          </w14:textFill>
        </w:rPr>
        <w:t>地      址：</w:t>
      </w:r>
    </w:p>
    <w:p w14:paraId="350DAD88">
      <w:pPr>
        <w:autoSpaceDE w:val="0"/>
        <w:autoSpaceDN w:val="0"/>
        <w:adjustRightInd w:val="0"/>
        <w:spacing w:line="440" w:lineRule="exact"/>
        <w:ind w:firstLine="1960" w:firstLineChars="700"/>
        <w:rPr>
          <w:rFonts w:hint="eastAsia" w:ascii="宋体" w:hAnsi="宋体"/>
          <w:color w:val="000000" w:themeColor="text1"/>
          <w:kern w:val="0"/>
          <w:sz w:val="28"/>
          <w:szCs w:val="28"/>
          <w:lang w:val="zh-CN"/>
          <w14:textFill>
            <w14:solidFill>
              <w14:schemeClr w14:val="tx1"/>
            </w14:solidFill>
          </w14:textFill>
        </w:rPr>
      </w:pPr>
      <w:r>
        <w:rPr>
          <w:rFonts w:hint="eastAsia" w:ascii="宋体" w:hAnsi="宋体"/>
          <w:color w:val="000000" w:themeColor="text1"/>
          <w:kern w:val="0"/>
          <w:sz w:val="28"/>
          <w:szCs w:val="28"/>
          <w:lang w:val="zh-CN"/>
          <w14:textFill>
            <w14:solidFill>
              <w14:schemeClr w14:val="tx1"/>
            </w14:solidFill>
          </w14:textFill>
        </w:rPr>
        <w:t>邮      编：</w:t>
      </w:r>
    </w:p>
    <w:p w14:paraId="68C70F00">
      <w:pPr>
        <w:autoSpaceDE w:val="0"/>
        <w:autoSpaceDN w:val="0"/>
        <w:adjustRightInd w:val="0"/>
        <w:spacing w:line="440" w:lineRule="exact"/>
        <w:ind w:firstLine="1960" w:firstLineChars="700"/>
        <w:rPr>
          <w:rFonts w:hint="eastAsia" w:ascii="宋体" w:hAnsi="宋体"/>
          <w:color w:val="000000" w:themeColor="text1"/>
          <w:kern w:val="0"/>
          <w:sz w:val="28"/>
          <w:szCs w:val="28"/>
          <w:lang w:val="zh-CN"/>
          <w14:textFill>
            <w14:solidFill>
              <w14:schemeClr w14:val="tx1"/>
            </w14:solidFill>
          </w14:textFill>
        </w:rPr>
      </w:pPr>
      <w:r>
        <w:rPr>
          <w:rFonts w:hint="eastAsia" w:ascii="宋体" w:hAnsi="宋体"/>
          <w:color w:val="000000" w:themeColor="text1"/>
          <w:kern w:val="0"/>
          <w:sz w:val="28"/>
          <w:szCs w:val="28"/>
          <w:lang w:val="zh-CN"/>
          <w14:textFill>
            <w14:solidFill>
              <w14:schemeClr w14:val="tx1"/>
            </w14:solidFill>
          </w14:textFill>
        </w:rPr>
        <w:t>法定代表人：</w:t>
      </w:r>
    </w:p>
    <w:p w14:paraId="37974F9D">
      <w:pPr>
        <w:autoSpaceDE w:val="0"/>
        <w:autoSpaceDN w:val="0"/>
        <w:adjustRightInd w:val="0"/>
        <w:spacing w:line="440" w:lineRule="exact"/>
        <w:ind w:firstLine="1960" w:firstLineChars="700"/>
        <w:rPr>
          <w:rFonts w:hint="eastAsia" w:ascii="宋体" w:hAnsi="宋体"/>
          <w:color w:val="000000" w:themeColor="text1"/>
          <w:kern w:val="0"/>
          <w:sz w:val="28"/>
          <w:szCs w:val="28"/>
          <w:lang w:val="zh-CN"/>
          <w14:textFill>
            <w14:solidFill>
              <w14:schemeClr w14:val="tx1"/>
            </w14:solidFill>
          </w14:textFill>
        </w:rPr>
      </w:pPr>
      <w:r>
        <w:rPr>
          <w:rFonts w:hint="eastAsia" w:ascii="宋体" w:hAnsi="宋体"/>
          <w:color w:val="000000" w:themeColor="text1"/>
          <w:kern w:val="0"/>
          <w:sz w:val="28"/>
          <w:szCs w:val="28"/>
          <w:lang w:val="zh-CN"/>
          <w14:textFill>
            <w14:solidFill>
              <w14:schemeClr w14:val="tx1"/>
            </w14:solidFill>
          </w14:textFill>
        </w:rPr>
        <w:t>委托代理人：</w:t>
      </w:r>
    </w:p>
    <w:p w14:paraId="42D600FE">
      <w:pPr>
        <w:autoSpaceDE w:val="0"/>
        <w:autoSpaceDN w:val="0"/>
        <w:adjustRightInd w:val="0"/>
        <w:spacing w:line="440" w:lineRule="exact"/>
        <w:ind w:firstLine="840" w:firstLineChars="300"/>
        <w:rPr>
          <w:rFonts w:hint="eastAsia" w:ascii="宋体" w:hAnsi="宋体"/>
          <w:color w:val="000000" w:themeColor="text1"/>
          <w:kern w:val="0"/>
          <w:sz w:val="28"/>
          <w:szCs w:val="28"/>
          <w:lang w:val="zh-CN"/>
          <w14:textFill>
            <w14:solidFill>
              <w14:schemeClr w14:val="tx1"/>
            </w14:solidFill>
          </w14:textFill>
        </w:rPr>
      </w:pPr>
      <w:r>
        <w:rPr>
          <w:rFonts w:hint="eastAsia" w:ascii="宋体" w:hAnsi="宋体"/>
          <w:color w:val="000000" w:themeColor="text1"/>
          <w:kern w:val="0"/>
          <w:sz w:val="28"/>
          <w:szCs w:val="28"/>
          <w:lang w:val="zh-CN"/>
          <w14:textFill>
            <w14:solidFill>
              <w14:schemeClr w14:val="tx1"/>
            </w14:solidFill>
          </w14:textFill>
        </w:rPr>
        <w:t>项目（技术）负责人：</w:t>
      </w:r>
    </w:p>
    <w:p w14:paraId="26F0EAA4">
      <w:pPr>
        <w:autoSpaceDE w:val="0"/>
        <w:autoSpaceDN w:val="0"/>
        <w:adjustRightInd w:val="0"/>
        <w:spacing w:line="440" w:lineRule="exact"/>
        <w:ind w:firstLine="1960" w:firstLineChars="700"/>
        <w:rPr>
          <w:rFonts w:hint="eastAsia" w:ascii="宋体" w:hAnsi="宋体"/>
          <w:color w:val="000000" w:themeColor="text1"/>
          <w:kern w:val="0"/>
          <w:sz w:val="28"/>
          <w:szCs w:val="28"/>
          <w:lang w:val="zh-CN"/>
          <w14:textFill>
            <w14:solidFill>
              <w14:schemeClr w14:val="tx1"/>
            </w14:solidFill>
          </w14:textFill>
        </w:rPr>
      </w:pPr>
      <w:r>
        <w:rPr>
          <w:rFonts w:hint="eastAsia" w:ascii="宋体" w:hAnsi="宋体"/>
          <w:color w:val="000000" w:themeColor="text1"/>
          <w:kern w:val="0"/>
          <w:sz w:val="28"/>
          <w:szCs w:val="28"/>
          <w:lang w:val="zh-CN"/>
          <w14:textFill>
            <w14:solidFill>
              <w14:schemeClr w14:val="tx1"/>
            </w14:solidFill>
          </w14:textFill>
        </w:rPr>
        <w:t>电　　　话：</w:t>
      </w:r>
    </w:p>
    <w:p w14:paraId="03664B4E">
      <w:pPr>
        <w:autoSpaceDE w:val="0"/>
        <w:autoSpaceDN w:val="0"/>
        <w:adjustRightInd w:val="0"/>
        <w:spacing w:line="440" w:lineRule="exact"/>
        <w:ind w:firstLine="1960" w:firstLineChars="700"/>
        <w:rPr>
          <w:rFonts w:hint="eastAsia" w:ascii="宋体" w:hAnsi="宋体"/>
          <w:color w:val="000000" w:themeColor="text1"/>
          <w:kern w:val="0"/>
          <w:sz w:val="28"/>
          <w:szCs w:val="28"/>
          <w:lang w:val="zh-CN"/>
          <w14:textFill>
            <w14:solidFill>
              <w14:schemeClr w14:val="tx1"/>
            </w14:solidFill>
          </w14:textFill>
        </w:rPr>
      </w:pPr>
      <w:r>
        <w:rPr>
          <w:rFonts w:hint="eastAsia" w:ascii="宋体" w:hAnsi="宋体"/>
          <w:color w:val="000000" w:themeColor="text1"/>
          <w:kern w:val="0"/>
          <w:sz w:val="28"/>
          <w:szCs w:val="28"/>
          <w:lang w:val="zh-CN"/>
          <w14:textFill>
            <w14:solidFill>
              <w14:schemeClr w14:val="tx1"/>
            </w14:solidFill>
          </w14:textFill>
        </w:rPr>
        <w:t>开户  银行：</w:t>
      </w:r>
    </w:p>
    <w:p w14:paraId="0663ABE2">
      <w:pPr>
        <w:autoSpaceDE w:val="0"/>
        <w:autoSpaceDN w:val="0"/>
        <w:adjustRightInd w:val="0"/>
        <w:spacing w:line="440" w:lineRule="exact"/>
        <w:ind w:firstLine="1960" w:firstLineChars="700"/>
        <w:rPr>
          <w:rFonts w:hint="eastAsia" w:ascii="宋体" w:hAnsi="宋体"/>
          <w:color w:val="000000" w:themeColor="text1"/>
          <w:kern w:val="0"/>
          <w:sz w:val="28"/>
          <w:szCs w:val="28"/>
          <w:lang w:val="zh-CN"/>
          <w14:textFill>
            <w14:solidFill>
              <w14:schemeClr w14:val="tx1"/>
            </w14:solidFill>
          </w14:textFill>
        </w:rPr>
      </w:pPr>
      <w:r>
        <w:rPr>
          <w:rFonts w:hint="eastAsia" w:ascii="宋体" w:hAnsi="宋体"/>
          <w:color w:val="000000" w:themeColor="text1"/>
          <w:kern w:val="0"/>
          <w:sz w:val="28"/>
          <w:szCs w:val="28"/>
          <w:lang w:val="zh-CN"/>
          <w14:textFill>
            <w14:solidFill>
              <w14:schemeClr w14:val="tx1"/>
            </w14:solidFill>
          </w14:textFill>
        </w:rPr>
        <w:t>账      号：</w:t>
      </w:r>
    </w:p>
    <w:p w14:paraId="38C5A796">
      <w:pPr>
        <w:autoSpaceDE w:val="0"/>
        <w:autoSpaceDN w:val="0"/>
        <w:adjustRightInd w:val="0"/>
        <w:spacing w:line="440" w:lineRule="exact"/>
        <w:ind w:firstLine="1960" w:firstLineChars="700"/>
        <w:rPr>
          <w:rFonts w:hint="eastAsia" w:ascii="宋体" w:hAnsi="宋体"/>
          <w:b/>
          <w:color w:val="000000" w:themeColor="text1"/>
          <w:kern w:val="0"/>
          <w:sz w:val="28"/>
          <w:szCs w:val="28"/>
          <w:lang w:val="zh-CN"/>
          <w14:textFill>
            <w14:solidFill>
              <w14:schemeClr w14:val="tx1"/>
            </w14:solidFill>
          </w14:textFill>
        </w:rPr>
      </w:pPr>
      <w:r>
        <w:rPr>
          <w:rFonts w:hint="eastAsia" w:ascii="宋体" w:hAnsi="宋体"/>
          <w:color w:val="000000" w:themeColor="text1"/>
          <w:kern w:val="0"/>
          <w:sz w:val="28"/>
          <w:szCs w:val="28"/>
          <w:lang w:val="zh-CN"/>
          <w14:textFill>
            <w14:solidFill>
              <w14:schemeClr w14:val="tx1"/>
            </w14:solidFill>
          </w14:textFill>
        </w:rPr>
        <w:t>签订</w:t>
      </w:r>
      <w:r>
        <w:rPr>
          <w:rFonts w:hint="eastAsia" w:ascii="宋体" w:hAnsi="宋体"/>
          <w:color w:val="000000" w:themeColor="text1"/>
          <w:kern w:val="0"/>
          <w:sz w:val="28"/>
          <w:szCs w:val="28"/>
          <w14:textFill>
            <w14:solidFill>
              <w14:schemeClr w14:val="tx1"/>
            </w14:solidFill>
          </w14:textFill>
        </w:rPr>
        <w:t xml:space="preserve">  </w:t>
      </w:r>
      <w:r>
        <w:rPr>
          <w:rFonts w:hint="eastAsia" w:ascii="宋体" w:hAnsi="宋体"/>
          <w:color w:val="000000" w:themeColor="text1"/>
          <w:kern w:val="0"/>
          <w:sz w:val="28"/>
          <w:szCs w:val="28"/>
          <w:lang w:val="zh-CN"/>
          <w14:textFill>
            <w14:solidFill>
              <w14:schemeClr w14:val="tx1"/>
            </w14:solidFill>
          </w14:textFill>
        </w:rPr>
        <w:t>日期：</w:t>
      </w:r>
    </w:p>
    <w:p w14:paraId="11BAFEF6">
      <w:pPr>
        <w:autoSpaceDE w:val="0"/>
        <w:autoSpaceDN w:val="0"/>
        <w:adjustRightInd w:val="0"/>
        <w:spacing w:line="440" w:lineRule="exact"/>
        <w:rPr>
          <w:rFonts w:hint="eastAsia" w:ascii="宋体" w:hAnsi="宋体"/>
          <w:b/>
          <w:color w:val="000000" w:themeColor="text1"/>
          <w:kern w:val="0"/>
          <w:sz w:val="28"/>
          <w:szCs w:val="28"/>
          <w14:textFill>
            <w14:solidFill>
              <w14:schemeClr w14:val="tx1"/>
            </w14:solidFill>
          </w14:textFill>
        </w:rPr>
      </w:pPr>
    </w:p>
    <w:p w14:paraId="4DD3D232">
      <w:pPr>
        <w:autoSpaceDE w:val="0"/>
        <w:autoSpaceDN w:val="0"/>
        <w:adjustRightInd w:val="0"/>
        <w:spacing w:line="440" w:lineRule="exact"/>
        <w:rPr>
          <w:rFonts w:hint="eastAsia" w:ascii="宋体" w:hAnsi="宋体"/>
          <w:color w:val="000000" w:themeColor="text1"/>
          <w:kern w:val="0"/>
          <w:sz w:val="28"/>
          <w:szCs w:val="28"/>
          <w:lang w:val="zh-CN"/>
          <w14:textFill>
            <w14:solidFill>
              <w14:schemeClr w14:val="tx1"/>
            </w14:solidFill>
          </w14:textFill>
        </w:rPr>
      </w:pPr>
    </w:p>
    <w:p w14:paraId="5233B628">
      <w:pPr>
        <w:autoSpaceDE w:val="0"/>
        <w:autoSpaceDN w:val="0"/>
        <w:adjustRightInd w:val="0"/>
        <w:spacing w:line="440" w:lineRule="exact"/>
        <w:rPr>
          <w:rFonts w:hint="eastAsia" w:ascii="宋体" w:hAnsi="宋体"/>
          <w:color w:val="000000" w:themeColor="text1"/>
          <w:kern w:val="0"/>
          <w:sz w:val="28"/>
          <w:szCs w:val="28"/>
          <w:lang w:val="zh-CN"/>
          <w14:textFill>
            <w14:solidFill>
              <w14:schemeClr w14:val="tx1"/>
            </w14:solidFill>
          </w14:textFill>
        </w:rPr>
      </w:pPr>
    </w:p>
    <w:p w14:paraId="24E00F40">
      <w:pPr>
        <w:autoSpaceDE w:val="0"/>
        <w:autoSpaceDN w:val="0"/>
        <w:adjustRightInd w:val="0"/>
        <w:spacing w:line="440" w:lineRule="exact"/>
        <w:rPr>
          <w:rFonts w:hint="eastAsia" w:ascii="宋体" w:hAnsi="宋体"/>
          <w:color w:val="000000" w:themeColor="text1"/>
          <w:kern w:val="0"/>
          <w:sz w:val="28"/>
          <w:szCs w:val="28"/>
          <w:lang w:val="zh-CN"/>
          <w14:textFill>
            <w14:solidFill>
              <w14:schemeClr w14:val="tx1"/>
            </w14:solidFill>
          </w14:textFill>
        </w:rPr>
      </w:pPr>
      <w:r>
        <w:rPr>
          <w:rFonts w:hint="eastAsia" w:ascii="宋体" w:hAnsi="宋体"/>
          <w:color w:val="000000" w:themeColor="text1"/>
          <w:kern w:val="0"/>
          <w:sz w:val="28"/>
          <w:szCs w:val="28"/>
          <w:lang w:val="zh-CN"/>
          <w14:textFill>
            <w14:solidFill>
              <w14:schemeClr w14:val="tx1"/>
            </w14:solidFill>
          </w14:textFill>
        </w:rPr>
        <w:t>乙方（供应商）名      称：</w:t>
      </w:r>
    </w:p>
    <w:p w14:paraId="42B5C13F">
      <w:pPr>
        <w:autoSpaceDE w:val="0"/>
        <w:autoSpaceDN w:val="0"/>
        <w:adjustRightInd w:val="0"/>
        <w:spacing w:line="440" w:lineRule="exact"/>
        <w:ind w:firstLine="1960" w:firstLineChars="700"/>
        <w:rPr>
          <w:rFonts w:hint="eastAsia" w:ascii="宋体" w:hAnsi="宋体"/>
          <w:color w:val="000000" w:themeColor="text1"/>
          <w:kern w:val="0"/>
          <w:sz w:val="28"/>
          <w:szCs w:val="28"/>
          <w:lang w:val="zh-CN"/>
          <w14:textFill>
            <w14:solidFill>
              <w14:schemeClr w14:val="tx1"/>
            </w14:solidFill>
          </w14:textFill>
        </w:rPr>
      </w:pPr>
      <w:r>
        <w:rPr>
          <w:rFonts w:hint="eastAsia" w:ascii="宋体" w:hAnsi="宋体"/>
          <w:color w:val="000000" w:themeColor="text1"/>
          <w:kern w:val="0"/>
          <w:sz w:val="28"/>
          <w:szCs w:val="28"/>
          <w:lang w:val="zh-CN"/>
          <w14:textFill>
            <w14:solidFill>
              <w14:schemeClr w14:val="tx1"/>
            </w14:solidFill>
          </w14:textFill>
        </w:rPr>
        <w:t>地      址：</w:t>
      </w:r>
    </w:p>
    <w:p w14:paraId="51C3742A">
      <w:pPr>
        <w:autoSpaceDE w:val="0"/>
        <w:autoSpaceDN w:val="0"/>
        <w:adjustRightInd w:val="0"/>
        <w:spacing w:line="440" w:lineRule="exact"/>
        <w:ind w:firstLine="1960" w:firstLineChars="700"/>
        <w:rPr>
          <w:rFonts w:hint="eastAsia" w:ascii="宋体" w:hAnsi="宋体"/>
          <w:color w:val="000000" w:themeColor="text1"/>
          <w:kern w:val="0"/>
          <w:sz w:val="28"/>
          <w:szCs w:val="28"/>
          <w:lang w:val="zh-CN"/>
          <w14:textFill>
            <w14:solidFill>
              <w14:schemeClr w14:val="tx1"/>
            </w14:solidFill>
          </w14:textFill>
        </w:rPr>
      </w:pPr>
      <w:r>
        <w:rPr>
          <w:rFonts w:hint="eastAsia" w:ascii="宋体" w:hAnsi="宋体"/>
          <w:color w:val="000000" w:themeColor="text1"/>
          <w:kern w:val="0"/>
          <w:sz w:val="28"/>
          <w:szCs w:val="28"/>
          <w:lang w:val="zh-CN"/>
          <w14:textFill>
            <w14:solidFill>
              <w14:schemeClr w14:val="tx1"/>
            </w14:solidFill>
          </w14:textFill>
        </w:rPr>
        <w:t>邮      编：</w:t>
      </w:r>
    </w:p>
    <w:p w14:paraId="524C46C6">
      <w:pPr>
        <w:autoSpaceDE w:val="0"/>
        <w:autoSpaceDN w:val="0"/>
        <w:adjustRightInd w:val="0"/>
        <w:spacing w:line="440" w:lineRule="exact"/>
        <w:ind w:firstLine="1960" w:firstLineChars="700"/>
        <w:rPr>
          <w:rFonts w:hint="eastAsia" w:ascii="宋体" w:hAnsi="宋体"/>
          <w:color w:val="000000" w:themeColor="text1"/>
          <w:kern w:val="0"/>
          <w:sz w:val="28"/>
          <w:szCs w:val="28"/>
          <w:lang w:val="zh-CN"/>
          <w14:textFill>
            <w14:solidFill>
              <w14:schemeClr w14:val="tx1"/>
            </w14:solidFill>
          </w14:textFill>
        </w:rPr>
      </w:pPr>
      <w:r>
        <w:rPr>
          <w:rFonts w:hint="eastAsia" w:ascii="宋体" w:hAnsi="宋体"/>
          <w:color w:val="000000" w:themeColor="text1"/>
          <w:kern w:val="0"/>
          <w:sz w:val="28"/>
          <w:szCs w:val="28"/>
          <w:lang w:val="zh-CN"/>
          <w14:textFill>
            <w14:solidFill>
              <w14:schemeClr w14:val="tx1"/>
            </w14:solidFill>
          </w14:textFill>
        </w:rPr>
        <w:t>法定代表人：</w:t>
      </w:r>
    </w:p>
    <w:p w14:paraId="5343F9C3">
      <w:pPr>
        <w:autoSpaceDE w:val="0"/>
        <w:autoSpaceDN w:val="0"/>
        <w:adjustRightInd w:val="0"/>
        <w:spacing w:line="440" w:lineRule="exact"/>
        <w:ind w:firstLine="1960" w:firstLineChars="700"/>
        <w:rPr>
          <w:rFonts w:hint="eastAsia" w:ascii="宋体" w:hAnsi="宋体"/>
          <w:color w:val="000000" w:themeColor="text1"/>
          <w:kern w:val="0"/>
          <w:sz w:val="28"/>
          <w:szCs w:val="28"/>
          <w:lang w:val="zh-CN"/>
          <w14:textFill>
            <w14:solidFill>
              <w14:schemeClr w14:val="tx1"/>
            </w14:solidFill>
          </w14:textFill>
        </w:rPr>
      </w:pPr>
      <w:r>
        <w:rPr>
          <w:rFonts w:hint="eastAsia" w:ascii="宋体" w:hAnsi="宋体"/>
          <w:color w:val="000000" w:themeColor="text1"/>
          <w:kern w:val="0"/>
          <w:sz w:val="28"/>
          <w:szCs w:val="28"/>
          <w:lang w:val="zh-CN"/>
          <w14:textFill>
            <w14:solidFill>
              <w14:schemeClr w14:val="tx1"/>
            </w14:solidFill>
          </w14:textFill>
        </w:rPr>
        <w:t>委托代理人：</w:t>
      </w:r>
    </w:p>
    <w:p w14:paraId="71D193E4">
      <w:pPr>
        <w:autoSpaceDE w:val="0"/>
        <w:autoSpaceDN w:val="0"/>
        <w:adjustRightInd w:val="0"/>
        <w:spacing w:line="440" w:lineRule="exact"/>
        <w:ind w:firstLine="1960" w:firstLineChars="700"/>
        <w:rPr>
          <w:rFonts w:hint="eastAsia" w:ascii="宋体" w:hAnsi="宋体"/>
          <w:color w:val="000000" w:themeColor="text1"/>
          <w:kern w:val="0"/>
          <w:sz w:val="28"/>
          <w:szCs w:val="28"/>
          <w:lang w:val="zh-CN"/>
          <w14:textFill>
            <w14:solidFill>
              <w14:schemeClr w14:val="tx1"/>
            </w14:solidFill>
          </w14:textFill>
        </w:rPr>
      </w:pPr>
      <w:r>
        <w:rPr>
          <w:rFonts w:hint="eastAsia" w:ascii="宋体" w:hAnsi="宋体"/>
          <w:color w:val="000000" w:themeColor="text1"/>
          <w:kern w:val="0"/>
          <w:sz w:val="28"/>
          <w:szCs w:val="28"/>
          <w:lang w:val="zh-CN"/>
          <w14:textFill>
            <w14:solidFill>
              <w14:schemeClr w14:val="tx1"/>
            </w14:solidFill>
          </w14:textFill>
        </w:rPr>
        <w:t>电      话：</w:t>
      </w:r>
    </w:p>
    <w:p w14:paraId="10237ACE">
      <w:pPr>
        <w:autoSpaceDE w:val="0"/>
        <w:autoSpaceDN w:val="0"/>
        <w:adjustRightInd w:val="0"/>
        <w:spacing w:line="440" w:lineRule="exact"/>
        <w:ind w:firstLine="1960" w:firstLineChars="700"/>
        <w:rPr>
          <w:rFonts w:hint="eastAsia" w:ascii="宋体" w:hAnsi="宋体"/>
          <w:color w:val="000000" w:themeColor="text1"/>
          <w:kern w:val="0"/>
          <w:sz w:val="28"/>
          <w:szCs w:val="28"/>
          <w:lang w:val="zh-CN"/>
          <w14:textFill>
            <w14:solidFill>
              <w14:schemeClr w14:val="tx1"/>
            </w14:solidFill>
          </w14:textFill>
        </w:rPr>
      </w:pPr>
      <w:r>
        <w:rPr>
          <w:rFonts w:hint="eastAsia" w:ascii="宋体" w:hAnsi="宋体"/>
          <w:color w:val="000000" w:themeColor="text1"/>
          <w:kern w:val="0"/>
          <w:sz w:val="28"/>
          <w:szCs w:val="28"/>
          <w:lang w:val="zh-CN"/>
          <w14:textFill>
            <w14:solidFill>
              <w14:schemeClr w14:val="tx1"/>
            </w14:solidFill>
          </w14:textFill>
        </w:rPr>
        <w:t>开户  银行：</w:t>
      </w:r>
    </w:p>
    <w:p w14:paraId="3C2AF6BF">
      <w:pPr>
        <w:autoSpaceDE w:val="0"/>
        <w:autoSpaceDN w:val="0"/>
        <w:adjustRightInd w:val="0"/>
        <w:spacing w:line="440" w:lineRule="exact"/>
        <w:ind w:firstLine="1960" w:firstLineChars="700"/>
        <w:rPr>
          <w:rFonts w:hint="eastAsia" w:ascii="宋体" w:hAnsi="宋体"/>
          <w:color w:val="000000" w:themeColor="text1"/>
          <w:kern w:val="0"/>
          <w:sz w:val="28"/>
          <w:szCs w:val="28"/>
          <w:lang w:val="zh-CN"/>
          <w14:textFill>
            <w14:solidFill>
              <w14:schemeClr w14:val="tx1"/>
            </w14:solidFill>
          </w14:textFill>
        </w:rPr>
      </w:pPr>
      <w:r>
        <w:rPr>
          <w:rFonts w:hint="eastAsia" w:ascii="宋体" w:hAnsi="宋体"/>
          <w:color w:val="000000" w:themeColor="text1"/>
          <w:kern w:val="0"/>
          <w:sz w:val="28"/>
          <w:szCs w:val="28"/>
          <w:lang w:val="zh-CN"/>
          <w14:textFill>
            <w14:solidFill>
              <w14:schemeClr w14:val="tx1"/>
            </w14:solidFill>
          </w14:textFill>
        </w:rPr>
        <w:t>账      号：</w:t>
      </w:r>
    </w:p>
    <w:p w14:paraId="5748C2EB">
      <w:pPr>
        <w:ind w:firstLine="1960" w:firstLineChars="700"/>
        <w:rPr>
          <w:rFonts w:hint="eastAsia" w:ascii="宋体" w:hAnsi="宋体"/>
          <w:color w:val="000000" w:themeColor="text1"/>
          <w14:textFill>
            <w14:solidFill>
              <w14:schemeClr w14:val="tx1"/>
            </w14:solidFill>
          </w14:textFill>
        </w:rPr>
      </w:pPr>
      <w:r>
        <w:rPr>
          <w:rFonts w:hint="eastAsia" w:ascii="宋体" w:hAnsi="宋体"/>
          <w:color w:val="000000" w:themeColor="text1"/>
          <w:kern w:val="0"/>
          <w:sz w:val="28"/>
          <w:szCs w:val="28"/>
          <w:lang w:val="zh-CN"/>
          <w14:textFill>
            <w14:solidFill>
              <w14:schemeClr w14:val="tx1"/>
            </w14:solidFill>
          </w14:textFill>
        </w:rPr>
        <w:t>签订</w:t>
      </w:r>
      <w:r>
        <w:rPr>
          <w:rFonts w:hint="eastAsia" w:ascii="宋体" w:hAnsi="宋体"/>
          <w:color w:val="000000" w:themeColor="text1"/>
          <w:kern w:val="0"/>
          <w:sz w:val="28"/>
          <w:szCs w:val="28"/>
          <w14:textFill>
            <w14:solidFill>
              <w14:schemeClr w14:val="tx1"/>
            </w14:solidFill>
          </w14:textFill>
        </w:rPr>
        <w:t xml:space="preserve">  </w:t>
      </w:r>
      <w:r>
        <w:rPr>
          <w:rFonts w:hint="eastAsia" w:ascii="宋体" w:hAnsi="宋体"/>
          <w:color w:val="000000" w:themeColor="text1"/>
          <w:kern w:val="0"/>
          <w:sz w:val="28"/>
          <w:szCs w:val="28"/>
          <w:lang w:val="zh-CN"/>
          <w14:textFill>
            <w14:solidFill>
              <w14:schemeClr w14:val="tx1"/>
            </w14:solidFill>
          </w14:textFill>
        </w:rPr>
        <w:t>日期：</w:t>
      </w:r>
    </w:p>
    <w:p w14:paraId="1D6AA0CB">
      <w:pPr>
        <w:ind w:firstLine="2240" w:firstLineChars="700"/>
        <w:rPr>
          <w:rFonts w:eastAsia="仿宋_GB2312"/>
          <w:color w:val="000000" w:themeColor="text1"/>
          <w:sz w:val="32"/>
          <w:szCs w:val="32"/>
          <w14:textFill>
            <w14:solidFill>
              <w14:schemeClr w14:val="tx1"/>
            </w14:solidFill>
          </w14:textFill>
        </w:rPr>
      </w:pPr>
    </w:p>
    <w:p w14:paraId="1EA7430C">
      <w:pPr>
        <w:autoSpaceDE w:val="0"/>
        <w:autoSpaceDN w:val="0"/>
        <w:adjustRightInd w:val="0"/>
        <w:spacing w:line="480" w:lineRule="exact"/>
        <w:ind w:firstLine="1974" w:firstLineChars="705"/>
        <w:rPr>
          <w:rFonts w:hint="eastAsia" w:ascii="宋体" w:hAnsi="宋体"/>
          <w:color w:val="000000" w:themeColor="text1"/>
          <w:kern w:val="0"/>
          <w:sz w:val="28"/>
          <w:szCs w:val="28"/>
          <w:lang w:val="zh-CN"/>
          <w14:textFill>
            <w14:solidFill>
              <w14:schemeClr w14:val="tx1"/>
            </w14:solidFill>
          </w14:textFill>
        </w:rPr>
      </w:pPr>
    </w:p>
    <w:p w14:paraId="11C3D8C9">
      <w:pPr>
        <w:ind w:firstLine="1960" w:firstLineChars="700"/>
        <w:rPr>
          <w:rFonts w:hint="eastAsia" w:ascii="宋体" w:hAnsi="宋体"/>
          <w:color w:val="000000" w:themeColor="text1"/>
          <w:kern w:val="0"/>
          <w:sz w:val="28"/>
          <w:szCs w:val="28"/>
          <w:lang w:val="zh-CN"/>
          <w14:textFill>
            <w14:solidFill>
              <w14:schemeClr w14:val="tx1"/>
            </w14:solidFill>
          </w14:textFill>
        </w:rPr>
      </w:pPr>
    </w:p>
    <w:p w14:paraId="21605E0E">
      <w:pPr>
        <w:pStyle w:val="10"/>
        <w:rPr>
          <w:color w:val="000000" w:themeColor="text1"/>
          <w14:textFill>
            <w14:solidFill>
              <w14:schemeClr w14:val="tx1"/>
            </w14:solidFill>
          </w14:textFill>
        </w:rPr>
      </w:pPr>
    </w:p>
    <w:p w14:paraId="0904FA0F">
      <w:pPr>
        <w:pStyle w:val="2"/>
        <w:numPr>
          <w:ilvl w:val="0"/>
          <w:numId w:val="0"/>
        </w:numPr>
        <w:spacing w:before="0"/>
        <w:jc w:val="center"/>
        <w:rPr>
          <w:rFonts w:hint="eastAsia" w:ascii="宋体" w:hAnsi="宋体" w:eastAsia="宋体"/>
          <w:color w:val="000000" w:themeColor="text1"/>
          <w:sz w:val="36"/>
          <w14:textFill>
            <w14:solidFill>
              <w14:schemeClr w14:val="tx1"/>
            </w14:solidFill>
          </w14:textFill>
        </w:rPr>
      </w:pPr>
      <w:bookmarkStart w:id="106" w:name="_Toc26818"/>
      <w:r>
        <w:rPr>
          <w:rFonts w:hint="eastAsia" w:ascii="宋体" w:hAnsi="宋体" w:eastAsia="宋体"/>
          <w:color w:val="000000" w:themeColor="text1"/>
          <w:sz w:val="36"/>
          <w14:textFill>
            <w14:solidFill>
              <w14:schemeClr w14:val="tx1"/>
            </w14:solidFill>
          </w14:textFill>
        </w:rPr>
        <w:t>第四章  投标文件格式</w:t>
      </w:r>
      <w:bookmarkEnd w:id="106"/>
    </w:p>
    <w:p w14:paraId="1EF9C30E">
      <w:pPr>
        <w:pStyle w:val="3"/>
        <w:numPr>
          <w:ilvl w:val="0"/>
          <w:numId w:val="0"/>
        </w:numPr>
        <w:snapToGrid w:val="0"/>
        <w:spacing w:before="0"/>
        <w:rPr>
          <w:rFonts w:hint="eastAsia" w:asciiTheme="minorEastAsia" w:hAnsiTheme="minorEastAsia" w:eastAsiaTheme="minorEastAsia" w:cstheme="minorEastAsia"/>
          <w:color w:val="000000" w:themeColor="text1"/>
          <w:sz w:val="32"/>
          <w:szCs w:val="32"/>
          <w14:textFill>
            <w14:solidFill>
              <w14:schemeClr w14:val="tx1"/>
            </w14:solidFill>
          </w14:textFill>
        </w:rPr>
      </w:pPr>
      <w:bookmarkStart w:id="107" w:name="_Toc4188"/>
      <w:bookmarkStart w:id="108" w:name="_Toc16812"/>
      <w:bookmarkStart w:id="109" w:name="_Toc18660"/>
      <w:bookmarkStart w:id="110" w:name="_Toc29603"/>
      <w:bookmarkStart w:id="111" w:name="_Toc23132"/>
      <w:bookmarkStart w:id="112" w:name="_Toc23391"/>
      <w:bookmarkStart w:id="113" w:name="_Toc22680"/>
      <w:r>
        <w:rPr>
          <w:rFonts w:hint="eastAsia" w:asciiTheme="minorEastAsia" w:hAnsiTheme="minorEastAsia" w:eastAsiaTheme="minorEastAsia" w:cstheme="minorEastAsia"/>
          <w:color w:val="000000" w:themeColor="text1"/>
          <w:sz w:val="32"/>
          <w:szCs w:val="32"/>
          <w14:textFill>
            <w14:solidFill>
              <w14:schemeClr w14:val="tx1"/>
            </w14:solidFill>
          </w14:textFill>
        </w:rPr>
        <w:t>格式1 投标文件（资格部分）</w:t>
      </w:r>
      <w:bookmarkEnd w:id="107"/>
      <w:bookmarkEnd w:id="108"/>
      <w:bookmarkEnd w:id="109"/>
      <w:bookmarkEnd w:id="110"/>
      <w:bookmarkEnd w:id="111"/>
      <w:bookmarkEnd w:id="112"/>
      <w:bookmarkEnd w:id="113"/>
    </w:p>
    <w:p w14:paraId="6EBCAD00">
      <w:pPr>
        <w:numPr>
          <w:ilvl w:val="2"/>
          <w:numId w:val="0"/>
        </w:numPr>
        <w:tabs>
          <w:tab w:val="left" w:pos="360"/>
          <w:tab w:val="left" w:pos="900"/>
        </w:tabs>
        <w:rPr>
          <w:rFonts w:hint="eastAsia" w:ascii="宋体" w:hAnsi="宋体" w:cs="宋体"/>
          <w:b/>
          <w:bCs/>
          <w:color w:val="000000" w:themeColor="text1"/>
          <w:sz w:val="28"/>
          <w:szCs w:val="36"/>
          <w14:textFill>
            <w14:solidFill>
              <w14:schemeClr w14:val="tx1"/>
            </w14:solidFill>
          </w14:textFill>
        </w:rPr>
      </w:pPr>
      <w:bookmarkStart w:id="114" w:name="_Toc24731"/>
      <w:r>
        <w:rPr>
          <w:rFonts w:hint="eastAsia" w:ascii="宋体" w:hAnsi="宋体" w:cs="宋体"/>
          <w:b/>
          <w:bCs/>
          <w:color w:val="000000" w:themeColor="text1"/>
          <w:sz w:val="28"/>
          <w:szCs w:val="36"/>
          <w14:textFill>
            <w14:solidFill>
              <w14:schemeClr w14:val="tx1"/>
            </w14:solidFill>
          </w14:textFill>
        </w:rPr>
        <w:t xml:space="preserve">格式1-1 </w:t>
      </w:r>
      <w:bookmarkEnd w:id="114"/>
      <w:r>
        <w:rPr>
          <w:rFonts w:hint="eastAsia" w:ascii="宋体" w:hAnsi="宋体" w:cs="宋体"/>
          <w:b/>
          <w:bCs/>
          <w:color w:val="000000" w:themeColor="text1"/>
          <w:sz w:val="28"/>
          <w:szCs w:val="36"/>
          <w14:textFill>
            <w14:solidFill>
              <w14:schemeClr w14:val="tx1"/>
            </w14:solidFill>
          </w14:textFill>
        </w:rPr>
        <w:t>投标人主体资格证明材料</w:t>
      </w:r>
    </w:p>
    <w:p w14:paraId="5745CCB0">
      <w:pPr>
        <w:rPr>
          <w:rFonts w:hint="eastAsia" w:asciiTheme="minorEastAsia" w:hAnsiTheme="minorEastAsia" w:eastAsiaTheme="minorEastAsia" w:cstheme="minorEastAsia"/>
          <w:bCs/>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投标人为企业（包括合伙企业）的，应提供有效的“营业执照”；投标人为事业单位的，应提供有效的“事业单位法人证书”；投标人为非企业专业服务机构的，应提供有效的“执业许可证”、“登记证书”等证明文件；投标人是个体工商户的，应提供有效的“个体工商户营业执照”；投标人是自然人的，应提供有效的自然人身份证明。分支机构参加投标的，应提供该分支机构或其所属法人/其他组织的相应证明文件，同时还应提供其所属法人/其他组织出具的授权其参与本项目的授权书（格式自拟，须加盖其所属法人/其他组织的公章）。</w:t>
      </w:r>
    </w:p>
    <w:p w14:paraId="2BCA6729">
      <w:pPr>
        <w:rPr>
          <w:color w:val="000000" w:themeColor="text1"/>
          <w14:textFill>
            <w14:solidFill>
              <w14:schemeClr w14:val="tx1"/>
            </w14:solidFill>
          </w14:textFill>
        </w:rPr>
      </w:pPr>
    </w:p>
    <w:p w14:paraId="0EE466F7">
      <w:pPr>
        <w:numPr>
          <w:ilvl w:val="2"/>
          <w:numId w:val="0"/>
        </w:numPr>
        <w:tabs>
          <w:tab w:val="left" w:pos="360"/>
          <w:tab w:val="left" w:pos="900"/>
        </w:tabs>
        <w:rPr>
          <w:rFonts w:hint="eastAsia" w:ascii="宋体" w:hAnsi="宋体" w:cs="宋体"/>
          <w:b/>
          <w:bCs/>
          <w:color w:val="000000" w:themeColor="text1"/>
          <w:sz w:val="28"/>
          <w:szCs w:val="36"/>
          <w14:textFill>
            <w14:solidFill>
              <w14:schemeClr w14:val="tx1"/>
            </w14:solidFill>
          </w14:textFill>
        </w:rPr>
      </w:pPr>
      <w:bookmarkStart w:id="115" w:name="_Toc449"/>
      <w:r>
        <w:rPr>
          <w:rFonts w:hint="eastAsia" w:ascii="宋体" w:hAnsi="宋体" w:cs="宋体"/>
          <w:b/>
          <w:bCs/>
          <w:color w:val="000000" w:themeColor="text1"/>
          <w:sz w:val="28"/>
          <w:szCs w:val="36"/>
          <w14:textFill>
            <w14:solidFill>
              <w14:schemeClr w14:val="tx1"/>
            </w14:solidFill>
          </w14:textFill>
        </w:rPr>
        <w:t>格式1-2 投标人缴纳税收证明材料</w:t>
      </w:r>
      <w:bookmarkEnd w:id="115"/>
    </w:p>
    <w:p w14:paraId="6B4EC7C0">
      <w:pPr>
        <w:rPr>
          <w:rFonts w:hint="eastAsia" w:asciiTheme="minorEastAsia" w:hAnsiTheme="minorEastAsia" w:eastAsiaTheme="minorEastAsia" w:cstheme="minorEastAsia"/>
          <w:bCs/>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投标人应提供2023年1月至今期间（税款所属时期）任意1个月的税务局税收通用缴款书复印件或银行电子缴税凭证复印件或税务局出具的纳税情况相关证明复印件；依法免税的投标人，应提供相应文件证明其依法免税；2025年新成立投标人尚未缴纳税款的，应出具情况证明。</w:t>
      </w:r>
    </w:p>
    <w:p w14:paraId="48520F87">
      <w:pPr>
        <w:numPr>
          <w:ilvl w:val="2"/>
          <w:numId w:val="0"/>
        </w:numPr>
        <w:tabs>
          <w:tab w:val="left" w:pos="360"/>
          <w:tab w:val="left" w:pos="900"/>
        </w:tabs>
        <w:rPr>
          <w:rFonts w:hint="eastAsia" w:ascii="宋体" w:hAnsi="宋体" w:cs="宋体"/>
          <w:b/>
          <w:bCs/>
          <w:color w:val="000000" w:themeColor="text1"/>
          <w:sz w:val="28"/>
          <w:szCs w:val="36"/>
          <w14:textFill>
            <w14:solidFill>
              <w14:schemeClr w14:val="tx1"/>
            </w14:solidFill>
          </w14:textFill>
        </w:rPr>
      </w:pPr>
      <w:bookmarkStart w:id="116" w:name="_Toc2972"/>
    </w:p>
    <w:p w14:paraId="0F2A94C6">
      <w:pPr>
        <w:numPr>
          <w:ilvl w:val="2"/>
          <w:numId w:val="0"/>
        </w:numPr>
        <w:tabs>
          <w:tab w:val="left" w:pos="360"/>
          <w:tab w:val="left" w:pos="900"/>
        </w:tabs>
        <w:rPr>
          <w:rFonts w:hint="eastAsia" w:ascii="宋体" w:hAnsi="宋体" w:cs="宋体"/>
          <w:b/>
          <w:bCs/>
          <w:color w:val="000000" w:themeColor="text1"/>
          <w:sz w:val="28"/>
          <w:szCs w:val="36"/>
          <w14:textFill>
            <w14:solidFill>
              <w14:schemeClr w14:val="tx1"/>
            </w14:solidFill>
          </w14:textFill>
        </w:rPr>
      </w:pPr>
      <w:r>
        <w:rPr>
          <w:rFonts w:hint="eastAsia" w:ascii="宋体" w:hAnsi="宋体" w:cs="宋体"/>
          <w:b/>
          <w:bCs/>
          <w:color w:val="000000" w:themeColor="text1"/>
          <w:sz w:val="28"/>
          <w:szCs w:val="36"/>
          <w14:textFill>
            <w14:solidFill>
              <w14:schemeClr w14:val="tx1"/>
            </w14:solidFill>
          </w14:textFill>
        </w:rPr>
        <w:t>格式1-3 投标人缴纳社保证明材料</w:t>
      </w:r>
      <w:bookmarkEnd w:id="116"/>
    </w:p>
    <w:p w14:paraId="6F9A2487">
      <w:pPr>
        <w:rPr>
          <w:rFonts w:hint="eastAsia" w:asciiTheme="minorEastAsia" w:hAnsiTheme="minorEastAsia" w:eastAsiaTheme="minorEastAsia" w:cstheme="minorEastAsia"/>
          <w:bCs/>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投标人应提供2023年1月至今期间（费款所属时期）任意1个月的社会保险费缴款书复印件或银行电子缴费凭证复印件或社保管理部门出具的有效缴款证明复印件；依法不需要缴纳社会保障资金的投标人，应提供相应文件证明其不需要缴纳社会保障资金；2025年新成立投标人尚未缴纳社保的，应出具情况证明。</w:t>
      </w:r>
    </w:p>
    <w:p w14:paraId="07783C84">
      <w:pPr>
        <w:numPr>
          <w:ilvl w:val="2"/>
          <w:numId w:val="0"/>
        </w:numPr>
        <w:tabs>
          <w:tab w:val="left" w:pos="360"/>
          <w:tab w:val="left" w:pos="900"/>
        </w:tabs>
        <w:rPr>
          <w:rFonts w:hint="eastAsia" w:ascii="宋体" w:hAnsi="宋体" w:cs="宋体"/>
          <w:b/>
          <w:bCs/>
          <w:color w:val="000000" w:themeColor="text1"/>
          <w:sz w:val="28"/>
          <w:szCs w:val="36"/>
          <w14:textFill>
            <w14:solidFill>
              <w14:schemeClr w14:val="tx1"/>
            </w14:solidFill>
          </w14:textFill>
        </w:rPr>
      </w:pPr>
      <w:bookmarkStart w:id="117" w:name="_Toc24084"/>
    </w:p>
    <w:p w14:paraId="2AB655F7">
      <w:pPr>
        <w:numPr>
          <w:ilvl w:val="2"/>
          <w:numId w:val="0"/>
        </w:numPr>
        <w:tabs>
          <w:tab w:val="left" w:pos="360"/>
          <w:tab w:val="left" w:pos="900"/>
        </w:tabs>
        <w:rPr>
          <w:rFonts w:hint="eastAsia" w:ascii="宋体" w:hAnsi="宋体" w:cs="宋体"/>
          <w:b/>
          <w:bCs/>
          <w:color w:val="000000" w:themeColor="text1"/>
          <w:sz w:val="28"/>
          <w:szCs w:val="36"/>
          <w14:textFill>
            <w14:solidFill>
              <w14:schemeClr w14:val="tx1"/>
            </w14:solidFill>
          </w14:textFill>
        </w:rPr>
      </w:pPr>
      <w:r>
        <w:rPr>
          <w:rFonts w:hint="eastAsia" w:ascii="宋体" w:hAnsi="宋体" w:cs="宋体"/>
          <w:b/>
          <w:bCs/>
          <w:color w:val="000000" w:themeColor="text1"/>
          <w:sz w:val="28"/>
          <w:szCs w:val="36"/>
          <w14:textFill>
            <w14:solidFill>
              <w14:schemeClr w14:val="tx1"/>
            </w14:solidFill>
          </w14:textFill>
        </w:rPr>
        <w:t>格式1-4 投标人近期的财务状况报告</w:t>
      </w:r>
      <w:bookmarkEnd w:id="117"/>
    </w:p>
    <w:p w14:paraId="300CBF8B">
      <w:pPr>
        <w:rPr>
          <w:rFonts w:hint="eastAsia" w:asciiTheme="minorEastAsia" w:hAnsiTheme="minorEastAsia" w:eastAsiaTheme="minorEastAsia" w:cstheme="minorEastAsia"/>
          <w:bCs/>
          <w:color w:val="000000" w:themeColor="text1"/>
          <w14:textFill>
            <w14:solidFill>
              <w14:schemeClr w14:val="tx1"/>
            </w14:solidFill>
          </w14:textFill>
        </w:rPr>
      </w:pPr>
      <w:bookmarkStart w:id="118" w:name="_Toc11972"/>
      <w:r>
        <w:rPr>
          <w:rFonts w:hint="eastAsia" w:asciiTheme="minorEastAsia" w:hAnsiTheme="minorEastAsia" w:eastAsiaTheme="minorEastAsia" w:cstheme="minorEastAsia"/>
          <w:color w:val="000000" w:themeColor="text1"/>
          <w14:textFill>
            <w14:solidFill>
              <w14:schemeClr w14:val="tx1"/>
            </w14:solidFill>
          </w14:textFill>
        </w:rPr>
        <w:t>投标人应提供2023年度至今任意一年的经审计的财务状况报告复印件（包括但不限于资产负债表、现金流量表、利润表）或提供投标文件提交截止时间前三个月内基本开户银行出具的资信证明(资信证明中未明确为基本开户银行的，需同时提供《基本存款账号信息》或《开户许可证》）。</w:t>
      </w:r>
    </w:p>
    <w:p w14:paraId="741D1707">
      <w:pPr>
        <w:numPr>
          <w:ilvl w:val="2"/>
          <w:numId w:val="0"/>
        </w:numPr>
        <w:tabs>
          <w:tab w:val="left" w:pos="360"/>
          <w:tab w:val="left" w:pos="900"/>
        </w:tabs>
        <w:rPr>
          <w:rFonts w:hint="eastAsia" w:ascii="宋体" w:hAnsi="宋体" w:cs="宋体"/>
          <w:b/>
          <w:bCs/>
          <w:color w:val="000000" w:themeColor="text1"/>
          <w:sz w:val="28"/>
          <w:szCs w:val="36"/>
          <w14:textFill>
            <w14:solidFill>
              <w14:schemeClr w14:val="tx1"/>
            </w14:solidFill>
          </w14:textFill>
        </w:rPr>
      </w:pPr>
    </w:p>
    <w:p w14:paraId="1B095816">
      <w:pPr>
        <w:numPr>
          <w:ilvl w:val="2"/>
          <w:numId w:val="0"/>
        </w:numPr>
        <w:tabs>
          <w:tab w:val="left" w:pos="360"/>
          <w:tab w:val="left" w:pos="900"/>
        </w:tabs>
        <w:rPr>
          <w:rFonts w:hint="eastAsia" w:ascii="宋体" w:hAnsi="宋体" w:cs="宋体"/>
          <w:b/>
          <w:bCs/>
          <w:color w:val="000000" w:themeColor="text1"/>
          <w:sz w:val="28"/>
          <w:szCs w:val="36"/>
          <w14:textFill>
            <w14:solidFill>
              <w14:schemeClr w14:val="tx1"/>
            </w14:solidFill>
          </w14:textFill>
        </w:rPr>
      </w:pPr>
      <w:r>
        <w:rPr>
          <w:rFonts w:hint="eastAsia" w:ascii="宋体" w:hAnsi="宋体" w:cs="宋体"/>
          <w:b/>
          <w:bCs/>
          <w:color w:val="000000" w:themeColor="text1"/>
          <w:sz w:val="28"/>
          <w:szCs w:val="36"/>
          <w14:textFill>
            <w14:solidFill>
              <w14:schemeClr w14:val="tx1"/>
            </w14:solidFill>
          </w14:textFill>
        </w:rPr>
        <w:t>格式1-5 书面声明</w:t>
      </w:r>
      <w:bookmarkEnd w:id="118"/>
    </w:p>
    <w:p w14:paraId="5085173D">
      <w:pPr>
        <w:spacing w:line="360" w:lineRule="auto"/>
        <w:ind w:firstLine="480" w:firstLineChars="200"/>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u w:val="single"/>
          <w14:textFill>
            <w14:solidFill>
              <w14:schemeClr w14:val="tx1"/>
            </w14:solidFill>
          </w14:textFill>
        </w:rPr>
        <w:t>投标人名称</w:t>
      </w:r>
      <w:r>
        <w:rPr>
          <w:rFonts w:hint="eastAsia" w:asciiTheme="minorEastAsia" w:hAnsiTheme="minorEastAsia" w:eastAsiaTheme="minorEastAsia" w:cstheme="minorEastAsia"/>
          <w:color w:val="000000" w:themeColor="text1"/>
          <w:sz w:val="24"/>
          <w14:textFill>
            <w14:solidFill>
              <w14:schemeClr w14:val="tx1"/>
            </w14:solidFill>
          </w14:textFill>
        </w:rPr>
        <w:t>在此声明，我单位参加政府采购活动前3年内未出现因违法经营受到刑事处罚或者责令停产停业、吊销许可证或者执照、较大数额罚款等行政处罚。</w:t>
      </w:r>
    </w:p>
    <w:p w14:paraId="1CD9516F">
      <w:pPr>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p>
    <w:p w14:paraId="5815D3BC">
      <w:pPr>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投标人：（盖单位公章）</w:t>
      </w:r>
    </w:p>
    <w:p w14:paraId="5868A6EA">
      <w:pPr>
        <w:spacing w:line="360" w:lineRule="auto"/>
        <w:ind w:firstLine="2" w:firstLineChars="1"/>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法定代表人或委托代理人：（签名或盖章）</w:t>
      </w:r>
    </w:p>
    <w:p w14:paraId="41D8541F">
      <w:pPr>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年   月   日</w:t>
      </w:r>
    </w:p>
    <w:p w14:paraId="231FFF6E">
      <w:pPr>
        <w:rPr>
          <w:rFonts w:hint="eastAsia" w:asciiTheme="minorEastAsia" w:hAnsiTheme="minorEastAsia" w:eastAsiaTheme="minorEastAsia" w:cstheme="minorEastAsia"/>
          <w:bCs/>
          <w:color w:val="000000" w:themeColor="text1"/>
          <w14:textFill>
            <w14:solidFill>
              <w14:schemeClr w14:val="tx1"/>
            </w14:solidFill>
          </w14:textFill>
        </w:rPr>
      </w:pPr>
      <w:bookmarkStart w:id="119" w:name="_Toc23517"/>
    </w:p>
    <w:bookmarkEnd w:id="119"/>
    <w:p w14:paraId="1D96F475">
      <w:pPr>
        <w:numPr>
          <w:ilvl w:val="2"/>
          <w:numId w:val="0"/>
        </w:numPr>
        <w:tabs>
          <w:tab w:val="left" w:pos="360"/>
          <w:tab w:val="left" w:pos="900"/>
        </w:tabs>
        <w:rPr>
          <w:rFonts w:hint="eastAsia" w:ascii="宋体" w:hAnsi="宋体" w:cs="宋体"/>
          <w:b/>
          <w:bCs/>
          <w:color w:val="000000" w:themeColor="text1"/>
          <w:sz w:val="28"/>
          <w:szCs w:val="36"/>
          <w14:textFill>
            <w14:solidFill>
              <w14:schemeClr w14:val="tx1"/>
            </w14:solidFill>
          </w14:textFill>
        </w:rPr>
      </w:pPr>
      <w:r>
        <w:rPr>
          <w:rFonts w:hint="eastAsia" w:ascii="宋体" w:hAnsi="宋体" w:cs="宋体"/>
          <w:b/>
          <w:bCs/>
          <w:color w:val="000000" w:themeColor="text1"/>
          <w:sz w:val="28"/>
          <w:szCs w:val="36"/>
          <w14:textFill>
            <w14:solidFill>
              <w14:schemeClr w14:val="tx1"/>
            </w14:solidFill>
          </w14:textFill>
        </w:rPr>
        <w:t>格式1-6参加投标的投标人在投标文件递交截止时间前未被列入“失信被执行人”、“重大税收违法案件当事人名单”、“政府采购严重违法失信名单”，采购人或采购代理机构将通过“信用中国”网站(www.creditchina.gov.cn)、“中国政府采购网”网站（www.ccgp.gov.cn）查询投标人信用记录。</w:t>
      </w:r>
    </w:p>
    <w:p w14:paraId="432CE9A5">
      <w:pPr>
        <w:spacing w:line="360" w:lineRule="auto"/>
        <w:jc w:val="center"/>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(无须提供)</w:t>
      </w:r>
    </w:p>
    <w:p w14:paraId="2D0C412D">
      <w:pPr>
        <w:rPr>
          <w:rFonts w:hint="eastAsia" w:ascii="宋体" w:hAnsi="宋体" w:cs="宋体"/>
          <w:b/>
          <w:bCs/>
          <w:color w:val="000000" w:themeColor="text1"/>
          <w:sz w:val="28"/>
          <w:szCs w:val="36"/>
          <w14:textFill>
            <w14:solidFill>
              <w14:schemeClr w14:val="tx1"/>
            </w14:solidFill>
          </w14:textFill>
        </w:rPr>
      </w:pPr>
      <w:bookmarkStart w:id="120" w:name="_Toc20674"/>
      <w:bookmarkStart w:id="121" w:name="_Toc2160"/>
    </w:p>
    <w:p w14:paraId="4A2D13D8">
      <w:pPr>
        <w:numPr>
          <w:ilvl w:val="2"/>
          <w:numId w:val="0"/>
        </w:numPr>
        <w:tabs>
          <w:tab w:val="left" w:pos="360"/>
          <w:tab w:val="left" w:pos="900"/>
        </w:tabs>
        <w:rPr>
          <w:rFonts w:hint="eastAsia" w:ascii="宋体" w:hAnsi="宋体" w:cs="宋体"/>
          <w:b/>
          <w:bCs/>
          <w:color w:val="000000" w:themeColor="text1"/>
          <w:sz w:val="28"/>
          <w:szCs w:val="36"/>
          <w14:textFill>
            <w14:solidFill>
              <w14:schemeClr w14:val="tx1"/>
            </w14:solidFill>
          </w14:textFill>
        </w:rPr>
      </w:pPr>
      <w:r>
        <w:rPr>
          <w:rFonts w:hint="eastAsia" w:ascii="宋体" w:hAnsi="宋体" w:cs="宋体"/>
          <w:b/>
          <w:bCs/>
          <w:color w:val="000000" w:themeColor="text1"/>
          <w:sz w:val="28"/>
          <w:szCs w:val="36"/>
          <w14:textFill>
            <w14:solidFill>
              <w14:schemeClr w14:val="tx1"/>
            </w14:solidFill>
          </w14:textFill>
        </w:rPr>
        <w:t>格式1-7不是为本项目提供整体设计、规范编制或者项目管理、监理、检测等服务的投标人</w:t>
      </w:r>
      <w:bookmarkEnd w:id="120"/>
      <w:bookmarkEnd w:id="121"/>
    </w:p>
    <w:p w14:paraId="3E5F1DA9">
      <w:pPr>
        <w:rPr>
          <w:rFonts w:hint="eastAsia" w:ascii="宋体" w:hAnsi="宋体" w:cs="宋体"/>
          <w:color w:val="000000" w:themeColor="text1"/>
          <w:u w:val="single"/>
          <w14:textFill>
            <w14:solidFill>
              <w14:schemeClr w14:val="tx1"/>
            </w14:solidFill>
          </w14:textFill>
        </w:rPr>
      </w:pPr>
      <w:r>
        <w:rPr>
          <w:rFonts w:hint="eastAsia" w:ascii="宋体" w:hAnsi="宋体" w:cs="宋体"/>
          <w:color w:val="000000" w:themeColor="text1"/>
          <w:u w:val="single"/>
          <w14:textFill>
            <w14:solidFill>
              <w14:schemeClr w14:val="tx1"/>
            </w14:solidFill>
          </w14:textFill>
        </w:rPr>
        <w:t>（投标人名称）</w:t>
      </w:r>
      <w:r>
        <w:rPr>
          <w:rFonts w:hint="eastAsia" w:ascii="宋体" w:hAnsi="宋体" w:cs="宋体"/>
          <w:color w:val="000000" w:themeColor="text1"/>
          <w14:textFill>
            <w14:solidFill>
              <w14:schemeClr w14:val="tx1"/>
            </w14:solidFill>
          </w14:textFill>
        </w:rPr>
        <w:t>在此声明，我单位不是为本项目提供整体设计、规范编制或者项目管理、监理、检测等服务的投标人。</w:t>
      </w:r>
    </w:p>
    <w:p w14:paraId="6201AE37">
      <w:pPr>
        <w:spacing w:line="360" w:lineRule="auto"/>
        <w:rPr>
          <w:rFonts w:hint="eastAsia" w:ascii="宋体" w:hAnsi="宋体" w:cs="宋体"/>
          <w:color w:val="000000" w:themeColor="text1"/>
          <w:sz w:val="24"/>
          <w14:textFill>
            <w14:solidFill>
              <w14:schemeClr w14:val="tx1"/>
            </w14:solidFill>
          </w14:textFill>
        </w:rPr>
      </w:pPr>
    </w:p>
    <w:p w14:paraId="75855B4E">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投标人：（盖单位公章）</w:t>
      </w:r>
    </w:p>
    <w:p w14:paraId="180CABAF">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法定代表人或委托代理人：（签名或盖章）</w:t>
      </w:r>
    </w:p>
    <w:p w14:paraId="3923253A">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年   月   日</w:t>
      </w:r>
    </w:p>
    <w:p w14:paraId="1457F4F2">
      <w:pPr>
        <w:numPr>
          <w:ilvl w:val="2"/>
          <w:numId w:val="0"/>
        </w:numPr>
        <w:tabs>
          <w:tab w:val="left" w:pos="360"/>
          <w:tab w:val="left" w:pos="900"/>
        </w:tabs>
        <w:rPr>
          <w:rFonts w:hint="eastAsia" w:asciiTheme="minorEastAsia" w:hAnsiTheme="minorEastAsia" w:eastAsiaTheme="minorEastAsia" w:cstheme="minorEastAsia"/>
          <w:color w:val="000000" w:themeColor="text1"/>
          <w14:textFill>
            <w14:solidFill>
              <w14:schemeClr w14:val="tx1"/>
            </w14:solidFill>
          </w14:textFill>
        </w:rPr>
      </w:pPr>
      <w:bookmarkStart w:id="122" w:name="_Toc12403"/>
      <w:bookmarkStart w:id="123" w:name="_Toc20418"/>
    </w:p>
    <w:p w14:paraId="0D5C9759">
      <w:pPr>
        <w:numPr>
          <w:ilvl w:val="2"/>
          <w:numId w:val="0"/>
        </w:numPr>
        <w:tabs>
          <w:tab w:val="left" w:pos="360"/>
          <w:tab w:val="left" w:pos="900"/>
        </w:tabs>
        <w:rPr>
          <w:rFonts w:hint="eastAsia" w:ascii="宋体" w:hAnsi="宋体" w:cs="宋体"/>
          <w:b/>
          <w:bCs/>
          <w:color w:val="000000" w:themeColor="text1"/>
          <w:sz w:val="28"/>
          <w:szCs w:val="36"/>
          <w14:textFill>
            <w14:solidFill>
              <w14:schemeClr w14:val="tx1"/>
            </w14:solidFill>
          </w14:textFill>
        </w:rPr>
      </w:pPr>
      <w:r>
        <w:rPr>
          <w:rFonts w:hint="eastAsia" w:ascii="宋体" w:hAnsi="宋体" w:cs="宋体"/>
          <w:b/>
          <w:bCs/>
          <w:color w:val="000000" w:themeColor="text1"/>
          <w:sz w:val="28"/>
          <w:szCs w:val="36"/>
          <w14:textFill>
            <w14:solidFill>
              <w14:schemeClr w14:val="tx1"/>
            </w14:solidFill>
          </w14:textFill>
        </w:rPr>
        <w:t>格式1-</w:t>
      </w:r>
      <w:bookmarkEnd w:id="122"/>
      <w:bookmarkEnd w:id="123"/>
      <w:r>
        <w:rPr>
          <w:rFonts w:hint="eastAsia" w:ascii="宋体" w:hAnsi="宋体" w:cs="宋体"/>
          <w:b/>
          <w:bCs/>
          <w:color w:val="000000" w:themeColor="text1"/>
          <w:sz w:val="28"/>
          <w:szCs w:val="36"/>
          <w14:textFill>
            <w14:solidFill>
              <w14:schemeClr w14:val="tx1"/>
            </w14:solidFill>
          </w14:textFill>
        </w:rPr>
        <w:t>8单位负责人为同一人或者存在直接控股、管理关系的不同投标人，不得参加同一合同项下的政府采购活动。</w:t>
      </w:r>
    </w:p>
    <w:p w14:paraId="3426E3FC">
      <w:pPr>
        <w:spacing w:line="360" w:lineRule="auto"/>
        <w:rPr>
          <w:rFonts w:hint="eastAsia" w:ascii="宋体" w:hAnsi="宋体" w:cs="宋体"/>
          <w:color w:val="000000" w:themeColor="text1"/>
          <w:u w:val="single"/>
          <w14:textFill>
            <w14:solidFill>
              <w14:schemeClr w14:val="tx1"/>
            </w14:solidFill>
          </w14:textFill>
        </w:rPr>
      </w:pPr>
      <w:r>
        <w:rPr>
          <w:rFonts w:hint="eastAsia" w:ascii="宋体" w:hAnsi="宋体" w:cs="宋体"/>
          <w:color w:val="000000" w:themeColor="text1"/>
          <w:u w:val="single"/>
          <w14:textFill>
            <w14:solidFill>
              <w14:schemeClr w14:val="tx1"/>
            </w14:solidFill>
          </w14:textFill>
        </w:rPr>
        <w:t>（投标人名称）</w:t>
      </w:r>
      <w:r>
        <w:rPr>
          <w:rFonts w:hint="eastAsia" w:ascii="宋体" w:hAnsi="宋体" w:cs="宋体"/>
          <w:color w:val="000000" w:themeColor="text1"/>
          <w14:textFill>
            <w14:solidFill>
              <w14:schemeClr w14:val="tx1"/>
            </w14:solidFill>
          </w14:textFill>
        </w:rPr>
        <w:t>在此声明，单位负责人为同一人或者存在直接控股、管理关系的不同投标人，没有参加同一合同项下的政府采购活动。</w:t>
      </w:r>
    </w:p>
    <w:p w14:paraId="53050C4B">
      <w:pPr>
        <w:rPr>
          <w:rFonts w:hint="eastAsia" w:ascii="宋体" w:hAnsi="宋体" w:cs="宋体"/>
          <w:color w:val="000000" w:themeColor="text1"/>
          <w14:textFill>
            <w14:solidFill>
              <w14:schemeClr w14:val="tx1"/>
            </w14:solidFill>
          </w14:textFill>
        </w:rPr>
      </w:pPr>
    </w:p>
    <w:p w14:paraId="03B5799C">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投标人：（盖单位公章）</w:t>
      </w:r>
    </w:p>
    <w:p w14:paraId="6406F969">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法定代表人或委托代理人：（签名或盖章）</w:t>
      </w:r>
    </w:p>
    <w:p w14:paraId="7A9B23A2">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年   月   日</w:t>
      </w:r>
    </w:p>
    <w:p w14:paraId="2CB2ECAC">
      <w:pPr>
        <w:numPr>
          <w:ilvl w:val="2"/>
          <w:numId w:val="0"/>
        </w:numPr>
        <w:tabs>
          <w:tab w:val="left" w:pos="360"/>
          <w:tab w:val="left" w:pos="900"/>
        </w:tabs>
        <w:rPr>
          <w:rFonts w:hint="eastAsia" w:ascii="宋体" w:hAnsi="宋体" w:cs="宋体"/>
          <w:b/>
          <w:bCs/>
          <w:color w:val="000000" w:themeColor="text1"/>
          <w:sz w:val="28"/>
          <w:szCs w:val="36"/>
          <w14:textFill>
            <w14:solidFill>
              <w14:schemeClr w14:val="tx1"/>
            </w14:solidFill>
          </w14:textFill>
        </w:rPr>
      </w:pPr>
    </w:p>
    <w:p w14:paraId="672E4ED6">
      <w:pPr>
        <w:numPr>
          <w:ilvl w:val="2"/>
          <w:numId w:val="0"/>
        </w:numPr>
        <w:tabs>
          <w:tab w:val="left" w:pos="360"/>
          <w:tab w:val="left" w:pos="900"/>
        </w:tabs>
        <w:rPr>
          <w:rFonts w:hint="eastAsia" w:ascii="宋体" w:hAnsi="宋体" w:cs="宋体"/>
          <w:b/>
          <w:bCs/>
          <w:color w:val="000000" w:themeColor="text1"/>
          <w:sz w:val="28"/>
          <w:szCs w:val="36"/>
          <w14:textFill>
            <w14:solidFill>
              <w14:schemeClr w14:val="tx1"/>
            </w14:solidFill>
          </w14:textFill>
        </w:rPr>
      </w:pPr>
      <w:r>
        <w:rPr>
          <w:rFonts w:hint="eastAsia" w:ascii="宋体" w:hAnsi="宋体" w:cs="宋体"/>
          <w:b/>
          <w:bCs/>
          <w:color w:val="000000" w:themeColor="text1"/>
          <w:sz w:val="28"/>
          <w:szCs w:val="36"/>
          <w14:textFill>
            <w14:solidFill>
              <w14:schemeClr w14:val="tx1"/>
            </w14:solidFill>
          </w14:textFill>
        </w:rPr>
        <w:t>格式1-9 落实政府采购政策需满足的资格要求：本项目为专门面向中小企业采购项目，投标人须按要求填写《中小企业声明函》（残疾人福利性单位声明函、监狱企业证明文件），监狱企业、残疾人福利性单位视同小型或微型企业。</w:t>
      </w:r>
      <w:r>
        <w:rPr>
          <w:rFonts w:hint="eastAsia" w:ascii="宋体" w:hAnsi="宋体" w:cs="宋体"/>
          <w:color w:val="000000" w:themeColor="text1"/>
          <w:sz w:val="24"/>
          <w:szCs w:val="32"/>
          <w14:textFill>
            <w14:solidFill>
              <w14:schemeClr w14:val="tx1"/>
            </w14:solidFill>
          </w14:textFill>
        </w:rPr>
        <w:t>（格式详见投标文件商务报价部分）</w:t>
      </w:r>
    </w:p>
    <w:p w14:paraId="7693451A">
      <w:pPr>
        <w:rPr>
          <w:rFonts w:hint="eastAsia" w:asciiTheme="minorEastAsia" w:hAnsiTheme="minorEastAsia" w:eastAsiaTheme="minorEastAsia" w:cstheme="minorEastAsia"/>
          <w:color w:val="000000" w:themeColor="text1"/>
          <w:szCs w:val="28"/>
          <w14:textFill>
            <w14:solidFill>
              <w14:schemeClr w14:val="tx1"/>
            </w14:solidFill>
          </w14:textFill>
        </w:rPr>
      </w:pPr>
      <w:r>
        <w:rPr>
          <w:rFonts w:hint="eastAsia" w:asciiTheme="minorEastAsia" w:hAnsiTheme="minorEastAsia" w:eastAsiaTheme="minorEastAsia" w:cstheme="minorEastAsia"/>
          <w:color w:val="000000" w:themeColor="text1"/>
          <w:szCs w:val="28"/>
          <w14:textFill>
            <w14:solidFill>
              <w14:schemeClr w14:val="tx1"/>
            </w14:solidFill>
          </w14:textFill>
        </w:rPr>
        <w:br w:type="page"/>
      </w:r>
    </w:p>
    <w:p w14:paraId="0ACEDCBA">
      <w:pPr>
        <w:pStyle w:val="3"/>
        <w:numPr>
          <w:ilvl w:val="0"/>
          <w:numId w:val="0"/>
        </w:numPr>
        <w:snapToGrid w:val="0"/>
        <w:spacing w:before="0"/>
        <w:rPr>
          <w:rFonts w:hint="eastAsia" w:asciiTheme="minorEastAsia" w:hAnsiTheme="minorEastAsia" w:eastAsiaTheme="minorEastAsia" w:cstheme="minorEastAsia"/>
          <w:color w:val="000000" w:themeColor="text1"/>
          <w:sz w:val="32"/>
          <w:szCs w:val="32"/>
          <w14:textFill>
            <w14:solidFill>
              <w14:schemeClr w14:val="tx1"/>
            </w14:solidFill>
          </w14:textFill>
        </w:rPr>
      </w:pPr>
      <w:bookmarkStart w:id="124" w:name="_Toc19842"/>
      <w:bookmarkStart w:id="125" w:name="_Toc22902"/>
      <w:r>
        <w:rPr>
          <w:rFonts w:hint="eastAsia" w:asciiTheme="minorEastAsia" w:hAnsiTheme="minorEastAsia" w:eastAsiaTheme="minorEastAsia" w:cstheme="minorEastAsia"/>
          <w:color w:val="000000" w:themeColor="text1"/>
          <w:sz w:val="32"/>
          <w:szCs w:val="32"/>
          <w14:textFill>
            <w14:solidFill>
              <w14:schemeClr w14:val="tx1"/>
            </w14:solidFill>
          </w14:textFill>
        </w:rPr>
        <w:t>格式2 投标文件（商务报价部分）</w:t>
      </w:r>
      <w:bookmarkEnd w:id="124"/>
      <w:bookmarkEnd w:id="125"/>
    </w:p>
    <w:p w14:paraId="3CF67CCC">
      <w:pPr>
        <w:numPr>
          <w:ilvl w:val="2"/>
          <w:numId w:val="0"/>
        </w:numPr>
        <w:tabs>
          <w:tab w:val="left" w:pos="360"/>
          <w:tab w:val="left" w:pos="900"/>
        </w:tabs>
        <w:rPr>
          <w:rFonts w:hint="eastAsia" w:ascii="宋体" w:hAnsi="宋体" w:cs="宋体"/>
          <w:b/>
          <w:bCs/>
          <w:color w:val="000000" w:themeColor="text1"/>
          <w:sz w:val="28"/>
          <w:szCs w:val="36"/>
          <w14:textFill>
            <w14:solidFill>
              <w14:schemeClr w14:val="tx1"/>
            </w14:solidFill>
          </w14:textFill>
        </w:rPr>
      </w:pPr>
      <w:bookmarkStart w:id="126" w:name="_Toc3282"/>
      <w:bookmarkStart w:id="127" w:name="_Toc24279"/>
      <w:bookmarkStart w:id="128" w:name="_Toc14370"/>
      <w:bookmarkStart w:id="129" w:name="_Toc16980"/>
      <w:bookmarkStart w:id="130" w:name="_Toc27960"/>
      <w:r>
        <w:rPr>
          <w:rFonts w:hint="eastAsia" w:ascii="宋体" w:hAnsi="宋体" w:cs="宋体"/>
          <w:b/>
          <w:bCs/>
          <w:color w:val="000000" w:themeColor="text1"/>
          <w:sz w:val="28"/>
          <w:szCs w:val="36"/>
          <w14:textFill>
            <w14:solidFill>
              <w14:schemeClr w14:val="tx1"/>
            </w14:solidFill>
          </w14:textFill>
        </w:rPr>
        <w:t>格式2-1 开标一览表</w:t>
      </w:r>
      <w:bookmarkEnd w:id="126"/>
      <w:bookmarkEnd w:id="127"/>
    </w:p>
    <w:p w14:paraId="571E84E9">
      <w:pPr>
        <w:rPr>
          <w:rFonts w:hint="eastAsia" w:asciiTheme="minorEastAsia" w:hAnsiTheme="minorEastAsia" w:eastAsiaTheme="minorEastAsia" w:cstheme="minorEastAsia"/>
          <w:color w:val="000000" w:themeColor="text1"/>
          <w14:textFill>
            <w14:solidFill>
              <w14:schemeClr w14:val="tx1"/>
            </w14:solidFill>
          </w14:textFill>
        </w:rPr>
      </w:pPr>
    </w:p>
    <w:p w14:paraId="48DDC093">
      <w:pPr>
        <w:spacing w:line="360" w:lineRule="auto"/>
        <w:jc w:val="center"/>
        <w:rPr>
          <w:rFonts w:hint="eastAsia" w:asciiTheme="minorEastAsia" w:hAnsiTheme="minorEastAsia" w:eastAsiaTheme="minorEastAsia" w:cstheme="minorEastAsia"/>
          <w:b/>
          <w:bCs/>
          <w:color w:val="000000" w:themeColor="text1"/>
          <w:sz w:val="32"/>
          <w:szCs w:val="32"/>
          <w14:textFill>
            <w14:solidFill>
              <w14:schemeClr w14:val="tx1"/>
            </w14:solidFill>
          </w14:textFill>
        </w:rPr>
      </w:pPr>
      <w:r>
        <w:rPr>
          <w:rFonts w:hint="eastAsia" w:asciiTheme="minorEastAsia" w:hAnsiTheme="minorEastAsia" w:eastAsiaTheme="minorEastAsia" w:cstheme="minorEastAsia"/>
          <w:b/>
          <w:bCs/>
          <w:color w:val="000000" w:themeColor="text1"/>
          <w:sz w:val="32"/>
          <w:szCs w:val="32"/>
          <w14:textFill>
            <w14:solidFill>
              <w14:schemeClr w14:val="tx1"/>
            </w14:solidFill>
          </w14:textFill>
        </w:rPr>
        <w:t>开 标 一 览 表</w:t>
      </w:r>
    </w:p>
    <w:p w14:paraId="7E31B0C0">
      <w:pPr>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p>
    <w:p w14:paraId="53569E6D">
      <w:pPr>
        <w:spacing w:line="360" w:lineRule="auto"/>
        <w:rPr>
          <w:rFonts w:hint="eastAsia" w:asciiTheme="minorEastAsia" w:hAnsiTheme="minorEastAsia" w:eastAsiaTheme="minorEastAsia" w:cstheme="minorEastAsia"/>
          <w:color w:val="000000" w:themeColor="text1"/>
          <w:szCs w:val="21"/>
          <w:u w:val="single"/>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项目名称：</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                    招标编号：</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p>
    <w:tbl>
      <w:tblPr>
        <w:tblStyle w:val="25"/>
        <w:tblW w:w="91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1"/>
        <w:gridCol w:w="2160"/>
        <w:gridCol w:w="1620"/>
        <w:gridCol w:w="1430"/>
      </w:tblGrid>
      <w:tr w14:paraId="0B4C5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0" w:hRule="atLeast"/>
          <w:jc w:val="center"/>
        </w:trPr>
        <w:tc>
          <w:tcPr>
            <w:tcW w:w="3891" w:type="dxa"/>
            <w:vAlign w:val="center"/>
          </w:tcPr>
          <w:p w14:paraId="3D088BFF">
            <w:pPr>
              <w:spacing w:line="360" w:lineRule="auto"/>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投标总价（元/年）</w:t>
            </w:r>
          </w:p>
        </w:tc>
        <w:tc>
          <w:tcPr>
            <w:tcW w:w="2160" w:type="dxa"/>
            <w:vAlign w:val="center"/>
          </w:tcPr>
          <w:p w14:paraId="0BEF8BA8">
            <w:pPr>
              <w:spacing w:line="360" w:lineRule="auto"/>
              <w:ind w:firstLine="2" w:firstLineChars="1"/>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服务期限</w:t>
            </w:r>
          </w:p>
        </w:tc>
        <w:tc>
          <w:tcPr>
            <w:tcW w:w="1620" w:type="dxa"/>
            <w:vAlign w:val="center"/>
          </w:tcPr>
          <w:p w14:paraId="7FCD7396">
            <w:pPr>
              <w:spacing w:line="360" w:lineRule="auto"/>
              <w:ind w:firstLine="2"/>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服务地点</w:t>
            </w:r>
          </w:p>
        </w:tc>
        <w:tc>
          <w:tcPr>
            <w:tcW w:w="1430" w:type="dxa"/>
            <w:vAlign w:val="center"/>
          </w:tcPr>
          <w:p w14:paraId="07D82D3E">
            <w:pPr>
              <w:spacing w:line="360" w:lineRule="auto"/>
              <w:ind w:firstLine="2" w:firstLineChars="1"/>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备注</w:t>
            </w:r>
          </w:p>
        </w:tc>
      </w:tr>
      <w:tr w14:paraId="00659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22" w:hRule="atLeast"/>
          <w:jc w:val="center"/>
        </w:trPr>
        <w:tc>
          <w:tcPr>
            <w:tcW w:w="3891" w:type="dxa"/>
            <w:vAlign w:val="center"/>
          </w:tcPr>
          <w:p w14:paraId="0BDD5F3A">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小写：</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p>
          <w:p w14:paraId="469AE081">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大写：</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p>
        </w:tc>
        <w:tc>
          <w:tcPr>
            <w:tcW w:w="2160" w:type="dxa"/>
            <w:vAlign w:val="center"/>
          </w:tcPr>
          <w:p w14:paraId="3EA383B0">
            <w:pPr>
              <w:rPr>
                <w:rFonts w:hint="eastAsia" w:asciiTheme="minorEastAsia" w:hAnsiTheme="minorEastAsia" w:eastAsiaTheme="minorEastAsia" w:cstheme="minorEastAsia"/>
                <w:color w:val="000000" w:themeColor="text1"/>
                <w:szCs w:val="21"/>
                <w14:textFill>
                  <w14:solidFill>
                    <w14:schemeClr w14:val="tx1"/>
                  </w14:solidFill>
                </w14:textFill>
              </w:rPr>
            </w:pPr>
          </w:p>
        </w:tc>
        <w:tc>
          <w:tcPr>
            <w:tcW w:w="1620" w:type="dxa"/>
            <w:vAlign w:val="center"/>
          </w:tcPr>
          <w:p w14:paraId="21FFD413">
            <w:pPr>
              <w:pStyle w:val="15"/>
              <w:spacing w:line="360" w:lineRule="auto"/>
              <w:jc w:val="center"/>
              <w:rPr>
                <w:rFonts w:hint="eastAsia" w:asciiTheme="minorEastAsia" w:hAnsiTheme="minorEastAsia" w:eastAsiaTheme="minorEastAsia" w:cstheme="minorEastAsia"/>
                <w:color w:val="000000" w:themeColor="text1"/>
                <w:szCs w:val="21"/>
                <w14:textFill>
                  <w14:solidFill>
                    <w14:schemeClr w14:val="tx1"/>
                  </w14:solidFill>
                </w14:textFill>
              </w:rPr>
            </w:pPr>
          </w:p>
        </w:tc>
        <w:tc>
          <w:tcPr>
            <w:tcW w:w="1430" w:type="dxa"/>
            <w:vAlign w:val="center"/>
          </w:tcPr>
          <w:p w14:paraId="6E77AE46">
            <w:pPr>
              <w:pStyle w:val="15"/>
              <w:spacing w:line="360" w:lineRule="auto"/>
              <w:jc w:val="center"/>
              <w:rPr>
                <w:rFonts w:hint="eastAsia" w:asciiTheme="minorEastAsia" w:hAnsiTheme="minorEastAsia" w:eastAsiaTheme="minorEastAsia" w:cstheme="minorEastAsia"/>
                <w:color w:val="000000" w:themeColor="text1"/>
                <w:szCs w:val="21"/>
                <w14:textFill>
                  <w14:solidFill>
                    <w14:schemeClr w14:val="tx1"/>
                  </w14:solidFill>
                </w14:textFill>
              </w:rPr>
            </w:pPr>
          </w:p>
        </w:tc>
      </w:tr>
      <w:tr w14:paraId="0FD85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22" w:hRule="atLeast"/>
          <w:jc w:val="center"/>
        </w:trPr>
        <w:tc>
          <w:tcPr>
            <w:tcW w:w="9101" w:type="dxa"/>
            <w:gridSpan w:val="4"/>
            <w:vAlign w:val="center"/>
          </w:tcPr>
          <w:p w14:paraId="546A907C">
            <w:pPr>
              <w:spacing w:line="360" w:lineRule="auto"/>
              <w:ind w:firstLine="2" w:firstLineChars="1"/>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投标人：</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（盖单位公章）</w:t>
            </w:r>
          </w:p>
          <w:p w14:paraId="1735B646">
            <w:pPr>
              <w:spacing w:line="360" w:lineRule="auto"/>
              <w:ind w:firstLine="2" w:firstLineChars="1"/>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法定代表人或委托代理人：</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（签名或盖章）</w:t>
            </w:r>
          </w:p>
          <w:p w14:paraId="029E5966">
            <w:pPr>
              <w:spacing w:line="360" w:lineRule="auto"/>
              <w:ind w:firstLine="2" w:firstLineChars="1"/>
              <w:rPr>
                <w:rFonts w:hint="eastAsia" w:asciiTheme="minorEastAsia" w:hAnsiTheme="minorEastAsia" w:eastAsiaTheme="minorEastAsia" w:cstheme="minorEastAsia"/>
                <w:color w:val="000000" w:themeColor="text1"/>
                <w:szCs w:val="21"/>
                <w:u w:val="single"/>
                <w14:textFill>
                  <w14:solidFill>
                    <w14:schemeClr w14:val="tx1"/>
                  </w14:solidFill>
                </w14:textFill>
              </w:rPr>
            </w:pP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年</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月</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日</w:t>
            </w:r>
          </w:p>
        </w:tc>
      </w:tr>
    </w:tbl>
    <w:p w14:paraId="79FBB1B9">
      <w:pPr>
        <w:pStyle w:val="15"/>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p>
    <w:p w14:paraId="47DDF986">
      <w:pPr>
        <w:pStyle w:val="15"/>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p>
    <w:p w14:paraId="29BA5223">
      <w:pPr>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注：1. 表中“投标总价”应与格式“投标函”中“投标总报价”和格式“分项报价表”中“总价合计”一致。</w:t>
      </w:r>
    </w:p>
    <w:p w14:paraId="6BEDD4FD">
      <w:pPr>
        <w:spacing w:line="360" w:lineRule="auto"/>
        <w:ind w:firstLine="105" w:firstLineChars="50"/>
        <w:rPr>
          <w:rFonts w:hint="eastAsia" w:asciiTheme="minorEastAsia" w:hAnsiTheme="minorEastAsia" w:eastAsiaTheme="minorEastAsia" w:cstheme="minorEastAsia"/>
          <w:b/>
          <w:bCs/>
          <w:color w:val="000000" w:themeColor="text1"/>
          <w:szCs w:val="21"/>
          <w14:textFill>
            <w14:solidFill>
              <w14:schemeClr w14:val="tx1"/>
            </w14:solidFill>
          </w14:textFill>
        </w:rPr>
      </w:pPr>
      <w:r>
        <w:rPr>
          <w:rFonts w:hint="eastAsia" w:asciiTheme="minorEastAsia" w:hAnsiTheme="minorEastAsia" w:eastAsiaTheme="minorEastAsia" w:cstheme="minorEastAsia"/>
          <w:b/>
          <w:bCs/>
          <w:color w:val="000000" w:themeColor="text1"/>
          <w:szCs w:val="21"/>
          <w14:textFill>
            <w14:solidFill>
              <w14:schemeClr w14:val="tx1"/>
            </w14:solidFill>
          </w14:textFill>
        </w:rPr>
        <w:t>★ 2. 本表应盖单位电子公章，法定代表人或委托代理人应签名或盖章。</w:t>
      </w:r>
    </w:p>
    <w:p w14:paraId="1E10EAAB">
      <w:pPr>
        <w:spacing w:line="360" w:lineRule="auto"/>
        <w:ind w:firstLine="105" w:firstLineChars="50"/>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3.</w:t>
      </w:r>
      <w:r>
        <w:rPr>
          <w:rFonts w:hint="eastAsia" w:ascii="宋体" w:hAnsi="宋体"/>
          <w:color w:val="000000"/>
          <w:szCs w:val="21"/>
        </w:rPr>
        <w:t>此表填写内容须与开标系统中开标一览表填写一致，若不一致，以开标系统中开标一览表为准。</w:t>
      </w:r>
    </w:p>
    <w:p w14:paraId="0A07663C">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br w:type="page"/>
      </w:r>
    </w:p>
    <w:p w14:paraId="58E9C38B">
      <w:pPr>
        <w:numPr>
          <w:ilvl w:val="2"/>
          <w:numId w:val="0"/>
        </w:numPr>
        <w:tabs>
          <w:tab w:val="left" w:pos="360"/>
          <w:tab w:val="left" w:pos="900"/>
        </w:tabs>
        <w:rPr>
          <w:rFonts w:hint="eastAsia" w:ascii="宋体" w:hAnsi="宋体" w:cs="宋体"/>
          <w:b/>
          <w:bCs/>
          <w:color w:val="000000" w:themeColor="text1"/>
          <w:sz w:val="28"/>
          <w:szCs w:val="36"/>
          <w14:textFill>
            <w14:solidFill>
              <w14:schemeClr w14:val="tx1"/>
            </w14:solidFill>
          </w14:textFill>
        </w:rPr>
      </w:pPr>
      <w:bookmarkStart w:id="131" w:name="_Toc28839"/>
      <w:r>
        <w:rPr>
          <w:rFonts w:hint="eastAsia" w:ascii="宋体" w:hAnsi="宋体" w:cs="宋体"/>
          <w:b/>
          <w:bCs/>
          <w:color w:val="000000" w:themeColor="text1"/>
          <w:sz w:val="28"/>
          <w:szCs w:val="36"/>
          <w14:textFill>
            <w14:solidFill>
              <w14:schemeClr w14:val="tx1"/>
            </w14:solidFill>
          </w14:textFill>
        </w:rPr>
        <w:t>格式2-2 投标函</w:t>
      </w:r>
      <w:bookmarkEnd w:id="131"/>
    </w:p>
    <w:p w14:paraId="1AFF8ABC">
      <w:pPr>
        <w:spacing w:line="360" w:lineRule="auto"/>
        <w:jc w:val="center"/>
        <w:rPr>
          <w:rFonts w:hint="eastAsia" w:asciiTheme="minorEastAsia" w:hAnsiTheme="minorEastAsia" w:eastAsiaTheme="minorEastAsia" w:cstheme="minorEastAsia"/>
          <w:b/>
          <w:bCs/>
          <w:color w:val="000000" w:themeColor="text1"/>
          <w:sz w:val="32"/>
          <w:szCs w:val="32"/>
          <w14:textFill>
            <w14:solidFill>
              <w14:schemeClr w14:val="tx1"/>
            </w14:solidFill>
          </w14:textFill>
        </w:rPr>
      </w:pPr>
      <w:r>
        <w:rPr>
          <w:rFonts w:hint="eastAsia" w:asciiTheme="minorEastAsia" w:hAnsiTheme="minorEastAsia" w:eastAsiaTheme="minorEastAsia" w:cstheme="minorEastAsia"/>
          <w:b/>
          <w:bCs/>
          <w:color w:val="000000" w:themeColor="text1"/>
          <w:sz w:val="32"/>
          <w:szCs w:val="32"/>
          <w14:textFill>
            <w14:solidFill>
              <w14:schemeClr w14:val="tx1"/>
            </w14:solidFill>
          </w14:textFill>
        </w:rPr>
        <w:t>投 标 函</w:t>
      </w:r>
    </w:p>
    <w:p w14:paraId="5879FC9A">
      <w:pPr>
        <w:spacing w:line="360" w:lineRule="auto"/>
        <w:jc w:val="lef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致：</w:t>
      </w:r>
      <w:r>
        <w:rPr>
          <w:rFonts w:hint="eastAsia" w:asciiTheme="minorEastAsia" w:hAnsiTheme="minorEastAsia" w:eastAsiaTheme="minorEastAsia" w:cstheme="minorEastAsia"/>
          <w:color w:val="000000" w:themeColor="text1"/>
          <w:szCs w:val="21"/>
          <w:u w:val="single"/>
          <w14:textFill>
            <w14:solidFill>
              <w14:schemeClr w14:val="tx1"/>
            </w14:solidFill>
          </w14:textFill>
        </w:rPr>
        <w:t>云南省政府采购和出让中心</w:t>
      </w:r>
    </w:p>
    <w:p w14:paraId="5ADC8386">
      <w:pPr>
        <w:spacing w:line="360" w:lineRule="auto"/>
        <w:ind w:firstLine="420" w:firstLineChars="200"/>
        <w:jc w:val="lef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根据贵方为</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（采购项目名称）     </w:t>
      </w:r>
      <w:r>
        <w:rPr>
          <w:rFonts w:hint="eastAsia" w:asciiTheme="minorEastAsia" w:hAnsiTheme="minorEastAsia" w:eastAsiaTheme="minorEastAsia" w:cstheme="minorEastAsia"/>
          <w:color w:val="000000" w:themeColor="text1"/>
          <w:szCs w:val="21"/>
          <w14:textFill>
            <w14:solidFill>
              <w14:schemeClr w14:val="tx1"/>
            </w14:solidFill>
          </w14:textFill>
        </w:rPr>
        <w:t>（招标编号：</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）项目招标采购货物及服务的投标邀请，正式授权</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（姓名）     </w:t>
      </w:r>
      <w:r>
        <w:rPr>
          <w:rFonts w:hint="eastAsia" w:asciiTheme="minorEastAsia" w:hAnsiTheme="minorEastAsia" w:eastAsiaTheme="minorEastAsia" w:cstheme="minorEastAsia"/>
          <w:color w:val="000000" w:themeColor="text1"/>
          <w:szCs w:val="21"/>
          <w14:textFill>
            <w14:solidFill>
              <w14:schemeClr w14:val="tx1"/>
            </w14:solidFill>
          </w14:textFill>
        </w:rPr>
        <w:t>全权代表投标人</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（投标人全称）   </w:t>
      </w:r>
      <w:r>
        <w:rPr>
          <w:rFonts w:hint="eastAsia" w:asciiTheme="minorEastAsia" w:hAnsiTheme="minorEastAsia" w:eastAsiaTheme="minorEastAsia" w:cstheme="minorEastAsia"/>
          <w:color w:val="000000" w:themeColor="text1"/>
          <w:szCs w:val="21"/>
          <w14:textFill>
            <w14:solidFill>
              <w14:schemeClr w14:val="tx1"/>
            </w14:solidFill>
          </w14:textFill>
        </w:rPr>
        <w:t>参加投标，并提交电子投标文件。</w:t>
      </w:r>
    </w:p>
    <w:p w14:paraId="58AE94E1">
      <w:pPr>
        <w:spacing w:line="360" w:lineRule="auto"/>
        <w:ind w:firstLine="420" w:firstLineChars="200"/>
        <w:jc w:val="lef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据此函，签字人兹宣布同意如下：</w:t>
      </w:r>
    </w:p>
    <w:p w14:paraId="3C92567A">
      <w:pPr>
        <w:spacing w:line="360" w:lineRule="auto"/>
        <w:ind w:firstLine="420" w:firstLineChars="200"/>
        <w:jc w:val="lef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1. 按招标文件需求一览表和投标报价表，投标总报价/年为人民币（大写）</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 ）。</w:t>
      </w:r>
    </w:p>
    <w:p w14:paraId="550C5EE2">
      <w:pPr>
        <w:spacing w:line="360" w:lineRule="auto"/>
        <w:ind w:firstLine="420" w:firstLineChars="200"/>
        <w:jc w:val="lef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2. 我方同意在投标人须知规定的开标日期起遵循本投标文件，并在投标人须知第17条规定的投标有效期满之前均具有约束力。如果我方投标被接受，则至合同履行完毕、服务期满为止，本投标函保持有效。</w:t>
      </w:r>
    </w:p>
    <w:p w14:paraId="56A0F8C4">
      <w:pPr>
        <w:spacing w:line="360" w:lineRule="auto"/>
        <w:ind w:firstLine="420" w:firstLineChars="200"/>
        <w:jc w:val="lef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3. 我方承诺已经具备《中华人民共和国政府采购法》中规定的参加政府采购活动的投标人应当具备的条件。</w:t>
      </w:r>
    </w:p>
    <w:p w14:paraId="787449EC">
      <w:pPr>
        <w:spacing w:line="360" w:lineRule="auto"/>
        <w:ind w:firstLine="420" w:firstLineChars="200"/>
        <w:jc w:val="lef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4. 我方承诺严格遵守招标文件中的各项要求及合同条款，并在服务期限内承担合同规定的责任义务。</w:t>
      </w:r>
    </w:p>
    <w:p w14:paraId="2044D0F5">
      <w:pPr>
        <w:spacing w:line="360" w:lineRule="auto"/>
        <w:ind w:firstLine="420" w:firstLineChars="200"/>
        <w:jc w:val="lef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5. 我方已详细审核招标文件，我方对招标文件各项条款和评标办法无异议，知道必须放弃提出含糊不清或误解问题的权利。</w:t>
      </w:r>
    </w:p>
    <w:p w14:paraId="0B1101FA">
      <w:pPr>
        <w:spacing w:line="360" w:lineRule="auto"/>
        <w:ind w:firstLine="420" w:firstLineChars="200"/>
        <w:jc w:val="lef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6. 如果在投标文件有效期内撤回投标或者有其他违约行为，我方的投标保证金可被贵方全部或部分没收。</w:t>
      </w:r>
    </w:p>
    <w:p w14:paraId="2685856D">
      <w:pPr>
        <w:spacing w:line="360" w:lineRule="auto"/>
        <w:ind w:firstLine="420" w:firstLineChars="200"/>
        <w:jc w:val="lef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7. 同意应贵方要求提供与本投标有关的任何数据和资料，并保证数据和资料的完整性和真实性，若有违反，我方愿意承担一切后果。</w:t>
      </w:r>
    </w:p>
    <w:p w14:paraId="6B5C6383">
      <w:pPr>
        <w:spacing w:line="360" w:lineRule="auto"/>
        <w:ind w:firstLine="420" w:firstLineChars="200"/>
        <w:jc w:val="lef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8. 我方完全理解贵方不一定要接受最低报价的投标人为中标人的行为。</w:t>
      </w:r>
    </w:p>
    <w:p w14:paraId="52628C47">
      <w:pPr>
        <w:spacing w:line="360" w:lineRule="auto"/>
        <w:ind w:firstLine="420" w:firstLineChars="200"/>
        <w:jc w:val="lef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9. 若贵方需要，我方愿意提供我方作出的一切承诺的证明材料。</w:t>
      </w:r>
    </w:p>
    <w:p w14:paraId="29AC6B04">
      <w:pPr>
        <w:spacing w:line="360" w:lineRule="auto"/>
        <w:ind w:firstLine="420" w:firstLineChars="200"/>
        <w:jc w:val="left"/>
        <w:rPr>
          <w:rFonts w:hint="eastAsia" w:asciiTheme="minorEastAsia" w:hAnsiTheme="minorEastAsia" w:eastAsiaTheme="minorEastAsia" w:cstheme="minorEastAsia"/>
          <w:color w:val="000000" w:themeColor="text1"/>
          <w:szCs w:val="21"/>
          <w14:textFill>
            <w14:solidFill>
              <w14:schemeClr w14:val="tx1"/>
            </w14:solidFill>
          </w14:textFill>
        </w:rPr>
      </w:pPr>
    </w:p>
    <w:p w14:paraId="56924F85">
      <w:pPr>
        <w:spacing w:line="360" w:lineRule="auto"/>
        <w:ind w:firstLine="420" w:firstLineChars="200"/>
        <w:jc w:val="lef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与本投标有关的正式通讯地址为：</w:t>
      </w:r>
    </w:p>
    <w:p w14:paraId="46017DB4">
      <w:pPr>
        <w:spacing w:line="360" w:lineRule="auto"/>
        <w:ind w:firstLine="420" w:firstLineChars="200"/>
        <w:jc w:val="lef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地    址：</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           邮政编码：</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p>
    <w:p w14:paraId="42403ACE">
      <w:pPr>
        <w:spacing w:line="360" w:lineRule="auto"/>
        <w:ind w:firstLine="420" w:firstLineChars="200"/>
        <w:jc w:val="left"/>
        <w:rPr>
          <w:rFonts w:hint="eastAsia" w:asciiTheme="minorEastAsia" w:hAnsiTheme="minorEastAsia" w:eastAsiaTheme="minorEastAsia" w:cstheme="minorEastAsia"/>
          <w:color w:val="000000" w:themeColor="text1"/>
          <w:szCs w:val="21"/>
          <w:u w:val="single"/>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电    话：</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p>
    <w:p w14:paraId="351CD790">
      <w:pPr>
        <w:spacing w:line="360" w:lineRule="auto"/>
        <w:ind w:firstLine="420" w:firstLineChars="200"/>
        <w:jc w:val="lef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传    真：</w:t>
      </w:r>
      <w:r>
        <w:rPr>
          <w:rFonts w:hint="eastAsia" w:asciiTheme="minorEastAsia" w:hAnsiTheme="minorEastAsia" w:eastAsiaTheme="minorEastAsia" w:cstheme="minorEastAsia"/>
          <w:color w:val="000000" w:themeColor="text1"/>
          <w:szCs w:val="21"/>
          <w:u w:val="single"/>
          <w14:textFill>
            <w14:solidFill>
              <w14:schemeClr w14:val="tx1"/>
            </w14:solidFill>
          </w14:textFill>
        </w:rPr>
        <w:t>　　　　　　　　　　　　　　　　　　　　　　　　　　</w:t>
      </w:r>
    </w:p>
    <w:p w14:paraId="2E868A47">
      <w:pPr>
        <w:spacing w:line="360" w:lineRule="auto"/>
        <w:ind w:firstLine="420" w:firstLineChars="200"/>
        <w:jc w:val="left"/>
        <w:rPr>
          <w:rFonts w:hint="eastAsia" w:asciiTheme="minorEastAsia" w:hAnsiTheme="minorEastAsia" w:eastAsiaTheme="minorEastAsia" w:cstheme="minorEastAsia"/>
          <w:color w:val="000000" w:themeColor="text1"/>
          <w:szCs w:val="21"/>
          <w:u w:val="single"/>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开户名称：</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p>
    <w:p w14:paraId="7A738CE6">
      <w:pPr>
        <w:spacing w:line="360" w:lineRule="auto"/>
        <w:ind w:firstLine="420" w:firstLineChars="200"/>
        <w:jc w:val="left"/>
        <w:rPr>
          <w:rFonts w:hint="eastAsia" w:asciiTheme="minorEastAsia" w:hAnsiTheme="minorEastAsia" w:eastAsiaTheme="minorEastAsia" w:cstheme="minorEastAsia"/>
          <w:color w:val="000000" w:themeColor="text1"/>
          <w:szCs w:val="21"/>
          <w:u w:val="single"/>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开户银行：</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p>
    <w:p w14:paraId="3DF13BDB">
      <w:pPr>
        <w:spacing w:line="360" w:lineRule="auto"/>
        <w:ind w:firstLine="420" w:firstLineChars="200"/>
        <w:jc w:val="left"/>
        <w:rPr>
          <w:rFonts w:hint="eastAsia" w:asciiTheme="minorEastAsia" w:hAnsiTheme="minorEastAsia" w:eastAsiaTheme="minorEastAsia" w:cstheme="minorEastAsia"/>
          <w:color w:val="000000" w:themeColor="text1"/>
          <w:szCs w:val="21"/>
          <w:u w:val="single"/>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帐    号：</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p>
    <w:p w14:paraId="6A921467">
      <w:pPr>
        <w:spacing w:line="360" w:lineRule="auto"/>
        <w:ind w:firstLine="420" w:firstLineChars="200"/>
        <w:jc w:val="left"/>
        <w:rPr>
          <w:rFonts w:hint="eastAsia" w:asciiTheme="minorEastAsia" w:hAnsiTheme="minorEastAsia" w:eastAsiaTheme="minorEastAsia" w:cstheme="minorEastAsia"/>
          <w:color w:val="000000" w:themeColor="text1"/>
          <w:szCs w:val="21"/>
          <w14:textFill>
            <w14:solidFill>
              <w14:schemeClr w14:val="tx1"/>
            </w14:solidFill>
          </w14:textFill>
        </w:rPr>
      </w:pPr>
    </w:p>
    <w:p w14:paraId="01259714">
      <w:pPr>
        <w:spacing w:line="360" w:lineRule="auto"/>
        <w:ind w:firstLine="420" w:firstLineChars="200"/>
        <w:jc w:val="lef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投 标 人：</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（盖单位公章）</w:t>
      </w:r>
    </w:p>
    <w:p w14:paraId="1A217DB6">
      <w:pPr>
        <w:spacing w:line="360" w:lineRule="auto"/>
        <w:ind w:firstLine="420" w:firstLineChars="200"/>
        <w:jc w:val="lef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法定代表人或委托代理人：</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（签名或盖章）</w:t>
      </w:r>
    </w:p>
    <w:p w14:paraId="11E05F60">
      <w:pPr>
        <w:spacing w:line="360" w:lineRule="auto"/>
        <w:ind w:firstLine="420" w:firstLineChars="200"/>
        <w:jc w:val="left"/>
        <w:rPr>
          <w:rFonts w:hint="eastAsia" w:asciiTheme="minorEastAsia" w:hAnsiTheme="minorEastAsia" w:eastAsiaTheme="minorEastAsia" w:cstheme="minorEastAsia"/>
          <w:color w:val="000000" w:themeColor="text1"/>
          <w:szCs w:val="21"/>
          <w:u w:val="single"/>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投标日期：</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年</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月</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日</w:t>
      </w:r>
    </w:p>
    <w:p w14:paraId="67B7A3F3">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br w:type="page"/>
      </w:r>
    </w:p>
    <w:p w14:paraId="0B19A112">
      <w:pPr>
        <w:numPr>
          <w:ilvl w:val="2"/>
          <w:numId w:val="0"/>
        </w:numPr>
        <w:tabs>
          <w:tab w:val="left" w:pos="360"/>
          <w:tab w:val="left" w:pos="900"/>
        </w:tabs>
        <w:rPr>
          <w:rFonts w:hint="eastAsia" w:ascii="宋体" w:hAnsi="宋体" w:cs="宋体"/>
          <w:b/>
          <w:bCs/>
          <w:color w:val="000000" w:themeColor="text1"/>
          <w:sz w:val="28"/>
          <w:szCs w:val="36"/>
          <w14:textFill>
            <w14:solidFill>
              <w14:schemeClr w14:val="tx1"/>
            </w14:solidFill>
          </w14:textFill>
        </w:rPr>
      </w:pPr>
      <w:bookmarkStart w:id="132" w:name="_Toc3820"/>
      <w:bookmarkStart w:id="133" w:name="_Toc31213"/>
      <w:r>
        <w:rPr>
          <w:rFonts w:hint="eastAsia" w:ascii="宋体" w:hAnsi="宋体" w:cs="宋体"/>
          <w:b/>
          <w:bCs/>
          <w:color w:val="000000" w:themeColor="text1"/>
          <w:sz w:val="28"/>
          <w:szCs w:val="36"/>
          <w14:textFill>
            <w14:solidFill>
              <w14:schemeClr w14:val="tx1"/>
            </w14:solidFill>
          </w14:textFill>
        </w:rPr>
        <w:t>格式2-3 分项报价表</w:t>
      </w:r>
      <w:bookmarkEnd w:id="132"/>
      <w:bookmarkEnd w:id="133"/>
      <w:r>
        <w:rPr>
          <w:rFonts w:hint="eastAsia" w:ascii="宋体" w:hAnsi="宋体" w:cs="宋体"/>
          <w:b/>
          <w:bCs/>
          <w:color w:val="000000" w:themeColor="text1"/>
          <w:sz w:val="28"/>
          <w:szCs w:val="36"/>
          <w14:textFill>
            <w14:solidFill>
              <w14:schemeClr w14:val="tx1"/>
            </w14:solidFill>
          </w14:textFill>
        </w:rPr>
        <w:t xml:space="preserve">                   </w:t>
      </w:r>
    </w:p>
    <w:p w14:paraId="7144EE07">
      <w:pPr>
        <w:tabs>
          <w:tab w:val="left" w:pos="420"/>
        </w:tabs>
        <w:spacing w:line="360" w:lineRule="auto"/>
        <w:jc w:val="cente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投 标 分 项 报 价 表</w:t>
      </w:r>
    </w:p>
    <w:p w14:paraId="7C6C6F1C">
      <w:pPr>
        <w:tabs>
          <w:tab w:val="left" w:pos="420"/>
        </w:tabs>
        <w:spacing w:line="360"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项目名称：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招标编号：</w:t>
      </w:r>
      <w:r>
        <w:rPr>
          <w:rFonts w:hint="eastAsia" w:ascii="宋体" w:hAnsi="宋体" w:cs="宋体"/>
          <w:color w:val="000000" w:themeColor="text1"/>
          <w:sz w:val="24"/>
          <w:u w:val="single"/>
          <w14:textFill>
            <w14:solidFill>
              <w14:schemeClr w14:val="tx1"/>
            </w14:solidFill>
          </w14:textFill>
        </w:rPr>
        <w:t xml:space="preserve">                </w:t>
      </w:r>
    </w:p>
    <w:p w14:paraId="66EF8D04">
      <w:pPr>
        <w:jc w:val="center"/>
        <w:rPr>
          <w:rFonts w:hint="eastAsia" w:ascii="宋体" w:hAnsi="宋体"/>
          <w:kern w:val="10"/>
          <w:sz w:val="28"/>
          <w:szCs w:val="28"/>
        </w:rPr>
      </w:pPr>
      <w:r>
        <w:rPr>
          <w:rFonts w:hint="eastAsia" w:ascii="宋体" w:hAnsi="宋体"/>
          <w:kern w:val="10"/>
          <w:sz w:val="28"/>
          <w:szCs w:val="28"/>
        </w:rPr>
        <w:t>表1：昆明冶金高等专科学校主片区物业服务项目报价表</w:t>
      </w:r>
    </w:p>
    <w:tbl>
      <w:tblPr>
        <w:tblStyle w:val="25"/>
        <w:tblW w:w="98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
        <w:gridCol w:w="7705"/>
        <w:gridCol w:w="1520"/>
      </w:tblGrid>
      <w:tr w14:paraId="75AC6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586" w:type="dxa"/>
            <w:vAlign w:val="center"/>
          </w:tcPr>
          <w:p w14:paraId="0F01B86F">
            <w:pPr>
              <w:tabs>
                <w:tab w:val="left" w:pos="750"/>
              </w:tabs>
              <w:spacing w:before="165" w:beforeLines="50" w:line="32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7705" w:type="dxa"/>
            <w:vAlign w:val="center"/>
          </w:tcPr>
          <w:p w14:paraId="500D35F7">
            <w:pPr>
              <w:tabs>
                <w:tab w:val="left" w:pos="750"/>
              </w:tabs>
              <w:spacing w:before="165" w:beforeLines="50" w:line="32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服务内容</w:t>
            </w:r>
          </w:p>
        </w:tc>
        <w:tc>
          <w:tcPr>
            <w:tcW w:w="1520" w:type="dxa"/>
            <w:vAlign w:val="center"/>
          </w:tcPr>
          <w:p w14:paraId="25DC350D">
            <w:pPr>
              <w:tabs>
                <w:tab w:val="left" w:pos="750"/>
              </w:tabs>
              <w:spacing w:before="165" w:beforeLines="50" w:line="32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单项报价</w:t>
            </w:r>
          </w:p>
          <w:p w14:paraId="0BEBF1EB">
            <w:pPr>
              <w:tabs>
                <w:tab w:val="left" w:pos="750"/>
              </w:tabs>
              <w:spacing w:before="165" w:beforeLines="50" w:line="32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（元/年）</w:t>
            </w:r>
          </w:p>
        </w:tc>
      </w:tr>
      <w:tr w14:paraId="2D56B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586" w:type="dxa"/>
            <w:vAlign w:val="center"/>
          </w:tcPr>
          <w:p w14:paraId="731FE147">
            <w:pPr>
              <w:tabs>
                <w:tab w:val="left" w:pos="750"/>
              </w:tabs>
              <w:spacing w:line="32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7705" w:type="dxa"/>
          </w:tcPr>
          <w:p w14:paraId="29126498">
            <w:pPr>
              <w:tabs>
                <w:tab w:val="left" w:pos="750"/>
              </w:tabs>
              <w:spacing w:line="32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莲华校区教学区室外卫生间保洁、维修；行政楼（含会议室）卫生保洁；图书馆值班、保洁；2号教学楼楼道及18个卫生间保洁、维修。</w:t>
            </w:r>
          </w:p>
        </w:tc>
        <w:tc>
          <w:tcPr>
            <w:tcW w:w="1520" w:type="dxa"/>
            <w:vAlign w:val="center"/>
          </w:tcPr>
          <w:p w14:paraId="41A9E22D">
            <w:pPr>
              <w:widowControl/>
              <w:tabs>
                <w:tab w:val="left" w:pos="750"/>
              </w:tabs>
              <w:spacing w:before="165" w:beforeLines="50" w:line="320" w:lineRule="exact"/>
              <w:jc w:val="center"/>
              <w:textAlignment w:val="center"/>
              <w:rPr>
                <w:rFonts w:hint="eastAsia" w:asciiTheme="minorEastAsia" w:hAnsiTheme="minorEastAsia" w:eastAsiaTheme="minorEastAsia" w:cstheme="minorEastAsia"/>
                <w:kern w:val="0"/>
                <w:szCs w:val="21"/>
              </w:rPr>
            </w:pPr>
          </w:p>
        </w:tc>
      </w:tr>
      <w:tr w14:paraId="1232F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586" w:type="dxa"/>
            <w:vAlign w:val="center"/>
          </w:tcPr>
          <w:p w14:paraId="7212CC34">
            <w:pPr>
              <w:tabs>
                <w:tab w:val="left" w:pos="750"/>
              </w:tabs>
              <w:spacing w:line="32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7705" w:type="dxa"/>
          </w:tcPr>
          <w:p w14:paraId="5630C9CC">
            <w:pPr>
              <w:tabs>
                <w:tab w:val="left" w:pos="750"/>
              </w:tabs>
              <w:spacing w:line="32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莲华校区家属区公共区域卫生保洁，含2个公共厕所保洁、维修。</w:t>
            </w:r>
          </w:p>
        </w:tc>
        <w:tc>
          <w:tcPr>
            <w:tcW w:w="1520" w:type="dxa"/>
            <w:vAlign w:val="center"/>
          </w:tcPr>
          <w:p w14:paraId="28BA67F5">
            <w:pPr>
              <w:widowControl/>
              <w:tabs>
                <w:tab w:val="left" w:pos="750"/>
              </w:tabs>
              <w:spacing w:before="165" w:beforeLines="50" w:line="320" w:lineRule="exact"/>
              <w:jc w:val="center"/>
              <w:textAlignment w:val="center"/>
              <w:rPr>
                <w:rFonts w:hint="eastAsia" w:asciiTheme="minorEastAsia" w:hAnsiTheme="minorEastAsia" w:eastAsiaTheme="minorEastAsia" w:cstheme="minorEastAsia"/>
                <w:kern w:val="0"/>
                <w:szCs w:val="21"/>
              </w:rPr>
            </w:pPr>
          </w:p>
        </w:tc>
      </w:tr>
      <w:tr w14:paraId="05239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48E5FFC9">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w:t>
            </w:r>
          </w:p>
        </w:tc>
        <w:tc>
          <w:tcPr>
            <w:tcW w:w="7705" w:type="dxa"/>
          </w:tcPr>
          <w:p w14:paraId="3A92B004">
            <w:pPr>
              <w:tabs>
                <w:tab w:val="left" w:pos="750"/>
              </w:tabs>
              <w:spacing w:line="32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莲华校区自来水泵房值班：水泵房内设备设施日常运行、检查、清洁工作，保证校区供水正常及设备设施正常运转，要求值班人员具有健康上岗能力。</w:t>
            </w:r>
          </w:p>
        </w:tc>
        <w:tc>
          <w:tcPr>
            <w:tcW w:w="1520" w:type="dxa"/>
            <w:vAlign w:val="center"/>
          </w:tcPr>
          <w:p w14:paraId="287755CF">
            <w:pPr>
              <w:tabs>
                <w:tab w:val="left" w:pos="750"/>
              </w:tabs>
              <w:spacing w:before="165" w:beforeLines="50" w:line="320" w:lineRule="exact"/>
              <w:jc w:val="center"/>
              <w:rPr>
                <w:rFonts w:hint="eastAsia" w:asciiTheme="minorEastAsia" w:hAnsiTheme="minorEastAsia" w:eastAsiaTheme="minorEastAsia" w:cstheme="minorEastAsia"/>
                <w:kern w:val="0"/>
                <w:szCs w:val="21"/>
              </w:rPr>
            </w:pPr>
          </w:p>
        </w:tc>
      </w:tr>
      <w:tr w14:paraId="20E0E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42526D71">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4</w:t>
            </w:r>
          </w:p>
        </w:tc>
        <w:tc>
          <w:tcPr>
            <w:tcW w:w="7705" w:type="dxa"/>
          </w:tcPr>
          <w:p w14:paraId="6F3D5F91">
            <w:pPr>
              <w:tabs>
                <w:tab w:val="left" w:pos="750"/>
              </w:tabs>
              <w:spacing w:line="32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莲华校区1号教学楼单车房值班：值班时间6：30-18：00，教师非机动车停车不得收费，保证单车房及周围的清洁、安全工作，遵守规章制度。</w:t>
            </w:r>
          </w:p>
        </w:tc>
        <w:tc>
          <w:tcPr>
            <w:tcW w:w="1520" w:type="dxa"/>
            <w:vAlign w:val="center"/>
          </w:tcPr>
          <w:p w14:paraId="20881D83">
            <w:pPr>
              <w:tabs>
                <w:tab w:val="left" w:pos="750"/>
              </w:tabs>
              <w:spacing w:before="165" w:beforeLines="50" w:line="320" w:lineRule="exact"/>
              <w:jc w:val="center"/>
              <w:rPr>
                <w:rFonts w:hint="eastAsia" w:asciiTheme="minorEastAsia" w:hAnsiTheme="minorEastAsia" w:eastAsiaTheme="minorEastAsia" w:cstheme="minorEastAsia"/>
                <w:kern w:val="0"/>
                <w:szCs w:val="21"/>
              </w:rPr>
            </w:pPr>
          </w:p>
        </w:tc>
      </w:tr>
      <w:tr w14:paraId="12EF4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586" w:type="dxa"/>
            <w:vAlign w:val="center"/>
          </w:tcPr>
          <w:p w14:paraId="6F8B6EA3">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5</w:t>
            </w:r>
          </w:p>
        </w:tc>
        <w:tc>
          <w:tcPr>
            <w:tcW w:w="7705" w:type="dxa"/>
          </w:tcPr>
          <w:p w14:paraId="53204B4A">
            <w:pPr>
              <w:tabs>
                <w:tab w:val="left" w:pos="750"/>
              </w:tabs>
              <w:spacing w:line="32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绿化管养，古树养护、古树复壮。</w:t>
            </w:r>
          </w:p>
        </w:tc>
        <w:tc>
          <w:tcPr>
            <w:tcW w:w="1520" w:type="dxa"/>
            <w:vAlign w:val="center"/>
          </w:tcPr>
          <w:p w14:paraId="18F53B43">
            <w:pPr>
              <w:tabs>
                <w:tab w:val="left" w:pos="750"/>
              </w:tabs>
              <w:spacing w:before="165" w:beforeLines="50" w:line="320" w:lineRule="exact"/>
              <w:jc w:val="center"/>
              <w:rPr>
                <w:rFonts w:hint="eastAsia" w:asciiTheme="minorEastAsia" w:hAnsiTheme="minorEastAsia" w:eastAsiaTheme="minorEastAsia" w:cstheme="minorEastAsia"/>
                <w:kern w:val="0"/>
                <w:szCs w:val="21"/>
              </w:rPr>
            </w:pPr>
          </w:p>
        </w:tc>
      </w:tr>
      <w:tr w14:paraId="7DA74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00F54D4B">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6</w:t>
            </w:r>
          </w:p>
        </w:tc>
        <w:tc>
          <w:tcPr>
            <w:tcW w:w="7705" w:type="dxa"/>
          </w:tcPr>
          <w:p w14:paraId="5DA2F170">
            <w:pPr>
              <w:tabs>
                <w:tab w:val="left" w:pos="750"/>
              </w:tabs>
              <w:spacing w:line="32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校务大楼物业楼宇值班。公共区域保洁、维修、绿植购买、更换、管养，邮政收发服务。</w:t>
            </w:r>
          </w:p>
        </w:tc>
        <w:tc>
          <w:tcPr>
            <w:tcW w:w="1520" w:type="dxa"/>
            <w:vAlign w:val="center"/>
          </w:tcPr>
          <w:p w14:paraId="4F15428F">
            <w:pPr>
              <w:tabs>
                <w:tab w:val="left" w:pos="750"/>
              </w:tabs>
              <w:spacing w:before="165" w:beforeLines="50" w:line="320" w:lineRule="exact"/>
              <w:jc w:val="center"/>
              <w:rPr>
                <w:rFonts w:hint="eastAsia" w:asciiTheme="minorEastAsia" w:hAnsiTheme="minorEastAsia" w:eastAsiaTheme="minorEastAsia" w:cstheme="minorEastAsia"/>
                <w:kern w:val="0"/>
                <w:szCs w:val="21"/>
              </w:rPr>
            </w:pPr>
          </w:p>
        </w:tc>
      </w:tr>
      <w:tr w14:paraId="03393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586" w:type="dxa"/>
            <w:vAlign w:val="center"/>
          </w:tcPr>
          <w:p w14:paraId="15DB6550">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7</w:t>
            </w:r>
          </w:p>
        </w:tc>
        <w:tc>
          <w:tcPr>
            <w:tcW w:w="7705" w:type="dxa"/>
          </w:tcPr>
          <w:p w14:paraId="1CCA7E03">
            <w:pPr>
              <w:tabs>
                <w:tab w:val="left" w:pos="750"/>
              </w:tabs>
              <w:spacing w:line="32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安宁校区主教学楼楼宇值班、教室管理（主教学楼教室共111间，其中8个阶梯教室、2个录播室、4个智慧教室（其中2间智慧教室，1间数字智能室，1间英语听力监控室、多媒体教室有97间），楼内公共区域保洁、维修，绿植购买、更换、管养。</w:t>
            </w:r>
          </w:p>
        </w:tc>
        <w:tc>
          <w:tcPr>
            <w:tcW w:w="1520" w:type="dxa"/>
            <w:vAlign w:val="center"/>
          </w:tcPr>
          <w:p w14:paraId="1F510BAA">
            <w:pPr>
              <w:tabs>
                <w:tab w:val="left" w:pos="750"/>
              </w:tabs>
              <w:spacing w:before="165" w:beforeLines="50" w:line="320" w:lineRule="exact"/>
              <w:jc w:val="center"/>
              <w:rPr>
                <w:rFonts w:hint="eastAsia" w:asciiTheme="minorEastAsia" w:hAnsiTheme="minorEastAsia" w:eastAsiaTheme="minorEastAsia" w:cstheme="minorEastAsia"/>
                <w:szCs w:val="21"/>
              </w:rPr>
            </w:pPr>
          </w:p>
        </w:tc>
      </w:tr>
      <w:tr w14:paraId="45C86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86" w:type="dxa"/>
            <w:vAlign w:val="center"/>
          </w:tcPr>
          <w:p w14:paraId="445A0059">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8</w:t>
            </w:r>
          </w:p>
        </w:tc>
        <w:tc>
          <w:tcPr>
            <w:tcW w:w="7705" w:type="dxa"/>
          </w:tcPr>
          <w:p w14:paraId="4BCC2695">
            <w:pPr>
              <w:tabs>
                <w:tab w:val="left" w:pos="750"/>
              </w:tabs>
              <w:spacing w:line="32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安宁校区实训楼内公共区域保洁、维修。</w:t>
            </w:r>
          </w:p>
        </w:tc>
        <w:tc>
          <w:tcPr>
            <w:tcW w:w="1520" w:type="dxa"/>
            <w:vAlign w:val="center"/>
          </w:tcPr>
          <w:p w14:paraId="71F10136">
            <w:pPr>
              <w:spacing w:line="320" w:lineRule="exact"/>
              <w:jc w:val="center"/>
              <w:rPr>
                <w:rFonts w:hint="eastAsia" w:asciiTheme="minorEastAsia" w:hAnsiTheme="minorEastAsia" w:eastAsiaTheme="minorEastAsia" w:cstheme="minorEastAsia"/>
                <w:szCs w:val="21"/>
              </w:rPr>
            </w:pPr>
          </w:p>
        </w:tc>
      </w:tr>
      <w:tr w14:paraId="5905A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33596EF1">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9</w:t>
            </w:r>
          </w:p>
        </w:tc>
        <w:tc>
          <w:tcPr>
            <w:tcW w:w="7705" w:type="dxa"/>
          </w:tcPr>
          <w:p w14:paraId="0901D5A4">
            <w:pPr>
              <w:tabs>
                <w:tab w:val="left" w:pos="750"/>
              </w:tabs>
              <w:spacing w:line="32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安宁校区科技楼内公共区域保洁、维修。</w:t>
            </w:r>
          </w:p>
        </w:tc>
        <w:tc>
          <w:tcPr>
            <w:tcW w:w="1520" w:type="dxa"/>
            <w:vAlign w:val="center"/>
          </w:tcPr>
          <w:p w14:paraId="266DB000">
            <w:pPr>
              <w:spacing w:line="320" w:lineRule="exact"/>
              <w:jc w:val="center"/>
              <w:rPr>
                <w:rFonts w:hint="eastAsia" w:asciiTheme="minorEastAsia" w:hAnsiTheme="minorEastAsia" w:eastAsiaTheme="minorEastAsia" w:cstheme="minorEastAsia"/>
                <w:szCs w:val="21"/>
              </w:rPr>
            </w:pPr>
          </w:p>
        </w:tc>
      </w:tr>
      <w:tr w14:paraId="3A268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4899AE47">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10</w:t>
            </w:r>
          </w:p>
        </w:tc>
        <w:tc>
          <w:tcPr>
            <w:tcW w:w="7705" w:type="dxa"/>
          </w:tcPr>
          <w:p w14:paraId="4ABFA95E">
            <w:pPr>
              <w:tabs>
                <w:tab w:val="left" w:pos="750"/>
              </w:tabs>
              <w:spacing w:line="32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安宁校区创新楼内公共区域保洁、维修及礼堂会议服务。</w:t>
            </w:r>
          </w:p>
        </w:tc>
        <w:tc>
          <w:tcPr>
            <w:tcW w:w="1520" w:type="dxa"/>
            <w:vAlign w:val="center"/>
          </w:tcPr>
          <w:p w14:paraId="35D1513E">
            <w:pPr>
              <w:spacing w:line="320" w:lineRule="exact"/>
              <w:jc w:val="center"/>
              <w:rPr>
                <w:rFonts w:hint="eastAsia" w:asciiTheme="minorEastAsia" w:hAnsiTheme="minorEastAsia" w:eastAsiaTheme="minorEastAsia" w:cstheme="minorEastAsia"/>
                <w:szCs w:val="21"/>
              </w:rPr>
            </w:pPr>
          </w:p>
        </w:tc>
      </w:tr>
      <w:tr w14:paraId="47941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72F161FB">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11</w:t>
            </w:r>
          </w:p>
        </w:tc>
        <w:tc>
          <w:tcPr>
            <w:tcW w:w="7705" w:type="dxa"/>
          </w:tcPr>
          <w:p w14:paraId="3148E268">
            <w:pPr>
              <w:tabs>
                <w:tab w:val="left" w:pos="750"/>
              </w:tabs>
              <w:spacing w:line="32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安宁校区1号学院楼维修及电梯保洁、11个卫生间保洁。</w:t>
            </w:r>
          </w:p>
        </w:tc>
        <w:tc>
          <w:tcPr>
            <w:tcW w:w="1520" w:type="dxa"/>
            <w:vAlign w:val="center"/>
          </w:tcPr>
          <w:p w14:paraId="54226BF3">
            <w:pPr>
              <w:spacing w:line="320" w:lineRule="exact"/>
              <w:jc w:val="center"/>
              <w:rPr>
                <w:rFonts w:hint="eastAsia" w:asciiTheme="minorEastAsia" w:hAnsiTheme="minorEastAsia" w:eastAsiaTheme="minorEastAsia" w:cstheme="minorEastAsia"/>
                <w:szCs w:val="21"/>
              </w:rPr>
            </w:pPr>
          </w:p>
        </w:tc>
      </w:tr>
      <w:tr w14:paraId="0948A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18423104">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12</w:t>
            </w:r>
          </w:p>
        </w:tc>
        <w:tc>
          <w:tcPr>
            <w:tcW w:w="7705" w:type="dxa"/>
          </w:tcPr>
          <w:p w14:paraId="3E5F1369">
            <w:pPr>
              <w:tabs>
                <w:tab w:val="left" w:pos="750"/>
              </w:tabs>
              <w:spacing w:line="32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安宁校区2号学院楼维修及电梯保洁、12个卫生间保洁。</w:t>
            </w:r>
          </w:p>
        </w:tc>
        <w:tc>
          <w:tcPr>
            <w:tcW w:w="1520" w:type="dxa"/>
            <w:vAlign w:val="center"/>
          </w:tcPr>
          <w:p w14:paraId="60787C62">
            <w:pPr>
              <w:spacing w:line="320" w:lineRule="exact"/>
              <w:jc w:val="center"/>
              <w:rPr>
                <w:rFonts w:hint="eastAsia" w:asciiTheme="minorEastAsia" w:hAnsiTheme="minorEastAsia" w:eastAsiaTheme="minorEastAsia" w:cstheme="minorEastAsia"/>
                <w:szCs w:val="21"/>
              </w:rPr>
            </w:pPr>
          </w:p>
        </w:tc>
      </w:tr>
      <w:tr w14:paraId="54C6A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42856B9C">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13</w:t>
            </w:r>
          </w:p>
        </w:tc>
        <w:tc>
          <w:tcPr>
            <w:tcW w:w="7705" w:type="dxa"/>
          </w:tcPr>
          <w:p w14:paraId="137E0AE7">
            <w:pPr>
              <w:tabs>
                <w:tab w:val="left" w:pos="750"/>
              </w:tabs>
              <w:spacing w:line="32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安宁校区3号学院楼维修及电梯保洁、12个卫生间保洁。</w:t>
            </w:r>
          </w:p>
        </w:tc>
        <w:tc>
          <w:tcPr>
            <w:tcW w:w="1520" w:type="dxa"/>
            <w:vAlign w:val="center"/>
          </w:tcPr>
          <w:p w14:paraId="6575017A">
            <w:pPr>
              <w:spacing w:line="320" w:lineRule="exact"/>
              <w:jc w:val="center"/>
              <w:rPr>
                <w:rFonts w:hint="eastAsia" w:asciiTheme="minorEastAsia" w:hAnsiTheme="minorEastAsia" w:eastAsiaTheme="minorEastAsia" w:cstheme="minorEastAsia"/>
                <w:szCs w:val="21"/>
              </w:rPr>
            </w:pPr>
          </w:p>
        </w:tc>
      </w:tr>
      <w:tr w14:paraId="6C1E9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6369FB9E">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14</w:t>
            </w:r>
          </w:p>
        </w:tc>
        <w:tc>
          <w:tcPr>
            <w:tcW w:w="7705" w:type="dxa"/>
          </w:tcPr>
          <w:p w14:paraId="73E6CAB1">
            <w:pPr>
              <w:tabs>
                <w:tab w:val="left" w:pos="750"/>
              </w:tabs>
              <w:spacing w:line="32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安宁校区4号学院楼维修及电梯保洁、12个卫生间保洁。</w:t>
            </w:r>
          </w:p>
        </w:tc>
        <w:tc>
          <w:tcPr>
            <w:tcW w:w="1520" w:type="dxa"/>
            <w:vAlign w:val="center"/>
          </w:tcPr>
          <w:p w14:paraId="77FAD086">
            <w:pPr>
              <w:spacing w:line="320" w:lineRule="exact"/>
              <w:jc w:val="center"/>
              <w:rPr>
                <w:rFonts w:hint="eastAsia" w:asciiTheme="minorEastAsia" w:hAnsiTheme="minorEastAsia" w:eastAsiaTheme="minorEastAsia" w:cstheme="minorEastAsia"/>
                <w:szCs w:val="21"/>
              </w:rPr>
            </w:pPr>
          </w:p>
        </w:tc>
      </w:tr>
      <w:tr w14:paraId="7474B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6CB9DA17">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15</w:t>
            </w:r>
          </w:p>
        </w:tc>
        <w:tc>
          <w:tcPr>
            <w:tcW w:w="7705" w:type="dxa"/>
          </w:tcPr>
          <w:p w14:paraId="30F09712">
            <w:pPr>
              <w:tabs>
                <w:tab w:val="left" w:pos="750"/>
              </w:tabs>
              <w:spacing w:line="32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安宁校区5号学院楼维修及电梯保洁、12个卫生间保洁。</w:t>
            </w:r>
          </w:p>
        </w:tc>
        <w:tc>
          <w:tcPr>
            <w:tcW w:w="1520" w:type="dxa"/>
            <w:vAlign w:val="center"/>
          </w:tcPr>
          <w:p w14:paraId="18E06AFA">
            <w:pPr>
              <w:spacing w:line="320" w:lineRule="exact"/>
              <w:jc w:val="center"/>
              <w:rPr>
                <w:rFonts w:hint="eastAsia" w:asciiTheme="minorEastAsia" w:hAnsiTheme="minorEastAsia" w:eastAsiaTheme="minorEastAsia" w:cstheme="minorEastAsia"/>
                <w:szCs w:val="21"/>
              </w:rPr>
            </w:pPr>
          </w:p>
        </w:tc>
      </w:tr>
      <w:tr w14:paraId="1767D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3DEB2FC9">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16</w:t>
            </w:r>
          </w:p>
        </w:tc>
        <w:tc>
          <w:tcPr>
            <w:tcW w:w="7705" w:type="dxa"/>
          </w:tcPr>
          <w:p w14:paraId="0295124E">
            <w:pPr>
              <w:tabs>
                <w:tab w:val="left" w:pos="750"/>
              </w:tabs>
              <w:spacing w:line="32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安宁校区6号学院楼维修及电梯保洁、12个卫生间保洁。</w:t>
            </w:r>
          </w:p>
        </w:tc>
        <w:tc>
          <w:tcPr>
            <w:tcW w:w="1520" w:type="dxa"/>
            <w:vAlign w:val="center"/>
          </w:tcPr>
          <w:p w14:paraId="2BEBFD79">
            <w:pPr>
              <w:spacing w:line="320" w:lineRule="exact"/>
              <w:jc w:val="center"/>
              <w:rPr>
                <w:rFonts w:hint="eastAsia" w:asciiTheme="minorEastAsia" w:hAnsiTheme="minorEastAsia" w:eastAsiaTheme="minorEastAsia" w:cstheme="minorEastAsia"/>
                <w:szCs w:val="21"/>
              </w:rPr>
            </w:pPr>
          </w:p>
        </w:tc>
      </w:tr>
      <w:tr w14:paraId="4CCCA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06515F57">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17</w:t>
            </w:r>
          </w:p>
        </w:tc>
        <w:tc>
          <w:tcPr>
            <w:tcW w:w="7705" w:type="dxa"/>
          </w:tcPr>
          <w:p w14:paraId="7AC35356">
            <w:pPr>
              <w:tabs>
                <w:tab w:val="left" w:pos="750"/>
              </w:tabs>
              <w:spacing w:line="32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安宁校区7号学院楼维修及电梯保洁、11个卫生间保洁。</w:t>
            </w:r>
          </w:p>
        </w:tc>
        <w:tc>
          <w:tcPr>
            <w:tcW w:w="1520" w:type="dxa"/>
            <w:vAlign w:val="center"/>
          </w:tcPr>
          <w:p w14:paraId="3260F611">
            <w:pPr>
              <w:spacing w:line="320" w:lineRule="exact"/>
              <w:jc w:val="center"/>
              <w:rPr>
                <w:rFonts w:hint="eastAsia" w:asciiTheme="minorEastAsia" w:hAnsiTheme="minorEastAsia" w:eastAsiaTheme="minorEastAsia" w:cstheme="minorEastAsia"/>
                <w:szCs w:val="21"/>
              </w:rPr>
            </w:pPr>
          </w:p>
        </w:tc>
      </w:tr>
      <w:tr w14:paraId="6A541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62FC47FD">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18</w:t>
            </w:r>
          </w:p>
        </w:tc>
        <w:tc>
          <w:tcPr>
            <w:tcW w:w="7705" w:type="dxa"/>
          </w:tcPr>
          <w:p w14:paraId="0362B292">
            <w:pPr>
              <w:tabs>
                <w:tab w:val="left" w:pos="750"/>
              </w:tabs>
              <w:spacing w:line="32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安宁校区8号学院楼维修及电梯保洁、12个卫生间保洁。</w:t>
            </w:r>
          </w:p>
        </w:tc>
        <w:tc>
          <w:tcPr>
            <w:tcW w:w="1520" w:type="dxa"/>
            <w:vAlign w:val="center"/>
          </w:tcPr>
          <w:p w14:paraId="7C692F9A">
            <w:pPr>
              <w:spacing w:line="320" w:lineRule="exact"/>
              <w:jc w:val="center"/>
              <w:rPr>
                <w:rFonts w:hint="eastAsia" w:asciiTheme="minorEastAsia" w:hAnsiTheme="minorEastAsia" w:eastAsiaTheme="minorEastAsia" w:cstheme="minorEastAsia"/>
                <w:szCs w:val="21"/>
              </w:rPr>
            </w:pPr>
          </w:p>
        </w:tc>
      </w:tr>
      <w:tr w14:paraId="123A1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375DC659">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19</w:t>
            </w:r>
          </w:p>
        </w:tc>
        <w:tc>
          <w:tcPr>
            <w:tcW w:w="7705" w:type="dxa"/>
          </w:tcPr>
          <w:p w14:paraId="238F1BB3">
            <w:pPr>
              <w:tabs>
                <w:tab w:val="left" w:pos="750"/>
              </w:tabs>
              <w:spacing w:line="32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安宁校区室外3个公共厕所、3个洗手台保洁、维修。</w:t>
            </w:r>
          </w:p>
        </w:tc>
        <w:tc>
          <w:tcPr>
            <w:tcW w:w="1520" w:type="dxa"/>
            <w:vAlign w:val="center"/>
          </w:tcPr>
          <w:p w14:paraId="442673ED">
            <w:pPr>
              <w:spacing w:line="320" w:lineRule="exact"/>
              <w:jc w:val="center"/>
              <w:rPr>
                <w:rFonts w:hint="eastAsia" w:asciiTheme="minorEastAsia" w:hAnsiTheme="minorEastAsia" w:eastAsiaTheme="minorEastAsia" w:cstheme="minorEastAsia"/>
                <w:szCs w:val="21"/>
              </w:rPr>
            </w:pPr>
          </w:p>
        </w:tc>
      </w:tr>
      <w:tr w14:paraId="4C7FF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86" w:type="dxa"/>
            <w:vAlign w:val="center"/>
          </w:tcPr>
          <w:p w14:paraId="58F8DBC4">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20</w:t>
            </w:r>
          </w:p>
        </w:tc>
        <w:tc>
          <w:tcPr>
            <w:tcW w:w="7705" w:type="dxa"/>
            <w:shd w:val="clear" w:color="auto" w:fill="FFFFFF"/>
          </w:tcPr>
          <w:p w14:paraId="5E13E171">
            <w:pPr>
              <w:tabs>
                <w:tab w:val="left" w:pos="750"/>
              </w:tabs>
              <w:spacing w:line="32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安宁校区校园主路路面清扫及保洁</w:t>
            </w:r>
          </w:p>
        </w:tc>
        <w:tc>
          <w:tcPr>
            <w:tcW w:w="1520" w:type="dxa"/>
            <w:vAlign w:val="center"/>
          </w:tcPr>
          <w:p w14:paraId="3BBC93D4">
            <w:pPr>
              <w:spacing w:line="320" w:lineRule="exact"/>
              <w:jc w:val="center"/>
              <w:rPr>
                <w:rFonts w:hint="eastAsia" w:asciiTheme="minorEastAsia" w:hAnsiTheme="minorEastAsia" w:eastAsiaTheme="minorEastAsia" w:cstheme="minorEastAsia"/>
                <w:szCs w:val="21"/>
              </w:rPr>
            </w:pPr>
          </w:p>
        </w:tc>
      </w:tr>
      <w:tr w14:paraId="1C7BF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63F7F08D">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21</w:t>
            </w:r>
          </w:p>
        </w:tc>
        <w:tc>
          <w:tcPr>
            <w:tcW w:w="7705" w:type="dxa"/>
            <w:shd w:val="clear" w:color="auto" w:fill="FFFFFF"/>
          </w:tcPr>
          <w:p w14:paraId="39D43EC5">
            <w:pPr>
              <w:tabs>
                <w:tab w:val="left" w:pos="750"/>
              </w:tabs>
              <w:spacing w:line="32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安宁校区校园14号路路面清扫及保洁</w:t>
            </w:r>
          </w:p>
        </w:tc>
        <w:tc>
          <w:tcPr>
            <w:tcW w:w="1520" w:type="dxa"/>
            <w:vAlign w:val="center"/>
          </w:tcPr>
          <w:p w14:paraId="1E78D479">
            <w:pPr>
              <w:spacing w:line="320" w:lineRule="exact"/>
              <w:jc w:val="center"/>
              <w:rPr>
                <w:rFonts w:hint="eastAsia" w:asciiTheme="minorEastAsia" w:hAnsiTheme="minorEastAsia" w:eastAsiaTheme="minorEastAsia" w:cstheme="minorEastAsia"/>
                <w:szCs w:val="21"/>
              </w:rPr>
            </w:pPr>
          </w:p>
        </w:tc>
      </w:tr>
      <w:tr w14:paraId="4629A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86" w:type="dxa"/>
            <w:vAlign w:val="center"/>
          </w:tcPr>
          <w:p w14:paraId="5A8CF83D">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22</w:t>
            </w:r>
          </w:p>
        </w:tc>
        <w:tc>
          <w:tcPr>
            <w:tcW w:w="7705" w:type="dxa"/>
            <w:shd w:val="clear" w:color="auto" w:fill="FFFFFF"/>
          </w:tcPr>
          <w:p w14:paraId="6D1C28CE">
            <w:pPr>
              <w:tabs>
                <w:tab w:val="left" w:pos="750"/>
              </w:tabs>
              <w:spacing w:line="32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安宁校区校园3环路路面清扫及保洁</w:t>
            </w:r>
          </w:p>
        </w:tc>
        <w:tc>
          <w:tcPr>
            <w:tcW w:w="1520" w:type="dxa"/>
            <w:vAlign w:val="center"/>
          </w:tcPr>
          <w:p w14:paraId="6C564F35">
            <w:pPr>
              <w:spacing w:line="320" w:lineRule="exact"/>
              <w:jc w:val="center"/>
              <w:rPr>
                <w:rFonts w:hint="eastAsia" w:asciiTheme="minorEastAsia" w:hAnsiTheme="minorEastAsia" w:eastAsiaTheme="minorEastAsia" w:cstheme="minorEastAsia"/>
                <w:szCs w:val="21"/>
              </w:rPr>
            </w:pPr>
          </w:p>
        </w:tc>
      </w:tr>
      <w:tr w14:paraId="4AB6B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86" w:type="dxa"/>
            <w:vAlign w:val="center"/>
          </w:tcPr>
          <w:p w14:paraId="46BF2C71">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23</w:t>
            </w:r>
          </w:p>
        </w:tc>
        <w:tc>
          <w:tcPr>
            <w:tcW w:w="7705" w:type="dxa"/>
          </w:tcPr>
          <w:p w14:paraId="2F18B814">
            <w:pPr>
              <w:tabs>
                <w:tab w:val="left" w:pos="750"/>
              </w:tabs>
              <w:spacing w:line="32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安宁校区其余外围路面清扫及保洁</w:t>
            </w:r>
          </w:p>
        </w:tc>
        <w:tc>
          <w:tcPr>
            <w:tcW w:w="1520" w:type="dxa"/>
            <w:vAlign w:val="center"/>
          </w:tcPr>
          <w:p w14:paraId="625AA69D">
            <w:pPr>
              <w:spacing w:line="320" w:lineRule="exact"/>
              <w:jc w:val="center"/>
              <w:rPr>
                <w:rFonts w:hint="eastAsia" w:asciiTheme="minorEastAsia" w:hAnsiTheme="minorEastAsia" w:eastAsiaTheme="minorEastAsia" w:cstheme="minorEastAsia"/>
                <w:szCs w:val="21"/>
              </w:rPr>
            </w:pPr>
          </w:p>
        </w:tc>
      </w:tr>
      <w:tr w14:paraId="28CF2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86" w:type="dxa"/>
            <w:vAlign w:val="center"/>
          </w:tcPr>
          <w:p w14:paraId="5F6DA161">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24</w:t>
            </w:r>
          </w:p>
        </w:tc>
        <w:tc>
          <w:tcPr>
            <w:tcW w:w="7705" w:type="dxa"/>
          </w:tcPr>
          <w:p w14:paraId="0BD4ECBE">
            <w:pPr>
              <w:tabs>
                <w:tab w:val="left" w:pos="750"/>
              </w:tabs>
              <w:spacing w:line="32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安宁校区1幢学生公寓楼宇值班管理、卫生保洁、维修。</w:t>
            </w:r>
          </w:p>
        </w:tc>
        <w:tc>
          <w:tcPr>
            <w:tcW w:w="1520" w:type="dxa"/>
            <w:vAlign w:val="center"/>
          </w:tcPr>
          <w:p w14:paraId="028AFB16">
            <w:pPr>
              <w:spacing w:line="320" w:lineRule="exact"/>
              <w:jc w:val="center"/>
              <w:rPr>
                <w:rFonts w:hint="eastAsia" w:asciiTheme="minorEastAsia" w:hAnsiTheme="minorEastAsia" w:eastAsiaTheme="minorEastAsia" w:cstheme="minorEastAsia"/>
                <w:szCs w:val="21"/>
              </w:rPr>
            </w:pPr>
          </w:p>
        </w:tc>
      </w:tr>
      <w:tr w14:paraId="23350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2E422E43">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25</w:t>
            </w:r>
          </w:p>
        </w:tc>
        <w:tc>
          <w:tcPr>
            <w:tcW w:w="7705" w:type="dxa"/>
          </w:tcPr>
          <w:p w14:paraId="3BF58F64">
            <w:pPr>
              <w:tabs>
                <w:tab w:val="left" w:pos="750"/>
              </w:tabs>
              <w:spacing w:line="32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安宁校区2幢学生公寓楼宇值班管理、卫生保洁、维修。</w:t>
            </w:r>
          </w:p>
        </w:tc>
        <w:tc>
          <w:tcPr>
            <w:tcW w:w="1520" w:type="dxa"/>
            <w:vAlign w:val="center"/>
          </w:tcPr>
          <w:p w14:paraId="568ABB01">
            <w:pPr>
              <w:spacing w:line="320" w:lineRule="exact"/>
              <w:jc w:val="center"/>
              <w:rPr>
                <w:rFonts w:hint="eastAsia" w:asciiTheme="minorEastAsia" w:hAnsiTheme="minorEastAsia" w:eastAsiaTheme="minorEastAsia" w:cstheme="minorEastAsia"/>
                <w:szCs w:val="21"/>
              </w:rPr>
            </w:pPr>
          </w:p>
        </w:tc>
      </w:tr>
      <w:tr w14:paraId="1A4E6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436A114D">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26</w:t>
            </w:r>
          </w:p>
        </w:tc>
        <w:tc>
          <w:tcPr>
            <w:tcW w:w="7705" w:type="dxa"/>
          </w:tcPr>
          <w:p w14:paraId="57268B1E">
            <w:pPr>
              <w:tabs>
                <w:tab w:val="left" w:pos="750"/>
              </w:tabs>
              <w:spacing w:line="32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安宁校区3幢学生公寓楼宇值班管理、卫生保洁、维修。</w:t>
            </w:r>
          </w:p>
        </w:tc>
        <w:tc>
          <w:tcPr>
            <w:tcW w:w="1520" w:type="dxa"/>
            <w:vAlign w:val="center"/>
          </w:tcPr>
          <w:p w14:paraId="7CB3D70F">
            <w:pPr>
              <w:spacing w:line="320" w:lineRule="exact"/>
              <w:jc w:val="center"/>
              <w:rPr>
                <w:rFonts w:hint="eastAsia" w:asciiTheme="minorEastAsia" w:hAnsiTheme="minorEastAsia" w:eastAsiaTheme="minorEastAsia" w:cstheme="minorEastAsia"/>
                <w:szCs w:val="21"/>
              </w:rPr>
            </w:pPr>
          </w:p>
        </w:tc>
      </w:tr>
      <w:tr w14:paraId="79737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4BD8C054">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27</w:t>
            </w:r>
          </w:p>
        </w:tc>
        <w:tc>
          <w:tcPr>
            <w:tcW w:w="7705" w:type="dxa"/>
          </w:tcPr>
          <w:p w14:paraId="55572856">
            <w:pPr>
              <w:tabs>
                <w:tab w:val="left" w:pos="750"/>
              </w:tabs>
              <w:spacing w:line="32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安宁校区4幢学生公寓楼宇值班管理、卫生保洁、维修。</w:t>
            </w:r>
          </w:p>
        </w:tc>
        <w:tc>
          <w:tcPr>
            <w:tcW w:w="1520" w:type="dxa"/>
            <w:vAlign w:val="center"/>
          </w:tcPr>
          <w:p w14:paraId="0BB35292">
            <w:pPr>
              <w:spacing w:line="320" w:lineRule="exact"/>
              <w:jc w:val="center"/>
              <w:rPr>
                <w:rFonts w:hint="eastAsia" w:asciiTheme="minorEastAsia" w:hAnsiTheme="minorEastAsia" w:eastAsiaTheme="minorEastAsia" w:cstheme="minorEastAsia"/>
                <w:szCs w:val="21"/>
              </w:rPr>
            </w:pPr>
          </w:p>
        </w:tc>
      </w:tr>
      <w:tr w14:paraId="7881C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5CC3BFAE">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28</w:t>
            </w:r>
          </w:p>
        </w:tc>
        <w:tc>
          <w:tcPr>
            <w:tcW w:w="7705" w:type="dxa"/>
          </w:tcPr>
          <w:p w14:paraId="5C9D6195">
            <w:pPr>
              <w:tabs>
                <w:tab w:val="left" w:pos="750"/>
              </w:tabs>
              <w:spacing w:line="32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安宁校区5幢学生公寓楼宇值班管理、卫生保洁、维修。</w:t>
            </w:r>
          </w:p>
        </w:tc>
        <w:tc>
          <w:tcPr>
            <w:tcW w:w="1520" w:type="dxa"/>
            <w:vAlign w:val="center"/>
          </w:tcPr>
          <w:p w14:paraId="1CB57622">
            <w:pPr>
              <w:spacing w:line="320" w:lineRule="exact"/>
              <w:jc w:val="center"/>
              <w:rPr>
                <w:rFonts w:hint="eastAsia" w:asciiTheme="minorEastAsia" w:hAnsiTheme="minorEastAsia" w:eastAsiaTheme="minorEastAsia" w:cstheme="minorEastAsia"/>
                <w:szCs w:val="21"/>
              </w:rPr>
            </w:pPr>
          </w:p>
        </w:tc>
      </w:tr>
      <w:tr w14:paraId="587FE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2642434E">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29</w:t>
            </w:r>
          </w:p>
        </w:tc>
        <w:tc>
          <w:tcPr>
            <w:tcW w:w="7705" w:type="dxa"/>
          </w:tcPr>
          <w:p w14:paraId="571CC0CE">
            <w:pPr>
              <w:tabs>
                <w:tab w:val="left" w:pos="750"/>
              </w:tabs>
              <w:spacing w:line="32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安宁校区6幢学生公寓楼宇值班管理、卫生保洁、维修。</w:t>
            </w:r>
          </w:p>
        </w:tc>
        <w:tc>
          <w:tcPr>
            <w:tcW w:w="1520" w:type="dxa"/>
            <w:vAlign w:val="center"/>
          </w:tcPr>
          <w:p w14:paraId="051D84E4">
            <w:pPr>
              <w:spacing w:line="320" w:lineRule="exact"/>
              <w:jc w:val="center"/>
              <w:rPr>
                <w:rFonts w:hint="eastAsia" w:asciiTheme="minorEastAsia" w:hAnsiTheme="minorEastAsia" w:eastAsiaTheme="minorEastAsia" w:cstheme="minorEastAsia"/>
                <w:szCs w:val="21"/>
              </w:rPr>
            </w:pPr>
          </w:p>
        </w:tc>
      </w:tr>
      <w:tr w14:paraId="49F65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3CF871E2">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30</w:t>
            </w:r>
          </w:p>
        </w:tc>
        <w:tc>
          <w:tcPr>
            <w:tcW w:w="7705" w:type="dxa"/>
          </w:tcPr>
          <w:p w14:paraId="2235D008">
            <w:pPr>
              <w:tabs>
                <w:tab w:val="left" w:pos="750"/>
              </w:tabs>
              <w:spacing w:line="32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安宁校区11幢学生公寓楼宇值班管理、卫生保洁、维修。</w:t>
            </w:r>
          </w:p>
        </w:tc>
        <w:tc>
          <w:tcPr>
            <w:tcW w:w="1520" w:type="dxa"/>
            <w:vAlign w:val="center"/>
          </w:tcPr>
          <w:p w14:paraId="057A9016">
            <w:pPr>
              <w:spacing w:line="320" w:lineRule="exact"/>
              <w:jc w:val="center"/>
              <w:rPr>
                <w:rFonts w:hint="eastAsia" w:asciiTheme="minorEastAsia" w:hAnsiTheme="minorEastAsia" w:eastAsiaTheme="minorEastAsia" w:cstheme="minorEastAsia"/>
                <w:szCs w:val="21"/>
              </w:rPr>
            </w:pPr>
          </w:p>
        </w:tc>
      </w:tr>
      <w:tr w14:paraId="384B2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09D7BA52">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31</w:t>
            </w:r>
          </w:p>
        </w:tc>
        <w:tc>
          <w:tcPr>
            <w:tcW w:w="7705" w:type="dxa"/>
          </w:tcPr>
          <w:p w14:paraId="34139110">
            <w:pPr>
              <w:tabs>
                <w:tab w:val="left" w:pos="750"/>
              </w:tabs>
              <w:spacing w:line="32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安宁校区12幢学生公寓楼宇值班管理、卫生保洁、维修。</w:t>
            </w:r>
          </w:p>
        </w:tc>
        <w:tc>
          <w:tcPr>
            <w:tcW w:w="1520" w:type="dxa"/>
            <w:vAlign w:val="center"/>
          </w:tcPr>
          <w:p w14:paraId="6DB0F245">
            <w:pPr>
              <w:spacing w:line="320" w:lineRule="exact"/>
              <w:jc w:val="center"/>
              <w:rPr>
                <w:rFonts w:hint="eastAsia" w:asciiTheme="minorEastAsia" w:hAnsiTheme="minorEastAsia" w:eastAsiaTheme="minorEastAsia" w:cstheme="minorEastAsia"/>
                <w:szCs w:val="21"/>
              </w:rPr>
            </w:pPr>
          </w:p>
        </w:tc>
      </w:tr>
      <w:tr w14:paraId="51B59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36AFACDF">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32</w:t>
            </w:r>
          </w:p>
        </w:tc>
        <w:tc>
          <w:tcPr>
            <w:tcW w:w="7705" w:type="dxa"/>
          </w:tcPr>
          <w:p w14:paraId="0C87B1F2">
            <w:pPr>
              <w:tabs>
                <w:tab w:val="left" w:pos="750"/>
              </w:tabs>
              <w:spacing w:line="32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安宁校区13幢学生公寓楼宇值班管理、卫生保洁、维修。</w:t>
            </w:r>
          </w:p>
        </w:tc>
        <w:tc>
          <w:tcPr>
            <w:tcW w:w="1520" w:type="dxa"/>
            <w:vAlign w:val="center"/>
          </w:tcPr>
          <w:p w14:paraId="4CC2369A">
            <w:pPr>
              <w:spacing w:line="320" w:lineRule="exact"/>
              <w:jc w:val="center"/>
              <w:rPr>
                <w:rFonts w:hint="eastAsia" w:asciiTheme="minorEastAsia" w:hAnsiTheme="minorEastAsia" w:eastAsiaTheme="minorEastAsia" w:cstheme="minorEastAsia"/>
                <w:szCs w:val="21"/>
              </w:rPr>
            </w:pPr>
          </w:p>
        </w:tc>
      </w:tr>
      <w:tr w14:paraId="6DE69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3ED9F782">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33</w:t>
            </w:r>
          </w:p>
        </w:tc>
        <w:tc>
          <w:tcPr>
            <w:tcW w:w="7705" w:type="dxa"/>
          </w:tcPr>
          <w:p w14:paraId="4AF90C3E">
            <w:pPr>
              <w:tabs>
                <w:tab w:val="left" w:pos="750"/>
              </w:tabs>
              <w:spacing w:line="32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安宁校区7幢学生公寓楼宇维修。</w:t>
            </w:r>
          </w:p>
        </w:tc>
        <w:tc>
          <w:tcPr>
            <w:tcW w:w="1520" w:type="dxa"/>
            <w:vAlign w:val="center"/>
          </w:tcPr>
          <w:p w14:paraId="4F579471">
            <w:pPr>
              <w:spacing w:line="320" w:lineRule="exact"/>
              <w:jc w:val="center"/>
              <w:rPr>
                <w:rFonts w:hint="eastAsia" w:asciiTheme="minorEastAsia" w:hAnsiTheme="minorEastAsia" w:eastAsiaTheme="minorEastAsia" w:cstheme="minorEastAsia"/>
                <w:szCs w:val="21"/>
              </w:rPr>
            </w:pPr>
          </w:p>
        </w:tc>
      </w:tr>
      <w:tr w14:paraId="292C8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4366D997">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34</w:t>
            </w:r>
          </w:p>
        </w:tc>
        <w:tc>
          <w:tcPr>
            <w:tcW w:w="7705" w:type="dxa"/>
          </w:tcPr>
          <w:p w14:paraId="5BB65BD5">
            <w:pPr>
              <w:tabs>
                <w:tab w:val="left" w:pos="750"/>
              </w:tabs>
              <w:spacing w:line="32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安宁校区8幢学生公寓楼宇维修。</w:t>
            </w:r>
          </w:p>
        </w:tc>
        <w:tc>
          <w:tcPr>
            <w:tcW w:w="1520" w:type="dxa"/>
            <w:vAlign w:val="center"/>
          </w:tcPr>
          <w:p w14:paraId="7DEDDC62">
            <w:pPr>
              <w:spacing w:line="320" w:lineRule="exact"/>
              <w:jc w:val="center"/>
              <w:rPr>
                <w:rFonts w:hint="eastAsia" w:asciiTheme="minorEastAsia" w:hAnsiTheme="minorEastAsia" w:eastAsiaTheme="minorEastAsia" w:cstheme="minorEastAsia"/>
                <w:szCs w:val="21"/>
              </w:rPr>
            </w:pPr>
          </w:p>
        </w:tc>
      </w:tr>
      <w:tr w14:paraId="67495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2D009B00">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35</w:t>
            </w:r>
          </w:p>
        </w:tc>
        <w:tc>
          <w:tcPr>
            <w:tcW w:w="7705" w:type="dxa"/>
          </w:tcPr>
          <w:p w14:paraId="0B4726AB">
            <w:pPr>
              <w:tabs>
                <w:tab w:val="left" w:pos="750"/>
              </w:tabs>
              <w:spacing w:line="32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安宁校区景观池日常清洁、管护。</w:t>
            </w:r>
          </w:p>
        </w:tc>
        <w:tc>
          <w:tcPr>
            <w:tcW w:w="1520" w:type="dxa"/>
            <w:vAlign w:val="center"/>
          </w:tcPr>
          <w:p w14:paraId="43A33587">
            <w:pPr>
              <w:spacing w:line="320" w:lineRule="exact"/>
              <w:jc w:val="center"/>
              <w:rPr>
                <w:rFonts w:hint="eastAsia" w:asciiTheme="minorEastAsia" w:hAnsiTheme="minorEastAsia" w:eastAsiaTheme="minorEastAsia" w:cstheme="minorEastAsia"/>
                <w:szCs w:val="21"/>
              </w:rPr>
            </w:pPr>
          </w:p>
        </w:tc>
      </w:tr>
      <w:tr w14:paraId="314DF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0408E9EC">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36</w:t>
            </w:r>
          </w:p>
        </w:tc>
        <w:tc>
          <w:tcPr>
            <w:tcW w:w="7705" w:type="dxa"/>
          </w:tcPr>
          <w:p w14:paraId="6502C186">
            <w:pPr>
              <w:tabs>
                <w:tab w:val="left" w:pos="750"/>
              </w:tabs>
              <w:spacing w:line="32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两校区化粪池、油污池、管道疏通服务；其中莲华45个化粪池、安宁40个。本次化粪池清运服务包括两校区内所有化粪池、管道、食堂沟道及油池等疏通及污物清运等工作。</w:t>
            </w:r>
          </w:p>
        </w:tc>
        <w:tc>
          <w:tcPr>
            <w:tcW w:w="1520" w:type="dxa"/>
            <w:vAlign w:val="center"/>
          </w:tcPr>
          <w:p w14:paraId="35C713C3">
            <w:pPr>
              <w:spacing w:line="320" w:lineRule="exact"/>
              <w:jc w:val="center"/>
              <w:rPr>
                <w:rFonts w:hint="eastAsia" w:asciiTheme="minorEastAsia" w:hAnsiTheme="minorEastAsia" w:eastAsiaTheme="minorEastAsia" w:cstheme="minorEastAsia"/>
                <w:szCs w:val="21"/>
              </w:rPr>
            </w:pPr>
          </w:p>
        </w:tc>
      </w:tr>
      <w:tr w14:paraId="086E0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161A4947">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37</w:t>
            </w:r>
          </w:p>
        </w:tc>
        <w:tc>
          <w:tcPr>
            <w:tcW w:w="7705" w:type="dxa"/>
            <w:vAlign w:val="center"/>
          </w:tcPr>
          <w:p w14:paraId="0979D381">
            <w:pPr>
              <w:widowControl/>
              <w:spacing w:line="320" w:lineRule="exact"/>
              <w:jc w:val="left"/>
              <w:textAlignment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零星修缮项目:T5LED灯管(20W)700根、T8LED灯管(18W)700根、LED灯泡(5W)1000个、声光控灯泡（9W)200个、三角阀600个、下水软管（带钢丝）1000根、0.6米高压管400根、下水铁头（铜头）500个、扁口球（橡胶）500个、进水阀100个、床板（实木）100块，锁体维修。 </w:t>
            </w:r>
          </w:p>
        </w:tc>
        <w:tc>
          <w:tcPr>
            <w:tcW w:w="1520" w:type="dxa"/>
            <w:vAlign w:val="center"/>
          </w:tcPr>
          <w:p w14:paraId="21B3C3DF">
            <w:pPr>
              <w:spacing w:line="320" w:lineRule="exact"/>
              <w:jc w:val="center"/>
              <w:rPr>
                <w:rFonts w:hint="eastAsia" w:asciiTheme="minorEastAsia" w:hAnsiTheme="minorEastAsia" w:eastAsiaTheme="minorEastAsia" w:cstheme="minorEastAsia"/>
                <w:szCs w:val="21"/>
                <w:highlight w:val="none"/>
              </w:rPr>
            </w:pPr>
          </w:p>
        </w:tc>
      </w:tr>
      <w:tr w14:paraId="31CC2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58585E34">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38</w:t>
            </w:r>
          </w:p>
        </w:tc>
        <w:tc>
          <w:tcPr>
            <w:tcW w:w="7705" w:type="dxa"/>
            <w:vAlign w:val="center"/>
          </w:tcPr>
          <w:p w14:paraId="5122D691">
            <w:pPr>
              <w:widowControl/>
              <w:spacing w:line="320" w:lineRule="exact"/>
              <w:jc w:val="left"/>
              <w:textAlignment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安宁校区会议服务，约为12个会议室，2个报告厅</w:t>
            </w:r>
          </w:p>
        </w:tc>
        <w:tc>
          <w:tcPr>
            <w:tcW w:w="1520" w:type="dxa"/>
            <w:vAlign w:val="center"/>
          </w:tcPr>
          <w:p w14:paraId="408E652C">
            <w:pPr>
              <w:spacing w:line="320" w:lineRule="exact"/>
              <w:jc w:val="center"/>
              <w:rPr>
                <w:rFonts w:hint="eastAsia" w:asciiTheme="minorEastAsia" w:hAnsiTheme="minorEastAsia" w:eastAsiaTheme="minorEastAsia" w:cstheme="minorEastAsia"/>
                <w:szCs w:val="21"/>
                <w:highlight w:val="none"/>
              </w:rPr>
            </w:pPr>
          </w:p>
        </w:tc>
      </w:tr>
      <w:tr w14:paraId="000E7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9811" w:type="dxa"/>
            <w:gridSpan w:val="3"/>
            <w:vAlign w:val="center"/>
          </w:tcPr>
          <w:p w14:paraId="00A2C93A">
            <w:pPr>
              <w:pStyle w:val="15"/>
              <w:tabs>
                <w:tab w:val="left" w:pos="420"/>
              </w:tabs>
              <w:jc w:val="lef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color w:val="000000" w:themeColor="text1"/>
                <w:szCs w:val="21"/>
                <w14:textFill>
                  <w14:solidFill>
                    <w14:schemeClr w14:val="tx1"/>
                  </w14:solidFill>
                </w14:textFill>
              </w:rPr>
              <w:t>合计（元/年）：</w:t>
            </w:r>
          </w:p>
        </w:tc>
      </w:tr>
      <w:tr w14:paraId="470ED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811" w:type="dxa"/>
            <w:gridSpan w:val="3"/>
            <w:vAlign w:val="center"/>
          </w:tcPr>
          <w:p w14:paraId="4618F8D5">
            <w:pPr>
              <w:pStyle w:val="15"/>
              <w:tabs>
                <w:tab w:val="left" w:pos="420"/>
              </w:tabs>
              <w:jc w:val="lef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color w:val="000000" w:themeColor="text1"/>
                <w:szCs w:val="21"/>
                <w14:textFill>
                  <w14:solidFill>
                    <w14:schemeClr w14:val="tx1"/>
                  </w14:solidFill>
                </w14:textFill>
              </w:rPr>
              <w:t>服务期限：</w:t>
            </w:r>
          </w:p>
        </w:tc>
      </w:tr>
      <w:tr w14:paraId="1E286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9811" w:type="dxa"/>
            <w:gridSpan w:val="3"/>
            <w:vAlign w:val="center"/>
          </w:tcPr>
          <w:p w14:paraId="1EF7A959">
            <w:pPr>
              <w:pStyle w:val="15"/>
              <w:tabs>
                <w:tab w:val="left" w:pos="420"/>
              </w:tabs>
              <w:jc w:val="lef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color w:val="000000" w:themeColor="text1"/>
                <w:szCs w:val="21"/>
                <w14:textFill>
                  <w14:solidFill>
                    <w14:schemeClr w14:val="tx1"/>
                  </w14:solidFill>
                </w14:textFill>
              </w:rPr>
              <w:t>服务地点：</w:t>
            </w:r>
          </w:p>
        </w:tc>
      </w:tr>
    </w:tbl>
    <w:p w14:paraId="10524B53">
      <w:pPr>
        <w:rPr>
          <w:rFonts w:hint="eastAsia" w:ascii="宋体" w:hAnsi="宋体"/>
          <w:kern w:val="10"/>
          <w:sz w:val="28"/>
          <w:szCs w:val="28"/>
        </w:rPr>
      </w:pPr>
    </w:p>
    <w:p w14:paraId="40205717">
      <w:pPr>
        <w:jc w:val="center"/>
        <w:rPr>
          <w:rFonts w:hint="eastAsia" w:ascii="宋体" w:hAnsi="宋体"/>
          <w:kern w:val="10"/>
          <w:sz w:val="28"/>
          <w:szCs w:val="28"/>
        </w:rPr>
      </w:pPr>
      <w:r>
        <w:rPr>
          <w:rFonts w:hint="eastAsia" w:ascii="宋体" w:hAnsi="宋体"/>
          <w:kern w:val="10"/>
          <w:sz w:val="28"/>
          <w:szCs w:val="28"/>
        </w:rPr>
        <w:t>表2：昆明冶金高等专科学校二期工程片区物业服务项目报价表</w:t>
      </w:r>
    </w:p>
    <w:tbl>
      <w:tblPr>
        <w:tblStyle w:val="25"/>
        <w:tblW w:w="9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
        <w:gridCol w:w="7705"/>
        <w:gridCol w:w="1530"/>
      </w:tblGrid>
      <w:tr w14:paraId="60B50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33B9E014">
            <w:pPr>
              <w:tabs>
                <w:tab w:val="left" w:pos="750"/>
              </w:tabs>
              <w:spacing w:line="32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7705" w:type="dxa"/>
            <w:vAlign w:val="center"/>
          </w:tcPr>
          <w:p w14:paraId="7CD6271E">
            <w:pPr>
              <w:tabs>
                <w:tab w:val="left" w:pos="750"/>
              </w:tabs>
              <w:spacing w:line="320" w:lineRule="exact"/>
              <w:ind w:firstLine="420" w:firstLineChars="20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服务内容</w:t>
            </w:r>
          </w:p>
        </w:tc>
        <w:tc>
          <w:tcPr>
            <w:tcW w:w="1530" w:type="dxa"/>
            <w:vAlign w:val="center"/>
          </w:tcPr>
          <w:p w14:paraId="3EA7B185">
            <w:pPr>
              <w:tabs>
                <w:tab w:val="left" w:pos="750"/>
              </w:tabs>
              <w:spacing w:line="320" w:lineRule="exact"/>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单项报价</w:t>
            </w:r>
          </w:p>
          <w:p w14:paraId="42520C77">
            <w:pPr>
              <w:pStyle w:val="51"/>
              <w:spacing w:after="0" w:line="320" w:lineRule="exact"/>
              <w:ind w:left="0" w:leftChars="0" w:firstLine="0" w:firstLineChars="0"/>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（元/年）</w:t>
            </w:r>
          </w:p>
        </w:tc>
      </w:tr>
      <w:tr w14:paraId="45BC9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586" w:type="dxa"/>
            <w:vAlign w:val="center"/>
          </w:tcPr>
          <w:p w14:paraId="1AD5B5F7">
            <w:pPr>
              <w:widowControl/>
              <w:tabs>
                <w:tab w:val="left" w:pos="750"/>
              </w:tabs>
              <w:spacing w:line="320" w:lineRule="exact"/>
              <w:jc w:val="center"/>
              <w:textAlignment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7705" w:type="dxa"/>
          </w:tcPr>
          <w:p w14:paraId="13B28DDD">
            <w:pPr>
              <w:widowControl/>
              <w:tabs>
                <w:tab w:val="left" w:pos="750"/>
              </w:tabs>
              <w:spacing w:line="320" w:lineRule="exact"/>
              <w:textAlignment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安宁校区14幢学生公寓（含地下车库）楼宇值班管理，卫生保洁、维修、绿化。</w:t>
            </w:r>
          </w:p>
        </w:tc>
        <w:tc>
          <w:tcPr>
            <w:tcW w:w="1530" w:type="dxa"/>
            <w:vAlign w:val="center"/>
          </w:tcPr>
          <w:p w14:paraId="43F9158D">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p>
        </w:tc>
      </w:tr>
      <w:tr w14:paraId="3BE1C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6F68873B">
            <w:pPr>
              <w:widowControl/>
              <w:tabs>
                <w:tab w:val="left" w:pos="750"/>
              </w:tabs>
              <w:spacing w:line="320" w:lineRule="exact"/>
              <w:jc w:val="center"/>
              <w:textAlignment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7705" w:type="dxa"/>
          </w:tcPr>
          <w:p w14:paraId="1818E69C">
            <w:pPr>
              <w:widowControl/>
              <w:tabs>
                <w:tab w:val="left" w:pos="750"/>
              </w:tabs>
              <w:spacing w:line="320" w:lineRule="exact"/>
              <w:textAlignment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安宁校区15幢教师公寓（含地下车库）楼宇值班管理，卫生保洁、维修、绿化。</w:t>
            </w:r>
          </w:p>
        </w:tc>
        <w:tc>
          <w:tcPr>
            <w:tcW w:w="1530" w:type="dxa"/>
            <w:vAlign w:val="center"/>
          </w:tcPr>
          <w:p w14:paraId="0E53B209">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p>
        </w:tc>
      </w:tr>
      <w:tr w14:paraId="5C606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5EDE9B87">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3</w:t>
            </w:r>
          </w:p>
        </w:tc>
        <w:tc>
          <w:tcPr>
            <w:tcW w:w="7705" w:type="dxa"/>
          </w:tcPr>
          <w:p w14:paraId="1D018155">
            <w:pPr>
              <w:widowControl/>
              <w:tabs>
                <w:tab w:val="left" w:pos="750"/>
              </w:tabs>
              <w:spacing w:line="320" w:lineRule="exact"/>
              <w:textAlignment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安宁校区1号实训厂房内部公共过道保洁、外围设施维护、保洁、绿化。</w:t>
            </w:r>
          </w:p>
        </w:tc>
        <w:tc>
          <w:tcPr>
            <w:tcW w:w="1530" w:type="dxa"/>
            <w:vAlign w:val="center"/>
          </w:tcPr>
          <w:p w14:paraId="5DCB53F2">
            <w:pPr>
              <w:tabs>
                <w:tab w:val="left" w:pos="750"/>
              </w:tabs>
              <w:spacing w:line="320" w:lineRule="exact"/>
              <w:jc w:val="center"/>
              <w:rPr>
                <w:rFonts w:hint="eastAsia" w:asciiTheme="minorEastAsia" w:hAnsiTheme="minorEastAsia" w:eastAsiaTheme="minorEastAsia" w:cstheme="minorEastAsia"/>
                <w:kern w:val="0"/>
                <w:szCs w:val="21"/>
              </w:rPr>
            </w:pPr>
          </w:p>
        </w:tc>
      </w:tr>
      <w:tr w14:paraId="11626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78A9DEB3">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4</w:t>
            </w:r>
          </w:p>
        </w:tc>
        <w:tc>
          <w:tcPr>
            <w:tcW w:w="7705" w:type="dxa"/>
          </w:tcPr>
          <w:p w14:paraId="27D16839">
            <w:pPr>
              <w:widowControl/>
              <w:tabs>
                <w:tab w:val="left" w:pos="750"/>
              </w:tabs>
              <w:spacing w:line="320" w:lineRule="exact"/>
              <w:textAlignment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安宁校区2号实训厂房内部公共过道保洁、外围设施维护、保洁、绿化。</w:t>
            </w:r>
          </w:p>
        </w:tc>
        <w:tc>
          <w:tcPr>
            <w:tcW w:w="1530" w:type="dxa"/>
            <w:vAlign w:val="center"/>
          </w:tcPr>
          <w:p w14:paraId="27981B77">
            <w:pPr>
              <w:tabs>
                <w:tab w:val="left" w:pos="750"/>
              </w:tabs>
              <w:spacing w:line="320" w:lineRule="exact"/>
              <w:jc w:val="center"/>
              <w:rPr>
                <w:rFonts w:hint="eastAsia" w:asciiTheme="minorEastAsia" w:hAnsiTheme="minorEastAsia" w:eastAsiaTheme="minorEastAsia" w:cstheme="minorEastAsia"/>
                <w:kern w:val="0"/>
                <w:szCs w:val="21"/>
              </w:rPr>
            </w:pPr>
          </w:p>
        </w:tc>
      </w:tr>
      <w:tr w14:paraId="1E086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06F093BA">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5</w:t>
            </w:r>
          </w:p>
        </w:tc>
        <w:tc>
          <w:tcPr>
            <w:tcW w:w="7705" w:type="dxa"/>
          </w:tcPr>
          <w:p w14:paraId="56600C1A">
            <w:pPr>
              <w:widowControl/>
              <w:tabs>
                <w:tab w:val="left" w:pos="750"/>
              </w:tabs>
              <w:spacing w:line="320" w:lineRule="exact"/>
              <w:textAlignment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安宁校区3号实训厂房内部公共过道保洁、外围设施维护、保洁、绿化。</w:t>
            </w:r>
          </w:p>
        </w:tc>
        <w:tc>
          <w:tcPr>
            <w:tcW w:w="1530" w:type="dxa"/>
            <w:vAlign w:val="center"/>
          </w:tcPr>
          <w:p w14:paraId="3DBD30DD">
            <w:pPr>
              <w:tabs>
                <w:tab w:val="left" w:pos="750"/>
              </w:tabs>
              <w:spacing w:line="320" w:lineRule="exact"/>
              <w:jc w:val="center"/>
              <w:rPr>
                <w:rFonts w:hint="eastAsia" w:asciiTheme="minorEastAsia" w:hAnsiTheme="minorEastAsia" w:eastAsiaTheme="minorEastAsia" w:cstheme="minorEastAsia"/>
                <w:kern w:val="0"/>
                <w:szCs w:val="21"/>
              </w:rPr>
            </w:pPr>
          </w:p>
        </w:tc>
      </w:tr>
      <w:tr w14:paraId="6D211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4421FEB4">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6</w:t>
            </w:r>
          </w:p>
        </w:tc>
        <w:tc>
          <w:tcPr>
            <w:tcW w:w="7705" w:type="dxa"/>
          </w:tcPr>
          <w:p w14:paraId="6735066C">
            <w:pPr>
              <w:widowControl/>
              <w:tabs>
                <w:tab w:val="left" w:pos="750"/>
              </w:tabs>
              <w:spacing w:line="320" w:lineRule="exact"/>
              <w:textAlignment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安宁校区4号实训厂房内部公共过道保洁、外围设施维护、保洁、绿化。</w:t>
            </w:r>
          </w:p>
        </w:tc>
        <w:tc>
          <w:tcPr>
            <w:tcW w:w="1530" w:type="dxa"/>
            <w:vAlign w:val="center"/>
          </w:tcPr>
          <w:p w14:paraId="78443E90">
            <w:pPr>
              <w:tabs>
                <w:tab w:val="left" w:pos="750"/>
              </w:tabs>
              <w:spacing w:line="320" w:lineRule="exact"/>
              <w:jc w:val="center"/>
              <w:rPr>
                <w:rFonts w:hint="eastAsia" w:asciiTheme="minorEastAsia" w:hAnsiTheme="minorEastAsia" w:eastAsiaTheme="minorEastAsia" w:cstheme="minorEastAsia"/>
                <w:kern w:val="0"/>
                <w:szCs w:val="21"/>
              </w:rPr>
            </w:pPr>
          </w:p>
        </w:tc>
      </w:tr>
      <w:tr w14:paraId="4BB01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29BB2F02">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7</w:t>
            </w:r>
          </w:p>
        </w:tc>
        <w:tc>
          <w:tcPr>
            <w:tcW w:w="7705" w:type="dxa"/>
          </w:tcPr>
          <w:p w14:paraId="0D073B11">
            <w:pPr>
              <w:widowControl/>
              <w:tabs>
                <w:tab w:val="left" w:pos="750"/>
              </w:tabs>
              <w:spacing w:line="320" w:lineRule="exact"/>
              <w:textAlignment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安宁校区5号实训厂房内部公共过道保洁、外围设施维护、保洁、绿化。</w:t>
            </w:r>
          </w:p>
        </w:tc>
        <w:tc>
          <w:tcPr>
            <w:tcW w:w="1530" w:type="dxa"/>
            <w:vAlign w:val="center"/>
          </w:tcPr>
          <w:p w14:paraId="6971BEC2">
            <w:pPr>
              <w:tabs>
                <w:tab w:val="left" w:pos="750"/>
              </w:tabs>
              <w:spacing w:line="320" w:lineRule="exact"/>
              <w:jc w:val="center"/>
              <w:rPr>
                <w:rFonts w:hint="eastAsia" w:asciiTheme="minorEastAsia" w:hAnsiTheme="minorEastAsia" w:eastAsiaTheme="minorEastAsia" w:cstheme="minorEastAsia"/>
                <w:szCs w:val="21"/>
              </w:rPr>
            </w:pPr>
          </w:p>
        </w:tc>
      </w:tr>
      <w:tr w14:paraId="62417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3CC3E77D">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8</w:t>
            </w:r>
          </w:p>
        </w:tc>
        <w:tc>
          <w:tcPr>
            <w:tcW w:w="7705" w:type="dxa"/>
          </w:tcPr>
          <w:p w14:paraId="42947875">
            <w:pPr>
              <w:widowControl/>
              <w:tabs>
                <w:tab w:val="left" w:pos="750"/>
              </w:tabs>
              <w:spacing w:line="320" w:lineRule="exact"/>
              <w:textAlignment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安宁校区6号实训厂房内部公共过道保洁、外围设施维护、保洁、绿化。</w:t>
            </w:r>
          </w:p>
        </w:tc>
        <w:tc>
          <w:tcPr>
            <w:tcW w:w="1530" w:type="dxa"/>
            <w:vAlign w:val="center"/>
          </w:tcPr>
          <w:p w14:paraId="54DDF65F">
            <w:pPr>
              <w:spacing w:line="320" w:lineRule="exact"/>
              <w:jc w:val="center"/>
              <w:rPr>
                <w:rFonts w:hint="eastAsia" w:asciiTheme="minorEastAsia" w:hAnsiTheme="minorEastAsia" w:eastAsiaTheme="minorEastAsia" w:cstheme="minorEastAsia"/>
                <w:szCs w:val="21"/>
              </w:rPr>
            </w:pPr>
          </w:p>
        </w:tc>
      </w:tr>
      <w:tr w14:paraId="75597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050527C4">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9</w:t>
            </w:r>
          </w:p>
        </w:tc>
        <w:tc>
          <w:tcPr>
            <w:tcW w:w="7705" w:type="dxa"/>
          </w:tcPr>
          <w:p w14:paraId="31D34493">
            <w:pPr>
              <w:widowControl/>
              <w:tabs>
                <w:tab w:val="left" w:pos="750"/>
              </w:tabs>
              <w:spacing w:line="320" w:lineRule="exact"/>
              <w:textAlignment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安宁校区体育馆、训练馆及停车场所配套服务，建筑楼宇内公共区域卫生保洁、建筑楼宇全面区域配套设备设施维修维护、建筑内配套多媒体系统设备的使用及维护、室外公共区域配套设施设备维修、建筑楼宇值班、配套绿化维护养护。</w:t>
            </w:r>
          </w:p>
        </w:tc>
        <w:tc>
          <w:tcPr>
            <w:tcW w:w="1530" w:type="dxa"/>
            <w:vAlign w:val="center"/>
          </w:tcPr>
          <w:p w14:paraId="10FA81FD">
            <w:pPr>
              <w:spacing w:line="320" w:lineRule="exact"/>
              <w:jc w:val="center"/>
              <w:rPr>
                <w:rFonts w:hint="eastAsia" w:asciiTheme="minorEastAsia" w:hAnsiTheme="minorEastAsia" w:eastAsiaTheme="minorEastAsia" w:cstheme="minorEastAsia"/>
                <w:szCs w:val="21"/>
              </w:rPr>
            </w:pPr>
          </w:p>
        </w:tc>
      </w:tr>
      <w:tr w14:paraId="1A6C7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055432A8">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10</w:t>
            </w:r>
          </w:p>
        </w:tc>
        <w:tc>
          <w:tcPr>
            <w:tcW w:w="7705" w:type="dxa"/>
          </w:tcPr>
          <w:p w14:paraId="0A2811B4">
            <w:pPr>
              <w:widowControl/>
              <w:tabs>
                <w:tab w:val="left" w:pos="750"/>
              </w:tabs>
              <w:spacing w:line="320" w:lineRule="exact"/>
              <w:textAlignment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安宁校区足球运动场及看台（含男、女公共卫生间）配套服务内容：具体负责配套区域内设备设施维修、配套区域内绿化维护养护、保洁维修。</w:t>
            </w:r>
          </w:p>
        </w:tc>
        <w:tc>
          <w:tcPr>
            <w:tcW w:w="1530" w:type="dxa"/>
            <w:vAlign w:val="center"/>
          </w:tcPr>
          <w:p w14:paraId="3E3BE27C">
            <w:pPr>
              <w:spacing w:line="320" w:lineRule="exact"/>
              <w:jc w:val="center"/>
              <w:rPr>
                <w:rFonts w:hint="eastAsia" w:asciiTheme="minorEastAsia" w:hAnsiTheme="minorEastAsia" w:eastAsiaTheme="minorEastAsia" w:cstheme="minorEastAsia"/>
                <w:szCs w:val="21"/>
              </w:rPr>
            </w:pPr>
          </w:p>
        </w:tc>
      </w:tr>
      <w:tr w14:paraId="6797B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4EEF139B">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11</w:t>
            </w:r>
          </w:p>
        </w:tc>
        <w:tc>
          <w:tcPr>
            <w:tcW w:w="7705" w:type="dxa"/>
          </w:tcPr>
          <w:p w14:paraId="44CFF441">
            <w:pPr>
              <w:widowControl/>
              <w:tabs>
                <w:tab w:val="left" w:pos="750"/>
              </w:tabs>
              <w:spacing w:line="320" w:lineRule="exact"/>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安宁校区馨苑餐厅附楼3楼配套服务内容：馨苑餐厅附楼1—3楼楼道及3楼公共区域（含男、女卫生间）卫生保洁。</w:t>
            </w:r>
          </w:p>
        </w:tc>
        <w:tc>
          <w:tcPr>
            <w:tcW w:w="1530" w:type="dxa"/>
            <w:vAlign w:val="center"/>
          </w:tcPr>
          <w:p w14:paraId="78DA3E5F">
            <w:pPr>
              <w:spacing w:line="320" w:lineRule="exact"/>
              <w:jc w:val="center"/>
              <w:rPr>
                <w:rFonts w:hint="eastAsia" w:asciiTheme="minorEastAsia" w:hAnsiTheme="minorEastAsia" w:eastAsiaTheme="minorEastAsia" w:cstheme="minorEastAsia"/>
                <w:szCs w:val="21"/>
              </w:rPr>
            </w:pPr>
          </w:p>
        </w:tc>
      </w:tr>
      <w:tr w14:paraId="6AC6B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vAlign w:val="center"/>
          </w:tcPr>
          <w:p w14:paraId="435800C3">
            <w:pPr>
              <w:widowControl/>
              <w:tabs>
                <w:tab w:val="left" w:pos="750"/>
              </w:tabs>
              <w:spacing w:line="320" w:lineRule="exact"/>
              <w:jc w:val="center"/>
              <w:textAlignment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12</w:t>
            </w:r>
          </w:p>
        </w:tc>
        <w:tc>
          <w:tcPr>
            <w:tcW w:w="7705" w:type="dxa"/>
          </w:tcPr>
          <w:p w14:paraId="22221CA5">
            <w:pPr>
              <w:tabs>
                <w:tab w:val="left" w:pos="750"/>
              </w:tabs>
              <w:spacing w:line="320" w:lineRule="exact"/>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szCs w:val="21"/>
              </w:rPr>
              <w:t>安宁校区图书馆楼宇值班、保洁、维修、绿植管养</w:t>
            </w:r>
          </w:p>
        </w:tc>
        <w:tc>
          <w:tcPr>
            <w:tcW w:w="1530" w:type="dxa"/>
            <w:vAlign w:val="center"/>
          </w:tcPr>
          <w:p w14:paraId="11B1BDB0">
            <w:pPr>
              <w:spacing w:line="320" w:lineRule="exact"/>
              <w:jc w:val="center"/>
              <w:rPr>
                <w:rFonts w:hint="eastAsia" w:asciiTheme="minorEastAsia" w:hAnsiTheme="minorEastAsia" w:eastAsiaTheme="minorEastAsia" w:cstheme="minorEastAsia"/>
                <w:szCs w:val="21"/>
              </w:rPr>
            </w:pPr>
          </w:p>
        </w:tc>
      </w:tr>
      <w:tr w14:paraId="21F97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9821" w:type="dxa"/>
            <w:gridSpan w:val="3"/>
            <w:vAlign w:val="center"/>
          </w:tcPr>
          <w:p w14:paraId="637F33F7">
            <w:pPr>
              <w:pStyle w:val="15"/>
              <w:tabs>
                <w:tab w:val="left" w:pos="420"/>
              </w:tabs>
              <w:jc w:val="lef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color w:val="000000" w:themeColor="text1"/>
                <w:szCs w:val="21"/>
                <w14:textFill>
                  <w14:solidFill>
                    <w14:schemeClr w14:val="tx1"/>
                  </w14:solidFill>
                </w14:textFill>
              </w:rPr>
              <w:t>合计（元/年）：</w:t>
            </w:r>
          </w:p>
        </w:tc>
      </w:tr>
      <w:tr w14:paraId="6CC87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9821" w:type="dxa"/>
            <w:gridSpan w:val="3"/>
            <w:vAlign w:val="center"/>
          </w:tcPr>
          <w:p w14:paraId="7A06AA84">
            <w:pPr>
              <w:pStyle w:val="15"/>
              <w:tabs>
                <w:tab w:val="left" w:pos="420"/>
              </w:tabs>
              <w:jc w:val="lef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color w:val="000000" w:themeColor="text1"/>
                <w:szCs w:val="21"/>
                <w14:textFill>
                  <w14:solidFill>
                    <w14:schemeClr w14:val="tx1"/>
                  </w14:solidFill>
                </w14:textFill>
              </w:rPr>
              <w:t>服务期限：</w:t>
            </w:r>
          </w:p>
        </w:tc>
      </w:tr>
      <w:tr w14:paraId="64A06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9821" w:type="dxa"/>
            <w:gridSpan w:val="3"/>
            <w:vAlign w:val="center"/>
          </w:tcPr>
          <w:p w14:paraId="61F08EBA">
            <w:pPr>
              <w:pStyle w:val="15"/>
              <w:tabs>
                <w:tab w:val="left" w:pos="420"/>
              </w:tabs>
              <w:jc w:val="lef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color w:val="000000" w:themeColor="text1"/>
                <w:szCs w:val="21"/>
                <w14:textFill>
                  <w14:solidFill>
                    <w14:schemeClr w14:val="tx1"/>
                  </w14:solidFill>
                </w14:textFill>
              </w:rPr>
              <w:t>服务地点：</w:t>
            </w:r>
          </w:p>
        </w:tc>
      </w:tr>
    </w:tbl>
    <w:p w14:paraId="79B38B88">
      <w:pPr>
        <w:tabs>
          <w:tab w:val="left" w:pos="420"/>
        </w:tabs>
        <w:spacing w:line="360" w:lineRule="auto"/>
        <w:rPr>
          <w:rFonts w:hint="eastAsia" w:ascii="宋体" w:hAnsi="宋体" w:cs="宋体"/>
          <w:color w:val="000000" w:themeColor="text1"/>
          <w:sz w:val="24"/>
          <w:u w:val="single"/>
          <w14:textFill>
            <w14:solidFill>
              <w14:schemeClr w14:val="tx1"/>
            </w14:solidFill>
          </w14:textFill>
        </w:rPr>
      </w:pPr>
    </w:p>
    <w:p w14:paraId="77FCD644">
      <w:pPr>
        <w:tabs>
          <w:tab w:val="left" w:pos="420"/>
        </w:tabs>
        <w:adjustRightInd w:val="0"/>
        <w:ind w:firstLine="2" w:firstLineChars="1"/>
        <w:rPr>
          <w:rFonts w:hint="eastAsia" w:ascii="宋体" w:hAnsi="宋体" w:cs="宋体"/>
          <w:color w:val="000000" w:themeColor="text1"/>
          <w:szCs w:val="21"/>
          <w14:textFill>
            <w14:solidFill>
              <w14:schemeClr w14:val="tx1"/>
            </w14:solidFill>
          </w14:textFill>
        </w:rPr>
      </w:pPr>
    </w:p>
    <w:p w14:paraId="39B4E444">
      <w:pPr>
        <w:tabs>
          <w:tab w:val="left" w:pos="420"/>
        </w:tabs>
        <w:spacing w:line="360" w:lineRule="auto"/>
        <w:ind w:firstLine="2" w:firstLineChars="1"/>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 标 人：  （盖单位公章）</w:t>
      </w:r>
    </w:p>
    <w:p w14:paraId="6BA5DE64">
      <w:pPr>
        <w:tabs>
          <w:tab w:val="left" w:pos="420"/>
        </w:tabs>
        <w:spacing w:line="360" w:lineRule="auto"/>
        <w:ind w:firstLine="2" w:firstLineChars="1"/>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法定代表人或委托代理人：（</w:t>
      </w:r>
      <w:r>
        <w:rPr>
          <w:rFonts w:hint="eastAsia" w:ascii="宋体" w:hAnsi="宋体" w:cs="宋体"/>
          <w:color w:val="000000" w:themeColor="text1"/>
          <w14:textFill>
            <w14:solidFill>
              <w14:schemeClr w14:val="tx1"/>
            </w14:solidFill>
          </w14:textFill>
        </w:rPr>
        <w:t>签名或盖章</w:t>
      </w:r>
      <w:r>
        <w:rPr>
          <w:rFonts w:hint="eastAsia" w:ascii="宋体" w:hAnsi="宋体" w:cs="宋体"/>
          <w:color w:val="000000" w:themeColor="text1"/>
          <w:szCs w:val="21"/>
          <w14:textFill>
            <w14:solidFill>
              <w14:schemeClr w14:val="tx1"/>
            </w14:solidFill>
          </w14:textFill>
        </w:rPr>
        <w:t>）</w:t>
      </w:r>
    </w:p>
    <w:p w14:paraId="55518C6D">
      <w:pPr>
        <w:tabs>
          <w:tab w:val="left" w:pos="420"/>
        </w:tabs>
        <w:spacing w:line="360" w:lineRule="auto"/>
        <w:ind w:firstLine="630" w:firstLineChars="3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年   月   日</w:t>
      </w:r>
    </w:p>
    <w:p w14:paraId="3485133B">
      <w:pPr>
        <w:tabs>
          <w:tab w:val="left" w:pos="420"/>
        </w:tabs>
        <w:spacing w:line="360" w:lineRule="auto"/>
        <w:ind w:firstLine="2" w:firstLineChars="1"/>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注：</w:t>
      </w:r>
    </w:p>
    <w:p w14:paraId="703F8BE8">
      <w:pPr>
        <w:tabs>
          <w:tab w:val="left" w:pos="420"/>
        </w:tabs>
        <w:spacing w:line="360" w:lineRule="auto"/>
        <w:ind w:firstLine="2" w:firstLineChars="1"/>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★1.未填写本表格的投标人将不能通过符合性审查。</w:t>
      </w:r>
    </w:p>
    <w:p w14:paraId="50E73C71">
      <w:pPr>
        <w:tabs>
          <w:tab w:val="left" w:pos="420"/>
        </w:tabs>
        <w:spacing w:line="360" w:lineRule="auto"/>
        <w:ind w:firstLine="2" w:firstLineChars="1"/>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w:t>
      </w:r>
      <w:r>
        <w:rPr>
          <w:rFonts w:hint="eastAsia" w:ascii="宋体" w:hAnsi="宋体"/>
          <w:b/>
          <w:color w:val="000000" w:themeColor="text1"/>
          <w:szCs w:val="21"/>
          <w14:textFill>
            <w14:solidFill>
              <w14:schemeClr w14:val="tx1"/>
            </w14:solidFill>
          </w14:textFill>
        </w:rPr>
        <w:t>2. 若为中小型企业（残疾人福利性单位、监狱企业）产品、服务，须按文件格式要求提供中小企业声明函（残疾人福利性单位声明函、监狱企业证明文件），否则，资格审查不通过。</w:t>
      </w:r>
    </w:p>
    <w:p w14:paraId="520689F3">
      <w:pPr>
        <w:tabs>
          <w:tab w:val="left" w:pos="420"/>
        </w:tabs>
        <w:spacing w:line="360" w:lineRule="auto"/>
        <w:ind w:firstLine="2" w:firstLineChars="1"/>
        <w:rPr>
          <w:rFonts w:hint="eastAsia" w:ascii="宋体" w:hAnsi="宋体" w:cs="宋体"/>
          <w:b/>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3.</w:t>
      </w:r>
      <w:r>
        <w:rPr>
          <w:rFonts w:hint="eastAsia" w:ascii="宋体" w:hAnsi="宋体" w:cs="宋体"/>
          <w:color w:val="000000" w:themeColor="text1"/>
          <w:szCs w:val="21"/>
          <w14:textFill>
            <w14:solidFill>
              <w14:schemeClr w14:val="tx1"/>
            </w14:solidFill>
          </w14:textFill>
        </w:rPr>
        <w:t>报价指完成各项服务所需的各种费用及必要的保险费用和各项税金等所有费用的总和。包括但不限于：人员的工资、培训学习、个人保险、生活补贴、劳保用品费用、着装等相关费用</w:t>
      </w:r>
      <w:r>
        <w:rPr>
          <w:rFonts w:hint="eastAsia" w:ascii="宋体" w:hAnsi="宋体" w:cs="宋体"/>
          <w:b/>
          <w:color w:val="000000" w:themeColor="text1"/>
          <w:szCs w:val="21"/>
          <w14:textFill>
            <w14:solidFill>
              <w14:schemeClr w14:val="tx1"/>
            </w14:solidFill>
          </w14:textFill>
        </w:rPr>
        <w:t>。</w:t>
      </w:r>
    </w:p>
    <w:p w14:paraId="5FE71361">
      <w:pPr>
        <w:spacing w:line="360" w:lineRule="auto"/>
        <w:ind w:firstLine="2" w:firstLineChars="1"/>
        <w:rPr>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4.表格长度可根据需要自行调整，表中所列内容为必须填写项目，投标人可根据自身情况增加内容。</w:t>
      </w:r>
    </w:p>
    <w:p w14:paraId="3EDF63DA">
      <w:pPr>
        <w:rPr>
          <w:color w:val="000000" w:themeColor="text1"/>
          <w14:textFill>
            <w14:solidFill>
              <w14:schemeClr w14:val="tx1"/>
            </w14:solidFill>
          </w14:textFill>
        </w:rPr>
        <w:sectPr>
          <w:pgSz w:w="11906" w:h="16838"/>
          <w:pgMar w:top="1418" w:right="1134" w:bottom="1134" w:left="1418" w:header="935" w:footer="720" w:gutter="0"/>
          <w:cols w:space="720" w:num="1"/>
          <w:rtlGutter w:val="1"/>
          <w:docGrid w:type="linesAndChars" w:linePitch="331" w:charSpace="0"/>
        </w:sectPr>
      </w:pPr>
      <w:r>
        <w:rPr>
          <w:rFonts w:hint="eastAsia"/>
          <w:color w:val="000000" w:themeColor="text1"/>
          <w14:textFill>
            <w14:solidFill>
              <w14:schemeClr w14:val="tx1"/>
            </w14:solidFill>
          </w14:textFill>
        </w:rPr>
        <w:t>5.</w:t>
      </w:r>
      <w:r>
        <w:rPr>
          <w:rFonts w:hint="eastAsia" w:ascii="宋体" w:hAnsi="宋体"/>
          <w:color w:val="000000" w:themeColor="text1"/>
          <w:szCs w:val="21"/>
          <w14:textFill>
            <w14:solidFill>
              <w14:schemeClr w14:val="tx1"/>
            </w14:solidFill>
          </w14:textFill>
        </w:rPr>
        <w:t>预算金额及最高限价：596.92万元/年(其中主片区项目400.8850万元/年、二期片区项目196.0350万元/年)。</w:t>
      </w:r>
    </w:p>
    <w:p w14:paraId="1B068674">
      <w:pPr>
        <w:numPr>
          <w:ilvl w:val="2"/>
          <w:numId w:val="0"/>
        </w:numPr>
        <w:tabs>
          <w:tab w:val="left" w:pos="360"/>
          <w:tab w:val="left" w:pos="900"/>
        </w:tabs>
        <w:rPr>
          <w:rFonts w:hint="eastAsia" w:ascii="宋体" w:hAnsi="宋体" w:cs="宋体"/>
          <w:b/>
          <w:bCs/>
          <w:color w:val="000000" w:themeColor="text1"/>
          <w:sz w:val="28"/>
          <w:szCs w:val="36"/>
          <w14:textFill>
            <w14:solidFill>
              <w14:schemeClr w14:val="tx1"/>
            </w14:solidFill>
          </w14:textFill>
        </w:rPr>
      </w:pPr>
      <w:bookmarkStart w:id="134" w:name="_Toc25662"/>
      <w:bookmarkStart w:id="135" w:name="_Toc4262"/>
      <w:r>
        <w:rPr>
          <w:rFonts w:hint="eastAsia" w:ascii="宋体" w:hAnsi="宋体" w:cs="宋体"/>
          <w:b/>
          <w:bCs/>
          <w:color w:val="000000" w:themeColor="text1"/>
          <w:sz w:val="28"/>
          <w:szCs w:val="36"/>
          <w14:textFill>
            <w14:solidFill>
              <w14:schemeClr w14:val="tx1"/>
            </w14:solidFill>
          </w14:textFill>
        </w:rPr>
        <w:t>格式2-4 商务条款偏离表</w:t>
      </w:r>
      <w:bookmarkEnd w:id="134"/>
      <w:bookmarkEnd w:id="135"/>
    </w:p>
    <w:p w14:paraId="6460C4F7">
      <w:pPr>
        <w:rPr>
          <w:rFonts w:hint="eastAsia" w:asciiTheme="minorEastAsia" w:hAnsiTheme="minorEastAsia" w:eastAsiaTheme="minorEastAsia" w:cstheme="minorEastAsia"/>
          <w:color w:val="000000" w:themeColor="text1"/>
          <w14:textFill>
            <w14:solidFill>
              <w14:schemeClr w14:val="tx1"/>
            </w14:solidFill>
          </w14:textFill>
        </w:rPr>
      </w:pPr>
    </w:p>
    <w:p w14:paraId="6F7113BD">
      <w:pPr>
        <w:spacing w:line="360" w:lineRule="auto"/>
        <w:jc w:val="center"/>
        <w:rPr>
          <w:rFonts w:hint="eastAsia" w:asciiTheme="minorEastAsia" w:hAnsiTheme="minorEastAsia" w:eastAsiaTheme="minorEastAsia" w:cstheme="minorEastAsia"/>
          <w:b/>
          <w:bCs/>
          <w:color w:val="000000" w:themeColor="text1"/>
          <w:sz w:val="32"/>
          <w:szCs w:val="32"/>
          <w14:textFill>
            <w14:solidFill>
              <w14:schemeClr w14:val="tx1"/>
            </w14:solidFill>
          </w14:textFill>
        </w:rPr>
      </w:pPr>
      <w:r>
        <w:rPr>
          <w:rFonts w:hint="eastAsia" w:asciiTheme="minorEastAsia" w:hAnsiTheme="minorEastAsia" w:eastAsiaTheme="minorEastAsia" w:cstheme="minorEastAsia"/>
          <w:b/>
          <w:bCs/>
          <w:color w:val="000000" w:themeColor="text1"/>
          <w:sz w:val="32"/>
          <w:szCs w:val="32"/>
          <w14:textFill>
            <w14:solidFill>
              <w14:schemeClr w14:val="tx1"/>
            </w14:solidFill>
          </w14:textFill>
        </w:rPr>
        <w:t>商务条款偏离表</w:t>
      </w:r>
    </w:p>
    <w:p w14:paraId="600F3BF5">
      <w:pPr>
        <w:spacing w:line="360" w:lineRule="auto"/>
        <w:ind w:firstLine="420" w:firstLineChars="200"/>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投标人应逐条对应招标文件第五章“</w:t>
      </w:r>
      <w:r>
        <w:rPr>
          <w:rFonts w:hint="eastAsia" w:asciiTheme="minorEastAsia" w:hAnsiTheme="minorEastAsia" w:eastAsiaTheme="minorEastAsia" w:cstheme="minorEastAsia"/>
          <w:b/>
          <w:color w:val="000000" w:themeColor="text1"/>
          <w14:textFill>
            <w14:solidFill>
              <w14:schemeClr w14:val="tx1"/>
            </w14:solidFill>
          </w14:textFill>
        </w:rPr>
        <w:t>服务需求</w:t>
      </w:r>
      <w:r>
        <w:rPr>
          <w:rFonts w:hint="eastAsia" w:asciiTheme="minorEastAsia" w:hAnsiTheme="minorEastAsia" w:eastAsiaTheme="minorEastAsia" w:cstheme="minorEastAsia"/>
          <w:color w:val="000000" w:themeColor="text1"/>
          <w14:textFill>
            <w14:solidFill>
              <w14:schemeClr w14:val="tx1"/>
            </w14:solidFill>
          </w14:textFill>
        </w:rPr>
        <w:t>”和第三章“</w:t>
      </w:r>
      <w:r>
        <w:rPr>
          <w:rFonts w:hint="eastAsia" w:asciiTheme="minorEastAsia" w:hAnsiTheme="minorEastAsia" w:eastAsiaTheme="minorEastAsia" w:cstheme="minorEastAsia"/>
          <w:b/>
          <w:bCs/>
          <w:color w:val="000000" w:themeColor="text1"/>
          <w14:textFill>
            <w14:solidFill>
              <w14:schemeClr w14:val="tx1"/>
            </w14:solidFill>
          </w14:textFill>
        </w:rPr>
        <w:t>合同书样式及主要条款</w:t>
      </w:r>
      <w:r>
        <w:rPr>
          <w:rFonts w:hint="eastAsia" w:asciiTheme="minorEastAsia" w:hAnsiTheme="minorEastAsia" w:eastAsiaTheme="minorEastAsia" w:cstheme="minorEastAsia"/>
          <w:color w:val="000000" w:themeColor="text1"/>
          <w14:textFill>
            <w14:solidFill>
              <w14:schemeClr w14:val="tx1"/>
            </w14:solidFill>
          </w14:textFill>
        </w:rPr>
        <w:t>”中要求的商务条件，包括服务期、付款方式、服务地、履约保证金等内容，并根据实际投标情况如实填写本表格。</w:t>
      </w:r>
    </w:p>
    <w:p w14:paraId="437C2169">
      <w:pPr>
        <w:spacing w:line="360" w:lineRule="auto"/>
        <w:ind w:firstLine="420" w:firstLineChars="200"/>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w:t>
      </w:r>
      <w:r>
        <w:rPr>
          <w:rFonts w:hint="eastAsia" w:asciiTheme="minorEastAsia" w:hAnsiTheme="minorEastAsia" w:eastAsiaTheme="minorEastAsia" w:cstheme="minorEastAsia"/>
          <w:b/>
          <w:color w:val="000000" w:themeColor="text1"/>
          <w14:textFill>
            <w14:solidFill>
              <w14:schemeClr w14:val="tx1"/>
            </w14:solidFill>
          </w14:textFill>
        </w:rPr>
        <w:t>未填写本表格的投标人将不能通过符合性审查。</w:t>
      </w:r>
    </w:p>
    <w:p w14:paraId="0C1A9935">
      <w:pPr>
        <w:spacing w:line="360" w:lineRule="auto"/>
        <w:rPr>
          <w:rFonts w:hint="eastAsia" w:asciiTheme="minorEastAsia" w:hAnsiTheme="minorEastAsia" w:eastAsiaTheme="minorEastAsia" w:cstheme="minorEastAsia"/>
          <w:color w:val="000000" w:themeColor="text1"/>
          <w:u w:val="single"/>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项目名称：</w:t>
      </w:r>
      <w:r>
        <w:rPr>
          <w:rFonts w:hint="eastAsia" w:asciiTheme="minorEastAsia" w:hAnsiTheme="minorEastAsia" w:eastAsiaTheme="minorEastAsia" w:cstheme="minorEastAsia"/>
          <w:color w:val="000000" w:themeColor="text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14:textFill>
            <w14:solidFill>
              <w14:schemeClr w14:val="tx1"/>
            </w14:solidFill>
          </w14:textFill>
        </w:rPr>
        <w:t xml:space="preserve">                                            招标编号：</w:t>
      </w:r>
      <w:r>
        <w:rPr>
          <w:rFonts w:hint="eastAsia" w:asciiTheme="minorEastAsia" w:hAnsiTheme="minorEastAsia" w:eastAsiaTheme="minorEastAsia" w:cstheme="minorEastAsia"/>
          <w:color w:val="000000" w:themeColor="text1"/>
          <w:u w:val="single"/>
          <w14:textFill>
            <w14:solidFill>
              <w14:schemeClr w14:val="tx1"/>
            </w14:solidFill>
          </w14:textFill>
        </w:rPr>
        <w:t xml:space="preserve">                 </w:t>
      </w:r>
    </w:p>
    <w:p w14:paraId="7374347B">
      <w:pPr>
        <w:spacing w:line="360" w:lineRule="auto"/>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A、□我公司已详细阅读招标文件中项商务要求，所有商务要求均无偏离，中标后我公司将严格遵照执行。</w:t>
      </w:r>
    </w:p>
    <w:p w14:paraId="4C0E55A8">
      <w:pPr>
        <w:spacing w:line="360" w:lineRule="auto"/>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B、□我公司已详细阅读招标文件中项商务要求，除下述条款有偏离外，其余条款我公司均予以认可，中标后将严格遵照执行。</w:t>
      </w:r>
    </w:p>
    <w:tbl>
      <w:tblPr>
        <w:tblStyle w:val="25"/>
        <w:tblW w:w="13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6580"/>
        <w:gridCol w:w="6282"/>
      </w:tblGrid>
      <w:tr w14:paraId="067E6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5CF8FB5A">
            <w:pPr>
              <w:jc w:val="cente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序号</w:t>
            </w:r>
          </w:p>
        </w:tc>
        <w:tc>
          <w:tcPr>
            <w:tcW w:w="6580" w:type="dxa"/>
            <w:vAlign w:val="center"/>
          </w:tcPr>
          <w:p w14:paraId="56CF860F">
            <w:pPr>
              <w:jc w:val="cente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招标文件的商务条款要求</w:t>
            </w:r>
          </w:p>
        </w:tc>
        <w:tc>
          <w:tcPr>
            <w:tcW w:w="6282" w:type="dxa"/>
            <w:vAlign w:val="center"/>
          </w:tcPr>
          <w:p w14:paraId="7256C989">
            <w:pPr>
              <w:jc w:val="cente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投标文件的商务条款</w:t>
            </w:r>
          </w:p>
        </w:tc>
      </w:tr>
      <w:tr w14:paraId="2C54A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3B8F10B2">
            <w:pPr>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6580" w:type="dxa"/>
            <w:vAlign w:val="center"/>
          </w:tcPr>
          <w:p w14:paraId="7A805620">
            <w:pPr>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6282" w:type="dxa"/>
            <w:vAlign w:val="center"/>
          </w:tcPr>
          <w:p w14:paraId="2875052F">
            <w:pPr>
              <w:jc w:val="center"/>
              <w:rPr>
                <w:rFonts w:hint="eastAsia" w:asciiTheme="minorEastAsia" w:hAnsiTheme="minorEastAsia" w:eastAsiaTheme="minorEastAsia" w:cstheme="minorEastAsia"/>
                <w:color w:val="000000" w:themeColor="text1"/>
                <w14:textFill>
                  <w14:solidFill>
                    <w14:schemeClr w14:val="tx1"/>
                  </w14:solidFill>
                </w14:textFill>
              </w:rPr>
            </w:pPr>
          </w:p>
        </w:tc>
      </w:tr>
      <w:tr w14:paraId="44E26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461C02FA">
            <w:pPr>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6580" w:type="dxa"/>
            <w:vAlign w:val="center"/>
          </w:tcPr>
          <w:p w14:paraId="3BAB0A0F">
            <w:pPr>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6282" w:type="dxa"/>
            <w:vAlign w:val="center"/>
          </w:tcPr>
          <w:p w14:paraId="2BADC81A">
            <w:pPr>
              <w:jc w:val="center"/>
              <w:rPr>
                <w:rFonts w:hint="eastAsia" w:asciiTheme="minorEastAsia" w:hAnsiTheme="minorEastAsia" w:eastAsiaTheme="minorEastAsia" w:cstheme="minorEastAsia"/>
                <w:color w:val="000000" w:themeColor="text1"/>
                <w14:textFill>
                  <w14:solidFill>
                    <w14:schemeClr w14:val="tx1"/>
                  </w14:solidFill>
                </w14:textFill>
              </w:rPr>
            </w:pPr>
          </w:p>
        </w:tc>
      </w:tr>
      <w:tr w14:paraId="55576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3BC0F748">
            <w:pPr>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6580" w:type="dxa"/>
            <w:vAlign w:val="center"/>
          </w:tcPr>
          <w:p w14:paraId="74DB46B7">
            <w:pPr>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6282" w:type="dxa"/>
            <w:vAlign w:val="center"/>
          </w:tcPr>
          <w:p w14:paraId="1B34D836">
            <w:pPr>
              <w:jc w:val="center"/>
              <w:rPr>
                <w:rFonts w:hint="eastAsia" w:asciiTheme="minorEastAsia" w:hAnsiTheme="minorEastAsia" w:eastAsiaTheme="minorEastAsia" w:cstheme="minorEastAsia"/>
                <w:color w:val="000000" w:themeColor="text1"/>
                <w14:textFill>
                  <w14:solidFill>
                    <w14:schemeClr w14:val="tx1"/>
                  </w14:solidFill>
                </w14:textFill>
              </w:rPr>
            </w:pPr>
          </w:p>
        </w:tc>
      </w:tr>
      <w:tr w14:paraId="27E7F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144A8CA1">
            <w:pPr>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6580" w:type="dxa"/>
            <w:vAlign w:val="center"/>
          </w:tcPr>
          <w:p w14:paraId="0B01B61D">
            <w:pPr>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6282" w:type="dxa"/>
            <w:vAlign w:val="center"/>
          </w:tcPr>
          <w:p w14:paraId="5BB41DCC">
            <w:pPr>
              <w:jc w:val="center"/>
              <w:rPr>
                <w:rFonts w:hint="eastAsia" w:asciiTheme="minorEastAsia" w:hAnsiTheme="minorEastAsia" w:eastAsiaTheme="minorEastAsia" w:cstheme="minorEastAsia"/>
                <w:color w:val="000000" w:themeColor="text1"/>
                <w14:textFill>
                  <w14:solidFill>
                    <w14:schemeClr w14:val="tx1"/>
                  </w14:solidFill>
                </w14:textFill>
              </w:rPr>
            </w:pPr>
          </w:p>
        </w:tc>
      </w:tr>
    </w:tbl>
    <w:p w14:paraId="09B5540E">
      <w:pPr>
        <w:spacing w:line="360" w:lineRule="auto"/>
        <w:ind w:firstLine="2" w:firstLineChars="1"/>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投标人：</w:t>
      </w:r>
      <w:r>
        <w:rPr>
          <w:rFonts w:hint="eastAsia" w:asciiTheme="minorEastAsia" w:hAnsiTheme="minorEastAsia" w:eastAsiaTheme="minorEastAsia" w:cstheme="minorEastAsia"/>
          <w:color w:val="000000" w:themeColor="text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14:textFill>
            <w14:solidFill>
              <w14:schemeClr w14:val="tx1"/>
            </w14:solidFill>
          </w14:textFill>
        </w:rPr>
        <w:t>（盖单位公章）</w:t>
      </w:r>
    </w:p>
    <w:p w14:paraId="0C66549C">
      <w:pPr>
        <w:spacing w:line="360" w:lineRule="auto"/>
        <w:ind w:firstLine="2" w:firstLineChars="1"/>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法定代表人或委托代理人：</w:t>
      </w:r>
      <w:r>
        <w:rPr>
          <w:rFonts w:hint="eastAsia" w:asciiTheme="minorEastAsia" w:hAnsiTheme="minorEastAsia" w:eastAsiaTheme="minorEastAsia" w:cstheme="minorEastAsia"/>
          <w:color w:val="000000" w:themeColor="text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14:textFill>
            <w14:solidFill>
              <w14:schemeClr w14:val="tx1"/>
            </w14:solidFill>
          </w14:textFill>
        </w:rPr>
        <w:t>（签名或盖章）</w:t>
      </w:r>
    </w:p>
    <w:p w14:paraId="4CC8AF00">
      <w:pPr>
        <w:spacing w:line="360" w:lineRule="auto"/>
        <w:ind w:firstLine="2" w:firstLineChars="1"/>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14:textFill>
            <w14:solidFill>
              <w14:schemeClr w14:val="tx1"/>
            </w14:solidFill>
          </w14:textFill>
        </w:rPr>
        <w:t>年</w:t>
      </w:r>
      <w:r>
        <w:rPr>
          <w:rFonts w:hint="eastAsia" w:asciiTheme="minorEastAsia" w:hAnsiTheme="minorEastAsia" w:eastAsiaTheme="minorEastAsia" w:cstheme="minorEastAsia"/>
          <w:color w:val="000000" w:themeColor="text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14:textFill>
            <w14:solidFill>
              <w14:schemeClr w14:val="tx1"/>
            </w14:solidFill>
          </w14:textFill>
        </w:rPr>
        <w:t>月</w:t>
      </w:r>
      <w:r>
        <w:rPr>
          <w:rFonts w:hint="eastAsia" w:asciiTheme="minorEastAsia" w:hAnsiTheme="minorEastAsia" w:eastAsiaTheme="minorEastAsia" w:cstheme="minorEastAsia"/>
          <w:color w:val="000000" w:themeColor="text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14:textFill>
            <w14:solidFill>
              <w14:schemeClr w14:val="tx1"/>
            </w14:solidFill>
          </w14:textFill>
        </w:rPr>
        <w:t>日</w:t>
      </w:r>
    </w:p>
    <w:p w14:paraId="49EE7408">
      <w:pPr>
        <w:pStyle w:val="15"/>
        <w:spacing w:line="360" w:lineRule="auto"/>
        <w:rPr>
          <w:rFonts w:hint="eastAsia" w:asciiTheme="minorEastAsia" w:hAnsiTheme="minorEastAsia" w:eastAsiaTheme="minorEastAsia" w:cstheme="minorEastAsia"/>
          <w:b/>
          <w:color w:val="000000" w:themeColor="text1"/>
          <w:szCs w:val="24"/>
          <w14:textFill>
            <w14:solidFill>
              <w14:schemeClr w14:val="tx1"/>
            </w14:solidFill>
          </w14:textFill>
        </w:rPr>
      </w:pPr>
      <w:r>
        <w:rPr>
          <w:rFonts w:hint="eastAsia" w:asciiTheme="minorEastAsia" w:hAnsiTheme="minorEastAsia" w:eastAsiaTheme="minorEastAsia" w:cstheme="minorEastAsia"/>
          <w:b/>
          <w:color w:val="000000" w:themeColor="text1"/>
          <w:szCs w:val="24"/>
          <w14:textFill>
            <w14:solidFill>
              <w14:schemeClr w14:val="tx1"/>
            </w14:solidFill>
          </w14:textFill>
        </w:rPr>
        <w:t>表格填写说明：</w:t>
      </w:r>
    </w:p>
    <w:p w14:paraId="5BE6395C">
      <w:pPr>
        <w:pStyle w:val="15"/>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4"/>
          <w14:textFill>
            <w14:solidFill>
              <w14:schemeClr w14:val="tx1"/>
            </w14:solidFill>
          </w14:textFill>
        </w:rPr>
        <w:t>1、投标人根据应根据实际投标情况，填写本表格，若无偏离，则勾选A项，签字盖章即可。若有偏离，则勾选B项，按表格要求及实际情况填写后，签字盖章。表格中只需填写有</w:t>
      </w:r>
      <w:r>
        <w:rPr>
          <w:rFonts w:hint="eastAsia" w:asciiTheme="minorEastAsia" w:hAnsiTheme="minorEastAsia" w:eastAsiaTheme="minorEastAsia" w:cstheme="minorEastAsia"/>
          <w:color w:val="000000" w:themeColor="text1"/>
          <w:szCs w:val="21"/>
          <w14:textFill>
            <w14:solidFill>
              <w14:schemeClr w14:val="tx1"/>
            </w14:solidFill>
          </w14:textFill>
        </w:rPr>
        <w:t>“偏离”部分，“无偏离”部分不用填写。</w:t>
      </w:r>
    </w:p>
    <w:p w14:paraId="2A337230">
      <w:pPr>
        <w:pStyle w:val="15"/>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b/>
          <w:bCs/>
          <w:color w:val="000000" w:themeColor="text1"/>
          <w:szCs w:val="21"/>
          <w14:textFill>
            <w14:solidFill>
              <w14:schemeClr w14:val="tx1"/>
            </w14:solidFill>
          </w14:textFill>
        </w:rPr>
        <w:t>填表示例(有偏离情况的)</w:t>
      </w:r>
      <w:r>
        <w:rPr>
          <w:rFonts w:hint="eastAsia" w:asciiTheme="minorEastAsia" w:hAnsiTheme="minorEastAsia" w:eastAsiaTheme="minorEastAsia" w:cstheme="minorEastAsia"/>
          <w:color w:val="000000" w:themeColor="text1"/>
          <w:szCs w:val="21"/>
          <w14:textFill>
            <w14:solidFill>
              <w14:schemeClr w14:val="tx1"/>
            </w14:solidFill>
          </w14:textFill>
        </w:rPr>
        <w:t>：</w:t>
      </w:r>
    </w:p>
    <w:p w14:paraId="12B06745">
      <w:pPr>
        <w:spacing w:line="360" w:lineRule="auto"/>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A、</w:t>
      </w:r>
      <w:r>
        <w:rPr>
          <w:rFonts w:hint="eastAsia" w:asciiTheme="minorEastAsia" w:hAnsiTheme="minorEastAsia" w:eastAsiaTheme="minorEastAsia" w:cstheme="minorEastAsia"/>
          <w:color w:val="000000" w:themeColor="text1"/>
          <w14:textFill>
            <w14:solidFill>
              <w14:schemeClr w14:val="tx1"/>
            </w14:solidFill>
          </w14:textFill>
        </w:rPr>
        <w:fldChar w:fldCharType="begin"/>
      </w:r>
      <w:r>
        <w:rPr>
          <w:rFonts w:hint="eastAsia" w:asciiTheme="minorEastAsia" w:hAnsiTheme="minorEastAsia" w:eastAsiaTheme="minorEastAsia" w:cstheme="minorEastAsia"/>
          <w:color w:val="000000" w:themeColor="text1"/>
          <w14:textFill>
            <w14:solidFill>
              <w14:schemeClr w14:val="tx1"/>
            </w14:solidFill>
          </w14:textFill>
        </w:rPr>
        <w:instrText xml:space="preserve"> eq \o\ac(□,</w:instrText>
      </w:r>
      <w:r>
        <w:rPr>
          <w:rFonts w:hint="eastAsia" w:asciiTheme="minorEastAsia" w:hAnsiTheme="minorEastAsia" w:eastAsiaTheme="minorEastAsia" w:cstheme="minorEastAsia"/>
          <w:color w:val="000000" w:themeColor="text1"/>
          <w:position w:val="2"/>
          <w:sz w:val="13"/>
          <w14:textFill>
            <w14:solidFill>
              <w14:schemeClr w14:val="tx1"/>
            </w14:solidFill>
          </w14:textFill>
        </w:rPr>
        <w:instrText xml:space="preserve">×</w:instrText>
      </w:r>
      <w:r>
        <w:rPr>
          <w:rFonts w:hint="eastAsia" w:asciiTheme="minorEastAsia" w:hAnsiTheme="minorEastAsia" w:eastAsiaTheme="minorEastAsia" w:cstheme="minorEastAsia"/>
          <w:color w:val="000000" w:themeColor="text1"/>
          <w14:textFill>
            <w14:solidFill>
              <w14:schemeClr w14:val="tx1"/>
            </w14:solidFill>
          </w14:textFill>
        </w:rPr>
        <w:instrText xml:space="preserve">)</w:instrText>
      </w:r>
      <w:r>
        <w:rPr>
          <w:rFonts w:hint="eastAsia" w:asciiTheme="minorEastAsia" w:hAnsiTheme="minorEastAsia" w:eastAsiaTheme="minorEastAsia" w:cstheme="minorEastAsia"/>
          <w:color w:val="000000" w:themeColor="text1"/>
          <w14:textFill>
            <w14:solidFill>
              <w14:schemeClr w14:val="tx1"/>
            </w14:solidFill>
          </w14:textFill>
        </w:rPr>
        <w:fldChar w:fldCharType="end"/>
      </w:r>
      <w:r>
        <w:rPr>
          <w:rFonts w:hint="eastAsia" w:asciiTheme="minorEastAsia" w:hAnsiTheme="minorEastAsia" w:eastAsiaTheme="minorEastAsia" w:cstheme="minorEastAsia"/>
          <w:color w:val="000000" w:themeColor="text1"/>
          <w14:textFill>
            <w14:solidFill>
              <w14:schemeClr w14:val="tx1"/>
            </w14:solidFill>
          </w14:textFill>
        </w:rPr>
        <w:t>我公司已详细阅读招标文件中项商务要求，所有商务要求均无偏离，中标后我公司将严格遵照执行。</w:t>
      </w:r>
    </w:p>
    <w:p w14:paraId="14766EA7">
      <w:pPr>
        <w:spacing w:line="360" w:lineRule="auto"/>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B、</w:t>
      </w:r>
      <w:r>
        <w:rPr>
          <w:rFonts w:hint="eastAsia" w:asciiTheme="minorEastAsia" w:hAnsiTheme="minorEastAsia" w:eastAsiaTheme="minorEastAsia" w:cstheme="minorEastAsia"/>
          <w:color w:val="000000" w:themeColor="text1"/>
          <w14:textFill>
            <w14:solidFill>
              <w14:schemeClr w14:val="tx1"/>
            </w14:solidFill>
          </w14:textFill>
        </w:rPr>
        <w:fldChar w:fldCharType="begin"/>
      </w:r>
      <w:r>
        <w:rPr>
          <w:rFonts w:hint="eastAsia" w:asciiTheme="minorEastAsia" w:hAnsiTheme="minorEastAsia" w:eastAsiaTheme="minorEastAsia" w:cstheme="minorEastAsia"/>
          <w:color w:val="000000" w:themeColor="text1"/>
          <w14:textFill>
            <w14:solidFill>
              <w14:schemeClr w14:val="tx1"/>
            </w14:solidFill>
          </w14:textFill>
        </w:rPr>
        <w:instrText xml:space="preserve"> eq \o\ac(□,</w:instrText>
      </w:r>
      <w:r>
        <w:rPr>
          <w:rFonts w:hint="eastAsia" w:asciiTheme="minorEastAsia" w:hAnsiTheme="minorEastAsia" w:eastAsiaTheme="minorEastAsia" w:cstheme="minorEastAsia"/>
          <w:color w:val="000000" w:themeColor="text1"/>
          <w:position w:val="2"/>
          <w:sz w:val="13"/>
          <w14:textFill>
            <w14:solidFill>
              <w14:schemeClr w14:val="tx1"/>
            </w14:solidFill>
          </w14:textFill>
        </w:rPr>
        <w:instrText xml:space="preserve">√</w:instrText>
      </w:r>
      <w:r>
        <w:rPr>
          <w:rFonts w:hint="eastAsia" w:asciiTheme="minorEastAsia" w:hAnsiTheme="minorEastAsia" w:eastAsiaTheme="minorEastAsia" w:cstheme="minorEastAsia"/>
          <w:color w:val="000000" w:themeColor="text1"/>
          <w14:textFill>
            <w14:solidFill>
              <w14:schemeClr w14:val="tx1"/>
            </w14:solidFill>
          </w14:textFill>
        </w:rPr>
        <w:instrText xml:space="preserve">)</w:instrText>
      </w:r>
      <w:r>
        <w:rPr>
          <w:rFonts w:hint="eastAsia" w:asciiTheme="minorEastAsia" w:hAnsiTheme="minorEastAsia" w:eastAsiaTheme="minorEastAsia" w:cstheme="minorEastAsia"/>
          <w:color w:val="000000" w:themeColor="text1"/>
          <w14:textFill>
            <w14:solidFill>
              <w14:schemeClr w14:val="tx1"/>
            </w14:solidFill>
          </w14:textFill>
        </w:rPr>
        <w:fldChar w:fldCharType="end"/>
      </w:r>
      <w:r>
        <w:rPr>
          <w:rFonts w:hint="eastAsia" w:asciiTheme="minorEastAsia" w:hAnsiTheme="minorEastAsia" w:eastAsiaTheme="minorEastAsia" w:cstheme="minorEastAsia"/>
          <w:color w:val="000000" w:themeColor="text1"/>
          <w14:textFill>
            <w14:solidFill>
              <w14:schemeClr w14:val="tx1"/>
            </w14:solidFill>
          </w14:textFill>
        </w:rPr>
        <w:t>我公司已详细阅读招标文件中项商务要求，除下述条款有偏离外，其余条款我公司均予以认可，中标后将严格遵照执行。</w:t>
      </w:r>
    </w:p>
    <w:tbl>
      <w:tblPr>
        <w:tblStyle w:val="25"/>
        <w:tblW w:w="139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7122"/>
        <w:gridCol w:w="5931"/>
      </w:tblGrid>
      <w:tr w14:paraId="1B67C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1E7FB311">
            <w:pPr>
              <w:jc w:val="cente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序号</w:t>
            </w:r>
          </w:p>
        </w:tc>
        <w:tc>
          <w:tcPr>
            <w:tcW w:w="7122" w:type="dxa"/>
            <w:vAlign w:val="center"/>
          </w:tcPr>
          <w:p w14:paraId="24056812">
            <w:pPr>
              <w:jc w:val="cente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招标文件的商务条款要求</w:t>
            </w:r>
          </w:p>
        </w:tc>
        <w:tc>
          <w:tcPr>
            <w:tcW w:w="5931" w:type="dxa"/>
            <w:vAlign w:val="center"/>
          </w:tcPr>
          <w:p w14:paraId="7E764CA8">
            <w:pPr>
              <w:jc w:val="cente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投标文件的商务条款</w:t>
            </w:r>
          </w:p>
        </w:tc>
      </w:tr>
      <w:tr w14:paraId="33FA7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7812CF5E">
            <w:pPr>
              <w:jc w:val="center"/>
              <w:rPr>
                <w:rFonts w:hint="eastAsia" w:asciiTheme="minorEastAsia" w:hAnsiTheme="minorEastAsia" w:eastAsiaTheme="minorEastAsia" w:cstheme="minorEastAsia"/>
                <w:color w:val="000000" w:themeColor="text1"/>
                <w:sz w:val="22"/>
                <w14:textFill>
                  <w14:solidFill>
                    <w14:schemeClr w14:val="tx1"/>
                  </w14:solidFill>
                </w14:textFill>
              </w:rPr>
            </w:pPr>
            <w:r>
              <w:rPr>
                <w:rFonts w:hint="eastAsia" w:asciiTheme="minorEastAsia" w:hAnsiTheme="minorEastAsia" w:eastAsiaTheme="minorEastAsia" w:cstheme="minorEastAsia"/>
                <w:color w:val="000000" w:themeColor="text1"/>
                <w:sz w:val="22"/>
                <w14:textFill>
                  <w14:solidFill>
                    <w14:schemeClr w14:val="tx1"/>
                  </w14:solidFill>
                </w14:textFill>
              </w:rPr>
              <w:t>1</w:t>
            </w:r>
          </w:p>
        </w:tc>
        <w:tc>
          <w:tcPr>
            <w:tcW w:w="7122" w:type="dxa"/>
            <w:vAlign w:val="center"/>
          </w:tcPr>
          <w:p w14:paraId="04AA447C">
            <w:pPr>
              <w:rPr>
                <w:rFonts w:hint="eastAsia" w:asciiTheme="minorEastAsia" w:hAnsiTheme="minorEastAsia" w:eastAsiaTheme="minorEastAsia" w:cstheme="minorEastAsia"/>
                <w:color w:val="000000" w:themeColor="text1"/>
                <w:sz w:val="22"/>
                <w:szCs w:val="21"/>
                <w14:textFill>
                  <w14:solidFill>
                    <w14:schemeClr w14:val="tx1"/>
                  </w14:solidFill>
                </w14:textFill>
              </w:rPr>
            </w:pPr>
            <w:r>
              <w:rPr>
                <w:rFonts w:hint="eastAsia" w:asciiTheme="minorEastAsia" w:hAnsiTheme="minorEastAsia" w:eastAsiaTheme="minorEastAsia" w:cstheme="minorEastAsia"/>
                <w:color w:val="000000" w:themeColor="text1"/>
                <w:sz w:val="22"/>
                <w:szCs w:val="21"/>
                <w14:textFill>
                  <w14:solidFill>
                    <w14:schemeClr w14:val="tx1"/>
                  </w14:solidFill>
                </w14:textFill>
              </w:rPr>
              <w:t>P25、合同条款前附表。第2条。付款方式：设备到货后，安装、调试、验收合格后一次性支付合同总价的95%，设备使用三个月后无质量问题，运行正常，支付5%余款。</w:t>
            </w:r>
          </w:p>
        </w:tc>
        <w:tc>
          <w:tcPr>
            <w:tcW w:w="5931" w:type="dxa"/>
            <w:vAlign w:val="center"/>
          </w:tcPr>
          <w:p w14:paraId="1311FBED">
            <w:pPr>
              <w:rPr>
                <w:rFonts w:hint="eastAsia" w:asciiTheme="minorEastAsia" w:hAnsiTheme="minorEastAsia" w:eastAsiaTheme="minorEastAsia" w:cstheme="minorEastAsia"/>
                <w:color w:val="000000" w:themeColor="text1"/>
                <w:sz w:val="22"/>
                <w14:textFill>
                  <w14:solidFill>
                    <w14:schemeClr w14:val="tx1"/>
                  </w14:solidFill>
                </w14:textFill>
              </w:rPr>
            </w:pPr>
            <w:r>
              <w:rPr>
                <w:rFonts w:hint="eastAsia" w:asciiTheme="minorEastAsia" w:hAnsiTheme="minorEastAsia" w:eastAsiaTheme="minorEastAsia" w:cstheme="minorEastAsia"/>
                <w:color w:val="000000" w:themeColor="text1"/>
                <w:sz w:val="22"/>
                <w:szCs w:val="21"/>
                <w14:textFill>
                  <w14:solidFill>
                    <w14:schemeClr w14:val="tx1"/>
                  </w14:solidFill>
                </w14:textFill>
              </w:rPr>
              <w:t>付款方式：设备到货后，安装、调试、验收合格后一次性支付合同总价的97%，设备使用三个月后无质量问题，运行正常，支付3%余款。</w:t>
            </w:r>
          </w:p>
        </w:tc>
      </w:tr>
      <w:tr w14:paraId="20570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2A2970F6">
            <w:pPr>
              <w:jc w:val="center"/>
              <w:rPr>
                <w:rFonts w:hint="eastAsia" w:asciiTheme="minorEastAsia" w:hAnsiTheme="minorEastAsia" w:eastAsiaTheme="minorEastAsia" w:cstheme="minorEastAsia"/>
                <w:color w:val="000000" w:themeColor="text1"/>
                <w:sz w:val="22"/>
                <w14:textFill>
                  <w14:solidFill>
                    <w14:schemeClr w14:val="tx1"/>
                  </w14:solidFill>
                </w14:textFill>
              </w:rPr>
            </w:pPr>
            <w:r>
              <w:rPr>
                <w:rFonts w:hint="eastAsia" w:asciiTheme="minorEastAsia" w:hAnsiTheme="minorEastAsia" w:eastAsiaTheme="minorEastAsia" w:cstheme="minorEastAsia"/>
                <w:color w:val="000000" w:themeColor="text1"/>
                <w:sz w:val="22"/>
                <w14:textFill>
                  <w14:solidFill>
                    <w14:schemeClr w14:val="tx1"/>
                  </w14:solidFill>
                </w14:textFill>
              </w:rPr>
              <w:t>2</w:t>
            </w:r>
          </w:p>
        </w:tc>
        <w:tc>
          <w:tcPr>
            <w:tcW w:w="7122" w:type="dxa"/>
            <w:vAlign w:val="center"/>
          </w:tcPr>
          <w:p w14:paraId="12DF5899">
            <w:pPr>
              <w:rPr>
                <w:rFonts w:hint="eastAsia" w:asciiTheme="minorEastAsia" w:hAnsiTheme="minorEastAsia" w:eastAsiaTheme="minorEastAsia" w:cstheme="minorEastAsia"/>
                <w:color w:val="000000" w:themeColor="text1"/>
                <w:sz w:val="22"/>
                <w14:textFill>
                  <w14:solidFill>
                    <w14:schemeClr w14:val="tx1"/>
                  </w14:solidFill>
                </w14:textFill>
              </w:rPr>
            </w:pPr>
            <w:r>
              <w:rPr>
                <w:rFonts w:hint="eastAsia" w:asciiTheme="minorEastAsia" w:hAnsiTheme="minorEastAsia" w:eastAsiaTheme="minorEastAsia" w:cstheme="minorEastAsia"/>
                <w:color w:val="000000" w:themeColor="text1"/>
                <w:sz w:val="22"/>
                <w:szCs w:val="21"/>
                <w14:textFill>
                  <w14:solidFill>
                    <w14:schemeClr w14:val="tx1"/>
                  </w14:solidFill>
                </w14:textFill>
              </w:rPr>
              <w:t>P25、合同条款前附表。第1条。服务期：签订合同后30天内到货并完成验收；</w:t>
            </w:r>
          </w:p>
        </w:tc>
        <w:tc>
          <w:tcPr>
            <w:tcW w:w="5931" w:type="dxa"/>
            <w:vAlign w:val="center"/>
          </w:tcPr>
          <w:p w14:paraId="1D56A726">
            <w:pPr>
              <w:rPr>
                <w:rFonts w:hint="eastAsia" w:asciiTheme="minorEastAsia" w:hAnsiTheme="minorEastAsia" w:eastAsiaTheme="minorEastAsia" w:cstheme="minorEastAsia"/>
                <w:color w:val="000000" w:themeColor="text1"/>
                <w:sz w:val="22"/>
                <w:szCs w:val="21"/>
                <w14:textFill>
                  <w14:solidFill>
                    <w14:schemeClr w14:val="tx1"/>
                  </w14:solidFill>
                </w14:textFill>
              </w:rPr>
            </w:pPr>
            <w:r>
              <w:rPr>
                <w:rFonts w:hint="eastAsia" w:asciiTheme="minorEastAsia" w:hAnsiTheme="minorEastAsia" w:eastAsiaTheme="minorEastAsia" w:cstheme="minorEastAsia"/>
                <w:color w:val="000000" w:themeColor="text1"/>
                <w:sz w:val="22"/>
                <w:szCs w:val="21"/>
                <w14:textFill>
                  <w14:solidFill>
                    <w14:schemeClr w14:val="tx1"/>
                  </w14:solidFill>
                </w14:textFill>
              </w:rPr>
              <w:t>服务期：签订合同后20天内到货并完成验收；</w:t>
            </w:r>
          </w:p>
        </w:tc>
      </w:tr>
    </w:tbl>
    <w:p w14:paraId="46B99019">
      <w:pPr>
        <w:pStyle w:val="15"/>
        <w:spacing w:line="360" w:lineRule="auto"/>
        <w:rPr>
          <w:rFonts w:hint="eastAsia" w:asciiTheme="minorEastAsia" w:hAnsiTheme="minorEastAsia" w:eastAsiaTheme="minorEastAsia" w:cstheme="minorEastAsia"/>
          <w:color w:val="000000" w:themeColor="text1"/>
          <w:szCs w:val="24"/>
          <w14:textFill>
            <w14:solidFill>
              <w14:schemeClr w14:val="tx1"/>
            </w14:solidFill>
          </w14:textFill>
        </w:rPr>
      </w:pPr>
      <w:r>
        <w:rPr>
          <w:rFonts w:hint="eastAsia" w:asciiTheme="minorEastAsia" w:hAnsiTheme="minorEastAsia" w:eastAsiaTheme="minorEastAsia" w:cstheme="minorEastAsia"/>
          <w:color w:val="000000" w:themeColor="text1"/>
          <w:szCs w:val="24"/>
          <w14:textFill>
            <w14:solidFill>
              <w14:schemeClr w14:val="tx1"/>
            </w14:solidFill>
          </w14:textFill>
        </w:rPr>
        <w:t>2、表格中“招标文件的商务条款要求”在填写时应注明该条款在招标文件的页码及条款号。</w:t>
      </w:r>
    </w:p>
    <w:p w14:paraId="57D9D703">
      <w:pPr>
        <w:pStyle w:val="15"/>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4"/>
          <w14:textFill>
            <w14:solidFill>
              <w14:schemeClr w14:val="tx1"/>
            </w14:solidFill>
          </w14:textFill>
        </w:rPr>
        <w:t>3、表格中“投标文件的商务条款”请投标人根据实际投标情况如实、完整、准确的填写。</w:t>
      </w:r>
    </w:p>
    <w:p w14:paraId="5B1A7650">
      <w:pPr>
        <w:rPr>
          <w:rFonts w:hint="eastAsia" w:asciiTheme="minorEastAsia" w:hAnsiTheme="minorEastAsia" w:eastAsiaTheme="minorEastAsia" w:cstheme="minorEastAsia"/>
          <w:b/>
          <w:color w:val="000000" w:themeColor="text1"/>
          <w14:textFill>
            <w14:solidFill>
              <w14:schemeClr w14:val="tx1"/>
            </w14:solidFill>
          </w14:textFill>
        </w:rPr>
        <w:sectPr>
          <w:pgSz w:w="16838" w:h="11906" w:orient="landscape"/>
          <w:pgMar w:top="1418" w:right="1418" w:bottom="1134" w:left="1134" w:header="935" w:footer="720" w:gutter="0"/>
          <w:cols w:space="720" w:num="1"/>
          <w:rtlGutter w:val="1"/>
          <w:docGrid w:type="linesAndChars" w:linePitch="331" w:charSpace="0"/>
        </w:sectPr>
      </w:pPr>
      <w:r>
        <w:rPr>
          <w:rFonts w:hint="eastAsia" w:asciiTheme="minorEastAsia" w:hAnsiTheme="minorEastAsia" w:eastAsiaTheme="minorEastAsia" w:cstheme="minorEastAsia"/>
          <w:color w:val="000000" w:themeColor="text1"/>
          <w14:textFill>
            <w14:solidFill>
              <w14:schemeClr w14:val="tx1"/>
            </w14:solidFill>
          </w14:textFill>
        </w:rPr>
        <w:t>5、</w:t>
      </w:r>
      <w:r>
        <w:rPr>
          <w:rFonts w:hint="eastAsia" w:asciiTheme="minorEastAsia" w:hAnsiTheme="minorEastAsia" w:eastAsiaTheme="minorEastAsia" w:cstheme="minorEastAsia"/>
          <w:b/>
          <w:color w:val="000000" w:themeColor="text1"/>
          <w14:textFill>
            <w14:solidFill>
              <w14:schemeClr w14:val="tx1"/>
            </w14:solidFill>
          </w14:textFill>
        </w:rPr>
        <w:t>本表格中内容与投标文件其余部分不一致的，以本表格为准。</w:t>
      </w:r>
    </w:p>
    <w:p w14:paraId="2139CE4E">
      <w:pPr>
        <w:numPr>
          <w:ilvl w:val="2"/>
          <w:numId w:val="0"/>
        </w:numPr>
        <w:tabs>
          <w:tab w:val="left" w:pos="360"/>
          <w:tab w:val="left" w:pos="900"/>
        </w:tabs>
        <w:rPr>
          <w:rFonts w:hint="eastAsia" w:ascii="宋体" w:hAnsi="宋体" w:cs="宋体"/>
          <w:b/>
          <w:bCs/>
          <w:color w:val="000000" w:themeColor="text1"/>
          <w:sz w:val="28"/>
          <w:szCs w:val="36"/>
          <w14:textFill>
            <w14:solidFill>
              <w14:schemeClr w14:val="tx1"/>
            </w14:solidFill>
          </w14:textFill>
        </w:rPr>
      </w:pPr>
      <w:bookmarkStart w:id="136" w:name="_Toc27538"/>
      <w:r>
        <w:rPr>
          <w:rFonts w:hint="eastAsia" w:ascii="宋体" w:hAnsi="宋体" w:cs="宋体"/>
          <w:b/>
          <w:bCs/>
          <w:color w:val="000000" w:themeColor="text1"/>
          <w:sz w:val="28"/>
          <w:szCs w:val="36"/>
          <w14:textFill>
            <w14:solidFill>
              <w14:schemeClr w14:val="tx1"/>
            </w14:solidFill>
          </w14:textFill>
        </w:rPr>
        <w:t>格式2-5 法定代表人资格证明书</w:t>
      </w:r>
      <w:bookmarkEnd w:id="136"/>
    </w:p>
    <w:p w14:paraId="41AC47C0">
      <w:pPr>
        <w:spacing w:line="360" w:lineRule="auto"/>
        <w:jc w:val="center"/>
        <w:rPr>
          <w:rFonts w:hint="eastAsia" w:asciiTheme="minorEastAsia" w:hAnsiTheme="minorEastAsia" w:eastAsiaTheme="minorEastAsia" w:cstheme="minorEastAsia"/>
          <w:b/>
          <w:bCs/>
          <w:color w:val="000000" w:themeColor="text1"/>
          <w:sz w:val="32"/>
          <w:szCs w:val="32"/>
          <w14:textFill>
            <w14:solidFill>
              <w14:schemeClr w14:val="tx1"/>
            </w14:solidFill>
          </w14:textFill>
        </w:rPr>
      </w:pPr>
      <w:r>
        <w:rPr>
          <w:rFonts w:hint="eastAsia" w:asciiTheme="minorEastAsia" w:hAnsiTheme="minorEastAsia" w:eastAsiaTheme="minorEastAsia" w:cstheme="minorEastAsia"/>
          <w:b/>
          <w:bCs/>
          <w:color w:val="000000" w:themeColor="text1"/>
          <w:sz w:val="32"/>
          <w:szCs w:val="32"/>
          <w14:textFill>
            <w14:solidFill>
              <w14:schemeClr w14:val="tx1"/>
            </w14:solidFill>
          </w14:textFill>
        </w:rPr>
        <w:t>法定代表人资格证明书</w:t>
      </w:r>
    </w:p>
    <w:p w14:paraId="09495A2F">
      <w:pPr>
        <w:spacing w:line="360" w:lineRule="auto"/>
        <w:jc w:val="center"/>
        <w:rPr>
          <w:rFonts w:hint="eastAsia" w:asciiTheme="minorEastAsia" w:hAnsiTheme="minorEastAsia" w:eastAsiaTheme="minorEastAsia" w:cstheme="minorEastAsia"/>
          <w:b/>
          <w:color w:val="000000" w:themeColor="text1"/>
          <w:sz w:val="30"/>
          <w:szCs w:val="30"/>
          <w14:textFill>
            <w14:solidFill>
              <w14:schemeClr w14:val="tx1"/>
            </w14:solidFill>
          </w14:textFill>
        </w:rPr>
      </w:pPr>
    </w:p>
    <w:p w14:paraId="5E1570D9">
      <w:pPr>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投标人名称：</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p>
    <w:p w14:paraId="77972260">
      <w:pPr>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单位性质：</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p>
    <w:p w14:paraId="7C0EAC24">
      <w:pPr>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成立时间：</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年</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月</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日</w:t>
      </w:r>
    </w:p>
    <w:p w14:paraId="59EED73D">
      <w:pPr>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经营期限：</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p>
    <w:p w14:paraId="3AC42A3C">
      <w:pPr>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姓名：</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性别：</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年龄：</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职务：</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p>
    <w:p w14:paraId="129508EE">
      <w:pPr>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系</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（投标人名称）的法定代表人。</w:t>
      </w:r>
    </w:p>
    <w:p w14:paraId="7A8450B9">
      <w:pPr>
        <w:spacing w:line="36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p>
    <w:p w14:paraId="4119C73D">
      <w:pPr>
        <w:spacing w:line="36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特此证明。</w:t>
      </w:r>
    </w:p>
    <w:p w14:paraId="14FD36B8">
      <w:pPr>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p>
    <w:p w14:paraId="5128F63A">
      <w:pPr>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p>
    <w:p w14:paraId="2B7AF08E">
      <w:pPr>
        <w:spacing w:line="360" w:lineRule="auto"/>
        <w:ind w:left="3780" w:leftChars="18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投标人：</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（盖单位公章）</w:t>
      </w:r>
    </w:p>
    <w:p w14:paraId="266B3721">
      <w:pPr>
        <w:spacing w:line="360" w:lineRule="auto"/>
        <w:ind w:left="3780" w:leftChars="1800"/>
        <w:rPr>
          <w:rFonts w:hint="eastAsia" w:asciiTheme="minorEastAsia" w:hAnsiTheme="minorEastAsia" w:eastAsiaTheme="minorEastAsia" w:cstheme="minorEastAsia"/>
          <w:color w:val="000000" w:themeColor="text1"/>
          <w:szCs w:val="21"/>
          <w14:textFill>
            <w14:solidFill>
              <w14:schemeClr w14:val="tx1"/>
            </w14:solidFill>
          </w14:textFill>
        </w:rPr>
      </w:pPr>
    </w:p>
    <w:p w14:paraId="7A2EA1A9">
      <w:pPr>
        <w:spacing w:line="360" w:lineRule="auto"/>
        <w:ind w:left="3780" w:leftChars="18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年</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月</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日</w:t>
      </w:r>
    </w:p>
    <w:p w14:paraId="69FCC4D5">
      <w:pPr>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p>
    <w:p w14:paraId="211803B6">
      <w:pPr>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附法定代表人身份证复印件：</w:t>
      </w:r>
    </w:p>
    <w:p w14:paraId="315318E9">
      <w:pPr>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p>
    <w:p w14:paraId="5BEF7A89">
      <w:pPr>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p>
    <w:p w14:paraId="0D3CB616">
      <w:pPr>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p>
    <w:p w14:paraId="6D221513">
      <w:pPr>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p>
    <w:p w14:paraId="4F8F64C0">
      <w:pPr>
        <w:pStyle w:val="15"/>
        <w:spacing w:line="360" w:lineRule="auto"/>
        <w:rPr>
          <w:rFonts w:hint="eastAsia" w:asciiTheme="minorEastAsia" w:hAnsiTheme="minorEastAsia" w:eastAsiaTheme="minorEastAsia" w:cstheme="minorEastAsia"/>
          <w:b/>
          <w:color w:val="000000" w:themeColor="text1"/>
          <w:szCs w:val="21"/>
          <w14:textFill>
            <w14:solidFill>
              <w14:schemeClr w14:val="tx1"/>
            </w14:solidFill>
          </w14:textFill>
        </w:rPr>
      </w:pPr>
      <w:r>
        <w:rPr>
          <w:rFonts w:hint="eastAsia" w:asciiTheme="minorEastAsia" w:hAnsiTheme="minorEastAsia" w:eastAsiaTheme="minorEastAsia" w:cstheme="minorEastAsia"/>
          <w:b/>
          <w:color w:val="000000" w:themeColor="text1"/>
          <w:szCs w:val="21"/>
          <w14:textFill>
            <w14:solidFill>
              <w14:schemeClr w14:val="tx1"/>
            </w14:solidFill>
          </w14:textFill>
        </w:rPr>
        <w:br w:type="page"/>
      </w:r>
    </w:p>
    <w:p w14:paraId="4B18F47D">
      <w:pPr>
        <w:numPr>
          <w:ilvl w:val="2"/>
          <w:numId w:val="0"/>
        </w:numPr>
        <w:tabs>
          <w:tab w:val="left" w:pos="360"/>
          <w:tab w:val="left" w:pos="900"/>
        </w:tabs>
        <w:rPr>
          <w:rFonts w:hint="eastAsia" w:ascii="宋体" w:hAnsi="宋体" w:cs="宋体"/>
          <w:b/>
          <w:bCs/>
          <w:color w:val="000000" w:themeColor="text1"/>
          <w:sz w:val="28"/>
          <w:szCs w:val="36"/>
          <w14:textFill>
            <w14:solidFill>
              <w14:schemeClr w14:val="tx1"/>
            </w14:solidFill>
          </w14:textFill>
        </w:rPr>
      </w:pPr>
      <w:bookmarkStart w:id="137" w:name="_Toc24164"/>
      <w:bookmarkStart w:id="138" w:name="_Toc14506"/>
      <w:r>
        <w:rPr>
          <w:rFonts w:hint="eastAsia" w:ascii="宋体" w:hAnsi="宋体" w:cs="宋体"/>
          <w:b/>
          <w:bCs/>
          <w:color w:val="000000" w:themeColor="text1"/>
          <w:sz w:val="28"/>
          <w:szCs w:val="36"/>
          <w14:textFill>
            <w14:solidFill>
              <w14:schemeClr w14:val="tx1"/>
            </w14:solidFill>
          </w14:textFill>
        </w:rPr>
        <w:t>★格式2-6法定代表人授权委托书</w:t>
      </w:r>
      <w:bookmarkEnd w:id="137"/>
      <w:bookmarkEnd w:id="138"/>
    </w:p>
    <w:p w14:paraId="176837FA">
      <w:pPr>
        <w:spacing w:line="360" w:lineRule="auto"/>
        <w:jc w:val="center"/>
        <w:rPr>
          <w:rFonts w:hint="eastAsia" w:asciiTheme="minorEastAsia" w:hAnsiTheme="minorEastAsia" w:eastAsiaTheme="minorEastAsia" w:cstheme="minorEastAsia"/>
          <w:b/>
          <w:bCs/>
          <w:color w:val="000000" w:themeColor="text1"/>
          <w:sz w:val="32"/>
          <w:szCs w:val="32"/>
          <w14:textFill>
            <w14:solidFill>
              <w14:schemeClr w14:val="tx1"/>
            </w14:solidFill>
          </w14:textFill>
        </w:rPr>
      </w:pPr>
      <w:r>
        <w:rPr>
          <w:rFonts w:hint="eastAsia" w:asciiTheme="minorEastAsia" w:hAnsiTheme="minorEastAsia" w:eastAsiaTheme="minorEastAsia" w:cstheme="minorEastAsia"/>
          <w:b/>
          <w:bCs/>
          <w:color w:val="000000" w:themeColor="text1"/>
          <w:sz w:val="32"/>
          <w:szCs w:val="32"/>
          <w14:textFill>
            <w14:solidFill>
              <w14:schemeClr w14:val="tx1"/>
            </w14:solidFill>
          </w14:textFill>
        </w:rPr>
        <w:t>法定代表人授权委托书</w:t>
      </w:r>
    </w:p>
    <w:p w14:paraId="14384020">
      <w:pPr>
        <w:spacing w:line="360" w:lineRule="auto"/>
        <w:rPr>
          <w:rFonts w:hint="eastAsia" w:asciiTheme="minorEastAsia" w:hAnsiTheme="minorEastAsia" w:eastAsiaTheme="minorEastAsia" w:cstheme="minorEastAsia"/>
          <w:b/>
          <w:bCs/>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致：</w:t>
      </w:r>
      <w:r>
        <w:rPr>
          <w:rFonts w:hint="eastAsia" w:asciiTheme="minorEastAsia" w:hAnsiTheme="minorEastAsia" w:eastAsiaTheme="minorEastAsia" w:cstheme="minorEastAsia"/>
          <w:color w:val="000000" w:themeColor="text1"/>
          <w:szCs w:val="21"/>
          <w:u w:val="single"/>
          <w14:textFill>
            <w14:solidFill>
              <w14:schemeClr w14:val="tx1"/>
            </w14:solidFill>
          </w14:textFill>
        </w:rPr>
        <w:t>云南省政府采购和出让中心</w:t>
      </w:r>
    </w:p>
    <w:p w14:paraId="4D00B7FB">
      <w:pPr>
        <w:spacing w:line="36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本授权书声明：</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（投标人全称）     </w:t>
      </w:r>
      <w:r>
        <w:rPr>
          <w:rFonts w:hint="eastAsia" w:asciiTheme="minorEastAsia" w:hAnsiTheme="minorEastAsia" w:eastAsiaTheme="minorEastAsia" w:cstheme="minorEastAsia"/>
          <w:color w:val="000000" w:themeColor="text1"/>
          <w:szCs w:val="21"/>
          <w14:textFill>
            <w14:solidFill>
              <w14:schemeClr w14:val="tx1"/>
            </w14:solidFill>
          </w14:textFill>
        </w:rPr>
        <w:t>的法定代表人代表本公司授权</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（委托代理人姓名）   </w:t>
      </w:r>
      <w:r>
        <w:rPr>
          <w:rFonts w:hint="eastAsia" w:asciiTheme="minorEastAsia" w:hAnsiTheme="minorEastAsia" w:eastAsiaTheme="minorEastAsia" w:cstheme="minorEastAsia"/>
          <w:color w:val="000000" w:themeColor="text1"/>
          <w:szCs w:val="21"/>
          <w14:textFill>
            <w14:solidFill>
              <w14:schemeClr w14:val="tx1"/>
            </w14:solidFill>
          </w14:textFill>
        </w:rPr>
        <w:t>为本公司合法代理人，就贵方组织的有关</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（采购项目名称）    </w:t>
      </w:r>
      <w:r>
        <w:rPr>
          <w:rFonts w:hint="eastAsia" w:asciiTheme="minorEastAsia" w:hAnsiTheme="minorEastAsia" w:eastAsiaTheme="minorEastAsia" w:cstheme="minorEastAsia"/>
          <w:color w:val="000000" w:themeColor="text1"/>
          <w:szCs w:val="21"/>
          <w14:textFill>
            <w14:solidFill>
              <w14:schemeClr w14:val="tx1"/>
            </w14:solidFill>
          </w14:textFill>
        </w:rPr>
        <w:t>项目（招标编号：</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）的招标，以本单位名义投标。代理人在本项目投标过程中所签署的一切文件和处理与之有关的一切事务，我方均予承认。</w:t>
      </w:r>
    </w:p>
    <w:p w14:paraId="2F9F0668">
      <w:pPr>
        <w:spacing w:line="36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代理人无转委托权。</w:t>
      </w:r>
    </w:p>
    <w:p w14:paraId="02C57EAE">
      <w:pPr>
        <w:spacing w:line="36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p>
    <w:p w14:paraId="6D9983D8">
      <w:pPr>
        <w:spacing w:line="36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供  应  商：</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（盖单位公章）</w:t>
      </w:r>
    </w:p>
    <w:p w14:paraId="3563DCE0">
      <w:pPr>
        <w:spacing w:line="36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法定代表人：</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（签名或盖章）</w:t>
      </w:r>
    </w:p>
    <w:p w14:paraId="531D3B0A">
      <w:pPr>
        <w:spacing w:line="36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身份证号码：</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p>
    <w:p w14:paraId="236EDB48">
      <w:pPr>
        <w:spacing w:line="36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委托代理人姓名：</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p>
    <w:p w14:paraId="6EDF1B2A">
      <w:pPr>
        <w:spacing w:line="36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职      务：</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p>
    <w:p w14:paraId="00221B70">
      <w:pPr>
        <w:spacing w:line="36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身份证号码：</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p>
    <w:p w14:paraId="378350DC">
      <w:pPr>
        <w:spacing w:line="360" w:lineRule="auto"/>
        <w:ind w:firstLine="420" w:firstLineChars="200"/>
        <w:rPr>
          <w:rFonts w:hint="eastAsia" w:asciiTheme="minorEastAsia" w:hAnsiTheme="minorEastAsia" w:eastAsiaTheme="minorEastAsia" w:cstheme="minorEastAsia"/>
          <w:color w:val="000000" w:themeColor="text1"/>
          <w:szCs w:val="21"/>
          <w:u w:val="single"/>
          <w14:textFill>
            <w14:solidFill>
              <w14:schemeClr w14:val="tx1"/>
            </w14:solidFill>
          </w14:textFill>
        </w:rPr>
      </w:pPr>
    </w:p>
    <w:p w14:paraId="43C1D21A">
      <w:pPr>
        <w:spacing w:line="36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年</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月</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日</w:t>
      </w:r>
    </w:p>
    <w:p w14:paraId="7DA610EC">
      <w:pPr>
        <w:spacing w:line="36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p>
    <w:p w14:paraId="66E43A00">
      <w:pPr>
        <w:spacing w:line="360" w:lineRule="auto"/>
        <w:ind w:firstLine="420" w:firstLineChars="200"/>
        <w:rPr>
          <w:rFonts w:hint="eastAsia" w:asciiTheme="minorEastAsia" w:hAnsiTheme="minorEastAsia" w:eastAsiaTheme="minorEastAsia" w:cstheme="minorEastAsia"/>
          <w:color w:val="000000" w:themeColor="text1"/>
          <w:szCs w:val="21"/>
          <w:u w:val="single"/>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附：委托代理人详细地址：</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p>
    <w:p w14:paraId="5C91ED09">
      <w:pPr>
        <w:spacing w:line="36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    电话：</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p>
    <w:p w14:paraId="653F66B5">
      <w:pPr>
        <w:spacing w:line="360" w:lineRule="auto"/>
        <w:ind w:firstLine="420" w:firstLineChars="200"/>
        <w:rPr>
          <w:rFonts w:hint="eastAsia" w:asciiTheme="minorEastAsia" w:hAnsiTheme="minorEastAsia" w:eastAsiaTheme="minorEastAsia" w:cstheme="minorEastAsia"/>
          <w:color w:val="000000" w:themeColor="text1"/>
          <w:szCs w:val="21"/>
          <w14:textFill>
            <w14:solidFill>
              <w14:schemeClr w14:val="tx1"/>
            </w14:solidFill>
          </w14:textFill>
        </w:rPr>
      </w:pPr>
    </w:p>
    <w:p w14:paraId="4C5411EF">
      <w:pPr>
        <w:spacing w:line="360" w:lineRule="auto"/>
        <w:ind w:firstLine="480" w:firstLineChars="200"/>
        <w:rPr>
          <w:rFonts w:hint="eastAsia" w:asciiTheme="minorEastAsia" w:hAnsiTheme="minorEastAsia" w:eastAsiaTheme="minorEastAsia" w:cstheme="minorEastAsia"/>
          <w:color w:val="000000" w:themeColor="text1"/>
          <w:sz w:val="24"/>
          <w14:textFill>
            <w14:solidFill>
              <w14:schemeClr w14:val="tx1"/>
            </w14:solidFill>
          </w14:textFill>
        </w:rPr>
      </w:pPr>
    </w:p>
    <w:p w14:paraId="5040D20B">
      <w:pPr>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附委托代理人身份证复印件：</w:t>
      </w:r>
    </w:p>
    <w:p w14:paraId="61C6D021">
      <w:pPr>
        <w:rPr>
          <w:rFonts w:hint="eastAsia" w:asciiTheme="minorEastAsia" w:hAnsiTheme="minorEastAsia" w:eastAsiaTheme="minorEastAsia" w:cstheme="minorEastAsia"/>
          <w:color w:val="000000" w:themeColor="text1"/>
          <w14:textFill>
            <w14:solidFill>
              <w14:schemeClr w14:val="tx1"/>
            </w14:solidFill>
          </w14:textFill>
        </w:rPr>
      </w:pPr>
    </w:p>
    <w:p w14:paraId="232B5D8E">
      <w:pPr>
        <w:rPr>
          <w:rFonts w:hint="eastAsia" w:asciiTheme="minorEastAsia" w:hAnsiTheme="minorEastAsia" w:eastAsiaTheme="minorEastAsia" w:cstheme="minorEastAsia"/>
          <w:color w:val="000000" w:themeColor="text1"/>
          <w:szCs w:val="28"/>
          <w14:textFill>
            <w14:solidFill>
              <w14:schemeClr w14:val="tx1"/>
            </w14:solidFill>
          </w14:textFill>
        </w:rPr>
      </w:pPr>
      <w:r>
        <w:rPr>
          <w:rFonts w:hint="eastAsia" w:asciiTheme="minorEastAsia" w:hAnsiTheme="minorEastAsia" w:eastAsiaTheme="minorEastAsia" w:cstheme="minorEastAsia"/>
          <w:color w:val="000000" w:themeColor="text1"/>
          <w:szCs w:val="28"/>
          <w14:textFill>
            <w14:solidFill>
              <w14:schemeClr w14:val="tx1"/>
            </w14:solidFill>
          </w14:textFill>
        </w:rPr>
        <w:br w:type="page"/>
      </w:r>
    </w:p>
    <w:bookmarkEnd w:id="128"/>
    <w:bookmarkEnd w:id="129"/>
    <w:bookmarkEnd w:id="130"/>
    <w:p w14:paraId="51B0C2B6">
      <w:pPr>
        <w:numPr>
          <w:ilvl w:val="2"/>
          <w:numId w:val="0"/>
        </w:numPr>
        <w:tabs>
          <w:tab w:val="left" w:pos="360"/>
          <w:tab w:val="left" w:pos="900"/>
        </w:tabs>
        <w:rPr>
          <w:rFonts w:hint="eastAsia" w:ascii="宋体" w:hAnsi="宋体" w:cs="宋体"/>
          <w:b/>
          <w:bCs/>
          <w:color w:val="000000" w:themeColor="text1"/>
          <w:sz w:val="28"/>
          <w:szCs w:val="36"/>
          <w14:textFill>
            <w14:solidFill>
              <w14:schemeClr w14:val="tx1"/>
            </w14:solidFill>
          </w14:textFill>
        </w:rPr>
      </w:pPr>
      <w:bookmarkStart w:id="139" w:name="_Toc4698"/>
      <w:bookmarkStart w:id="140" w:name="_Toc31493"/>
      <w:bookmarkStart w:id="141" w:name="_Toc2215"/>
      <w:bookmarkStart w:id="142" w:name="_Toc4426"/>
      <w:bookmarkStart w:id="143" w:name="_Toc32087"/>
      <w:r>
        <w:rPr>
          <w:rFonts w:hint="eastAsia" w:ascii="宋体" w:hAnsi="宋体" w:cs="宋体"/>
          <w:b/>
          <w:bCs/>
          <w:color w:val="000000" w:themeColor="text1"/>
          <w:sz w:val="28"/>
          <w:szCs w:val="36"/>
          <w14:textFill>
            <w14:solidFill>
              <w14:schemeClr w14:val="tx1"/>
            </w14:solidFill>
          </w14:textFill>
        </w:rPr>
        <w:t>格式2-7</w:t>
      </w:r>
      <w:bookmarkEnd w:id="139"/>
      <w:bookmarkEnd w:id="140"/>
      <w:bookmarkEnd w:id="141"/>
      <w:bookmarkEnd w:id="142"/>
      <w:bookmarkStart w:id="144" w:name="OLE_LINK13"/>
      <w:bookmarkStart w:id="145" w:name="OLE_LINK14"/>
      <w:r>
        <w:rPr>
          <w:rFonts w:hint="eastAsia" w:ascii="宋体" w:hAnsi="宋体" w:cs="宋体"/>
          <w:b/>
          <w:bCs/>
          <w:color w:val="000000" w:themeColor="text1"/>
          <w:sz w:val="28"/>
          <w:szCs w:val="36"/>
          <w14:textFill>
            <w14:solidFill>
              <w14:schemeClr w14:val="tx1"/>
            </w14:solidFill>
          </w14:textFill>
        </w:rPr>
        <w:t xml:space="preserve"> 若为小微型企业（残疾人福利性单位、监狱企业）产品、服务，请按招标文件要求格式提供中小企业声明函。</w:t>
      </w:r>
      <w:bookmarkEnd w:id="143"/>
    </w:p>
    <w:p w14:paraId="052AADD1">
      <w:pPr>
        <w:spacing w:line="720" w:lineRule="auto"/>
        <w:jc w:val="center"/>
        <w:rPr>
          <w:rFonts w:hint="eastAsia" w:asciiTheme="minorEastAsia" w:hAnsiTheme="minorEastAsia" w:eastAsiaTheme="minorEastAsia" w:cstheme="minorEastAsia"/>
          <w:b/>
          <w:bCs/>
          <w:color w:val="000000" w:themeColor="text1"/>
          <w:sz w:val="32"/>
          <w:szCs w:val="40"/>
          <w14:textFill>
            <w14:solidFill>
              <w14:schemeClr w14:val="tx1"/>
            </w14:solidFill>
          </w14:textFill>
        </w:rPr>
      </w:pPr>
      <w:r>
        <w:rPr>
          <w:rFonts w:hint="eastAsia" w:asciiTheme="minorEastAsia" w:hAnsiTheme="minorEastAsia" w:eastAsiaTheme="minorEastAsia" w:cstheme="minorEastAsia"/>
          <w:b/>
          <w:bCs/>
          <w:color w:val="000000" w:themeColor="text1"/>
          <w:sz w:val="32"/>
          <w:szCs w:val="40"/>
          <w14:textFill>
            <w14:solidFill>
              <w14:schemeClr w14:val="tx1"/>
            </w14:solidFill>
          </w14:textFill>
        </w:rPr>
        <w:t>中小企业声明函（服务）</w:t>
      </w:r>
    </w:p>
    <w:p w14:paraId="515ADB67">
      <w:pPr>
        <w:spacing w:line="480" w:lineRule="auto"/>
        <w:ind w:firstLine="420"/>
        <w:rPr>
          <w:rFonts w:hint="eastAsia" w:asciiTheme="minorEastAsia" w:hAnsiTheme="minorEastAsia" w:eastAsiaTheme="minorEastAsia" w:cstheme="minorEastAsia"/>
          <w:color w:val="000000" w:themeColor="text1"/>
          <w:sz w:val="22"/>
          <w:szCs w:val="28"/>
          <w14:textFill>
            <w14:solidFill>
              <w14:schemeClr w14:val="tx1"/>
            </w14:solidFill>
          </w14:textFill>
        </w:rPr>
      </w:pPr>
      <w:r>
        <w:rPr>
          <w:rFonts w:hint="eastAsia" w:asciiTheme="minorEastAsia" w:hAnsiTheme="minorEastAsia" w:eastAsiaTheme="minorEastAsia" w:cstheme="minorEastAsia"/>
          <w:color w:val="000000" w:themeColor="text1"/>
          <w:sz w:val="22"/>
          <w:szCs w:val="28"/>
          <w14:textFill>
            <w14:solidFill>
              <w14:schemeClr w14:val="tx1"/>
            </w14:solidFill>
          </w14:textFill>
        </w:rPr>
        <w:t>本公司（联合体）郑重声明，根据《政府采购促进中小企业发展管理办法》（财库（2020）46号）的规定，本公司（联合体）参加</w:t>
      </w:r>
      <w:r>
        <w:rPr>
          <w:rFonts w:hint="eastAsia" w:asciiTheme="minorEastAsia" w:hAnsiTheme="minorEastAsia" w:eastAsiaTheme="minorEastAsia" w:cstheme="minorEastAsia"/>
          <w:color w:val="000000" w:themeColor="text1"/>
          <w:sz w:val="22"/>
          <w:szCs w:val="28"/>
          <w:u w:val="single"/>
          <w14:textFill>
            <w14:solidFill>
              <w14:schemeClr w14:val="tx1"/>
            </w14:solidFill>
          </w14:textFill>
        </w:rPr>
        <w:t>昆明冶金高等专科学校</w:t>
      </w:r>
      <w:r>
        <w:rPr>
          <w:rFonts w:hint="eastAsia" w:asciiTheme="minorEastAsia" w:hAnsiTheme="minorEastAsia" w:eastAsiaTheme="minorEastAsia" w:cstheme="minorEastAsia"/>
          <w:color w:val="000000" w:themeColor="text1"/>
          <w:sz w:val="22"/>
          <w:szCs w:val="28"/>
          <w14:textFill>
            <w14:solidFill>
              <w14:schemeClr w14:val="tx1"/>
            </w14:solidFill>
          </w14:textFill>
        </w:rPr>
        <w:t>的</w:t>
      </w:r>
      <w:r>
        <w:rPr>
          <w:rFonts w:hint="eastAsia" w:asciiTheme="minorEastAsia" w:hAnsiTheme="minorEastAsia" w:eastAsiaTheme="minorEastAsia" w:cstheme="minorEastAsia"/>
          <w:color w:val="000000" w:themeColor="text1"/>
          <w:sz w:val="22"/>
          <w:szCs w:val="28"/>
          <w:u w:val="single"/>
          <w14:textFill>
            <w14:solidFill>
              <w14:schemeClr w14:val="tx1"/>
            </w14:solidFill>
          </w14:textFill>
        </w:rPr>
        <w:t xml:space="preserve">昆明冶金高等专科学校主片区、二期片区物业服务政府采购项目 </w:t>
      </w:r>
      <w:r>
        <w:rPr>
          <w:rFonts w:hint="eastAsia" w:asciiTheme="minorEastAsia" w:hAnsiTheme="minorEastAsia" w:eastAsiaTheme="minorEastAsia" w:cstheme="minorEastAsia"/>
          <w:color w:val="000000" w:themeColor="text1"/>
          <w:sz w:val="22"/>
          <w:szCs w:val="28"/>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259FEC44">
      <w:pPr>
        <w:spacing w:line="480" w:lineRule="auto"/>
        <w:ind w:firstLine="420"/>
        <w:rPr>
          <w:rFonts w:hint="eastAsia" w:asciiTheme="minorEastAsia" w:hAnsiTheme="minorEastAsia" w:eastAsiaTheme="minorEastAsia" w:cstheme="minorEastAsia"/>
          <w:color w:val="000000" w:themeColor="text1"/>
          <w:sz w:val="22"/>
          <w:szCs w:val="28"/>
          <w14:textFill>
            <w14:solidFill>
              <w14:schemeClr w14:val="tx1"/>
            </w14:solidFill>
          </w14:textFill>
        </w:rPr>
      </w:pPr>
      <w:r>
        <w:rPr>
          <w:rFonts w:hint="eastAsia" w:asciiTheme="minorEastAsia" w:hAnsiTheme="minorEastAsia" w:eastAsiaTheme="minorEastAsia" w:cstheme="minorEastAsia"/>
          <w:color w:val="000000" w:themeColor="text1"/>
          <w:sz w:val="22"/>
          <w:szCs w:val="28"/>
          <w14:textFill>
            <w14:solidFill>
              <w14:schemeClr w14:val="tx1"/>
            </w14:solidFill>
          </w14:textFill>
        </w:rPr>
        <w:t>1.</w:t>
      </w:r>
      <w:r>
        <w:rPr>
          <w:rFonts w:hint="eastAsia" w:asciiTheme="minorEastAsia" w:hAnsiTheme="minorEastAsia" w:eastAsiaTheme="minorEastAsia" w:cstheme="minorEastAsia"/>
          <w:color w:val="000000" w:themeColor="text1"/>
          <w:sz w:val="22"/>
          <w:szCs w:val="22"/>
          <w:u w:val="single"/>
          <w14:textFill>
            <w14:solidFill>
              <w14:schemeClr w14:val="tx1"/>
            </w14:solidFill>
          </w14:textFill>
        </w:rPr>
        <w:t>昆明冶金高等专科学校主片区、二期片区物业服务政府采购项目，</w:t>
      </w:r>
      <w:r>
        <w:rPr>
          <w:rFonts w:hint="eastAsia" w:asciiTheme="minorEastAsia" w:hAnsiTheme="minorEastAsia" w:eastAsiaTheme="minorEastAsia" w:cstheme="minorEastAsia"/>
          <w:color w:val="000000" w:themeColor="text1"/>
          <w:sz w:val="22"/>
          <w:szCs w:val="28"/>
          <w14:textFill>
            <w14:solidFill>
              <w14:schemeClr w14:val="tx1"/>
            </w14:solidFill>
          </w14:textFill>
        </w:rPr>
        <w:t>属于</w:t>
      </w:r>
      <w:r>
        <w:rPr>
          <w:rFonts w:hint="eastAsia" w:asciiTheme="minorEastAsia" w:hAnsiTheme="minorEastAsia" w:eastAsiaTheme="minorEastAsia" w:cstheme="minorEastAsia"/>
          <w:b/>
          <w:bCs/>
          <w:color w:val="000000" w:themeColor="text1"/>
          <w:sz w:val="22"/>
          <w:szCs w:val="28"/>
          <w:u w:val="single"/>
          <w14:textFill>
            <w14:solidFill>
              <w14:schemeClr w14:val="tx1"/>
            </w14:solidFill>
          </w14:textFill>
        </w:rPr>
        <w:t>物业管理</w:t>
      </w:r>
      <w:r>
        <w:rPr>
          <w:rFonts w:hint="eastAsia" w:asciiTheme="minorEastAsia" w:hAnsiTheme="minorEastAsia" w:eastAsiaTheme="minorEastAsia" w:cstheme="minorEastAsia"/>
          <w:color w:val="000000" w:themeColor="text1"/>
          <w:sz w:val="22"/>
          <w:szCs w:val="28"/>
          <w14:textFill>
            <w14:solidFill>
              <w14:schemeClr w14:val="tx1"/>
            </w14:solidFill>
          </w14:textFill>
        </w:rPr>
        <w:t>；承建（承接）企业为</w:t>
      </w:r>
      <w:r>
        <w:rPr>
          <w:rFonts w:hint="eastAsia" w:asciiTheme="minorEastAsia" w:hAnsiTheme="minorEastAsia" w:eastAsiaTheme="minorEastAsia" w:cstheme="minorEastAsia"/>
          <w:color w:val="000000" w:themeColor="text1"/>
          <w:sz w:val="22"/>
          <w:szCs w:val="28"/>
          <w:u w:val="single"/>
          <w14:textFill>
            <w14:solidFill>
              <w14:schemeClr w14:val="tx1"/>
            </w14:solidFill>
          </w14:textFill>
        </w:rPr>
        <w:t>（企业名称）</w:t>
      </w:r>
      <w:r>
        <w:rPr>
          <w:rFonts w:hint="eastAsia" w:asciiTheme="minorEastAsia" w:hAnsiTheme="minorEastAsia" w:eastAsiaTheme="minorEastAsia" w:cstheme="minorEastAsia"/>
          <w:color w:val="000000" w:themeColor="text1"/>
          <w:sz w:val="22"/>
          <w:szCs w:val="28"/>
          <w14:textFill>
            <w14:solidFill>
              <w14:schemeClr w14:val="tx1"/>
            </w14:solidFill>
          </w14:textFill>
        </w:rPr>
        <w:t>，从业人员_____人，营业收入为_____万元，资产总额为_____万元</w:t>
      </w:r>
      <w:r>
        <w:rPr>
          <w:rFonts w:hint="eastAsia" w:asciiTheme="minorEastAsia" w:hAnsiTheme="minorEastAsia" w:eastAsiaTheme="minorEastAsia" w:cstheme="minorEastAsia"/>
          <w:color w:val="000000" w:themeColor="text1"/>
          <w:sz w:val="22"/>
          <w:szCs w:val="28"/>
          <w:vertAlign w:val="superscript"/>
          <w14:textFill>
            <w14:solidFill>
              <w14:schemeClr w14:val="tx1"/>
            </w14:solidFill>
          </w14:textFill>
        </w:rPr>
        <w:t>1</w:t>
      </w:r>
      <w:r>
        <w:rPr>
          <w:rFonts w:hint="eastAsia" w:asciiTheme="minorEastAsia" w:hAnsiTheme="minorEastAsia" w:eastAsiaTheme="minorEastAsia" w:cstheme="minorEastAsia"/>
          <w:color w:val="000000" w:themeColor="text1"/>
          <w:sz w:val="22"/>
          <w:szCs w:val="28"/>
          <w14:textFill>
            <w14:solidFill>
              <w14:schemeClr w14:val="tx1"/>
            </w14:solidFill>
          </w14:textFill>
        </w:rPr>
        <w:t>，属于</w:t>
      </w:r>
      <w:r>
        <w:rPr>
          <w:rFonts w:hint="eastAsia" w:asciiTheme="minorEastAsia" w:hAnsiTheme="minorEastAsia" w:eastAsiaTheme="minorEastAsia" w:cstheme="minorEastAsia"/>
          <w:color w:val="000000" w:themeColor="text1"/>
          <w:sz w:val="22"/>
          <w:szCs w:val="28"/>
          <w:u w:val="single"/>
          <w14:textFill>
            <w14:solidFill>
              <w14:schemeClr w14:val="tx1"/>
            </w14:solidFill>
          </w14:textFill>
        </w:rPr>
        <w:t>（中型企业、小型企业、微型企业）</w:t>
      </w:r>
      <w:r>
        <w:rPr>
          <w:rFonts w:hint="eastAsia" w:asciiTheme="minorEastAsia" w:hAnsiTheme="minorEastAsia" w:eastAsiaTheme="minorEastAsia" w:cstheme="minorEastAsia"/>
          <w:color w:val="000000" w:themeColor="text1"/>
          <w:sz w:val="22"/>
          <w:szCs w:val="28"/>
          <w14:textFill>
            <w14:solidFill>
              <w14:schemeClr w14:val="tx1"/>
            </w14:solidFill>
          </w14:textFill>
        </w:rPr>
        <w:t>；</w:t>
      </w:r>
    </w:p>
    <w:p w14:paraId="0337AB1F">
      <w:pPr>
        <w:spacing w:line="480" w:lineRule="auto"/>
        <w:ind w:firstLine="440" w:firstLineChars="200"/>
        <w:rPr>
          <w:rFonts w:hint="eastAsia" w:asciiTheme="minorEastAsia" w:hAnsiTheme="minorEastAsia" w:eastAsiaTheme="minorEastAsia" w:cstheme="minorEastAsia"/>
          <w:color w:val="000000" w:themeColor="text1"/>
          <w:sz w:val="22"/>
          <w:szCs w:val="28"/>
          <w14:textFill>
            <w14:solidFill>
              <w14:schemeClr w14:val="tx1"/>
            </w14:solidFill>
          </w14:textFill>
        </w:rPr>
      </w:pPr>
    </w:p>
    <w:p w14:paraId="09AC8381">
      <w:pPr>
        <w:spacing w:line="480" w:lineRule="auto"/>
        <w:ind w:firstLine="440" w:firstLineChars="200"/>
        <w:rPr>
          <w:rFonts w:hint="eastAsia" w:asciiTheme="minorEastAsia" w:hAnsiTheme="minorEastAsia" w:eastAsiaTheme="minorEastAsia" w:cstheme="minorEastAsia"/>
          <w:color w:val="000000" w:themeColor="text1"/>
          <w:sz w:val="22"/>
          <w:szCs w:val="28"/>
          <w14:textFill>
            <w14:solidFill>
              <w14:schemeClr w14:val="tx1"/>
            </w14:solidFill>
          </w14:textFill>
        </w:rPr>
      </w:pPr>
      <w:r>
        <w:rPr>
          <w:rFonts w:hint="eastAsia" w:asciiTheme="minorEastAsia" w:hAnsiTheme="minorEastAsia" w:eastAsiaTheme="minorEastAsia" w:cstheme="minorEastAsia"/>
          <w:color w:val="000000" w:themeColor="text1"/>
          <w:sz w:val="22"/>
          <w:szCs w:val="28"/>
          <w14:textFill>
            <w14:solidFill>
              <w14:schemeClr w14:val="tx1"/>
            </w14:solidFill>
          </w14:textFill>
        </w:rPr>
        <w:t>以上企业，不属于大企业的分支机构，不存在控股股东为大企业的情形，也不存在与大企业的负责人为同一人的情形。</w:t>
      </w:r>
    </w:p>
    <w:p w14:paraId="3A3DAB08">
      <w:pPr>
        <w:spacing w:line="480" w:lineRule="auto"/>
        <w:ind w:firstLine="420"/>
        <w:rPr>
          <w:rFonts w:hint="eastAsia" w:asciiTheme="minorEastAsia" w:hAnsiTheme="minorEastAsia" w:eastAsiaTheme="minorEastAsia" w:cstheme="minorEastAsia"/>
          <w:color w:val="000000" w:themeColor="text1"/>
          <w:sz w:val="22"/>
          <w:szCs w:val="28"/>
          <w14:textFill>
            <w14:solidFill>
              <w14:schemeClr w14:val="tx1"/>
            </w14:solidFill>
          </w14:textFill>
        </w:rPr>
      </w:pPr>
      <w:r>
        <w:rPr>
          <w:rFonts w:hint="eastAsia" w:asciiTheme="minorEastAsia" w:hAnsiTheme="minorEastAsia" w:eastAsiaTheme="minorEastAsia" w:cstheme="minorEastAsia"/>
          <w:color w:val="000000" w:themeColor="text1"/>
          <w:sz w:val="22"/>
          <w:szCs w:val="28"/>
          <w14:textFill>
            <w14:solidFill>
              <w14:schemeClr w14:val="tx1"/>
            </w14:solidFill>
          </w14:textFill>
        </w:rPr>
        <w:t>本企业对上述声明内容的真实性负责，如有虚假，将依法承担相应责任。</w:t>
      </w:r>
    </w:p>
    <w:p w14:paraId="6AD72118">
      <w:pPr>
        <w:spacing w:line="480" w:lineRule="auto"/>
        <w:ind w:firstLine="4840" w:firstLineChars="2200"/>
        <w:rPr>
          <w:rFonts w:hint="eastAsia" w:asciiTheme="minorEastAsia" w:hAnsiTheme="minorEastAsia" w:eastAsiaTheme="minorEastAsia" w:cstheme="minorEastAsia"/>
          <w:color w:val="000000" w:themeColor="text1"/>
          <w:sz w:val="22"/>
          <w:szCs w:val="28"/>
          <w14:textFill>
            <w14:solidFill>
              <w14:schemeClr w14:val="tx1"/>
            </w14:solidFill>
          </w14:textFill>
        </w:rPr>
      </w:pPr>
      <w:r>
        <w:rPr>
          <w:rFonts w:hint="eastAsia" w:asciiTheme="minorEastAsia" w:hAnsiTheme="minorEastAsia" w:eastAsiaTheme="minorEastAsia" w:cstheme="minorEastAsia"/>
          <w:color w:val="000000" w:themeColor="text1"/>
          <w:sz w:val="22"/>
          <w:szCs w:val="28"/>
          <w14:textFill>
            <w14:solidFill>
              <w14:schemeClr w14:val="tx1"/>
            </w14:solidFill>
          </w14:textFill>
        </w:rPr>
        <w:t>企业名称（盖章）：</w:t>
      </w:r>
    </w:p>
    <w:p w14:paraId="5A1D8669">
      <w:pPr>
        <w:spacing w:line="480" w:lineRule="auto"/>
        <w:ind w:firstLine="4840" w:firstLineChars="2200"/>
        <w:rPr>
          <w:rFonts w:hint="eastAsia" w:asciiTheme="minorEastAsia" w:hAnsiTheme="minorEastAsia" w:eastAsiaTheme="minorEastAsia" w:cstheme="minorEastAsia"/>
          <w:color w:val="000000" w:themeColor="text1"/>
          <w:sz w:val="22"/>
          <w:szCs w:val="28"/>
          <w14:textFill>
            <w14:solidFill>
              <w14:schemeClr w14:val="tx1"/>
            </w14:solidFill>
          </w14:textFill>
        </w:rPr>
      </w:pPr>
      <w:r>
        <w:rPr>
          <w:rFonts w:hint="eastAsia" w:asciiTheme="minorEastAsia" w:hAnsiTheme="minorEastAsia" w:eastAsiaTheme="minorEastAsia" w:cstheme="minorEastAsia"/>
          <w:color w:val="000000" w:themeColor="text1"/>
          <w:sz w:val="22"/>
          <w:szCs w:val="28"/>
          <w14:textFill>
            <w14:solidFill>
              <w14:schemeClr w14:val="tx1"/>
            </w14:solidFill>
          </w14:textFill>
        </w:rPr>
        <w:t>日期：</w:t>
      </w:r>
    </w:p>
    <w:p w14:paraId="39BA4B2D">
      <w:pPr>
        <w:adjustRightInd w:val="0"/>
        <w:snapToGrid w:val="0"/>
        <w:spacing w:line="360" w:lineRule="exact"/>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注：1.从业人员、营业收入、资产总额填报上一年度数据，无上一年度数据的新成立企业可不填报。</w:t>
      </w:r>
    </w:p>
    <w:p w14:paraId="3AE2DFCE">
      <w:pPr>
        <w:adjustRightInd w:val="0"/>
        <w:snapToGrid w:val="0"/>
        <w:spacing w:line="360" w:lineRule="exact"/>
        <w:ind w:firstLine="360" w:firstLineChars="20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2.中小企业应当按照《政府采购促进中小企业发展管理办法》（财库〔2020〕46号）规定和《中小企业划型标准规定》（工信部联企业〔2011〕300号），如实填写并提交《中小企业声明函》。供应商对企业类型判断有困难的，可通过工业化和信息化部网站自测小程序，识别企业规模类型。（https://baosong.miit.gov.cn/ScaleTest）</w:t>
      </w:r>
    </w:p>
    <w:p w14:paraId="2CB0AF3D">
      <w:pPr>
        <w:pStyle w:val="24"/>
        <w:adjustRightInd w:val="0"/>
        <w:snapToGrid w:val="0"/>
        <w:spacing w:after="0" w:line="360" w:lineRule="exact"/>
        <w:ind w:left="0" w:leftChars="0" w:firstLine="344"/>
        <w:rPr>
          <w:rFonts w:hint="eastAsia" w:asciiTheme="minorEastAsia" w:hAnsiTheme="minorEastAsia" w:eastAsiaTheme="minorEastAsia" w:cstheme="minorEastAsia"/>
          <w:b/>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3.投标人填写本表时，对企业类型填写应准确、唯一，不允许跨越式填写（如中小企业、小微企业等）</w:t>
      </w:r>
      <w:r>
        <w:rPr>
          <w:rFonts w:hint="eastAsia" w:asciiTheme="minorEastAsia" w:hAnsiTheme="minorEastAsia" w:eastAsiaTheme="minorEastAsia" w:cstheme="minorEastAsia"/>
          <w:b/>
          <w:bCs/>
          <w:color w:val="000000" w:themeColor="text1"/>
          <w:sz w:val="18"/>
          <w:szCs w:val="18"/>
          <w14:textFill>
            <w14:solidFill>
              <w14:schemeClr w14:val="tx1"/>
            </w14:solidFill>
          </w14:textFill>
        </w:rPr>
        <w:t>，所属行业不得更改，因供应商原因导致无法准确判断企业规模类型的，不予通过资格审查</w:t>
      </w:r>
      <w:r>
        <w:rPr>
          <w:rFonts w:hint="eastAsia" w:asciiTheme="minorEastAsia" w:hAnsiTheme="minorEastAsia" w:eastAsiaTheme="minorEastAsia" w:cstheme="minorEastAsia"/>
          <w:color w:val="000000" w:themeColor="text1"/>
          <w:sz w:val="18"/>
          <w:szCs w:val="18"/>
          <w14:textFill>
            <w14:solidFill>
              <w14:schemeClr w14:val="tx1"/>
            </w14:solidFill>
          </w14:textFill>
        </w:rPr>
        <w:t>。</w:t>
      </w:r>
    </w:p>
    <w:p w14:paraId="113F82FE">
      <w:pPr>
        <w:spacing w:line="588" w:lineRule="exact"/>
        <w:jc w:val="center"/>
        <w:rPr>
          <w:rFonts w:hint="eastAsia" w:asciiTheme="minorEastAsia" w:hAnsiTheme="minorEastAsia" w:eastAsiaTheme="minorEastAsia" w:cstheme="minorEastAsia"/>
          <w:b/>
          <w:color w:val="000000" w:themeColor="text1"/>
          <w:spacing w:val="6"/>
          <w:sz w:val="32"/>
          <w:szCs w:val="32"/>
          <w14:textFill>
            <w14:solidFill>
              <w14:schemeClr w14:val="tx1"/>
            </w14:solidFill>
          </w14:textFill>
        </w:rPr>
      </w:pPr>
      <w:r>
        <w:rPr>
          <w:rFonts w:hint="eastAsia" w:asciiTheme="minorEastAsia" w:hAnsiTheme="minorEastAsia" w:eastAsiaTheme="minorEastAsia" w:cstheme="minorEastAsia"/>
          <w:b/>
          <w:color w:val="000000" w:themeColor="text1"/>
          <w:sz w:val="28"/>
          <w:szCs w:val="28"/>
          <w14:textFill>
            <w14:solidFill>
              <w14:schemeClr w14:val="tx1"/>
            </w14:solidFill>
          </w14:textFill>
        </w:rPr>
        <w:t>残疾人福利性单位声明函</w:t>
      </w:r>
      <w:r>
        <w:rPr>
          <w:rFonts w:hint="eastAsia" w:asciiTheme="minorEastAsia" w:hAnsiTheme="minorEastAsia" w:eastAsiaTheme="minorEastAsia" w:cstheme="minorEastAsia"/>
          <w:b/>
          <w:color w:val="000000" w:themeColor="text1"/>
          <w:sz w:val="28"/>
          <w:szCs w:val="28"/>
          <w:lang w:bidi="ar"/>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6"/>
          <w:sz w:val="24"/>
          <w14:textFill>
            <w14:solidFill>
              <w14:schemeClr w14:val="tx1"/>
            </w14:solidFill>
          </w14:textFill>
        </w:rPr>
        <w:t>(非残疾人福利性单位无须提供）</w:t>
      </w:r>
    </w:p>
    <w:bookmarkEnd w:id="144"/>
    <w:bookmarkEnd w:id="145"/>
    <w:p w14:paraId="4C90F6DB">
      <w:pPr>
        <w:spacing w:line="588" w:lineRule="exact"/>
        <w:rPr>
          <w:rFonts w:hint="eastAsia" w:asciiTheme="minorEastAsia" w:hAnsiTheme="minorEastAsia" w:eastAsiaTheme="minorEastAsia" w:cstheme="minorEastAsia"/>
          <w:b/>
          <w:color w:val="000000" w:themeColor="text1"/>
          <w:spacing w:val="6"/>
          <w:sz w:val="30"/>
          <w:szCs w:val="30"/>
          <w14:textFill>
            <w14:solidFill>
              <w14:schemeClr w14:val="tx1"/>
            </w14:solidFill>
          </w14:textFill>
        </w:rPr>
      </w:pPr>
    </w:p>
    <w:p w14:paraId="705B0C51">
      <w:pPr>
        <w:spacing w:line="360" w:lineRule="auto"/>
        <w:ind w:firstLine="504" w:firstLineChars="200"/>
        <w:rPr>
          <w:rFonts w:hint="eastAsia" w:asciiTheme="minorEastAsia" w:hAnsiTheme="minorEastAsia" w:eastAsiaTheme="minorEastAsia" w:cstheme="minorEastAsia"/>
          <w:color w:val="000000" w:themeColor="text1"/>
          <w:spacing w:val="6"/>
          <w:sz w:val="24"/>
          <w14:textFill>
            <w14:solidFill>
              <w14:schemeClr w14:val="tx1"/>
            </w14:solidFill>
          </w14:textFill>
        </w:rPr>
      </w:pPr>
      <w:r>
        <w:rPr>
          <w:rFonts w:hint="eastAsia" w:asciiTheme="minorEastAsia" w:hAnsiTheme="minorEastAsia" w:eastAsiaTheme="minorEastAsia" w:cstheme="minorEastAsia"/>
          <w:color w:val="000000" w:themeColor="text1"/>
          <w:spacing w:val="6"/>
          <w:sz w:val="24"/>
          <w14:textFill>
            <w14:solidFill>
              <w14:schemeClr w14:val="tx1"/>
            </w14:solidFill>
          </w14:textFill>
        </w:rPr>
        <w:t>本单位郑重声明，根据《财政部 民政部 中国残疾人联合会关于促进残疾人就业政府采购政策的通知》（财库</w:t>
      </w:r>
      <w:r>
        <w:rPr>
          <w:rFonts w:hint="eastAsia" w:asciiTheme="minorEastAsia" w:hAnsiTheme="minorEastAsia" w:eastAsiaTheme="minorEastAsia" w:cstheme="minorEastAsia"/>
          <w:color w:val="000000" w:themeColor="text1"/>
          <w:sz w:val="24"/>
          <w14:textFill>
            <w14:solidFill>
              <w14:schemeClr w14:val="tx1"/>
            </w14:solidFill>
          </w14:textFill>
        </w:rPr>
        <w:t>〔2017〕 141</w:t>
      </w:r>
      <w:r>
        <w:rPr>
          <w:rFonts w:hint="eastAsia" w:asciiTheme="minorEastAsia" w:hAnsiTheme="minorEastAsia" w:eastAsiaTheme="minorEastAsia" w:cstheme="minorEastAsia"/>
          <w:color w:val="000000" w:themeColor="text1"/>
          <w:spacing w:val="6"/>
          <w:sz w:val="24"/>
          <w14:textFill>
            <w14:solidFill>
              <w14:schemeClr w14:val="tx1"/>
            </w14:solidFill>
          </w14:textFill>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FF47AAE">
      <w:pPr>
        <w:spacing w:line="360" w:lineRule="auto"/>
        <w:ind w:firstLine="504" w:firstLineChars="200"/>
        <w:rPr>
          <w:rFonts w:hint="eastAsia" w:asciiTheme="minorEastAsia" w:hAnsiTheme="minorEastAsia" w:eastAsiaTheme="minorEastAsia" w:cstheme="minorEastAsia"/>
          <w:color w:val="000000" w:themeColor="text1"/>
          <w:spacing w:val="6"/>
          <w:sz w:val="24"/>
          <w14:textFill>
            <w14:solidFill>
              <w14:schemeClr w14:val="tx1"/>
            </w14:solidFill>
          </w14:textFill>
        </w:rPr>
      </w:pPr>
      <w:r>
        <w:rPr>
          <w:rFonts w:hint="eastAsia" w:asciiTheme="minorEastAsia" w:hAnsiTheme="minorEastAsia" w:eastAsiaTheme="minorEastAsia" w:cstheme="minorEastAsia"/>
          <w:color w:val="000000" w:themeColor="text1"/>
          <w:spacing w:val="6"/>
          <w:sz w:val="24"/>
          <w14:textFill>
            <w14:solidFill>
              <w14:schemeClr w14:val="tx1"/>
            </w14:solidFill>
          </w14:textFill>
        </w:rPr>
        <w:t>本单位对上述声明的真实性负责。如有虚假，将依法承担相应责任。</w:t>
      </w:r>
    </w:p>
    <w:p w14:paraId="11135DC6">
      <w:pPr>
        <w:spacing w:line="360" w:lineRule="auto"/>
        <w:ind w:firstLine="504" w:firstLineChars="200"/>
        <w:rPr>
          <w:rFonts w:hint="eastAsia" w:asciiTheme="minorEastAsia" w:hAnsiTheme="minorEastAsia" w:eastAsiaTheme="minorEastAsia" w:cstheme="minorEastAsia"/>
          <w:color w:val="000000" w:themeColor="text1"/>
          <w:spacing w:val="6"/>
          <w:sz w:val="24"/>
          <w14:textFill>
            <w14:solidFill>
              <w14:schemeClr w14:val="tx1"/>
            </w14:solidFill>
          </w14:textFill>
        </w:rPr>
      </w:pPr>
    </w:p>
    <w:p w14:paraId="2F013272">
      <w:pPr>
        <w:spacing w:line="360" w:lineRule="auto"/>
        <w:ind w:firstLine="504" w:firstLineChars="200"/>
        <w:rPr>
          <w:rFonts w:hint="eastAsia" w:asciiTheme="minorEastAsia" w:hAnsiTheme="minorEastAsia" w:eastAsiaTheme="minorEastAsia" w:cstheme="minorEastAsia"/>
          <w:color w:val="000000" w:themeColor="text1"/>
          <w:spacing w:val="6"/>
          <w:sz w:val="24"/>
          <w14:textFill>
            <w14:solidFill>
              <w14:schemeClr w14:val="tx1"/>
            </w14:solidFill>
          </w14:textFill>
        </w:rPr>
      </w:pPr>
    </w:p>
    <w:p w14:paraId="5BF91E1F">
      <w:pPr>
        <w:tabs>
          <w:tab w:val="left" w:pos="4860"/>
        </w:tabs>
        <w:spacing w:line="360" w:lineRule="auto"/>
        <w:ind w:right="1560" w:firstLine="504" w:firstLineChars="200"/>
        <w:jc w:val="center"/>
        <w:rPr>
          <w:rFonts w:hint="eastAsia" w:asciiTheme="minorEastAsia" w:hAnsiTheme="minorEastAsia" w:eastAsiaTheme="minorEastAsia" w:cstheme="minorEastAsia"/>
          <w:color w:val="000000" w:themeColor="text1"/>
          <w:spacing w:val="6"/>
          <w:sz w:val="24"/>
          <w14:textFill>
            <w14:solidFill>
              <w14:schemeClr w14:val="tx1"/>
            </w14:solidFill>
          </w14:textFill>
        </w:rPr>
      </w:pPr>
      <w:r>
        <w:rPr>
          <w:rFonts w:hint="eastAsia" w:asciiTheme="minorEastAsia" w:hAnsiTheme="minorEastAsia" w:eastAsiaTheme="minorEastAsia" w:cstheme="minorEastAsia"/>
          <w:color w:val="000000" w:themeColor="text1"/>
          <w:spacing w:val="6"/>
          <w:sz w:val="24"/>
          <w14:textFill>
            <w14:solidFill>
              <w14:schemeClr w14:val="tx1"/>
            </w14:solidFill>
          </w14:textFill>
        </w:rPr>
        <w:t xml:space="preserve">               单位名称（盖章）：</w:t>
      </w:r>
    </w:p>
    <w:p w14:paraId="7F057BE0">
      <w:pPr>
        <w:spacing w:line="360" w:lineRule="auto"/>
        <w:ind w:left="283" w:leftChars="135" w:firstLine="378" w:firstLineChars="150"/>
        <w:jc w:val="left"/>
        <w:rPr>
          <w:rFonts w:hint="eastAsia" w:asciiTheme="minorEastAsia" w:hAnsiTheme="minorEastAsia" w:eastAsiaTheme="minorEastAsia" w:cstheme="minorEastAsia"/>
          <w:color w:val="000000" w:themeColor="text1"/>
          <w:spacing w:val="6"/>
          <w:sz w:val="24"/>
          <w14:textFill>
            <w14:solidFill>
              <w14:schemeClr w14:val="tx1"/>
            </w14:solidFill>
          </w14:textFill>
        </w:rPr>
      </w:pPr>
      <w:r>
        <w:rPr>
          <w:rFonts w:hint="eastAsia" w:asciiTheme="minorEastAsia" w:hAnsiTheme="minorEastAsia" w:eastAsiaTheme="minorEastAsia" w:cstheme="minorEastAsia"/>
          <w:color w:val="000000" w:themeColor="text1"/>
          <w:spacing w:val="6"/>
          <w:sz w:val="24"/>
          <w14:textFill>
            <w14:solidFill>
              <w14:schemeClr w14:val="tx1"/>
            </w14:solidFill>
          </w14:textFill>
        </w:rPr>
        <w:t>日  期：</w:t>
      </w:r>
    </w:p>
    <w:p w14:paraId="106E40CE">
      <w:pPr>
        <w:spacing w:line="360" w:lineRule="auto"/>
        <w:ind w:left="283" w:leftChars="135" w:firstLine="378" w:firstLineChars="150"/>
        <w:jc w:val="center"/>
        <w:rPr>
          <w:rFonts w:hint="eastAsia" w:asciiTheme="minorEastAsia" w:hAnsiTheme="minorEastAsia" w:eastAsiaTheme="minorEastAsia" w:cstheme="minorEastAsia"/>
          <w:color w:val="000000" w:themeColor="text1"/>
          <w:spacing w:val="6"/>
          <w:sz w:val="24"/>
          <w14:textFill>
            <w14:solidFill>
              <w14:schemeClr w14:val="tx1"/>
            </w14:solidFill>
          </w14:textFill>
        </w:rPr>
      </w:pPr>
      <w:r>
        <w:rPr>
          <w:rFonts w:hint="eastAsia" w:asciiTheme="minorEastAsia" w:hAnsiTheme="minorEastAsia" w:eastAsiaTheme="minorEastAsia" w:cstheme="minorEastAsia"/>
          <w:color w:val="000000" w:themeColor="text1"/>
          <w:spacing w:val="6"/>
          <w:sz w:val="24"/>
          <w14:textFill>
            <w14:solidFill>
              <w14:schemeClr w14:val="tx1"/>
            </w14:solidFill>
          </w14:textFill>
        </w:rPr>
        <w:t>(非残疾人福利性单位无须提供）</w:t>
      </w:r>
    </w:p>
    <w:p w14:paraId="70B8DF32">
      <w:pPr>
        <w:spacing w:line="360" w:lineRule="auto"/>
        <w:ind w:left="283" w:leftChars="135" w:firstLine="378" w:firstLineChars="150"/>
        <w:jc w:val="left"/>
        <w:rPr>
          <w:rFonts w:hint="eastAsia" w:asciiTheme="minorEastAsia" w:hAnsiTheme="minorEastAsia" w:eastAsiaTheme="minorEastAsia" w:cstheme="minorEastAsia"/>
          <w:color w:val="000000" w:themeColor="text1"/>
          <w:spacing w:val="6"/>
          <w:sz w:val="24"/>
          <w14:textFill>
            <w14:solidFill>
              <w14:schemeClr w14:val="tx1"/>
            </w14:solidFill>
          </w14:textFill>
        </w:rPr>
      </w:pPr>
    </w:p>
    <w:p w14:paraId="7F57827D">
      <w:pPr>
        <w:pStyle w:val="7"/>
        <w:rPr>
          <w:rFonts w:hint="eastAsia" w:asciiTheme="minorEastAsia" w:hAnsiTheme="minorEastAsia" w:eastAsiaTheme="minorEastAsia" w:cstheme="minorEastAsia"/>
          <w:color w:val="000000" w:themeColor="text1"/>
          <w14:textFill>
            <w14:solidFill>
              <w14:schemeClr w14:val="tx1"/>
            </w14:solidFill>
          </w14:textFill>
        </w:rPr>
      </w:pPr>
    </w:p>
    <w:p w14:paraId="5B35E307">
      <w:pPr>
        <w:widowControl/>
        <w:jc w:val="center"/>
        <w:rPr>
          <w:rFonts w:hint="eastAsia" w:asciiTheme="minorEastAsia" w:hAnsiTheme="minorEastAsia" w:eastAsiaTheme="minorEastAsia" w:cstheme="minorEastAsia"/>
          <w:color w:val="000000" w:themeColor="text1"/>
          <w:spacing w:val="6"/>
          <w:sz w:val="24"/>
          <w14:textFill>
            <w14:solidFill>
              <w14:schemeClr w14:val="tx1"/>
            </w14:solidFill>
          </w14:textFill>
        </w:rPr>
      </w:pPr>
      <w:r>
        <w:rPr>
          <w:rFonts w:hint="eastAsia" w:asciiTheme="minorEastAsia" w:hAnsiTheme="minorEastAsia" w:eastAsiaTheme="minorEastAsia" w:cstheme="minorEastAsia"/>
          <w:b/>
          <w:color w:val="000000" w:themeColor="text1"/>
          <w:sz w:val="28"/>
          <w:szCs w:val="28"/>
          <w14:textFill>
            <w14:solidFill>
              <w14:schemeClr w14:val="tx1"/>
            </w14:solidFill>
          </w14:textFill>
        </w:rPr>
        <w:t>监狱企业证明文件</w:t>
      </w:r>
      <w:r>
        <w:rPr>
          <w:rFonts w:hint="eastAsia" w:asciiTheme="minorEastAsia" w:hAnsiTheme="minorEastAsia" w:eastAsiaTheme="minorEastAsia" w:cstheme="minorEastAsia"/>
          <w:color w:val="000000" w:themeColor="text1"/>
          <w:spacing w:val="6"/>
          <w:sz w:val="24"/>
          <w14:textFill>
            <w14:solidFill>
              <w14:schemeClr w14:val="tx1"/>
            </w14:solidFill>
          </w14:textFill>
        </w:rPr>
        <w:t>(非监狱企业无须提供）</w:t>
      </w:r>
    </w:p>
    <w:p w14:paraId="3D5379DB">
      <w:pPr>
        <w:spacing w:line="360" w:lineRule="auto"/>
        <w:ind w:firstLine="420" w:firstLineChars="200"/>
        <w:jc w:val="lef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6769921">
      <w:pPr>
        <w:spacing w:line="360" w:lineRule="auto"/>
        <w:ind w:firstLine="315" w:firstLineChars="150"/>
        <w:jc w:val="lef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监狱企业参加政府采购活动时，应当提供由省级以上监狱管理局、戒毒管理局（含新疆生产建设兵团）出具的属于监狱企业的证明文件。</w:t>
      </w:r>
    </w:p>
    <w:p w14:paraId="4EDD6745">
      <w:pPr>
        <w:pStyle w:val="7"/>
        <w:jc w:val="center"/>
        <w:rPr>
          <w:rFonts w:hint="eastAsia" w:asciiTheme="minorEastAsia" w:hAnsiTheme="minorEastAsia" w:eastAsiaTheme="minorEastAsia" w:cstheme="minorEastAsia"/>
          <w:color w:val="000000" w:themeColor="text1"/>
          <w:spacing w:val="6"/>
          <w:sz w:val="24"/>
          <w14:textFill>
            <w14:solidFill>
              <w14:schemeClr w14:val="tx1"/>
            </w14:solidFill>
          </w14:textFill>
        </w:rPr>
      </w:pPr>
      <w:r>
        <w:rPr>
          <w:rFonts w:hint="eastAsia" w:asciiTheme="minorEastAsia" w:hAnsiTheme="minorEastAsia" w:eastAsiaTheme="minorEastAsia" w:cstheme="minorEastAsia"/>
          <w:color w:val="000000" w:themeColor="text1"/>
          <w:spacing w:val="6"/>
          <w:sz w:val="24"/>
          <w14:textFill>
            <w14:solidFill>
              <w14:schemeClr w14:val="tx1"/>
            </w14:solidFill>
          </w14:textFill>
        </w:rPr>
        <w:t>(非监狱企业无须提供）</w:t>
      </w:r>
    </w:p>
    <w:p w14:paraId="1ECFAB91">
      <w:pPr>
        <w:rPr>
          <w:rFonts w:hint="eastAsia" w:asciiTheme="minorEastAsia" w:hAnsiTheme="minorEastAsia" w:eastAsiaTheme="minorEastAsia" w:cstheme="minorEastAsia"/>
          <w:color w:val="000000" w:themeColor="text1"/>
          <w14:textFill>
            <w14:solidFill>
              <w14:schemeClr w14:val="tx1"/>
            </w14:solidFill>
          </w14:textFill>
        </w:rPr>
      </w:pPr>
    </w:p>
    <w:p w14:paraId="1FF5A9ED">
      <w:pPr>
        <w:spacing w:line="360" w:lineRule="auto"/>
        <w:ind w:firstLine="315" w:firstLineChars="150"/>
        <w:jc w:val="left"/>
        <w:rPr>
          <w:rFonts w:hint="eastAsia" w:asciiTheme="minorEastAsia" w:hAnsiTheme="minorEastAsia" w:eastAsiaTheme="minorEastAsia" w:cstheme="minorEastAsia"/>
          <w:color w:val="000000" w:themeColor="text1"/>
          <w:szCs w:val="21"/>
          <w14:textFill>
            <w14:solidFill>
              <w14:schemeClr w14:val="tx1"/>
            </w14:solidFill>
          </w14:textFill>
        </w:rPr>
      </w:pPr>
    </w:p>
    <w:p w14:paraId="2E84B12E">
      <w:pPr>
        <w:spacing w:line="360" w:lineRule="auto"/>
        <w:ind w:firstLine="420" w:firstLineChars="150"/>
        <w:jc w:val="center"/>
        <w:rPr>
          <w:rFonts w:hint="eastAsia" w:asciiTheme="minorEastAsia" w:hAnsiTheme="minorEastAsia" w:eastAsiaTheme="minorEastAsia" w:cstheme="minorEastAsia"/>
          <w:b/>
          <w:color w:val="000000" w:themeColor="text1"/>
          <w:sz w:val="28"/>
          <w:szCs w:val="28"/>
          <w14:textFill>
            <w14:solidFill>
              <w14:schemeClr w14:val="tx1"/>
            </w14:solidFill>
          </w14:textFill>
        </w:rPr>
      </w:pPr>
      <w:r>
        <w:rPr>
          <w:rFonts w:hint="eastAsia" w:asciiTheme="minorEastAsia" w:hAnsiTheme="minorEastAsia" w:eastAsiaTheme="minorEastAsia" w:cstheme="minorEastAsia"/>
          <w:b/>
          <w:color w:val="000000" w:themeColor="text1"/>
          <w:sz w:val="28"/>
          <w:szCs w:val="28"/>
          <w14:textFill>
            <w14:solidFill>
              <w14:schemeClr w14:val="tx1"/>
            </w14:solidFill>
          </w14:textFill>
        </w:rPr>
        <w:t>聘用建档立卡贫困人员企业证明文件</w:t>
      </w:r>
    </w:p>
    <w:p w14:paraId="338E0183">
      <w:pPr>
        <w:spacing w:line="360" w:lineRule="auto"/>
        <w:ind w:firstLine="315" w:firstLineChars="150"/>
        <w:jc w:val="center"/>
        <w:rPr>
          <w:rFonts w:hint="eastAsia" w:asciiTheme="minorEastAsia" w:hAnsiTheme="minorEastAsia" w:eastAsiaTheme="minorEastAsia" w:cstheme="minorEastAsia"/>
          <w:bCs/>
          <w:color w:val="000000" w:themeColor="text1"/>
          <w:szCs w:val="21"/>
          <w14:textFill>
            <w14:solidFill>
              <w14:schemeClr w14:val="tx1"/>
            </w14:solidFill>
          </w14:textFill>
        </w:rPr>
      </w:pPr>
      <w:r>
        <w:rPr>
          <w:rFonts w:hint="eastAsia" w:asciiTheme="minorEastAsia" w:hAnsiTheme="minorEastAsia" w:eastAsiaTheme="minorEastAsia" w:cstheme="minorEastAsia"/>
          <w:bCs/>
          <w:color w:val="000000" w:themeColor="text1"/>
          <w:szCs w:val="21"/>
          <w14:textFill>
            <w14:solidFill>
              <w14:schemeClr w14:val="tx1"/>
            </w14:solidFill>
          </w14:textFill>
        </w:rPr>
        <w:t>请提供相关证明文件。</w:t>
      </w:r>
    </w:p>
    <w:p w14:paraId="69DCC339">
      <w:pPr>
        <w:pStyle w:val="12"/>
        <w:jc w:val="center"/>
        <w:rPr>
          <w:rFonts w:hint="eastAsia" w:asciiTheme="minorEastAsia" w:hAnsiTheme="minorEastAsia" w:eastAsiaTheme="minorEastAsia" w:cstheme="minorEastAsia"/>
          <w:b w:val="0"/>
          <w:color w:val="000000" w:themeColor="text1"/>
          <w:spacing w:val="6"/>
          <w:sz w:val="24"/>
          <w14:textFill>
            <w14:solidFill>
              <w14:schemeClr w14:val="tx1"/>
            </w14:solidFill>
          </w14:textFill>
        </w:rPr>
      </w:pPr>
      <w:r>
        <w:rPr>
          <w:rFonts w:hint="eastAsia" w:asciiTheme="minorEastAsia" w:hAnsiTheme="minorEastAsia" w:eastAsiaTheme="minorEastAsia" w:cstheme="minorEastAsia"/>
          <w:b w:val="0"/>
          <w:color w:val="000000" w:themeColor="text1"/>
          <w:spacing w:val="6"/>
          <w:sz w:val="24"/>
          <w14:textFill>
            <w14:solidFill>
              <w14:schemeClr w14:val="tx1"/>
            </w14:solidFill>
          </w14:textFill>
        </w:rPr>
        <w:t>(非聘用建档立卡贫困人员企业无须提供）</w:t>
      </w:r>
    </w:p>
    <w:p w14:paraId="553A4A3B">
      <w:pPr>
        <w:rPr>
          <w:rFonts w:hint="eastAsia" w:asciiTheme="minorEastAsia" w:hAnsiTheme="minorEastAsia" w:eastAsiaTheme="minorEastAsia" w:cstheme="minorEastAsia"/>
          <w:b/>
          <w:color w:val="000000" w:themeColor="text1"/>
          <w:sz w:val="28"/>
          <w:szCs w:val="28"/>
          <w14:textFill>
            <w14:solidFill>
              <w14:schemeClr w14:val="tx1"/>
            </w14:solidFill>
          </w14:textFill>
        </w:rPr>
      </w:pPr>
      <w:r>
        <w:rPr>
          <w:rFonts w:hint="eastAsia" w:asciiTheme="minorEastAsia" w:hAnsiTheme="minorEastAsia" w:eastAsiaTheme="minorEastAsia" w:cstheme="minorEastAsia"/>
          <w:b/>
          <w:color w:val="000000" w:themeColor="text1"/>
          <w:sz w:val="28"/>
          <w:szCs w:val="28"/>
          <w14:textFill>
            <w14:solidFill>
              <w14:schemeClr w14:val="tx1"/>
            </w14:solidFill>
          </w14:textFill>
        </w:rPr>
        <w:br w:type="page"/>
      </w:r>
    </w:p>
    <w:p w14:paraId="383EA22F">
      <w:pPr>
        <w:widowControl/>
        <w:jc w:val="center"/>
        <w:rPr>
          <w:rFonts w:hint="eastAsia" w:asciiTheme="minorEastAsia" w:hAnsiTheme="minorEastAsia" w:eastAsiaTheme="minorEastAsia" w:cstheme="minorEastAsia"/>
          <w:b/>
          <w:color w:val="000000" w:themeColor="text1"/>
          <w:sz w:val="28"/>
          <w:szCs w:val="28"/>
          <w14:textFill>
            <w14:solidFill>
              <w14:schemeClr w14:val="tx1"/>
            </w14:solidFill>
          </w14:textFill>
        </w:rPr>
      </w:pPr>
      <w:r>
        <w:rPr>
          <w:rFonts w:hint="eastAsia" w:asciiTheme="minorEastAsia" w:hAnsiTheme="minorEastAsia" w:eastAsiaTheme="minorEastAsia" w:cstheme="minorEastAsia"/>
          <w:b/>
          <w:color w:val="000000" w:themeColor="text1"/>
          <w:sz w:val="28"/>
          <w:szCs w:val="28"/>
          <w14:textFill>
            <w14:solidFill>
              <w14:schemeClr w14:val="tx1"/>
            </w14:solidFill>
          </w14:textFill>
        </w:rPr>
        <w:t>政府采购政策情况表</w:t>
      </w:r>
    </w:p>
    <w:p w14:paraId="55E0BC5D">
      <w:pPr>
        <w:spacing w:line="460" w:lineRule="exact"/>
        <w:jc w:val="center"/>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（如有，请如实填写）</w:t>
      </w:r>
    </w:p>
    <w:p w14:paraId="29A72D14">
      <w:pPr>
        <w:spacing w:line="460" w:lineRule="exact"/>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项目名称：</w:t>
      </w:r>
      <w:r>
        <w:rPr>
          <w:rFonts w:hint="eastAsia" w:asciiTheme="minorEastAsia" w:hAnsiTheme="minorEastAsia" w:eastAsiaTheme="minorEastAsia" w:cstheme="minorEastAsia"/>
          <w:color w:val="000000" w:themeColor="text1"/>
          <w:sz w:val="24"/>
          <w:u w:val="single"/>
          <w14:textFill>
            <w14:solidFill>
              <w14:schemeClr w14:val="tx1"/>
            </w14:solidFill>
          </w14:textFill>
        </w:rPr>
        <w:t xml:space="preserve">                    </w:t>
      </w:r>
    </w:p>
    <w:p w14:paraId="0D792452">
      <w:pPr>
        <w:spacing w:line="460" w:lineRule="exact"/>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项目编号：</w:t>
      </w:r>
      <w:r>
        <w:rPr>
          <w:rFonts w:hint="eastAsia" w:asciiTheme="minorEastAsia" w:hAnsiTheme="minorEastAsia" w:eastAsiaTheme="minorEastAsia" w:cstheme="minorEastAsia"/>
          <w:color w:val="000000" w:themeColor="text1"/>
          <w:sz w:val="24"/>
          <w:u w:val="single"/>
          <w14:textFill>
            <w14:solidFill>
              <w14:schemeClr w14:val="tx1"/>
            </w14:solidFill>
          </w14:textFill>
        </w:rPr>
        <w:t xml:space="preserve">                    </w:t>
      </w:r>
    </w:p>
    <w:p w14:paraId="7B731F46">
      <w:pPr>
        <w:spacing w:line="460" w:lineRule="exact"/>
        <w:rPr>
          <w:rFonts w:hint="eastAsia" w:asciiTheme="minorEastAsia" w:hAnsiTheme="minorEastAsia" w:eastAsiaTheme="minorEastAsia" w:cstheme="minorEastAsia"/>
          <w:color w:val="000000" w:themeColor="text1"/>
          <w:sz w:val="24"/>
          <w:u w:val="single"/>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包号：</w:t>
      </w:r>
      <w:r>
        <w:rPr>
          <w:rFonts w:hint="eastAsia" w:asciiTheme="minorEastAsia" w:hAnsiTheme="minorEastAsia" w:eastAsiaTheme="minorEastAsia" w:cstheme="minorEastAsia"/>
          <w:color w:val="000000" w:themeColor="text1"/>
          <w:sz w:val="24"/>
          <w:u w:val="single"/>
          <w14:textFill>
            <w14:solidFill>
              <w14:schemeClr w14:val="tx1"/>
            </w14:solidFill>
          </w14:textFill>
        </w:rPr>
        <w:t xml:space="preserve">                        </w:t>
      </w:r>
    </w:p>
    <w:p w14:paraId="0A83B732">
      <w:pPr>
        <w:spacing w:line="460" w:lineRule="exact"/>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填报要求：</w:t>
      </w:r>
    </w:p>
    <w:p w14:paraId="7A17A8E4">
      <w:pPr>
        <w:spacing w:line="460" w:lineRule="exact"/>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1.本表的服务名称、金额应与《分项报价表》一致。</w:t>
      </w:r>
    </w:p>
    <w:p w14:paraId="78B727B7">
      <w:pPr>
        <w:spacing w:line="460" w:lineRule="exact"/>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2.“</w:t>
      </w:r>
      <w:r>
        <w:rPr>
          <w:rFonts w:hint="eastAsia" w:asciiTheme="minorEastAsia" w:hAnsiTheme="minorEastAsia" w:eastAsiaTheme="minorEastAsia" w:cstheme="minorEastAsia"/>
          <w:color w:val="000000" w:themeColor="text1"/>
          <w:sz w:val="24"/>
          <w:lang w:val="en-GB"/>
          <w14:textFill>
            <w14:solidFill>
              <w14:schemeClr w14:val="tx1"/>
            </w14:solidFill>
          </w14:textFill>
        </w:rPr>
        <w:t>服务商</w:t>
      </w:r>
      <w:r>
        <w:rPr>
          <w:rFonts w:hint="eastAsia" w:asciiTheme="minorEastAsia" w:hAnsiTheme="minorEastAsia" w:eastAsiaTheme="minorEastAsia" w:cstheme="minorEastAsia"/>
          <w:color w:val="000000" w:themeColor="text1"/>
          <w:sz w:val="24"/>
          <w14:textFill>
            <w14:solidFill>
              <w14:schemeClr w14:val="tx1"/>
            </w14:solidFill>
          </w14:textFill>
        </w:rPr>
        <w:t>企业类型”栏填写内容为“微型”、“小型”、“监狱企业”或“残疾人福利性单位”。</w:t>
      </w:r>
    </w:p>
    <w:p w14:paraId="257B7F1C">
      <w:pPr>
        <w:spacing w:line="460" w:lineRule="exact"/>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3.请投标人正确填写本表，所填内容将作为评审的依据。其内容或数据应与对应的证明资料相符，如果填写不完整或有误，不再享受上述政策优惠。</w:t>
      </w:r>
    </w:p>
    <w:p w14:paraId="0DC810BE">
      <w:pPr>
        <w:spacing w:line="460" w:lineRule="exact"/>
        <w:ind w:firstLine="7200" w:firstLineChars="3000"/>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单位：元</w:t>
      </w:r>
    </w:p>
    <w:tbl>
      <w:tblPr>
        <w:tblStyle w:val="25"/>
        <w:tblW w:w="92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0"/>
        <w:gridCol w:w="2710"/>
        <w:gridCol w:w="2140"/>
        <w:gridCol w:w="1784"/>
        <w:gridCol w:w="1599"/>
      </w:tblGrid>
      <w:tr w14:paraId="17DE1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30" w:type="dxa"/>
            <w:vMerge w:val="restart"/>
            <w:vAlign w:val="center"/>
          </w:tcPr>
          <w:p w14:paraId="4F370C02">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r>
              <w:rPr>
                <w:rFonts w:hint="eastAsia" w:asciiTheme="minorEastAsia" w:hAnsiTheme="minorEastAsia" w:eastAsiaTheme="minorEastAsia" w:cstheme="minorEastAsia"/>
                <w:color w:val="000000" w:themeColor="text1"/>
                <w:sz w:val="24"/>
                <w:lang w:val="en-GB"/>
                <w14:textFill>
                  <w14:solidFill>
                    <w14:schemeClr w14:val="tx1"/>
                  </w14:solidFill>
                </w14:textFill>
              </w:rPr>
              <w:t>中小企业、监狱企业、残疾人福利性单位扶持政策</w:t>
            </w:r>
          </w:p>
        </w:tc>
        <w:tc>
          <w:tcPr>
            <w:tcW w:w="8233" w:type="dxa"/>
            <w:gridSpan w:val="4"/>
            <w:vAlign w:val="center"/>
          </w:tcPr>
          <w:p w14:paraId="0DD49168">
            <w:pPr>
              <w:pStyle w:val="35"/>
              <w:tabs>
                <w:tab w:val="left" w:pos="1260"/>
              </w:tabs>
              <w:adjustRightInd w:val="0"/>
              <w:snapToGrid w:val="0"/>
              <w:rPr>
                <w:rFonts w:hint="eastAsia" w:asciiTheme="minorEastAsia" w:hAnsiTheme="minorEastAsia" w:eastAsiaTheme="minorEastAsia" w:cstheme="minorEastAsia"/>
                <w:b/>
                <w:color w:val="000000" w:themeColor="text1"/>
                <w:sz w:val="24"/>
                <w14:textFill>
                  <w14:solidFill>
                    <w14:schemeClr w14:val="tx1"/>
                  </w14:solidFill>
                </w14:textFill>
              </w:rPr>
            </w:pPr>
            <w:r>
              <w:rPr>
                <w:rFonts w:hint="eastAsia" w:asciiTheme="minorEastAsia" w:hAnsiTheme="minorEastAsia" w:eastAsiaTheme="minorEastAsia" w:cstheme="minorEastAsia"/>
                <w:b/>
                <w:color w:val="000000" w:themeColor="text1"/>
                <w:sz w:val="24"/>
                <w:lang w:val="en-GB"/>
                <w14:textFill>
                  <w14:solidFill>
                    <w14:schemeClr w14:val="tx1"/>
                  </w14:solidFill>
                </w14:textFill>
              </w:rPr>
              <w:t xml:space="preserve">1. </w:t>
            </w:r>
            <w:r>
              <w:rPr>
                <w:rFonts w:hint="eastAsia" w:asciiTheme="minorEastAsia" w:hAnsiTheme="minorEastAsia" w:eastAsiaTheme="minorEastAsia" w:cstheme="minorEastAsia"/>
                <w:b/>
                <w:color w:val="000000" w:themeColor="text1"/>
                <w:sz w:val="24"/>
                <w14:textFill>
                  <w14:solidFill>
                    <w14:schemeClr w14:val="tx1"/>
                  </w14:solidFill>
                </w14:textFill>
              </w:rPr>
              <w:t>由大型企业提供服务的，不享受中小企业扶持政策，无需填写对应内容</w:t>
            </w:r>
          </w:p>
          <w:p w14:paraId="2EDAECBE">
            <w:pPr>
              <w:pStyle w:val="35"/>
              <w:tabs>
                <w:tab w:val="left" w:pos="1260"/>
              </w:tabs>
              <w:adjustRightInd w:val="0"/>
              <w:snapToGrid w:val="0"/>
              <w:rPr>
                <w:rFonts w:hint="eastAsia" w:asciiTheme="minorEastAsia" w:hAnsiTheme="minorEastAsia" w:eastAsiaTheme="minorEastAsia" w:cstheme="minorEastAsia"/>
                <w:b/>
                <w:color w:val="000000" w:themeColor="text1"/>
                <w:sz w:val="24"/>
                <w14:textFill>
                  <w14:solidFill>
                    <w14:schemeClr w14:val="tx1"/>
                  </w14:solidFill>
                </w14:textFill>
              </w:rPr>
            </w:pPr>
            <w:r>
              <w:rPr>
                <w:rFonts w:hint="eastAsia" w:asciiTheme="minorEastAsia" w:hAnsiTheme="minorEastAsia" w:eastAsiaTheme="minorEastAsia" w:cstheme="minorEastAsia"/>
                <w:b/>
                <w:color w:val="000000" w:themeColor="text1"/>
                <w:sz w:val="24"/>
                <w14:textFill>
                  <w14:solidFill>
                    <w14:schemeClr w14:val="tx1"/>
                  </w14:solidFill>
                </w14:textFill>
              </w:rPr>
              <w:t>2.</w:t>
            </w:r>
            <w:r>
              <w:rPr>
                <w:rFonts w:hint="eastAsia" w:asciiTheme="minorEastAsia" w:hAnsiTheme="minorEastAsia" w:eastAsiaTheme="minorEastAsia" w:cstheme="minorEastAsia"/>
                <w:color w:val="000000" w:themeColor="text1"/>
                <w:sz w:val="24"/>
                <w14:textFill>
                  <w14:solidFill>
                    <w14:schemeClr w14:val="tx1"/>
                  </w14:solidFill>
                </w14:textFill>
              </w:rPr>
              <w:t xml:space="preserve"> </w:t>
            </w:r>
            <w:r>
              <w:rPr>
                <w:rFonts w:hint="eastAsia" w:asciiTheme="minorEastAsia" w:hAnsiTheme="minorEastAsia" w:eastAsiaTheme="minorEastAsia" w:cstheme="minorEastAsia"/>
                <w:b/>
                <w:color w:val="000000" w:themeColor="text1"/>
                <w:sz w:val="24"/>
                <w14:textFill>
                  <w14:solidFill>
                    <w14:schemeClr w14:val="tx1"/>
                  </w14:solidFill>
                </w14:textFill>
              </w:rPr>
              <w:t>非大型企业提供服务的，只填写小型、微型企业提供的服务</w:t>
            </w:r>
          </w:p>
          <w:p w14:paraId="1FB90413">
            <w:pPr>
              <w:pStyle w:val="35"/>
              <w:tabs>
                <w:tab w:val="left" w:pos="1260"/>
              </w:tabs>
              <w:adjustRightInd w:val="0"/>
              <w:snapToGrid w:val="0"/>
              <w:rPr>
                <w:rFonts w:hint="eastAsia" w:asciiTheme="minorEastAsia" w:hAnsiTheme="minorEastAsia" w:eastAsiaTheme="minorEastAsia" w:cstheme="minorEastAsia"/>
                <w:b/>
                <w:color w:val="000000" w:themeColor="text1"/>
                <w:sz w:val="24"/>
                <w14:textFill>
                  <w14:solidFill>
                    <w14:schemeClr w14:val="tx1"/>
                  </w14:solidFill>
                </w14:textFill>
              </w:rPr>
            </w:pPr>
            <w:r>
              <w:rPr>
                <w:rFonts w:hint="eastAsia" w:asciiTheme="minorEastAsia" w:hAnsiTheme="minorEastAsia" w:eastAsiaTheme="minorEastAsia" w:cstheme="minorEastAsia"/>
                <w:b/>
                <w:color w:val="000000" w:themeColor="text1"/>
                <w:sz w:val="24"/>
                <w14:textFill>
                  <w14:solidFill>
                    <w14:schemeClr w14:val="tx1"/>
                  </w14:solidFill>
                </w14:textFill>
              </w:rPr>
              <w:t>3. 非“监狱企业”、“残疾人福利性单位”，无需填写对应内容</w:t>
            </w:r>
          </w:p>
        </w:tc>
      </w:tr>
      <w:tr w14:paraId="3F8B5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30" w:type="dxa"/>
            <w:vMerge w:val="continue"/>
            <w:vAlign w:val="center"/>
          </w:tcPr>
          <w:p w14:paraId="3E61D123">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p>
        </w:tc>
        <w:tc>
          <w:tcPr>
            <w:tcW w:w="2710" w:type="dxa"/>
            <w:vAlign w:val="center"/>
          </w:tcPr>
          <w:p w14:paraId="49A110B8">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服务名称</w:t>
            </w:r>
          </w:p>
        </w:tc>
        <w:tc>
          <w:tcPr>
            <w:tcW w:w="2140" w:type="dxa"/>
            <w:vAlign w:val="center"/>
          </w:tcPr>
          <w:p w14:paraId="430B36FD">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r>
              <w:rPr>
                <w:rFonts w:hint="eastAsia" w:asciiTheme="minorEastAsia" w:hAnsiTheme="minorEastAsia" w:eastAsiaTheme="minorEastAsia" w:cstheme="minorEastAsia"/>
                <w:color w:val="000000" w:themeColor="text1"/>
                <w:sz w:val="24"/>
                <w:lang w:val="en-GB"/>
                <w14:textFill>
                  <w14:solidFill>
                    <w14:schemeClr w14:val="tx1"/>
                  </w14:solidFill>
                </w14:textFill>
              </w:rPr>
              <w:t>服务商</w:t>
            </w:r>
          </w:p>
        </w:tc>
        <w:tc>
          <w:tcPr>
            <w:tcW w:w="1784" w:type="dxa"/>
            <w:vAlign w:val="center"/>
          </w:tcPr>
          <w:p w14:paraId="20496114">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r>
              <w:rPr>
                <w:rFonts w:hint="eastAsia" w:asciiTheme="minorEastAsia" w:hAnsiTheme="minorEastAsia" w:eastAsiaTheme="minorEastAsia" w:cstheme="minorEastAsia"/>
                <w:color w:val="000000" w:themeColor="text1"/>
                <w:sz w:val="24"/>
                <w:lang w:val="en-GB"/>
                <w14:textFill>
                  <w14:solidFill>
                    <w14:schemeClr w14:val="tx1"/>
                  </w14:solidFill>
                </w14:textFill>
              </w:rPr>
              <w:t>服务商</w:t>
            </w:r>
          </w:p>
          <w:p w14:paraId="3A1DF596">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r>
              <w:rPr>
                <w:rFonts w:hint="eastAsia" w:asciiTheme="minorEastAsia" w:hAnsiTheme="minorEastAsia" w:eastAsiaTheme="minorEastAsia" w:cstheme="minorEastAsia"/>
                <w:color w:val="000000" w:themeColor="text1"/>
                <w:sz w:val="24"/>
                <w:lang w:val="en-GB"/>
                <w14:textFill>
                  <w14:solidFill>
                    <w14:schemeClr w14:val="tx1"/>
                  </w14:solidFill>
                </w14:textFill>
              </w:rPr>
              <w:t>企业类型</w:t>
            </w:r>
          </w:p>
        </w:tc>
        <w:tc>
          <w:tcPr>
            <w:tcW w:w="1599" w:type="dxa"/>
            <w:vAlign w:val="center"/>
          </w:tcPr>
          <w:p w14:paraId="2A63539C">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r>
              <w:rPr>
                <w:rFonts w:hint="eastAsia" w:asciiTheme="minorEastAsia" w:hAnsiTheme="minorEastAsia" w:eastAsiaTheme="minorEastAsia" w:cstheme="minorEastAsia"/>
                <w:color w:val="000000" w:themeColor="text1"/>
                <w:sz w:val="24"/>
                <w:lang w:val="en-GB"/>
                <w14:textFill>
                  <w14:solidFill>
                    <w14:schemeClr w14:val="tx1"/>
                  </w14:solidFill>
                </w14:textFill>
              </w:rPr>
              <w:t>金额</w:t>
            </w:r>
          </w:p>
        </w:tc>
      </w:tr>
      <w:tr w14:paraId="0482D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30" w:type="dxa"/>
            <w:vMerge w:val="continue"/>
            <w:vAlign w:val="center"/>
          </w:tcPr>
          <w:p w14:paraId="5EE9CA20">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p>
        </w:tc>
        <w:tc>
          <w:tcPr>
            <w:tcW w:w="2710" w:type="dxa"/>
            <w:vAlign w:val="center"/>
          </w:tcPr>
          <w:p w14:paraId="49FC1999">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p>
        </w:tc>
        <w:tc>
          <w:tcPr>
            <w:tcW w:w="2140" w:type="dxa"/>
            <w:vAlign w:val="center"/>
          </w:tcPr>
          <w:p w14:paraId="676ED29A">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p>
        </w:tc>
        <w:tc>
          <w:tcPr>
            <w:tcW w:w="1784" w:type="dxa"/>
          </w:tcPr>
          <w:p w14:paraId="21925DDA">
            <w:pPr>
              <w:adjustRightInd w:val="0"/>
              <w:snapToGrid w:val="0"/>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lang w:val="en-GB"/>
                <w14:textFill>
                  <w14:solidFill>
                    <w14:schemeClr w14:val="tx1"/>
                  </w14:solidFill>
                </w14:textFill>
              </w:rPr>
              <w:t>只填写小型/微型/监狱/残疾人福利性单位</w:t>
            </w:r>
          </w:p>
        </w:tc>
        <w:tc>
          <w:tcPr>
            <w:tcW w:w="1599" w:type="dxa"/>
            <w:vAlign w:val="center"/>
          </w:tcPr>
          <w:p w14:paraId="072729FF">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p>
        </w:tc>
      </w:tr>
      <w:tr w14:paraId="7E4D5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30" w:type="dxa"/>
            <w:vMerge w:val="continue"/>
            <w:vAlign w:val="center"/>
          </w:tcPr>
          <w:p w14:paraId="2BB78188">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p>
        </w:tc>
        <w:tc>
          <w:tcPr>
            <w:tcW w:w="2710" w:type="dxa"/>
            <w:vAlign w:val="center"/>
          </w:tcPr>
          <w:p w14:paraId="39F1183F">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p>
        </w:tc>
        <w:tc>
          <w:tcPr>
            <w:tcW w:w="2140" w:type="dxa"/>
            <w:vAlign w:val="center"/>
          </w:tcPr>
          <w:p w14:paraId="713BFA8E">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p>
        </w:tc>
        <w:tc>
          <w:tcPr>
            <w:tcW w:w="1784" w:type="dxa"/>
          </w:tcPr>
          <w:p w14:paraId="25081957">
            <w:pPr>
              <w:adjustRightInd w:val="0"/>
              <w:snapToGrid w:val="0"/>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lang w:val="en-GB"/>
                <w14:textFill>
                  <w14:solidFill>
                    <w14:schemeClr w14:val="tx1"/>
                  </w14:solidFill>
                </w14:textFill>
              </w:rPr>
              <w:t>只填写小型/微型/监狱/残疾人福利性单位</w:t>
            </w:r>
          </w:p>
        </w:tc>
        <w:tc>
          <w:tcPr>
            <w:tcW w:w="1599" w:type="dxa"/>
            <w:vAlign w:val="center"/>
          </w:tcPr>
          <w:p w14:paraId="42C0ECE8">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p>
        </w:tc>
      </w:tr>
      <w:tr w14:paraId="3DEED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30" w:type="dxa"/>
            <w:vMerge w:val="continue"/>
            <w:vAlign w:val="center"/>
          </w:tcPr>
          <w:p w14:paraId="77761537">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p>
        </w:tc>
        <w:tc>
          <w:tcPr>
            <w:tcW w:w="2710" w:type="dxa"/>
            <w:vAlign w:val="center"/>
          </w:tcPr>
          <w:p w14:paraId="0818E6AE">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p>
        </w:tc>
        <w:tc>
          <w:tcPr>
            <w:tcW w:w="2140" w:type="dxa"/>
            <w:vAlign w:val="center"/>
          </w:tcPr>
          <w:p w14:paraId="3E5652E4">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p>
        </w:tc>
        <w:tc>
          <w:tcPr>
            <w:tcW w:w="1784" w:type="dxa"/>
          </w:tcPr>
          <w:p w14:paraId="10B6B8B7">
            <w:pPr>
              <w:adjustRightInd w:val="0"/>
              <w:snapToGrid w:val="0"/>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lang w:val="en-GB"/>
                <w14:textFill>
                  <w14:solidFill>
                    <w14:schemeClr w14:val="tx1"/>
                  </w14:solidFill>
                </w14:textFill>
              </w:rPr>
              <w:t>只填写小型/微型/监狱/残疾人福利性单位</w:t>
            </w:r>
          </w:p>
        </w:tc>
        <w:tc>
          <w:tcPr>
            <w:tcW w:w="1599" w:type="dxa"/>
            <w:vAlign w:val="center"/>
          </w:tcPr>
          <w:p w14:paraId="4CD90DAF">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p>
        </w:tc>
      </w:tr>
      <w:tr w14:paraId="49C96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30" w:type="dxa"/>
            <w:vMerge w:val="continue"/>
            <w:vAlign w:val="center"/>
          </w:tcPr>
          <w:p w14:paraId="0FCE1188">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p>
        </w:tc>
        <w:tc>
          <w:tcPr>
            <w:tcW w:w="2710" w:type="dxa"/>
            <w:vAlign w:val="center"/>
          </w:tcPr>
          <w:p w14:paraId="6F83562F">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p>
        </w:tc>
        <w:tc>
          <w:tcPr>
            <w:tcW w:w="2140" w:type="dxa"/>
            <w:vAlign w:val="center"/>
          </w:tcPr>
          <w:p w14:paraId="1C8E49BB">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p>
        </w:tc>
        <w:tc>
          <w:tcPr>
            <w:tcW w:w="1784" w:type="dxa"/>
          </w:tcPr>
          <w:p w14:paraId="19AF39C4">
            <w:pPr>
              <w:adjustRightInd w:val="0"/>
              <w:snapToGrid w:val="0"/>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lang w:val="en-GB"/>
                <w14:textFill>
                  <w14:solidFill>
                    <w14:schemeClr w14:val="tx1"/>
                  </w14:solidFill>
                </w14:textFill>
              </w:rPr>
              <w:t>只填写小型/微型/监狱/残疾人福利性单位</w:t>
            </w:r>
          </w:p>
        </w:tc>
        <w:tc>
          <w:tcPr>
            <w:tcW w:w="1599" w:type="dxa"/>
            <w:vAlign w:val="center"/>
          </w:tcPr>
          <w:p w14:paraId="7247DBD5">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p>
        </w:tc>
      </w:tr>
      <w:tr w14:paraId="3D513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30" w:type="dxa"/>
            <w:vMerge w:val="continue"/>
            <w:vAlign w:val="center"/>
          </w:tcPr>
          <w:p w14:paraId="4F6B0F27">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p>
        </w:tc>
        <w:tc>
          <w:tcPr>
            <w:tcW w:w="2710" w:type="dxa"/>
            <w:vAlign w:val="center"/>
          </w:tcPr>
          <w:p w14:paraId="5931386A">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p>
        </w:tc>
        <w:tc>
          <w:tcPr>
            <w:tcW w:w="2140" w:type="dxa"/>
            <w:vAlign w:val="center"/>
          </w:tcPr>
          <w:p w14:paraId="504E0DE7">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p>
        </w:tc>
        <w:tc>
          <w:tcPr>
            <w:tcW w:w="1784" w:type="dxa"/>
            <w:vAlign w:val="center"/>
          </w:tcPr>
          <w:p w14:paraId="5D783720">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p>
        </w:tc>
        <w:tc>
          <w:tcPr>
            <w:tcW w:w="1599" w:type="dxa"/>
            <w:vAlign w:val="center"/>
          </w:tcPr>
          <w:p w14:paraId="67E7A927">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p>
        </w:tc>
      </w:tr>
      <w:tr w14:paraId="280F6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30" w:type="dxa"/>
            <w:vMerge w:val="continue"/>
            <w:vAlign w:val="center"/>
          </w:tcPr>
          <w:p w14:paraId="6FDA609F">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p>
        </w:tc>
        <w:tc>
          <w:tcPr>
            <w:tcW w:w="2710" w:type="dxa"/>
            <w:vAlign w:val="center"/>
          </w:tcPr>
          <w:p w14:paraId="27B9AD72">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p>
        </w:tc>
        <w:tc>
          <w:tcPr>
            <w:tcW w:w="2140" w:type="dxa"/>
            <w:vAlign w:val="center"/>
          </w:tcPr>
          <w:p w14:paraId="193FC7A8">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p>
        </w:tc>
        <w:tc>
          <w:tcPr>
            <w:tcW w:w="1784" w:type="dxa"/>
            <w:vAlign w:val="center"/>
          </w:tcPr>
          <w:p w14:paraId="3EDB3852">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p>
        </w:tc>
        <w:tc>
          <w:tcPr>
            <w:tcW w:w="1599" w:type="dxa"/>
            <w:vAlign w:val="center"/>
          </w:tcPr>
          <w:p w14:paraId="7B0C75C8">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p>
        </w:tc>
      </w:tr>
      <w:tr w14:paraId="4C000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30" w:type="dxa"/>
            <w:vMerge w:val="continue"/>
            <w:vAlign w:val="center"/>
          </w:tcPr>
          <w:p w14:paraId="729237CF">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p>
        </w:tc>
        <w:tc>
          <w:tcPr>
            <w:tcW w:w="6634" w:type="dxa"/>
            <w:gridSpan w:val="3"/>
            <w:vAlign w:val="center"/>
          </w:tcPr>
          <w:p w14:paraId="6E73FDED">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小微企业（含监狱企业、残疾人福利性单位）提供的服务</w:t>
            </w:r>
            <w:r>
              <w:rPr>
                <w:rFonts w:hint="eastAsia" w:asciiTheme="minorEastAsia" w:hAnsiTheme="minorEastAsia" w:eastAsiaTheme="minorEastAsia" w:cstheme="minorEastAsia"/>
                <w:color w:val="000000" w:themeColor="text1"/>
                <w:sz w:val="24"/>
                <w:lang w:val="en-GB"/>
                <w14:textFill>
                  <w14:solidFill>
                    <w14:schemeClr w14:val="tx1"/>
                  </w14:solidFill>
                </w14:textFill>
              </w:rPr>
              <w:t>金额合计</w:t>
            </w:r>
          </w:p>
        </w:tc>
        <w:tc>
          <w:tcPr>
            <w:tcW w:w="1599" w:type="dxa"/>
            <w:vAlign w:val="center"/>
          </w:tcPr>
          <w:p w14:paraId="72E16581">
            <w:pPr>
              <w:pStyle w:val="35"/>
              <w:tabs>
                <w:tab w:val="left" w:pos="1260"/>
              </w:tabs>
              <w:adjustRightInd w:val="0"/>
              <w:snapToGrid w:val="0"/>
              <w:jc w:val="center"/>
              <w:rPr>
                <w:rFonts w:hint="eastAsia" w:asciiTheme="minorEastAsia" w:hAnsiTheme="minorEastAsia" w:eastAsiaTheme="minorEastAsia" w:cstheme="minorEastAsia"/>
                <w:b/>
                <w:color w:val="000000" w:themeColor="text1"/>
                <w:sz w:val="24"/>
                <w:lang w:val="en-GB"/>
                <w14:textFill>
                  <w14:solidFill>
                    <w14:schemeClr w14:val="tx1"/>
                  </w14:solidFill>
                </w14:textFill>
              </w:rPr>
            </w:pPr>
            <w:r>
              <w:rPr>
                <w:rFonts w:hint="eastAsia" w:asciiTheme="minorEastAsia" w:hAnsiTheme="minorEastAsia" w:eastAsiaTheme="minorEastAsia" w:cstheme="minorEastAsia"/>
                <w:b/>
                <w:color w:val="000000" w:themeColor="text1"/>
                <w:sz w:val="24"/>
                <w:u w:val="single"/>
                <w:lang w:val="en-GB"/>
                <w14:textFill>
                  <w14:solidFill>
                    <w14:schemeClr w14:val="tx1"/>
                  </w14:solidFill>
                </w14:textFill>
              </w:rPr>
              <w:t xml:space="preserve">     </w:t>
            </w:r>
            <w:r>
              <w:rPr>
                <w:rFonts w:hint="eastAsia" w:asciiTheme="minorEastAsia" w:hAnsiTheme="minorEastAsia" w:eastAsiaTheme="minorEastAsia" w:cstheme="minorEastAsia"/>
                <w:b/>
                <w:color w:val="000000" w:themeColor="text1"/>
                <w:sz w:val="24"/>
                <w:lang w:val="en-GB"/>
                <w14:textFill>
                  <w14:solidFill>
                    <w14:schemeClr w14:val="tx1"/>
                  </w14:solidFill>
                </w14:textFill>
              </w:rPr>
              <w:t>元</w:t>
            </w:r>
          </w:p>
        </w:tc>
      </w:tr>
      <w:tr w14:paraId="3C0AA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1030" w:type="dxa"/>
            <w:vMerge w:val="continue"/>
            <w:vAlign w:val="center"/>
          </w:tcPr>
          <w:p w14:paraId="376012A6">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p>
        </w:tc>
        <w:tc>
          <w:tcPr>
            <w:tcW w:w="6634" w:type="dxa"/>
            <w:gridSpan w:val="3"/>
            <w:vAlign w:val="center"/>
          </w:tcPr>
          <w:p w14:paraId="7BB83AC6">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r>
              <w:rPr>
                <w:rFonts w:hint="eastAsia" w:asciiTheme="minorEastAsia" w:hAnsiTheme="minorEastAsia" w:eastAsiaTheme="minorEastAsia" w:cstheme="minorEastAsia"/>
                <w:color w:val="000000" w:themeColor="text1"/>
                <w:sz w:val="24"/>
                <w:lang w:val="en-GB"/>
                <w14:textFill>
                  <w14:solidFill>
                    <w14:schemeClr w14:val="tx1"/>
                  </w14:solidFill>
                </w14:textFill>
              </w:rPr>
              <w:t>比重（小微企业（含监狱企业、残疾人福利性单位）提供的服务金额/所投包投标总价）*100%</w:t>
            </w:r>
          </w:p>
        </w:tc>
        <w:tc>
          <w:tcPr>
            <w:tcW w:w="1599" w:type="dxa"/>
            <w:vAlign w:val="center"/>
          </w:tcPr>
          <w:p w14:paraId="65B3C147">
            <w:pPr>
              <w:pStyle w:val="35"/>
              <w:tabs>
                <w:tab w:val="left" w:pos="1260"/>
              </w:tabs>
              <w:adjustRightInd w:val="0"/>
              <w:snapToGrid w:val="0"/>
              <w:jc w:val="center"/>
              <w:rPr>
                <w:rFonts w:hint="eastAsia" w:asciiTheme="minorEastAsia" w:hAnsiTheme="minorEastAsia" w:eastAsiaTheme="minorEastAsia" w:cstheme="minorEastAsia"/>
                <w:b/>
                <w:color w:val="000000" w:themeColor="text1"/>
                <w:sz w:val="24"/>
                <w:lang w:val="en-GB"/>
                <w14:textFill>
                  <w14:solidFill>
                    <w14:schemeClr w14:val="tx1"/>
                  </w14:solidFill>
                </w14:textFill>
              </w:rPr>
            </w:pPr>
            <w:r>
              <w:rPr>
                <w:rFonts w:hint="eastAsia" w:asciiTheme="minorEastAsia" w:hAnsiTheme="minorEastAsia" w:eastAsiaTheme="minorEastAsia" w:cstheme="minorEastAsia"/>
                <w:b/>
                <w:color w:val="000000" w:themeColor="text1"/>
                <w:sz w:val="24"/>
                <w:u w:val="single"/>
                <w:lang w:val="en-GB"/>
                <w14:textFill>
                  <w14:solidFill>
                    <w14:schemeClr w14:val="tx1"/>
                  </w14:solidFill>
                </w14:textFill>
              </w:rPr>
              <w:t xml:space="preserve">     </w:t>
            </w:r>
            <w:r>
              <w:rPr>
                <w:rFonts w:hint="eastAsia" w:asciiTheme="minorEastAsia" w:hAnsiTheme="minorEastAsia" w:eastAsiaTheme="minorEastAsia" w:cstheme="minorEastAsia"/>
                <w:b/>
                <w:color w:val="000000" w:themeColor="text1"/>
                <w:sz w:val="24"/>
                <w:lang w:val="en-GB"/>
                <w14:textFill>
                  <w14:solidFill>
                    <w14:schemeClr w14:val="tx1"/>
                  </w14:solidFill>
                </w14:textFill>
              </w:rPr>
              <w:t>%</w:t>
            </w:r>
          </w:p>
        </w:tc>
      </w:tr>
      <w:tr w14:paraId="48E7D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30" w:type="dxa"/>
            <w:vAlign w:val="center"/>
          </w:tcPr>
          <w:p w14:paraId="00422EDA">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r>
              <w:rPr>
                <w:rFonts w:hint="eastAsia" w:asciiTheme="minorEastAsia" w:hAnsiTheme="minorEastAsia" w:eastAsiaTheme="minorEastAsia" w:cstheme="minorEastAsia"/>
                <w:color w:val="000000" w:themeColor="text1"/>
                <w:sz w:val="24"/>
                <w:lang w:val="en-GB"/>
                <w14:textFill>
                  <w14:solidFill>
                    <w14:schemeClr w14:val="tx1"/>
                  </w14:solidFill>
                </w14:textFill>
              </w:rPr>
              <w:t>中小企业</w:t>
            </w:r>
          </w:p>
        </w:tc>
        <w:tc>
          <w:tcPr>
            <w:tcW w:w="8233" w:type="dxa"/>
            <w:gridSpan w:val="4"/>
            <w:vAlign w:val="center"/>
          </w:tcPr>
          <w:p w14:paraId="060C14AD">
            <w:pPr>
              <w:pStyle w:val="35"/>
              <w:tabs>
                <w:tab w:val="left" w:pos="1260"/>
              </w:tabs>
              <w:adjustRightInd w:val="0"/>
              <w:snapToGrid w:val="0"/>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如属于中小企业，须提供《中小企业声明函》。</w:t>
            </w:r>
          </w:p>
          <w:p w14:paraId="1881DC29">
            <w:pPr>
              <w:pStyle w:val="35"/>
              <w:tabs>
                <w:tab w:val="left" w:pos="1260"/>
              </w:tabs>
              <w:adjustRightInd w:val="0"/>
              <w:snapToGrid w:val="0"/>
              <w:rPr>
                <w:rFonts w:hint="eastAsia" w:asciiTheme="minorEastAsia" w:hAnsiTheme="minorEastAsia" w:eastAsiaTheme="minorEastAsia" w:cstheme="minorEastAsia"/>
                <w:color w:val="000000" w:themeColor="text1"/>
                <w:sz w:val="24"/>
                <w:lang w:val="en-GB"/>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该声明函见投标文件第</w:t>
            </w:r>
            <w:r>
              <w:rPr>
                <w:rFonts w:hint="eastAsia" w:asciiTheme="minorEastAsia" w:hAnsiTheme="minorEastAsia" w:eastAsiaTheme="minorEastAsia" w:cstheme="minorEastAsia"/>
                <w:color w:val="000000" w:themeColor="text1"/>
                <w:sz w:val="24"/>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14:textFill>
                  <w14:solidFill>
                    <w14:schemeClr w14:val="tx1"/>
                  </w14:solidFill>
                </w14:textFill>
              </w:rPr>
              <w:t>至</w:t>
            </w:r>
            <w:r>
              <w:rPr>
                <w:rFonts w:hint="eastAsia" w:asciiTheme="minorEastAsia" w:hAnsiTheme="minorEastAsia" w:eastAsiaTheme="minorEastAsia" w:cstheme="minorEastAsia"/>
                <w:color w:val="000000" w:themeColor="text1"/>
                <w:sz w:val="24"/>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14:textFill>
                  <w14:solidFill>
                    <w14:schemeClr w14:val="tx1"/>
                  </w14:solidFill>
                </w14:textFill>
              </w:rPr>
              <w:t>页。</w:t>
            </w:r>
          </w:p>
        </w:tc>
      </w:tr>
      <w:tr w14:paraId="177AA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30" w:type="dxa"/>
            <w:vAlign w:val="center"/>
          </w:tcPr>
          <w:p w14:paraId="007B6027">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r>
              <w:rPr>
                <w:rFonts w:hint="eastAsia" w:asciiTheme="minorEastAsia" w:hAnsiTheme="minorEastAsia" w:eastAsiaTheme="minorEastAsia" w:cstheme="minorEastAsia"/>
                <w:color w:val="000000" w:themeColor="text1"/>
                <w:sz w:val="24"/>
                <w:lang w:val="en-GB"/>
                <w14:textFill>
                  <w14:solidFill>
                    <w14:schemeClr w14:val="tx1"/>
                  </w14:solidFill>
                </w14:textFill>
              </w:rPr>
              <w:t>监狱企业</w:t>
            </w:r>
          </w:p>
        </w:tc>
        <w:tc>
          <w:tcPr>
            <w:tcW w:w="8233" w:type="dxa"/>
            <w:gridSpan w:val="4"/>
            <w:vAlign w:val="center"/>
          </w:tcPr>
          <w:p w14:paraId="18246C52">
            <w:pPr>
              <w:pStyle w:val="35"/>
              <w:tabs>
                <w:tab w:val="left" w:pos="1260"/>
              </w:tabs>
              <w:adjustRightInd w:val="0"/>
              <w:snapToGrid w:val="0"/>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如属于监狱企业，须提供由省级以上监狱管理局、戒毒管理局(含新疆生产建设兵团)出具的属于监狱企业的证明文件。</w:t>
            </w:r>
          </w:p>
          <w:p w14:paraId="485C4973">
            <w:pPr>
              <w:pStyle w:val="35"/>
              <w:tabs>
                <w:tab w:val="left" w:pos="1260"/>
              </w:tabs>
              <w:adjustRightInd w:val="0"/>
              <w:snapToGrid w:val="0"/>
              <w:rPr>
                <w:rFonts w:hint="eastAsia" w:asciiTheme="minorEastAsia" w:hAnsiTheme="minorEastAsia" w:eastAsiaTheme="minorEastAsia" w:cstheme="minorEastAsia"/>
                <w:color w:val="000000" w:themeColor="text1"/>
                <w:sz w:val="24"/>
                <w:lang w:val="en-GB"/>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证明材料见投标文件第</w:t>
            </w:r>
            <w:r>
              <w:rPr>
                <w:rFonts w:hint="eastAsia" w:asciiTheme="minorEastAsia" w:hAnsiTheme="minorEastAsia" w:eastAsiaTheme="minorEastAsia" w:cstheme="minorEastAsia"/>
                <w:color w:val="000000" w:themeColor="text1"/>
                <w:sz w:val="24"/>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14:textFill>
                  <w14:solidFill>
                    <w14:schemeClr w14:val="tx1"/>
                  </w14:solidFill>
                </w14:textFill>
              </w:rPr>
              <w:t>至</w:t>
            </w:r>
            <w:r>
              <w:rPr>
                <w:rFonts w:hint="eastAsia" w:asciiTheme="minorEastAsia" w:hAnsiTheme="minorEastAsia" w:eastAsiaTheme="minorEastAsia" w:cstheme="minorEastAsia"/>
                <w:color w:val="000000" w:themeColor="text1"/>
                <w:sz w:val="24"/>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14:textFill>
                  <w14:solidFill>
                    <w14:schemeClr w14:val="tx1"/>
                  </w14:solidFill>
                </w14:textFill>
              </w:rPr>
              <w:t>页。</w:t>
            </w:r>
          </w:p>
        </w:tc>
      </w:tr>
      <w:tr w14:paraId="13165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30" w:type="dxa"/>
            <w:vAlign w:val="center"/>
          </w:tcPr>
          <w:p w14:paraId="57634BC2">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r>
              <w:rPr>
                <w:rFonts w:hint="eastAsia" w:asciiTheme="minorEastAsia" w:hAnsiTheme="minorEastAsia" w:eastAsiaTheme="minorEastAsia" w:cstheme="minorEastAsia"/>
                <w:color w:val="000000" w:themeColor="text1"/>
                <w:sz w:val="24"/>
                <w:lang w:val="en-GB"/>
                <w14:textFill>
                  <w14:solidFill>
                    <w14:schemeClr w14:val="tx1"/>
                  </w14:solidFill>
                </w14:textFill>
              </w:rPr>
              <w:t>残疾人福利性单位</w:t>
            </w:r>
          </w:p>
        </w:tc>
        <w:tc>
          <w:tcPr>
            <w:tcW w:w="8233" w:type="dxa"/>
            <w:gridSpan w:val="4"/>
            <w:vAlign w:val="center"/>
          </w:tcPr>
          <w:p w14:paraId="175E3403">
            <w:pPr>
              <w:pStyle w:val="35"/>
              <w:tabs>
                <w:tab w:val="left" w:pos="1260"/>
              </w:tabs>
              <w:adjustRightInd w:val="0"/>
              <w:snapToGrid w:val="0"/>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如属于残疾人福利性单位，须提供《残疾人福利性单位声明函》。</w:t>
            </w:r>
          </w:p>
          <w:p w14:paraId="13FE0519">
            <w:pPr>
              <w:pStyle w:val="35"/>
              <w:tabs>
                <w:tab w:val="left" w:pos="1260"/>
              </w:tabs>
              <w:adjustRightInd w:val="0"/>
              <w:snapToGrid w:val="0"/>
              <w:rPr>
                <w:rFonts w:hint="eastAsia" w:asciiTheme="minorEastAsia" w:hAnsiTheme="minorEastAsia" w:eastAsiaTheme="minorEastAsia" w:cstheme="minorEastAsia"/>
                <w:color w:val="000000" w:themeColor="text1"/>
                <w:sz w:val="24"/>
                <w:lang w:val="en-GB"/>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该声明函见投标文件第</w:t>
            </w:r>
            <w:r>
              <w:rPr>
                <w:rFonts w:hint="eastAsia" w:asciiTheme="minorEastAsia" w:hAnsiTheme="minorEastAsia" w:eastAsiaTheme="minorEastAsia" w:cstheme="minorEastAsia"/>
                <w:color w:val="000000" w:themeColor="text1"/>
                <w:sz w:val="24"/>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14:textFill>
                  <w14:solidFill>
                    <w14:schemeClr w14:val="tx1"/>
                  </w14:solidFill>
                </w14:textFill>
              </w:rPr>
              <w:t>至</w:t>
            </w:r>
            <w:r>
              <w:rPr>
                <w:rFonts w:hint="eastAsia" w:asciiTheme="minorEastAsia" w:hAnsiTheme="minorEastAsia" w:eastAsiaTheme="minorEastAsia" w:cstheme="minorEastAsia"/>
                <w:color w:val="000000" w:themeColor="text1"/>
                <w:sz w:val="24"/>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14:textFill>
                  <w14:solidFill>
                    <w14:schemeClr w14:val="tx1"/>
                  </w14:solidFill>
                </w14:textFill>
              </w:rPr>
              <w:t>页。</w:t>
            </w:r>
          </w:p>
        </w:tc>
      </w:tr>
      <w:tr w14:paraId="49B32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30" w:type="dxa"/>
            <w:vAlign w:val="center"/>
          </w:tcPr>
          <w:p w14:paraId="5B32B3B4">
            <w:pPr>
              <w:pStyle w:val="35"/>
              <w:tabs>
                <w:tab w:val="left" w:pos="1260"/>
              </w:tabs>
              <w:adjustRightInd w:val="0"/>
              <w:snapToGrid w:val="0"/>
              <w:jc w:val="center"/>
              <w:rPr>
                <w:rFonts w:hint="eastAsia" w:asciiTheme="minorEastAsia" w:hAnsiTheme="minorEastAsia" w:eastAsiaTheme="minorEastAsia" w:cstheme="minorEastAsia"/>
                <w:color w:val="000000" w:themeColor="text1"/>
                <w:sz w:val="24"/>
                <w:lang w:val="en-GB"/>
                <w14:textFill>
                  <w14:solidFill>
                    <w14:schemeClr w14:val="tx1"/>
                  </w14:solidFill>
                </w14:textFill>
              </w:rPr>
            </w:pPr>
            <w:r>
              <w:rPr>
                <w:rFonts w:hint="eastAsia" w:asciiTheme="minorEastAsia" w:hAnsiTheme="minorEastAsia" w:eastAsiaTheme="minorEastAsia" w:cstheme="minorEastAsia"/>
                <w:color w:val="000000" w:themeColor="text1"/>
                <w:sz w:val="24"/>
                <w:lang w:val="en-GB"/>
                <w14:textFill>
                  <w14:solidFill>
                    <w14:schemeClr w14:val="tx1"/>
                  </w14:solidFill>
                </w14:textFill>
              </w:rPr>
              <w:t>聘用建档立卡贫困人员企业</w:t>
            </w:r>
          </w:p>
        </w:tc>
        <w:tc>
          <w:tcPr>
            <w:tcW w:w="8233" w:type="dxa"/>
            <w:gridSpan w:val="4"/>
            <w:vAlign w:val="center"/>
          </w:tcPr>
          <w:p w14:paraId="4324D9A1">
            <w:pPr>
              <w:pStyle w:val="35"/>
              <w:tabs>
                <w:tab w:val="left" w:pos="1260"/>
              </w:tabs>
              <w:adjustRightInd w:val="0"/>
              <w:snapToGrid w:val="0"/>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如属于</w:t>
            </w:r>
            <w:r>
              <w:rPr>
                <w:rFonts w:hint="eastAsia" w:asciiTheme="minorEastAsia" w:hAnsiTheme="minorEastAsia" w:eastAsiaTheme="minorEastAsia" w:cstheme="minorEastAsia"/>
                <w:color w:val="000000" w:themeColor="text1"/>
                <w:sz w:val="24"/>
                <w:lang w:val="en-GB"/>
                <w14:textFill>
                  <w14:solidFill>
                    <w14:schemeClr w14:val="tx1"/>
                  </w14:solidFill>
                </w14:textFill>
              </w:rPr>
              <w:t>聘用建档立卡贫困人员企业</w:t>
            </w:r>
            <w:r>
              <w:rPr>
                <w:rFonts w:hint="eastAsia" w:asciiTheme="minorEastAsia" w:hAnsiTheme="minorEastAsia" w:eastAsiaTheme="minorEastAsia" w:cstheme="minorEastAsia"/>
                <w:color w:val="000000" w:themeColor="text1"/>
                <w:sz w:val="24"/>
                <w14:textFill>
                  <w14:solidFill>
                    <w14:schemeClr w14:val="tx1"/>
                  </w14:solidFill>
                </w14:textFill>
              </w:rPr>
              <w:t>，须提供《聘用建档立卡贫困人员企业证明文件》。</w:t>
            </w:r>
          </w:p>
          <w:p w14:paraId="77BDDC23">
            <w:pPr>
              <w:pStyle w:val="35"/>
              <w:tabs>
                <w:tab w:val="left" w:pos="1260"/>
              </w:tabs>
              <w:adjustRightInd w:val="0"/>
              <w:snapToGrid w:val="0"/>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该声明函见投标文件第</w:t>
            </w:r>
            <w:r>
              <w:rPr>
                <w:rFonts w:hint="eastAsia" w:asciiTheme="minorEastAsia" w:hAnsiTheme="minorEastAsia" w:eastAsiaTheme="minorEastAsia" w:cstheme="minorEastAsia"/>
                <w:color w:val="000000" w:themeColor="text1"/>
                <w:sz w:val="24"/>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14:textFill>
                  <w14:solidFill>
                    <w14:schemeClr w14:val="tx1"/>
                  </w14:solidFill>
                </w14:textFill>
              </w:rPr>
              <w:t>至</w:t>
            </w:r>
            <w:r>
              <w:rPr>
                <w:rFonts w:hint="eastAsia" w:asciiTheme="minorEastAsia" w:hAnsiTheme="minorEastAsia" w:eastAsiaTheme="minorEastAsia" w:cstheme="minorEastAsia"/>
                <w:color w:val="000000" w:themeColor="text1"/>
                <w:sz w:val="24"/>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14:textFill>
                  <w14:solidFill>
                    <w14:schemeClr w14:val="tx1"/>
                  </w14:solidFill>
                </w14:textFill>
              </w:rPr>
              <w:t>页。</w:t>
            </w:r>
          </w:p>
        </w:tc>
      </w:tr>
    </w:tbl>
    <w:p w14:paraId="78A21534">
      <w:pPr>
        <w:rPr>
          <w:rFonts w:hint="eastAsia" w:asciiTheme="minorEastAsia" w:hAnsiTheme="minorEastAsia" w:eastAsiaTheme="minorEastAsia" w:cstheme="minorEastAsia"/>
          <w:color w:val="000000" w:themeColor="text1"/>
          <w14:textFill>
            <w14:solidFill>
              <w14:schemeClr w14:val="tx1"/>
            </w14:solidFill>
          </w14:textFill>
        </w:rPr>
      </w:pPr>
    </w:p>
    <w:p w14:paraId="7D145AC8">
      <w:pPr>
        <w:tabs>
          <w:tab w:val="left" w:pos="4860"/>
        </w:tabs>
        <w:spacing w:line="360" w:lineRule="auto"/>
        <w:ind w:right="1560" w:firstLine="504" w:firstLineChars="200"/>
        <w:jc w:val="center"/>
        <w:rPr>
          <w:rFonts w:hint="eastAsia" w:asciiTheme="minorEastAsia" w:hAnsiTheme="minorEastAsia" w:eastAsiaTheme="minorEastAsia" w:cstheme="minorEastAsia"/>
          <w:color w:val="000000" w:themeColor="text1"/>
          <w:spacing w:val="6"/>
          <w:sz w:val="24"/>
          <w14:textFill>
            <w14:solidFill>
              <w14:schemeClr w14:val="tx1"/>
            </w14:solidFill>
          </w14:textFill>
        </w:rPr>
      </w:pPr>
      <w:r>
        <w:rPr>
          <w:rFonts w:hint="eastAsia" w:asciiTheme="minorEastAsia" w:hAnsiTheme="minorEastAsia" w:eastAsiaTheme="minorEastAsia" w:cstheme="minorEastAsia"/>
          <w:color w:val="000000" w:themeColor="text1"/>
          <w:spacing w:val="6"/>
          <w:sz w:val="24"/>
          <w14:textFill>
            <w14:solidFill>
              <w14:schemeClr w14:val="tx1"/>
            </w14:solidFill>
          </w14:textFill>
        </w:rPr>
        <w:t xml:space="preserve">               单位名称（盖章）：</w:t>
      </w:r>
    </w:p>
    <w:p w14:paraId="10EBA445">
      <w:pPr>
        <w:spacing w:line="360" w:lineRule="auto"/>
        <w:ind w:left="283" w:leftChars="135" w:firstLine="4914" w:firstLineChars="1950"/>
        <w:jc w:val="left"/>
        <w:rPr>
          <w:rFonts w:hint="eastAsia" w:asciiTheme="minorEastAsia" w:hAnsiTheme="minorEastAsia" w:eastAsiaTheme="minorEastAsia" w:cstheme="minorEastAsia"/>
          <w:color w:val="000000" w:themeColor="text1"/>
          <w:spacing w:val="6"/>
          <w:sz w:val="24"/>
          <w14:textFill>
            <w14:solidFill>
              <w14:schemeClr w14:val="tx1"/>
            </w14:solidFill>
          </w14:textFill>
        </w:rPr>
      </w:pPr>
      <w:r>
        <w:rPr>
          <w:rFonts w:hint="eastAsia" w:asciiTheme="minorEastAsia" w:hAnsiTheme="minorEastAsia" w:eastAsiaTheme="minorEastAsia" w:cstheme="minorEastAsia"/>
          <w:color w:val="000000" w:themeColor="text1"/>
          <w:spacing w:val="6"/>
          <w:sz w:val="24"/>
          <w14:textFill>
            <w14:solidFill>
              <w14:schemeClr w14:val="tx1"/>
            </w14:solidFill>
          </w14:textFill>
        </w:rPr>
        <w:t>日  期：</w:t>
      </w:r>
    </w:p>
    <w:p w14:paraId="3B09970D">
      <w:pPr>
        <w:rPr>
          <w:color w:val="000000" w:themeColor="text1"/>
          <w14:textFill>
            <w14:solidFill>
              <w14:schemeClr w14:val="tx1"/>
            </w14:solidFill>
          </w14:textFill>
        </w:rPr>
      </w:pPr>
    </w:p>
    <w:p w14:paraId="79F49919">
      <w:pPr>
        <w:rPr>
          <w:rFonts w:hint="eastAsia" w:ascii="宋体" w:hAnsi="宋体" w:cs="宋体"/>
          <w:color w:val="000000" w:themeColor="text1"/>
          <w:szCs w:val="28"/>
          <w14:textFill>
            <w14:solidFill>
              <w14:schemeClr w14:val="tx1"/>
            </w14:solidFill>
          </w14:textFill>
        </w:rPr>
      </w:pPr>
    </w:p>
    <w:p w14:paraId="37A249F2">
      <w:pPr>
        <w:rPr>
          <w:rFonts w:hint="eastAsia" w:ascii="黑体" w:hAnsi="黑体" w:eastAsia="黑体" w:cs="黑体"/>
          <w:color w:val="000000" w:themeColor="text1"/>
          <w:szCs w:val="28"/>
          <w14:textFill>
            <w14:solidFill>
              <w14:schemeClr w14:val="tx1"/>
            </w14:solidFill>
          </w14:textFill>
        </w:rPr>
      </w:pPr>
      <w:bookmarkStart w:id="146" w:name="_Toc8532"/>
      <w:bookmarkStart w:id="147" w:name="_Toc11930"/>
      <w:bookmarkStart w:id="148" w:name="_Toc26423"/>
      <w:bookmarkStart w:id="149" w:name="_Toc6080"/>
      <w:bookmarkStart w:id="150" w:name="_Toc27685"/>
      <w:r>
        <w:rPr>
          <w:rFonts w:hint="eastAsia" w:ascii="黑体" w:hAnsi="黑体" w:eastAsia="黑体" w:cs="黑体"/>
          <w:color w:val="000000" w:themeColor="text1"/>
          <w:szCs w:val="28"/>
          <w14:textFill>
            <w14:solidFill>
              <w14:schemeClr w14:val="tx1"/>
            </w14:solidFill>
          </w14:textFill>
        </w:rPr>
        <w:br w:type="page"/>
      </w:r>
    </w:p>
    <w:p w14:paraId="67FB981C">
      <w:pPr>
        <w:pStyle w:val="3"/>
        <w:numPr>
          <w:ilvl w:val="0"/>
          <w:numId w:val="0"/>
        </w:numPr>
        <w:snapToGrid w:val="0"/>
        <w:spacing w:before="0"/>
        <w:rPr>
          <w:rFonts w:hint="eastAsia" w:asciiTheme="minorEastAsia" w:hAnsiTheme="minorEastAsia" w:eastAsiaTheme="minorEastAsia" w:cstheme="minorEastAsia"/>
          <w:color w:val="000000" w:themeColor="text1"/>
          <w:sz w:val="32"/>
          <w:szCs w:val="32"/>
          <w14:textFill>
            <w14:solidFill>
              <w14:schemeClr w14:val="tx1"/>
            </w14:solidFill>
          </w14:textFill>
        </w:rPr>
      </w:pPr>
      <w:bookmarkStart w:id="151" w:name="_Toc7337"/>
      <w:r>
        <w:rPr>
          <w:rFonts w:hint="eastAsia" w:asciiTheme="minorEastAsia" w:hAnsiTheme="minorEastAsia" w:eastAsiaTheme="minorEastAsia" w:cstheme="minorEastAsia"/>
          <w:color w:val="000000" w:themeColor="text1"/>
          <w:sz w:val="32"/>
          <w:szCs w:val="32"/>
          <w14:textFill>
            <w14:solidFill>
              <w14:schemeClr w14:val="tx1"/>
            </w14:solidFill>
          </w14:textFill>
        </w:rPr>
        <w:t>格式3 投标文件（技术部分）</w:t>
      </w:r>
      <w:bookmarkEnd w:id="146"/>
      <w:bookmarkEnd w:id="147"/>
      <w:bookmarkEnd w:id="151"/>
    </w:p>
    <w:bookmarkEnd w:id="148"/>
    <w:bookmarkEnd w:id="149"/>
    <w:bookmarkEnd w:id="150"/>
    <w:p w14:paraId="3A076A26">
      <w:pPr>
        <w:numPr>
          <w:ilvl w:val="2"/>
          <w:numId w:val="0"/>
        </w:numPr>
        <w:tabs>
          <w:tab w:val="left" w:pos="360"/>
          <w:tab w:val="left" w:pos="900"/>
        </w:tabs>
        <w:rPr>
          <w:rFonts w:hint="eastAsia" w:ascii="宋体" w:hAnsi="宋体" w:cs="宋体"/>
          <w:b/>
          <w:bCs/>
          <w:color w:val="000000" w:themeColor="text1"/>
          <w:sz w:val="28"/>
          <w:szCs w:val="36"/>
          <w14:textFill>
            <w14:solidFill>
              <w14:schemeClr w14:val="tx1"/>
            </w14:solidFill>
          </w14:textFill>
        </w:rPr>
      </w:pPr>
      <w:bookmarkStart w:id="152" w:name="_Toc25577"/>
      <w:bookmarkStart w:id="153" w:name="_Toc26944"/>
      <w:bookmarkStart w:id="154" w:name="_Toc28342"/>
      <w:bookmarkStart w:id="155" w:name="_Toc29852"/>
      <w:bookmarkStart w:id="156" w:name="_Toc11082"/>
      <w:r>
        <w:rPr>
          <w:rFonts w:hint="eastAsia" w:ascii="宋体" w:hAnsi="宋体" w:cs="宋体"/>
          <w:b/>
          <w:bCs/>
          <w:color w:val="000000" w:themeColor="text1"/>
          <w:sz w:val="28"/>
          <w:szCs w:val="36"/>
          <w14:textFill>
            <w14:solidFill>
              <w14:schemeClr w14:val="tx1"/>
            </w14:solidFill>
          </w14:textFill>
        </w:rPr>
        <w:t>格式3-1 评分对应表</w:t>
      </w:r>
      <w:bookmarkEnd w:id="152"/>
      <w:bookmarkEnd w:id="153"/>
      <w:bookmarkEnd w:id="154"/>
      <w:bookmarkEnd w:id="155"/>
      <w:bookmarkEnd w:id="156"/>
    </w:p>
    <w:p w14:paraId="498016EF">
      <w:pPr>
        <w:snapToGrid w:val="0"/>
        <w:spacing w:before="50"/>
        <w:jc w:val="center"/>
        <w:rPr>
          <w:rFonts w:hint="eastAsia" w:asciiTheme="minorEastAsia" w:hAnsiTheme="minorEastAsia" w:eastAsiaTheme="minorEastAsia" w:cstheme="minorEastAsia"/>
          <w:b/>
          <w:bCs/>
          <w:color w:val="000000" w:themeColor="text1"/>
          <w:sz w:val="24"/>
          <w14:textFill>
            <w14:solidFill>
              <w14:schemeClr w14:val="tx1"/>
            </w14:solidFill>
          </w14:textFill>
        </w:rPr>
      </w:pPr>
      <w:r>
        <w:rPr>
          <w:rFonts w:hint="eastAsia" w:asciiTheme="minorEastAsia" w:hAnsiTheme="minorEastAsia" w:eastAsiaTheme="minorEastAsia" w:cstheme="minorEastAsia"/>
          <w:b/>
          <w:bCs/>
          <w:color w:val="000000" w:themeColor="text1"/>
          <w:sz w:val="24"/>
          <w14:textFill>
            <w14:solidFill>
              <w14:schemeClr w14:val="tx1"/>
            </w14:solidFill>
          </w14:textFill>
        </w:rPr>
        <w:t>（需投标人按招标文件“评分因素及评标标准”中每个评分项逐项列明页码）</w:t>
      </w:r>
    </w:p>
    <w:p w14:paraId="51FCB493">
      <w:pPr>
        <w:pStyle w:val="24"/>
        <w:ind w:firstLine="404"/>
        <w:rPr>
          <w:rFonts w:hint="eastAsia" w:asciiTheme="minorEastAsia" w:hAnsiTheme="minorEastAsia" w:eastAsiaTheme="minorEastAsia" w:cstheme="minorEastAsia"/>
          <w:color w:val="000000" w:themeColor="text1"/>
          <w14:textFill>
            <w14:solidFill>
              <w14:schemeClr w14:val="tx1"/>
            </w14:solidFill>
          </w14:textFill>
        </w:rPr>
      </w:pPr>
    </w:p>
    <w:tbl>
      <w:tblPr>
        <w:tblStyle w:val="25"/>
        <w:tblW w:w="946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888"/>
        <w:gridCol w:w="3825"/>
        <w:gridCol w:w="1750"/>
      </w:tblGrid>
      <w:tr w14:paraId="2F9C2B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3888" w:type="dxa"/>
            <w:tcBorders>
              <w:top w:val="single" w:color="auto" w:sz="4" w:space="0"/>
              <w:left w:val="single" w:color="auto" w:sz="4" w:space="0"/>
              <w:bottom w:val="single" w:color="auto" w:sz="4" w:space="0"/>
              <w:right w:val="single" w:color="auto" w:sz="4" w:space="0"/>
            </w:tcBorders>
            <w:vAlign w:val="center"/>
          </w:tcPr>
          <w:p w14:paraId="66A85EDD">
            <w:pPr>
              <w:pStyle w:val="8"/>
              <w:snapToGrid w:val="0"/>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评分项目</w:t>
            </w:r>
          </w:p>
        </w:tc>
        <w:tc>
          <w:tcPr>
            <w:tcW w:w="3825" w:type="dxa"/>
            <w:tcBorders>
              <w:top w:val="single" w:color="auto" w:sz="4" w:space="0"/>
              <w:left w:val="single" w:color="auto" w:sz="4" w:space="0"/>
              <w:bottom w:val="single" w:color="auto" w:sz="4" w:space="0"/>
              <w:right w:val="single" w:color="auto" w:sz="4" w:space="0"/>
            </w:tcBorders>
            <w:vAlign w:val="center"/>
          </w:tcPr>
          <w:p w14:paraId="644C40F7">
            <w:pPr>
              <w:snapToGrid w:val="0"/>
              <w:spacing w:before="165" w:beforeLines="50"/>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投标文件对应资料</w:t>
            </w:r>
          </w:p>
        </w:tc>
        <w:tc>
          <w:tcPr>
            <w:tcW w:w="1750" w:type="dxa"/>
            <w:tcBorders>
              <w:top w:val="single" w:color="auto" w:sz="4" w:space="0"/>
              <w:left w:val="single" w:color="auto" w:sz="4" w:space="0"/>
              <w:bottom w:val="single" w:color="auto" w:sz="4" w:space="0"/>
              <w:right w:val="single" w:color="auto" w:sz="4" w:space="0"/>
            </w:tcBorders>
            <w:vAlign w:val="center"/>
          </w:tcPr>
          <w:p w14:paraId="5C652729">
            <w:pPr>
              <w:snapToGrid w:val="0"/>
              <w:spacing w:before="165" w:beforeLines="5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投标文件页码</w:t>
            </w:r>
          </w:p>
        </w:tc>
      </w:tr>
      <w:tr w14:paraId="070D01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15308084">
            <w:pPr>
              <w:snapToGrid w:val="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对应第七章评分办法及评分标准（报价除外）</w:t>
            </w:r>
          </w:p>
        </w:tc>
        <w:tc>
          <w:tcPr>
            <w:tcW w:w="3825" w:type="dxa"/>
            <w:tcBorders>
              <w:top w:val="single" w:color="auto" w:sz="4" w:space="0"/>
              <w:left w:val="single" w:color="auto" w:sz="4" w:space="0"/>
              <w:bottom w:val="single" w:color="auto" w:sz="4" w:space="0"/>
              <w:right w:val="single" w:color="auto" w:sz="4" w:space="0"/>
            </w:tcBorders>
          </w:tcPr>
          <w:p w14:paraId="00BEF969">
            <w:pPr>
              <w:snapToGrid w:val="0"/>
              <w:spacing w:before="165" w:beforeLines="50"/>
              <w:rPr>
                <w:rFonts w:hint="eastAsia" w:asciiTheme="minorEastAsia" w:hAnsiTheme="minorEastAsia" w:eastAsiaTheme="minorEastAsia" w:cstheme="minorEastAsia"/>
                <w:color w:val="000000" w:themeColor="text1"/>
                <w:szCs w:val="21"/>
                <w14:textFill>
                  <w14:solidFill>
                    <w14:schemeClr w14:val="tx1"/>
                  </w14:solidFill>
                </w14:textFill>
              </w:rPr>
            </w:pPr>
          </w:p>
        </w:tc>
        <w:tc>
          <w:tcPr>
            <w:tcW w:w="1750" w:type="dxa"/>
            <w:tcBorders>
              <w:top w:val="single" w:color="auto" w:sz="4" w:space="0"/>
              <w:left w:val="single" w:color="auto" w:sz="4" w:space="0"/>
              <w:bottom w:val="single" w:color="auto" w:sz="4" w:space="0"/>
              <w:right w:val="single" w:color="auto" w:sz="4" w:space="0"/>
            </w:tcBorders>
          </w:tcPr>
          <w:p w14:paraId="3972E020">
            <w:pPr>
              <w:snapToGrid w:val="0"/>
              <w:spacing w:before="165" w:beforeLines="50"/>
              <w:rPr>
                <w:rFonts w:hint="eastAsia" w:asciiTheme="minorEastAsia" w:hAnsiTheme="minorEastAsia" w:eastAsiaTheme="minorEastAsia" w:cstheme="minorEastAsia"/>
                <w:color w:val="000000" w:themeColor="text1"/>
                <w:szCs w:val="21"/>
                <w14:textFill>
                  <w14:solidFill>
                    <w14:schemeClr w14:val="tx1"/>
                  </w14:solidFill>
                </w14:textFill>
              </w:rPr>
            </w:pPr>
          </w:p>
        </w:tc>
      </w:tr>
      <w:tr w14:paraId="3054A0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18F3AABE">
            <w:pPr>
              <w:snapToGrid w:val="0"/>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w:t>
            </w:r>
          </w:p>
        </w:tc>
        <w:tc>
          <w:tcPr>
            <w:tcW w:w="3825" w:type="dxa"/>
            <w:tcBorders>
              <w:top w:val="single" w:color="auto" w:sz="4" w:space="0"/>
              <w:left w:val="single" w:color="auto" w:sz="4" w:space="0"/>
              <w:bottom w:val="single" w:color="auto" w:sz="4" w:space="0"/>
              <w:right w:val="single" w:color="auto" w:sz="4" w:space="0"/>
            </w:tcBorders>
          </w:tcPr>
          <w:p w14:paraId="56E9EAC0">
            <w:pPr>
              <w:snapToGrid w:val="0"/>
              <w:spacing w:before="165" w:beforeLines="50"/>
              <w:rPr>
                <w:rFonts w:hint="eastAsia" w:asciiTheme="minorEastAsia" w:hAnsiTheme="minorEastAsia" w:eastAsiaTheme="minorEastAsia" w:cstheme="minorEastAsia"/>
                <w:color w:val="000000" w:themeColor="text1"/>
                <w:szCs w:val="21"/>
                <w14:textFill>
                  <w14:solidFill>
                    <w14:schemeClr w14:val="tx1"/>
                  </w14:solidFill>
                </w14:textFill>
              </w:rPr>
            </w:pPr>
          </w:p>
        </w:tc>
        <w:tc>
          <w:tcPr>
            <w:tcW w:w="1750" w:type="dxa"/>
            <w:tcBorders>
              <w:top w:val="single" w:color="auto" w:sz="4" w:space="0"/>
              <w:left w:val="single" w:color="auto" w:sz="4" w:space="0"/>
              <w:bottom w:val="single" w:color="auto" w:sz="4" w:space="0"/>
              <w:right w:val="single" w:color="auto" w:sz="4" w:space="0"/>
            </w:tcBorders>
          </w:tcPr>
          <w:p w14:paraId="66DFBCA3">
            <w:pPr>
              <w:snapToGrid w:val="0"/>
              <w:spacing w:before="165" w:beforeLines="50"/>
              <w:ind w:left="43"/>
              <w:rPr>
                <w:rFonts w:hint="eastAsia" w:asciiTheme="minorEastAsia" w:hAnsiTheme="minorEastAsia" w:eastAsiaTheme="minorEastAsia" w:cstheme="minorEastAsia"/>
                <w:color w:val="000000" w:themeColor="text1"/>
                <w:szCs w:val="21"/>
                <w14:textFill>
                  <w14:solidFill>
                    <w14:schemeClr w14:val="tx1"/>
                  </w14:solidFill>
                </w14:textFill>
              </w:rPr>
            </w:pPr>
          </w:p>
        </w:tc>
      </w:tr>
      <w:tr w14:paraId="18E5CB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39AB39F6">
            <w:pPr>
              <w:snapToGrid w:val="0"/>
              <w:rPr>
                <w:rFonts w:hint="eastAsia" w:asciiTheme="minorEastAsia" w:hAnsiTheme="minorEastAsia" w:eastAsiaTheme="minorEastAsia" w:cstheme="minorEastAsia"/>
                <w:color w:val="000000" w:themeColor="text1"/>
                <w:sz w:val="30"/>
                <w:szCs w:val="30"/>
                <w14:textFill>
                  <w14:solidFill>
                    <w14:schemeClr w14:val="tx1"/>
                  </w14:solidFill>
                </w14:textFill>
              </w:rPr>
            </w:pPr>
          </w:p>
        </w:tc>
        <w:tc>
          <w:tcPr>
            <w:tcW w:w="3825" w:type="dxa"/>
            <w:tcBorders>
              <w:top w:val="single" w:color="auto" w:sz="4" w:space="0"/>
              <w:left w:val="single" w:color="auto" w:sz="4" w:space="0"/>
              <w:bottom w:val="single" w:color="auto" w:sz="4" w:space="0"/>
              <w:right w:val="single" w:color="auto" w:sz="4" w:space="0"/>
            </w:tcBorders>
          </w:tcPr>
          <w:p w14:paraId="78DB74BF">
            <w:pPr>
              <w:snapToGrid w:val="0"/>
              <w:spacing w:before="165" w:beforeLines="50"/>
              <w:rPr>
                <w:rFonts w:hint="eastAsia" w:asciiTheme="minorEastAsia" w:hAnsiTheme="minorEastAsia" w:eastAsiaTheme="minorEastAsia" w:cstheme="minorEastAsia"/>
                <w:color w:val="000000" w:themeColor="text1"/>
                <w:sz w:val="30"/>
                <w:szCs w:val="30"/>
                <w14:textFill>
                  <w14:solidFill>
                    <w14:schemeClr w14:val="tx1"/>
                  </w14:solidFill>
                </w14:textFill>
              </w:rPr>
            </w:pPr>
          </w:p>
        </w:tc>
        <w:tc>
          <w:tcPr>
            <w:tcW w:w="1750" w:type="dxa"/>
            <w:tcBorders>
              <w:top w:val="single" w:color="auto" w:sz="4" w:space="0"/>
              <w:left w:val="single" w:color="auto" w:sz="4" w:space="0"/>
              <w:bottom w:val="single" w:color="auto" w:sz="4" w:space="0"/>
              <w:right w:val="single" w:color="auto" w:sz="4" w:space="0"/>
            </w:tcBorders>
          </w:tcPr>
          <w:p w14:paraId="161AB02F">
            <w:pPr>
              <w:snapToGrid w:val="0"/>
              <w:spacing w:before="165" w:beforeLines="50"/>
              <w:ind w:left="43"/>
              <w:rPr>
                <w:rFonts w:hint="eastAsia" w:asciiTheme="minorEastAsia" w:hAnsiTheme="minorEastAsia" w:eastAsiaTheme="minorEastAsia" w:cstheme="minorEastAsia"/>
                <w:color w:val="000000" w:themeColor="text1"/>
                <w:sz w:val="30"/>
                <w:szCs w:val="30"/>
                <w14:textFill>
                  <w14:solidFill>
                    <w14:schemeClr w14:val="tx1"/>
                  </w14:solidFill>
                </w14:textFill>
              </w:rPr>
            </w:pPr>
          </w:p>
        </w:tc>
      </w:tr>
      <w:tr w14:paraId="03F23B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42AA77C0">
            <w:pPr>
              <w:snapToGrid w:val="0"/>
              <w:rPr>
                <w:rFonts w:hint="eastAsia" w:asciiTheme="minorEastAsia" w:hAnsiTheme="minorEastAsia" w:eastAsiaTheme="minorEastAsia" w:cstheme="minorEastAsia"/>
                <w:color w:val="000000" w:themeColor="text1"/>
                <w:sz w:val="30"/>
                <w:szCs w:val="30"/>
                <w14:textFill>
                  <w14:solidFill>
                    <w14:schemeClr w14:val="tx1"/>
                  </w14:solidFill>
                </w14:textFill>
              </w:rPr>
            </w:pPr>
          </w:p>
        </w:tc>
        <w:tc>
          <w:tcPr>
            <w:tcW w:w="3825" w:type="dxa"/>
            <w:tcBorders>
              <w:top w:val="single" w:color="auto" w:sz="4" w:space="0"/>
              <w:left w:val="single" w:color="auto" w:sz="4" w:space="0"/>
              <w:bottom w:val="single" w:color="auto" w:sz="4" w:space="0"/>
              <w:right w:val="single" w:color="auto" w:sz="4" w:space="0"/>
            </w:tcBorders>
          </w:tcPr>
          <w:p w14:paraId="20C0E109">
            <w:pPr>
              <w:snapToGrid w:val="0"/>
              <w:spacing w:before="165" w:beforeLines="50"/>
              <w:rPr>
                <w:rFonts w:hint="eastAsia" w:asciiTheme="minorEastAsia" w:hAnsiTheme="minorEastAsia" w:eastAsiaTheme="minorEastAsia" w:cstheme="minorEastAsia"/>
                <w:color w:val="000000" w:themeColor="text1"/>
                <w:sz w:val="30"/>
                <w:szCs w:val="30"/>
                <w14:textFill>
                  <w14:solidFill>
                    <w14:schemeClr w14:val="tx1"/>
                  </w14:solidFill>
                </w14:textFill>
              </w:rPr>
            </w:pPr>
          </w:p>
        </w:tc>
        <w:tc>
          <w:tcPr>
            <w:tcW w:w="1750" w:type="dxa"/>
            <w:tcBorders>
              <w:top w:val="single" w:color="auto" w:sz="4" w:space="0"/>
              <w:left w:val="single" w:color="auto" w:sz="4" w:space="0"/>
              <w:bottom w:val="single" w:color="auto" w:sz="4" w:space="0"/>
              <w:right w:val="single" w:color="auto" w:sz="4" w:space="0"/>
            </w:tcBorders>
          </w:tcPr>
          <w:p w14:paraId="2285D968">
            <w:pPr>
              <w:snapToGrid w:val="0"/>
              <w:spacing w:before="165" w:beforeLines="50"/>
              <w:ind w:left="43"/>
              <w:rPr>
                <w:rFonts w:hint="eastAsia" w:asciiTheme="minorEastAsia" w:hAnsiTheme="minorEastAsia" w:eastAsiaTheme="minorEastAsia" w:cstheme="minorEastAsia"/>
                <w:color w:val="000000" w:themeColor="text1"/>
                <w:sz w:val="30"/>
                <w:szCs w:val="30"/>
                <w14:textFill>
                  <w14:solidFill>
                    <w14:schemeClr w14:val="tx1"/>
                  </w14:solidFill>
                </w14:textFill>
              </w:rPr>
            </w:pPr>
          </w:p>
        </w:tc>
      </w:tr>
      <w:tr w14:paraId="4DB17E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7ECF69FC">
            <w:pPr>
              <w:snapToGrid w:val="0"/>
              <w:rPr>
                <w:rFonts w:hint="eastAsia" w:asciiTheme="minorEastAsia" w:hAnsiTheme="minorEastAsia" w:eastAsiaTheme="minorEastAsia" w:cstheme="minorEastAsia"/>
                <w:color w:val="000000" w:themeColor="text1"/>
                <w:sz w:val="30"/>
                <w:szCs w:val="30"/>
                <w14:textFill>
                  <w14:solidFill>
                    <w14:schemeClr w14:val="tx1"/>
                  </w14:solidFill>
                </w14:textFill>
              </w:rPr>
            </w:pPr>
          </w:p>
        </w:tc>
        <w:tc>
          <w:tcPr>
            <w:tcW w:w="3825" w:type="dxa"/>
            <w:tcBorders>
              <w:top w:val="single" w:color="auto" w:sz="4" w:space="0"/>
              <w:left w:val="single" w:color="auto" w:sz="4" w:space="0"/>
              <w:bottom w:val="single" w:color="auto" w:sz="4" w:space="0"/>
              <w:right w:val="single" w:color="auto" w:sz="4" w:space="0"/>
            </w:tcBorders>
          </w:tcPr>
          <w:p w14:paraId="7621DEB5">
            <w:pPr>
              <w:snapToGrid w:val="0"/>
              <w:spacing w:before="165" w:beforeLines="50"/>
              <w:rPr>
                <w:rFonts w:hint="eastAsia" w:asciiTheme="minorEastAsia" w:hAnsiTheme="minorEastAsia" w:eastAsiaTheme="minorEastAsia" w:cstheme="minorEastAsia"/>
                <w:color w:val="000000" w:themeColor="text1"/>
                <w:sz w:val="30"/>
                <w:szCs w:val="30"/>
                <w14:textFill>
                  <w14:solidFill>
                    <w14:schemeClr w14:val="tx1"/>
                  </w14:solidFill>
                </w14:textFill>
              </w:rPr>
            </w:pPr>
          </w:p>
        </w:tc>
        <w:tc>
          <w:tcPr>
            <w:tcW w:w="1750" w:type="dxa"/>
            <w:tcBorders>
              <w:top w:val="single" w:color="auto" w:sz="4" w:space="0"/>
              <w:left w:val="single" w:color="auto" w:sz="4" w:space="0"/>
              <w:bottom w:val="single" w:color="auto" w:sz="4" w:space="0"/>
              <w:right w:val="single" w:color="auto" w:sz="4" w:space="0"/>
            </w:tcBorders>
          </w:tcPr>
          <w:p w14:paraId="0C69B0D4">
            <w:pPr>
              <w:snapToGrid w:val="0"/>
              <w:spacing w:before="165" w:beforeLines="50"/>
              <w:rPr>
                <w:rFonts w:hint="eastAsia" w:asciiTheme="minorEastAsia" w:hAnsiTheme="minorEastAsia" w:eastAsiaTheme="minorEastAsia" w:cstheme="minorEastAsia"/>
                <w:color w:val="000000" w:themeColor="text1"/>
                <w:sz w:val="30"/>
                <w:szCs w:val="30"/>
                <w14:textFill>
                  <w14:solidFill>
                    <w14:schemeClr w14:val="tx1"/>
                  </w14:solidFill>
                </w14:textFill>
              </w:rPr>
            </w:pPr>
          </w:p>
        </w:tc>
      </w:tr>
      <w:tr w14:paraId="102948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2D4415F1">
            <w:pPr>
              <w:snapToGrid w:val="0"/>
              <w:rPr>
                <w:rFonts w:hint="eastAsia" w:asciiTheme="minorEastAsia" w:hAnsiTheme="minorEastAsia" w:eastAsiaTheme="minorEastAsia" w:cstheme="minorEastAsia"/>
                <w:color w:val="000000" w:themeColor="text1"/>
                <w:sz w:val="30"/>
                <w:szCs w:val="30"/>
                <w14:textFill>
                  <w14:solidFill>
                    <w14:schemeClr w14:val="tx1"/>
                  </w14:solidFill>
                </w14:textFill>
              </w:rPr>
            </w:pPr>
          </w:p>
        </w:tc>
        <w:tc>
          <w:tcPr>
            <w:tcW w:w="3825" w:type="dxa"/>
            <w:tcBorders>
              <w:top w:val="single" w:color="auto" w:sz="4" w:space="0"/>
              <w:left w:val="single" w:color="auto" w:sz="4" w:space="0"/>
              <w:bottom w:val="single" w:color="auto" w:sz="4" w:space="0"/>
              <w:right w:val="single" w:color="auto" w:sz="4" w:space="0"/>
            </w:tcBorders>
          </w:tcPr>
          <w:p w14:paraId="280A9219">
            <w:pPr>
              <w:snapToGrid w:val="0"/>
              <w:spacing w:before="165" w:beforeLines="50"/>
              <w:rPr>
                <w:rFonts w:hint="eastAsia" w:asciiTheme="minorEastAsia" w:hAnsiTheme="minorEastAsia" w:eastAsiaTheme="minorEastAsia" w:cstheme="minorEastAsia"/>
                <w:color w:val="000000" w:themeColor="text1"/>
                <w:sz w:val="30"/>
                <w:szCs w:val="30"/>
                <w14:textFill>
                  <w14:solidFill>
                    <w14:schemeClr w14:val="tx1"/>
                  </w14:solidFill>
                </w14:textFill>
              </w:rPr>
            </w:pPr>
          </w:p>
        </w:tc>
        <w:tc>
          <w:tcPr>
            <w:tcW w:w="1750" w:type="dxa"/>
            <w:tcBorders>
              <w:top w:val="single" w:color="auto" w:sz="4" w:space="0"/>
              <w:left w:val="single" w:color="auto" w:sz="4" w:space="0"/>
              <w:bottom w:val="single" w:color="auto" w:sz="4" w:space="0"/>
              <w:right w:val="single" w:color="auto" w:sz="4" w:space="0"/>
            </w:tcBorders>
          </w:tcPr>
          <w:p w14:paraId="389390DD">
            <w:pPr>
              <w:snapToGrid w:val="0"/>
              <w:spacing w:before="165" w:beforeLines="50"/>
              <w:rPr>
                <w:rFonts w:hint="eastAsia" w:asciiTheme="minorEastAsia" w:hAnsiTheme="minorEastAsia" w:eastAsiaTheme="minorEastAsia" w:cstheme="minorEastAsia"/>
                <w:color w:val="000000" w:themeColor="text1"/>
                <w:sz w:val="30"/>
                <w:szCs w:val="30"/>
                <w14:textFill>
                  <w14:solidFill>
                    <w14:schemeClr w14:val="tx1"/>
                  </w14:solidFill>
                </w14:textFill>
              </w:rPr>
            </w:pPr>
          </w:p>
        </w:tc>
      </w:tr>
      <w:tr w14:paraId="29D21D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1AD20486">
            <w:pPr>
              <w:snapToGrid w:val="0"/>
              <w:rPr>
                <w:rFonts w:hint="eastAsia" w:asciiTheme="minorEastAsia" w:hAnsiTheme="minorEastAsia" w:eastAsiaTheme="minorEastAsia" w:cstheme="minorEastAsia"/>
                <w:color w:val="000000" w:themeColor="text1"/>
                <w:sz w:val="30"/>
                <w:szCs w:val="30"/>
                <w14:textFill>
                  <w14:solidFill>
                    <w14:schemeClr w14:val="tx1"/>
                  </w14:solidFill>
                </w14:textFill>
              </w:rPr>
            </w:pPr>
          </w:p>
        </w:tc>
        <w:tc>
          <w:tcPr>
            <w:tcW w:w="3825" w:type="dxa"/>
            <w:tcBorders>
              <w:top w:val="single" w:color="auto" w:sz="4" w:space="0"/>
              <w:left w:val="single" w:color="auto" w:sz="4" w:space="0"/>
              <w:bottom w:val="single" w:color="auto" w:sz="4" w:space="0"/>
              <w:right w:val="single" w:color="auto" w:sz="4" w:space="0"/>
            </w:tcBorders>
          </w:tcPr>
          <w:p w14:paraId="06044959">
            <w:pPr>
              <w:snapToGrid w:val="0"/>
              <w:spacing w:before="165" w:beforeLines="50"/>
              <w:rPr>
                <w:rFonts w:hint="eastAsia" w:asciiTheme="minorEastAsia" w:hAnsiTheme="minorEastAsia" w:eastAsiaTheme="minorEastAsia" w:cstheme="minorEastAsia"/>
                <w:color w:val="000000" w:themeColor="text1"/>
                <w:sz w:val="30"/>
                <w:szCs w:val="30"/>
                <w14:textFill>
                  <w14:solidFill>
                    <w14:schemeClr w14:val="tx1"/>
                  </w14:solidFill>
                </w14:textFill>
              </w:rPr>
            </w:pPr>
          </w:p>
        </w:tc>
        <w:tc>
          <w:tcPr>
            <w:tcW w:w="1750" w:type="dxa"/>
            <w:tcBorders>
              <w:top w:val="single" w:color="auto" w:sz="4" w:space="0"/>
              <w:left w:val="single" w:color="auto" w:sz="4" w:space="0"/>
              <w:bottom w:val="single" w:color="auto" w:sz="4" w:space="0"/>
              <w:right w:val="single" w:color="auto" w:sz="4" w:space="0"/>
            </w:tcBorders>
          </w:tcPr>
          <w:p w14:paraId="6D7E8570">
            <w:pPr>
              <w:snapToGrid w:val="0"/>
              <w:spacing w:before="165" w:beforeLines="50"/>
              <w:rPr>
                <w:rFonts w:hint="eastAsia" w:asciiTheme="minorEastAsia" w:hAnsiTheme="minorEastAsia" w:eastAsiaTheme="minorEastAsia" w:cstheme="minorEastAsia"/>
                <w:color w:val="000000" w:themeColor="text1"/>
                <w:sz w:val="30"/>
                <w:szCs w:val="30"/>
                <w14:textFill>
                  <w14:solidFill>
                    <w14:schemeClr w14:val="tx1"/>
                  </w14:solidFill>
                </w14:textFill>
              </w:rPr>
            </w:pPr>
          </w:p>
        </w:tc>
      </w:tr>
      <w:tr w14:paraId="7575D3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7CB0CC24">
            <w:pPr>
              <w:snapToGrid w:val="0"/>
              <w:rPr>
                <w:rFonts w:hint="eastAsia" w:asciiTheme="minorEastAsia" w:hAnsiTheme="minorEastAsia" w:eastAsiaTheme="minorEastAsia" w:cstheme="minorEastAsia"/>
                <w:color w:val="000000" w:themeColor="text1"/>
                <w:sz w:val="30"/>
                <w:szCs w:val="30"/>
                <w14:textFill>
                  <w14:solidFill>
                    <w14:schemeClr w14:val="tx1"/>
                  </w14:solidFill>
                </w14:textFill>
              </w:rPr>
            </w:pPr>
          </w:p>
        </w:tc>
        <w:tc>
          <w:tcPr>
            <w:tcW w:w="3825" w:type="dxa"/>
            <w:tcBorders>
              <w:top w:val="single" w:color="auto" w:sz="4" w:space="0"/>
              <w:left w:val="single" w:color="auto" w:sz="4" w:space="0"/>
              <w:bottom w:val="single" w:color="auto" w:sz="4" w:space="0"/>
              <w:right w:val="single" w:color="auto" w:sz="4" w:space="0"/>
            </w:tcBorders>
          </w:tcPr>
          <w:p w14:paraId="2594742B">
            <w:pPr>
              <w:snapToGrid w:val="0"/>
              <w:spacing w:before="165" w:beforeLines="50"/>
              <w:rPr>
                <w:rFonts w:hint="eastAsia" w:asciiTheme="minorEastAsia" w:hAnsiTheme="minorEastAsia" w:eastAsiaTheme="minorEastAsia" w:cstheme="minorEastAsia"/>
                <w:color w:val="000000" w:themeColor="text1"/>
                <w:sz w:val="30"/>
                <w:szCs w:val="30"/>
                <w14:textFill>
                  <w14:solidFill>
                    <w14:schemeClr w14:val="tx1"/>
                  </w14:solidFill>
                </w14:textFill>
              </w:rPr>
            </w:pPr>
          </w:p>
        </w:tc>
        <w:tc>
          <w:tcPr>
            <w:tcW w:w="1750" w:type="dxa"/>
            <w:tcBorders>
              <w:top w:val="single" w:color="auto" w:sz="4" w:space="0"/>
              <w:left w:val="single" w:color="auto" w:sz="4" w:space="0"/>
              <w:bottom w:val="single" w:color="auto" w:sz="4" w:space="0"/>
              <w:right w:val="single" w:color="auto" w:sz="4" w:space="0"/>
            </w:tcBorders>
          </w:tcPr>
          <w:p w14:paraId="4B396F76">
            <w:pPr>
              <w:snapToGrid w:val="0"/>
              <w:spacing w:before="165" w:beforeLines="50"/>
              <w:rPr>
                <w:rFonts w:hint="eastAsia" w:asciiTheme="minorEastAsia" w:hAnsiTheme="minorEastAsia" w:eastAsiaTheme="minorEastAsia" w:cstheme="minorEastAsia"/>
                <w:color w:val="000000" w:themeColor="text1"/>
                <w:sz w:val="30"/>
                <w:szCs w:val="30"/>
                <w14:textFill>
                  <w14:solidFill>
                    <w14:schemeClr w14:val="tx1"/>
                  </w14:solidFill>
                </w14:textFill>
              </w:rPr>
            </w:pPr>
          </w:p>
        </w:tc>
      </w:tr>
      <w:tr w14:paraId="55DD37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44412E86">
            <w:pPr>
              <w:snapToGrid w:val="0"/>
              <w:rPr>
                <w:rFonts w:hint="eastAsia" w:asciiTheme="minorEastAsia" w:hAnsiTheme="minorEastAsia" w:eastAsiaTheme="minorEastAsia" w:cstheme="minorEastAsia"/>
                <w:color w:val="000000" w:themeColor="text1"/>
                <w:sz w:val="30"/>
                <w:szCs w:val="30"/>
                <w14:textFill>
                  <w14:solidFill>
                    <w14:schemeClr w14:val="tx1"/>
                  </w14:solidFill>
                </w14:textFill>
              </w:rPr>
            </w:pPr>
          </w:p>
        </w:tc>
        <w:tc>
          <w:tcPr>
            <w:tcW w:w="3825" w:type="dxa"/>
            <w:tcBorders>
              <w:top w:val="single" w:color="auto" w:sz="4" w:space="0"/>
              <w:left w:val="single" w:color="auto" w:sz="4" w:space="0"/>
              <w:bottom w:val="single" w:color="auto" w:sz="4" w:space="0"/>
              <w:right w:val="single" w:color="auto" w:sz="4" w:space="0"/>
            </w:tcBorders>
          </w:tcPr>
          <w:p w14:paraId="13A298FC">
            <w:pPr>
              <w:snapToGrid w:val="0"/>
              <w:spacing w:before="165" w:beforeLines="50"/>
              <w:rPr>
                <w:rFonts w:hint="eastAsia" w:asciiTheme="minorEastAsia" w:hAnsiTheme="minorEastAsia" w:eastAsiaTheme="minorEastAsia" w:cstheme="minorEastAsia"/>
                <w:color w:val="000000" w:themeColor="text1"/>
                <w:sz w:val="30"/>
                <w:szCs w:val="30"/>
                <w14:textFill>
                  <w14:solidFill>
                    <w14:schemeClr w14:val="tx1"/>
                  </w14:solidFill>
                </w14:textFill>
              </w:rPr>
            </w:pPr>
          </w:p>
        </w:tc>
        <w:tc>
          <w:tcPr>
            <w:tcW w:w="1750" w:type="dxa"/>
            <w:tcBorders>
              <w:top w:val="single" w:color="auto" w:sz="4" w:space="0"/>
              <w:left w:val="single" w:color="auto" w:sz="4" w:space="0"/>
              <w:bottom w:val="single" w:color="auto" w:sz="4" w:space="0"/>
              <w:right w:val="single" w:color="auto" w:sz="4" w:space="0"/>
            </w:tcBorders>
          </w:tcPr>
          <w:p w14:paraId="5FD3A7E7">
            <w:pPr>
              <w:snapToGrid w:val="0"/>
              <w:spacing w:before="165" w:beforeLines="50"/>
              <w:rPr>
                <w:rFonts w:hint="eastAsia" w:asciiTheme="minorEastAsia" w:hAnsiTheme="minorEastAsia" w:eastAsiaTheme="minorEastAsia" w:cstheme="minorEastAsia"/>
                <w:color w:val="000000" w:themeColor="text1"/>
                <w:sz w:val="30"/>
                <w:szCs w:val="30"/>
                <w14:textFill>
                  <w14:solidFill>
                    <w14:schemeClr w14:val="tx1"/>
                  </w14:solidFill>
                </w14:textFill>
              </w:rPr>
            </w:pPr>
          </w:p>
        </w:tc>
      </w:tr>
    </w:tbl>
    <w:p w14:paraId="22991AF9">
      <w:pPr>
        <w:rPr>
          <w:rFonts w:hint="eastAsia" w:asciiTheme="minorEastAsia" w:hAnsiTheme="minorEastAsia" w:eastAsiaTheme="minorEastAsia" w:cstheme="minorEastAsia"/>
          <w:color w:val="000000" w:themeColor="text1"/>
          <w14:textFill>
            <w14:solidFill>
              <w14:schemeClr w14:val="tx1"/>
            </w14:solidFill>
          </w14:textFill>
        </w:rPr>
        <w:sectPr>
          <w:footerReference r:id="rId10" w:type="default"/>
          <w:pgSz w:w="11906" w:h="16838"/>
          <w:pgMar w:top="1418" w:right="1134" w:bottom="1134" w:left="1418" w:header="935" w:footer="720" w:gutter="0"/>
          <w:cols w:space="720" w:num="1"/>
          <w:rtlGutter w:val="1"/>
          <w:docGrid w:type="linesAndChars" w:linePitch="331" w:charSpace="0"/>
        </w:sectPr>
      </w:pPr>
      <w:bookmarkStart w:id="157" w:name="_Toc489625993"/>
      <w:bookmarkStart w:id="158" w:name="_Toc463703064"/>
    </w:p>
    <w:p w14:paraId="66AC9374">
      <w:pPr>
        <w:numPr>
          <w:ilvl w:val="2"/>
          <w:numId w:val="0"/>
        </w:numPr>
        <w:tabs>
          <w:tab w:val="left" w:pos="360"/>
          <w:tab w:val="left" w:pos="900"/>
        </w:tabs>
        <w:rPr>
          <w:rFonts w:hint="eastAsia" w:ascii="宋体" w:hAnsi="宋体" w:cs="宋体"/>
          <w:b/>
          <w:bCs/>
          <w:color w:val="000000" w:themeColor="text1"/>
          <w:sz w:val="28"/>
          <w:szCs w:val="36"/>
          <w14:textFill>
            <w14:solidFill>
              <w14:schemeClr w14:val="tx1"/>
            </w14:solidFill>
          </w14:textFill>
        </w:rPr>
      </w:pPr>
      <w:bookmarkStart w:id="159" w:name="_Toc23061"/>
      <w:r>
        <w:rPr>
          <w:rFonts w:hint="eastAsia" w:ascii="宋体" w:hAnsi="宋体" w:cs="宋体"/>
          <w:b/>
          <w:bCs/>
          <w:color w:val="000000" w:themeColor="text1"/>
          <w:sz w:val="28"/>
          <w:szCs w:val="36"/>
          <w14:textFill>
            <w14:solidFill>
              <w14:schemeClr w14:val="tx1"/>
            </w14:solidFill>
          </w14:textFill>
        </w:rPr>
        <w:t>格式3-2 服务需求偏离表</w:t>
      </w:r>
      <w:bookmarkEnd w:id="159"/>
    </w:p>
    <w:p w14:paraId="05A1B08C">
      <w:pPr>
        <w:spacing w:line="360" w:lineRule="auto"/>
        <w:jc w:val="center"/>
        <w:rPr>
          <w:rFonts w:hint="eastAsia" w:asciiTheme="minorEastAsia" w:hAnsiTheme="minorEastAsia" w:eastAsiaTheme="minorEastAsia" w:cstheme="minorEastAsia"/>
          <w:b/>
          <w:bCs/>
          <w:color w:val="000000" w:themeColor="text1"/>
          <w:sz w:val="32"/>
          <w:szCs w:val="32"/>
          <w14:textFill>
            <w14:solidFill>
              <w14:schemeClr w14:val="tx1"/>
            </w14:solidFill>
          </w14:textFill>
        </w:rPr>
      </w:pPr>
      <w:r>
        <w:rPr>
          <w:rFonts w:hint="eastAsia" w:asciiTheme="minorEastAsia" w:hAnsiTheme="minorEastAsia" w:eastAsiaTheme="minorEastAsia" w:cstheme="minorEastAsia"/>
          <w:b/>
          <w:bCs/>
          <w:color w:val="000000" w:themeColor="text1"/>
          <w:sz w:val="32"/>
          <w:szCs w:val="32"/>
          <w14:textFill>
            <w14:solidFill>
              <w14:schemeClr w14:val="tx1"/>
            </w14:solidFill>
          </w14:textFill>
        </w:rPr>
        <w:t>服务需求偏离表</w:t>
      </w:r>
    </w:p>
    <w:p w14:paraId="26FE9173">
      <w:pPr>
        <w:spacing w:line="360" w:lineRule="auto"/>
        <w:ind w:firstLine="420" w:firstLineChars="200"/>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投标人应按所能提供的各种服务，逐条对应招标文件的第五章“</w:t>
      </w:r>
      <w:r>
        <w:rPr>
          <w:rFonts w:hint="eastAsia" w:asciiTheme="minorEastAsia" w:hAnsiTheme="minorEastAsia" w:eastAsiaTheme="minorEastAsia" w:cstheme="minorEastAsia"/>
          <w:b/>
          <w:color w:val="000000" w:themeColor="text1"/>
          <w14:textFill>
            <w14:solidFill>
              <w14:schemeClr w14:val="tx1"/>
            </w14:solidFill>
          </w14:textFill>
        </w:rPr>
        <w:t>服务需求</w:t>
      </w:r>
      <w:r>
        <w:rPr>
          <w:rFonts w:hint="eastAsia" w:asciiTheme="minorEastAsia" w:hAnsiTheme="minorEastAsia" w:eastAsiaTheme="minorEastAsia" w:cstheme="minorEastAsia"/>
          <w:color w:val="000000" w:themeColor="text1"/>
          <w14:textFill>
            <w14:solidFill>
              <w14:schemeClr w14:val="tx1"/>
            </w14:solidFill>
          </w14:textFill>
        </w:rPr>
        <w:t>”中要求的服务规范如实、完整、准确的填写该表。</w:t>
      </w:r>
    </w:p>
    <w:p w14:paraId="0F1EB129">
      <w:pPr>
        <w:spacing w:line="360" w:lineRule="auto"/>
        <w:ind w:firstLine="420" w:firstLineChars="200"/>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w:t>
      </w:r>
      <w:r>
        <w:rPr>
          <w:rFonts w:hint="eastAsia" w:asciiTheme="minorEastAsia" w:hAnsiTheme="minorEastAsia" w:eastAsiaTheme="minorEastAsia" w:cstheme="minorEastAsia"/>
          <w:b/>
          <w:color w:val="000000" w:themeColor="text1"/>
          <w14:textFill>
            <w14:solidFill>
              <w14:schemeClr w14:val="tx1"/>
            </w14:solidFill>
          </w14:textFill>
        </w:rPr>
        <w:t>本表格将作为评标委员会对投标人技术部分的评审依据，未填写本表格的投标人将不能通过符合性审查。</w:t>
      </w:r>
    </w:p>
    <w:p w14:paraId="277F3734">
      <w:pPr>
        <w:spacing w:line="360" w:lineRule="auto"/>
        <w:rPr>
          <w:rFonts w:hint="eastAsia" w:asciiTheme="minorEastAsia" w:hAnsiTheme="minorEastAsia" w:eastAsiaTheme="minorEastAsia" w:cstheme="minorEastAsia"/>
          <w:color w:val="000000" w:themeColor="text1"/>
          <w:u w:val="single"/>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项目名称：</w:t>
      </w:r>
      <w:r>
        <w:rPr>
          <w:rFonts w:hint="eastAsia" w:asciiTheme="minorEastAsia" w:hAnsiTheme="minorEastAsia" w:eastAsiaTheme="minorEastAsia" w:cstheme="minorEastAsia"/>
          <w:color w:val="000000" w:themeColor="text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14:textFill>
            <w14:solidFill>
              <w14:schemeClr w14:val="tx1"/>
            </w14:solidFill>
          </w14:textFill>
        </w:rPr>
        <w:t xml:space="preserve">                                                   招标编号：</w:t>
      </w:r>
      <w:r>
        <w:rPr>
          <w:rFonts w:hint="eastAsia" w:asciiTheme="minorEastAsia" w:hAnsiTheme="minorEastAsia" w:eastAsiaTheme="minorEastAsia" w:cstheme="minorEastAsia"/>
          <w:color w:val="000000" w:themeColor="text1"/>
          <w:u w:val="single"/>
          <w14:textFill>
            <w14:solidFill>
              <w14:schemeClr w14:val="tx1"/>
            </w14:solidFill>
          </w14:textFill>
        </w:rPr>
        <w:t xml:space="preserve">             </w:t>
      </w:r>
    </w:p>
    <w:p w14:paraId="5675A067">
      <w:pPr>
        <w:spacing w:line="360" w:lineRule="auto"/>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A、□我公司已详细阅读招标文件中各项服务要求，所有服务要求均无偏离，中标后我公司将严格遵照执行。</w:t>
      </w:r>
    </w:p>
    <w:p w14:paraId="79977970">
      <w:pPr>
        <w:spacing w:line="360" w:lineRule="auto"/>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B、□我公司已详细阅读招标文件中各项服务要求，除下述条款有偏离外，其余条款我公司均予以认可，中标后将严格遵照执行。</w:t>
      </w:r>
    </w:p>
    <w:tbl>
      <w:tblPr>
        <w:tblStyle w:val="25"/>
        <w:tblW w:w="149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526"/>
        <w:gridCol w:w="4634"/>
        <w:gridCol w:w="3762"/>
        <w:gridCol w:w="1144"/>
        <w:gridCol w:w="3084"/>
      </w:tblGrid>
      <w:tr w14:paraId="2C763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431ABEB7">
            <w:pPr>
              <w:jc w:val="cente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序号</w:t>
            </w:r>
          </w:p>
        </w:tc>
        <w:tc>
          <w:tcPr>
            <w:tcW w:w="1526" w:type="dxa"/>
            <w:vAlign w:val="center"/>
          </w:tcPr>
          <w:p w14:paraId="74134439">
            <w:pPr>
              <w:jc w:val="cente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项目名称</w:t>
            </w:r>
          </w:p>
        </w:tc>
        <w:tc>
          <w:tcPr>
            <w:tcW w:w="4634" w:type="dxa"/>
            <w:vAlign w:val="center"/>
          </w:tcPr>
          <w:p w14:paraId="222D456E">
            <w:pPr>
              <w:jc w:val="cente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招标文件服务规范、要求</w:t>
            </w:r>
          </w:p>
        </w:tc>
        <w:tc>
          <w:tcPr>
            <w:tcW w:w="3762" w:type="dxa"/>
            <w:vAlign w:val="center"/>
          </w:tcPr>
          <w:p w14:paraId="3DCD5737">
            <w:pPr>
              <w:jc w:val="cente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投标文件服务承诺</w:t>
            </w:r>
          </w:p>
        </w:tc>
        <w:tc>
          <w:tcPr>
            <w:tcW w:w="1144" w:type="dxa"/>
            <w:vAlign w:val="center"/>
          </w:tcPr>
          <w:p w14:paraId="0997B30C">
            <w:pPr>
              <w:jc w:val="cente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偏离</w:t>
            </w:r>
          </w:p>
        </w:tc>
        <w:tc>
          <w:tcPr>
            <w:tcW w:w="3084" w:type="dxa"/>
            <w:vAlign w:val="center"/>
          </w:tcPr>
          <w:p w14:paraId="1BBC9393">
            <w:pPr>
              <w:jc w:val="cente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说明</w:t>
            </w:r>
          </w:p>
        </w:tc>
      </w:tr>
      <w:tr w14:paraId="6976B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4ED2BA4F">
            <w:pPr>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1526" w:type="dxa"/>
            <w:vAlign w:val="center"/>
          </w:tcPr>
          <w:p w14:paraId="05425041">
            <w:pPr>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4634" w:type="dxa"/>
            <w:vAlign w:val="center"/>
          </w:tcPr>
          <w:p w14:paraId="5C0D8223">
            <w:pPr>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3762" w:type="dxa"/>
            <w:vAlign w:val="center"/>
          </w:tcPr>
          <w:p w14:paraId="0D465F38">
            <w:pPr>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1144" w:type="dxa"/>
            <w:vAlign w:val="center"/>
          </w:tcPr>
          <w:p w14:paraId="5FBFAD66">
            <w:pPr>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3084" w:type="dxa"/>
            <w:vAlign w:val="center"/>
          </w:tcPr>
          <w:p w14:paraId="576C1BE3">
            <w:pPr>
              <w:jc w:val="center"/>
              <w:rPr>
                <w:rFonts w:hint="eastAsia" w:asciiTheme="minorEastAsia" w:hAnsiTheme="minorEastAsia" w:eastAsiaTheme="minorEastAsia" w:cstheme="minorEastAsia"/>
                <w:color w:val="000000" w:themeColor="text1"/>
                <w14:textFill>
                  <w14:solidFill>
                    <w14:schemeClr w14:val="tx1"/>
                  </w14:solidFill>
                </w14:textFill>
              </w:rPr>
            </w:pPr>
          </w:p>
        </w:tc>
      </w:tr>
      <w:tr w14:paraId="760DB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0AE303FE">
            <w:pPr>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1526" w:type="dxa"/>
            <w:vAlign w:val="center"/>
          </w:tcPr>
          <w:p w14:paraId="421CD5A7">
            <w:pPr>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4634" w:type="dxa"/>
            <w:vAlign w:val="center"/>
          </w:tcPr>
          <w:p w14:paraId="673D5237">
            <w:pPr>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3762" w:type="dxa"/>
            <w:vAlign w:val="center"/>
          </w:tcPr>
          <w:p w14:paraId="3687ED0F">
            <w:pPr>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1144" w:type="dxa"/>
            <w:vAlign w:val="center"/>
          </w:tcPr>
          <w:p w14:paraId="179E3391">
            <w:pPr>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3084" w:type="dxa"/>
            <w:vAlign w:val="center"/>
          </w:tcPr>
          <w:p w14:paraId="2B2CF05C">
            <w:pPr>
              <w:jc w:val="center"/>
              <w:rPr>
                <w:rFonts w:hint="eastAsia" w:asciiTheme="minorEastAsia" w:hAnsiTheme="minorEastAsia" w:eastAsiaTheme="minorEastAsia" w:cstheme="minorEastAsia"/>
                <w:color w:val="000000" w:themeColor="text1"/>
                <w14:textFill>
                  <w14:solidFill>
                    <w14:schemeClr w14:val="tx1"/>
                  </w14:solidFill>
                </w14:textFill>
              </w:rPr>
            </w:pPr>
          </w:p>
        </w:tc>
      </w:tr>
      <w:tr w14:paraId="28E5A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069D5A7F">
            <w:pPr>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1526" w:type="dxa"/>
            <w:vAlign w:val="center"/>
          </w:tcPr>
          <w:p w14:paraId="5DA57075">
            <w:pPr>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4634" w:type="dxa"/>
            <w:vAlign w:val="center"/>
          </w:tcPr>
          <w:p w14:paraId="2ED82CCB">
            <w:pPr>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3762" w:type="dxa"/>
            <w:vAlign w:val="center"/>
          </w:tcPr>
          <w:p w14:paraId="363B3DFD">
            <w:pPr>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1144" w:type="dxa"/>
            <w:vAlign w:val="center"/>
          </w:tcPr>
          <w:p w14:paraId="19C5EF60">
            <w:pPr>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3084" w:type="dxa"/>
            <w:vAlign w:val="center"/>
          </w:tcPr>
          <w:p w14:paraId="597CEEE5">
            <w:pPr>
              <w:jc w:val="center"/>
              <w:rPr>
                <w:rFonts w:hint="eastAsia" w:asciiTheme="minorEastAsia" w:hAnsiTheme="minorEastAsia" w:eastAsiaTheme="minorEastAsia" w:cstheme="minorEastAsia"/>
                <w:color w:val="000000" w:themeColor="text1"/>
                <w14:textFill>
                  <w14:solidFill>
                    <w14:schemeClr w14:val="tx1"/>
                  </w14:solidFill>
                </w14:textFill>
              </w:rPr>
            </w:pPr>
          </w:p>
        </w:tc>
      </w:tr>
      <w:tr w14:paraId="2BA1E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0DAFD273">
            <w:pPr>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1526" w:type="dxa"/>
            <w:vAlign w:val="center"/>
          </w:tcPr>
          <w:p w14:paraId="2D29495D">
            <w:pPr>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4634" w:type="dxa"/>
            <w:vAlign w:val="center"/>
          </w:tcPr>
          <w:p w14:paraId="23F0487B">
            <w:pPr>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3762" w:type="dxa"/>
            <w:vAlign w:val="center"/>
          </w:tcPr>
          <w:p w14:paraId="54196C67">
            <w:pPr>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1144" w:type="dxa"/>
            <w:vAlign w:val="center"/>
          </w:tcPr>
          <w:p w14:paraId="6E607D76">
            <w:pPr>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3084" w:type="dxa"/>
            <w:vAlign w:val="center"/>
          </w:tcPr>
          <w:p w14:paraId="06BA141A">
            <w:pPr>
              <w:jc w:val="center"/>
              <w:rPr>
                <w:rFonts w:hint="eastAsia" w:asciiTheme="minorEastAsia" w:hAnsiTheme="minorEastAsia" w:eastAsiaTheme="minorEastAsia" w:cstheme="minorEastAsia"/>
                <w:color w:val="000000" w:themeColor="text1"/>
                <w14:textFill>
                  <w14:solidFill>
                    <w14:schemeClr w14:val="tx1"/>
                  </w14:solidFill>
                </w14:textFill>
              </w:rPr>
            </w:pPr>
          </w:p>
        </w:tc>
      </w:tr>
      <w:tr w14:paraId="4B29B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7C96908A">
            <w:pPr>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1526" w:type="dxa"/>
            <w:vAlign w:val="center"/>
          </w:tcPr>
          <w:p w14:paraId="3733FCFD">
            <w:pPr>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4634" w:type="dxa"/>
            <w:vAlign w:val="center"/>
          </w:tcPr>
          <w:p w14:paraId="607D3D51">
            <w:pPr>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3762" w:type="dxa"/>
            <w:vAlign w:val="center"/>
          </w:tcPr>
          <w:p w14:paraId="3FA62A3D">
            <w:pPr>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1144" w:type="dxa"/>
            <w:vAlign w:val="center"/>
          </w:tcPr>
          <w:p w14:paraId="64AF2985">
            <w:pPr>
              <w:jc w:val="center"/>
              <w:rPr>
                <w:rFonts w:hint="eastAsia" w:asciiTheme="minorEastAsia" w:hAnsiTheme="minorEastAsia" w:eastAsiaTheme="minorEastAsia" w:cstheme="minorEastAsia"/>
                <w:color w:val="000000" w:themeColor="text1"/>
                <w14:textFill>
                  <w14:solidFill>
                    <w14:schemeClr w14:val="tx1"/>
                  </w14:solidFill>
                </w14:textFill>
              </w:rPr>
            </w:pPr>
          </w:p>
        </w:tc>
        <w:tc>
          <w:tcPr>
            <w:tcW w:w="3084" w:type="dxa"/>
            <w:vAlign w:val="center"/>
          </w:tcPr>
          <w:p w14:paraId="2ED8B879">
            <w:pPr>
              <w:jc w:val="center"/>
              <w:rPr>
                <w:rFonts w:hint="eastAsia" w:asciiTheme="minorEastAsia" w:hAnsiTheme="minorEastAsia" w:eastAsiaTheme="minorEastAsia" w:cstheme="minorEastAsia"/>
                <w:color w:val="000000" w:themeColor="text1"/>
                <w14:textFill>
                  <w14:solidFill>
                    <w14:schemeClr w14:val="tx1"/>
                  </w14:solidFill>
                </w14:textFill>
              </w:rPr>
            </w:pPr>
          </w:p>
        </w:tc>
      </w:tr>
    </w:tbl>
    <w:p w14:paraId="1A2B7EC6">
      <w:pPr>
        <w:spacing w:line="360" w:lineRule="auto"/>
        <w:ind w:firstLine="2" w:firstLineChars="1"/>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投标人：</w:t>
      </w:r>
      <w:r>
        <w:rPr>
          <w:rFonts w:hint="eastAsia" w:asciiTheme="minorEastAsia" w:hAnsiTheme="minorEastAsia" w:eastAsiaTheme="minorEastAsia" w:cstheme="minorEastAsia"/>
          <w:color w:val="000000" w:themeColor="text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14:textFill>
            <w14:solidFill>
              <w14:schemeClr w14:val="tx1"/>
            </w14:solidFill>
          </w14:textFill>
        </w:rPr>
        <w:t>（盖单位公章）</w:t>
      </w:r>
    </w:p>
    <w:p w14:paraId="11AB2C01">
      <w:pPr>
        <w:spacing w:line="360" w:lineRule="auto"/>
        <w:ind w:firstLine="2" w:firstLineChars="1"/>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法定代表人或委托代理人：</w:t>
      </w:r>
      <w:r>
        <w:rPr>
          <w:rFonts w:hint="eastAsia" w:asciiTheme="minorEastAsia" w:hAnsiTheme="minorEastAsia" w:eastAsiaTheme="minorEastAsia" w:cstheme="minorEastAsia"/>
          <w:color w:val="000000" w:themeColor="text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14:textFill>
            <w14:solidFill>
              <w14:schemeClr w14:val="tx1"/>
            </w14:solidFill>
          </w14:textFill>
        </w:rPr>
        <w:t>（签名或盖章）</w:t>
      </w:r>
    </w:p>
    <w:p w14:paraId="6EC3CD12">
      <w:pPr>
        <w:spacing w:line="360" w:lineRule="auto"/>
        <w:ind w:firstLine="2" w:firstLineChars="1"/>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14:textFill>
            <w14:solidFill>
              <w14:schemeClr w14:val="tx1"/>
            </w14:solidFill>
          </w14:textFill>
        </w:rPr>
        <w:t>年</w:t>
      </w:r>
      <w:r>
        <w:rPr>
          <w:rFonts w:hint="eastAsia" w:asciiTheme="minorEastAsia" w:hAnsiTheme="minorEastAsia" w:eastAsiaTheme="minorEastAsia" w:cstheme="minorEastAsia"/>
          <w:color w:val="000000" w:themeColor="text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14:textFill>
            <w14:solidFill>
              <w14:schemeClr w14:val="tx1"/>
            </w14:solidFill>
          </w14:textFill>
        </w:rPr>
        <w:t>月</w:t>
      </w:r>
      <w:r>
        <w:rPr>
          <w:rFonts w:hint="eastAsia" w:asciiTheme="minorEastAsia" w:hAnsiTheme="minorEastAsia" w:eastAsiaTheme="minorEastAsia" w:cstheme="minorEastAsia"/>
          <w:color w:val="000000" w:themeColor="text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14:textFill>
            <w14:solidFill>
              <w14:schemeClr w14:val="tx1"/>
            </w14:solidFill>
          </w14:textFill>
        </w:rPr>
        <w:t>日</w:t>
      </w:r>
    </w:p>
    <w:p w14:paraId="689F19E8">
      <w:pPr>
        <w:pStyle w:val="15"/>
        <w:spacing w:line="360" w:lineRule="auto"/>
        <w:rPr>
          <w:rFonts w:hint="eastAsia" w:asciiTheme="minorEastAsia" w:hAnsiTheme="minorEastAsia" w:eastAsiaTheme="minorEastAsia" w:cstheme="minorEastAsia"/>
          <w:b/>
          <w:color w:val="000000" w:themeColor="text1"/>
          <w:szCs w:val="24"/>
          <w14:textFill>
            <w14:solidFill>
              <w14:schemeClr w14:val="tx1"/>
            </w14:solidFill>
          </w14:textFill>
        </w:rPr>
      </w:pPr>
      <w:r>
        <w:rPr>
          <w:rFonts w:hint="eastAsia" w:asciiTheme="minorEastAsia" w:hAnsiTheme="minorEastAsia" w:eastAsiaTheme="minorEastAsia" w:cstheme="minorEastAsia"/>
          <w:b/>
          <w:color w:val="000000" w:themeColor="text1"/>
          <w:szCs w:val="24"/>
          <w14:textFill>
            <w14:solidFill>
              <w14:schemeClr w14:val="tx1"/>
            </w14:solidFill>
          </w14:textFill>
        </w:rPr>
        <w:t>表格填写说明：</w:t>
      </w:r>
    </w:p>
    <w:p w14:paraId="3AB1C88D">
      <w:pPr>
        <w:pStyle w:val="15"/>
        <w:spacing w:line="360" w:lineRule="auto"/>
        <w:rPr>
          <w:rFonts w:hint="eastAsia" w:asciiTheme="minorEastAsia" w:hAnsiTheme="minorEastAsia" w:eastAsiaTheme="minorEastAsia" w:cstheme="minorEastAsia"/>
          <w:color w:val="000000" w:themeColor="text1"/>
          <w:szCs w:val="24"/>
          <w14:textFill>
            <w14:solidFill>
              <w14:schemeClr w14:val="tx1"/>
            </w14:solidFill>
          </w14:textFill>
        </w:rPr>
      </w:pPr>
      <w:r>
        <w:rPr>
          <w:rFonts w:hint="eastAsia" w:asciiTheme="minorEastAsia" w:hAnsiTheme="minorEastAsia" w:eastAsiaTheme="minorEastAsia" w:cstheme="minorEastAsia"/>
          <w:color w:val="000000" w:themeColor="text1"/>
          <w:szCs w:val="24"/>
          <w14:textFill>
            <w14:solidFill>
              <w14:schemeClr w14:val="tx1"/>
            </w14:solidFill>
          </w14:textFill>
        </w:rPr>
        <w:t>1、投标人根据应根据实际投标情况，填写本表格，若无偏离，则勾选A项，签字盖章即可。若有偏离，则勾选B项，按表格要求及实际情况填写后，签字盖章。</w:t>
      </w:r>
    </w:p>
    <w:p w14:paraId="516798F2">
      <w:pPr>
        <w:pStyle w:val="15"/>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b/>
          <w:bCs/>
          <w:color w:val="000000" w:themeColor="text1"/>
          <w:szCs w:val="21"/>
          <w14:textFill>
            <w14:solidFill>
              <w14:schemeClr w14:val="tx1"/>
            </w14:solidFill>
          </w14:textFill>
        </w:rPr>
        <w:t>填表示例(有偏离情况的)</w:t>
      </w:r>
      <w:r>
        <w:rPr>
          <w:rFonts w:hint="eastAsia" w:asciiTheme="minorEastAsia" w:hAnsiTheme="minorEastAsia" w:eastAsiaTheme="minorEastAsia" w:cstheme="minorEastAsia"/>
          <w:color w:val="000000" w:themeColor="text1"/>
          <w:szCs w:val="21"/>
          <w14:textFill>
            <w14:solidFill>
              <w14:schemeClr w14:val="tx1"/>
            </w14:solidFill>
          </w14:textFill>
        </w:rPr>
        <w:t>：</w:t>
      </w:r>
    </w:p>
    <w:p w14:paraId="0E635FF2">
      <w:pPr>
        <w:spacing w:line="360" w:lineRule="auto"/>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A、</w:t>
      </w:r>
      <w:r>
        <w:rPr>
          <w:rFonts w:hint="eastAsia" w:asciiTheme="minorEastAsia" w:hAnsiTheme="minorEastAsia" w:eastAsiaTheme="minorEastAsia" w:cstheme="minorEastAsia"/>
          <w:color w:val="000000" w:themeColor="text1"/>
          <w14:textFill>
            <w14:solidFill>
              <w14:schemeClr w14:val="tx1"/>
            </w14:solidFill>
          </w14:textFill>
        </w:rPr>
        <w:fldChar w:fldCharType="begin"/>
      </w:r>
      <w:r>
        <w:rPr>
          <w:rFonts w:hint="eastAsia" w:asciiTheme="minorEastAsia" w:hAnsiTheme="minorEastAsia" w:eastAsiaTheme="minorEastAsia" w:cstheme="minorEastAsia"/>
          <w:color w:val="000000" w:themeColor="text1"/>
          <w14:textFill>
            <w14:solidFill>
              <w14:schemeClr w14:val="tx1"/>
            </w14:solidFill>
          </w14:textFill>
        </w:rPr>
        <w:instrText xml:space="preserve"> eq \o\ac(□,</w:instrText>
      </w:r>
      <w:r>
        <w:rPr>
          <w:rFonts w:hint="eastAsia" w:asciiTheme="minorEastAsia" w:hAnsiTheme="minorEastAsia" w:eastAsiaTheme="minorEastAsia" w:cstheme="minorEastAsia"/>
          <w:color w:val="000000" w:themeColor="text1"/>
          <w:position w:val="2"/>
          <w:sz w:val="13"/>
          <w14:textFill>
            <w14:solidFill>
              <w14:schemeClr w14:val="tx1"/>
            </w14:solidFill>
          </w14:textFill>
        </w:rPr>
        <w:instrText xml:space="preserve">×</w:instrText>
      </w:r>
      <w:r>
        <w:rPr>
          <w:rFonts w:hint="eastAsia" w:asciiTheme="minorEastAsia" w:hAnsiTheme="minorEastAsia" w:eastAsiaTheme="minorEastAsia" w:cstheme="minorEastAsia"/>
          <w:color w:val="000000" w:themeColor="text1"/>
          <w14:textFill>
            <w14:solidFill>
              <w14:schemeClr w14:val="tx1"/>
            </w14:solidFill>
          </w14:textFill>
        </w:rPr>
        <w:instrText xml:space="preserve">)</w:instrText>
      </w:r>
      <w:r>
        <w:rPr>
          <w:rFonts w:hint="eastAsia" w:asciiTheme="minorEastAsia" w:hAnsiTheme="minorEastAsia" w:eastAsiaTheme="minorEastAsia" w:cstheme="minorEastAsia"/>
          <w:color w:val="000000" w:themeColor="text1"/>
          <w14:textFill>
            <w14:solidFill>
              <w14:schemeClr w14:val="tx1"/>
            </w14:solidFill>
          </w14:textFill>
        </w:rPr>
        <w:fldChar w:fldCharType="end"/>
      </w:r>
      <w:r>
        <w:rPr>
          <w:rFonts w:hint="eastAsia" w:asciiTheme="minorEastAsia" w:hAnsiTheme="minorEastAsia" w:eastAsiaTheme="minorEastAsia" w:cstheme="minorEastAsia"/>
          <w:color w:val="000000" w:themeColor="text1"/>
          <w14:textFill>
            <w14:solidFill>
              <w14:schemeClr w14:val="tx1"/>
            </w14:solidFill>
          </w14:textFill>
        </w:rPr>
        <w:t>我公司已详细阅读招标文件中各项服务要求，所有服务要求均无偏离，中标后我公司将严格遵照执行。</w:t>
      </w:r>
    </w:p>
    <w:p w14:paraId="15648D33">
      <w:pPr>
        <w:pStyle w:val="15"/>
        <w:spacing w:line="360" w:lineRule="auto"/>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B、</w:t>
      </w:r>
      <w:r>
        <w:rPr>
          <w:rFonts w:hint="eastAsia" w:asciiTheme="minorEastAsia" w:hAnsiTheme="minorEastAsia" w:eastAsiaTheme="minorEastAsia" w:cstheme="minorEastAsia"/>
          <w:color w:val="000000" w:themeColor="text1"/>
          <w14:textFill>
            <w14:solidFill>
              <w14:schemeClr w14:val="tx1"/>
            </w14:solidFill>
          </w14:textFill>
        </w:rPr>
        <w:fldChar w:fldCharType="begin"/>
      </w:r>
      <w:r>
        <w:rPr>
          <w:rFonts w:hint="eastAsia" w:asciiTheme="minorEastAsia" w:hAnsiTheme="minorEastAsia" w:eastAsiaTheme="minorEastAsia" w:cstheme="minorEastAsia"/>
          <w:color w:val="000000" w:themeColor="text1"/>
          <w14:textFill>
            <w14:solidFill>
              <w14:schemeClr w14:val="tx1"/>
            </w14:solidFill>
          </w14:textFill>
        </w:rPr>
        <w:instrText xml:space="preserve"> eq \o\ac(□,</w:instrText>
      </w:r>
      <w:r>
        <w:rPr>
          <w:rFonts w:hint="eastAsia" w:asciiTheme="minorEastAsia" w:hAnsiTheme="minorEastAsia" w:eastAsiaTheme="minorEastAsia" w:cstheme="minorEastAsia"/>
          <w:color w:val="000000" w:themeColor="text1"/>
          <w:position w:val="2"/>
          <w:sz w:val="13"/>
          <w14:textFill>
            <w14:solidFill>
              <w14:schemeClr w14:val="tx1"/>
            </w14:solidFill>
          </w14:textFill>
        </w:rPr>
        <w:instrText xml:space="preserve">√</w:instrText>
      </w:r>
      <w:r>
        <w:rPr>
          <w:rFonts w:hint="eastAsia" w:asciiTheme="minorEastAsia" w:hAnsiTheme="minorEastAsia" w:eastAsiaTheme="minorEastAsia" w:cstheme="minorEastAsia"/>
          <w:color w:val="000000" w:themeColor="text1"/>
          <w14:textFill>
            <w14:solidFill>
              <w14:schemeClr w14:val="tx1"/>
            </w14:solidFill>
          </w14:textFill>
        </w:rPr>
        <w:instrText xml:space="preserve">)</w:instrText>
      </w:r>
      <w:r>
        <w:rPr>
          <w:rFonts w:hint="eastAsia" w:asciiTheme="minorEastAsia" w:hAnsiTheme="minorEastAsia" w:eastAsiaTheme="minorEastAsia" w:cstheme="minorEastAsia"/>
          <w:color w:val="000000" w:themeColor="text1"/>
          <w14:textFill>
            <w14:solidFill>
              <w14:schemeClr w14:val="tx1"/>
            </w14:solidFill>
          </w14:textFill>
        </w:rPr>
        <w:fldChar w:fldCharType="end"/>
      </w:r>
      <w:r>
        <w:rPr>
          <w:rFonts w:hint="eastAsia" w:asciiTheme="minorEastAsia" w:hAnsiTheme="minorEastAsia" w:eastAsiaTheme="minorEastAsia" w:cstheme="minorEastAsia"/>
          <w:color w:val="000000" w:themeColor="text1"/>
          <w14:textFill>
            <w14:solidFill>
              <w14:schemeClr w14:val="tx1"/>
            </w14:solidFill>
          </w14:textFill>
        </w:rPr>
        <w:t>我公司已详细阅读招标文件中各项服务要求，除下述条款有偏离外，其余条款我公司均予以认可，中标后将严格遵照执行。</w:t>
      </w:r>
    </w:p>
    <w:tbl>
      <w:tblPr>
        <w:tblStyle w:val="25"/>
        <w:tblW w:w="149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
        <w:gridCol w:w="1319"/>
        <w:gridCol w:w="4587"/>
        <w:gridCol w:w="4078"/>
        <w:gridCol w:w="1235"/>
        <w:gridCol w:w="2823"/>
      </w:tblGrid>
      <w:tr w14:paraId="6B519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945" w:type="dxa"/>
            <w:vAlign w:val="center"/>
          </w:tcPr>
          <w:p w14:paraId="4D899F8A">
            <w:pPr>
              <w:jc w:val="cente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序号</w:t>
            </w:r>
          </w:p>
        </w:tc>
        <w:tc>
          <w:tcPr>
            <w:tcW w:w="1319" w:type="dxa"/>
            <w:vAlign w:val="center"/>
          </w:tcPr>
          <w:p w14:paraId="33BA4BF2">
            <w:pPr>
              <w:jc w:val="cente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项目名称</w:t>
            </w:r>
          </w:p>
        </w:tc>
        <w:tc>
          <w:tcPr>
            <w:tcW w:w="4587" w:type="dxa"/>
            <w:vAlign w:val="center"/>
          </w:tcPr>
          <w:p w14:paraId="0D006273">
            <w:pPr>
              <w:jc w:val="cente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招标文件服务规范、要求</w:t>
            </w:r>
          </w:p>
        </w:tc>
        <w:tc>
          <w:tcPr>
            <w:tcW w:w="4078" w:type="dxa"/>
            <w:vAlign w:val="center"/>
          </w:tcPr>
          <w:p w14:paraId="62CD9FF4">
            <w:pPr>
              <w:jc w:val="cente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投标文件服务承诺</w:t>
            </w:r>
          </w:p>
        </w:tc>
        <w:tc>
          <w:tcPr>
            <w:tcW w:w="1235" w:type="dxa"/>
            <w:vAlign w:val="center"/>
          </w:tcPr>
          <w:p w14:paraId="057E4D1A">
            <w:pPr>
              <w:jc w:val="cente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偏离</w:t>
            </w:r>
          </w:p>
        </w:tc>
        <w:tc>
          <w:tcPr>
            <w:tcW w:w="2823" w:type="dxa"/>
            <w:vAlign w:val="center"/>
          </w:tcPr>
          <w:p w14:paraId="5960A2C7">
            <w:pPr>
              <w:jc w:val="cente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说明</w:t>
            </w:r>
          </w:p>
        </w:tc>
      </w:tr>
      <w:tr w14:paraId="68642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945" w:type="dxa"/>
            <w:vAlign w:val="center"/>
          </w:tcPr>
          <w:p w14:paraId="35596C92">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1</w:t>
            </w:r>
          </w:p>
        </w:tc>
        <w:tc>
          <w:tcPr>
            <w:tcW w:w="1319" w:type="dxa"/>
            <w:vAlign w:val="center"/>
          </w:tcPr>
          <w:p w14:paraId="42A6F2FB">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消防系统操作设备系统值班人员</w:t>
            </w:r>
          </w:p>
        </w:tc>
        <w:tc>
          <w:tcPr>
            <w:tcW w:w="4587" w:type="dxa"/>
            <w:vAlign w:val="center"/>
          </w:tcPr>
          <w:p w14:paraId="19C46E23">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消防系统操作设备系统值守巡查必须24小时值班，每班2人，值班人员必须持有建</w:t>
            </w:r>
            <w:r>
              <w:rPr>
                <w:rFonts w:hint="eastAsia" w:asciiTheme="minorEastAsia" w:hAnsiTheme="minorEastAsia" w:eastAsiaTheme="minorEastAsia" w:cstheme="minorEastAsia"/>
                <w:color w:val="000000" w:themeColor="text1"/>
                <w:szCs w:val="21"/>
                <w:lang w:eastAsia="zh-TW"/>
                <w14:textFill>
                  <w14:solidFill>
                    <w14:schemeClr w14:val="tx1"/>
                  </w14:solidFill>
                </w14:textFill>
              </w:rPr>
              <w:t>（</w:t>
            </w:r>
            <w:r>
              <w:rPr>
                <w:rFonts w:hint="eastAsia" w:asciiTheme="minorEastAsia" w:hAnsiTheme="minorEastAsia" w:eastAsiaTheme="minorEastAsia" w:cstheme="minorEastAsia"/>
                <w:color w:val="000000" w:themeColor="text1"/>
                <w:szCs w:val="21"/>
                <w14:textFill>
                  <w14:solidFill>
                    <w14:schemeClr w14:val="tx1"/>
                  </w14:solidFill>
                </w14:textFill>
              </w:rPr>
              <w:t>构</w:t>
            </w:r>
            <w:r>
              <w:rPr>
                <w:rFonts w:hint="eastAsia" w:asciiTheme="minorEastAsia" w:hAnsiTheme="minorEastAsia" w:eastAsiaTheme="minorEastAsia" w:cstheme="minorEastAsia"/>
                <w:color w:val="000000" w:themeColor="text1"/>
                <w:szCs w:val="21"/>
                <w:lang w:eastAsia="zh-TW"/>
                <w14:textFill>
                  <w14:solidFill>
                    <w14:schemeClr w14:val="tx1"/>
                  </w14:solidFill>
                </w14:textFill>
              </w:rPr>
              <w:t>）</w:t>
            </w:r>
            <w:r>
              <w:rPr>
                <w:rFonts w:hint="eastAsia" w:asciiTheme="minorEastAsia" w:hAnsiTheme="minorEastAsia" w:eastAsiaTheme="minorEastAsia" w:cstheme="minorEastAsia"/>
                <w:color w:val="000000" w:themeColor="text1"/>
                <w:szCs w:val="21"/>
                <w14:textFill>
                  <w14:solidFill>
                    <w14:schemeClr w14:val="tx1"/>
                  </w14:solidFill>
                </w14:textFill>
              </w:rPr>
              <w:t>筑物消防员职业资格证（初级及以上）或消防安防安全培训合格证，共10人</w:t>
            </w:r>
          </w:p>
        </w:tc>
        <w:tc>
          <w:tcPr>
            <w:tcW w:w="4078" w:type="dxa"/>
            <w:vAlign w:val="center"/>
          </w:tcPr>
          <w:p w14:paraId="1FC1FE39">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kern w:val="0"/>
                <w:sz w:val="22"/>
                <w:szCs w:val="28"/>
                <w14:textFill>
                  <w14:solidFill>
                    <w14:schemeClr w14:val="tx1"/>
                  </w14:solidFill>
                </w14:textFill>
              </w:rPr>
              <w:t>消防系统操作设备系统值守巡查24小时值班，每班2人，值班人员持有消防安防安全培训合格证共5人</w:t>
            </w:r>
          </w:p>
        </w:tc>
        <w:tc>
          <w:tcPr>
            <w:tcW w:w="1235" w:type="dxa"/>
            <w:vAlign w:val="center"/>
          </w:tcPr>
          <w:p w14:paraId="70428B73">
            <w:pPr>
              <w:jc w:val="cente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有偏离</w:t>
            </w:r>
          </w:p>
        </w:tc>
        <w:tc>
          <w:tcPr>
            <w:tcW w:w="2823" w:type="dxa"/>
            <w:vAlign w:val="center"/>
          </w:tcPr>
          <w:p w14:paraId="43ECA434">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kern w:val="0"/>
                <w:sz w:val="22"/>
                <w:szCs w:val="28"/>
                <w14:textFill>
                  <w14:solidFill>
                    <w14:schemeClr w14:val="tx1"/>
                  </w14:solidFill>
                </w14:textFill>
              </w:rPr>
              <w:t>消防系统操作设备系统值守巡查值班人员5人具有消防安防安全培训合格证</w:t>
            </w:r>
          </w:p>
        </w:tc>
      </w:tr>
    </w:tbl>
    <w:p w14:paraId="6568CC0E">
      <w:pPr>
        <w:pStyle w:val="15"/>
        <w:spacing w:line="360" w:lineRule="auto"/>
        <w:rPr>
          <w:rFonts w:hint="eastAsia" w:asciiTheme="minorEastAsia" w:hAnsiTheme="minorEastAsia" w:eastAsiaTheme="minorEastAsia" w:cstheme="minorEastAsia"/>
          <w:color w:val="000000" w:themeColor="text1"/>
          <w:szCs w:val="24"/>
          <w14:textFill>
            <w14:solidFill>
              <w14:schemeClr w14:val="tx1"/>
            </w14:solidFill>
          </w14:textFill>
        </w:rPr>
      </w:pPr>
      <w:r>
        <w:rPr>
          <w:rFonts w:hint="eastAsia" w:asciiTheme="minorEastAsia" w:hAnsiTheme="minorEastAsia" w:eastAsiaTheme="minorEastAsia" w:cstheme="minorEastAsia"/>
          <w:color w:val="000000" w:themeColor="text1"/>
          <w:szCs w:val="24"/>
          <w14:textFill>
            <w14:solidFill>
              <w14:schemeClr w14:val="tx1"/>
            </w14:solidFill>
          </w14:textFill>
        </w:rPr>
        <w:t>2、表格中“项目名称”及“招标文件服务规范、要求”可按“服务需求”内容复制。</w:t>
      </w:r>
    </w:p>
    <w:p w14:paraId="006926C2">
      <w:pPr>
        <w:pStyle w:val="15"/>
        <w:spacing w:line="360" w:lineRule="auto"/>
        <w:rPr>
          <w:rFonts w:hint="eastAsia" w:asciiTheme="minorEastAsia" w:hAnsiTheme="minorEastAsia" w:eastAsiaTheme="minorEastAsia" w:cstheme="minorEastAsia"/>
          <w:b/>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3、表格中“投标文件服务承诺”请投标人根据实际投标情况如实、完整、准确地填写，请勿复制、粘贴招标要求。</w:t>
      </w:r>
      <w:r>
        <w:rPr>
          <w:rFonts w:hint="eastAsia" w:asciiTheme="minorEastAsia" w:hAnsiTheme="minorEastAsia" w:eastAsiaTheme="minorEastAsia" w:cstheme="minorEastAsia"/>
          <w:b/>
          <w:color w:val="000000" w:themeColor="text1"/>
          <w:szCs w:val="21"/>
          <w14:textFill>
            <w14:solidFill>
              <w14:schemeClr w14:val="tx1"/>
            </w14:solidFill>
          </w14:textFill>
        </w:rPr>
        <w:t>若由于投标人的疏忽大意或未能完整、如实填写，导致的一切后果由投标人自行承担。</w:t>
      </w:r>
    </w:p>
    <w:p w14:paraId="5D0082A4">
      <w:pPr>
        <w:pStyle w:val="15"/>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4、表格中“偏离”部分，凡投标内容与招标文件要求有区别的均按“有偏离“填写，并在说明栏中写明。</w:t>
      </w:r>
      <w:r>
        <w:rPr>
          <w:rFonts w:hint="eastAsia" w:asciiTheme="minorEastAsia" w:hAnsiTheme="minorEastAsia" w:eastAsiaTheme="minorEastAsia" w:cstheme="minorEastAsia"/>
          <w:color w:val="000000" w:themeColor="text1"/>
          <w:szCs w:val="24"/>
          <w14:textFill>
            <w14:solidFill>
              <w14:schemeClr w14:val="tx1"/>
            </w14:solidFill>
          </w14:textFill>
        </w:rPr>
        <w:t>表格中只需填写 “有偏离”部分，“无偏离”部分不用填写。</w:t>
      </w:r>
    </w:p>
    <w:p w14:paraId="77A0C72F">
      <w:pPr>
        <w:pStyle w:val="15"/>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5、表格中“说明”部分，若有偏离，则填写偏离指标。</w:t>
      </w:r>
    </w:p>
    <w:p w14:paraId="6E065D18">
      <w:pPr>
        <w:pStyle w:val="15"/>
        <w:spacing w:line="360" w:lineRule="auto"/>
        <w:rPr>
          <w:rFonts w:hint="eastAsia" w:asciiTheme="minorEastAsia" w:hAnsiTheme="minorEastAsia" w:eastAsiaTheme="minorEastAsia" w:cstheme="minorEastAsia"/>
          <w:b/>
          <w:color w:val="000000" w:themeColor="text1"/>
          <w:szCs w:val="21"/>
          <w14:textFill>
            <w14:solidFill>
              <w14:schemeClr w14:val="tx1"/>
            </w14:solidFill>
          </w14:textFill>
        </w:rPr>
        <w:sectPr>
          <w:pgSz w:w="16838" w:h="11906" w:orient="landscape"/>
          <w:pgMar w:top="1418" w:right="1418" w:bottom="1134" w:left="1134" w:header="935" w:footer="720" w:gutter="0"/>
          <w:cols w:space="720" w:num="1"/>
          <w:rtlGutter w:val="1"/>
          <w:docGrid w:type="linesAndChars" w:linePitch="331" w:charSpace="0"/>
        </w:sectPr>
      </w:pPr>
      <w:r>
        <w:rPr>
          <w:rFonts w:hint="eastAsia" w:asciiTheme="minorEastAsia" w:hAnsiTheme="minorEastAsia" w:eastAsiaTheme="minorEastAsia" w:cstheme="minorEastAsia"/>
          <w:color w:val="000000" w:themeColor="text1"/>
          <w:szCs w:val="21"/>
          <w14:textFill>
            <w14:solidFill>
              <w14:schemeClr w14:val="tx1"/>
            </w14:solidFill>
          </w14:textFill>
        </w:rPr>
        <w:t>6、</w:t>
      </w:r>
      <w:r>
        <w:rPr>
          <w:rFonts w:hint="eastAsia" w:asciiTheme="minorEastAsia" w:hAnsiTheme="minorEastAsia" w:eastAsiaTheme="minorEastAsia" w:cstheme="minorEastAsia"/>
          <w:b/>
          <w:color w:val="000000" w:themeColor="text1"/>
          <w:szCs w:val="21"/>
          <w14:textFill>
            <w14:solidFill>
              <w14:schemeClr w14:val="tx1"/>
            </w14:solidFill>
          </w14:textFill>
        </w:rPr>
        <w:t>本表格中内容与投标文件其余部分不一致的，以本表格为准。</w:t>
      </w:r>
    </w:p>
    <w:bookmarkEnd w:id="157"/>
    <w:bookmarkEnd w:id="158"/>
    <w:p w14:paraId="052E47DA">
      <w:pPr>
        <w:numPr>
          <w:ilvl w:val="2"/>
          <w:numId w:val="0"/>
        </w:numPr>
        <w:tabs>
          <w:tab w:val="left" w:pos="360"/>
          <w:tab w:val="left" w:pos="900"/>
        </w:tabs>
        <w:rPr>
          <w:rFonts w:hint="eastAsia" w:ascii="宋体" w:hAnsi="宋体" w:cs="宋体"/>
          <w:b/>
          <w:bCs/>
          <w:color w:val="000000" w:themeColor="text1"/>
          <w:sz w:val="28"/>
          <w:szCs w:val="36"/>
          <w14:textFill>
            <w14:solidFill>
              <w14:schemeClr w14:val="tx1"/>
            </w14:solidFill>
          </w14:textFill>
        </w:rPr>
      </w:pPr>
      <w:bookmarkStart w:id="160" w:name="_Toc3754"/>
      <w:bookmarkStart w:id="161" w:name="_Toc18450"/>
      <w:bookmarkStart w:id="162" w:name="_Toc32134"/>
      <w:bookmarkStart w:id="163" w:name="_Toc11258"/>
      <w:bookmarkStart w:id="164" w:name="_Toc16631"/>
      <w:bookmarkStart w:id="165" w:name="_Toc670"/>
      <w:r>
        <w:rPr>
          <w:rFonts w:hint="eastAsia" w:ascii="宋体" w:hAnsi="宋体" w:cs="宋体"/>
          <w:b/>
          <w:bCs/>
          <w:color w:val="000000" w:themeColor="text1"/>
          <w:sz w:val="28"/>
          <w:szCs w:val="36"/>
          <w14:textFill>
            <w14:solidFill>
              <w14:schemeClr w14:val="tx1"/>
            </w14:solidFill>
          </w14:textFill>
        </w:rPr>
        <w:t>格式3-3</w:t>
      </w:r>
      <w:bookmarkEnd w:id="160"/>
      <w:bookmarkEnd w:id="161"/>
      <w:bookmarkEnd w:id="162"/>
      <w:bookmarkEnd w:id="163"/>
      <w:r>
        <w:rPr>
          <w:rFonts w:hint="eastAsia" w:ascii="宋体" w:hAnsi="宋体" w:cs="宋体"/>
          <w:b/>
          <w:bCs/>
          <w:color w:val="000000" w:themeColor="text1"/>
          <w:sz w:val="28"/>
          <w:szCs w:val="36"/>
          <w14:textFill>
            <w14:solidFill>
              <w14:schemeClr w14:val="tx1"/>
            </w14:solidFill>
          </w14:textFill>
        </w:rPr>
        <w:t xml:space="preserve"> 拟派往本项目的项目负责人简历表</w:t>
      </w:r>
      <w:bookmarkEnd w:id="164"/>
    </w:p>
    <w:p w14:paraId="5B87197C">
      <w:pPr>
        <w:spacing w:line="360" w:lineRule="auto"/>
        <w:jc w:val="left"/>
        <w:rPr>
          <w:rFonts w:hint="eastAsia" w:asciiTheme="minorEastAsia" w:hAnsiTheme="minorEastAsia" w:eastAsiaTheme="minorEastAsia" w:cstheme="minorEastAsia"/>
          <w:b/>
          <w:color w:val="000000" w:themeColor="text1"/>
          <w:szCs w:val="21"/>
          <w14:textFill>
            <w14:solidFill>
              <w14:schemeClr w14:val="tx1"/>
            </w14:solidFill>
          </w14:textFill>
        </w:rPr>
      </w:pPr>
      <w:r>
        <w:rPr>
          <w:rFonts w:hint="eastAsia" w:asciiTheme="minorEastAsia" w:hAnsiTheme="minorEastAsia" w:eastAsiaTheme="minorEastAsia" w:cstheme="minorEastAsia"/>
          <w:b/>
          <w:color w:val="000000" w:themeColor="text1"/>
          <w:szCs w:val="21"/>
          <w14:textFill>
            <w14:solidFill>
              <w14:schemeClr w14:val="tx1"/>
            </w14:solidFill>
          </w14:textFill>
        </w:rPr>
        <w:t>项目名称：               项目编号：</w:t>
      </w:r>
    </w:p>
    <w:tbl>
      <w:tblPr>
        <w:tblStyle w:val="25"/>
        <w:tblW w:w="9389" w:type="dxa"/>
        <w:jc w:val="center"/>
        <w:tblLayout w:type="fixed"/>
        <w:tblCellMar>
          <w:top w:w="0" w:type="dxa"/>
          <w:left w:w="0" w:type="dxa"/>
          <w:bottom w:w="0" w:type="dxa"/>
          <w:right w:w="0" w:type="dxa"/>
        </w:tblCellMar>
      </w:tblPr>
      <w:tblGrid>
        <w:gridCol w:w="870"/>
        <w:gridCol w:w="750"/>
        <w:gridCol w:w="1440"/>
        <w:gridCol w:w="290"/>
        <w:gridCol w:w="10"/>
        <w:gridCol w:w="600"/>
        <w:gridCol w:w="590"/>
        <w:gridCol w:w="10"/>
        <w:gridCol w:w="250"/>
        <w:gridCol w:w="410"/>
        <w:gridCol w:w="410"/>
        <w:gridCol w:w="10"/>
        <w:gridCol w:w="480"/>
        <w:gridCol w:w="770"/>
        <w:gridCol w:w="10"/>
        <w:gridCol w:w="280"/>
        <w:gridCol w:w="200"/>
        <w:gridCol w:w="1080"/>
        <w:gridCol w:w="929"/>
      </w:tblGrid>
      <w:tr w14:paraId="35CB46F9">
        <w:tblPrEx>
          <w:tblCellMar>
            <w:top w:w="0" w:type="dxa"/>
            <w:left w:w="0" w:type="dxa"/>
            <w:bottom w:w="0" w:type="dxa"/>
            <w:right w:w="0" w:type="dxa"/>
          </w:tblCellMar>
        </w:tblPrEx>
        <w:trPr>
          <w:trHeight w:val="512" w:hRule="atLeast"/>
          <w:jc w:val="center"/>
        </w:trPr>
        <w:tc>
          <w:tcPr>
            <w:tcW w:w="870" w:type="dxa"/>
            <w:tcBorders>
              <w:top w:val="single" w:color="auto" w:sz="6" w:space="0"/>
              <w:left w:val="single" w:color="auto" w:sz="6" w:space="0"/>
              <w:bottom w:val="single" w:color="auto" w:sz="6" w:space="0"/>
              <w:right w:val="single" w:color="auto" w:sz="6" w:space="0"/>
            </w:tcBorders>
            <w:vAlign w:val="center"/>
          </w:tcPr>
          <w:p w14:paraId="68E99917">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姓名</w:t>
            </w:r>
          </w:p>
        </w:tc>
        <w:tc>
          <w:tcPr>
            <w:tcW w:w="2190" w:type="dxa"/>
            <w:gridSpan w:val="2"/>
            <w:tcBorders>
              <w:top w:val="single" w:color="auto" w:sz="6" w:space="0"/>
              <w:left w:val="single" w:color="auto" w:sz="6" w:space="0"/>
              <w:bottom w:val="single" w:color="auto" w:sz="6" w:space="0"/>
              <w:right w:val="single" w:color="auto" w:sz="6" w:space="0"/>
            </w:tcBorders>
            <w:vAlign w:val="center"/>
          </w:tcPr>
          <w:p w14:paraId="64A2E889">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900" w:type="dxa"/>
            <w:gridSpan w:val="3"/>
            <w:tcBorders>
              <w:top w:val="single" w:color="auto" w:sz="6" w:space="0"/>
              <w:left w:val="single" w:color="auto" w:sz="6" w:space="0"/>
              <w:bottom w:val="single" w:color="auto" w:sz="6" w:space="0"/>
              <w:right w:val="single" w:color="auto" w:sz="6" w:space="0"/>
            </w:tcBorders>
            <w:vAlign w:val="center"/>
          </w:tcPr>
          <w:p w14:paraId="58BFC029">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性别</w:t>
            </w:r>
          </w:p>
        </w:tc>
        <w:tc>
          <w:tcPr>
            <w:tcW w:w="1260" w:type="dxa"/>
            <w:gridSpan w:val="4"/>
            <w:tcBorders>
              <w:top w:val="single" w:color="auto" w:sz="6" w:space="0"/>
              <w:left w:val="single" w:color="auto" w:sz="6" w:space="0"/>
              <w:bottom w:val="single" w:color="auto" w:sz="6" w:space="0"/>
              <w:right w:val="single" w:color="auto" w:sz="6" w:space="0"/>
            </w:tcBorders>
            <w:vAlign w:val="center"/>
          </w:tcPr>
          <w:p w14:paraId="4F3BD06B">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900" w:type="dxa"/>
            <w:gridSpan w:val="3"/>
            <w:tcBorders>
              <w:top w:val="single" w:color="auto" w:sz="6" w:space="0"/>
              <w:left w:val="single" w:color="auto" w:sz="6" w:space="0"/>
              <w:bottom w:val="single" w:color="auto" w:sz="6" w:space="0"/>
              <w:right w:val="single" w:color="auto" w:sz="6" w:space="0"/>
            </w:tcBorders>
            <w:vAlign w:val="center"/>
          </w:tcPr>
          <w:p w14:paraId="44B76573">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年龄</w:t>
            </w:r>
          </w:p>
        </w:tc>
        <w:tc>
          <w:tcPr>
            <w:tcW w:w="1260" w:type="dxa"/>
            <w:gridSpan w:val="4"/>
            <w:tcBorders>
              <w:top w:val="single" w:color="auto" w:sz="6" w:space="0"/>
              <w:left w:val="single" w:color="auto" w:sz="6" w:space="0"/>
              <w:bottom w:val="single" w:color="auto" w:sz="6" w:space="0"/>
              <w:right w:val="single" w:color="auto" w:sz="6" w:space="0"/>
            </w:tcBorders>
            <w:vAlign w:val="center"/>
          </w:tcPr>
          <w:p w14:paraId="4ABBB8AE">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1080" w:type="dxa"/>
            <w:tcBorders>
              <w:top w:val="single" w:color="auto" w:sz="6" w:space="0"/>
              <w:left w:val="single" w:color="auto" w:sz="6" w:space="0"/>
              <w:bottom w:val="single" w:color="auto" w:sz="6" w:space="0"/>
              <w:right w:val="single" w:color="auto" w:sz="6" w:space="0"/>
            </w:tcBorders>
            <w:vAlign w:val="center"/>
          </w:tcPr>
          <w:p w14:paraId="1EA8C521">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政治面貌</w:t>
            </w:r>
          </w:p>
        </w:tc>
        <w:tc>
          <w:tcPr>
            <w:tcW w:w="929" w:type="dxa"/>
            <w:tcBorders>
              <w:top w:val="single" w:color="auto" w:sz="6" w:space="0"/>
              <w:left w:val="single" w:color="auto" w:sz="6" w:space="0"/>
              <w:bottom w:val="single" w:color="auto" w:sz="6" w:space="0"/>
              <w:right w:val="single" w:color="auto" w:sz="6" w:space="0"/>
            </w:tcBorders>
            <w:vAlign w:val="center"/>
          </w:tcPr>
          <w:p w14:paraId="4B9F3544">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r>
      <w:tr w14:paraId="269192BA">
        <w:tblPrEx>
          <w:tblCellMar>
            <w:top w:w="0" w:type="dxa"/>
            <w:left w:w="0" w:type="dxa"/>
            <w:bottom w:w="0" w:type="dxa"/>
            <w:right w:w="0" w:type="dxa"/>
          </w:tblCellMar>
        </w:tblPrEx>
        <w:trPr>
          <w:trHeight w:val="502" w:hRule="atLeast"/>
          <w:jc w:val="center"/>
        </w:trPr>
        <w:tc>
          <w:tcPr>
            <w:tcW w:w="870" w:type="dxa"/>
            <w:tcBorders>
              <w:top w:val="single" w:color="auto" w:sz="6" w:space="0"/>
              <w:left w:val="single" w:color="auto" w:sz="6" w:space="0"/>
              <w:bottom w:val="single" w:color="auto" w:sz="6" w:space="0"/>
              <w:right w:val="single" w:color="auto" w:sz="6" w:space="0"/>
            </w:tcBorders>
            <w:vAlign w:val="center"/>
          </w:tcPr>
          <w:p w14:paraId="526E8D0E">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职务</w:t>
            </w:r>
          </w:p>
        </w:tc>
        <w:tc>
          <w:tcPr>
            <w:tcW w:w="2190" w:type="dxa"/>
            <w:gridSpan w:val="2"/>
            <w:tcBorders>
              <w:top w:val="single" w:color="auto" w:sz="6" w:space="0"/>
              <w:left w:val="single" w:color="auto" w:sz="6" w:space="0"/>
              <w:bottom w:val="single" w:color="auto" w:sz="6" w:space="0"/>
              <w:right w:val="single" w:color="auto" w:sz="6" w:space="0"/>
            </w:tcBorders>
            <w:vAlign w:val="center"/>
          </w:tcPr>
          <w:p w14:paraId="762640AD">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900" w:type="dxa"/>
            <w:gridSpan w:val="3"/>
            <w:tcBorders>
              <w:top w:val="single" w:color="auto" w:sz="6" w:space="0"/>
              <w:left w:val="single" w:color="auto" w:sz="6" w:space="0"/>
              <w:bottom w:val="single" w:color="auto" w:sz="6" w:space="0"/>
              <w:right w:val="single" w:color="auto" w:sz="6" w:space="0"/>
            </w:tcBorders>
            <w:vAlign w:val="center"/>
          </w:tcPr>
          <w:p w14:paraId="348C30F2">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职称</w:t>
            </w:r>
          </w:p>
        </w:tc>
        <w:tc>
          <w:tcPr>
            <w:tcW w:w="1260" w:type="dxa"/>
            <w:gridSpan w:val="4"/>
            <w:tcBorders>
              <w:top w:val="single" w:color="auto" w:sz="6" w:space="0"/>
              <w:left w:val="single" w:color="auto" w:sz="6" w:space="0"/>
              <w:bottom w:val="single" w:color="auto" w:sz="6" w:space="0"/>
              <w:right w:val="single" w:color="auto" w:sz="6" w:space="0"/>
            </w:tcBorders>
            <w:vAlign w:val="center"/>
          </w:tcPr>
          <w:p w14:paraId="013E96C0">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900" w:type="dxa"/>
            <w:gridSpan w:val="3"/>
            <w:tcBorders>
              <w:top w:val="single" w:color="auto" w:sz="6" w:space="0"/>
              <w:left w:val="single" w:color="auto" w:sz="6" w:space="0"/>
              <w:bottom w:val="single" w:color="auto" w:sz="6" w:space="0"/>
              <w:right w:val="single" w:color="auto" w:sz="6" w:space="0"/>
            </w:tcBorders>
            <w:vAlign w:val="center"/>
          </w:tcPr>
          <w:p w14:paraId="5929E744">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学历</w:t>
            </w:r>
          </w:p>
        </w:tc>
        <w:tc>
          <w:tcPr>
            <w:tcW w:w="1260" w:type="dxa"/>
            <w:gridSpan w:val="4"/>
            <w:tcBorders>
              <w:top w:val="single" w:color="auto" w:sz="6" w:space="0"/>
              <w:left w:val="single" w:color="auto" w:sz="6" w:space="0"/>
              <w:bottom w:val="single" w:color="auto" w:sz="6" w:space="0"/>
              <w:right w:val="single" w:color="auto" w:sz="6" w:space="0"/>
            </w:tcBorders>
            <w:vAlign w:val="center"/>
          </w:tcPr>
          <w:p w14:paraId="3799F94A">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1080" w:type="dxa"/>
            <w:tcBorders>
              <w:top w:val="single" w:color="auto" w:sz="6" w:space="0"/>
              <w:left w:val="single" w:color="auto" w:sz="6" w:space="0"/>
              <w:bottom w:val="single" w:color="auto" w:sz="6" w:space="0"/>
              <w:right w:val="single" w:color="auto" w:sz="6" w:space="0"/>
            </w:tcBorders>
            <w:vAlign w:val="center"/>
          </w:tcPr>
          <w:p w14:paraId="28FD6C2B">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健康状况</w:t>
            </w:r>
          </w:p>
        </w:tc>
        <w:tc>
          <w:tcPr>
            <w:tcW w:w="929" w:type="dxa"/>
            <w:tcBorders>
              <w:top w:val="single" w:color="auto" w:sz="6" w:space="0"/>
              <w:left w:val="single" w:color="auto" w:sz="6" w:space="0"/>
              <w:bottom w:val="single" w:color="auto" w:sz="6" w:space="0"/>
              <w:right w:val="single" w:color="auto" w:sz="6" w:space="0"/>
            </w:tcBorders>
            <w:vAlign w:val="center"/>
          </w:tcPr>
          <w:p w14:paraId="1D2B70C2">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r>
      <w:tr w14:paraId="1DE1B3F9">
        <w:tblPrEx>
          <w:tblCellMar>
            <w:top w:w="0" w:type="dxa"/>
            <w:left w:w="0" w:type="dxa"/>
            <w:bottom w:w="0" w:type="dxa"/>
            <w:right w:w="0" w:type="dxa"/>
          </w:tblCellMar>
        </w:tblPrEx>
        <w:trPr>
          <w:trHeight w:val="451" w:hRule="atLeast"/>
          <w:jc w:val="center"/>
        </w:trPr>
        <w:tc>
          <w:tcPr>
            <w:tcW w:w="3060" w:type="dxa"/>
            <w:gridSpan w:val="3"/>
            <w:tcBorders>
              <w:top w:val="single" w:color="auto" w:sz="6" w:space="0"/>
              <w:left w:val="single" w:color="auto" w:sz="6" w:space="0"/>
              <w:bottom w:val="single" w:color="auto" w:sz="6" w:space="0"/>
              <w:right w:val="single" w:color="auto" w:sz="6" w:space="0"/>
            </w:tcBorders>
            <w:vAlign w:val="center"/>
          </w:tcPr>
          <w:p w14:paraId="39B6B1A7">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参加工作时间</w:t>
            </w:r>
          </w:p>
        </w:tc>
        <w:tc>
          <w:tcPr>
            <w:tcW w:w="1750" w:type="dxa"/>
            <w:gridSpan w:val="6"/>
            <w:tcBorders>
              <w:top w:val="single" w:color="auto" w:sz="6" w:space="0"/>
              <w:left w:val="single" w:color="auto" w:sz="6" w:space="0"/>
              <w:bottom w:val="single" w:color="auto" w:sz="6" w:space="0"/>
              <w:right w:val="single" w:color="auto" w:sz="6" w:space="0"/>
            </w:tcBorders>
            <w:vAlign w:val="center"/>
          </w:tcPr>
          <w:p w14:paraId="30CA2378">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2370" w:type="dxa"/>
            <w:gridSpan w:val="7"/>
            <w:tcBorders>
              <w:top w:val="single" w:color="auto" w:sz="6" w:space="0"/>
              <w:left w:val="single" w:color="auto" w:sz="6" w:space="0"/>
              <w:bottom w:val="single" w:color="auto" w:sz="6" w:space="0"/>
              <w:right w:val="single" w:color="auto" w:sz="6" w:space="0"/>
            </w:tcBorders>
            <w:vAlign w:val="center"/>
          </w:tcPr>
          <w:p w14:paraId="55BF773A">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担任项目负责人年限</w:t>
            </w:r>
          </w:p>
        </w:tc>
        <w:tc>
          <w:tcPr>
            <w:tcW w:w="2209" w:type="dxa"/>
            <w:gridSpan w:val="3"/>
            <w:tcBorders>
              <w:top w:val="single" w:color="auto" w:sz="6" w:space="0"/>
              <w:left w:val="single" w:color="auto" w:sz="6" w:space="0"/>
              <w:bottom w:val="single" w:color="auto" w:sz="6" w:space="0"/>
              <w:right w:val="single" w:color="auto" w:sz="6" w:space="0"/>
            </w:tcBorders>
            <w:vAlign w:val="center"/>
          </w:tcPr>
          <w:p w14:paraId="2D4DD499">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r>
      <w:tr w14:paraId="0438853F">
        <w:tblPrEx>
          <w:tblCellMar>
            <w:top w:w="0" w:type="dxa"/>
            <w:left w:w="0" w:type="dxa"/>
            <w:bottom w:w="0" w:type="dxa"/>
            <w:right w:w="0" w:type="dxa"/>
          </w:tblCellMar>
        </w:tblPrEx>
        <w:trPr>
          <w:trHeight w:val="457" w:hRule="atLeast"/>
          <w:jc w:val="center"/>
        </w:trPr>
        <w:tc>
          <w:tcPr>
            <w:tcW w:w="3060" w:type="dxa"/>
            <w:gridSpan w:val="3"/>
            <w:tcBorders>
              <w:top w:val="single" w:color="auto" w:sz="6" w:space="0"/>
              <w:left w:val="single" w:color="auto" w:sz="6" w:space="0"/>
              <w:bottom w:val="single" w:color="auto" w:sz="6" w:space="0"/>
              <w:right w:val="single" w:color="auto" w:sz="6" w:space="0"/>
            </w:tcBorders>
            <w:vAlign w:val="center"/>
          </w:tcPr>
          <w:p w14:paraId="76C20862">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资格证书编号</w:t>
            </w:r>
          </w:p>
        </w:tc>
        <w:tc>
          <w:tcPr>
            <w:tcW w:w="6329" w:type="dxa"/>
            <w:gridSpan w:val="16"/>
            <w:tcBorders>
              <w:top w:val="single" w:color="auto" w:sz="6" w:space="0"/>
              <w:left w:val="single" w:color="auto" w:sz="6" w:space="0"/>
              <w:bottom w:val="single" w:color="auto" w:sz="6" w:space="0"/>
              <w:right w:val="single" w:color="auto" w:sz="6" w:space="0"/>
            </w:tcBorders>
            <w:vAlign w:val="center"/>
          </w:tcPr>
          <w:p w14:paraId="0CC888E6">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r>
      <w:tr w14:paraId="0328CA47">
        <w:tblPrEx>
          <w:tblCellMar>
            <w:top w:w="0" w:type="dxa"/>
            <w:left w:w="0" w:type="dxa"/>
            <w:bottom w:w="0" w:type="dxa"/>
            <w:right w:w="0" w:type="dxa"/>
          </w:tblCellMar>
        </w:tblPrEx>
        <w:trPr>
          <w:jc w:val="center"/>
        </w:trPr>
        <w:tc>
          <w:tcPr>
            <w:tcW w:w="9389" w:type="dxa"/>
            <w:gridSpan w:val="19"/>
            <w:tcBorders>
              <w:top w:val="single" w:color="auto" w:sz="6" w:space="0"/>
              <w:left w:val="single" w:color="auto" w:sz="6" w:space="0"/>
              <w:bottom w:val="single" w:color="auto" w:sz="6" w:space="0"/>
              <w:right w:val="single" w:color="auto" w:sz="6" w:space="0"/>
            </w:tcBorders>
            <w:vAlign w:val="center"/>
          </w:tcPr>
          <w:p w14:paraId="075C8361">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类似项目服务情况</w:t>
            </w:r>
          </w:p>
        </w:tc>
      </w:tr>
      <w:tr w14:paraId="614A2E63">
        <w:tblPrEx>
          <w:tblCellMar>
            <w:top w:w="0" w:type="dxa"/>
            <w:left w:w="0" w:type="dxa"/>
            <w:bottom w:w="0" w:type="dxa"/>
            <w:right w:w="0" w:type="dxa"/>
          </w:tblCellMar>
        </w:tblPrEx>
        <w:trPr>
          <w:jc w:val="center"/>
        </w:trPr>
        <w:tc>
          <w:tcPr>
            <w:tcW w:w="1620" w:type="dxa"/>
            <w:gridSpan w:val="2"/>
            <w:tcBorders>
              <w:top w:val="single" w:color="auto" w:sz="6" w:space="0"/>
              <w:left w:val="single" w:color="auto" w:sz="6" w:space="0"/>
              <w:bottom w:val="single" w:color="auto" w:sz="6" w:space="0"/>
              <w:right w:val="single" w:color="auto" w:sz="6" w:space="0"/>
            </w:tcBorders>
            <w:vAlign w:val="center"/>
          </w:tcPr>
          <w:p w14:paraId="4EE4B572">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项目实施单位</w:t>
            </w:r>
          </w:p>
        </w:tc>
        <w:tc>
          <w:tcPr>
            <w:tcW w:w="1730" w:type="dxa"/>
            <w:gridSpan w:val="2"/>
            <w:tcBorders>
              <w:top w:val="single" w:color="auto" w:sz="6" w:space="0"/>
              <w:left w:val="single" w:color="auto" w:sz="6" w:space="0"/>
              <w:bottom w:val="single" w:color="auto" w:sz="6" w:space="0"/>
              <w:right w:val="single" w:color="auto" w:sz="6" w:space="0"/>
            </w:tcBorders>
            <w:vAlign w:val="center"/>
          </w:tcPr>
          <w:p w14:paraId="3711C456">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承担工作</w:t>
            </w:r>
          </w:p>
        </w:tc>
        <w:tc>
          <w:tcPr>
            <w:tcW w:w="1200" w:type="dxa"/>
            <w:gridSpan w:val="3"/>
            <w:tcBorders>
              <w:top w:val="single" w:color="auto" w:sz="6" w:space="0"/>
              <w:left w:val="single" w:color="auto" w:sz="6" w:space="0"/>
              <w:bottom w:val="single" w:color="auto" w:sz="6" w:space="0"/>
              <w:right w:val="single" w:color="auto" w:sz="6" w:space="0"/>
            </w:tcBorders>
            <w:vAlign w:val="center"/>
          </w:tcPr>
          <w:p w14:paraId="3FA5F3A1">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管理规模</w:t>
            </w:r>
          </w:p>
        </w:tc>
        <w:tc>
          <w:tcPr>
            <w:tcW w:w="1080" w:type="dxa"/>
            <w:gridSpan w:val="4"/>
            <w:tcBorders>
              <w:top w:val="single" w:color="auto" w:sz="6" w:space="0"/>
              <w:left w:val="single" w:color="auto" w:sz="6" w:space="0"/>
              <w:bottom w:val="single" w:color="auto" w:sz="6" w:space="0"/>
              <w:right w:val="single" w:color="auto" w:sz="6" w:space="0"/>
            </w:tcBorders>
            <w:vAlign w:val="center"/>
          </w:tcPr>
          <w:p w14:paraId="5C803FE7">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服务期</w:t>
            </w:r>
          </w:p>
        </w:tc>
        <w:tc>
          <w:tcPr>
            <w:tcW w:w="1260" w:type="dxa"/>
            <w:gridSpan w:val="3"/>
            <w:tcBorders>
              <w:top w:val="single" w:color="auto" w:sz="6" w:space="0"/>
              <w:left w:val="single" w:color="auto" w:sz="6" w:space="0"/>
              <w:bottom w:val="single" w:color="auto" w:sz="6" w:space="0"/>
              <w:right w:val="single" w:color="auto" w:sz="6" w:space="0"/>
            </w:tcBorders>
            <w:vAlign w:val="center"/>
          </w:tcPr>
          <w:p w14:paraId="3F2067A5">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其他</w:t>
            </w:r>
          </w:p>
        </w:tc>
        <w:tc>
          <w:tcPr>
            <w:tcW w:w="2499" w:type="dxa"/>
            <w:gridSpan w:val="5"/>
            <w:tcBorders>
              <w:top w:val="single" w:color="auto" w:sz="6" w:space="0"/>
              <w:left w:val="single" w:color="auto" w:sz="6" w:space="0"/>
              <w:bottom w:val="single" w:color="auto" w:sz="6" w:space="0"/>
              <w:right w:val="single" w:color="auto" w:sz="6" w:space="0"/>
            </w:tcBorders>
            <w:vAlign w:val="center"/>
          </w:tcPr>
          <w:p w14:paraId="5934FFE7">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备注</w:t>
            </w:r>
          </w:p>
        </w:tc>
      </w:tr>
      <w:tr w14:paraId="7EF20E8A">
        <w:tblPrEx>
          <w:tblCellMar>
            <w:top w:w="0" w:type="dxa"/>
            <w:left w:w="0" w:type="dxa"/>
            <w:bottom w:w="0" w:type="dxa"/>
            <w:right w:w="0" w:type="dxa"/>
          </w:tblCellMar>
        </w:tblPrEx>
        <w:trPr>
          <w:jc w:val="center"/>
        </w:trPr>
        <w:tc>
          <w:tcPr>
            <w:tcW w:w="1620" w:type="dxa"/>
            <w:gridSpan w:val="2"/>
            <w:tcBorders>
              <w:top w:val="single" w:color="auto" w:sz="6" w:space="0"/>
              <w:left w:val="single" w:color="auto" w:sz="6" w:space="0"/>
              <w:bottom w:val="single" w:color="auto" w:sz="6" w:space="0"/>
              <w:right w:val="single" w:color="auto" w:sz="6" w:space="0"/>
            </w:tcBorders>
            <w:vAlign w:val="center"/>
          </w:tcPr>
          <w:p w14:paraId="75E27443">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730" w:type="dxa"/>
            <w:gridSpan w:val="2"/>
            <w:tcBorders>
              <w:top w:val="single" w:color="auto" w:sz="6" w:space="0"/>
              <w:left w:val="single" w:color="auto" w:sz="6" w:space="0"/>
              <w:bottom w:val="single" w:color="auto" w:sz="6" w:space="0"/>
              <w:right w:val="single" w:color="auto" w:sz="6" w:space="0"/>
            </w:tcBorders>
            <w:vAlign w:val="center"/>
          </w:tcPr>
          <w:p w14:paraId="0B93288D">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200" w:type="dxa"/>
            <w:gridSpan w:val="3"/>
            <w:tcBorders>
              <w:top w:val="single" w:color="auto" w:sz="6" w:space="0"/>
              <w:left w:val="single" w:color="auto" w:sz="6" w:space="0"/>
              <w:bottom w:val="single" w:color="auto" w:sz="6" w:space="0"/>
              <w:right w:val="single" w:color="auto" w:sz="6" w:space="0"/>
            </w:tcBorders>
            <w:vAlign w:val="center"/>
          </w:tcPr>
          <w:p w14:paraId="27876697">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080" w:type="dxa"/>
            <w:gridSpan w:val="4"/>
            <w:tcBorders>
              <w:top w:val="single" w:color="auto" w:sz="6" w:space="0"/>
              <w:left w:val="single" w:color="auto" w:sz="6" w:space="0"/>
              <w:bottom w:val="single" w:color="auto" w:sz="6" w:space="0"/>
              <w:right w:val="single" w:color="auto" w:sz="6" w:space="0"/>
            </w:tcBorders>
            <w:vAlign w:val="center"/>
          </w:tcPr>
          <w:p w14:paraId="10777FA2">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260" w:type="dxa"/>
            <w:gridSpan w:val="3"/>
            <w:tcBorders>
              <w:top w:val="single" w:color="auto" w:sz="6" w:space="0"/>
              <w:left w:val="single" w:color="auto" w:sz="6" w:space="0"/>
              <w:bottom w:val="single" w:color="auto" w:sz="6" w:space="0"/>
              <w:right w:val="single" w:color="auto" w:sz="6" w:space="0"/>
            </w:tcBorders>
            <w:vAlign w:val="center"/>
          </w:tcPr>
          <w:p w14:paraId="536815FC">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2499" w:type="dxa"/>
            <w:gridSpan w:val="5"/>
            <w:tcBorders>
              <w:top w:val="single" w:color="auto" w:sz="6" w:space="0"/>
              <w:left w:val="single" w:color="auto" w:sz="6" w:space="0"/>
              <w:bottom w:val="single" w:color="auto" w:sz="6" w:space="0"/>
              <w:right w:val="single" w:color="auto" w:sz="6" w:space="0"/>
            </w:tcBorders>
            <w:vAlign w:val="center"/>
          </w:tcPr>
          <w:p w14:paraId="5B203DDC">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r>
      <w:tr w14:paraId="05A2C5EB">
        <w:tblPrEx>
          <w:tblCellMar>
            <w:top w:w="0" w:type="dxa"/>
            <w:left w:w="0" w:type="dxa"/>
            <w:bottom w:w="0" w:type="dxa"/>
            <w:right w:w="0" w:type="dxa"/>
          </w:tblCellMar>
        </w:tblPrEx>
        <w:trPr>
          <w:jc w:val="center"/>
        </w:trPr>
        <w:tc>
          <w:tcPr>
            <w:tcW w:w="1620" w:type="dxa"/>
            <w:gridSpan w:val="2"/>
            <w:tcBorders>
              <w:top w:val="single" w:color="auto" w:sz="6" w:space="0"/>
              <w:left w:val="single" w:color="auto" w:sz="6" w:space="0"/>
              <w:bottom w:val="single" w:color="auto" w:sz="6" w:space="0"/>
              <w:right w:val="single" w:color="auto" w:sz="6" w:space="0"/>
            </w:tcBorders>
            <w:vAlign w:val="center"/>
          </w:tcPr>
          <w:p w14:paraId="2724BA5F">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730" w:type="dxa"/>
            <w:gridSpan w:val="2"/>
            <w:tcBorders>
              <w:top w:val="single" w:color="auto" w:sz="6" w:space="0"/>
              <w:left w:val="single" w:color="auto" w:sz="6" w:space="0"/>
              <w:bottom w:val="single" w:color="auto" w:sz="6" w:space="0"/>
              <w:right w:val="single" w:color="auto" w:sz="6" w:space="0"/>
            </w:tcBorders>
            <w:vAlign w:val="center"/>
          </w:tcPr>
          <w:p w14:paraId="470E9A44">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200" w:type="dxa"/>
            <w:gridSpan w:val="3"/>
            <w:tcBorders>
              <w:top w:val="single" w:color="auto" w:sz="6" w:space="0"/>
              <w:left w:val="single" w:color="auto" w:sz="6" w:space="0"/>
              <w:bottom w:val="single" w:color="auto" w:sz="6" w:space="0"/>
              <w:right w:val="single" w:color="auto" w:sz="6" w:space="0"/>
            </w:tcBorders>
            <w:vAlign w:val="center"/>
          </w:tcPr>
          <w:p w14:paraId="1640EEAF">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080" w:type="dxa"/>
            <w:gridSpan w:val="4"/>
            <w:tcBorders>
              <w:top w:val="single" w:color="auto" w:sz="6" w:space="0"/>
              <w:left w:val="single" w:color="auto" w:sz="6" w:space="0"/>
              <w:bottom w:val="single" w:color="auto" w:sz="6" w:space="0"/>
              <w:right w:val="single" w:color="auto" w:sz="6" w:space="0"/>
            </w:tcBorders>
            <w:vAlign w:val="center"/>
          </w:tcPr>
          <w:p w14:paraId="54116A18">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260" w:type="dxa"/>
            <w:gridSpan w:val="3"/>
            <w:tcBorders>
              <w:top w:val="single" w:color="auto" w:sz="6" w:space="0"/>
              <w:left w:val="single" w:color="auto" w:sz="6" w:space="0"/>
              <w:bottom w:val="single" w:color="auto" w:sz="6" w:space="0"/>
              <w:right w:val="single" w:color="auto" w:sz="6" w:space="0"/>
            </w:tcBorders>
            <w:vAlign w:val="center"/>
          </w:tcPr>
          <w:p w14:paraId="3B1FEF3D">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2499" w:type="dxa"/>
            <w:gridSpan w:val="5"/>
            <w:tcBorders>
              <w:top w:val="single" w:color="auto" w:sz="6" w:space="0"/>
              <w:left w:val="single" w:color="auto" w:sz="6" w:space="0"/>
              <w:bottom w:val="single" w:color="auto" w:sz="6" w:space="0"/>
              <w:right w:val="single" w:color="auto" w:sz="6" w:space="0"/>
            </w:tcBorders>
            <w:vAlign w:val="center"/>
          </w:tcPr>
          <w:p w14:paraId="5329CCCD">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r>
      <w:tr w14:paraId="585CF0BF">
        <w:tblPrEx>
          <w:tblCellMar>
            <w:top w:w="0" w:type="dxa"/>
            <w:left w:w="0" w:type="dxa"/>
            <w:bottom w:w="0" w:type="dxa"/>
            <w:right w:w="0" w:type="dxa"/>
          </w:tblCellMar>
        </w:tblPrEx>
        <w:trPr>
          <w:jc w:val="center"/>
        </w:trPr>
        <w:tc>
          <w:tcPr>
            <w:tcW w:w="1620" w:type="dxa"/>
            <w:gridSpan w:val="2"/>
            <w:tcBorders>
              <w:top w:val="single" w:color="auto" w:sz="6" w:space="0"/>
              <w:left w:val="single" w:color="auto" w:sz="6" w:space="0"/>
              <w:bottom w:val="single" w:color="auto" w:sz="6" w:space="0"/>
              <w:right w:val="single" w:color="auto" w:sz="6" w:space="0"/>
            </w:tcBorders>
            <w:vAlign w:val="center"/>
          </w:tcPr>
          <w:p w14:paraId="508F7BFF">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730" w:type="dxa"/>
            <w:gridSpan w:val="2"/>
            <w:tcBorders>
              <w:top w:val="single" w:color="auto" w:sz="6" w:space="0"/>
              <w:left w:val="single" w:color="auto" w:sz="6" w:space="0"/>
              <w:bottom w:val="single" w:color="auto" w:sz="6" w:space="0"/>
              <w:right w:val="single" w:color="auto" w:sz="6" w:space="0"/>
            </w:tcBorders>
            <w:vAlign w:val="center"/>
          </w:tcPr>
          <w:p w14:paraId="2B94C53F">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200" w:type="dxa"/>
            <w:gridSpan w:val="3"/>
            <w:tcBorders>
              <w:top w:val="single" w:color="auto" w:sz="6" w:space="0"/>
              <w:left w:val="single" w:color="auto" w:sz="6" w:space="0"/>
              <w:bottom w:val="single" w:color="auto" w:sz="6" w:space="0"/>
              <w:right w:val="single" w:color="auto" w:sz="6" w:space="0"/>
            </w:tcBorders>
            <w:vAlign w:val="center"/>
          </w:tcPr>
          <w:p w14:paraId="055FD30A">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080" w:type="dxa"/>
            <w:gridSpan w:val="4"/>
            <w:tcBorders>
              <w:top w:val="single" w:color="auto" w:sz="6" w:space="0"/>
              <w:left w:val="single" w:color="auto" w:sz="6" w:space="0"/>
              <w:bottom w:val="single" w:color="auto" w:sz="6" w:space="0"/>
              <w:right w:val="single" w:color="auto" w:sz="6" w:space="0"/>
            </w:tcBorders>
            <w:vAlign w:val="center"/>
          </w:tcPr>
          <w:p w14:paraId="482FCF3E">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260" w:type="dxa"/>
            <w:gridSpan w:val="3"/>
            <w:tcBorders>
              <w:top w:val="single" w:color="auto" w:sz="6" w:space="0"/>
              <w:left w:val="single" w:color="auto" w:sz="6" w:space="0"/>
              <w:bottom w:val="single" w:color="auto" w:sz="6" w:space="0"/>
              <w:right w:val="single" w:color="auto" w:sz="6" w:space="0"/>
            </w:tcBorders>
            <w:vAlign w:val="center"/>
          </w:tcPr>
          <w:p w14:paraId="6D2E6898">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2499" w:type="dxa"/>
            <w:gridSpan w:val="5"/>
            <w:tcBorders>
              <w:top w:val="single" w:color="auto" w:sz="6" w:space="0"/>
              <w:left w:val="single" w:color="auto" w:sz="6" w:space="0"/>
              <w:bottom w:val="single" w:color="auto" w:sz="6" w:space="0"/>
              <w:right w:val="single" w:color="auto" w:sz="6" w:space="0"/>
            </w:tcBorders>
            <w:vAlign w:val="center"/>
          </w:tcPr>
          <w:p w14:paraId="286F7EB7">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r>
      <w:tr w14:paraId="6F19018D">
        <w:tblPrEx>
          <w:tblCellMar>
            <w:top w:w="0" w:type="dxa"/>
            <w:left w:w="0" w:type="dxa"/>
            <w:bottom w:w="0" w:type="dxa"/>
            <w:right w:w="0" w:type="dxa"/>
          </w:tblCellMar>
        </w:tblPrEx>
        <w:trPr>
          <w:jc w:val="center"/>
        </w:trPr>
        <w:tc>
          <w:tcPr>
            <w:tcW w:w="1620" w:type="dxa"/>
            <w:gridSpan w:val="2"/>
            <w:tcBorders>
              <w:top w:val="single" w:color="auto" w:sz="6" w:space="0"/>
              <w:left w:val="single" w:color="auto" w:sz="6" w:space="0"/>
              <w:bottom w:val="single" w:color="auto" w:sz="6" w:space="0"/>
              <w:right w:val="single" w:color="auto" w:sz="6" w:space="0"/>
            </w:tcBorders>
            <w:vAlign w:val="center"/>
          </w:tcPr>
          <w:p w14:paraId="008CA70F">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730" w:type="dxa"/>
            <w:gridSpan w:val="2"/>
            <w:tcBorders>
              <w:top w:val="single" w:color="auto" w:sz="6" w:space="0"/>
              <w:left w:val="single" w:color="auto" w:sz="6" w:space="0"/>
              <w:bottom w:val="single" w:color="auto" w:sz="6" w:space="0"/>
              <w:right w:val="single" w:color="auto" w:sz="6" w:space="0"/>
            </w:tcBorders>
            <w:vAlign w:val="center"/>
          </w:tcPr>
          <w:p w14:paraId="2EF18B7E">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200" w:type="dxa"/>
            <w:gridSpan w:val="3"/>
            <w:tcBorders>
              <w:top w:val="single" w:color="auto" w:sz="6" w:space="0"/>
              <w:left w:val="single" w:color="auto" w:sz="6" w:space="0"/>
              <w:bottom w:val="single" w:color="auto" w:sz="6" w:space="0"/>
              <w:right w:val="single" w:color="auto" w:sz="6" w:space="0"/>
            </w:tcBorders>
            <w:vAlign w:val="center"/>
          </w:tcPr>
          <w:p w14:paraId="03813E97">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080" w:type="dxa"/>
            <w:gridSpan w:val="4"/>
            <w:tcBorders>
              <w:top w:val="single" w:color="auto" w:sz="6" w:space="0"/>
              <w:left w:val="single" w:color="auto" w:sz="6" w:space="0"/>
              <w:bottom w:val="single" w:color="auto" w:sz="6" w:space="0"/>
              <w:right w:val="single" w:color="auto" w:sz="6" w:space="0"/>
            </w:tcBorders>
            <w:vAlign w:val="center"/>
          </w:tcPr>
          <w:p w14:paraId="104ACF5C">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260" w:type="dxa"/>
            <w:gridSpan w:val="3"/>
            <w:tcBorders>
              <w:top w:val="single" w:color="auto" w:sz="6" w:space="0"/>
              <w:left w:val="single" w:color="auto" w:sz="6" w:space="0"/>
              <w:bottom w:val="single" w:color="auto" w:sz="6" w:space="0"/>
              <w:right w:val="single" w:color="auto" w:sz="6" w:space="0"/>
            </w:tcBorders>
            <w:vAlign w:val="center"/>
          </w:tcPr>
          <w:p w14:paraId="2101A380">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2499" w:type="dxa"/>
            <w:gridSpan w:val="5"/>
            <w:tcBorders>
              <w:top w:val="single" w:color="auto" w:sz="6" w:space="0"/>
              <w:left w:val="single" w:color="auto" w:sz="6" w:space="0"/>
              <w:bottom w:val="single" w:color="auto" w:sz="6" w:space="0"/>
              <w:right w:val="single" w:color="auto" w:sz="6" w:space="0"/>
            </w:tcBorders>
            <w:vAlign w:val="center"/>
          </w:tcPr>
          <w:p w14:paraId="56EA21A1">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r>
      <w:tr w14:paraId="583957A1">
        <w:tblPrEx>
          <w:tblCellMar>
            <w:top w:w="0" w:type="dxa"/>
            <w:left w:w="0" w:type="dxa"/>
            <w:bottom w:w="0" w:type="dxa"/>
            <w:right w:w="0" w:type="dxa"/>
          </w:tblCellMar>
        </w:tblPrEx>
        <w:trPr>
          <w:jc w:val="center"/>
        </w:trPr>
        <w:tc>
          <w:tcPr>
            <w:tcW w:w="1620" w:type="dxa"/>
            <w:gridSpan w:val="2"/>
            <w:tcBorders>
              <w:top w:val="single" w:color="auto" w:sz="6" w:space="0"/>
              <w:left w:val="single" w:color="auto" w:sz="6" w:space="0"/>
              <w:bottom w:val="single" w:color="auto" w:sz="6" w:space="0"/>
              <w:right w:val="single" w:color="auto" w:sz="6" w:space="0"/>
            </w:tcBorders>
            <w:vAlign w:val="center"/>
          </w:tcPr>
          <w:p w14:paraId="2D5D8180">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730" w:type="dxa"/>
            <w:gridSpan w:val="2"/>
            <w:tcBorders>
              <w:top w:val="single" w:color="auto" w:sz="6" w:space="0"/>
              <w:left w:val="single" w:color="auto" w:sz="6" w:space="0"/>
              <w:bottom w:val="single" w:color="auto" w:sz="6" w:space="0"/>
              <w:right w:val="single" w:color="auto" w:sz="6" w:space="0"/>
            </w:tcBorders>
            <w:vAlign w:val="center"/>
          </w:tcPr>
          <w:p w14:paraId="773DC7F7">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200" w:type="dxa"/>
            <w:gridSpan w:val="3"/>
            <w:tcBorders>
              <w:top w:val="single" w:color="auto" w:sz="6" w:space="0"/>
              <w:left w:val="single" w:color="auto" w:sz="6" w:space="0"/>
              <w:bottom w:val="single" w:color="auto" w:sz="6" w:space="0"/>
              <w:right w:val="single" w:color="auto" w:sz="6" w:space="0"/>
            </w:tcBorders>
            <w:vAlign w:val="center"/>
          </w:tcPr>
          <w:p w14:paraId="182D3EFA">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080" w:type="dxa"/>
            <w:gridSpan w:val="4"/>
            <w:tcBorders>
              <w:top w:val="single" w:color="auto" w:sz="6" w:space="0"/>
              <w:left w:val="single" w:color="auto" w:sz="6" w:space="0"/>
              <w:bottom w:val="single" w:color="auto" w:sz="6" w:space="0"/>
              <w:right w:val="single" w:color="auto" w:sz="6" w:space="0"/>
            </w:tcBorders>
            <w:vAlign w:val="center"/>
          </w:tcPr>
          <w:p w14:paraId="1AD5B432">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260" w:type="dxa"/>
            <w:gridSpan w:val="3"/>
            <w:tcBorders>
              <w:top w:val="single" w:color="auto" w:sz="6" w:space="0"/>
              <w:left w:val="single" w:color="auto" w:sz="6" w:space="0"/>
              <w:bottom w:val="single" w:color="auto" w:sz="6" w:space="0"/>
              <w:right w:val="single" w:color="auto" w:sz="6" w:space="0"/>
            </w:tcBorders>
            <w:vAlign w:val="center"/>
          </w:tcPr>
          <w:p w14:paraId="136E9E8F">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2499" w:type="dxa"/>
            <w:gridSpan w:val="5"/>
            <w:tcBorders>
              <w:top w:val="single" w:color="auto" w:sz="6" w:space="0"/>
              <w:left w:val="single" w:color="auto" w:sz="6" w:space="0"/>
              <w:bottom w:val="single" w:color="auto" w:sz="6" w:space="0"/>
              <w:right w:val="single" w:color="auto" w:sz="6" w:space="0"/>
            </w:tcBorders>
            <w:vAlign w:val="center"/>
          </w:tcPr>
          <w:p w14:paraId="15C596DD">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r>
      <w:tr w14:paraId="2F7B2288">
        <w:tblPrEx>
          <w:tblCellMar>
            <w:top w:w="0" w:type="dxa"/>
            <w:left w:w="0" w:type="dxa"/>
            <w:bottom w:w="0" w:type="dxa"/>
            <w:right w:w="0" w:type="dxa"/>
          </w:tblCellMar>
        </w:tblPrEx>
        <w:trPr>
          <w:jc w:val="center"/>
        </w:trPr>
        <w:tc>
          <w:tcPr>
            <w:tcW w:w="1620" w:type="dxa"/>
            <w:gridSpan w:val="2"/>
            <w:tcBorders>
              <w:top w:val="single" w:color="auto" w:sz="6" w:space="0"/>
              <w:left w:val="single" w:color="auto" w:sz="6" w:space="0"/>
              <w:bottom w:val="single" w:color="auto" w:sz="6" w:space="0"/>
              <w:right w:val="single" w:color="auto" w:sz="6" w:space="0"/>
            </w:tcBorders>
            <w:vAlign w:val="center"/>
          </w:tcPr>
          <w:p w14:paraId="2AE38FEF">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730" w:type="dxa"/>
            <w:gridSpan w:val="2"/>
            <w:tcBorders>
              <w:top w:val="single" w:color="auto" w:sz="6" w:space="0"/>
              <w:left w:val="single" w:color="auto" w:sz="6" w:space="0"/>
              <w:bottom w:val="single" w:color="auto" w:sz="6" w:space="0"/>
              <w:right w:val="single" w:color="auto" w:sz="6" w:space="0"/>
            </w:tcBorders>
            <w:vAlign w:val="center"/>
          </w:tcPr>
          <w:p w14:paraId="7715927F">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200" w:type="dxa"/>
            <w:gridSpan w:val="3"/>
            <w:tcBorders>
              <w:top w:val="single" w:color="auto" w:sz="6" w:space="0"/>
              <w:left w:val="single" w:color="auto" w:sz="6" w:space="0"/>
              <w:bottom w:val="single" w:color="auto" w:sz="6" w:space="0"/>
              <w:right w:val="single" w:color="auto" w:sz="6" w:space="0"/>
            </w:tcBorders>
            <w:vAlign w:val="center"/>
          </w:tcPr>
          <w:p w14:paraId="11A207B4">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080" w:type="dxa"/>
            <w:gridSpan w:val="4"/>
            <w:tcBorders>
              <w:top w:val="single" w:color="auto" w:sz="6" w:space="0"/>
              <w:left w:val="single" w:color="auto" w:sz="6" w:space="0"/>
              <w:bottom w:val="single" w:color="auto" w:sz="6" w:space="0"/>
              <w:right w:val="single" w:color="auto" w:sz="6" w:space="0"/>
            </w:tcBorders>
            <w:vAlign w:val="center"/>
          </w:tcPr>
          <w:p w14:paraId="100E37B8">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260" w:type="dxa"/>
            <w:gridSpan w:val="3"/>
            <w:tcBorders>
              <w:top w:val="single" w:color="auto" w:sz="6" w:space="0"/>
              <w:left w:val="single" w:color="auto" w:sz="6" w:space="0"/>
              <w:bottom w:val="single" w:color="auto" w:sz="6" w:space="0"/>
              <w:right w:val="single" w:color="auto" w:sz="6" w:space="0"/>
            </w:tcBorders>
            <w:vAlign w:val="center"/>
          </w:tcPr>
          <w:p w14:paraId="0C7C5195">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2499" w:type="dxa"/>
            <w:gridSpan w:val="5"/>
            <w:tcBorders>
              <w:top w:val="single" w:color="auto" w:sz="6" w:space="0"/>
              <w:left w:val="single" w:color="auto" w:sz="6" w:space="0"/>
              <w:bottom w:val="single" w:color="auto" w:sz="6" w:space="0"/>
              <w:right w:val="single" w:color="auto" w:sz="6" w:space="0"/>
            </w:tcBorders>
            <w:vAlign w:val="center"/>
          </w:tcPr>
          <w:p w14:paraId="18527C66">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r>
      <w:tr w14:paraId="043B4CD4">
        <w:tblPrEx>
          <w:tblCellMar>
            <w:top w:w="0" w:type="dxa"/>
            <w:left w:w="0" w:type="dxa"/>
            <w:bottom w:w="0" w:type="dxa"/>
            <w:right w:w="0" w:type="dxa"/>
          </w:tblCellMar>
        </w:tblPrEx>
        <w:trPr>
          <w:jc w:val="center"/>
        </w:trPr>
        <w:tc>
          <w:tcPr>
            <w:tcW w:w="1620" w:type="dxa"/>
            <w:gridSpan w:val="2"/>
            <w:tcBorders>
              <w:top w:val="single" w:color="auto" w:sz="6" w:space="0"/>
              <w:left w:val="single" w:color="auto" w:sz="6" w:space="0"/>
              <w:bottom w:val="single" w:color="auto" w:sz="6" w:space="0"/>
              <w:right w:val="single" w:color="auto" w:sz="6" w:space="0"/>
            </w:tcBorders>
            <w:vAlign w:val="center"/>
          </w:tcPr>
          <w:p w14:paraId="21E88E34">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730" w:type="dxa"/>
            <w:gridSpan w:val="2"/>
            <w:tcBorders>
              <w:top w:val="single" w:color="auto" w:sz="6" w:space="0"/>
              <w:left w:val="single" w:color="auto" w:sz="6" w:space="0"/>
              <w:bottom w:val="single" w:color="auto" w:sz="6" w:space="0"/>
              <w:right w:val="single" w:color="auto" w:sz="6" w:space="0"/>
            </w:tcBorders>
            <w:vAlign w:val="center"/>
          </w:tcPr>
          <w:p w14:paraId="71A42FB6">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200" w:type="dxa"/>
            <w:gridSpan w:val="3"/>
            <w:tcBorders>
              <w:top w:val="single" w:color="auto" w:sz="6" w:space="0"/>
              <w:left w:val="single" w:color="auto" w:sz="6" w:space="0"/>
              <w:bottom w:val="single" w:color="auto" w:sz="6" w:space="0"/>
              <w:right w:val="single" w:color="auto" w:sz="6" w:space="0"/>
            </w:tcBorders>
            <w:vAlign w:val="center"/>
          </w:tcPr>
          <w:p w14:paraId="42C75C9E">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080" w:type="dxa"/>
            <w:gridSpan w:val="4"/>
            <w:tcBorders>
              <w:top w:val="single" w:color="auto" w:sz="6" w:space="0"/>
              <w:left w:val="single" w:color="auto" w:sz="6" w:space="0"/>
              <w:bottom w:val="single" w:color="auto" w:sz="6" w:space="0"/>
              <w:right w:val="single" w:color="auto" w:sz="6" w:space="0"/>
            </w:tcBorders>
            <w:vAlign w:val="center"/>
          </w:tcPr>
          <w:p w14:paraId="7538EAD8">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260" w:type="dxa"/>
            <w:gridSpan w:val="3"/>
            <w:tcBorders>
              <w:top w:val="single" w:color="auto" w:sz="6" w:space="0"/>
              <w:left w:val="single" w:color="auto" w:sz="6" w:space="0"/>
              <w:bottom w:val="single" w:color="auto" w:sz="6" w:space="0"/>
              <w:right w:val="single" w:color="auto" w:sz="6" w:space="0"/>
            </w:tcBorders>
            <w:vAlign w:val="center"/>
          </w:tcPr>
          <w:p w14:paraId="23964B52">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2499" w:type="dxa"/>
            <w:gridSpan w:val="5"/>
            <w:tcBorders>
              <w:top w:val="single" w:color="auto" w:sz="6" w:space="0"/>
              <w:left w:val="single" w:color="auto" w:sz="6" w:space="0"/>
              <w:bottom w:val="single" w:color="auto" w:sz="6" w:space="0"/>
              <w:right w:val="single" w:color="auto" w:sz="6" w:space="0"/>
            </w:tcBorders>
            <w:vAlign w:val="center"/>
          </w:tcPr>
          <w:p w14:paraId="57D43D2A">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r>
      <w:tr w14:paraId="115CD0C4">
        <w:tblPrEx>
          <w:tblCellMar>
            <w:top w:w="0" w:type="dxa"/>
            <w:left w:w="0" w:type="dxa"/>
            <w:bottom w:w="0" w:type="dxa"/>
            <w:right w:w="0" w:type="dxa"/>
          </w:tblCellMar>
        </w:tblPrEx>
        <w:trPr>
          <w:jc w:val="center"/>
        </w:trPr>
        <w:tc>
          <w:tcPr>
            <w:tcW w:w="1620" w:type="dxa"/>
            <w:gridSpan w:val="2"/>
            <w:tcBorders>
              <w:top w:val="single" w:color="auto" w:sz="6" w:space="0"/>
              <w:left w:val="single" w:color="auto" w:sz="6" w:space="0"/>
              <w:bottom w:val="single" w:color="auto" w:sz="6" w:space="0"/>
              <w:right w:val="single" w:color="auto" w:sz="6" w:space="0"/>
            </w:tcBorders>
            <w:vAlign w:val="center"/>
          </w:tcPr>
          <w:p w14:paraId="71FF08F3">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730" w:type="dxa"/>
            <w:gridSpan w:val="2"/>
            <w:tcBorders>
              <w:top w:val="single" w:color="auto" w:sz="6" w:space="0"/>
              <w:left w:val="single" w:color="auto" w:sz="6" w:space="0"/>
              <w:bottom w:val="single" w:color="auto" w:sz="6" w:space="0"/>
              <w:right w:val="single" w:color="auto" w:sz="6" w:space="0"/>
            </w:tcBorders>
            <w:vAlign w:val="center"/>
          </w:tcPr>
          <w:p w14:paraId="60074B5C">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200" w:type="dxa"/>
            <w:gridSpan w:val="3"/>
            <w:tcBorders>
              <w:top w:val="single" w:color="auto" w:sz="6" w:space="0"/>
              <w:left w:val="single" w:color="auto" w:sz="6" w:space="0"/>
              <w:bottom w:val="single" w:color="auto" w:sz="6" w:space="0"/>
              <w:right w:val="single" w:color="auto" w:sz="6" w:space="0"/>
            </w:tcBorders>
            <w:vAlign w:val="center"/>
          </w:tcPr>
          <w:p w14:paraId="12E2F6A5">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080" w:type="dxa"/>
            <w:gridSpan w:val="4"/>
            <w:tcBorders>
              <w:top w:val="single" w:color="auto" w:sz="6" w:space="0"/>
              <w:left w:val="single" w:color="auto" w:sz="6" w:space="0"/>
              <w:bottom w:val="single" w:color="auto" w:sz="6" w:space="0"/>
              <w:right w:val="single" w:color="auto" w:sz="6" w:space="0"/>
            </w:tcBorders>
            <w:vAlign w:val="center"/>
          </w:tcPr>
          <w:p w14:paraId="281CD2D6">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260" w:type="dxa"/>
            <w:gridSpan w:val="3"/>
            <w:tcBorders>
              <w:top w:val="single" w:color="auto" w:sz="6" w:space="0"/>
              <w:left w:val="single" w:color="auto" w:sz="6" w:space="0"/>
              <w:bottom w:val="single" w:color="auto" w:sz="6" w:space="0"/>
              <w:right w:val="single" w:color="auto" w:sz="6" w:space="0"/>
            </w:tcBorders>
            <w:vAlign w:val="center"/>
          </w:tcPr>
          <w:p w14:paraId="74D12CBD">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2499" w:type="dxa"/>
            <w:gridSpan w:val="5"/>
            <w:tcBorders>
              <w:top w:val="single" w:color="auto" w:sz="6" w:space="0"/>
              <w:left w:val="single" w:color="auto" w:sz="6" w:space="0"/>
              <w:bottom w:val="single" w:color="auto" w:sz="6" w:space="0"/>
              <w:right w:val="single" w:color="auto" w:sz="6" w:space="0"/>
            </w:tcBorders>
            <w:vAlign w:val="center"/>
          </w:tcPr>
          <w:p w14:paraId="17AE3610">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r>
      <w:tr w14:paraId="12ECB656">
        <w:tblPrEx>
          <w:tblCellMar>
            <w:top w:w="0" w:type="dxa"/>
            <w:left w:w="0" w:type="dxa"/>
            <w:bottom w:w="0" w:type="dxa"/>
            <w:right w:w="0" w:type="dxa"/>
          </w:tblCellMar>
        </w:tblPrEx>
        <w:trPr>
          <w:jc w:val="center"/>
        </w:trPr>
        <w:tc>
          <w:tcPr>
            <w:tcW w:w="1620" w:type="dxa"/>
            <w:gridSpan w:val="2"/>
            <w:tcBorders>
              <w:top w:val="single" w:color="auto" w:sz="6" w:space="0"/>
              <w:left w:val="single" w:color="auto" w:sz="6" w:space="0"/>
              <w:bottom w:val="single" w:color="auto" w:sz="6" w:space="0"/>
              <w:right w:val="single" w:color="auto" w:sz="6" w:space="0"/>
            </w:tcBorders>
            <w:vAlign w:val="center"/>
          </w:tcPr>
          <w:p w14:paraId="30C1B796">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730" w:type="dxa"/>
            <w:gridSpan w:val="2"/>
            <w:tcBorders>
              <w:top w:val="single" w:color="auto" w:sz="6" w:space="0"/>
              <w:left w:val="single" w:color="auto" w:sz="6" w:space="0"/>
              <w:bottom w:val="single" w:color="auto" w:sz="6" w:space="0"/>
              <w:right w:val="single" w:color="auto" w:sz="6" w:space="0"/>
            </w:tcBorders>
            <w:vAlign w:val="center"/>
          </w:tcPr>
          <w:p w14:paraId="12ACBACE">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200" w:type="dxa"/>
            <w:gridSpan w:val="3"/>
            <w:tcBorders>
              <w:top w:val="single" w:color="auto" w:sz="6" w:space="0"/>
              <w:left w:val="single" w:color="auto" w:sz="6" w:space="0"/>
              <w:bottom w:val="single" w:color="auto" w:sz="6" w:space="0"/>
              <w:right w:val="single" w:color="auto" w:sz="6" w:space="0"/>
            </w:tcBorders>
            <w:vAlign w:val="center"/>
          </w:tcPr>
          <w:p w14:paraId="078724FD">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080" w:type="dxa"/>
            <w:gridSpan w:val="4"/>
            <w:tcBorders>
              <w:top w:val="single" w:color="auto" w:sz="6" w:space="0"/>
              <w:left w:val="single" w:color="auto" w:sz="6" w:space="0"/>
              <w:bottom w:val="single" w:color="auto" w:sz="6" w:space="0"/>
              <w:right w:val="single" w:color="auto" w:sz="6" w:space="0"/>
            </w:tcBorders>
            <w:vAlign w:val="center"/>
          </w:tcPr>
          <w:p w14:paraId="66A2C192">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260" w:type="dxa"/>
            <w:gridSpan w:val="3"/>
            <w:tcBorders>
              <w:top w:val="single" w:color="auto" w:sz="6" w:space="0"/>
              <w:left w:val="single" w:color="auto" w:sz="6" w:space="0"/>
              <w:bottom w:val="single" w:color="auto" w:sz="6" w:space="0"/>
              <w:right w:val="single" w:color="auto" w:sz="6" w:space="0"/>
            </w:tcBorders>
            <w:vAlign w:val="center"/>
          </w:tcPr>
          <w:p w14:paraId="0CE8D8B5">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2499" w:type="dxa"/>
            <w:gridSpan w:val="5"/>
            <w:tcBorders>
              <w:top w:val="single" w:color="auto" w:sz="6" w:space="0"/>
              <w:left w:val="single" w:color="auto" w:sz="6" w:space="0"/>
              <w:bottom w:val="single" w:color="auto" w:sz="6" w:space="0"/>
              <w:right w:val="single" w:color="auto" w:sz="6" w:space="0"/>
            </w:tcBorders>
            <w:vAlign w:val="center"/>
          </w:tcPr>
          <w:p w14:paraId="5BCE42FC">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r>
      <w:tr w14:paraId="0EDA1EEC">
        <w:tblPrEx>
          <w:tblCellMar>
            <w:top w:w="0" w:type="dxa"/>
            <w:left w:w="0" w:type="dxa"/>
            <w:bottom w:w="0" w:type="dxa"/>
            <w:right w:w="0" w:type="dxa"/>
          </w:tblCellMar>
        </w:tblPrEx>
        <w:trPr>
          <w:jc w:val="center"/>
        </w:trPr>
        <w:tc>
          <w:tcPr>
            <w:tcW w:w="1620" w:type="dxa"/>
            <w:gridSpan w:val="2"/>
            <w:tcBorders>
              <w:top w:val="single" w:color="auto" w:sz="6" w:space="0"/>
              <w:left w:val="single" w:color="auto" w:sz="6" w:space="0"/>
              <w:bottom w:val="single" w:color="auto" w:sz="6" w:space="0"/>
              <w:right w:val="single" w:color="auto" w:sz="6" w:space="0"/>
            </w:tcBorders>
            <w:vAlign w:val="center"/>
          </w:tcPr>
          <w:p w14:paraId="1E1BAD3A">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730" w:type="dxa"/>
            <w:gridSpan w:val="2"/>
            <w:tcBorders>
              <w:top w:val="single" w:color="auto" w:sz="6" w:space="0"/>
              <w:left w:val="single" w:color="auto" w:sz="6" w:space="0"/>
              <w:bottom w:val="single" w:color="auto" w:sz="6" w:space="0"/>
              <w:right w:val="single" w:color="auto" w:sz="6" w:space="0"/>
            </w:tcBorders>
            <w:vAlign w:val="center"/>
          </w:tcPr>
          <w:p w14:paraId="26D15573">
            <w:pPr>
              <w:autoSpaceDE w:val="0"/>
              <w:autoSpaceDN w:val="0"/>
              <w:adjustRightInd w:val="0"/>
              <w:ind w:left="-8" w:leftChars="-4" w:firstLine="9" w:firstLineChars="4"/>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200" w:type="dxa"/>
            <w:gridSpan w:val="3"/>
            <w:tcBorders>
              <w:top w:val="single" w:color="auto" w:sz="6" w:space="0"/>
              <w:left w:val="single" w:color="auto" w:sz="6" w:space="0"/>
              <w:bottom w:val="single" w:color="auto" w:sz="6" w:space="0"/>
              <w:right w:val="single" w:color="auto" w:sz="6" w:space="0"/>
            </w:tcBorders>
            <w:vAlign w:val="center"/>
          </w:tcPr>
          <w:p w14:paraId="47C7EC47">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080" w:type="dxa"/>
            <w:gridSpan w:val="4"/>
            <w:tcBorders>
              <w:top w:val="single" w:color="auto" w:sz="6" w:space="0"/>
              <w:left w:val="single" w:color="auto" w:sz="6" w:space="0"/>
              <w:bottom w:val="single" w:color="auto" w:sz="6" w:space="0"/>
              <w:right w:val="single" w:color="auto" w:sz="6" w:space="0"/>
            </w:tcBorders>
            <w:vAlign w:val="center"/>
          </w:tcPr>
          <w:p w14:paraId="5BC02EEA">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260" w:type="dxa"/>
            <w:gridSpan w:val="3"/>
            <w:tcBorders>
              <w:top w:val="single" w:color="auto" w:sz="6" w:space="0"/>
              <w:left w:val="single" w:color="auto" w:sz="6" w:space="0"/>
              <w:bottom w:val="single" w:color="auto" w:sz="6" w:space="0"/>
              <w:right w:val="single" w:color="auto" w:sz="6" w:space="0"/>
            </w:tcBorders>
            <w:vAlign w:val="center"/>
          </w:tcPr>
          <w:p w14:paraId="76D4C004">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2499" w:type="dxa"/>
            <w:gridSpan w:val="5"/>
            <w:tcBorders>
              <w:top w:val="single" w:color="auto" w:sz="6" w:space="0"/>
              <w:left w:val="single" w:color="auto" w:sz="6" w:space="0"/>
              <w:bottom w:val="single" w:color="auto" w:sz="6" w:space="0"/>
              <w:right w:val="single" w:color="auto" w:sz="6" w:space="0"/>
            </w:tcBorders>
            <w:vAlign w:val="center"/>
          </w:tcPr>
          <w:p w14:paraId="5AD740B4">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r>
      <w:tr w14:paraId="2BD05654">
        <w:tblPrEx>
          <w:tblCellMar>
            <w:top w:w="0" w:type="dxa"/>
            <w:left w:w="0" w:type="dxa"/>
            <w:bottom w:w="0" w:type="dxa"/>
            <w:right w:w="0" w:type="dxa"/>
          </w:tblCellMar>
        </w:tblPrEx>
        <w:trPr>
          <w:jc w:val="center"/>
        </w:trPr>
        <w:tc>
          <w:tcPr>
            <w:tcW w:w="1620" w:type="dxa"/>
            <w:gridSpan w:val="2"/>
            <w:tcBorders>
              <w:top w:val="single" w:color="auto" w:sz="6" w:space="0"/>
              <w:left w:val="single" w:color="auto" w:sz="6" w:space="0"/>
              <w:bottom w:val="single" w:color="auto" w:sz="6" w:space="0"/>
              <w:right w:val="single" w:color="auto" w:sz="6" w:space="0"/>
            </w:tcBorders>
            <w:vAlign w:val="center"/>
          </w:tcPr>
          <w:p w14:paraId="60E0FBEE">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730" w:type="dxa"/>
            <w:gridSpan w:val="2"/>
            <w:tcBorders>
              <w:top w:val="single" w:color="auto" w:sz="6" w:space="0"/>
              <w:left w:val="single" w:color="auto" w:sz="6" w:space="0"/>
              <w:bottom w:val="single" w:color="auto" w:sz="6" w:space="0"/>
              <w:right w:val="single" w:color="auto" w:sz="6" w:space="0"/>
            </w:tcBorders>
            <w:vAlign w:val="center"/>
          </w:tcPr>
          <w:p w14:paraId="322DBC25">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200" w:type="dxa"/>
            <w:gridSpan w:val="3"/>
            <w:tcBorders>
              <w:top w:val="single" w:color="auto" w:sz="6" w:space="0"/>
              <w:left w:val="single" w:color="auto" w:sz="6" w:space="0"/>
              <w:bottom w:val="single" w:color="auto" w:sz="6" w:space="0"/>
              <w:right w:val="single" w:color="auto" w:sz="6" w:space="0"/>
            </w:tcBorders>
            <w:vAlign w:val="center"/>
          </w:tcPr>
          <w:p w14:paraId="1F979363">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080" w:type="dxa"/>
            <w:gridSpan w:val="4"/>
            <w:tcBorders>
              <w:top w:val="single" w:color="auto" w:sz="6" w:space="0"/>
              <w:left w:val="single" w:color="auto" w:sz="6" w:space="0"/>
              <w:bottom w:val="single" w:color="auto" w:sz="6" w:space="0"/>
              <w:right w:val="single" w:color="auto" w:sz="6" w:space="0"/>
            </w:tcBorders>
            <w:vAlign w:val="center"/>
          </w:tcPr>
          <w:p w14:paraId="14FDFC6F">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260" w:type="dxa"/>
            <w:gridSpan w:val="3"/>
            <w:tcBorders>
              <w:top w:val="single" w:color="auto" w:sz="6" w:space="0"/>
              <w:left w:val="single" w:color="auto" w:sz="6" w:space="0"/>
              <w:bottom w:val="single" w:color="auto" w:sz="6" w:space="0"/>
              <w:right w:val="single" w:color="auto" w:sz="6" w:space="0"/>
            </w:tcBorders>
            <w:vAlign w:val="center"/>
          </w:tcPr>
          <w:p w14:paraId="6EC9DC07">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2499" w:type="dxa"/>
            <w:gridSpan w:val="5"/>
            <w:tcBorders>
              <w:top w:val="single" w:color="auto" w:sz="6" w:space="0"/>
              <w:left w:val="single" w:color="auto" w:sz="6" w:space="0"/>
              <w:bottom w:val="single" w:color="auto" w:sz="6" w:space="0"/>
              <w:right w:val="single" w:color="auto" w:sz="6" w:space="0"/>
            </w:tcBorders>
            <w:vAlign w:val="center"/>
          </w:tcPr>
          <w:p w14:paraId="510AF11A">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r>
      <w:tr w14:paraId="3C73253E">
        <w:tblPrEx>
          <w:tblCellMar>
            <w:top w:w="0" w:type="dxa"/>
            <w:left w:w="0" w:type="dxa"/>
            <w:bottom w:w="0" w:type="dxa"/>
            <w:right w:w="0" w:type="dxa"/>
          </w:tblCellMar>
        </w:tblPrEx>
        <w:trPr>
          <w:jc w:val="center"/>
        </w:trPr>
        <w:tc>
          <w:tcPr>
            <w:tcW w:w="1620" w:type="dxa"/>
            <w:gridSpan w:val="2"/>
            <w:tcBorders>
              <w:top w:val="single" w:color="auto" w:sz="6" w:space="0"/>
              <w:left w:val="single" w:color="auto" w:sz="6" w:space="0"/>
              <w:bottom w:val="single" w:color="auto" w:sz="6" w:space="0"/>
              <w:right w:val="single" w:color="auto" w:sz="6" w:space="0"/>
            </w:tcBorders>
            <w:vAlign w:val="center"/>
          </w:tcPr>
          <w:p w14:paraId="728C8CDC">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730" w:type="dxa"/>
            <w:gridSpan w:val="2"/>
            <w:tcBorders>
              <w:top w:val="single" w:color="auto" w:sz="6" w:space="0"/>
              <w:left w:val="single" w:color="auto" w:sz="6" w:space="0"/>
              <w:bottom w:val="single" w:color="auto" w:sz="6" w:space="0"/>
              <w:right w:val="single" w:color="auto" w:sz="6" w:space="0"/>
            </w:tcBorders>
            <w:vAlign w:val="center"/>
          </w:tcPr>
          <w:p w14:paraId="1504C48B">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200" w:type="dxa"/>
            <w:gridSpan w:val="3"/>
            <w:tcBorders>
              <w:top w:val="single" w:color="auto" w:sz="6" w:space="0"/>
              <w:left w:val="single" w:color="auto" w:sz="6" w:space="0"/>
              <w:bottom w:val="single" w:color="auto" w:sz="6" w:space="0"/>
              <w:right w:val="single" w:color="auto" w:sz="6" w:space="0"/>
            </w:tcBorders>
            <w:vAlign w:val="center"/>
          </w:tcPr>
          <w:p w14:paraId="72F4BC45">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080" w:type="dxa"/>
            <w:gridSpan w:val="4"/>
            <w:tcBorders>
              <w:top w:val="single" w:color="auto" w:sz="6" w:space="0"/>
              <w:left w:val="single" w:color="auto" w:sz="6" w:space="0"/>
              <w:bottom w:val="single" w:color="auto" w:sz="6" w:space="0"/>
              <w:right w:val="single" w:color="auto" w:sz="6" w:space="0"/>
            </w:tcBorders>
            <w:vAlign w:val="center"/>
          </w:tcPr>
          <w:p w14:paraId="31E7909D">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260" w:type="dxa"/>
            <w:gridSpan w:val="3"/>
            <w:tcBorders>
              <w:top w:val="single" w:color="auto" w:sz="6" w:space="0"/>
              <w:left w:val="single" w:color="auto" w:sz="6" w:space="0"/>
              <w:bottom w:val="single" w:color="auto" w:sz="6" w:space="0"/>
              <w:right w:val="single" w:color="auto" w:sz="6" w:space="0"/>
            </w:tcBorders>
            <w:vAlign w:val="center"/>
          </w:tcPr>
          <w:p w14:paraId="1BA3A018">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2499" w:type="dxa"/>
            <w:gridSpan w:val="5"/>
            <w:tcBorders>
              <w:top w:val="single" w:color="auto" w:sz="6" w:space="0"/>
              <w:left w:val="single" w:color="auto" w:sz="6" w:space="0"/>
              <w:bottom w:val="single" w:color="auto" w:sz="6" w:space="0"/>
              <w:right w:val="single" w:color="auto" w:sz="6" w:space="0"/>
            </w:tcBorders>
            <w:vAlign w:val="center"/>
          </w:tcPr>
          <w:p w14:paraId="6F417003">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r>
      <w:tr w14:paraId="1A7287B7">
        <w:tblPrEx>
          <w:tblCellMar>
            <w:top w:w="0" w:type="dxa"/>
            <w:left w:w="0" w:type="dxa"/>
            <w:bottom w:w="0" w:type="dxa"/>
            <w:right w:w="0" w:type="dxa"/>
          </w:tblCellMar>
        </w:tblPrEx>
        <w:trPr>
          <w:jc w:val="center"/>
        </w:trPr>
        <w:tc>
          <w:tcPr>
            <w:tcW w:w="1620" w:type="dxa"/>
            <w:gridSpan w:val="2"/>
            <w:tcBorders>
              <w:top w:val="single" w:color="auto" w:sz="6" w:space="0"/>
              <w:left w:val="single" w:color="auto" w:sz="6" w:space="0"/>
              <w:bottom w:val="single" w:color="auto" w:sz="6" w:space="0"/>
              <w:right w:val="single" w:color="auto" w:sz="6" w:space="0"/>
            </w:tcBorders>
            <w:vAlign w:val="center"/>
          </w:tcPr>
          <w:p w14:paraId="286882A2">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740" w:type="dxa"/>
            <w:gridSpan w:val="3"/>
            <w:tcBorders>
              <w:top w:val="single" w:color="auto" w:sz="6" w:space="0"/>
              <w:left w:val="single" w:color="auto" w:sz="6" w:space="0"/>
              <w:bottom w:val="single" w:color="auto" w:sz="6" w:space="0"/>
              <w:right w:val="single" w:color="auto" w:sz="6" w:space="0"/>
            </w:tcBorders>
            <w:vAlign w:val="center"/>
          </w:tcPr>
          <w:p w14:paraId="4C6842CA">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200" w:type="dxa"/>
            <w:gridSpan w:val="3"/>
            <w:tcBorders>
              <w:top w:val="single" w:color="auto" w:sz="6" w:space="0"/>
              <w:left w:val="single" w:color="auto" w:sz="6" w:space="0"/>
              <w:bottom w:val="single" w:color="auto" w:sz="6" w:space="0"/>
              <w:right w:val="single" w:color="auto" w:sz="6" w:space="0"/>
            </w:tcBorders>
            <w:vAlign w:val="center"/>
          </w:tcPr>
          <w:p w14:paraId="56D7133A">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080" w:type="dxa"/>
            <w:gridSpan w:val="4"/>
            <w:tcBorders>
              <w:top w:val="single" w:color="auto" w:sz="6" w:space="0"/>
              <w:left w:val="single" w:color="auto" w:sz="6" w:space="0"/>
              <w:bottom w:val="single" w:color="auto" w:sz="6" w:space="0"/>
              <w:right w:val="single" w:color="auto" w:sz="6" w:space="0"/>
            </w:tcBorders>
            <w:vAlign w:val="center"/>
          </w:tcPr>
          <w:p w14:paraId="14097BBA">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1260" w:type="dxa"/>
            <w:gridSpan w:val="3"/>
            <w:tcBorders>
              <w:top w:val="single" w:color="auto" w:sz="6" w:space="0"/>
              <w:left w:val="single" w:color="auto" w:sz="6" w:space="0"/>
              <w:bottom w:val="single" w:color="auto" w:sz="6" w:space="0"/>
              <w:right w:val="single" w:color="auto" w:sz="6" w:space="0"/>
            </w:tcBorders>
            <w:vAlign w:val="center"/>
          </w:tcPr>
          <w:p w14:paraId="4ADC5860">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c>
          <w:tcPr>
            <w:tcW w:w="2489" w:type="dxa"/>
            <w:gridSpan w:val="4"/>
            <w:tcBorders>
              <w:top w:val="single" w:color="auto" w:sz="6" w:space="0"/>
              <w:left w:val="single" w:color="auto" w:sz="6" w:space="0"/>
              <w:bottom w:val="single" w:color="auto" w:sz="6" w:space="0"/>
              <w:right w:val="single" w:color="auto" w:sz="6" w:space="0"/>
            </w:tcBorders>
            <w:vAlign w:val="center"/>
          </w:tcPr>
          <w:p w14:paraId="0237317F">
            <w:pPr>
              <w:autoSpaceDE w:val="0"/>
              <w:autoSpaceDN w:val="0"/>
              <w:adjustRightInd w:val="0"/>
              <w:jc w:val="center"/>
              <w:rPr>
                <w:rFonts w:hint="eastAsia" w:asciiTheme="minorEastAsia" w:hAnsiTheme="minorEastAsia" w:eastAsiaTheme="minorEastAsia" w:cstheme="minorEastAsia"/>
                <w:color w:val="000000" w:themeColor="text1"/>
                <w:kern w:val="0"/>
                <w:sz w:val="24"/>
                <w14:textFill>
                  <w14:solidFill>
                    <w14:schemeClr w14:val="tx1"/>
                  </w14:solidFill>
                </w14:textFill>
              </w:rPr>
            </w:pPr>
          </w:p>
        </w:tc>
      </w:tr>
    </w:tbl>
    <w:p w14:paraId="36CD4243">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说明：</w:t>
      </w:r>
    </w:p>
    <w:p w14:paraId="7B73D975">
      <w:pPr>
        <w:numPr>
          <w:ilvl w:val="0"/>
          <w:numId w:val="5"/>
        </w:numPr>
        <w:spacing w:line="360" w:lineRule="auto"/>
        <w:jc w:val="lef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本表格后可附相关证件、证书复印件、工作经历等证明材料。</w:t>
      </w:r>
    </w:p>
    <w:p w14:paraId="266A4488">
      <w:pPr>
        <w:spacing w:line="360" w:lineRule="auto"/>
        <w:ind w:firstLine="2" w:firstLineChars="1"/>
        <w:rPr>
          <w:rFonts w:hint="eastAsia" w:asciiTheme="minorEastAsia" w:hAnsiTheme="minorEastAsia" w:eastAsiaTheme="minorEastAsia" w:cstheme="minorEastAsia"/>
          <w:color w:val="000000" w:themeColor="text1"/>
          <w14:textFill>
            <w14:solidFill>
              <w14:schemeClr w14:val="tx1"/>
            </w14:solidFill>
          </w14:textFill>
        </w:rPr>
      </w:pPr>
    </w:p>
    <w:p w14:paraId="55D3E5F4">
      <w:pPr>
        <w:spacing w:line="360" w:lineRule="auto"/>
        <w:rPr>
          <w:rFonts w:hint="eastAsia" w:asciiTheme="minorEastAsia" w:hAnsiTheme="minorEastAsia" w:eastAsiaTheme="minorEastAsia" w:cstheme="minorEastAsia"/>
          <w:color w:val="000000" w:themeColor="text1"/>
          <w14:textFill>
            <w14:solidFill>
              <w14:schemeClr w14:val="tx1"/>
            </w14:solidFill>
          </w14:textFill>
        </w:rPr>
      </w:pPr>
    </w:p>
    <w:p w14:paraId="3D29A598">
      <w:pPr>
        <w:numPr>
          <w:ilvl w:val="2"/>
          <w:numId w:val="0"/>
        </w:numPr>
        <w:tabs>
          <w:tab w:val="left" w:pos="360"/>
          <w:tab w:val="left" w:pos="900"/>
        </w:tabs>
        <w:rPr>
          <w:rFonts w:hint="eastAsia" w:ascii="宋体" w:hAnsi="宋体" w:cs="宋体"/>
          <w:b/>
          <w:bCs/>
          <w:color w:val="000000" w:themeColor="text1"/>
          <w:sz w:val="28"/>
          <w:szCs w:val="36"/>
          <w14:textFill>
            <w14:solidFill>
              <w14:schemeClr w14:val="tx1"/>
            </w14:solidFill>
          </w14:textFill>
        </w:rPr>
      </w:pPr>
      <w:r>
        <w:rPr>
          <w:rFonts w:hint="eastAsia" w:ascii="宋体" w:hAnsi="宋体" w:cs="宋体"/>
          <w:b/>
          <w:bCs/>
          <w:color w:val="000000" w:themeColor="text1"/>
          <w:sz w:val="28"/>
          <w:szCs w:val="36"/>
          <w14:textFill>
            <w14:solidFill>
              <w14:schemeClr w14:val="tx1"/>
            </w14:solidFill>
          </w14:textFill>
        </w:rPr>
        <w:br w:type="page"/>
      </w:r>
      <w:bookmarkStart w:id="166" w:name="_Toc17307"/>
      <w:r>
        <w:rPr>
          <w:rFonts w:hint="eastAsia" w:ascii="宋体" w:hAnsi="宋体" w:cs="宋体"/>
          <w:b/>
          <w:bCs/>
          <w:color w:val="000000" w:themeColor="text1"/>
          <w:sz w:val="28"/>
          <w:szCs w:val="36"/>
          <w14:textFill>
            <w14:solidFill>
              <w14:schemeClr w14:val="tx1"/>
            </w14:solidFill>
          </w14:textFill>
        </w:rPr>
        <w:t>格式3-4 本项目人员配备情况</w:t>
      </w:r>
      <w:bookmarkEnd w:id="166"/>
    </w:p>
    <w:p w14:paraId="01C29DE7">
      <w:pPr>
        <w:spacing w:line="360" w:lineRule="auto"/>
        <w:ind w:firstLine="840" w:firstLineChars="400"/>
        <w:jc w:val="left"/>
        <w:rPr>
          <w:rFonts w:hint="eastAsia" w:asciiTheme="minorEastAsia" w:hAnsiTheme="minorEastAsia" w:eastAsiaTheme="minorEastAsia" w:cstheme="minorEastAsia"/>
          <w:b/>
          <w:color w:val="000000" w:themeColor="text1"/>
          <w:szCs w:val="21"/>
          <w:u w:val="single"/>
          <w14:textFill>
            <w14:solidFill>
              <w14:schemeClr w14:val="tx1"/>
            </w14:solidFill>
          </w14:textFill>
        </w:rPr>
      </w:pPr>
      <w:r>
        <w:rPr>
          <w:rFonts w:hint="eastAsia" w:asciiTheme="minorEastAsia" w:hAnsiTheme="minorEastAsia" w:eastAsiaTheme="minorEastAsia" w:cstheme="minorEastAsia"/>
          <w:b/>
          <w:color w:val="000000" w:themeColor="text1"/>
          <w:szCs w:val="21"/>
          <w14:textFill>
            <w14:solidFill>
              <w14:schemeClr w14:val="tx1"/>
            </w14:solidFill>
          </w14:textFill>
        </w:rPr>
        <w:t>项目名称：                       项目编号：</w:t>
      </w:r>
    </w:p>
    <w:tbl>
      <w:tblPr>
        <w:tblStyle w:val="25"/>
        <w:tblW w:w="0" w:type="auto"/>
        <w:jc w:val="center"/>
        <w:tblLayout w:type="fixed"/>
        <w:tblCellMar>
          <w:top w:w="0" w:type="dxa"/>
          <w:left w:w="0" w:type="dxa"/>
          <w:bottom w:w="0" w:type="dxa"/>
          <w:right w:w="0" w:type="dxa"/>
        </w:tblCellMar>
      </w:tblPr>
      <w:tblGrid>
        <w:gridCol w:w="864"/>
        <w:gridCol w:w="1260"/>
        <w:gridCol w:w="921"/>
        <w:gridCol w:w="840"/>
        <w:gridCol w:w="945"/>
        <w:gridCol w:w="1050"/>
        <w:gridCol w:w="2880"/>
      </w:tblGrid>
      <w:tr w14:paraId="6480788B">
        <w:tblPrEx>
          <w:tblCellMar>
            <w:top w:w="0" w:type="dxa"/>
            <w:left w:w="0" w:type="dxa"/>
            <w:bottom w:w="0" w:type="dxa"/>
            <w:right w:w="0" w:type="dxa"/>
          </w:tblCellMar>
        </w:tblPrEx>
        <w:trPr>
          <w:cantSplit/>
          <w:trHeight w:val="548" w:hRule="atLeast"/>
          <w:jc w:val="center"/>
        </w:trPr>
        <w:tc>
          <w:tcPr>
            <w:tcW w:w="864" w:type="dxa"/>
            <w:vMerge w:val="restart"/>
            <w:tcBorders>
              <w:top w:val="single" w:color="auto" w:sz="6" w:space="0"/>
              <w:left w:val="single" w:color="auto" w:sz="6" w:space="0"/>
              <w:bottom w:val="single" w:color="auto" w:sz="6" w:space="0"/>
              <w:right w:val="single" w:color="auto" w:sz="6" w:space="0"/>
            </w:tcBorders>
            <w:vAlign w:val="center"/>
          </w:tcPr>
          <w:p w14:paraId="223046B1">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姓名</w:t>
            </w:r>
          </w:p>
        </w:tc>
        <w:tc>
          <w:tcPr>
            <w:tcW w:w="1260" w:type="dxa"/>
            <w:vMerge w:val="restart"/>
            <w:tcBorders>
              <w:top w:val="single" w:color="auto" w:sz="6" w:space="0"/>
              <w:left w:val="single" w:color="auto" w:sz="6" w:space="0"/>
              <w:bottom w:val="single" w:color="auto" w:sz="6" w:space="0"/>
              <w:right w:val="single" w:color="auto" w:sz="6" w:space="0"/>
            </w:tcBorders>
            <w:vAlign w:val="center"/>
          </w:tcPr>
          <w:p w14:paraId="3114A861">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职务或职称</w:t>
            </w:r>
          </w:p>
        </w:tc>
        <w:tc>
          <w:tcPr>
            <w:tcW w:w="3756" w:type="dxa"/>
            <w:gridSpan w:val="4"/>
            <w:tcBorders>
              <w:top w:val="single" w:color="auto" w:sz="6" w:space="0"/>
              <w:left w:val="single" w:color="auto" w:sz="6" w:space="0"/>
              <w:bottom w:val="single" w:color="auto" w:sz="4" w:space="0"/>
              <w:right w:val="single" w:color="auto" w:sz="4" w:space="0"/>
            </w:tcBorders>
            <w:vAlign w:val="center"/>
          </w:tcPr>
          <w:p w14:paraId="008C64F0">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职业资格证明</w:t>
            </w:r>
          </w:p>
        </w:tc>
        <w:tc>
          <w:tcPr>
            <w:tcW w:w="2880" w:type="dxa"/>
            <w:vMerge w:val="restart"/>
            <w:tcBorders>
              <w:top w:val="single" w:color="auto" w:sz="6" w:space="0"/>
              <w:left w:val="single" w:color="auto" w:sz="4" w:space="0"/>
              <w:right w:val="single" w:color="auto" w:sz="6" w:space="0"/>
            </w:tcBorders>
            <w:vAlign w:val="center"/>
          </w:tcPr>
          <w:p w14:paraId="2508FA8B">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备注</w:t>
            </w:r>
          </w:p>
        </w:tc>
      </w:tr>
      <w:tr w14:paraId="1F6F40EF">
        <w:tblPrEx>
          <w:tblCellMar>
            <w:top w:w="0" w:type="dxa"/>
            <w:left w:w="0" w:type="dxa"/>
            <w:bottom w:w="0" w:type="dxa"/>
            <w:right w:w="0" w:type="dxa"/>
          </w:tblCellMar>
        </w:tblPrEx>
        <w:trPr>
          <w:cantSplit/>
          <w:jc w:val="center"/>
        </w:trPr>
        <w:tc>
          <w:tcPr>
            <w:tcW w:w="864" w:type="dxa"/>
            <w:vMerge w:val="continue"/>
            <w:tcBorders>
              <w:top w:val="single" w:color="auto" w:sz="6" w:space="0"/>
              <w:left w:val="single" w:color="auto" w:sz="6" w:space="0"/>
              <w:bottom w:val="single" w:color="auto" w:sz="6" w:space="0"/>
              <w:right w:val="single" w:color="auto" w:sz="6" w:space="0"/>
            </w:tcBorders>
            <w:vAlign w:val="center"/>
          </w:tcPr>
          <w:p w14:paraId="2F9D4DDE">
            <w:pPr>
              <w:widowControl/>
              <w:jc w:val="left"/>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1260" w:type="dxa"/>
            <w:vMerge w:val="continue"/>
            <w:tcBorders>
              <w:top w:val="single" w:color="auto" w:sz="6" w:space="0"/>
              <w:left w:val="single" w:color="auto" w:sz="6" w:space="0"/>
              <w:bottom w:val="single" w:color="auto" w:sz="6" w:space="0"/>
              <w:right w:val="single" w:color="auto" w:sz="6" w:space="0"/>
            </w:tcBorders>
            <w:vAlign w:val="center"/>
          </w:tcPr>
          <w:p w14:paraId="40C105E1">
            <w:pPr>
              <w:widowControl/>
              <w:jc w:val="left"/>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921" w:type="dxa"/>
            <w:tcBorders>
              <w:top w:val="single" w:color="auto" w:sz="6" w:space="0"/>
              <w:left w:val="single" w:color="auto" w:sz="6" w:space="0"/>
              <w:bottom w:val="single" w:color="auto" w:sz="6" w:space="0"/>
              <w:right w:val="single" w:color="auto" w:sz="6" w:space="0"/>
            </w:tcBorders>
            <w:vAlign w:val="center"/>
          </w:tcPr>
          <w:p w14:paraId="480B6679">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证书</w:t>
            </w:r>
          </w:p>
          <w:p w14:paraId="786712B6">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名称</w:t>
            </w:r>
          </w:p>
        </w:tc>
        <w:tc>
          <w:tcPr>
            <w:tcW w:w="840" w:type="dxa"/>
            <w:tcBorders>
              <w:top w:val="single" w:color="auto" w:sz="6" w:space="0"/>
              <w:left w:val="single" w:color="auto" w:sz="6" w:space="0"/>
              <w:bottom w:val="single" w:color="auto" w:sz="6" w:space="0"/>
              <w:right w:val="single" w:color="auto" w:sz="6" w:space="0"/>
            </w:tcBorders>
            <w:vAlign w:val="center"/>
          </w:tcPr>
          <w:p w14:paraId="2545B965">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级别</w:t>
            </w:r>
          </w:p>
        </w:tc>
        <w:tc>
          <w:tcPr>
            <w:tcW w:w="945" w:type="dxa"/>
            <w:tcBorders>
              <w:top w:val="single" w:color="auto" w:sz="6" w:space="0"/>
              <w:left w:val="single" w:color="auto" w:sz="6" w:space="0"/>
              <w:bottom w:val="single" w:color="auto" w:sz="6" w:space="0"/>
              <w:right w:val="single" w:color="auto" w:sz="6" w:space="0"/>
            </w:tcBorders>
            <w:vAlign w:val="center"/>
          </w:tcPr>
          <w:p w14:paraId="7EE6131B">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证号</w:t>
            </w:r>
          </w:p>
        </w:tc>
        <w:tc>
          <w:tcPr>
            <w:tcW w:w="1050" w:type="dxa"/>
            <w:tcBorders>
              <w:top w:val="single" w:color="auto" w:sz="6" w:space="0"/>
              <w:left w:val="single" w:color="auto" w:sz="6" w:space="0"/>
              <w:bottom w:val="single" w:color="auto" w:sz="6" w:space="0"/>
              <w:right w:val="single" w:color="auto" w:sz="4" w:space="0"/>
            </w:tcBorders>
            <w:vAlign w:val="center"/>
          </w:tcPr>
          <w:p w14:paraId="5B77F495">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专业</w:t>
            </w:r>
          </w:p>
        </w:tc>
        <w:tc>
          <w:tcPr>
            <w:tcW w:w="2880" w:type="dxa"/>
            <w:vMerge w:val="continue"/>
            <w:tcBorders>
              <w:left w:val="single" w:color="auto" w:sz="4" w:space="0"/>
              <w:bottom w:val="single" w:color="auto" w:sz="6" w:space="0"/>
              <w:right w:val="single" w:color="auto" w:sz="6" w:space="0"/>
            </w:tcBorders>
            <w:vAlign w:val="center"/>
          </w:tcPr>
          <w:p w14:paraId="23EEE90C">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r>
      <w:tr w14:paraId="4A956678">
        <w:tblPrEx>
          <w:tblCellMar>
            <w:top w:w="0" w:type="dxa"/>
            <w:left w:w="0" w:type="dxa"/>
            <w:bottom w:w="0" w:type="dxa"/>
            <w:right w:w="0" w:type="dxa"/>
          </w:tblCellMar>
        </w:tblPrEx>
        <w:trPr>
          <w:jc w:val="center"/>
        </w:trPr>
        <w:tc>
          <w:tcPr>
            <w:tcW w:w="864" w:type="dxa"/>
            <w:tcBorders>
              <w:top w:val="nil"/>
              <w:left w:val="single" w:color="auto" w:sz="6" w:space="0"/>
              <w:bottom w:val="single" w:color="auto" w:sz="6" w:space="0"/>
              <w:right w:val="single" w:color="auto" w:sz="6" w:space="0"/>
            </w:tcBorders>
            <w:vAlign w:val="center"/>
          </w:tcPr>
          <w:p w14:paraId="0A1AE6EC">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vAlign w:val="center"/>
          </w:tcPr>
          <w:p w14:paraId="451993E5">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921" w:type="dxa"/>
            <w:tcBorders>
              <w:top w:val="single" w:color="auto" w:sz="6" w:space="0"/>
              <w:left w:val="single" w:color="auto" w:sz="6" w:space="0"/>
              <w:bottom w:val="single" w:color="auto" w:sz="6" w:space="0"/>
              <w:right w:val="single" w:color="auto" w:sz="6" w:space="0"/>
            </w:tcBorders>
            <w:vAlign w:val="center"/>
          </w:tcPr>
          <w:p w14:paraId="014B9FD2">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840" w:type="dxa"/>
            <w:tcBorders>
              <w:top w:val="single" w:color="auto" w:sz="6" w:space="0"/>
              <w:left w:val="single" w:color="auto" w:sz="6" w:space="0"/>
              <w:bottom w:val="single" w:color="auto" w:sz="6" w:space="0"/>
              <w:right w:val="single" w:color="auto" w:sz="6" w:space="0"/>
            </w:tcBorders>
            <w:vAlign w:val="center"/>
          </w:tcPr>
          <w:p w14:paraId="4D3EF6C8">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945" w:type="dxa"/>
            <w:tcBorders>
              <w:top w:val="single" w:color="auto" w:sz="6" w:space="0"/>
              <w:left w:val="single" w:color="auto" w:sz="6" w:space="0"/>
              <w:bottom w:val="single" w:color="auto" w:sz="6" w:space="0"/>
              <w:right w:val="single" w:color="auto" w:sz="6" w:space="0"/>
            </w:tcBorders>
            <w:vAlign w:val="center"/>
          </w:tcPr>
          <w:p w14:paraId="038E390B">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1050" w:type="dxa"/>
            <w:tcBorders>
              <w:top w:val="single" w:color="auto" w:sz="6" w:space="0"/>
              <w:left w:val="single" w:color="auto" w:sz="6" w:space="0"/>
              <w:bottom w:val="single" w:color="auto" w:sz="6" w:space="0"/>
              <w:right w:val="single" w:color="auto" w:sz="4" w:space="0"/>
            </w:tcBorders>
            <w:vAlign w:val="center"/>
          </w:tcPr>
          <w:p w14:paraId="022F0689">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2880" w:type="dxa"/>
            <w:tcBorders>
              <w:top w:val="single" w:color="auto" w:sz="6" w:space="0"/>
              <w:left w:val="single" w:color="auto" w:sz="6" w:space="0"/>
              <w:bottom w:val="single" w:color="auto" w:sz="6" w:space="0"/>
              <w:right w:val="single" w:color="auto" w:sz="6" w:space="0"/>
            </w:tcBorders>
            <w:vAlign w:val="center"/>
          </w:tcPr>
          <w:p w14:paraId="611A5756">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r>
      <w:tr w14:paraId="244F9F30">
        <w:tblPrEx>
          <w:tblCellMar>
            <w:top w:w="0" w:type="dxa"/>
            <w:left w:w="0" w:type="dxa"/>
            <w:bottom w:w="0" w:type="dxa"/>
            <w:right w:w="0" w:type="dxa"/>
          </w:tblCellMar>
        </w:tblPrEx>
        <w:trPr>
          <w:jc w:val="center"/>
        </w:trPr>
        <w:tc>
          <w:tcPr>
            <w:tcW w:w="864" w:type="dxa"/>
            <w:tcBorders>
              <w:top w:val="single" w:color="auto" w:sz="6" w:space="0"/>
              <w:left w:val="single" w:color="auto" w:sz="6" w:space="0"/>
              <w:bottom w:val="single" w:color="auto" w:sz="6" w:space="0"/>
              <w:right w:val="single" w:color="auto" w:sz="6" w:space="0"/>
            </w:tcBorders>
            <w:vAlign w:val="center"/>
          </w:tcPr>
          <w:p w14:paraId="6088ED79">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vAlign w:val="center"/>
          </w:tcPr>
          <w:p w14:paraId="000B19AC">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921" w:type="dxa"/>
            <w:tcBorders>
              <w:top w:val="single" w:color="auto" w:sz="6" w:space="0"/>
              <w:left w:val="single" w:color="auto" w:sz="6" w:space="0"/>
              <w:bottom w:val="single" w:color="auto" w:sz="6" w:space="0"/>
              <w:right w:val="single" w:color="auto" w:sz="6" w:space="0"/>
            </w:tcBorders>
            <w:vAlign w:val="center"/>
          </w:tcPr>
          <w:p w14:paraId="44E47F60">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840" w:type="dxa"/>
            <w:tcBorders>
              <w:top w:val="single" w:color="auto" w:sz="6" w:space="0"/>
              <w:left w:val="single" w:color="auto" w:sz="6" w:space="0"/>
              <w:bottom w:val="single" w:color="auto" w:sz="6" w:space="0"/>
              <w:right w:val="single" w:color="auto" w:sz="6" w:space="0"/>
            </w:tcBorders>
            <w:vAlign w:val="center"/>
          </w:tcPr>
          <w:p w14:paraId="0CF75FF2">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945" w:type="dxa"/>
            <w:tcBorders>
              <w:top w:val="single" w:color="auto" w:sz="6" w:space="0"/>
              <w:left w:val="single" w:color="auto" w:sz="6" w:space="0"/>
              <w:bottom w:val="single" w:color="auto" w:sz="6" w:space="0"/>
              <w:right w:val="single" w:color="auto" w:sz="6" w:space="0"/>
            </w:tcBorders>
            <w:vAlign w:val="center"/>
          </w:tcPr>
          <w:p w14:paraId="09286E68">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1050" w:type="dxa"/>
            <w:tcBorders>
              <w:top w:val="single" w:color="auto" w:sz="6" w:space="0"/>
              <w:left w:val="single" w:color="auto" w:sz="6" w:space="0"/>
              <w:bottom w:val="single" w:color="auto" w:sz="6" w:space="0"/>
              <w:right w:val="single" w:color="auto" w:sz="4" w:space="0"/>
            </w:tcBorders>
            <w:vAlign w:val="center"/>
          </w:tcPr>
          <w:p w14:paraId="6F2034B1">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2880" w:type="dxa"/>
            <w:tcBorders>
              <w:top w:val="single" w:color="auto" w:sz="6" w:space="0"/>
              <w:left w:val="single" w:color="auto" w:sz="6" w:space="0"/>
              <w:bottom w:val="single" w:color="auto" w:sz="6" w:space="0"/>
              <w:right w:val="single" w:color="auto" w:sz="6" w:space="0"/>
            </w:tcBorders>
            <w:vAlign w:val="center"/>
          </w:tcPr>
          <w:p w14:paraId="41924AE2">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r>
      <w:tr w14:paraId="4B2DC2D7">
        <w:tblPrEx>
          <w:tblCellMar>
            <w:top w:w="0" w:type="dxa"/>
            <w:left w:w="0" w:type="dxa"/>
            <w:bottom w:w="0" w:type="dxa"/>
            <w:right w:w="0" w:type="dxa"/>
          </w:tblCellMar>
        </w:tblPrEx>
        <w:trPr>
          <w:jc w:val="center"/>
        </w:trPr>
        <w:tc>
          <w:tcPr>
            <w:tcW w:w="864" w:type="dxa"/>
            <w:tcBorders>
              <w:top w:val="single" w:color="auto" w:sz="6" w:space="0"/>
              <w:left w:val="single" w:color="auto" w:sz="6" w:space="0"/>
              <w:bottom w:val="single" w:color="auto" w:sz="6" w:space="0"/>
              <w:right w:val="single" w:color="auto" w:sz="6" w:space="0"/>
            </w:tcBorders>
            <w:vAlign w:val="center"/>
          </w:tcPr>
          <w:p w14:paraId="1D9ABB2C">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vAlign w:val="center"/>
          </w:tcPr>
          <w:p w14:paraId="540B4C71">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921" w:type="dxa"/>
            <w:tcBorders>
              <w:top w:val="single" w:color="auto" w:sz="6" w:space="0"/>
              <w:left w:val="single" w:color="auto" w:sz="6" w:space="0"/>
              <w:bottom w:val="single" w:color="auto" w:sz="6" w:space="0"/>
              <w:right w:val="single" w:color="auto" w:sz="6" w:space="0"/>
            </w:tcBorders>
            <w:vAlign w:val="center"/>
          </w:tcPr>
          <w:p w14:paraId="50807380">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840" w:type="dxa"/>
            <w:tcBorders>
              <w:top w:val="single" w:color="auto" w:sz="6" w:space="0"/>
              <w:left w:val="single" w:color="auto" w:sz="6" w:space="0"/>
              <w:bottom w:val="single" w:color="auto" w:sz="6" w:space="0"/>
              <w:right w:val="single" w:color="auto" w:sz="6" w:space="0"/>
            </w:tcBorders>
            <w:vAlign w:val="center"/>
          </w:tcPr>
          <w:p w14:paraId="6ADBD747">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945" w:type="dxa"/>
            <w:tcBorders>
              <w:top w:val="single" w:color="auto" w:sz="6" w:space="0"/>
              <w:left w:val="single" w:color="auto" w:sz="6" w:space="0"/>
              <w:bottom w:val="single" w:color="auto" w:sz="6" w:space="0"/>
              <w:right w:val="single" w:color="auto" w:sz="6" w:space="0"/>
            </w:tcBorders>
            <w:vAlign w:val="center"/>
          </w:tcPr>
          <w:p w14:paraId="0EDEC092">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1050" w:type="dxa"/>
            <w:tcBorders>
              <w:top w:val="single" w:color="auto" w:sz="6" w:space="0"/>
              <w:left w:val="single" w:color="auto" w:sz="6" w:space="0"/>
              <w:bottom w:val="single" w:color="auto" w:sz="6" w:space="0"/>
              <w:right w:val="single" w:color="auto" w:sz="6" w:space="0"/>
            </w:tcBorders>
            <w:vAlign w:val="center"/>
          </w:tcPr>
          <w:p w14:paraId="128E6B99">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2880" w:type="dxa"/>
            <w:tcBorders>
              <w:top w:val="single" w:color="auto" w:sz="6" w:space="0"/>
              <w:left w:val="single" w:color="auto" w:sz="6" w:space="0"/>
              <w:bottom w:val="single" w:color="auto" w:sz="6" w:space="0"/>
              <w:right w:val="single" w:color="auto" w:sz="6" w:space="0"/>
            </w:tcBorders>
            <w:vAlign w:val="center"/>
          </w:tcPr>
          <w:p w14:paraId="7CC275CA">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r>
      <w:tr w14:paraId="127403CC">
        <w:tblPrEx>
          <w:tblCellMar>
            <w:top w:w="0" w:type="dxa"/>
            <w:left w:w="0" w:type="dxa"/>
            <w:bottom w:w="0" w:type="dxa"/>
            <w:right w:w="0" w:type="dxa"/>
          </w:tblCellMar>
        </w:tblPrEx>
        <w:trPr>
          <w:jc w:val="center"/>
        </w:trPr>
        <w:tc>
          <w:tcPr>
            <w:tcW w:w="864" w:type="dxa"/>
            <w:tcBorders>
              <w:top w:val="single" w:color="auto" w:sz="6" w:space="0"/>
              <w:left w:val="single" w:color="auto" w:sz="6" w:space="0"/>
              <w:bottom w:val="single" w:color="auto" w:sz="6" w:space="0"/>
              <w:right w:val="single" w:color="auto" w:sz="6" w:space="0"/>
            </w:tcBorders>
            <w:vAlign w:val="center"/>
          </w:tcPr>
          <w:p w14:paraId="359880B5">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vAlign w:val="center"/>
          </w:tcPr>
          <w:p w14:paraId="368E67FC">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921" w:type="dxa"/>
            <w:tcBorders>
              <w:top w:val="single" w:color="auto" w:sz="6" w:space="0"/>
              <w:left w:val="single" w:color="auto" w:sz="6" w:space="0"/>
              <w:bottom w:val="single" w:color="auto" w:sz="6" w:space="0"/>
              <w:right w:val="single" w:color="auto" w:sz="6" w:space="0"/>
            </w:tcBorders>
            <w:vAlign w:val="center"/>
          </w:tcPr>
          <w:p w14:paraId="10380C49">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840" w:type="dxa"/>
            <w:tcBorders>
              <w:top w:val="single" w:color="auto" w:sz="6" w:space="0"/>
              <w:left w:val="single" w:color="auto" w:sz="6" w:space="0"/>
              <w:bottom w:val="single" w:color="auto" w:sz="6" w:space="0"/>
              <w:right w:val="single" w:color="auto" w:sz="6" w:space="0"/>
            </w:tcBorders>
            <w:vAlign w:val="center"/>
          </w:tcPr>
          <w:p w14:paraId="513C08E9">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945" w:type="dxa"/>
            <w:tcBorders>
              <w:top w:val="single" w:color="auto" w:sz="6" w:space="0"/>
              <w:left w:val="single" w:color="auto" w:sz="6" w:space="0"/>
              <w:bottom w:val="single" w:color="auto" w:sz="6" w:space="0"/>
              <w:right w:val="single" w:color="auto" w:sz="6" w:space="0"/>
            </w:tcBorders>
            <w:vAlign w:val="center"/>
          </w:tcPr>
          <w:p w14:paraId="072EBBEC">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1050" w:type="dxa"/>
            <w:tcBorders>
              <w:top w:val="single" w:color="auto" w:sz="6" w:space="0"/>
              <w:left w:val="single" w:color="auto" w:sz="6" w:space="0"/>
              <w:bottom w:val="single" w:color="auto" w:sz="6" w:space="0"/>
              <w:right w:val="single" w:color="auto" w:sz="6" w:space="0"/>
            </w:tcBorders>
            <w:vAlign w:val="center"/>
          </w:tcPr>
          <w:p w14:paraId="26EC0814">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2880" w:type="dxa"/>
            <w:tcBorders>
              <w:top w:val="single" w:color="auto" w:sz="6" w:space="0"/>
              <w:left w:val="single" w:color="auto" w:sz="6" w:space="0"/>
              <w:bottom w:val="single" w:color="auto" w:sz="6" w:space="0"/>
              <w:right w:val="single" w:color="auto" w:sz="6" w:space="0"/>
            </w:tcBorders>
            <w:vAlign w:val="center"/>
          </w:tcPr>
          <w:p w14:paraId="47FEBBB6">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r>
      <w:tr w14:paraId="25C224A2">
        <w:tblPrEx>
          <w:tblCellMar>
            <w:top w:w="0" w:type="dxa"/>
            <w:left w:w="0" w:type="dxa"/>
            <w:bottom w:w="0" w:type="dxa"/>
            <w:right w:w="0" w:type="dxa"/>
          </w:tblCellMar>
        </w:tblPrEx>
        <w:trPr>
          <w:jc w:val="center"/>
        </w:trPr>
        <w:tc>
          <w:tcPr>
            <w:tcW w:w="864" w:type="dxa"/>
            <w:tcBorders>
              <w:top w:val="single" w:color="auto" w:sz="6" w:space="0"/>
              <w:left w:val="single" w:color="auto" w:sz="6" w:space="0"/>
              <w:bottom w:val="single" w:color="auto" w:sz="6" w:space="0"/>
              <w:right w:val="single" w:color="auto" w:sz="6" w:space="0"/>
            </w:tcBorders>
            <w:vAlign w:val="center"/>
          </w:tcPr>
          <w:p w14:paraId="07C251F3">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vAlign w:val="center"/>
          </w:tcPr>
          <w:p w14:paraId="44CE8A87">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921" w:type="dxa"/>
            <w:tcBorders>
              <w:top w:val="single" w:color="auto" w:sz="6" w:space="0"/>
              <w:left w:val="single" w:color="auto" w:sz="6" w:space="0"/>
              <w:bottom w:val="single" w:color="auto" w:sz="6" w:space="0"/>
              <w:right w:val="single" w:color="auto" w:sz="6" w:space="0"/>
            </w:tcBorders>
            <w:vAlign w:val="center"/>
          </w:tcPr>
          <w:p w14:paraId="42A5402C">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840" w:type="dxa"/>
            <w:tcBorders>
              <w:top w:val="single" w:color="auto" w:sz="6" w:space="0"/>
              <w:left w:val="single" w:color="auto" w:sz="6" w:space="0"/>
              <w:bottom w:val="single" w:color="auto" w:sz="6" w:space="0"/>
              <w:right w:val="single" w:color="auto" w:sz="6" w:space="0"/>
            </w:tcBorders>
            <w:vAlign w:val="center"/>
          </w:tcPr>
          <w:p w14:paraId="589BBDBC">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945" w:type="dxa"/>
            <w:tcBorders>
              <w:top w:val="single" w:color="auto" w:sz="6" w:space="0"/>
              <w:left w:val="single" w:color="auto" w:sz="6" w:space="0"/>
              <w:bottom w:val="single" w:color="auto" w:sz="6" w:space="0"/>
              <w:right w:val="single" w:color="auto" w:sz="6" w:space="0"/>
            </w:tcBorders>
            <w:vAlign w:val="center"/>
          </w:tcPr>
          <w:p w14:paraId="69CAC8C2">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1050" w:type="dxa"/>
            <w:tcBorders>
              <w:top w:val="single" w:color="auto" w:sz="6" w:space="0"/>
              <w:left w:val="single" w:color="auto" w:sz="6" w:space="0"/>
              <w:bottom w:val="single" w:color="auto" w:sz="6" w:space="0"/>
              <w:right w:val="single" w:color="auto" w:sz="6" w:space="0"/>
            </w:tcBorders>
            <w:vAlign w:val="center"/>
          </w:tcPr>
          <w:p w14:paraId="2384B729">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2880" w:type="dxa"/>
            <w:tcBorders>
              <w:top w:val="single" w:color="auto" w:sz="6" w:space="0"/>
              <w:left w:val="single" w:color="auto" w:sz="6" w:space="0"/>
              <w:bottom w:val="single" w:color="auto" w:sz="6" w:space="0"/>
              <w:right w:val="single" w:color="auto" w:sz="6" w:space="0"/>
            </w:tcBorders>
            <w:vAlign w:val="center"/>
          </w:tcPr>
          <w:p w14:paraId="35735CF6">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r>
      <w:tr w14:paraId="78C24F51">
        <w:tblPrEx>
          <w:tblCellMar>
            <w:top w:w="0" w:type="dxa"/>
            <w:left w:w="0" w:type="dxa"/>
            <w:bottom w:w="0" w:type="dxa"/>
            <w:right w:w="0" w:type="dxa"/>
          </w:tblCellMar>
        </w:tblPrEx>
        <w:trPr>
          <w:jc w:val="center"/>
        </w:trPr>
        <w:tc>
          <w:tcPr>
            <w:tcW w:w="864" w:type="dxa"/>
            <w:tcBorders>
              <w:top w:val="single" w:color="auto" w:sz="6" w:space="0"/>
              <w:left w:val="single" w:color="auto" w:sz="6" w:space="0"/>
              <w:bottom w:val="single" w:color="auto" w:sz="6" w:space="0"/>
              <w:right w:val="single" w:color="auto" w:sz="6" w:space="0"/>
            </w:tcBorders>
            <w:vAlign w:val="center"/>
          </w:tcPr>
          <w:p w14:paraId="24041778">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vAlign w:val="center"/>
          </w:tcPr>
          <w:p w14:paraId="4C052E69">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921" w:type="dxa"/>
            <w:tcBorders>
              <w:top w:val="single" w:color="auto" w:sz="6" w:space="0"/>
              <w:left w:val="single" w:color="auto" w:sz="6" w:space="0"/>
              <w:bottom w:val="single" w:color="auto" w:sz="6" w:space="0"/>
              <w:right w:val="single" w:color="auto" w:sz="6" w:space="0"/>
            </w:tcBorders>
            <w:vAlign w:val="center"/>
          </w:tcPr>
          <w:p w14:paraId="7DD2477C">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840" w:type="dxa"/>
            <w:tcBorders>
              <w:top w:val="single" w:color="auto" w:sz="6" w:space="0"/>
              <w:left w:val="single" w:color="auto" w:sz="6" w:space="0"/>
              <w:bottom w:val="single" w:color="auto" w:sz="6" w:space="0"/>
              <w:right w:val="single" w:color="auto" w:sz="6" w:space="0"/>
            </w:tcBorders>
            <w:vAlign w:val="center"/>
          </w:tcPr>
          <w:p w14:paraId="070D5BFB">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945" w:type="dxa"/>
            <w:tcBorders>
              <w:top w:val="single" w:color="auto" w:sz="6" w:space="0"/>
              <w:left w:val="single" w:color="auto" w:sz="6" w:space="0"/>
              <w:bottom w:val="single" w:color="auto" w:sz="6" w:space="0"/>
              <w:right w:val="single" w:color="auto" w:sz="6" w:space="0"/>
            </w:tcBorders>
            <w:vAlign w:val="center"/>
          </w:tcPr>
          <w:p w14:paraId="268E7072">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1050" w:type="dxa"/>
            <w:tcBorders>
              <w:top w:val="single" w:color="auto" w:sz="6" w:space="0"/>
              <w:left w:val="single" w:color="auto" w:sz="6" w:space="0"/>
              <w:bottom w:val="single" w:color="auto" w:sz="6" w:space="0"/>
              <w:right w:val="single" w:color="auto" w:sz="6" w:space="0"/>
            </w:tcBorders>
            <w:vAlign w:val="center"/>
          </w:tcPr>
          <w:p w14:paraId="417C8B19">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2880" w:type="dxa"/>
            <w:tcBorders>
              <w:top w:val="single" w:color="auto" w:sz="6" w:space="0"/>
              <w:left w:val="single" w:color="auto" w:sz="6" w:space="0"/>
              <w:bottom w:val="single" w:color="auto" w:sz="6" w:space="0"/>
              <w:right w:val="single" w:color="auto" w:sz="6" w:space="0"/>
            </w:tcBorders>
            <w:vAlign w:val="center"/>
          </w:tcPr>
          <w:p w14:paraId="61F11512">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r>
      <w:tr w14:paraId="53A38926">
        <w:tblPrEx>
          <w:tblCellMar>
            <w:top w:w="0" w:type="dxa"/>
            <w:left w:w="0" w:type="dxa"/>
            <w:bottom w:w="0" w:type="dxa"/>
            <w:right w:w="0" w:type="dxa"/>
          </w:tblCellMar>
        </w:tblPrEx>
        <w:trPr>
          <w:jc w:val="center"/>
        </w:trPr>
        <w:tc>
          <w:tcPr>
            <w:tcW w:w="864" w:type="dxa"/>
            <w:tcBorders>
              <w:top w:val="single" w:color="auto" w:sz="6" w:space="0"/>
              <w:left w:val="single" w:color="auto" w:sz="6" w:space="0"/>
              <w:bottom w:val="single" w:color="auto" w:sz="6" w:space="0"/>
              <w:right w:val="single" w:color="auto" w:sz="6" w:space="0"/>
            </w:tcBorders>
            <w:vAlign w:val="center"/>
          </w:tcPr>
          <w:p w14:paraId="5169D953">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vAlign w:val="center"/>
          </w:tcPr>
          <w:p w14:paraId="64C32B94">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921" w:type="dxa"/>
            <w:tcBorders>
              <w:top w:val="single" w:color="auto" w:sz="6" w:space="0"/>
              <w:left w:val="single" w:color="auto" w:sz="6" w:space="0"/>
              <w:bottom w:val="single" w:color="auto" w:sz="6" w:space="0"/>
              <w:right w:val="single" w:color="auto" w:sz="6" w:space="0"/>
            </w:tcBorders>
            <w:vAlign w:val="center"/>
          </w:tcPr>
          <w:p w14:paraId="2E6BB238">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840" w:type="dxa"/>
            <w:tcBorders>
              <w:top w:val="single" w:color="auto" w:sz="6" w:space="0"/>
              <w:left w:val="single" w:color="auto" w:sz="6" w:space="0"/>
              <w:bottom w:val="single" w:color="auto" w:sz="6" w:space="0"/>
              <w:right w:val="single" w:color="auto" w:sz="6" w:space="0"/>
            </w:tcBorders>
            <w:vAlign w:val="center"/>
          </w:tcPr>
          <w:p w14:paraId="74A0E5EF">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945" w:type="dxa"/>
            <w:tcBorders>
              <w:top w:val="single" w:color="auto" w:sz="6" w:space="0"/>
              <w:left w:val="single" w:color="auto" w:sz="6" w:space="0"/>
              <w:bottom w:val="single" w:color="auto" w:sz="6" w:space="0"/>
              <w:right w:val="single" w:color="auto" w:sz="6" w:space="0"/>
            </w:tcBorders>
            <w:vAlign w:val="center"/>
          </w:tcPr>
          <w:p w14:paraId="5BA1E8A0">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1050" w:type="dxa"/>
            <w:tcBorders>
              <w:top w:val="single" w:color="auto" w:sz="6" w:space="0"/>
              <w:left w:val="single" w:color="auto" w:sz="6" w:space="0"/>
              <w:bottom w:val="single" w:color="auto" w:sz="6" w:space="0"/>
              <w:right w:val="single" w:color="auto" w:sz="6" w:space="0"/>
            </w:tcBorders>
            <w:vAlign w:val="center"/>
          </w:tcPr>
          <w:p w14:paraId="6D66240E">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2880" w:type="dxa"/>
            <w:tcBorders>
              <w:top w:val="single" w:color="auto" w:sz="6" w:space="0"/>
              <w:left w:val="single" w:color="auto" w:sz="6" w:space="0"/>
              <w:bottom w:val="single" w:color="auto" w:sz="6" w:space="0"/>
              <w:right w:val="single" w:color="auto" w:sz="6" w:space="0"/>
            </w:tcBorders>
            <w:vAlign w:val="center"/>
          </w:tcPr>
          <w:p w14:paraId="02821670">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r>
      <w:tr w14:paraId="2E96A03B">
        <w:tblPrEx>
          <w:tblCellMar>
            <w:top w:w="0" w:type="dxa"/>
            <w:left w:w="0" w:type="dxa"/>
            <w:bottom w:w="0" w:type="dxa"/>
            <w:right w:w="0" w:type="dxa"/>
          </w:tblCellMar>
        </w:tblPrEx>
        <w:trPr>
          <w:jc w:val="center"/>
        </w:trPr>
        <w:tc>
          <w:tcPr>
            <w:tcW w:w="864" w:type="dxa"/>
            <w:tcBorders>
              <w:top w:val="single" w:color="auto" w:sz="6" w:space="0"/>
              <w:left w:val="single" w:color="auto" w:sz="6" w:space="0"/>
              <w:bottom w:val="single" w:color="auto" w:sz="6" w:space="0"/>
              <w:right w:val="single" w:color="auto" w:sz="6" w:space="0"/>
            </w:tcBorders>
            <w:vAlign w:val="center"/>
          </w:tcPr>
          <w:p w14:paraId="43D15511">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vAlign w:val="center"/>
          </w:tcPr>
          <w:p w14:paraId="50B94AFC">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921" w:type="dxa"/>
            <w:tcBorders>
              <w:top w:val="single" w:color="auto" w:sz="6" w:space="0"/>
              <w:left w:val="single" w:color="auto" w:sz="6" w:space="0"/>
              <w:bottom w:val="single" w:color="auto" w:sz="6" w:space="0"/>
              <w:right w:val="single" w:color="auto" w:sz="6" w:space="0"/>
            </w:tcBorders>
            <w:vAlign w:val="center"/>
          </w:tcPr>
          <w:p w14:paraId="6F7E8F45">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840" w:type="dxa"/>
            <w:tcBorders>
              <w:top w:val="single" w:color="auto" w:sz="6" w:space="0"/>
              <w:left w:val="single" w:color="auto" w:sz="6" w:space="0"/>
              <w:bottom w:val="single" w:color="auto" w:sz="6" w:space="0"/>
              <w:right w:val="single" w:color="auto" w:sz="6" w:space="0"/>
            </w:tcBorders>
            <w:vAlign w:val="center"/>
          </w:tcPr>
          <w:p w14:paraId="654B2F38">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945" w:type="dxa"/>
            <w:tcBorders>
              <w:top w:val="single" w:color="auto" w:sz="6" w:space="0"/>
              <w:left w:val="single" w:color="auto" w:sz="6" w:space="0"/>
              <w:bottom w:val="single" w:color="auto" w:sz="6" w:space="0"/>
              <w:right w:val="single" w:color="auto" w:sz="6" w:space="0"/>
            </w:tcBorders>
            <w:vAlign w:val="center"/>
          </w:tcPr>
          <w:p w14:paraId="105F5994">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1050" w:type="dxa"/>
            <w:tcBorders>
              <w:top w:val="single" w:color="auto" w:sz="6" w:space="0"/>
              <w:left w:val="single" w:color="auto" w:sz="6" w:space="0"/>
              <w:bottom w:val="single" w:color="auto" w:sz="6" w:space="0"/>
              <w:right w:val="single" w:color="auto" w:sz="6" w:space="0"/>
            </w:tcBorders>
            <w:vAlign w:val="center"/>
          </w:tcPr>
          <w:p w14:paraId="34FC3B43">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2880" w:type="dxa"/>
            <w:tcBorders>
              <w:top w:val="single" w:color="auto" w:sz="6" w:space="0"/>
              <w:left w:val="single" w:color="auto" w:sz="6" w:space="0"/>
              <w:bottom w:val="single" w:color="auto" w:sz="6" w:space="0"/>
              <w:right w:val="single" w:color="auto" w:sz="6" w:space="0"/>
            </w:tcBorders>
            <w:vAlign w:val="center"/>
          </w:tcPr>
          <w:p w14:paraId="4B7A5188">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r>
      <w:tr w14:paraId="48D2AFAD">
        <w:tblPrEx>
          <w:tblCellMar>
            <w:top w:w="0" w:type="dxa"/>
            <w:left w:w="0" w:type="dxa"/>
            <w:bottom w:w="0" w:type="dxa"/>
            <w:right w:w="0" w:type="dxa"/>
          </w:tblCellMar>
        </w:tblPrEx>
        <w:trPr>
          <w:jc w:val="center"/>
        </w:trPr>
        <w:tc>
          <w:tcPr>
            <w:tcW w:w="864" w:type="dxa"/>
            <w:tcBorders>
              <w:top w:val="single" w:color="auto" w:sz="6" w:space="0"/>
              <w:left w:val="single" w:color="auto" w:sz="6" w:space="0"/>
              <w:bottom w:val="single" w:color="auto" w:sz="6" w:space="0"/>
              <w:right w:val="single" w:color="auto" w:sz="6" w:space="0"/>
            </w:tcBorders>
            <w:vAlign w:val="center"/>
          </w:tcPr>
          <w:p w14:paraId="638DB865">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vAlign w:val="center"/>
          </w:tcPr>
          <w:p w14:paraId="4EE7E70A">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921" w:type="dxa"/>
            <w:tcBorders>
              <w:top w:val="single" w:color="auto" w:sz="6" w:space="0"/>
              <w:left w:val="single" w:color="auto" w:sz="6" w:space="0"/>
              <w:bottom w:val="single" w:color="auto" w:sz="6" w:space="0"/>
              <w:right w:val="single" w:color="auto" w:sz="6" w:space="0"/>
            </w:tcBorders>
            <w:vAlign w:val="center"/>
          </w:tcPr>
          <w:p w14:paraId="31973723">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840" w:type="dxa"/>
            <w:tcBorders>
              <w:top w:val="single" w:color="auto" w:sz="6" w:space="0"/>
              <w:left w:val="single" w:color="auto" w:sz="6" w:space="0"/>
              <w:bottom w:val="single" w:color="auto" w:sz="6" w:space="0"/>
              <w:right w:val="single" w:color="auto" w:sz="6" w:space="0"/>
            </w:tcBorders>
            <w:vAlign w:val="center"/>
          </w:tcPr>
          <w:p w14:paraId="112AFEA7">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945" w:type="dxa"/>
            <w:tcBorders>
              <w:top w:val="single" w:color="auto" w:sz="6" w:space="0"/>
              <w:left w:val="single" w:color="auto" w:sz="6" w:space="0"/>
              <w:bottom w:val="single" w:color="auto" w:sz="6" w:space="0"/>
              <w:right w:val="single" w:color="auto" w:sz="6" w:space="0"/>
            </w:tcBorders>
            <w:vAlign w:val="center"/>
          </w:tcPr>
          <w:p w14:paraId="39780457">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1050" w:type="dxa"/>
            <w:tcBorders>
              <w:top w:val="single" w:color="auto" w:sz="6" w:space="0"/>
              <w:left w:val="single" w:color="auto" w:sz="6" w:space="0"/>
              <w:bottom w:val="single" w:color="auto" w:sz="6" w:space="0"/>
              <w:right w:val="single" w:color="auto" w:sz="6" w:space="0"/>
            </w:tcBorders>
            <w:vAlign w:val="center"/>
          </w:tcPr>
          <w:p w14:paraId="4C4B55DF">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2880" w:type="dxa"/>
            <w:tcBorders>
              <w:top w:val="single" w:color="auto" w:sz="6" w:space="0"/>
              <w:left w:val="single" w:color="auto" w:sz="6" w:space="0"/>
              <w:bottom w:val="single" w:color="auto" w:sz="6" w:space="0"/>
              <w:right w:val="single" w:color="auto" w:sz="6" w:space="0"/>
            </w:tcBorders>
            <w:vAlign w:val="center"/>
          </w:tcPr>
          <w:p w14:paraId="012A24CE">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r>
      <w:tr w14:paraId="6D6BE918">
        <w:tblPrEx>
          <w:tblCellMar>
            <w:top w:w="0" w:type="dxa"/>
            <w:left w:w="0" w:type="dxa"/>
            <w:bottom w:w="0" w:type="dxa"/>
            <w:right w:w="0" w:type="dxa"/>
          </w:tblCellMar>
        </w:tblPrEx>
        <w:trPr>
          <w:jc w:val="center"/>
        </w:trPr>
        <w:tc>
          <w:tcPr>
            <w:tcW w:w="864" w:type="dxa"/>
            <w:tcBorders>
              <w:top w:val="single" w:color="auto" w:sz="6" w:space="0"/>
              <w:left w:val="single" w:color="auto" w:sz="6" w:space="0"/>
              <w:bottom w:val="single" w:color="auto" w:sz="6" w:space="0"/>
              <w:right w:val="single" w:color="auto" w:sz="6" w:space="0"/>
            </w:tcBorders>
            <w:vAlign w:val="center"/>
          </w:tcPr>
          <w:p w14:paraId="55AA6C92">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vAlign w:val="center"/>
          </w:tcPr>
          <w:p w14:paraId="0613F17D">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921" w:type="dxa"/>
            <w:tcBorders>
              <w:top w:val="single" w:color="auto" w:sz="6" w:space="0"/>
              <w:left w:val="single" w:color="auto" w:sz="6" w:space="0"/>
              <w:bottom w:val="single" w:color="auto" w:sz="6" w:space="0"/>
              <w:right w:val="single" w:color="auto" w:sz="6" w:space="0"/>
            </w:tcBorders>
            <w:vAlign w:val="center"/>
          </w:tcPr>
          <w:p w14:paraId="4623F0B9">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840" w:type="dxa"/>
            <w:tcBorders>
              <w:top w:val="single" w:color="auto" w:sz="6" w:space="0"/>
              <w:left w:val="single" w:color="auto" w:sz="6" w:space="0"/>
              <w:bottom w:val="single" w:color="auto" w:sz="6" w:space="0"/>
              <w:right w:val="single" w:color="auto" w:sz="6" w:space="0"/>
            </w:tcBorders>
            <w:vAlign w:val="center"/>
          </w:tcPr>
          <w:p w14:paraId="6BD6B867">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945" w:type="dxa"/>
            <w:tcBorders>
              <w:top w:val="single" w:color="auto" w:sz="6" w:space="0"/>
              <w:left w:val="single" w:color="auto" w:sz="6" w:space="0"/>
              <w:bottom w:val="single" w:color="auto" w:sz="6" w:space="0"/>
              <w:right w:val="single" w:color="auto" w:sz="6" w:space="0"/>
            </w:tcBorders>
            <w:vAlign w:val="center"/>
          </w:tcPr>
          <w:p w14:paraId="276D4766">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1050" w:type="dxa"/>
            <w:tcBorders>
              <w:top w:val="single" w:color="auto" w:sz="6" w:space="0"/>
              <w:left w:val="single" w:color="auto" w:sz="6" w:space="0"/>
              <w:bottom w:val="single" w:color="auto" w:sz="6" w:space="0"/>
              <w:right w:val="single" w:color="auto" w:sz="6" w:space="0"/>
            </w:tcBorders>
            <w:vAlign w:val="center"/>
          </w:tcPr>
          <w:p w14:paraId="2658D0D3">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2880" w:type="dxa"/>
            <w:tcBorders>
              <w:top w:val="single" w:color="auto" w:sz="6" w:space="0"/>
              <w:left w:val="single" w:color="auto" w:sz="6" w:space="0"/>
              <w:bottom w:val="single" w:color="auto" w:sz="6" w:space="0"/>
              <w:right w:val="single" w:color="auto" w:sz="6" w:space="0"/>
            </w:tcBorders>
            <w:vAlign w:val="center"/>
          </w:tcPr>
          <w:p w14:paraId="384FEE0B">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r>
      <w:tr w14:paraId="0A125662">
        <w:tblPrEx>
          <w:tblCellMar>
            <w:top w:w="0" w:type="dxa"/>
            <w:left w:w="0" w:type="dxa"/>
            <w:bottom w:w="0" w:type="dxa"/>
            <w:right w:w="0" w:type="dxa"/>
          </w:tblCellMar>
        </w:tblPrEx>
        <w:trPr>
          <w:jc w:val="center"/>
        </w:trPr>
        <w:tc>
          <w:tcPr>
            <w:tcW w:w="864" w:type="dxa"/>
            <w:tcBorders>
              <w:top w:val="single" w:color="auto" w:sz="6" w:space="0"/>
              <w:left w:val="single" w:color="auto" w:sz="6" w:space="0"/>
              <w:bottom w:val="single" w:color="auto" w:sz="6" w:space="0"/>
              <w:right w:val="single" w:color="auto" w:sz="6" w:space="0"/>
            </w:tcBorders>
            <w:vAlign w:val="center"/>
          </w:tcPr>
          <w:p w14:paraId="5FDA3A66">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vAlign w:val="center"/>
          </w:tcPr>
          <w:p w14:paraId="51FF3E7C">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921" w:type="dxa"/>
            <w:tcBorders>
              <w:top w:val="single" w:color="auto" w:sz="6" w:space="0"/>
              <w:left w:val="single" w:color="auto" w:sz="6" w:space="0"/>
              <w:bottom w:val="single" w:color="auto" w:sz="6" w:space="0"/>
              <w:right w:val="single" w:color="auto" w:sz="6" w:space="0"/>
            </w:tcBorders>
            <w:vAlign w:val="center"/>
          </w:tcPr>
          <w:p w14:paraId="480CF64F">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840" w:type="dxa"/>
            <w:tcBorders>
              <w:top w:val="single" w:color="auto" w:sz="6" w:space="0"/>
              <w:left w:val="single" w:color="auto" w:sz="6" w:space="0"/>
              <w:bottom w:val="single" w:color="auto" w:sz="6" w:space="0"/>
              <w:right w:val="single" w:color="auto" w:sz="6" w:space="0"/>
            </w:tcBorders>
            <w:vAlign w:val="center"/>
          </w:tcPr>
          <w:p w14:paraId="345217AE">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945" w:type="dxa"/>
            <w:tcBorders>
              <w:top w:val="single" w:color="auto" w:sz="6" w:space="0"/>
              <w:left w:val="single" w:color="auto" w:sz="6" w:space="0"/>
              <w:bottom w:val="single" w:color="auto" w:sz="6" w:space="0"/>
              <w:right w:val="single" w:color="auto" w:sz="6" w:space="0"/>
            </w:tcBorders>
            <w:vAlign w:val="center"/>
          </w:tcPr>
          <w:p w14:paraId="4C634607">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1050" w:type="dxa"/>
            <w:tcBorders>
              <w:top w:val="single" w:color="auto" w:sz="6" w:space="0"/>
              <w:left w:val="single" w:color="auto" w:sz="6" w:space="0"/>
              <w:bottom w:val="single" w:color="auto" w:sz="6" w:space="0"/>
              <w:right w:val="single" w:color="auto" w:sz="6" w:space="0"/>
            </w:tcBorders>
            <w:vAlign w:val="center"/>
          </w:tcPr>
          <w:p w14:paraId="17824FE4">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2880" w:type="dxa"/>
            <w:tcBorders>
              <w:top w:val="single" w:color="auto" w:sz="6" w:space="0"/>
              <w:left w:val="single" w:color="auto" w:sz="6" w:space="0"/>
              <w:bottom w:val="single" w:color="auto" w:sz="6" w:space="0"/>
              <w:right w:val="single" w:color="auto" w:sz="6" w:space="0"/>
            </w:tcBorders>
            <w:vAlign w:val="center"/>
          </w:tcPr>
          <w:p w14:paraId="7D3F8D08">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r>
      <w:tr w14:paraId="68AE277A">
        <w:tblPrEx>
          <w:tblCellMar>
            <w:top w:w="0" w:type="dxa"/>
            <w:left w:w="0" w:type="dxa"/>
            <w:bottom w:w="0" w:type="dxa"/>
            <w:right w:w="0" w:type="dxa"/>
          </w:tblCellMar>
        </w:tblPrEx>
        <w:trPr>
          <w:jc w:val="center"/>
        </w:trPr>
        <w:tc>
          <w:tcPr>
            <w:tcW w:w="864" w:type="dxa"/>
            <w:tcBorders>
              <w:top w:val="single" w:color="auto" w:sz="6" w:space="0"/>
              <w:left w:val="single" w:color="auto" w:sz="6" w:space="0"/>
              <w:bottom w:val="single" w:color="auto" w:sz="6" w:space="0"/>
              <w:right w:val="single" w:color="auto" w:sz="6" w:space="0"/>
            </w:tcBorders>
            <w:vAlign w:val="center"/>
          </w:tcPr>
          <w:p w14:paraId="7C88A56B">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vAlign w:val="center"/>
          </w:tcPr>
          <w:p w14:paraId="213F0670">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921" w:type="dxa"/>
            <w:tcBorders>
              <w:top w:val="single" w:color="auto" w:sz="6" w:space="0"/>
              <w:left w:val="single" w:color="auto" w:sz="6" w:space="0"/>
              <w:bottom w:val="single" w:color="auto" w:sz="6" w:space="0"/>
              <w:right w:val="single" w:color="auto" w:sz="6" w:space="0"/>
            </w:tcBorders>
            <w:vAlign w:val="center"/>
          </w:tcPr>
          <w:p w14:paraId="09E6C73D">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840" w:type="dxa"/>
            <w:tcBorders>
              <w:top w:val="single" w:color="auto" w:sz="6" w:space="0"/>
              <w:left w:val="single" w:color="auto" w:sz="6" w:space="0"/>
              <w:bottom w:val="single" w:color="auto" w:sz="6" w:space="0"/>
              <w:right w:val="single" w:color="auto" w:sz="6" w:space="0"/>
            </w:tcBorders>
            <w:vAlign w:val="center"/>
          </w:tcPr>
          <w:p w14:paraId="75762CC0">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945" w:type="dxa"/>
            <w:tcBorders>
              <w:top w:val="single" w:color="auto" w:sz="6" w:space="0"/>
              <w:left w:val="single" w:color="auto" w:sz="6" w:space="0"/>
              <w:bottom w:val="single" w:color="auto" w:sz="6" w:space="0"/>
              <w:right w:val="single" w:color="auto" w:sz="6" w:space="0"/>
            </w:tcBorders>
            <w:vAlign w:val="center"/>
          </w:tcPr>
          <w:p w14:paraId="519FA76D">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1050" w:type="dxa"/>
            <w:tcBorders>
              <w:top w:val="single" w:color="auto" w:sz="6" w:space="0"/>
              <w:left w:val="single" w:color="auto" w:sz="6" w:space="0"/>
              <w:bottom w:val="single" w:color="auto" w:sz="6" w:space="0"/>
              <w:right w:val="single" w:color="auto" w:sz="6" w:space="0"/>
            </w:tcBorders>
            <w:vAlign w:val="center"/>
          </w:tcPr>
          <w:p w14:paraId="74E6ED2A">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2880" w:type="dxa"/>
            <w:tcBorders>
              <w:top w:val="single" w:color="auto" w:sz="6" w:space="0"/>
              <w:left w:val="single" w:color="auto" w:sz="6" w:space="0"/>
              <w:bottom w:val="single" w:color="auto" w:sz="6" w:space="0"/>
              <w:right w:val="single" w:color="auto" w:sz="6" w:space="0"/>
            </w:tcBorders>
            <w:vAlign w:val="center"/>
          </w:tcPr>
          <w:p w14:paraId="5A256C07">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r>
      <w:tr w14:paraId="4A5738BC">
        <w:tblPrEx>
          <w:tblCellMar>
            <w:top w:w="0" w:type="dxa"/>
            <w:left w:w="0" w:type="dxa"/>
            <w:bottom w:w="0" w:type="dxa"/>
            <w:right w:w="0" w:type="dxa"/>
          </w:tblCellMar>
        </w:tblPrEx>
        <w:trPr>
          <w:jc w:val="center"/>
        </w:trPr>
        <w:tc>
          <w:tcPr>
            <w:tcW w:w="864" w:type="dxa"/>
            <w:tcBorders>
              <w:top w:val="single" w:color="auto" w:sz="6" w:space="0"/>
              <w:left w:val="single" w:color="auto" w:sz="6" w:space="0"/>
              <w:bottom w:val="single" w:color="auto" w:sz="6" w:space="0"/>
              <w:right w:val="single" w:color="auto" w:sz="6" w:space="0"/>
            </w:tcBorders>
            <w:vAlign w:val="center"/>
          </w:tcPr>
          <w:p w14:paraId="7C2D527A">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vAlign w:val="center"/>
          </w:tcPr>
          <w:p w14:paraId="71C20662">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921" w:type="dxa"/>
            <w:tcBorders>
              <w:top w:val="single" w:color="auto" w:sz="6" w:space="0"/>
              <w:left w:val="single" w:color="auto" w:sz="6" w:space="0"/>
              <w:bottom w:val="single" w:color="auto" w:sz="6" w:space="0"/>
              <w:right w:val="single" w:color="auto" w:sz="6" w:space="0"/>
            </w:tcBorders>
            <w:vAlign w:val="center"/>
          </w:tcPr>
          <w:p w14:paraId="3B7BC561">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840" w:type="dxa"/>
            <w:tcBorders>
              <w:top w:val="single" w:color="auto" w:sz="6" w:space="0"/>
              <w:left w:val="single" w:color="auto" w:sz="6" w:space="0"/>
              <w:bottom w:val="single" w:color="auto" w:sz="6" w:space="0"/>
              <w:right w:val="single" w:color="auto" w:sz="6" w:space="0"/>
            </w:tcBorders>
            <w:vAlign w:val="center"/>
          </w:tcPr>
          <w:p w14:paraId="164FE3BF">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945" w:type="dxa"/>
            <w:tcBorders>
              <w:top w:val="single" w:color="auto" w:sz="6" w:space="0"/>
              <w:left w:val="single" w:color="auto" w:sz="6" w:space="0"/>
              <w:bottom w:val="single" w:color="auto" w:sz="6" w:space="0"/>
              <w:right w:val="single" w:color="auto" w:sz="6" w:space="0"/>
            </w:tcBorders>
            <w:vAlign w:val="center"/>
          </w:tcPr>
          <w:p w14:paraId="11E0D122">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1050" w:type="dxa"/>
            <w:tcBorders>
              <w:top w:val="single" w:color="auto" w:sz="6" w:space="0"/>
              <w:left w:val="single" w:color="auto" w:sz="6" w:space="0"/>
              <w:bottom w:val="single" w:color="auto" w:sz="6" w:space="0"/>
              <w:right w:val="single" w:color="auto" w:sz="6" w:space="0"/>
            </w:tcBorders>
            <w:vAlign w:val="center"/>
          </w:tcPr>
          <w:p w14:paraId="78C3C869">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2880" w:type="dxa"/>
            <w:tcBorders>
              <w:top w:val="single" w:color="auto" w:sz="6" w:space="0"/>
              <w:left w:val="single" w:color="auto" w:sz="6" w:space="0"/>
              <w:bottom w:val="single" w:color="auto" w:sz="6" w:space="0"/>
              <w:right w:val="single" w:color="auto" w:sz="6" w:space="0"/>
            </w:tcBorders>
            <w:vAlign w:val="center"/>
          </w:tcPr>
          <w:p w14:paraId="09EC53CB">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r>
      <w:tr w14:paraId="0366AED1">
        <w:tblPrEx>
          <w:tblCellMar>
            <w:top w:w="0" w:type="dxa"/>
            <w:left w:w="0" w:type="dxa"/>
            <w:bottom w:w="0" w:type="dxa"/>
            <w:right w:w="0" w:type="dxa"/>
          </w:tblCellMar>
        </w:tblPrEx>
        <w:trPr>
          <w:jc w:val="center"/>
        </w:trPr>
        <w:tc>
          <w:tcPr>
            <w:tcW w:w="864" w:type="dxa"/>
            <w:tcBorders>
              <w:top w:val="single" w:color="auto" w:sz="6" w:space="0"/>
              <w:left w:val="single" w:color="auto" w:sz="6" w:space="0"/>
              <w:bottom w:val="single" w:color="auto" w:sz="6" w:space="0"/>
              <w:right w:val="single" w:color="auto" w:sz="6" w:space="0"/>
            </w:tcBorders>
            <w:vAlign w:val="center"/>
          </w:tcPr>
          <w:p w14:paraId="0F2861A9">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vAlign w:val="center"/>
          </w:tcPr>
          <w:p w14:paraId="1B375050">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921" w:type="dxa"/>
            <w:tcBorders>
              <w:top w:val="single" w:color="auto" w:sz="6" w:space="0"/>
              <w:left w:val="single" w:color="auto" w:sz="6" w:space="0"/>
              <w:bottom w:val="single" w:color="auto" w:sz="6" w:space="0"/>
              <w:right w:val="single" w:color="auto" w:sz="6" w:space="0"/>
            </w:tcBorders>
            <w:vAlign w:val="center"/>
          </w:tcPr>
          <w:p w14:paraId="3410BE37">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840" w:type="dxa"/>
            <w:tcBorders>
              <w:top w:val="single" w:color="auto" w:sz="6" w:space="0"/>
              <w:left w:val="single" w:color="auto" w:sz="6" w:space="0"/>
              <w:bottom w:val="single" w:color="auto" w:sz="6" w:space="0"/>
              <w:right w:val="single" w:color="auto" w:sz="6" w:space="0"/>
            </w:tcBorders>
            <w:vAlign w:val="center"/>
          </w:tcPr>
          <w:p w14:paraId="015E23D1">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945" w:type="dxa"/>
            <w:tcBorders>
              <w:top w:val="single" w:color="auto" w:sz="6" w:space="0"/>
              <w:left w:val="single" w:color="auto" w:sz="6" w:space="0"/>
              <w:bottom w:val="single" w:color="auto" w:sz="6" w:space="0"/>
              <w:right w:val="single" w:color="auto" w:sz="6" w:space="0"/>
            </w:tcBorders>
            <w:vAlign w:val="center"/>
          </w:tcPr>
          <w:p w14:paraId="1390C89E">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1050" w:type="dxa"/>
            <w:tcBorders>
              <w:top w:val="single" w:color="auto" w:sz="6" w:space="0"/>
              <w:left w:val="single" w:color="auto" w:sz="6" w:space="0"/>
              <w:bottom w:val="single" w:color="auto" w:sz="6" w:space="0"/>
              <w:right w:val="single" w:color="auto" w:sz="6" w:space="0"/>
            </w:tcBorders>
            <w:vAlign w:val="center"/>
          </w:tcPr>
          <w:p w14:paraId="346D1803">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2880" w:type="dxa"/>
            <w:tcBorders>
              <w:top w:val="single" w:color="auto" w:sz="6" w:space="0"/>
              <w:left w:val="single" w:color="auto" w:sz="6" w:space="0"/>
              <w:bottom w:val="single" w:color="auto" w:sz="6" w:space="0"/>
              <w:right w:val="single" w:color="auto" w:sz="6" w:space="0"/>
            </w:tcBorders>
            <w:vAlign w:val="center"/>
          </w:tcPr>
          <w:p w14:paraId="583EFC6C">
            <w:pPr>
              <w:autoSpaceDE w:val="0"/>
              <w:autoSpaceDN w:val="0"/>
              <w:adjustRightInd w:val="0"/>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r>
    </w:tbl>
    <w:p w14:paraId="154D2F31">
      <w:pPr>
        <w:spacing w:line="360" w:lineRule="auto"/>
        <w:ind w:firstLine="210" w:firstLineChars="100"/>
        <w:jc w:val="lef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说明：</w:t>
      </w:r>
    </w:p>
    <w:p w14:paraId="4D18252B">
      <w:pPr>
        <w:spacing w:line="360" w:lineRule="auto"/>
        <w:ind w:firstLine="210" w:firstLineChars="100"/>
        <w:jc w:val="lef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1.本表格后可附相关证件、证书复印件、工作经历等证明材料。</w:t>
      </w:r>
    </w:p>
    <w:p w14:paraId="3256CF91">
      <w:pPr>
        <w:spacing w:line="360" w:lineRule="auto"/>
        <w:ind w:firstLine="630" w:firstLineChars="300"/>
        <w:jc w:val="left"/>
        <w:rPr>
          <w:rFonts w:hint="eastAsia" w:asciiTheme="minorEastAsia" w:hAnsiTheme="minorEastAsia" w:eastAsiaTheme="minorEastAsia" w:cstheme="minorEastAsia"/>
          <w:b/>
          <w:color w:val="000000" w:themeColor="text1"/>
          <w:szCs w:val="21"/>
          <w:u w:val="single"/>
          <w14:textFill>
            <w14:solidFill>
              <w14:schemeClr w14:val="tx1"/>
            </w14:solidFill>
          </w14:textFill>
        </w:rPr>
      </w:pPr>
    </w:p>
    <w:p w14:paraId="4765CB90">
      <w:pPr>
        <w:spacing w:line="360" w:lineRule="auto"/>
        <w:rPr>
          <w:rFonts w:hint="eastAsia" w:asciiTheme="minorEastAsia" w:hAnsiTheme="minorEastAsia" w:eastAsiaTheme="minorEastAsia" w:cstheme="minorEastAsia"/>
          <w:color w:val="000000" w:themeColor="text1"/>
          <w14:textFill>
            <w14:solidFill>
              <w14:schemeClr w14:val="tx1"/>
            </w14:solidFill>
          </w14:textFill>
        </w:rPr>
      </w:pPr>
    </w:p>
    <w:p w14:paraId="273F1DA5">
      <w:pPr>
        <w:spacing w:line="360" w:lineRule="auto"/>
        <w:rPr>
          <w:rFonts w:hint="eastAsia" w:asciiTheme="minorEastAsia" w:hAnsiTheme="minorEastAsia" w:eastAsiaTheme="minorEastAsia" w:cstheme="minorEastAsia"/>
          <w:color w:val="000000" w:themeColor="text1"/>
          <w14:textFill>
            <w14:solidFill>
              <w14:schemeClr w14:val="tx1"/>
            </w14:solidFill>
          </w14:textFill>
        </w:rPr>
      </w:pPr>
    </w:p>
    <w:p w14:paraId="3B60FD9C">
      <w:pPr>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p>
    <w:p w14:paraId="12EE2C21">
      <w:pPr>
        <w:numPr>
          <w:ilvl w:val="2"/>
          <w:numId w:val="0"/>
        </w:numPr>
        <w:tabs>
          <w:tab w:val="left" w:pos="360"/>
          <w:tab w:val="left" w:pos="900"/>
        </w:tabs>
        <w:rPr>
          <w:rFonts w:hint="eastAsia" w:ascii="宋体" w:hAnsi="宋体" w:cs="宋体"/>
          <w:b/>
          <w:bCs/>
          <w:color w:val="000000" w:themeColor="text1"/>
          <w:sz w:val="28"/>
          <w:szCs w:val="36"/>
          <w14:textFill>
            <w14:solidFill>
              <w14:schemeClr w14:val="tx1"/>
            </w14:solidFill>
          </w14:textFill>
        </w:rPr>
      </w:pPr>
      <w:r>
        <w:rPr>
          <w:rFonts w:hint="eastAsia" w:ascii="宋体" w:hAnsi="宋体" w:cs="宋体"/>
          <w:b/>
          <w:bCs/>
          <w:color w:val="000000" w:themeColor="text1"/>
          <w:sz w:val="28"/>
          <w:szCs w:val="36"/>
          <w14:textFill>
            <w14:solidFill>
              <w14:schemeClr w14:val="tx1"/>
            </w14:solidFill>
          </w14:textFill>
        </w:rPr>
        <w:br w:type="page"/>
      </w:r>
      <w:bookmarkStart w:id="167" w:name="_Toc11139"/>
      <w:r>
        <w:rPr>
          <w:rFonts w:hint="eastAsia" w:ascii="宋体" w:hAnsi="宋体" w:cs="宋体"/>
          <w:b/>
          <w:bCs/>
          <w:color w:val="000000" w:themeColor="text1"/>
          <w:sz w:val="28"/>
          <w:szCs w:val="36"/>
          <w14:textFill>
            <w14:solidFill>
              <w14:schemeClr w14:val="tx1"/>
            </w14:solidFill>
          </w14:textFill>
        </w:rPr>
        <w:t>格式3-5 服务方案</w:t>
      </w:r>
      <w:bookmarkEnd w:id="167"/>
    </w:p>
    <w:p w14:paraId="561FBB63">
      <w:pPr>
        <w:spacing w:line="360" w:lineRule="auto"/>
        <w:jc w:val="left"/>
        <w:rPr>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（请投标人按要求根据自己的实际情况自行编制，包括但不限于以下内容）</w:t>
      </w:r>
    </w:p>
    <w:p w14:paraId="1A64B728">
      <w:pPr>
        <w:spacing w:line="360" w:lineRule="auto"/>
        <w:jc w:val="left"/>
        <w:rPr>
          <w:rFonts w:hint="eastAsia" w:asciiTheme="minorEastAsia" w:hAnsiTheme="minorEastAsia" w:eastAsiaTheme="minorEastAsia" w:cstheme="minorEastAsia"/>
          <w:color w:val="000000" w:themeColor="text1"/>
          <w:kern w:val="0"/>
          <w:szCs w:val="21"/>
          <w14:textFill>
            <w14:solidFill>
              <w14:schemeClr w14:val="tx1"/>
            </w14:solidFill>
          </w14:textFill>
        </w:rPr>
      </w:pPr>
      <w:bookmarkStart w:id="168" w:name="_Toc9025"/>
      <w:r>
        <w:rPr>
          <w:rFonts w:hint="eastAsia" w:asciiTheme="minorEastAsia" w:hAnsiTheme="minorEastAsia" w:eastAsiaTheme="minorEastAsia" w:cstheme="minorEastAsia"/>
          <w:color w:val="000000" w:themeColor="text1"/>
          <w:kern w:val="0"/>
          <w:szCs w:val="21"/>
          <w14:textFill>
            <w14:solidFill>
              <w14:schemeClr w14:val="tx1"/>
            </w14:solidFill>
          </w14:textFill>
        </w:rPr>
        <w:t>1、卫生清洁服务方案</w:t>
      </w:r>
    </w:p>
    <w:p w14:paraId="24D34C7B">
      <w:pPr>
        <w:spacing w:line="360" w:lineRule="auto"/>
        <w:jc w:val="left"/>
        <w:rPr>
          <w:rFonts w:hint="eastAsia"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2、维修维护服务方案</w:t>
      </w:r>
    </w:p>
    <w:p w14:paraId="5929C115">
      <w:pPr>
        <w:spacing w:line="360" w:lineRule="auto"/>
        <w:jc w:val="left"/>
        <w:rPr>
          <w:rFonts w:hint="eastAsia"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3、会议服务和大型活动接待服务方案</w:t>
      </w:r>
    </w:p>
    <w:p w14:paraId="31E11786">
      <w:pPr>
        <w:spacing w:line="360" w:lineRule="auto"/>
        <w:jc w:val="left"/>
        <w:rPr>
          <w:rFonts w:hint="eastAsia"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4、各栋楼宇值班服务方案</w:t>
      </w:r>
    </w:p>
    <w:p w14:paraId="235041CE">
      <w:pPr>
        <w:spacing w:line="360" w:lineRule="auto"/>
        <w:jc w:val="left"/>
        <w:rPr>
          <w:rFonts w:hint="eastAsia"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5、绿化管养服务方案</w:t>
      </w:r>
    </w:p>
    <w:p w14:paraId="58F9324F">
      <w:pPr>
        <w:spacing w:line="360" w:lineRule="auto"/>
        <w:jc w:val="left"/>
        <w:rPr>
          <w:rFonts w:hint="eastAsia"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6、应急服务方案</w:t>
      </w:r>
    </w:p>
    <w:p w14:paraId="6B0BDC8F">
      <w:pPr>
        <w:spacing w:line="360" w:lineRule="auto"/>
        <w:jc w:val="left"/>
        <w:rPr>
          <w:rFonts w:hint="eastAsia"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7、信息化管控方案</w:t>
      </w:r>
    </w:p>
    <w:p w14:paraId="41194E50">
      <w:pPr>
        <w:spacing w:line="360" w:lineRule="auto"/>
        <w:jc w:val="left"/>
        <w:rPr>
          <w:rFonts w:hint="eastAsia" w:ascii="宋体" w:hAnsi="宋体" w:cs="宋体"/>
          <w:b/>
          <w:bCs/>
          <w:color w:val="000000" w:themeColor="text1"/>
          <w:sz w:val="28"/>
          <w:szCs w:val="36"/>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8、服务承诺及保障措施</w:t>
      </w:r>
      <w:r>
        <w:rPr>
          <w:rFonts w:hint="eastAsia" w:ascii="宋体" w:hAnsi="宋体" w:cs="宋体"/>
          <w:b/>
          <w:bCs/>
          <w:color w:val="000000" w:themeColor="text1"/>
          <w:sz w:val="28"/>
          <w:szCs w:val="36"/>
          <w14:textFill>
            <w14:solidFill>
              <w14:schemeClr w14:val="tx1"/>
            </w14:solidFill>
          </w14:textFill>
        </w:rPr>
        <w:br w:type="page"/>
      </w:r>
    </w:p>
    <w:p w14:paraId="02DE305A">
      <w:pPr>
        <w:tabs>
          <w:tab w:val="left" w:pos="360"/>
          <w:tab w:val="left" w:pos="900"/>
        </w:tabs>
        <w:rPr>
          <w:color w:val="000000" w:themeColor="text1"/>
          <w14:textFill>
            <w14:solidFill>
              <w14:schemeClr w14:val="tx1"/>
            </w14:solidFill>
          </w14:textFill>
        </w:rPr>
      </w:pPr>
      <w:r>
        <w:rPr>
          <w:rFonts w:hint="eastAsia" w:ascii="宋体" w:hAnsi="宋体" w:cs="宋体"/>
          <w:b/>
          <w:bCs/>
          <w:color w:val="000000" w:themeColor="text1"/>
          <w:sz w:val="28"/>
          <w:szCs w:val="36"/>
          <w14:textFill>
            <w14:solidFill>
              <w14:schemeClr w14:val="tx1"/>
            </w14:solidFill>
          </w14:textFill>
        </w:rPr>
        <w:t>格式3-7 服务体系、规范化管理体系</w:t>
      </w:r>
    </w:p>
    <w:p w14:paraId="20F1A5A5">
      <w:pPr>
        <w:numPr>
          <w:ilvl w:val="2"/>
          <w:numId w:val="0"/>
        </w:numPr>
        <w:tabs>
          <w:tab w:val="left" w:pos="360"/>
          <w:tab w:val="left" w:pos="900"/>
        </w:tabs>
        <w:rPr>
          <w:rFonts w:hint="eastAsia" w:ascii="宋体" w:hAnsi="宋体" w:cs="宋体"/>
          <w:b/>
          <w:bCs/>
          <w:color w:val="000000" w:themeColor="text1"/>
          <w:sz w:val="28"/>
          <w:szCs w:val="36"/>
          <w14:textFill>
            <w14:solidFill>
              <w14:schemeClr w14:val="tx1"/>
            </w14:solidFill>
          </w14:textFill>
        </w:rPr>
      </w:pPr>
    </w:p>
    <w:p w14:paraId="716C6037">
      <w:pPr>
        <w:numPr>
          <w:ilvl w:val="2"/>
          <w:numId w:val="0"/>
        </w:numPr>
        <w:tabs>
          <w:tab w:val="left" w:pos="360"/>
          <w:tab w:val="left" w:pos="900"/>
        </w:tabs>
        <w:rPr>
          <w:rFonts w:hint="eastAsia" w:ascii="宋体" w:hAnsi="宋体" w:cs="宋体"/>
          <w:b/>
          <w:bCs/>
          <w:color w:val="000000" w:themeColor="text1"/>
          <w:sz w:val="28"/>
          <w:szCs w:val="36"/>
          <w14:textFill>
            <w14:solidFill>
              <w14:schemeClr w14:val="tx1"/>
            </w14:solidFill>
          </w14:textFill>
        </w:rPr>
      </w:pPr>
      <w:r>
        <w:rPr>
          <w:rFonts w:hint="eastAsia" w:ascii="宋体" w:hAnsi="宋体" w:cs="宋体"/>
          <w:b/>
          <w:bCs/>
          <w:color w:val="000000" w:themeColor="text1"/>
          <w:sz w:val="28"/>
          <w:szCs w:val="36"/>
          <w14:textFill>
            <w14:solidFill>
              <w14:schemeClr w14:val="tx1"/>
            </w14:solidFill>
          </w14:textFill>
        </w:rPr>
        <w:t>格式3-8 类似项目业绩</w:t>
      </w:r>
      <w:bookmarkEnd w:id="168"/>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6"/>
        <w:gridCol w:w="1596"/>
        <w:gridCol w:w="1592"/>
        <w:gridCol w:w="1356"/>
        <w:gridCol w:w="1762"/>
        <w:gridCol w:w="1734"/>
      </w:tblGrid>
      <w:tr w14:paraId="5D37D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6" w:type="dxa"/>
            <w:tcBorders>
              <w:top w:val="single" w:color="auto" w:sz="4" w:space="0"/>
              <w:left w:val="single" w:color="auto" w:sz="4" w:space="0"/>
              <w:bottom w:val="single" w:color="auto" w:sz="4" w:space="0"/>
              <w:right w:val="single" w:color="auto" w:sz="4" w:space="0"/>
            </w:tcBorders>
            <w:vAlign w:val="center"/>
          </w:tcPr>
          <w:p w14:paraId="65B41471">
            <w:pPr>
              <w:pStyle w:val="15"/>
              <w:spacing w:line="360" w:lineRule="auto"/>
              <w:jc w:val="center"/>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业主名称</w:t>
            </w:r>
          </w:p>
        </w:tc>
        <w:tc>
          <w:tcPr>
            <w:tcW w:w="1596" w:type="dxa"/>
            <w:tcBorders>
              <w:top w:val="single" w:color="auto" w:sz="4" w:space="0"/>
              <w:left w:val="single" w:color="auto" w:sz="4" w:space="0"/>
              <w:bottom w:val="single" w:color="auto" w:sz="4" w:space="0"/>
              <w:right w:val="single" w:color="auto" w:sz="4" w:space="0"/>
            </w:tcBorders>
            <w:vAlign w:val="center"/>
          </w:tcPr>
          <w:p w14:paraId="488113A2">
            <w:pPr>
              <w:pStyle w:val="15"/>
              <w:spacing w:line="360" w:lineRule="auto"/>
              <w:jc w:val="center"/>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项目及规模</w:t>
            </w:r>
          </w:p>
        </w:tc>
        <w:tc>
          <w:tcPr>
            <w:tcW w:w="1592" w:type="dxa"/>
            <w:tcBorders>
              <w:top w:val="single" w:color="auto" w:sz="4" w:space="0"/>
              <w:left w:val="single" w:color="auto" w:sz="4" w:space="0"/>
              <w:bottom w:val="single" w:color="auto" w:sz="4" w:space="0"/>
              <w:right w:val="single" w:color="auto" w:sz="4" w:space="0"/>
            </w:tcBorders>
            <w:vAlign w:val="center"/>
          </w:tcPr>
          <w:p w14:paraId="1ADB0CDD">
            <w:pPr>
              <w:pStyle w:val="15"/>
              <w:spacing w:line="360" w:lineRule="auto"/>
              <w:jc w:val="center"/>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服务范围</w:t>
            </w:r>
          </w:p>
        </w:tc>
        <w:tc>
          <w:tcPr>
            <w:tcW w:w="1356" w:type="dxa"/>
            <w:tcBorders>
              <w:top w:val="single" w:color="auto" w:sz="4" w:space="0"/>
              <w:left w:val="single" w:color="auto" w:sz="4" w:space="0"/>
              <w:bottom w:val="single" w:color="auto" w:sz="4" w:space="0"/>
              <w:right w:val="single" w:color="auto" w:sz="4" w:space="0"/>
            </w:tcBorders>
            <w:vAlign w:val="center"/>
          </w:tcPr>
          <w:p w14:paraId="60893A0C">
            <w:pPr>
              <w:pStyle w:val="15"/>
              <w:spacing w:line="360" w:lineRule="auto"/>
              <w:jc w:val="center"/>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项目期间</w:t>
            </w:r>
          </w:p>
        </w:tc>
        <w:tc>
          <w:tcPr>
            <w:tcW w:w="1762" w:type="dxa"/>
            <w:tcBorders>
              <w:top w:val="single" w:color="auto" w:sz="4" w:space="0"/>
              <w:left w:val="single" w:color="auto" w:sz="4" w:space="0"/>
              <w:bottom w:val="single" w:color="auto" w:sz="4" w:space="0"/>
              <w:right w:val="single" w:color="auto" w:sz="4" w:space="0"/>
            </w:tcBorders>
            <w:vAlign w:val="center"/>
          </w:tcPr>
          <w:p w14:paraId="0B84CE4E">
            <w:pPr>
              <w:pStyle w:val="15"/>
              <w:spacing w:line="360" w:lineRule="auto"/>
              <w:jc w:val="center"/>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派驻人数</w:t>
            </w:r>
          </w:p>
        </w:tc>
        <w:tc>
          <w:tcPr>
            <w:tcW w:w="1734" w:type="dxa"/>
            <w:tcBorders>
              <w:top w:val="single" w:color="auto" w:sz="4" w:space="0"/>
              <w:left w:val="single" w:color="auto" w:sz="4" w:space="0"/>
              <w:bottom w:val="single" w:color="auto" w:sz="4" w:space="0"/>
              <w:right w:val="single" w:color="auto" w:sz="4" w:space="0"/>
            </w:tcBorders>
            <w:vAlign w:val="center"/>
          </w:tcPr>
          <w:p w14:paraId="00EB480D">
            <w:pPr>
              <w:pStyle w:val="15"/>
              <w:spacing w:line="360" w:lineRule="auto"/>
              <w:jc w:val="center"/>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主要工作成绩</w:t>
            </w:r>
          </w:p>
        </w:tc>
      </w:tr>
      <w:tr w14:paraId="24BAC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6" w:type="dxa"/>
            <w:tcBorders>
              <w:top w:val="single" w:color="auto" w:sz="4" w:space="0"/>
              <w:left w:val="single" w:color="auto" w:sz="4" w:space="0"/>
              <w:bottom w:val="single" w:color="auto" w:sz="4" w:space="0"/>
              <w:right w:val="single" w:color="auto" w:sz="4" w:space="0"/>
            </w:tcBorders>
          </w:tcPr>
          <w:p w14:paraId="42A6186A">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c>
          <w:tcPr>
            <w:tcW w:w="1596" w:type="dxa"/>
            <w:tcBorders>
              <w:top w:val="single" w:color="auto" w:sz="4" w:space="0"/>
              <w:left w:val="single" w:color="auto" w:sz="4" w:space="0"/>
              <w:bottom w:val="single" w:color="auto" w:sz="4" w:space="0"/>
              <w:right w:val="single" w:color="auto" w:sz="4" w:space="0"/>
            </w:tcBorders>
          </w:tcPr>
          <w:p w14:paraId="79036EA6">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c>
          <w:tcPr>
            <w:tcW w:w="1592" w:type="dxa"/>
            <w:tcBorders>
              <w:top w:val="single" w:color="auto" w:sz="4" w:space="0"/>
              <w:left w:val="single" w:color="auto" w:sz="4" w:space="0"/>
              <w:bottom w:val="single" w:color="auto" w:sz="4" w:space="0"/>
              <w:right w:val="single" w:color="auto" w:sz="4" w:space="0"/>
            </w:tcBorders>
          </w:tcPr>
          <w:p w14:paraId="13B8D5D6">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c>
          <w:tcPr>
            <w:tcW w:w="1356" w:type="dxa"/>
            <w:tcBorders>
              <w:top w:val="single" w:color="auto" w:sz="4" w:space="0"/>
              <w:left w:val="single" w:color="auto" w:sz="4" w:space="0"/>
              <w:bottom w:val="single" w:color="auto" w:sz="4" w:space="0"/>
              <w:right w:val="single" w:color="auto" w:sz="4" w:space="0"/>
            </w:tcBorders>
          </w:tcPr>
          <w:p w14:paraId="34F02C37">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c>
          <w:tcPr>
            <w:tcW w:w="1762" w:type="dxa"/>
            <w:tcBorders>
              <w:top w:val="single" w:color="auto" w:sz="4" w:space="0"/>
              <w:left w:val="single" w:color="auto" w:sz="4" w:space="0"/>
              <w:bottom w:val="single" w:color="auto" w:sz="4" w:space="0"/>
              <w:right w:val="single" w:color="auto" w:sz="4" w:space="0"/>
            </w:tcBorders>
          </w:tcPr>
          <w:p w14:paraId="7CDCF9AB">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c>
          <w:tcPr>
            <w:tcW w:w="1734" w:type="dxa"/>
            <w:tcBorders>
              <w:top w:val="single" w:color="auto" w:sz="4" w:space="0"/>
              <w:left w:val="single" w:color="auto" w:sz="4" w:space="0"/>
              <w:bottom w:val="single" w:color="auto" w:sz="4" w:space="0"/>
              <w:right w:val="single" w:color="auto" w:sz="4" w:space="0"/>
            </w:tcBorders>
          </w:tcPr>
          <w:p w14:paraId="4462FE18">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r>
      <w:tr w14:paraId="40A4A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6" w:type="dxa"/>
            <w:tcBorders>
              <w:top w:val="single" w:color="auto" w:sz="4" w:space="0"/>
              <w:left w:val="single" w:color="auto" w:sz="4" w:space="0"/>
              <w:bottom w:val="single" w:color="auto" w:sz="4" w:space="0"/>
              <w:right w:val="single" w:color="auto" w:sz="4" w:space="0"/>
            </w:tcBorders>
          </w:tcPr>
          <w:p w14:paraId="2D0A37CF">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c>
          <w:tcPr>
            <w:tcW w:w="1596" w:type="dxa"/>
            <w:tcBorders>
              <w:top w:val="single" w:color="auto" w:sz="4" w:space="0"/>
              <w:left w:val="single" w:color="auto" w:sz="4" w:space="0"/>
              <w:bottom w:val="single" w:color="auto" w:sz="4" w:space="0"/>
              <w:right w:val="single" w:color="auto" w:sz="4" w:space="0"/>
            </w:tcBorders>
          </w:tcPr>
          <w:p w14:paraId="7C0BC940">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c>
          <w:tcPr>
            <w:tcW w:w="1592" w:type="dxa"/>
            <w:tcBorders>
              <w:top w:val="single" w:color="auto" w:sz="4" w:space="0"/>
              <w:left w:val="single" w:color="auto" w:sz="4" w:space="0"/>
              <w:bottom w:val="single" w:color="auto" w:sz="4" w:space="0"/>
              <w:right w:val="single" w:color="auto" w:sz="4" w:space="0"/>
            </w:tcBorders>
          </w:tcPr>
          <w:p w14:paraId="6B34A045">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c>
          <w:tcPr>
            <w:tcW w:w="1356" w:type="dxa"/>
            <w:tcBorders>
              <w:top w:val="single" w:color="auto" w:sz="4" w:space="0"/>
              <w:left w:val="single" w:color="auto" w:sz="4" w:space="0"/>
              <w:bottom w:val="single" w:color="auto" w:sz="4" w:space="0"/>
              <w:right w:val="single" w:color="auto" w:sz="4" w:space="0"/>
            </w:tcBorders>
          </w:tcPr>
          <w:p w14:paraId="5CF5795E">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c>
          <w:tcPr>
            <w:tcW w:w="1762" w:type="dxa"/>
            <w:tcBorders>
              <w:top w:val="single" w:color="auto" w:sz="4" w:space="0"/>
              <w:left w:val="single" w:color="auto" w:sz="4" w:space="0"/>
              <w:bottom w:val="single" w:color="auto" w:sz="4" w:space="0"/>
              <w:right w:val="single" w:color="auto" w:sz="4" w:space="0"/>
            </w:tcBorders>
          </w:tcPr>
          <w:p w14:paraId="503DE031">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c>
          <w:tcPr>
            <w:tcW w:w="1734" w:type="dxa"/>
            <w:tcBorders>
              <w:top w:val="single" w:color="auto" w:sz="4" w:space="0"/>
              <w:left w:val="single" w:color="auto" w:sz="4" w:space="0"/>
              <w:bottom w:val="single" w:color="auto" w:sz="4" w:space="0"/>
              <w:right w:val="single" w:color="auto" w:sz="4" w:space="0"/>
            </w:tcBorders>
          </w:tcPr>
          <w:p w14:paraId="70CE97DB">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r>
      <w:tr w14:paraId="0A0DF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6" w:type="dxa"/>
            <w:tcBorders>
              <w:top w:val="single" w:color="auto" w:sz="4" w:space="0"/>
              <w:left w:val="single" w:color="auto" w:sz="4" w:space="0"/>
              <w:bottom w:val="single" w:color="auto" w:sz="4" w:space="0"/>
              <w:right w:val="single" w:color="auto" w:sz="4" w:space="0"/>
            </w:tcBorders>
          </w:tcPr>
          <w:p w14:paraId="07BB4FA5">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c>
          <w:tcPr>
            <w:tcW w:w="1596" w:type="dxa"/>
            <w:tcBorders>
              <w:top w:val="single" w:color="auto" w:sz="4" w:space="0"/>
              <w:left w:val="single" w:color="auto" w:sz="4" w:space="0"/>
              <w:bottom w:val="single" w:color="auto" w:sz="4" w:space="0"/>
              <w:right w:val="single" w:color="auto" w:sz="4" w:space="0"/>
            </w:tcBorders>
          </w:tcPr>
          <w:p w14:paraId="37EB1481">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c>
          <w:tcPr>
            <w:tcW w:w="1592" w:type="dxa"/>
            <w:tcBorders>
              <w:top w:val="single" w:color="auto" w:sz="4" w:space="0"/>
              <w:left w:val="single" w:color="auto" w:sz="4" w:space="0"/>
              <w:bottom w:val="single" w:color="auto" w:sz="4" w:space="0"/>
              <w:right w:val="single" w:color="auto" w:sz="4" w:space="0"/>
            </w:tcBorders>
          </w:tcPr>
          <w:p w14:paraId="507E6F1B">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c>
          <w:tcPr>
            <w:tcW w:w="1356" w:type="dxa"/>
            <w:tcBorders>
              <w:top w:val="single" w:color="auto" w:sz="4" w:space="0"/>
              <w:left w:val="single" w:color="auto" w:sz="4" w:space="0"/>
              <w:bottom w:val="single" w:color="auto" w:sz="4" w:space="0"/>
              <w:right w:val="single" w:color="auto" w:sz="4" w:space="0"/>
            </w:tcBorders>
          </w:tcPr>
          <w:p w14:paraId="1D793B46">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c>
          <w:tcPr>
            <w:tcW w:w="1762" w:type="dxa"/>
            <w:tcBorders>
              <w:top w:val="single" w:color="auto" w:sz="4" w:space="0"/>
              <w:left w:val="single" w:color="auto" w:sz="4" w:space="0"/>
              <w:bottom w:val="single" w:color="auto" w:sz="4" w:space="0"/>
              <w:right w:val="single" w:color="auto" w:sz="4" w:space="0"/>
            </w:tcBorders>
          </w:tcPr>
          <w:p w14:paraId="4EE3A573">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c>
          <w:tcPr>
            <w:tcW w:w="1734" w:type="dxa"/>
            <w:tcBorders>
              <w:top w:val="single" w:color="auto" w:sz="4" w:space="0"/>
              <w:left w:val="single" w:color="auto" w:sz="4" w:space="0"/>
              <w:bottom w:val="single" w:color="auto" w:sz="4" w:space="0"/>
              <w:right w:val="single" w:color="auto" w:sz="4" w:space="0"/>
            </w:tcBorders>
          </w:tcPr>
          <w:p w14:paraId="0E4F0F63">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r>
      <w:tr w14:paraId="2CB64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6" w:type="dxa"/>
            <w:tcBorders>
              <w:top w:val="single" w:color="auto" w:sz="4" w:space="0"/>
              <w:left w:val="single" w:color="auto" w:sz="4" w:space="0"/>
              <w:bottom w:val="single" w:color="auto" w:sz="4" w:space="0"/>
              <w:right w:val="single" w:color="auto" w:sz="4" w:space="0"/>
            </w:tcBorders>
          </w:tcPr>
          <w:p w14:paraId="55D3CA23">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c>
          <w:tcPr>
            <w:tcW w:w="1596" w:type="dxa"/>
            <w:tcBorders>
              <w:top w:val="single" w:color="auto" w:sz="4" w:space="0"/>
              <w:left w:val="single" w:color="auto" w:sz="4" w:space="0"/>
              <w:bottom w:val="single" w:color="auto" w:sz="4" w:space="0"/>
              <w:right w:val="single" w:color="auto" w:sz="4" w:space="0"/>
            </w:tcBorders>
          </w:tcPr>
          <w:p w14:paraId="38FE7469">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c>
          <w:tcPr>
            <w:tcW w:w="1592" w:type="dxa"/>
            <w:tcBorders>
              <w:top w:val="single" w:color="auto" w:sz="4" w:space="0"/>
              <w:left w:val="single" w:color="auto" w:sz="4" w:space="0"/>
              <w:bottom w:val="single" w:color="auto" w:sz="4" w:space="0"/>
              <w:right w:val="single" w:color="auto" w:sz="4" w:space="0"/>
            </w:tcBorders>
          </w:tcPr>
          <w:p w14:paraId="14C4B5DE">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c>
          <w:tcPr>
            <w:tcW w:w="1356" w:type="dxa"/>
            <w:tcBorders>
              <w:top w:val="single" w:color="auto" w:sz="4" w:space="0"/>
              <w:left w:val="single" w:color="auto" w:sz="4" w:space="0"/>
              <w:bottom w:val="single" w:color="auto" w:sz="4" w:space="0"/>
              <w:right w:val="single" w:color="auto" w:sz="4" w:space="0"/>
            </w:tcBorders>
          </w:tcPr>
          <w:p w14:paraId="5981B155">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c>
          <w:tcPr>
            <w:tcW w:w="1762" w:type="dxa"/>
            <w:tcBorders>
              <w:top w:val="single" w:color="auto" w:sz="4" w:space="0"/>
              <w:left w:val="single" w:color="auto" w:sz="4" w:space="0"/>
              <w:bottom w:val="single" w:color="auto" w:sz="4" w:space="0"/>
              <w:right w:val="single" w:color="auto" w:sz="4" w:space="0"/>
            </w:tcBorders>
          </w:tcPr>
          <w:p w14:paraId="5F7CDFBF">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c>
          <w:tcPr>
            <w:tcW w:w="1734" w:type="dxa"/>
            <w:tcBorders>
              <w:top w:val="single" w:color="auto" w:sz="4" w:space="0"/>
              <w:left w:val="single" w:color="auto" w:sz="4" w:space="0"/>
              <w:bottom w:val="single" w:color="auto" w:sz="4" w:space="0"/>
              <w:right w:val="single" w:color="auto" w:sz="4" w:space="0"/>
            </w:tcBorders>
          </w:tcPr>
          <w:p w14:paraId="54A0825E">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r>
      <w:tr w14:paraId="13B85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6" w:type="dxa"/>
            <w:tcBorders>
              <w:top w:val="single" w:color="auto" w:sz="4" w:space="0"/>
              <w:left w:val="single" w:color="auto" w:sz="4" w:space="0"/>
              <w:bottom w:val="single" w:color="auto" w:sz="4" w:space="0"/>
              <w:right w:val="single" w:color="auto" w:sz="4" w:space="0"/>
            </w:tcBorders>
          </w:tcPr>
          <w:p w14:paraId="6760D372">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c>
          <w:tcPr>
            <w:tcW w:w="1596" w:type="dxa"/>
            <w:tcBorders>
              <w:top w:val="single" w:color="auto" w:sz="4" w:space="0"/>
              <w:left w:val="single" w:color="auto" w:sz="4" w:space="0"/>
              <w:bottom w:val="single" w:color="auto" w:sz="4" w:space="0"/>
              <w:right w:val="single" w:color="auto" w:sz="4" w:space="0"/>
            </w:tcBorders>
          </w:tcPr>
          <w:p w14:paraId="089CA95D">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c>
          <w:tcPr>
            <w:tcW w:w="1592" w:type="dxa"/>
            <w:tcBorders>
              <w:top w:val="single" w:color="auto" w:sz="4" w:space="0"/>
              <w:left w:val="single" w:color="auto" w:sz="4" w:space="0"/>
              <w:bottom w:val="single" w:color="auto" w:sz="4" w:space="0"/>
              <w:right w:val="single" w:color="auto" w:sz="4" w:space="0"/>
            </w:tcBorders>
          </w:tcPr>
          <w:p w14:paraId="7D1A0C4E">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c>
          <w:tcPr>
            <w:tcW w:w="1356" w:type="dxa"/>
            <w:tcBorders>
              <w:top w:val="single" w:color="auto" w:sz="4" w:space="0"/>
              <w:left w:val="single" w:color="auto" w:sz="4" w:space="0"/>
              <w:bottom w:val="single" w:color="auto" w:sz="4" w:space="0"/>
              <w:right w:val="single" w:color="auto" w:sz="4" w:space="0"/>
            </w:tcBorders>
          </w:tcPr>
          <w:p w14:paraId="6B56FD07">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c>
          <w:tcPr>
            <w:tcW w:w="1762" w:type="dxa"/>
            <w:tcBorders>
              <w:top w:val="single" w:color="auto" w:sz="4" w:space="0"/>
              <w:left w:val="single" w:color="auto" w:sz="4" w:space="0"/>
              <w:bottom w:val="single" w:color="auto" w:sz="4" w:space="0"/>
              <w:right w:val="single" w:color="auto" w:sz="4" w:space="0"/>
            </w:tcBorders>
          </w:tcPr>
          <w:p w14:paraId="0335D694">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c>
          <w:tcPr>
            <w:tcW w:w="1734" w:type="dxa"/>
            <w:tcBorders>
              <w:top w:val="single" w:color="auto" w:sz="4" w:space="0"/>
              <w:left w:val="single" w:color="auto" w:sz="4" w:space="0"/>
              <w:bottom w:val="single" w:color="auto" w:sz="4" w:space="0"/>
              <w:right w:val="single" w:color="auto" w:sz="4" w:space="0"/>
            </w:tcBorders>
          </w:tcPr>
          <w:p w14:paraId="4375A7EF">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r>
      <w:tr w14:paraId="1BE8C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6" w:type="dxa"/>
            <w:tcBorders>
              <w:top w:val="single" w:color="auto" w:sz="4" w:space="0"/>
              <w:left w:val="single" w:color="auto" w:sz="4" w:space="0"/>
              <w:bottom w:val="single" w:color="auto" w:sz="4" w:space="0"/>
              <w:right w:val="single" w:color="auto" w:sz="4" w:space="0"/>
            </w:tcBorders>
          </w:tcPr>
          <w:p w14:paraId="20E96CE0">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c>
          <w:tcPr>
            <w:tcW w:w="1596" w:type="dxa"/>
            <w:tcBorders>
              <w:top w:val="single" w:color="auto" w:sz="4" w:space="0"/>
              <w:left w:val="single" w:color="auto" w:sz="4" w:space="0"/>
              <w:bottom w:val="single" w:color="auto" w:sz="4" w:space="0"/>
              <w:right w:val="single" w:color="auto" w:sz="4" w:space="0"/>
            </w:tcBorders>
          </w:tcPr>
          <w:p w14:paraId="360297A1">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c>
          <w:tcPr>
            <w:tcW w:w="1592" w:type="dxa"/>
            <w:tcBorders>
              <w:top w:val="single" w:color="auto" w:sz="4" w:space="0"/>
              <w:left w:val="single" w:color="auto" w:sz="4" w:space="0"/>
              <w:bottom w:val="single" w:color="auto" w:sz="4" w:space="0"/>
              <w:right w:val="single" w:color="auto" w:sz="4" w:space="0"/>
            </w:tcBorders>
          </w:tcPr>
          <w:p w14:paraId="1C7FD58E">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c>
          <w:tcPr>
            <w:tcW w:w="1356" w:type="dxa"/>
            <w:tcBorders>
              <w:top w:val="single" w:color="auto" w:sz="4" w:space="0"/>
              <w:left w:val="single" w:color="auto" w:sz="4" w:space="0"/>
              <w:bottom w:val="single" w:color="auto" w:sz="4" w:space="0"/>
              <w:right w:val="single" w:color="auto" w:sz="4" w:space="0"/>
            </w:tcBorders>
          </w:tcPr>
          <w:p w14:paraId="6F3068CC">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c>
          <w:tcPr>
            <w:tcW w:w="1762" w:type="dxa"/>
            <w:tcBorders>
              <w:top w:val="single" w:color="auto" w:sz="4" w:space="0"/>
              <w:left w:val="single" w:color="auto" w:sz="4" w:space="0"/>
              <w:bottom w:val="single" w:color="auto" w:sz="4" w:space="0"/>
              <w:right w:val="single" w:color="auto" w:sz="4" w:space="0"/>
            </w:tcBorders>
          </w:tcPr>
          <w:p w14:paraId="2F314D80">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c>
          <w:tcPr>
            <w:tcW w:w="1734" w:type="dxa"/>
            <w:tcBorders>
              <w:top w:val="single" w:color="auto" w:sz="4" w:space="0"/>
              <w:left w:val="single" w:color="auto" w:sz="4" w:space="0"/>
              <w:bottom w:val="single" w:color="auto" w:sz="4" w:space="0"/>
              <w:right w:val="single" w:color="auto" w:sz="4" w:space="0"/>
            </w:tcBorders>
          </w:tcPr>
          <w:p w14:paraId="1176F6DA">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r>
      <w:tr w14:paraId="00755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6" w:type="dxa"/>
            <w:tcBorders>
              <w:top w:val="single" w:color="auto" w:sz="4" w:space="0"/>
              <w:left w:val="single" w:color="auto" w:sz="4" w:space="0"/>
              <w:bottom w:val="single" w:color="auto" w:sz="4" w:space="0"/>
              <w:right w:val="single" w:color="auto" w:sz="4" w:space="0"/>
            </w:tcBorders>
          </w:tcPr>
          <w:p w14:paraId="4CA8EC7D">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c>
          <w:tcPr>
            <w:tcW w:w="1596" w:type="dxa"/>
            <w:tcBorders>
              <w:top w:val="single" w:color="auto" w:sz="4" w:space="0"/>
              <w:left w:val="single" w:color="auto" w:sz="4" w:space="0"/>
              <w:bottom w:val="single" w:color="auto" w:sz="4" w:space="0"/>
              <w:right w:val="single" w:color="auto" w:sz="4" w:space="0"/>
            </w:tcBorders>
          </w:tcPr>
          <w:p w14:paraId="07855DEA">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c>
          <w:tcPr>
            <w:tcW w:w="1592" w:type="dxa"/>
            <w:tcBorders>
              <w:top w:val="single" w:color="auto" w:sz="4" w:space="0"/>
              <w:left w:val="single" w:color="auto" w:sz="4" w:space="0"/>
              <w:bottom w:val="single" w:color="auto" w:sz="4" w:space="0"/>
              <w:right w:val="single" w:color="auto" w:sz="4" w:space="0"/>
            </w:tcBorders>
          </w:tcPr>
          <w:p w14:paraId="2270A011">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c>
          <w:tcPr>
            <w:tcW w:w="1356" w:type="dxa"/>
            <w:tcBorders>
              <w:top w:val="single" w:color="auto" w:sz="4" w:space="0"/>
              <w:left w:val="single" w:color="auto" w:sz="4" w:space="0"/>
              <w:bottom w:val="single" w:color="auto" w:sz="4" w:space="0"/>
              <w:right w:val="single" w:color="auto" w:sz="4" w:space="0"/>
            </w:tcBorders>
          </w:tcPr>
          <w:p w14:paraId="55B97FA5">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c>
          <w:tcPr>
            <w:tcW w:w="1762" w:type="dxa"/>
            <w:tcBorders>
              <w:top w:val="single" w:color="auto" w:sz="4" w:space="0"/>
              <w:left w:val="single" w:color="auto" w:sz="4" w:space="0"/>
              <w:bottom w:val="single" w:color="auto" w:sz="4" w:space="0"/>
              <w:right w:val="single" w:color="auto" w:sz="4" w:space="0"/>
            </w:tcBorders>
          </w:tcPr>
          <w:p w14:paraId="4862C41E">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c>
          <w:tcPr>
            <w:tcW w:w="1734" w:type="dxa"/>
            <w:tcBorders>
              <w:top w:val="single" w:color="auto" w:sz="4" w:space="0"/>
              <w:left w:val="single" w:color="auto" w:sz="4" w:space="0"/>
              <w:bottom w:val="single" w:color="auto" w:sz="4" w:space="0"/>
              <w:right w:val="single" w:color="auto" w:sz="4" w:space="0"/>
            </w:tcBorders>
          </w:tcPr>
          <w:p w14:paraId="100A9150">
            <w:pPr>
              <w:pStyle w:val="15"/>
              <w:spacing w:line="360" w:lineRule="auto"/>
              <w:jc w:val="center"/>
              <w:rPr>
                <w:rFonts w:hint="eastAsia" w:asciiTheme="minorEastAsia" w:hAnsiTheme="minorEastAsia" w:eastAsiaTheme="minorEastAsia" w:cstheme="minorEastAsia"/>
                <w:color w:val="000000" w:themeColor="text1"/>
                <w:sz w:val="28"/>
                <w14:textFill>
                  <w14:solidFill>
                    <w14:schemeClr w14:val="tx1"/>
                  </w14:solidFill>
                </w14:textFill>
              </w:rPr>
            </w:pPr>
          </w:p>
        </w:tc>
      </w:tr>
    </w:tbl>
    <w:p w14:paraId="30CED19A">
      <w:pPr>
        <w:rPr>
          <w:rFonts w:hint="eastAsia" w:asciiTheme="minorEastAsia" w:hAnsiTheme="minorEastAsia" w:eastAsiaTheme="minorEastAsia" w:cstheme="minorEastAsia"/>
          <w:b/>
          <w:color w:val="000000" w:themeColor="text1"/>
          <w:sz w:val="28"/>
          <w:szCs w:val="28"/>
          <w14:textFill>
            <w14:solidFill>
              <w14:schemeClr w14:val="tx1"/>
            </w14:solidFill>
          </w14:textFill>
        </w:rPr>
      </w:pPr>
      <w:r>
        <w:rPr>
          <w:rFonts w:hint="eastAsia" w:asciiTheme="minorEastAsia" w:hAnsiTheme="minorEastAsia" w:eastAsiaTheme="minorEastAsia" w:cstheme="minorEastAsia"/>
          <w:b/>
          <w:color w:val="000000" w:themeColor="text1"/>
          <w:szCs w:val="21"/>
          <w14:textFill>
            <w14:solidFill>
              <w14:schemeClr w14:val="tx1"/>
            </w14:solidFill>
          </w14:textFill>
        </w:rPr>
        <w:t>注：1、本表可扩展；2、后附相关证明文件。</w:t>
      </w:r>
    </w:p>
    <w:p w14:paraId="094BBFAA">
      <w:pPr>
        <w:spacing w:line="360" w:lineRule="auto"/>
        <w:rPr>
          <w:rFonts w:hint="eastAsia" w:asciiTheme="minorEastAsia" w:hAnsiTheme="minorEastAsia" w:eastAsiaTheme="minorEastAsia" w:cstheme="minorEastAsia"/>
          <w:color w:val="000000" w:themeColor="text1"/>
          <w:szCs w:val="21"/>
          <w14:textFill>
            <w14:solidFill>
              <w14:schemeClr w14:val="tx1"/>
            </w14:solidFill>
          </w14:textFill>
        </w:rPr>
      </w:pPr>
    </w:p>
    <w:p w14:paraId="3A049D02">
      <w:pPr>
        <w:numPr>
          <w:ilvl w:val="2"/>
          <w:numId w:val="0"/>
        </w:numPr>
        <w:tabs>
          <w:tab w:val="left" w:pos="360"/>
          <w:tab w:val="left" w:pos="900"/>
        </w:tabs>
        <w:rPr>
          <w:rFonts w:hint="eastAsia" w:ascii="宋体" w:hAnsi="宋体" w:cs="宋体"/>
          <w:b/>
          <w:bCs/>
          <w:color w:val="000000" w:themeColor="text1"/>
          <w:sz w:val="28"/>
          <w:szCs w:val="36"/>
          <w14:textFill>
            <w14:solidFill>
              <w14:schemeClr w14:val="tx1"/>
            </w14:solidFill>
          </w14:textFill>
        </w:rPr>
      </w:pPr>
      <w:bookmarkStart w:id="169" w:name="_Toc28883"/>
      <w:r>
        <w:rPr>
          <w:rFonts w:hint="eastAsia" w:ascii="宋体" w:hAnsi="宋体" w:cs="宋体"/>
          <w:b/>
          <w:bCs/>
          <w:color w:val="000000" w:themeColor="text1"/>
          <w:sz w:val="28"/>
          <w:szCs w:val="36"/>
          <w14:textFill>
            <w14:solidFill>
              <w14:schemeClr w14:val="tx1"/>
            </w14:solidFill>
          </w14:textFill>
        </w:rPr>
        <w:t>格式3-9构成投标文件技术部分的其它资料</w:t>
      </w:r>
      <w:bookmarkEnd w:id="169"/>
    </w:p>
    <w:p w14:paraId="5E08396B">
      <w:pPr>
        <w:spacing w:line="360" w:lineRule="auto"/>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（如服务需求、评标办法或投标人认为所须的其他资料）</w:t>
      </w:r>
    </w:p>
    <w:p w14:paraId="7C8F9E60">
      <w:pPr>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p>
    <w:p w14:paraId="2CBBC748">
      <w:pPr>
        <w:rPr>
          <w:rFonts w:hint="eastAsia" w:ascii="宋体" w:hAnsi="宋体"/>
          <w:b/>
          <w:color w:val="000000" w:themeColor="text1"/>
          <w:kern w:val="0"/>
          <w:sz w:val="28"/>
          <w:szCs w:val="28"/>
          <w14:textFill>
            <w14:solidFill>
              <w14:schemeClr w14:val="tx1"/>
            </w14:solidFill>
          </w14:textFill>
        </w:rPr>
      </w:pPr>
      <w:r>
        <w:rPr>
          <w:rFonts w:hint="eastAsia" w:ascii="宋体" w:hAnsi="宋体"/>
          <w:b/>
          <w:color w:val="000000" w:themeColor="text1"/>
          <w:kern w:val="0"/>
          <w:sz w:val="28"/>
          <w:szCs w:val="28"/>
          <w14:textFill>
            <w14:solidFill>
              <w14:schemeClr w14:val="tx1"/>
            </w14:solidFill>
          </w14:textFill>
        </w:rPr>
        <w:br w:type="page"/>
      </w:r>
    </w:p>
    <w:bookmarkEnd w:id="165"/>
    <w:p w14:paraId="3AD8D91E">
      <w:pPr>
        <w:pStyle w:val="2"/>
        <w:numPr>
          <w:ilvl w:val="0"/>
          <w:numId w:val="0"/>
        </w:numPr>
        <w:jc w:val="center"/>
        <w:rPr>
          <w:rStyle w:val="36"/>
          <w:rFonts w:hint="eastAsia" w:ascii="宋体" w:hAnsi="宋体" w:eastAsia="宋体" w:cs="宋体"/>
          <w:b/>
          <w:color w:val="000000" w:themeColor="text1"/>
          <w:sz w:val="36"/>
          <w:szCs w:val="36"/>
          <w14:textFill>
            <w14:solidFill>
              <w14:schemeClr w14:val="tx1"/>
            </w14:solidFill>
          </w14:textFill>
        </w:rPr>
      </w:pPr>
      <w:bookmarkStart w:id="170" w:name="_Toc7386"/>
      <w:r>
        <w:rPr>
          <w:rStyle w:val="36"/>
          <w:rFonts w:hint="eastAsia" w:ascii="宋体" w:hAnsi="宋体" w:eastAsia="宋体" w:cs="宋体"/>
          <w:b/>
          <w:color w:val="000000" w:themeColor="text1"/>
          <w:sz w:val="36"/>
          <w:szCs w:val="36"/>
          <w14:textFill>
            <w14:solidFill>
              <w14:schemeClr w14:val="tx1"/>
            </w14:solidFill>
          </w14:textFill>
        </w:rPr>
        <w:t>第五章  服务需求</w:t>
      </w:r>
      <w:bookmarkEnd w:id="170"/>
    </w:p>
    <w:p w14:paraId="2C0E2413">
      <w:pPr>
        <w:adjustRightInd w:val="0"/>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说明：</w:t>
      </w:r>
    </w:p>
    <w:p w14:paraId="358AAE04">
      <w:pPr>
        <w:numPr>
          <w:ilvl w:val="0"/>
          <w:numId w:val="6"/>
        </w:numPr>
        <w:spacing w:line="360" w:lineRule="auto"/>
        <w:ind w:firstLine="480" w:firstLineChars="200"/>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投标人须根据技术要求提供符合采购方需求，与实际情况一致、可操作性强的详细解决方案，无特殊情况不得更改。</w:t>
      </w:r>
    </w:p>
    <w:p w14:paraId="2442A360">
      <w:pPr>
        <w:numPr>
          <w:ilvl w:val="0"/>
          <w:numId w:val="6"/>
        </w:numPr>
        <w:spacing w:line="360" w:lineRule="auto"/>
        <w:ind w:firstLine="480" w:firstLineChars="200"/>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服务需求中标注★号的部分为实质性要求和条件，投标人必须作出满足或者优于原要求和条件的承诺，否则投标无效。</w:t>
      </w:r>
    </w:p>
    <w:p w14:paraId="2B825E23">
      <w:pPr>
        <w:pStyle w:val="12"/>
        <w:spacing w:line="340" w:lineRule="exact"/>
        <w:rPr>
          <w:rFonts w:hint="eastAsia" w:ascii="宋体" w:hAnsi="宋体" w:cs="宋体"/>
          <w:bCs/>
          <w:sz w:val="28"/>
          <w:szCs w:val="28"/>
        </w:rPr>
      </w:pPr>
    </w:p>
    <w:p w14:paraId="43622A66">
      <w:pPr>
        <w:spacing w:line="340" w:lineRule="exact"/>
        <w:rPr>
          <w:rFonts w:hint="eastAsia" w:ascii="宋体" w:hAnsi="宋体" w:cs="宋体"/>
          <w:b/>
          <w:bCs/>
          <w:sz w:val="28"/>
          <w:szCs w:val="28"/>
        </w:rPr>
      </w:pPr>
      <w:r>
        <w:rPr>
          <w:rFonts w:hint="eastAsia" w:ascii="宋体" w:hAnsi="宋体" w:cs="宋体"/>
          <w:b/>
          <w:bCs/>
          <w:sz w:val="28"/>
          <w:szCs w:val="28"/>
        </w:rPr>
        <w:t>一、简要概况</w:t>
      </w:r>
    </w:p>
    <w:p w14:paraId="2801620C">
      <w:pPr>
        <w:spacing w:line="340" w:lineRule="exact"/>
        <w:ind w:firstLine="840" w:firstLineChars="300"/>
        <w:rPr>
          <w:rFonts w:hint="eastAsia" w:ascii="宋体" w:hAnsi="宋体"/>
          <w:kern w:val="10"/>
          <w:sz w:val="28"/>
          <w:szCs w:val="28"/>
        </w:rPr>
      </w:pPr>
      <w:r>
        <w:rPr>
          <w:rFonts w:hint="eastAsia" w:ascii="宋体" w:hAnsi="宋体"/>
          <w:kern w:val="10"/>
          <w:sz w:val="28"/>
          <w:szCs w:val="28"/>
        </w:rPr>
        <w:t>为提升校园环境、提高服务质量和品质，为学校双高建设、申办职业本科工作，为学校师生提供强有力的后勤保障，为保证工作的正常开展，昆明冶金高等专科学校主片区、二期工程片区物业服务项目进行服务采购招标，负责招标区域内的卫生清洁、绿化管养、楼宇值班、维修维护等物业工作（详见服务内容）。</w:t>
      </w:r>
    </w:p>
    <w:p w14:paraId="581B3BC7">
      <w:pPr>
        <w:spacing w:line="340" w:lineRule="exact"/>
        <w:ind w:firstLine="630" w:firstLineChars="300"/>
      </w:pPr>
    </w:p>
    <w:p w14:paraId="27D11DD5">
      <w:pPr>
        <w:spacing w:line="340" w:lineRule="exact"/>
        <w:rPr>
          <w:rFonts w:hint="eastAsia" w:ascii="宋体" w:hAnsi="宋体" w:cs="宋体"/>
          <w:b/>
          <w:bCs/>
          <w:sz w:val="28"/>
          <w:szCs w:val="28"/>
        </w:rPr>
      </w:pPr>
      <w:r>
        <w:rPr>
          <w:rFonts w:hint="eastAsia" w:ascii="宋体" w:hAnsi="宋体" w:cs="宋体"/>
          <w:b/>
          <w:bCs/>
          <w:sz w:val="28"/>
          <w:szCs w:val="28"/>
        </w:rPr>
        <w:t>二、服务内容及范围</w:t>
      </w:r>
    </w:p>
    <w:p w14:paraId="1C72345F">
      <w:pPr>
        <w:numPr>
          <w:ilvl w:val="0"/>
          <w:numId w:val="7"/>
        </w:numPr>
        <w:tabs>
          <w:tab w:val="left" w:pos="312"/>
        </w:tabs>
        <w:spacing w:line="340" w:lineRule="exact"/>
        <w:rPr>
          <w:rFonts w:hint="eastAsia" w:ascii="宋体" w:hAnsi="宋体"/>
          <w:kern w:val="10"/>
          <w:sz w:val="28"/>
          <w:szCs w:val="28"/>
        </w:rPr>
      </w:pPr>
      <w:r>
        <w:rPr>
          <w:rFonts w:hint="eastAsia" w:ascii="宋体" w:hAnsi="宋体"/>
          <w:kern w:val="10"/>
          <w:sz w:val="28"/>
          <w:szCs w:val="28"/>
        </w:rPr>
        <w:t>昆明冶金高等专科学校主片区物业服务项目服务内容及范围（服务期限：自合同签订之日起至第三年对应之日止</w:t>
      </w:r>
      <w:r>
        <w:rPr>
          <w:rFonts w:hint="eastAsia" w:ascii="宋体" w:hAnsi="宋体" w:cs="宋体"/>
          <w:sz w:val="28"/>
          <w:szCs w:val="28"/>
        </w:rPr>
        <w:t>,合同一年一签，最高限价：4008850元/年</w:t>
      </w:r>
      <w:r>
        <w:rPr>
          <w:rFonts w:hint="eastAsia" w:ascii="宋体" w:hAnsi="宋体"/>
          <w:kern w:val="10"/>
          <w:sz w:val="28"/>
          <w:szCs w:val="28"/>
        </w:rPr>
        <w:t>）</w:t>
      </w:r>
    </w:p>
    <w:tbl>
      <w:tblPr>
        <w:tblStyle w:val="25"/>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144"/>
        <w:gridCol w:w="1542"/>
        <w:gridCol w:w="1701"/>
        <w:gridCol w:w="1134"/>
        <w:gridCol w:w="992"/>
        <w:gridCol w:w="1701"/>
      </w:tblGrid>
      <w:tr w14:paraId="68338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644FD8A2">
            <w:pPr>
              <w:tabs>
                <w:tab w:val="left" w:pos="750"/>
              </w:tabs>
              <w:spacing w:before="165" w:beforeLines="50" w:line="300" w:lineRule="auto"/>
              <w:jc w:val="center"/>
            </w:pPr>
            <w:r>
              <w:rPr>
                <w:rFonts w:hint="eastAsia"/>
              </w:rPr>
              <w:t>序号</w:t>
            </w:r>
          </w:p>
        </w:tc>
        <w:tc>
          <w:tcPr>
            <w:tcW w:w="2144" w:type="dxa"/>
            <w:vAlign w:val="center"/>
          </w:tcPr>
          <w:p w14:paraId="66369A90">
            <w:pPr>
              <w:tabs>
                <w:tab w:val="left" w:pos="750"/>
              </w:tabs>
              <w:spacing w:before="165" w:beforeLines="50" w:line="300" w:lineRule="auto"/>
              <w:ind w:firstLine="420" w:firstLineChars="200"/>
              <w:jc w:val="center"/>
              <w:rPr>
                <w:rFonts w:ascii="Calibri" w:hAnsi="Calibri"/>
              </w:rPr>
            </w:pPr>
            <w:r>
              <w:rPr>
                <w:rFonts w:hint="eastAsia"/>
              </w:rPr>
              <w:t>服务内容</w:t>
            </w:r>
          </w:p>
        </w:tc>
        <w:tc>
          <w:tcPr>
            <w:tcW w:w="1542" w:type="dxa"/>
            <w:vAlign w:val="center"/>
          </w:tcPr>
          <w:p w14:paraId="57D46CBD">
            <w:pPr>
              <w:tabs>
                <w:tab w:val="left" w:pos="750"/>
              </w:tabs>
              <w:spacing w:before="165" w:beforeLines="50" w:line="300" w:lineRule="auto"/>
              <w:jc w:val="center"/>
              <w:rPr>
                <w:rFonts w:ascii="Calibri" w:hAnsi="Calibri"/>
              </w:rPr>
            </w:pPr>
            <w:r>
              <w:rPr>
                <w:rFonts w:hint="eastAsia"/>
              </w:rPr>
              <w:t>楼宇值班</w:t>
            </w:r>
          </w:p>
        </w:tc>
        <w:tc>
          <w:tcPr>
            <w:tcW w:w="1701" w:type="dxa"/>
            <w:vAlign w:val="center"/>
          </w:tcPr>
          <w:p w14:paraId="0B5C741E">
            <w:pPr>
              <w:tabs>
                <w:tab w:val="left" w:pos="750"/>
              </w:tabs>
              <w:spacing w:before="165" w:beforeLines="50" w:line="300" w:lineRule="auto"/>
              <w:jc w:val="center"/>
              <w:rPr>
                <w:rFonts w:ascii="Calibri" w:hAnsi="Calibri"/>
              </w:rPr>
            </w:pPr>
            <w:r>
              <w:rPr>
                <w:rFonts w:hint="eastAsia"/>
              </w:rPr>
              <w:t>保洁面积</w:t>
            </w:r>
          </w:p>
        </w:tc>
        <w:tc>
          <w:tcPr>
            <w:tcW w:w="1134" w:type="dxa"/>
            <w:vAlign w:val="center"/>
          </w:tcPr>
          <w:p w14:paraId="74DF5420">
            <w:pPr>
              <w:tabs>
                <w:tab w:val="left" w:pos="750"/>
              </w:tabs>
              <w:spacing w:before="165" w:beforeLines="50" w:line="300" w:lineRule="auto"/>
              <w:jc w:val="center"/>
              <w:rPr>
                <w:rFonts w:ascii="Calibri" w:hAnsi="Calibri"/>
              </w:rPr>
            </w:pPr>
            <w:r>
              <w:rPr>
                <w:rFonts w:hint="eastAsia"/>
              </w:rPr>
              <w:t>维修面积</w:t>
            </w:r>
          </w:p>
        </w:tc>
        <w:tc>
          <w:tcPr>
            <w:tcW w:w="992" w:type="dxa"/>
            <w:vAlign w:val="center"/>
          </w:tcPr>
          <w:p w14:paraId="36AB366D">
            <w:pPr>
              <w:tabs>
                <w:tab w:val="left" w:pos="750"/>
              </w:tabs>
              <w:spacing w:before="165" w:beforeLines="50" w:line="300" w:lineRule="auto"/>
              <w:jc w:val="center"/>
              <w:rPr>
                <w:rFonts w:ascii="Calibri" w:hAnsi="Calibri"/>
              </w:rPr>
            </w:pPr>
            <w:r>
              <w:rPr>
                <w:rFonts w:hint="eastAsia"/>
              </w:rPr>
              <w:t>绿化面积</w:t>
            </w:r>
          </w:p>
        </w:tc>
        <w:tc>
          <w:tcPr>
            <w:tcW w:w="1701" w:type="dxa"/>
            <w:vAlign w:val="center"/>
          </w:tcPr>
          <w:p w14:paraId="6153D587">
            <w:pPr>
              <w:tabs>
                <w:tab w:val="left" w:pos="750"/>
              </w:tabs>
              <w:spacing w:before="165" w:beforeLines="50" w:line="300" w:lineRule="auto"/>
              <w:jc w:val="center"/>
            </w:pPr>
            <w:r>
              <w:rPr>
                <w:rFonts w:hint="eastAsia"/>
              </w:rPr>
              <w:t>服务地点</w:t>
            </w:r>
          </w:p>
        </w:tc>
      </w:tr>
      <w:tr w14:paraId="75270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5" w:hRule="atLeast"/>
        </w:trPr>
        <w:tc>
          <w:tcPr>
            <w:tcW w:w="675" w:type="dxa"/>
            <w:vAlign w:val="center"/>
          </w:tcPr>
          <w:p w14:paraId="1B913601">
            <w:pPr>
              <w:tabs>
                <w:tab w:val="left" w:pos="750"/>
              </w:tabs>
              <w:spacing w:before="165" w:beforeLines="50" w:line="300" w:lineRule="auto"/>
              <w:jc w:val="center"/>
            </w:pPr>
            <w:r>
              <w:rPr>
                <w:rFonts w:hint="eastAsia"/>
              </w:rPr>
              <w:t>1</w:t>
            </w:r>
          </w:p>
        </w:tc>
        <w:tc>
          <w:tcPr>
            <w:tcW w:w="2144" w:type="dxa"/>
          </w:tcPr>
          <w:p w14:paraId="2CD194B0">
            <w:pPr>
              <w:tabs>
                <w:tab w:val="left" w:pos="750"/>
              </w:tabs>
              <w:spacing w:before="165" w:beforeLines="50" w:line="300" w:lineRule="auto"/>
            </w:pPr>
            <w:r>
              <w:rPr>
                <w:rFonts w:hint="eastAsia"/>
              </w:rPr>
              <w:t>莲华校区教学区室外卫生间保洁、维修；行政楼（含会议室）卫生保洁；图书馆值班、保洁；2号教学楼楼道及18个卫生间保洁、维修。</w:t>
            </w:r>
          </w:p>
        </w:tc>
        <w:tc>
          <w:tcPr>
            <w:tcW w:w="1542" w:type="dxa"/>
            <w:vAlign w:val="center"/>
          </w:tcPr>
          <w:p w14:paraId="7F41F2FC">
            <w:pPr>
              <w:widowControl/>
              <w:tabs>
                <w:tab w:val="left" w:pos="750"/>
              </w:tabs>
              <w:spacing w:before="165" w:beforeLines="50" w:line="300" w:lineRule="auto"/>
              <w:jc w:val="center"/>
              <w:textAlignment w:val="center"/>
              <w:rPr>
                <w:rFonts w:hint="eastAsia" w:ascii="宋体" w:hAnsi="宋体" w:cs="宋体"/>
                <w:color w:val="000000"/>
                <w:sz w:val="24"/>
              </w:rPr>
            </w:pPr>
            <w:r>
              <w:rPr>
                <w:rFonts w:hint="eastAsia" w:ascii="宋体" w:hAnsi="宋体" w:cs="宋体"/>
                <w:color w:val="000000"/>
                <w:kern w:val="0"/>
                <w:sz w:val="24"/>
              </w:rPr>
              <w:t>图书馆值班</w:t>
            </w:r>
          </w:p>
        </w:tc>
        <w:tc>
          <w:tcPr>
            <w:tcW w:w="1701" w:type="dxa"/>
            <w:vAlign w:val="center"/>
          </w:tcPr>
          <w:p w14:paraId="20139F97">
            <w:pPr>
              <w:tabs>
                <w:tab w:val="left" w:pos="750"/>
              </w:tabs>
              <w:spacing w:before="165" w:beforeLines="50" w:line="300" w:lineRule="auto"/>
              <w:jc w:val="left"/>
            </w:pPr>
            <w:r>
              <w:rPr>
                <w:rFonts w:hint="eastAsia"/>
              </w:rPr>
              <w:t>行政楼、图书馆合计保洁面积约为1475.79 ㎡，2号教学楼楼道及18个卫生间保洁</w:t>
            </w:r>
          </w:p>
        </w:tc>
        <w:tc>
          <w:tcPr>
            <w:tcW w:w="1134" w:type="dxa"/>
            <w:vAlign w:val="center"/>
          </w:tcPr>
          <w:p w14:paraId="2BDE2904">
            <w:pPr>
              <w:widowControl/>
              <w:tabs>
                <w:tab w:val="left" w:pos="750"/>
              </w:tabs>
              <w:spacing w:before="165" w:beforeLines="50" w:line="300" w:lineRule="auto"/>
              <w:jc w:val="left"/>
              <w:textAlignment w:val="center"/>
              <w:rPr>
                <w:rFonts w:hint="eastAsia" w:ascii="宋体" w:hAnsi="宋体" w:cs="宋体"/>
                <w:color w:val="000000"/>
                <w:sz w:val="24"/>
              </w:rPr>
            </w:pPr>
            <w:r>
              <w:rPr>
                <w:rFonts w:hint="eastAsia" w:ascii="宋体" w:hAnsi="宋体" w:cs="宋体"/>
                <w:color w:val="000000"/>
                <w:kern w:val="0"/>
                <w:sz w:val="24"/>
              </w:rPr>
              <w:t>约为360㎡</w:t>
            </w:r>
          </w:p>
        </w:tc>
        <w:tc>
          <w:tcPr>
            <w:tcW w:w="992" w:type="dxa"/>
            <w:vAlign w:val="center"/>
          </w:tcPr>
          <w:p w14:paraId="04D84B09">
            <w:pPr>
              <w:tabs>
                <w:tab w:val="left" w:pos="750"/>
              </w:tabs>
              <w:spacing w:before="165" w:beforeLines="50" w:line="300" w:lineRule="auto"/>
              <w:ind w:firstLine="420" w:firstLineChars="200"/>
              <w:jc w:val="left"/>
            </w:pPr>
            <w:r>
              <w:rPr>
                <w:rFonts w:hint="eastAsia"/>
              </w:rPr>
              <w:t>/</w:t>
            </w:r>
          </w:p>
        </w:tc>
        <w:tc>
          <w:tcPr>
            <w:tcW w:w="1701" w:type="dxa"/>
            <w:vAlign w:val="center"/>
          </w:tcPr>
          <w:p w14:paraId="78C33DCE">
            <w:pPr>
              <w:widowControl/>
              <w:tabs>
                <w:tab w:val="left" w:pos="750"/>
              </w:tabs>
              <w:spacing w:before="165" w:beforeLines="50" w:line="300" w:lineRule="auto"/>
              <w:jc w:val="center"/>
              <w:textAlignment w:val="center"/>
              <w:rPr>
                <w:rFonts w:hint="eastAsia" w:ascii="宋体" w:hAnsi="宋体" w:cs="宋体"/>
                <w:color w:val="000000"/>
                <w:sz w:val="24"/>
              </w:rPr>
            </w:pPr>
            <w:r>
              <w:rPr>
                <w:rFonts w:hint="eastAsia" w:ascii="宋体" w:hAnsi="宋体" w:cs="宋体"/>
                <w:color w:val="000000"/>
                <w:kern w:val="0"/>
                <w:sz w:val="24"/>
              </w:rPr>
              <w:t>莲华校区</w:t>
            </w:r>
          </w:p>
        </w:tc>
      </w:tr>
      <w:tr w14:paraId="67B12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756F192C">
            <w:pPr>
              <w:tabs>
                <w:tab w:val="left" w:pos="750"/>
              </w:tabs>
              <w:spacing w:before="165" w:beforeLines="50" w:line="300" w:lineRule="auto"/>
              <w:jc w:val="center"/>
            </w:pPr>
            <w:r>
              <w:rPr>
                <w:rFonts w:hint="eastAsia"/>
              </w:rPr>
              <w:t>2</w:t>
            </w:r>
          </w:p>
        </w:tc>
        <w:tc>
          <w:tcPr>
            <w:tcW w:w="2144" w:type="dxa"/>
          </w:tcPr>
          <w:p w14:paraId="4225A8B1">
            <w:pPr>
              <w:tabs>
                <w:tab w:val="left" w:pos="750"/>
              </w:tabs>
              <w:spacing w:before="165" w:beforeLines="50" w:line="300" w:lineRule="auto"/>
            </w:pPr>
            <w:r>
              <w:rPr>
                <w:rFonts w:hint="eastAsia"/>
              </w:rPr>
              <w:t>莲华校区家属区公共区域卫生保洁，含2个公共厕所保洁、维修。</w:t>
            </w:r>
          </w:p>
        </w:tc>
        <w:tc>
          <w:tcPr>
            <w:tcW w:w="1542" w:type="dxa"/>
            <w:vAlign w:val="center"/>
          </w:tcPr>
          <w:p w14:paraId="39C563F2">
            <w:pPr>
              <w:widowControl/>
              <w:tabs>
                <w:tab w:val="left" w:pos="750"/>
              </w:tabs>
              <w:spacing w:before="165" w:beforeLines="50" w:line="300" w:lineRule="auto"/>
              <w:jc w:val="center"/>
              <w:textAlignment w:val="center"/>
              <w:rPr>
                <w:rFonts w:hint="eastAsia" w:ascii="宋体" w:hAnsi="宋体" w:cs="宋体"/>
                <w:color w:val="000000"/>
                <w:sz w:val="24"/>
              </w:rPr>
            </w:pPr>
            <w:r>
              <w:rPr>
                <w:rFonts w:hint="eastAsia"/>
              </w:rPr>
              <w:t>不值班</w:t>
            </w:r>
          </w:p>
        </w:tc>
        <w:tc>
          <w:tcPr>
            <w:tcW w:w="1701" w:type="dxa"/>
            <w:vAlign w:val="center"/>
          </w:tcPr>
          <w:p w14:paraId="649805FE">
            <w:pPr>
              <w:widowControl/>
              <w:tabs>
                <w:tab w:val="left" w:pos="750"/>
              </w:tabs>
              <w:spacing w:before="165" w:beforeLines="50" w:line="300" w:lineRule="auto"/>
              <w:jc w:val="left"/>
              <w:textAlignment w:val="center"/>
              <w:rPr>
                <w:rFonts w:hint="eastAsia" w:ascii="宋体" w:hAnsi="宋体" w:cs="宋体"/>
                <w:color w:val="000000"/>
                <w:sz w:val="24"/>
              </w:rPr>
            </w:pPr>
            <w:r>
              <w:rPr>
                <w:rFonts w:hint="eastAsia" w:ascii="宋体" w:hAnsi="宋体" w:cs="宋体"/>
                <w:color w:val="000000"/>
                <w:kern w:val="0"/>
                <w:sz w:val="24"/>
              </w:rPr>
              <w:t>约为15600㎡</w:t>
            </w:r>
          </w:p>
        </w:tc>
        <w:tc>
          <w:tcPr>
            <w:tcW w:w="1134" w:type="dxa"/>
            <w:vAlign w:val="center"/>
          </w:tcPr>
          <w:p w14:paraId="372ABB43">
            <w:pPr>
              <w:widowControl/>
              <w:tabs>
                <w:tab w:val="left" w:pos="750"/>
              </w:tabs>
              <w:spacing w:before="165" w:beforeLines="50" w:line="300" w:lineRule="auto"/>
              <w:jc w:val="left"/>
              <w:textAlignment w:val="center"/>
              <w:rPr>
                <w:rFonts w:hint="eastAsia" w:ascii="宋体" w:hAnsi="宋体" w:cs="宋体"/>
                <w:color w:val="000000"/>
                <w:sz w:val="24"/>
              </w:rPr>
            </w:pPr>
            <w:r>
              <w:rPr>
                <w:rFonts w:hint="eastAsia" w:ascii="宋体" w:hAnsi="宋体" w:cs="宋体"/>
                <w:color w:val="000000"/>
                <w:kern w:val="0"/>
                <w:sz w:val="24"/>
              </w:rPr>
              <w:t>约为100㎡</w:t>
            </w:r>
          </w:p>
        </w:tc>
        <w:tc>
          <w:tcPr>
            <w:tcW w:w="992" w:type="dxa"/>
            <w:vAlign w:val="center"/>
          </w:tcPr>
          <w:p w14:paraId="7D5ED8F2">
            <w:pPr>
              <w:tabs>
                <w:tab w:val="left" w:pos="750"/>
              </w:tabs>
              <w:spacing w:before="165" w:beforeLines="50" w:line="300" w:lineRule="auto"/>
              <w:ind w:firstLine="420" w:firstLineChars="200"/>
              <w:jc w:val="left"/>
            </w:pPr>
            <w:r>
              <w:rPr>
                <w:rFonts w:hint="eastAsia"/>
              </w:rPr>
              <w:t>/</w:t>
            </w:r>
          </w:p>
        </w:tc>
        <w:tc>
          <w:tcPr>
            <w:tcW w:w="1701" w:type="dxa"/>
            <w:vAlign w:val="center"/>
          </w:tcPr>
          <w:p w14:paraId="3AB5B36D">
            <w:pPr>
              <w:widowControl/>
              <w:tabs>
                <w:tab w:val="left" w:pos="750"/>
              </w:tabs>
              <w:spacing w:before="165" w:beforeLines="50" w:line="300" w:lineRule="auto"/>
              <w:jc w:val="center"/>
              <w:textAlignment w:val="center"/>
              <w:rPr>
                <w:rFonts w:hint="eastAsia" w:ascii="宋体" w:hAnsi="宋体" w:cs="宋体"/>
                <w:color w:val="000000"/>
                <w:sz w:val="24"/>
              </w:rPr>
            </w:pPr>
            <w:r>
              <w:rPr>
                <w:rFonts w:hint="eastAsia" w:ascii="宋体" w:hAnsi="宋体" w:cs="宋体"/>
                <w:color w:val="000000"/>
                <w:kern w:val="0"/>
                <w:sz w:val="24"/>
              </w:rPr>
              <w:t>莲华校区</w:t>
            </w:r>
          </w:p>
        </w:tc>
      </w:tr>
      <w:tr w14:paraId="731B3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12E44AFC">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3</w:t>
            </w:r>
          </w:p>
        </w:tc>
        <w:tc>
          <w:tcPr>
            <w:tcW w:w="2144" w:type="dxa"/>
          </w:tcPr>
          <w:p w14:paraId="5B1D6A8E">
            <w:pPr>
              <w:tabs>
                <w:tab w:val="left" w:pos="750"/>
              </w:tabs>
              <w:spacing w:before="165" w:beforeLines="50" w:line="300" w:lineRule="auto"/>
            </w:pPr>
            <w:r>
              <w:rPr>
                <w:rFonts w:hint="eastAsia"/>
              </w:rPr>
              <w:t>莲华校区自来水泵房值班：水泵房内设备设施日常运行、检查、清洁工作，保证校区供水正常及设备设施正常运转，要求值班人员具有健康上岗能力。</w:t>
            </w:r>
          </w:p>
        </w:tc>
        <w:tc>
          <w:tcPr>
            <w:tcW w:w="1542" w:type="dxa"/>
            <w:vAlign w:val="center"/>
          </w:tcPr>
          <w:p w14:paraId="128DAE98">
            <w:pPr>
              <w:widowControl/>
              <w:tabs>
                <w:tab w:val="left" w:pos="750"/>
              </w:tabs>
              <w:spacing w:before="165" w:beforeLines="50" w:line="300" w:lineRule="auto"/>
              <w:jc w:val="center"/>
              <w:textAlignment w:val="center"/>
              <w:rPr>
                <w:rFonts w:hint="eastAsia" w:ascii="宋体" w:hAnsi="宋体" w:cs="宋体"/>
                <w:color w:val="000000"/>
                <w:sz w:val="24"/>
              </w:rPr>
            </w:pPr>
            <w:r>
              <w:rPr>
                <w:rFonts w:hint="eastAsia" w:ascii="宋体" w:hAnsi="宋体" w:cs="宋体"/>
                <w:color w:val="000000"/>
                <w:kern w:val="0"/>
                <w:sz w:val="24"/>
              </w:rPr>
              <w:t>值班</w:t>
            </w:r>
          </w:p>
        </w:tc>
        <w:tc>
          <w:tcPr>
            <w:tcW w:w="1701" w:type="dxa"/>
            <w:vAlign w:val="center"/>
          </w:tcPr>
          <w:p w14:paraId="606FAB00">
            <w:pPr>
              <w:tabs>
                <w:tab w:val="left" w:pos="750"/>
              </w:tabs>
              <w:spacing w:before="165" w:beforeLines="50" w:line="300" w:lineRule="auto"/>
              <w:ind w:firstLine="420" w:firstLineChars="200"/>
              <w:jc w:val="left"/>
            </w:pPr>
            <w:r>
              <w:rPr>
                <w:rFonts w:hint="eastAsia"/>
              </w:rPr>
              <w:t>/</w:t>
            </w:r>
          </w:p>
        </w:tc>
        <w:tc>
          <w:tcPr>
            <w:tcW w:w="1134" w:type="dxa"/>
            <w:vAlign w:val="center"/>
          </w:tcPr>
          <w:p w14:paraId="36FFF82A">
            <w:pPr>
              <w:tabs>
                <w:tab w:val="left" w:pos="750"/>
              </w:tabs>
              <w:spacing w:before="165" w:beforeLines="50" w:line="300" w:lineRule="auto"/>
              <w:ind w:firstLine="420" w:firstLineChars="200"/>
              <w:jc w:val="left"/>
            </w:pPr>
            <w:r>
              <w:rPr>
                <w:rFonts w:hint="eastAsia"/>
              </w:rPr>
              <w:t>/</w:t>
            </w:r>
          </w:p>
        </w:tc>
        <w:tc>
          <w:tcPr>
            <w:tcW w:w="992" w:type="dxa"/>
            <w:vAlign w:val="center"/>
          </w:tcPr>
          <w:p w14:paraId="14E042F2">
            <w:pPr>
              <w:tabs>
                <w:tab w:val="left" w:pos="750"/>
              </w:tabs>
              <w:spacing w:before="165" w:beforeLines="50" w:line="300" w:lineRule="auto"/>
              <w:ind w:firstLine="420" w:firstLineChars="200"/>
              <w:jc w:val="left"/>
            </w:pPr>
            <w:r>
              <w:rPr>
                <w:rFonts w:hint="eastAsia"/>
              </w:rPr>
              <w:t>/</w:t>
            </w:r>
          </w:p>
        </w:tc>
        <w:tc>
          <w:tcPr>
            <w:tcW w:w="1701" w:type="dxa"/>
            <w:vAlign w:val="center"/>
          </w:tcPr>
          <w:p w14:paraId="7A74EFAA">
            <w:pPr>
              <w:tabs>
                <w:tab w:val="left" w:pos="750"/>
              </w:tabs>
              <w:spacing w:before="165" w:beforeLines="50" w:line="300" w:lineRule="auto"/>
              <w:jc w:val="center"/>
            </w:pPr>
            <w:r>
              <w:rPr>
                <w:rFonts w:hint="eastAsia" w:ascii="宋体" w:hAnsi="宋体" w:cs="宋体"/>
                <w:color w:val="000000"/>
                <w:kern w:val="0"/>
                <w:sz w:val="24"/>
              </w:rPr>
              <w:t>莲华校区</w:t>
            </w:r>
          </w:p>
        </w:tc>
      </w:tr>
      <w:tr w14:paraId="76B63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772564FA">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4</w:t>
            </w:r>
          </w:p>
        </w:tc>
        <w:tc>
          <w:tcPr>
            <w:tcW w:w="2144" w:type="dxa"/>
          </w:tcPr>
          <w:p w14:paraId="709FBDD5">
            <w:pPr>
              <w:tabs>
                <w:tab w:val="left" w:pos="750"/>
              </w:tabs>
              <w:spacing w:before="165" w:beforeLines="50" w:line="300" w:lineRule="auto"/>
            </w:pPr>
            <w:r>
              <w:rPr>
                <w:rFonts w:hint="eastAsia"/>
              </w:rPr>
              <w:t>莲华校区1号教学楼单车房值班：值班时间6：30-18：00，教师非机动车停车不得收费，保证单车房及周围的清洁、安全工作，遵守规章制度。</w:t>
            </w:r>
          </w:p>
        </w:tc>
        <w:tc>
          <w:tcPr>
            <w:tcW w:w="1542" w:type="dxa"/>
            <w:vAlign w:val="center"/>
          </w:tcPr>
          <w:p w14:paraId="3B428DB0">
            <w:pPr>
              <w:tabs>
                <w:tab w:val="left" w:pos="750"/>
              </w:tabs>
              <w:spacing w:before="165" w:beforeLines="50" w:line="300" w:lineRule="auto"/>
              <w:jc w:val="center"/>
            </w:pPr>
            <w:r>
              <w:rPr>
                <w:rFonts w:hint="eastAsia" w:ascii="宋体" w:hAnsi="宋体" w:cs="宋体"/>
                <w:color w:val="000000"/>
                <w:kern w:val="0"/>
                <w:sz w:val="24"/>
              </w:rPr>
              <w:t>值班</w:t>
            </w:r>
          </w:p>
        </w:tc>
        <w:tc>
          <w:tcPr>
            <w:tcW w:w="1701" w:type="dxa"/>
            <w:vAlign w:val="center"/>
          </w:tcPr>
          <w:p w14:paraId="034275C7">
            <w:pPr>
              <w:tabs>
                <w:tab w:val="left" w:pos="750"/>
              </w:tabs>
              <w:spacing w:before="165" w:beforeLines="50" w:line="300" w:lineRule="auto"/>
              <w:ind w:firstLine="420" w:firstLineChars="200"/>
              <w:jc w:val="left"/>
              <w:rPr>
                <w:rFonts w:ascii="Calibri" w:hAnsi="Calibri"/>
              </w:rPr>
            </w:pPr>
            <w:r>
              <w:rPr>
                <w:rFonts w:hint="eastAsia"/>
              </w:rPr>
              <w:t>/</w:t>
            </w:r>
          </w:p>
        </w:tc>
        <w:tc>
          <w:tcPr>
            <w:tcW w:w="1134" w:type="dxa"/>
            <w:vAlign w:val="center"/>
          </w:tcPr>
          <w:p w14:paraId="27AD08CB">
            <w:pPr>
              <w:tabs>
                <w:tab w:val="left" w:pos="750"/>
              </w:tabs>
              <w:spacing w:before="165" w:beforeLines="50" w:line="300" w:lineRule="auto"/>
              <w:ind w:firstLine="420" w:firstLineChars="200"/>
              <w:jc w:val="left"/>
              <w:rPr>
                <w:rFonts w:ascii="Calibri" w:hAnsi="Calibri"/>
              </w:rPr>
            </w:pPr>
            <w:r>
              <w:rPr>
                <w:rFonts w:hint="eastAsia"/>
              </w:rPr>
              <w:t>/</w:t>
            </w:r>
          </w:p>
        </w:tc>
        <w:tc>
          <w:tcPr>
            <w:tcW w:w="992" w:type="dxa"/>
            <w:vAlign w:val="center"/>
          </w:tcPr>
          <w:p w14:paraId="343721C0">
            <w:pPr>
              <w:tabs>
                <w:tab w:val="left" w:pos="750"/>
              </w:tabs>
              <w:spacing w:before="165" w:beforeLines="50" w:line="300" w:lineRule="auto"/>
              <w:ind w:firstLine="420" w:firstLineChars="200"/>
              <w:jc w:val="left"/>
              <w:rPr>
                <w:rFonts w:ascii="Calibri" w:hAnsi="Calibri"/>
              </w:rPr>
            </w:pPr>
            <w:r>
              <w:rPr>
                <w:rFonts w:hint="eastAsia"/>
              </w:rPr>
              <w:t>/</w:t>
            </w:r>
          </w:p>
        </w:tc>
        <w:tc>
          <w:tcPr>
            <w:tcW w:w="1701" w:type="dxa"/>
            <w:vAlign w:val="center"/>
          </w:tcPr>
          <w:p w14:paraId="4216909A">
            <w:pPr>
              <w:tabs>
                <w:tab w:val="left" w:pos="750"/>
              </w:tabs>
              <w:spacing w:before="165" w:beforeLines="50" w:line="300" w:lineRule="auto"/>
              <w:jc w:val="center"/>
              <w:rPr>
                <w:rFonts w:ascii="Calibri" w:hAnsi="Calibri"/>
              </w:rPr>
            </w:pPr>
            <w:r>
              <w:rPr>
                <w:rFonts w:hint="eastAsia" w:ascii="宋体" w:hAnsi="宋体" w:cs="宋体"/>
                <w:color w:val="000000"/>
                <w:kern w:val="0"/>
                <w:sz w:val="24"/>
              </w:rPr>
              <w:t>莲华校区</w:t>
            </w:r>
          </w:p>
        </w:tc>
      </w:tr>
      <w:tr w14:paraId="3C946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46D7CBED">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5</w:t>
            </w:r>
          </w:p>
        </w:tc>
        <w:tc>
          <w:tcPr>
            <w:tcW w:w="2144" w:type="dxa"/>
          </w:tcPr>
          <w:p w14:paraId="5FB7222E">
            <w:pPr>
              <w:tabs>
                <w:tab w:val="left" w:pos="750"/>
              </w:tabs>
              <w:spacing w:before="165" w:beforeLines="50" w:line="300" w:lineRule="auto"/>
            </w:pPr>
            <w:r>
              <w:rPr>
                <w:rFonts w:hint="eastAsia"/>
              </w:rPr>
              <w:t>绿化管养，古树养护、古树复壮。</w:t>
            </w:r>
          </w:p>
        </w:tc>
        <w:tc>
          <w:tcPr>
            <w:tcW w:w="1542" w:type="dxa"/>
            <w:vAlign w:val="center"/>
          </w:tcPr>
          <w:p w14:paraId="0FA72BCF">
            <w:pPr>
              <w:widowControl/>
              <w:tabs>
                <w:tab w:val="left" w:pos="750"/>
              </w:tabs>
              <w:spacing w:before="165" w:beforeLines="50" w:line="300" w:lineRule="auto"/>
              <w:jc w:val="center"/>
              <w:textAlignment w:val="center"/>
              <w:rPr>
                <w:rFonts w:hint="eastAsia" w:ascii="宋体" w:hAnsi="宋体" w:cs="宋体"/>
                <w:color w:val="000000"/>
                <w:sz w:val="24"/>
              </w:rPr>
            </w:pPr>
            <w:r>
              <w:rPr>
                <w:rFonts w:hint="eastAsia"/>
              </w:rPr>
              <w:t>不值班</w:t>
            </w:r>
          </w:p>
        </w:tc>
        <w:tc>
          <w:tcPr>
            <w:tcW w:w="1701" w:type="dxa"/>
            <w:vAlign w:val="center"/>
          </w:tcPr>
          <w:p w14:paraId="1B4869A9">
            <w:pPr>
              <w:tabs>
                <w:tab w:val="left" w:pos="750"/>
              </w:tabs>
              <w:spacing w:before="165" w:beforeLines="50" w:line="300" w:lineRule="auto"/>
              <w:ind w:firstLine="420" w:firstLineChars="200"/>
              <w:jc w:val="left"/>
              <w:rPr>
                <w:rFonts w:ascii="Calibri" w:hAnsi="Calibri"/>
              </w:rPr>
            </w:pPr>
            <w:r>
              <w:rPr>
                <w:rFonts w:hint="eastAsia"/>
              </w:rPr>
              <w:t>/</w:t>
            </w:r>
          </w:p>
        </w:tc>
        <w:tc>
          <w:tcPr>
            <w:tcW w:w="1134" w:type="dxa"/>
            <w:vAlign w:val="center"/>
          </w:tcPr>
          <w:p w14:paraId="440A3A7B">
            <w:pPr>
              <w:tabs>
                <w:tab w:val="left" w:pos="750"/>
              </w:tabs>
              <w:spacing w:before="165" w:beforeLines="50" w:line="300" w:lineRule="auto"/>
              <w:ind w:firstLine="420" w:firstLineChars="200"/>
              <w:jc w:val="left"/>
              <w:rPr>
                <w:rFonts w:ascii="Calibri" w:hAnsi="Calibri"/>
              </w:rPr>
            </w:pPr>
            <w:r>
              <w:rPr>
                <w:rFonts w:hint="eastAsia"/>
              </w:rPr>
              <w:t>/</w:t>
            </w:r>
          </w:p>
        </w:tc>
        <w:tc>
          <w:tcPr>
            <w:tcW w:w="992" w:type="dxa"/>
            <w:vAlign w:val="center"/>
          </w:tcPr>
          <w:p w14:paraId="57726277">
            <w:pPr>
              <w:widowControl/>
              <w:tabs>
                <w:tab w:val="left" w:pos="750"/>
              </w:tabs>
              <w:spacing w:before="165" w:beforeLines="50" w:line="300" w:lineRule="auto"/>
              <w:jc w:val="left"/>
              <w:textAlignment w:val="center"/>
              <w:rPr>
                <w:rFonts w:hint="eastAsia" w:ascii="宋体" w:hAnsi="宋体" w:cs="宋体"/>
                <w:color w:val="000000"/>
                <w:sz w:val="24"/>
              </w:rPr>
            </w:pPr>
            <w:r>
              <w:rPr>
                <w:rFonts w:hint="eastAsia" w:ascii="宋体" w:hAnsi="宋体" w:cs="宋体"/>
                <w:color w:val="000000"/>
                <w:kern w:val="0"/>
                <w:sz w:val="24"/>
              </w:rPr>
              <w:t>约为45354㎡</w:t>
            </w:r>
          </w:p>
        </w:tc>
        <w:tc>
          <w:tcPr>
            <w:tcW w:w="1701" w:type="dxa"/>
            <w:vAlign w:val="center"/>
          </w:tcPr>
          <w:p w14:paraId="5A384AA4">
            <w:pPr>
              <w:tabs>
                <w:tab w:val="left" w:pos="750"/>
              </w:tabs>
              <w:spacing w:before="165" w:beforeLines="50" w:line="300" w:lineRule="auto"/>
              <w:jc w:val="center"/>
            </w:pPr>
            <w:r>
              <w:rPr>
                <w:rFonts w:hint="eastAsia" w:ascii="宋体" w:hAnsi="宋体" w:cs="宋体"/>
                <w:color w:val="000000"/>
                <w:kern w:val="0"/>
                <w:sz w:val="24"/>
              </w:rPr>
              <w:t>莲华校区</w:t>
            </w:r>
          </w:p>
        </w:tc>
      </w:tr>
      <w:tr w14:paraId="0B4A7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242CE5B6">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6</w:t>
            </w:r>
          </w:p>
        </w:tc>
        <w:tc>
          <w:tcPr>
            <w:tcW w:w="2144" w:type="dxa"/>
          </w:tcPr>
          <w:p w14:paraId="69754D35">
            <w:pPr>
              <w:tabs>
                <w:tab w:val="left" w:pos="750"/>
              </w:tabs>
              <w:spacing w:before="165" w:beforeLines="50" w:line="300" w:lineRule="auto"/>
            </w:pPr>
            <w:r>
              <w:rPr>
                <w:rFonts w:hint="eastAsia"/>
              </w:rPr>
              <w:t>校务大楼物业楼宇值班。公共区域保洁、维修、绿植购买、更换、管养，邮政收发服务。</w:t>
            </w:r>
          </w:p>
        </w:tc>
        <w:tc>
          <w:tcPr>
            <w:tcW w:w="1542" w:type="dxa"/>
            <w:vAlign w:val="center"/>
          </w:tcPr>
          <w:p w14:paraId="541FDF24">
            <w:pPr>
              <w:widowControl/>
              <w:tabs>
                <w:tab w:val="left" w:pos="750"/>
              </w:tabs>
              <w:spacing w:before="165" w:beforeLines="50" w:line="300" w:lineRule="auto"/>
              <w:jc w:val="center"/>
              <w:textAlignment w:val="center"/>
              <w:rPr>
                <w:rFonts w:hint="eastAsia" w:ascii="宋体" w:hAnsi="宋体" w:cs="宋体"/>
                <w:color w:val="000000"/>
                <w:sz w:val="24"/>
              </w:rPr>
            </w:pPr>
            <w:r>
              <w:rPr>
                <w:rFonts w:hint="eastAsia" w:ascii="宋体" w:hAnsi="宋体" w:cs="宋体"/>
                <w:color w:val="000000"/>
                <w:kern w:val="0"/>
                <w:sz w:val="24"/>
              </w:rPr>
              <w:t>值班</w:t>
            </w:r>
          </w:p>
        </w:tc>
        <w:tc>
          <w:tcPr>
            <w:tcW w:w="1701" w:type="dxa"/>
            <w:shd w:val="clear" w:color="auto" w:fill="FFFFFF"/>
            <w:vAlign w:val="center"/>
          </w:tcPr>
          <w:p w14:paraId="65C04FB4">
            <w:pPr>
              <w:widowControl/>
              <w:tabs>
                <w:tab w:val="left" w:pos="750"/>
              </w:tabs>
              <w:spacing w:before="165" w:beforeLines="50" w:line="300" w:lineRule="auto"/>
              <w:jc w:val="left"/>
              <w:textAlignment w:val="center"/>
              <w:rPr>
                <w:rFonts w:hint="eastAsia" w:ascii="宋体" w:hAnsi="宋体" w:cs="宋体"/>
                <w:color w:val="000000"/>
                <w:sz w:val="24"/>
              </w:rPr>
            </w:pPr>
            <w:r>
              <w:rPr>
                <w:rFonts w:hint="eastAsia" w:ascii="宋体" w:hAnsi="宋体" w:cs="宋体"/>
                <w:color w:val="000000"/>
                <w:kern w:val="0"/>
                <w:sz w:val="24"/>
              </w:rPr>
              <w:t>约为3520㎡</w:t>
            </w:r>
          </w:p>
        </w:tc>
        <w:tc>
          <w:tcPr>
            <w:tcW w:w="1134" w:type="dxa"/>
            <w:shd w:val="clear" w:color="auto" w:fill="FFFFFF"/>
            <w:vAlign w:val="center"/>
          </w:tcPr>
          <w:p w14:paraId="1DBE8E40">
            <w:pPr>
              <w:widowControl/>
              <w:tabs>
                <w:tab w:val="left" w:pos="750"/>
              </w:tabs>
              <w:spacing w:before="165" w:beforeLines="50" w:line="300" w:lineRule="auto"/>
              <w:jc w:val="left"/>
              <w:textAlignment w:val="center"/>
              <w:rPr>
                <w:rFonts w:hint="eastAsia" w:ascii="宋体" w:hAnsi="宋体" w:cs="宋体"/>
                <w:color w:val="000000"/>
                <w:sz w:val="24"/>
              </w:rPr>
            </w:pPr>
            <w:r>
              <w:rPr>
                <w:rFonts w:hint="eastAsia" w:ascii="宋体" w:hAnsi="宋体" w:cs="宋体"/>
                <w:color w:val="000000"/>
                <w:kern w:val="0"/>
                <w:sz w:val="24"/>
              </w:rPr>
              <w:t>约为6600㎡</w:t>
            </w:r>
          </w:p>
        </w:tc>
        <w:tc>
          <w:tcPr>
            <w:tcW w:w="992" w:type="dxa"/>
            <w:vAlign w:val="center"/>
          </w:tcPr>
          <w:p w14:paraId="3263E945">
            <w:pPr>
              <w:tabs>
                <w:tab w:val="left" w:pos="750"/>
              </w:tabs>
              <w:spacing w:before="165" w:beforeLines="50" w:line="300" w:lineRule="auto"/>
              <w:ind w:firstLine="420" w:firstLineChars="200"/>
              <w:jc w:val="left"/>
            </w:pPr>
            <w:r>
              <w:rPr>
                <w:rFonts w:hint="eastAsia"/>
              </w:rPr>
              <w:t>/</w:t>
            </w:r>
          </w:p>
        </w:tc>
        <w:tc>
          <w:tcPr>
            <w:tcW w:w="1701" w:type="dxa"/>
            <w:vAlign w:val="center"/>
          </w:tcPr>
          <w:p w14:paraId="3DF8C280">
            <w:pPr>
              <w:tabs>
                <w:tab w:val="left" w:pos="750"/>
              </w:tabs>
              <w:spacing w:before="165" w:beforeLines="50" w:line="300" w:lineRule="auto"/>
              <w:jc w:val="center"/>
            </w:pPr>
            <w:r>
              <w:rPr>
                <w:rFonts w:hint="eastAsia" w:ascii="宋体" w:hAnsi="宋体" w:cs="宋体"/>
                <w:color w:val="000000"/>
                <w:kern w:val="0"/>
                <w:sz w:val="24"/>
              </w:rPr>
              <w:t>安宁校区</w:t>
            </w:r>
          </w:p>
        </w:tc>
      </w:tr>
      <w:tr w14:paraId="2F38A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42FBA659">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7</w:t>
            </w:r>
          </w:p>
        </w:tc>
        <w:tc>
          <w:tcPr>
            <w:tcW w:w="2144" w:type="dxa"/>
          </w:tcPr>
          <w:p w14:paraId="4B29849D">
            <w:pPr>
              <w:tabs>
                <w:tab w:val="left" w:pos="750"/>
              </w:tabs>
              <w:spacing w:before="165" w:beforeLines="50" w:line="300" w:lineRule="auto"/>
            </w:pPr>
            <w:r>
              <w:rPr>
                <w:rFonts w:hint="eastAsia"/>
              </w:rPr>
              <w:t>安宁校区主教学楼楼宇值班、教室管理（主教学楼教室共111间，其中8个阶梯教室、2个录播室、4个智慧教室（其中2间智慧教室，1间数字智能室，1间英语听力监控室、多媒体教室有97间），楼内公共区域保洁、维修，绿植购买、更换、管养。</w:t>
            </w:r>
          </w:p>
        </w:tc>
        <w:tc>
          <w:tcPr>
            <w:tcW w:w="1542" w:type="dxa"/>
            <w:vAlign w:val="center"/>
          </w:tcPr>
          <w:p w14:paraId="12D1648A">
            <w:pPr>
              <w:tabs>
                <w:tab w:val="left" w:pos="750"/>
              </w:tabs>
              <w:spacing w:before="165" w:beforeLines="50" w:line="300" w:lineRule="auto"/>
              <w:jc w:val="center"/>
            </w:pPr>
            <w:r>
              <w:rPr>
                <w:rFonts w:hint="eastAsia" w:ascii="宋体" w:hAnsi="宋体" w:cs="宋体"/>
                <w:color w:val="000000"/>
                <w:kern w:val="0"/>
                <w:sz w:val="24"/>
              </w:rPr>
              <w:t>值班</w:t>
            </w:r>
          </w:p>
        </w:tc>
        <w:tc>
          <w:tcPr>
            <w:tcW w:w="1701" w:type="dxa"/>
            <w:shd w:val="clear" w:color="auto" w:fill="FFFFFF"/>
            <w:vAlign w:val="center"/>
          </w:tcPr>
          <w:p w14:paraId="060AAC06">
            <w:pPr>
              <w:widowControl/>
              <w:tabs>
                <w:tab w:val="left" w:pos="750"/>
              </w:tabs>
              <w:spacing w:before="165" w:beforeLines="50" w:line="300" w:lineRule="auto"/>
              <w:jc w:val="left"/>
              <w:textAlignment w:val="center"/>
              <w:rPr>
                <w:rFonts w:hint="eastAsia" w:ascii="宋体" w:hAnsi="宋体" w:cs="宋体"/>
                <w:color w:val="000000"/>
                <w:sz w:val="24"/>
              </w:rPr>
            </w:pPr>
            <w:r>
              <w:rPr>
                <w:rFonts w:hint="eastAsia" w:ascii="宋体" w:hAnsi="宋体" w:cs="宋体"/>
                <w:color w:val="000000"/>
                <w:kern w:val="0"/>
                <w:sz w:val="24"/>
              </w:rPr>
              <w:t>约为48060㎡</w:t>
            </w:r>
          </w:p>
        </w:tc>
        <w:tc>
          <w:tcPr>
            <w:tcW w:w="1134" w:type="dxa"/>
            <w:shd w:val="clear" w:color="auto" w:fill="FFFFFF"/>
            <w:vAlign w:val="center"/>
          </w:tcPr>
          <w:p w14:paraId="627603E5">
            <w:pPr>
              <w:widowControl/>
              <w:tabs>
                <w:tab w:val="left" w:pos="750"/>
              </w:tabs>
              <w:spacing w:before="165" w:beforeLines="50" w:line="300" w:lineRule="auto"/>
              <w:jc w:val="left"/>
              <w:textAlignment w:val="center"/>
              <w:rPr>
                <w:rFonts w:hint="eastAsia" w:ascii="宋体" w:hAnsi="宋体" w:cs="宋体"/>
                <w:color w:val="000000"/>
                <w:sz w:val="24"/>
              </w:rPr>
            </w:pPr>
            <w:r>
              <w:rPr>
                <w:rFonts w:hint="eastAsia" w:ascii="宋体" w:hAnsi="宋体" w:cs="宋体"/>
                <w:color w:val="000000"/>
                <w:kern w:val="0"/>
                <w:sz w:val="24"/>
              </w:rPr>
              <w:t>约为43660㎡</w:t>
            </w:r>
          </w:p>
        </w:tc>
        <w:tc>
          <w:tcPr>
            <w:tcW w:w="992" w:type="dxa"/>
            <w:vAlign w:val="center"/>
          </w:tcPr>
          <w:p w14:paraId="64805E5A">
            <w:pPr>
              <w:tabs>
                <w:tab w:val="left" w:pos="750"/>
              </w:tabs>
              <w:spacing w:before="165" w:beforeLines="50" w:line="300" w:lineRule="auto"/>
              <w:ind w:firstLine="420" w:firstLineChars="200"/>
              <w:jc w:val="left"/>
            </w:pPr>
            <w:r>
              <w:rPr>
                <w:rFonts w:hint="eastAsia"/>
              </w:rPr>
              <w:t>/</w:t>
            </w:r>
          </w:p>
        </w:tc>
        <w:tc>
          <w:tcPr>
            <w:tcW w:w="1701" w:type="dxa"/>
            <w:vAlign w:val="center"/>
          </w:tcPr>
          <w:p w14:paraId="2BB08DB2">
            <w:pPr>
              <w:tabs>
                <w:tab w:val="left" w:pos="750"/>
              </w:tabs>
              <w:spacing w:before="165" w:beforeLines="50" w:line="300" w:lineRule="auto"/>
              <w:jc w:val="center"/>
              <w:rPr>
                <w:sz w:val="24"/>
              </w:rPr>
            </w:pPr>
            <w:r>
              <w:rPr>
                <w:rFonts w:hint="eastAsia"/>
                <w:sz w:val="24"/>
              </w:rPr>
              <w:t>安</w:t>
            </w:r>
            <w:r>
              <w:rPr>
                <w:rFonts w:hint="eastAsia" w:ascii="宋体" w:hAnsi="宋体" w:cs="宋体"/>
                <w:color w:val="000000"/>
                <w:kern w:val="0"/>
                <w:sz w:val="24"/>
              </w:rPr>
              <w:t>宁校</w:t>
            </w:r>
            <w:r>
              <w:rPr>
                <w:rFonts w:hint="eastAsia"/>
                <w:sz w:val="24"/>
              </w:rPr>
              <w:t>区</w:t>
            </w:r>
          </w:p>
        </w:tc>
      </w:tr>
      <w:tr w14:paraId="227D6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2B8B3267">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8</w:t>
            </w:r>
          </w:p>
        </w:tc>
        <w:tc>
          <w:tcPr>
            <w:tcW w:w="2144" w:type="dxa"/>
          </w:tcPr>
          <w:p w14:paraId="161970B6">
            <w:pPr>
              <w:tabs>
                <w:tab w:val="left" w:pos="750"/>
              </w:tabs>
              <w:spacing w:before="165" w:beforeLines="50" w:line="300" w:lineRule="auto"/>
            </w:pPr>
            <w:r>
              <w:rPr>
                <w:rFonts w:hint="eastAsia"/>
              </w:rPr>
              <w:t>安宁校区实训楼内公共区域保洁、维修。</w:t>
            </w:r>
          </w:p>
        </w:tc>
        <w:tc>
          <w:tcPr>
            <w:tcW w:w="1542" w:type="dxa"/>
            <w:vAlign w:val="center"/>
          </w:tcPr>
          <w:p w14:paraId="6905C10B">
            <w:pPr>
              <w:jc w:val="center"/>
            </w:pPr>
            <w:r>
              <w:rPr>
                <w:rFonts w:hint="eastAsia"/>
              </w:rPr>
              <w:t>不值班</w:t>
            </w:r>
          </w:p>
        </w:tc>
        <w:tc>
          <w:tcPr>
            <w:tcW w:w="1701" w:type="dxa"/>
            <w:shd w:val="clear" w:color="auto" w:fill="FFFFFF"/>
            <w:vAlign w:val="center"/>
          </w:tcPr>
          <w:p w14:paraId="1CCBB56A">
            <w:pPr>
              <w:widowControl/>
              <w:tabs>
                <w:tab w:val="left" w:pos="750"/>
              </w:tabs>
              <w:spacing w:before="165" w:beforeLines="50" w:line="300" w:lineRule="auto"/>
              <w:jc w:val="left"/>
              <w:textAlignment w:val="center"/>
              <w:rPr>
                <w:rFonts w:hint="eastAsia" w:ascii="宋体" w:hAnsi="宋体" w:cs="宋体"/>
                <w:color w:val="000000"/>
                <w:sz w:val="24"/>
              </w:rPr>
            </w:pPr>
            <w:r>
              <w:rPr>
                <w:rFonts w:hint="eastAsia" w:ascii="宋体" w:hAnsi="宋体" w:cs="宋体"/>
                <w:color w:val="000000"/>
                <w:kern w:val="0"/>
                <w:sz w:val="24"/>
              </w:rPr>
              <w:t>约为10020㎡</w:t>
            </w:r>
          </w:p>
        </w:tc>
        <w:tc>
          <w:tcPr>
            <w:tcW w:w="1134" w:type="dxa"/>
            <w:shd w:val="clear" w:color="auto" w:fill="FFFFFF"/>
            <w:vAlign w:val="center"/>
          </w:tcPr>
          <w:p w14:paraId="4DFB64FF">
            <w:pPr>
              <w:widowControl/>
              <w:tabs>
                <w:tab w:val="left" w:pos="750"/>
              </w:tabs>
              <w:spacing w:before="165" w:beforeLines="50" w:line="300" w:lineRule="auto"/>
              <w:jc w:val="left"/>
              <w:textAlignment w:val="center"/>
              <w:rPr>
                <w:rFonts w:hint="eastAsia" w:ascii="宋体" w:hAnsi="宋体" w:cs="宋体"/>
                <w:color w:val="000000"/>
                <w:sz w:val="24"/>
              </w:rPr>
            </w:pPr>
            <w:r>
              <w:rPr>
                <w:rFonts w:hint="eastAsia" w:ascii="宋体" w:hAnsi="宋体" w:cs="宋体"/>
                <w:color w:val="000000"/>
                <w:kern w:val="0"/>
                <w:sz w:val="24"/>
              </w:rPr>
              <w:t>约为18530㎡</w:t>
            </w:r>
          </w:p>
        </w:tc>
        <w:tc>
          <w:tcPr>
            <w:tcW w:w="992" w:type="dxa"/>
            <w:vAlign w:val="center"/>
          </w:tcPr>
          <w:p w14:paraId="405E5B09">
            <w:pPr>
              <w:tabs>
                <w:tab w:val="left" w:pos="750"/>
              </w:tabs>
              <w:spacing w:before="165" w:beforeLines="50" w:line="300" w:lineRule="auto"/>
              <w:ind w:firstLine="420" w:firstLineChars="200"/>
              <w:jc w:val="left"/>
            </w:pPr>
            <w:r>
              <w:rPr>
                <w:rFonts w:hint="eastAsia"/>
              </w:rPr>
              <w:t>/</w:t>
            </w:r>
          </w:p>
        </w:tc>
        <w:tc>
          <w:tcPr>
            <w:tcW w:w="1701" w:type="dxa"/>
            <w:vAlign w:val="center"/>
          </w:tcPr>
          <w:p w14:paraId="7ED73E49">
            <w:pPr>
              <w:jc w:val="center"/>
            </w:pPr>
            <w:r>
              <w:rPr>
                <w:rFonts w:hint="eastAsia"/>
                <w:sz w:val="24"/>
              </w:rPr>
              <w:t>安</w:t>
            </w:r>
            <w:r>
              <w:rPr>
                <w:rFonts w:hint="eastAsia" w:ascii="宋体" w:hAnsi="宋体" w:cs="宋体"/>
                <w:color w:val="000000"/>
                <w:kern w:val="0"/>
                <w:sz w:val="24"/>
              </w:rPr>
              <w:t>宁校</w:t>
            </w:r>
            <w:r>
              <w:rPr>
                <w:rFonts w:hint="eastAsia"/>
                <w:sz w:val="24"/>
              </w:rPr>
              <w:t>区</w:t>
            </w:r>
          </w:p>
        </w:tc>
      </w:tr>
      <w:tr w14:paraId="3CAD6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3F830882">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9</w:t>
            </w:r>
          </w:p>
        </w:tc>
        <w:tc>
          <w:tcPr>
            <w:tcW w:w="2144" w:type="dxa"/>
          </w:tcPr>
          <w:p w14:paraId="20EA4BAE">
            <w:pPr>
              <w:tabs>
                <w:tab w:val="left" w:pos="750"/>
              </w:tabs>
              <w:spacing w:before="165" w:beforeLines="50" w:line="300" w:lineRule="auto"/>
            </w:pPr>
            <w:r>
              <w:rPr>
                <w:rFonts w:hint="eastAsia"/>
              </w:rPr>
              <w:t>安宁校区科技楼内公共区域保洁、维修。</w:t>
            </w:r>
          </w:p>
        </w:tc>
        <w:tc>
          <w:tcPr>
            <w:tcW w:w="1542" w:type="dxa"/>
            <w:vAlign w:val="center"/>
          </w:tcPr>
          <w:p w14:paraId="57660DA1">
            <w:pPr>
              <w:jc w:val="center"/>
            </w:pPr>
            <w:r>
              <w:rPr>
                <w:rFonts w:hint="eastAsia"/>
              </w:rPr>
              <w:t>不值班</w:t>
            </w:r>
          </w:p>
        </w:tc>
        <w:tc>
          <w:tcPr>
            <w:tcW w:w="1701" w:type="dxa"/>
            <w:shd w:val="clear" w:color="auto" w:fill="FFFFFF"/>
            <w:vAlign w:val="center"/>
          </w:tcPr>
          <w:p w14:paraId="0125B4E8">
            <w:pPr>
              <w:widowControl/>
              <w:tabs>
                <w:tab w:val="left" w:pos="750"/>
              </w:tabs>
              <w:spacing w:before="165" w:beforeLines="50" w:line="300" w:lineRule="auto"/>
              <w:jc w:val="left"/>
              <w:textAlignment w:val="center"/>
              <w:rPr>
                <w:rFonts w:hint="eastAsia" w:ascii="宋体" w:hAnsi="宋体" w:cs="宋体"/>
                <w:color w:val="000000"/>
                <w:sz w:val="24"/>
              </w:rPr>
            </w:pPr>
            <w:r>
              <w:rPr>
                <w:rFonts w:hint="eastAsia" w:ascii="宋体" w:hAnsi="宋体" w:cs="宋体"/>
                <w:color w:val="000000"/>
                <w:kern w:val="0"/>
                <w:sz w:val="24"/>
              </w:rPr>
              <w:t>约为10020㎡</w:t>
            </w:r>
          </w:p>
        </w:tc>
        <w:tc>
          <w:tcPr>
            <w:tcW w:w="1134" w:type="dxa"/>
            <w:shd w:val="clear" w:color="auto" w:fill="FFFFFF"/>
            <w:vAlign w:val="center"/>
          </w:tcPr>
          <w:p w14:paraId="1E99CC79">
            <w:pPr>
              <w:widowControl/>
              <w:tabs>
                <w:tab w:val="left" w:pos="750"/>
              </w:tabs>
              <w:spacing w:before="165" w:beforeLines="50" w:line="300" w:lineRule="auto"/>
              <w:jc w:val="left"/>
              <w:textAlignment w:val="center"/>
              <w:rPr>
                <w:rFonts w:hint="eastAsia" w:ascii="宋体" w:hAnsi="宋体" w:cs="宋体"/>
                <w:color w:val="000000"/>
                <w:sz w:val="24"/>
              </w:rPr>
            </w:pPr>
            <w:r>
              <w:rPr>
                <w:rFonts w:hint="eastAsia" w:ascii="宋体" w:hAnsi="宋体" w:cs="宋体"/>
                <w:color w:val="000000"/>
                <w:kern w:val="0"/>
                <w:sz w:val="24"/>
              </w:rPr>
              <w:t>约为18530㎡</w:t>
            </w:r>
          </w:p>
        </w:tc>
        <w:tc>
          <w:tcPr>
            <w:tcW w:w="992" w:type="dxa"/>
            <w:vAlign w:val="center"/>
          </w:tcPr>
          <w:p w14:paraId="0D460D89">
            <w:pPr>
              <w:tabs>
                <w:tab w:val="left" w:pos="750"/>
              </w:tabs>
              <w:spacing w:before="165" w:beforeLines="50" w:line="300" w:lineRule="auto"/>
              <w:ind w:firstLine="420" w:firstLineChars="200"/>
              <w:jc w:val="left"/>
              <w:rPr>
                <w:rFonts w:ascii="Calibri" w:hAnsi="Calibri"/>
              </w:rPr>
            </w:pPr>
            <w:r>
              <w:rPr>
                <w:rFonts w:hint="eastAsia"/>
              </w:rPr>
              <w:t>/</w:t>
            </w:r>
          </w:p>
        </w:tc>
        <w:tc>
          <w:tcPr>
            <w:tcW w:w="1701" w:type="dxa"/>
            <w:vAlign w:val="center"/>
          </w:tcPr>
          <w:p w14:paraId="5381FC00">
            <w:pPr>
              <w:jc w:val="center"/>
            </w:pPr>
            <w:r>
              <w:rPr>
                <w:rFonts w:hint="eastAsia"/>
                <w:sz w:val="24"/>
              </w:rPr>
              <w:t>安</w:t>
            </w:r>
            <w:r>
              <w:rPr>
                <w:rFonts w:hint="eastAsia" w:ascii="宋体" w:hAnsi="宋体" w:cs="宋体"/>
                <w:color w:val="000000"/>
                <w:kern w:val="0"/>
                <w:sz w:val="24"/>
              </w:rPr>
              <w:t>宁校</w:t>
            </w:r>
            <w:r>
              <w:rPr>
                <w:rFonts w:hint="eastAsia"/>
                <w:sz w:val="24"/>
              </w:rPr>
              <w:t>区</w:t>
            </w:r>
          </w:p>
        </w:tc>
      </w:tr>
      <w:tr w14:paraId="2C625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63A8A4FC">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10</w:t>
            </w:r>
          </w:p>
        </w:tc>
        <w:tc>
          <w:tcPr>
            <w:tcW w:w="2144" w:type="dxa"/>
          </w:tcPr>
          <w:p w14:paraId="57CE35E1">
            <w:pPr>
              <w:tabs>
                <w:tab w:val="left" w:pos="750"/>
              </w:tabs>
              <w:spacing w:before="165" w:beforeLines="50" w:line="300" w:lineRule="auto"/>
            </w:pPr>
            <w:r>
              <w:rPr>
                <w:rFonts w:hint="eastAsia"/>
              </w:rPr>
              <w:t>安宁校区创新楼内公共区域保洁、维修及礼堂会议服务。</w:t>
            </w:r>
          </w:p>
        </w:tc>
        <w:tc>
          <w:tcPr>
            <w:tcW w:w="1542" w:type="dxa"/>
            <w:vAlign w:val="center"/>
          </w:tcPr>
          <w:p w14:paraId="1CF5ECE1">
            <w:pPr>
              <w:widowControl/>
              <w:tabs>
                <w:tab w:val="left" w:pos="750"/>
              </w:tabs>
              <w:spacing w:before="165" w:beforeLines="50" w:line="300" w:lineRule="auto"/>
              <w:jc w:val="center"/>
              <w:textAlignment w:val="center"/>
              <w:rPr>
                <w:rFonts w:hint="eastAsia" w:ascii="宋体" w:hAnsi="宋体" w:cs="宋体"/>
                <w:color w:val="000000"/>
                <w:sz w:val="24"/>
              </w:rPr>
            </w:pPr>
            <w:r>
              <w:rPr>
                <w:rFonts w:hint="eastAsia"/>
              </w:rPr>
              <w:t>不值班</w:t>
            </w:r>
          </w:p>
        </w:tc>
        <w:tc>
          <w:tcPr>
            <w:tcW w:w="1701" w:type="dxa"/>
            <w:shd w:val="clear" w:color="auto" w:fill="FFFFFF"/>
            <w:vAlign w:val="center"/>
          </w:tcPr>
          <w:p w14:paraId="218D3C0C">
            <w:pPr>
              <w:widowControl/>
              <w:tabs>
                <w:tab w:val="left" w:pos="750"/>
              </w:tabs>
              <w:spacing w:before="165" w:beforeLines="50" w:line="300" w:lineRule="auto"/>
              <w:jc w:val="left"/>
              <w:textAlignment w:val="center"/>
              <w:rPr>
                <w:rFonts w:hint="eastAsia" w:ascii="宋体" w:hAnsi="宋体" w:cs="宋体"/>
                <w:color w:val="000000"/>
                <w:sz w:val="24"/>
              </w:rPr>
            </w:pPr>
            <w:r>
              <w:rPr>
                <w:rFonts w:hint="eastAsia" w:ascii="宋体" w:hAnsi="宋体" w:cs="宋体"/>
                <w:color w:val="000000"/>
                <w:kern w:val="0"/>
                <w:sz w:val="24"/>
              </w:rPr>
              <w:t>约为6070㎡</w:t>
            </w:r>
          </w:p>
        </w:tc>
        <w:tc>
          <w:tcPr>
            <w:tcW w:w="1134" w:type="dxa"/>
            <w:shd w:val="clear" w:color="auto" w:fill="FFFFFF"/>
            <w:vAlign w:val="center"/>
          </w:tcPr>
          <w:p w14:paraId="424556B3">
            <w:pPr>
              <w:widowControl/>
              <w:tabs>
                <w:tab w:val="left" w:pos="750"/>
              </w:tabs>
              <w:spacing w:before="165" w:beforeLines="50" w:line="300" w:lineRule="auto"/>
              <w:jc w:val="left"/>
              <w:textAlignment w:val="center"/>
              <w:rPr>
                <w:rFonts w:hint="eastAsia" w:ascii="宋体" w:hAnsi="宋体" w:cs="宋体"/>
                <w:color w:val="000000"/>
                <w:sz w:val="24"/>
              </w:rPr>
            </w:pPr>
            <w:r>
              <w:rPr>
                <w:rFonts w:hint="eastAsia" w:ascii="宋体" w:hAnsi="宋体" w:cs="宋体"/>
                <w:color w:val="000000"/>
                <w:kern w:val="0"/>
                <w:sz w:val="24"/>
              </w:rPr>
              <w:t>约为12590㎡</w:t>
            </w:r>
          </w:p>
        </w:tc>
        <w:tc>
          <w:tcPr>
            <w:tcW w:w="992" w:type="dxa"/>
            <w:vAlign w:val="center"/>
          </w:tcPr>
          <w:p w14:paraId="791BEFA9">
            <w:pPr>
              <w:tabs>
                <w:tab w:val="left" w:pos="750"/>
              </w:tabs>
              <w:spacing w:before="165" w:beforeLines="50" w:line="300" w:lineRule="auto"/>
              <w:ind w:firstLine="420" w:firstLineChars="200"/>
              <w:jc w:val="left"/>
              <w:rPr>
                <w:rFonts w:ascii="Calibri" w:hAnsi="Calibri"/>
              </w:rPr>
            </w:pPr>
            <w:r>
              <w:rPr>
                <w:rFonts w:hint="eastAsia"/>
              </w:rPr>
              <w:t>/</w:t>
            </w:r>
          </w:p>
        </w:tc>
        <w:tc>
          <w:tcPr>
            <w:tcW w:w="1701" w:type="dxa"/>
            <w:vAlign w:val="center"/>
          </w:tcPr>
          <w:p w14:paraId="3FC6100B">
            <w:pPr>
              <w:jc w:val="center"/>
            </w:pPr>
            <w:r>
              <w:rPr>
                <w:rFonts w:hint="eastAsia"/>
                <w:sz w:val="24"/>
              </w:rPr>
              <w:t>安</w:t>
            </w:r>
            <w:r>
              <w:rPr>
                <w:rFonts w:hint="eastAsia" w:ascii="宋体" w:hAnsi="宋体" w:cs="宋体"/>
                <w:color w:val="000000"/>
                <w:kern w:val="0"/>
                <w:sz w:val="24"/>
              </w:rPr>
              <w:t>宁校</w:t>
            </w:r>
            <w:r>
              <w:rPr>
                <w:rFonts w:hint="eastAsia"/>
                <w:sz w:val="24"/>
              </w:rPr>
              <w:t>区</w:t>
            </w:r>
          </w:p>
        </w:tc>
      </w:tr>
      <w:tr w14:paraId="08F43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534A0EA7">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11</w:t>
            </w:r>
          </w:p>
        </w:tc>
        <w:tc>
          <w:tcPr>
            <w:tcW w:w="2144" w:type="dxa"/>
          </w:tcPr>
          <w:p w14:paraId="5B210B56">
            <w:pPr>
              <w:tabs>
                <w:tab w:val="left" w:pos="750"/>
              </w:tabs>
              <w:spacing w:before="165" w:beforeLines="50" w:line="300" w:lineRule="auto"/>
            </w:pPr>
            <w:r>
              <w:rPr>
                <w:rFonts w:hint="eastAsia"/>
              </w:rPr>
              <w:t>安宁校区1号学院楼维修及电梯保洁、11个卫生间保洁。</w:t>
            </w:r>
          </w:p>
        </w:tc>
        <w:tc>
          <w:tcPr>
            <w:tcW w:w="1542" w:type="dxa"/>
            <w:vAlign w:val="center"/>
          </w:tcPr>
          <w:p w14:paraId="1DBCC6F3">
            <w:pPr>
              <w:widowControl/>
              <w:tabs>
                <w:tab w:val="left" w:pos="750"/>
              </w:tabs>
              <w:spacing w:before="165" w:beforeLines="50" w:line="300" w:lineRule="auto"/>
              <w:jc w:val="center"/>
              <w:textAlignment w:val="center"/>
              <w:rPr>
                <w:rFonts w:hint="eastAsia" w:ascii="宋体" w:hAnsi="宋体" w:cs="宋体"/>
                <w:color w:val="000000"/>
                <w:sz w:val="24"/>
              </w:rPr>
            </w:pPr>
            <w:r>
              <w:rPr>
                <w:rFonts w:hint="eastAsia"/>
              </w:rPr>
              <w:t>不值班</w:t>
            </w:r>
          </w:p>
        </w:tc>
        <w:tc>
          <w:tcPr>
            <w:tcW w:w="1701" w:type="dxa"/>
            <w:vAlign w:val="center"/>
          </w:tcPr>
          <w:p w14:paraId="6E29108C">
            <w:pPr>
              <w:widowControl/>
              <w:tabs>
                <w:tab w:val="left" w:pos="750"/>
              </w:tabs>
              <w:spacing w:before="165" w:beforeLines="50" w:line="300" w:lineRule="auto"/>
              <w:jc w:val="left"/>
              <w:textAlignment w:val="center"/>
              <w:rPr>
                <w:rFonts w:hint="eastAsia" w:ascii="宋体" w:hAnsi="宋体" w:cs="宋体"/>
                <w:color w:val="000000"/>
                <w:sz w:val="24"/>
              </w:rPr>
            </w:pPr>
            <w:r>
              <w:rPr>
                <w:rFonts w:hint="eastAsia" w:ascii="宋体" w:hAnsi="宋体" w:cs="宋体"/>
                <w:color w:val="000000"/>
                <w:kern w:val="0"/>
                <w:sz w:val="24"/>
              </w:rPr>
              <w:t>约为20639.71㎡</w:t>
            </w:r>
          </w:p>
        </w:tc>
        <w:tc>
          <w:tcPr>
            <w:tcW w:w="1134" w:type="dxa"/>
            <w:vAlign w:val="center"/>
          </w:tcPr>
          <w:p w14:paraId="386CB482">
            <w:pPr>
              <w:tabs>
                <w:tab w:val="left" w:pos="750"/>
              </w:tabs>
              <w:spacing w:before="165" w:beforeLines="50" w:line="300" w:lineRule="auto"/>
              <w:ind w:firstLine="420" w:firstLineChars="200"/>
              <w:jc w:val="left"/>
            </w:pPr>
            <w:r>
              <w:rPr>
                <w:rFonts w:hint="eastAsia"/>
              </w:rPr>
              <w:t>/</w:t>
            </w:r>
          </w:p>
        </w:tc>
        <w:tc>
          <w:tcPr>
            <w:tcW w:w="992" w:type="dxa"/>
            <w:vAlign w:val="center"/>
          </w:tcPr>
          <w:p w14:paraId="3D55BD90">
            <w:pPr>
              <w:tabs>
                <w:tab w:val="left" w:pos="750"/>
              </w:tabs>
              <w:spacing w:before="165" w:beforeLines="50" w:line="300" w:lineRule="auto"/>
              <w:ind w:firstLine="420" w:firstLineChars="200"/>
              <w:jc w:val="left"/>
              <w:rPr>
                <w:rFonts w:ascii="Calibri" w:hAnsi="Calibri"/>
              </w:rPr>
            </w:pPr>
            <w:r>
              <w:rPr>
                <w:rFonts w:hint="eastAsia"/>
              </w:rPr>
              <w:t>/</w:t>
            </w:r>
          </w:p>
        </w:tc>
        <w:tc>
          <w:tcPr>
            <w:tcW w:w="1701" w:type="dxa"/>
            <w:vAlign w:val="center"/>
          </w:tcPr>
          <w:p w14:paraId="1D560B17">
            <w:pPr>
              <w:jc w:val="center"/>
            </w:pPr>
            <w:r>
              <w:rPr>
                <w:rFonts w:hint="eastAsia"/>
                <w:sz w:val="24"/>
              </w:rPr>
              <w:t>安</w:t>
            </w:r>
            <w:r>
              <w:rPr>
                <w:rFonts w:hint="eastAsia" w:ascii="宋体" w:hAnsi="宋体" w:cs="宋体"/>
                <w:color w:val="000000"/>
                <w:kern w:val="0"/>
                <w:sz w:val="24"/>
              </w:rPr>
              <w:t>宁校</w:t>
            </w:r>
            <w:r>
              <w:rPr>
                <w:rFonts w:hint="eastAsia"/>
                <w:sz w:val="24"/>
              </w:rPr>
              <w:t>区</w:t>
            </w:r>
          </w:p>
        </w:tc>
      </w:tr>
      <w:tr w14:paraId="1FB71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1C54ED1A">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12</w:t>
            </w:r>
          </w:p>
        </w:tc>
        <w:tc>
          <w:tcPr>
            <w:tcW w:w="2144" w:type="dxa"/>
          </w:tcPr>
          <w:p w14:paraId="0118B6B8">
            <w:pPr>
              <w:tabs>
                <w:tab w:val="left" w:pos="750"/>
              </w:tabs>
              <w:spacing w:before="165" w:beforeLines="50" w:line="300" w:lineRule="auto"/>
            </w:pPr>
            <w:r>
              <w:rPr>
                <w:rFonts w:hint="eastAsia"/>
              </w:rPr>
              <w:t>安宁校区2号学院楼维修及电梯保洁、12个卫生间保洁。</w:t>
            </w:r>
          </w:p>
        </w:tc>
        <w:tc>
          <w:tcPr>
            <w:tcW w:w="1542" w:type="dxa"/>
            <w:vAlign w:val="center"/>
          </w:tcPr>
          <w:p w14:paraId="2C267422">
            <w:pPr>
              <w:widowControl/>
              <w:tabs>
                <w:tab w:val="left" w:pos="750"/>
              </w:tabs>
              <w:spacing w:before="165" w:beforeLines="50" w:line="300" w:lineRule="auto"/>
              <w:jc w:val="center"/>
              <w:textAlignment w:val="center"/>
              <w:rPr>
                <w:rFonts w:hint="eastAsia" w:ascii="宋体" w:hAnsi="宋体" w:cs="宋体"/>
                <w:color w:val="000000"/>
                <w:sz w:val="24"/>
              </w:rPr>
            </w:pPr>
            <w:r>
              <w:rPr>
                <w:rFonts w:hint="eastAsia"/>
              </w:rPr>
              <w:t>不值班</w:t>
            </w:r>
          </w:p>
        </w:tc>
        <w:tc>
          <w:tcPr>
            <w:tcW w:w="1701" w:type="dxa"/>
            <w:vAlign w:val="center"/>
          </w:tcPr>
          <w:p w14:paraId="5A41F42C">
            <w:pPr>
              <w:widowControl/>
              <w:tabs>
                <w:tab w:val="left" w:pos="750"/>
              </w:tabs>
              <w:spacing w:before="165" w:beforeLines="50" w:line="300" w:lineRule="auto"/>
              <w:jc w:val="left"/>
              <w:textAlignment w:val="center"/>
              <w:rPr>
                <w:rFonts w:hint="eastAsia" w:ascii="宋体" w:hAnsi="宋体" w:cs="宋体"/>
                <w:color w:val="000000"/>
                <w:sz w:val="24"/>
              </w:rPr>
            </w:pPr>
            <w:r>
              <w:rPr>
                <w:rFonts w:hint="eastAsia" w:ascii="宋体" w:hAnsi="宋体" w:cs="宋体"/>
                <w:color w:val="000000"/>
                <w:kern w:val="0"/>
                <w:sz w:val="24"/>
              </w:rPr>
              <w:t>约为597.6㎡</w:t>
            </w:r>
          </w:p>
        </w:tc>
        <w:tc>
          <w:tcPr>
            <w:tcW w:w="1134" w:type="dxa"/>
            <w:vAlign w:val="center"/>
          </w:tcPr>
          <w:p w14:paraId="2F412DB0">
            <w:pPr>
              <w:widowControl/>
              <w:tabs>
                <w:tab w:val="left" w:pos="750"/>
              </w:tabs>
              <w:spacing w:before="165" w:beforeLines="50" w:line="300" w:lineRule="auto"/>
              <w:jc w:val="left"/>
              <w:textAlignment w:val="center"/>
              <w:rPr>
                <w:rFonts w:hint="eastAsia" w:ascii="宋体" w:hAnsi="宋体" w:cs="宋体"/>
                <w:color w:val="000000"/>
                <w:sz w:val="24"/>
              </w:rPr>
            </w:pPr>
            <w:r>
              <w:rPr>
                <w:rFonts w:hint="eastAsia" w:ascii="宋体" w:hAnsi="宋体" w:cs="宋体"/>
                <w:color w:val="000000"/>
                <w:kern w:val="0"/>
                <w:sz w:val="24"/>
              </w:rPr>
              <w:t>约为11400㎡</w:t>
            </w:r>
          </w:p>
        </w:tc>
        <w:tc>
          <w:tcPr>
            <w:tcW w:w="992" w:type="dxa"/>
            <w:vAlign w:val="center"/>
          </w:tcPr>
          <w:p w14:paraId="72829818">
            <w:pPr>
              <w:tabs>
                <w:tab w:val="left" w:pos="750"/>
              </w:tabs>
              <w:spacing w:before="165" w:beforeLines="50" w:line="300" w:lineRule="auto"/>
              <w:ind w:firstLine="420" w:firstLineChars="200"/>
              <w:jc w:val="left"/>
              <w:rPr>
                <w:rFonts w:ascii="Calibri" w:hAnsi="Calibri"/>
              </w:rPr>
            </w:pPr>
            <w:r>
              <w:rPr>
                <w:rFonts w:hint="eastAsia"/>
              </w:rPr>
              <w:t>/</w:t>
            </w:r>
          </w:p>
        </w:tc>
        <w:tc>
          <w:tcPr>
            <w:tcW w:w="1701" w:type="dxa"/>
            <w:vAlign w:val="center"/>
          </w:tcPr>
          <w:p w14:paraId="1711C4C9">
            <w:pPr>
              <w:jc w:val="center"/>
            </w:pPr>
            <w:r>
              <w:rPr>
                <w:rFonts w:hint="eastAsia"/>
                <w:sz w:val="24"/>
              </w:rPr>
              <w:t>安</w:t>
            </w:r>
            <w:r>
              <w:rPr>
                <w:rFonts w:hint="eastAsia" w:ascii="宋体" w:hAnsi="宋体" w:cs="宋体"/>
                <w:color w:val="000000"/>
                <w:kern w:val="0"/>
                <w:sz w:val="24"/>
              </w:rPr>
              <w:t>宁校</w:t>
            </w:r>
            <w:r>
              <w:rPr>
                <w:rFonts w:hint="eastAsia"/>
                <w:sz w:val="24"/>
              </w:rPr>
              <w:t>区</w:t>
            </w:r>
          </w:p>
        </w:tc>
      </w:tr>
      <w:tr w14:paraId="2446F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4D97AFC1">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13</w:t>
            </w:r>
          </w:p>
        </w:tc>
        <w:tc>
          <w:tcPr>
            <w:tcW w:w="2144" w:type="dxa"/>
          </w:tcPr>
          <w:p w14:paraId="4F3E5940">
            <w:pPr>
              <w:tabs>
                <w:tab w:val="left" w:pos="750"/>
              </w:tabs>
              <w:spacing w:before="165" w:beforeLines="50" w:line="300" w:lineRule="auto"/>
            </w:pPr>
            <w:r>
              <w:rPr>
                <w:rFonts w:hint="eastAsia"/>
              </w:rPr>
              <w:t>安宁校区3号学院楼维修及电梯保洁、12个卫生间保洁。</w:t>
            </w:r>
          </w:p>
        </w:tc>
        <w:tc>
          <w:tcPr>
            <w:tcW w:w="1542" w:type="dxa"/>
            <w:vAlign w:val="center"/>
          </w:tcPr>
          <w:p w14:paraId="25F2D9CC">
            <w:pPr>
              <w:widowControl/>
              <w:tabs>
                <w:tab w:val="left" w:pos="750"/>
              </w:tabs>
              <w:spacing w:before="165" w:beforeLines="50" w:line="300" w:lineRule="auto"/>
              <w:jc w:val="center"/>
              <w:textAlignment w:val="center"/>
              <w:rPr>
                <w:rFonts w:hint="eastAsia" w:ascii="宋体" w:hAnsi="宋体" w:cs="宋体"/>
                <w:color w:val="000000"/>
                <w:sz w:val="24"/>
              </w:rPr>
            </w:pPr>
            <w:r>
              <w:rPr>
                <w:rFonts w:hint="eastAsia"/>
              </w:rPr>
              <w:t>不值班</w:t>
            </w:r>
          </w:p>
        </w:tc>
        <w:tc>
          <w:tcPr>
            <w:tcW w:w="1701" w:type="dxa"/>
            <w:vAlign w:val="center"/>
          </w:tcPr>
          <w:p w14:paraId="709A3003">
            <w:pPr>
              <w:widowControl/>
              <w:tabs>
                <w:tab w:val="left" w:pos="750"/>
              </w:tabs>
              <w:spacing w:before="165" w:beforeLines="50" w:line="300" w:lineRule="auto"/>
              <w:jc w:val="left"/>
              <w:textAlignment w:val="center"/>
              <w:rPr>
                <w:rFonts w:hint="eastAsia" w:ascii="宋体" w:hAnsi="宋体" w:cs="宋体"/>
                <w:color w:val="000000"/>
                <w:sz w:val="24"/>
              </w:rPr>
            </w:pPr>
            <w:r>
              <w:rPr>
                <w:rFonts w:hint="eastAsia" w:ascii="宋体" w:hAnsi="宋体" w:cs="宋体"/>
                <w:color w:val="000000"/>
                <w:kern w:val="0"/>
                <w:sz w:val="24"/>
              </w:rPr>
              <w:t>约为597.6㎡</w:t>
            </w:r>
          </w:p>
        </w:tc>
        <w:tc>
          <w:tcPr>
            <w:tcW w:w="1134" w:type="dxa"/>
            <w:vAlign w:val="center"/>
          </w:tcPr>
          <w:p w14:paraId="6630D92D">
            <w:pPr>
              <w:widowControl/>
              <w:tabs>
                <w:tab w:val="left" w:pos="750"/>
              </w:tabs>
              <w:spacing w:before="165" w:beforeLines="50" w:line="300" w:lineRule="auto"/>
              <w:jc w:val="left"/>
              <w:textAlignment w:val="center"/>
              <w:rPr>
                <w:rFonts w:hint="eastAsia" w:ascii="宋体" w:hAnsi="宋体" w:cs="宋体"/>
                <w:color w:val="000000"/>
                <w:sz w:val="24"/>
              </w:rPr>
            </w:pPr>
            <w:r>
              <w:rPr>
                <w:rFonts w:hint="eastAsia" w:ascii="宋体" w:hAnsi="宋体" w:cs="宋体"/>
                <w:color w:val="000000"/>
                <w:kern w:val="0"/>
                <w:sz w:val="24"/>
              </w:rPr>
              <w:t>约为12160㎡</w:t>
            </w:r>
          </w:p>
        </w:tc>
        <w:tc>
          <w:tcPr>
            <w:tcW w:w="992" w:type="dxa"/>
            <w:vAlign w:val="center"/>
          </w:tcPr>
          <w:p w14:paraId="7B087760">
            <w:pPr>
              <w:tabs>
                <w:tab w:val="left" w:pos="750"/>
              </w:tabs>
              <w:spacing w:before="165" w:beforeLines="50" w:line="300" w:lineRule="auto"/>
              <w:ind w:firstLine="420" w:firstLineChars="200"/>
              <w:jc w:val="left"/>
              <w:rPr>
                <w:rFonts w:ascii="Calibri" w:hAnsi="Calibri"/>
              </w:rPr>
            </w:pPr>
            <w:r>
              <w:rPr>
                <w:rFonts w:hint="eastAsia"/>
              </w:rPr>
              <w:t>/</w:t>
            </w:r>
          </w:p>
        </w:tc>
        <w:tc>
          <w:tcPr>
            <w:tcW w:w="1701" w:type="dxa"/>
            <w:vAlign w:val="center"/>
          </w:tcPr>
          <w:p w14:paraId="0ED88A86">
            <w:pPr>
              <w:jc w:val="center"/>
            </w:pPr>
            <w:r>
              <w:rPr>
                <w:rFonts w:hint="eastAsia"/>
                <w:sz w:val="24"/>
              </w:rPr>
              <w:t>安</w:t>
            </w:r>
            <w:r>
              <w:rPr>
                <w:rFonts w:hint="eastAsia" w:ascii="宋体" w:hAnsi="宋体" w:cs="宋体"/>
                <w:color w:val="000000"/>
                <w:kern w:val="0"/>
                <w:sz w:val="24"/>
              </w:rPr>
              <w:t>宁校</w:t>
            </w:r>
            <w:r>
              <w:rPr>
                <w:rFonts w:hint="eastAsia"/>
                <w:sz w:val="24"/>
              </w:rPr>
              <w:t>区</w:t>
            </w:r>
          </w:p>
        </w:tc>
      </w:tr>
      <w:tr w14:paraId="57CA8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51C538DB">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14</w:t>
            </w:r>
          </w:p>
        </w:tc>
        <w:tc>
          <w:tcPr>
            <w:tcW w:w="2144" w:type="dxa"/>
          </w:tcPr>
          <w:p w14:paraId="162300DA">
            <w:pPr>
              <w:tabs>
                <w:tab w:val="left" w:pos="750"/>
              </w:tabs>
              <w:spacing w:before="165" w:beforeLines="50" w:line="300" w:lineRule="auto"/>
            </w:pPr>
            <w:r>
              <w:rPr>
                <w:rFonts w:hint="eastAsia"/>
              </w:rPr>
              <w:t>安宁校区4号学院楼维修及电梯保洁、12个卫生间保洁。</w:t>
            </w:r>
          </w:p>
        </w:tc>
        <w:tc>
          <w:tcPr>
            <w:tcW w:w="1542" w:type="dxa"/>
            <w:vAlign w:val="center"/>
          </w:tcPr>
          <w:p w14:paraId="57E4761F">
            <w:pPr>
              <w:tabs>
                <w:tab w:val="left" w:pos="750"/>
              </w:tabs>
              <w:spacing w:before="165" w:beforeLines="50" w:line="300" w:lineRule="auto"/>
              <w:jc w:val="center"/>
            </w:pPr>
            <w:r>
              <w:rPr>
                <w:rFonts w:hint="eastAsia"/>
              </w:rPr>
              <w:t>不值班</w:t>
            </w:r>
          </w:p>
        </w:tc>
        <w:tc>
          <w:tcPr>
            <w:tcW w:w="1701" w:type="dxa"/>
            <w:vAlign w:val="center"/>
          </w:tcPr>
          <w:p w14:paraId="729475AD">
            <w:pPr>
              <w:widowControl/>
              <w:tabs>
                <w:tab w:val="left" w:pos="750"/>
              </w:tabs>
              <w:spacing w:before="165" w:beforeLines="50" w:line="300" w:lineRule="auto"/>
              <w:jc w:val="left"/>
              <w:textAlignment w:val="center"/>
              <w:rPr>
                <w:rFonts w:hint="eastAsia" w:ascii="宋体" w:hAnsi="宋体" w:cs="宋体"/>
                <w:color w:val="000000"/>
                <w:sz w:val="24"/>
              </w:rPr>
            </w:pPr>
            <w:r>
              <w:rPr>
                <w:rFonts w:hint="eastAsia" w:ascii="宋体" w:hAnsi="宋体" w:cs="宋体"/>
                <w:color w:val="000000"/>
                <w:kern w:val="0"/>
                <w:sz w:val="24"/>
              </w:rPr>
              <w:t>约为597.6㎡</w:t>
            </w:r>
          </w:p>
        </w:tc>
        <w:tc>
          <w:tcPr>
            <w:tcW w:w="1134" w:type="dxa"/>
            <w:vAlign w:val="center"/>
          </w:tcPr>
          <w:p w14:paraId="447355B3">
            <w:pPr>
              <w:widowControl/>
              <w:tabs>
                <w:tab w:val="left" w:pos="750"/>
              </w:tabs>
              <w:spacing w:before="165" w:beforeLines="50" w:line="300" w:lineRule="auto"/>
              <w:jc w:val="left"/>
              <w:textAlignment w:val="center"/>
              <w:rPr>
                <w:rFonts w:hint="eastAsia" w:ascii="宋体" w:hAnsi="宋体" w:cs="宋体"/>
                <w:color w:val="000000"/>
                <w:sz w:val="24"/>
              </w:rPr>
            </w:pPr>
            <w:r>
              <w:rPr>
                <w:rFonts w:hint="eastAsia" w:ascii="宋体" w:hAnsi="宋体" w:cs="宋体"/>
                <w:color w:val="000000"/>
                <w:kern w:val="0"/>
                <w:sz w:val="24"/>
              </w:rPr>
              <w:t>约为12850㎡</w:t>
            </w:r>
          </w:p>
        </w:tc>
        <w:tc>
          <w:tcPr>
            <w:tcW w:w="992" w:type="dxa"/>
            <w:vAlign w:val="center"/>
          </w:tcPr>
          <w:p w14:paraId="17AB8494">
            <w:pPr>
              <w:tabs>
                <w:tab w:val="left" w:pos="750"/>
              </w:tabs>
              <w:spacing w:before="165" w:beforeLines="50" w:line="300" w:lineRule="auto"/>
              <w:ind w:firstLine="420" w:firstLineChars="200"/>
              <w:jc w:val="left"/>
              <w:rPr>
                <w:rFonts w:ascii="Calibri" w:hAnsi="Calibri"/>
              </w:rPr>
            </w:pPr>
            <w:r>
              <w:rPr>
                <w:rFonts w:hint="eastAsia"/>
              </w:rPr>
              <w:t>/</w:t>
            </w:r>
          </w:p>
        </w:tc>
        <w:tc>
          <w:tcPr>
            <w:tcW w:w="1701" w:type="dxa"/>
            <w:vAlign w:val="center"/>
          </w:tcPr>
          <w:p w14:paraId="2A09DF5C">
            <w:pPr>
              <w:jc w:val="center"/>
            </w:pPr>
            <w:r>
              <w:rPr>
                <w:rFonts w:hint="eastAsia"/>
                <w:sz w:val="24"/>
              </w:rPr>
              <w:t>安</w:t>
            </w:r>
            <w:r>
              <w:rPr>
                <w:rFonts w:hint="eastAsia" w:ascii="宋体" w:hAnsi="宋体" w:cs="宋体"/>
                <w:color w:val="000000"/>
                <w:kern w:val="0"/>
                <w:sz w:val="24"/>
              </w:rPr>
              <w:t>宁校</w:t>
            </w:r>
            <w:r>
              <w:rPr>
                <w:rFonts w:hint="eastAsia"/>
                <w:sz w:val="24"/>
              </w:rPr>
              <w:t>区</w:t>
            </w:r>
          </w:p>
        </w:tc>
      </w:tr>
      <w:tr w14:paraId="5DE76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105F97CC">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15</w:t>
            </w:r>
          </w:p>
        </w:tc>
        <w:tc>
          <w:tcPr>
            <w:tcW w:w="2144" w:type="dxa"/>
          </w:tcPr>
          <w:p w14:paraId="3E4F212F">
            <w:pPr>
              <w:tabs>
                <w:tab w:val="left" w:pos="750"/>
              </w:tabs>
              <w:spacing w:before="165" w:beforeLines="50" w:line="300" w:lineRule="auto"/>
            </w:pPr>
            <w:r>
              <w:rPr>
                <w:rFonts w:hint="eastAsia"/>
              </w:rPr>
              <w:t>安宁校区5号学院楼维修及电梯保洁、12个卫生间保洁。</w:t>
            </w:r>
          </w:p>
        </w:tc>
        <w:tc>
          <w:tcPr>
            <w:tcW w:w="1542" w:type="dxa"/>
            <w:vAlign w:val="center"/>
          </w:tcPr>
          <w:p w14:paraId="7CB8EB20">
            <w:pPr>
              <w:tabs>
                <w:tab w:val="left" w:pos="750"/>
              </w:tabs>
              <w:spacing w:before="165" w:beforeLines="50" w:line="300" w:lineRule="auto"/>
              <w:jc w:val="center"/>
            </w:pPr>
            <w:r>
              <w:rPr>
                <w:rFonts w:hint="eastAsia"/>
              </w:rPr>
              <w:t>不值班</w:t>
            </w:r>
          </w:p>
        </w:tc>
        <w:tc>
          <w:tcPr>
            <w:tcW w:w="1701" w:type="dxa"/>
            <w:vAlign w:val="center"/>
          </w:tcPr>
          <w:p w14:paraId="5D212FC5">
            <w:pPr>
              <w:widowControl/>
              <w:tabs>
                <w:tab w:val="left" w:pos="750"/>
              </w:tabs>
              <w:spacing w:before="165" w:beforeLines="50" w:line="300" w:lineRule="auto"/>
              <w:jc w:val="left"/>
              <w:textAlignment w:val="center"/>
              <w:rPr>
                <w:rFonts w:hint="eastAsia" w:ascii="宋体" w:hAnsi="宋体" w:cs="宋体"/>
                <w:color w:val="000000"/>
                <w:sz w:val="24"/>
              </w:rPr>
            </w:pPr>
            <w:r>
              <w:rPr>
                <w:rFonts w:hint="eastAsia" w:ascii="宋体" w:hAnsi="宋体" w:cs="宋体"/>
                <w:color w:val="000000"/>
                <w:kern w:val="0"/>
                <w:sz w:val="24"/>
              </w:rPr>
              <w:t>约为597.6㎡</w:t>
            </w:r>
          </w:p>
        </w:tc>
        <w:tc>
          <w:tcPr>
            <w:tcW w:w="1134" w:type="dxa"/>
            <w:vAlign w:val="center"/>
          </w:tcPr>
          <w:p w14:paraId="5D32903A">
            <w:pPr>
              <w:widowControl/>
              <w:tabs>
                <w:tab w:val="left" w:pos="750"/>
              </w:tabs>
              <w:spacing w:before="165" w:beforeLines="50" w:line="300" w:lineRule="auto"/>
              <w:jc w:val="left"/>
              <w:textAlignment w:val="center"/>
              <w:rPr>
                <w:rFonts w:hint="eastAsia" w:ascii="宋体" w:hAnsi="宋体" w:cs="宋体"/>
                <w:color w:val="000000"/>
                <w:sz w:val="24"/>
              </w:rPr>
            </w:pPr>
            <w:r>
              <w:rPr>
                <w:rFonts w:hint="eastAsia" w:ascii="宋体" w:hAnsi="宋体" w:cs="宋体"/>
                <w:color w:val="000000"/>
                <w:kern w:val="0"/>
                <w:sz w:val="24"/>
              </w:rPr>
              <w:t>约为12156.44㎡</w:t>
            </w:r>
          </w:p>
        </w:tc>
        <w:tc>
          <w:tcPr>
            <w:tcW w:w="992" w:type="dxa"/>
            <w:vAlign w:val="center"/>
          </w:tcPr>
          <w:p w14:paraId="77D3DDFA">
            <w:pPr>
              <w:tabs>
                <w:tab w:val="left" w:pos="750"/>
              </w:tabs>
              <w:spacing w:before="165" w:beforeLines="50" w:line="300" w:lineRule="auto"/>
              <w:ind w:firstLine="420" w:firstLineChars="200"/>
              <w:jc w:val="left"/>
              <w:rPr>
                <w:rFonts w:ascii="Calibri" w:hAnsi="Calibri"/>
              </w:rPr>
            </w:pPr>
            <w:r>
              <w:rPr>
                <w:rFonts w:hint="eastAsia"/>
              </w:rPr>
              <w:t>/</w:t>
            </w:r>
          </w:p>
        </w:tc>
        <w:tc>
          <w:tcPr>
            <w:tcW w:w="1701" w:type="dxa"/>
            <w:vAlign w:val="center"/>
          </w:tcPr>
          <w:p w14:paraId="15F7C904">
            <w:pPr>
              <w:jc w:val="center"/>
            </w:pPr>
            <w:r>
              <w:rPr>
                <w:rFonts w:hint="eastAsia"/>
                <w:sz w:val="24"/>
              </w:rPr>
              <w:t>安</w:t>
            </w:r>
            <w:r>
              <w:rPr>
                <w:rFonts w:hint="eastAsia" w:ascii="宋体" w:hAnsi="宋体" w:cs="宋体"/>
                <w:color w:val="000000"/>
                <w:kern w:val="0"/>
                <w:sz w:val="24"/>
              </w:rPr>
              <w:t>宁校</w:t>
            </w:r>
            <w:r>
              <w:rPr>
                <w:rFonts w:hint="eastAsia"/>
                <w:sz w:val="24"/>
              </w:rPr>
              <w:t>区</w:t>
            </w:r>
          </w:p>
        </w:tc>
      </w:tr>
      <w:tr w14:paraId="078DB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119D4257">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16</w:t>
            </w:r>
          </w:p>
        </w:tc>
        <w:tc>
          <w:tcPr>
            <w:tcW w:w="2144" w:type="dxa"/>
          </w:tcPr>
          <w:p w14:paraId="5906ADF0">
            <w:pPr>
              <w:tabs>
                <w:tab w:val="left" w:pos="750"/>
              </w:tabs>
              <w:spacing w:before="165" w:beforeLines="50" w:line="300" w:lineRule="auto"/>
            </w:pPr>
            <w:r>
              <w:rPr>
                <w:rFonts w:hint="eastAsia"/>
              </w:rPr>
              <w:t>安宁校区6号学院楼维修及电梯保洁、12个卫生间保洁。</w:t>
            </w:r>
          </w:p>
        </w:tc>
        <w:tc>
          <w:tcPr>
            <w:tcW w:w="1542" w:type="dxa"/>
            <w:vAlign w:val="center"/>
          </w:tcPr>
          <w:p w14:paraId="704BC213">
            <w:pPr>
              <w:tabs>
                <w:tab w:val="left" w:pos="750"/>
              </w:tabs>
              <w:spacing w:before="165" w:beforeLines="50" w:line="300" w:lineRule="auto"/>
              <w:jc w:val="center"/>
            </w:pPr>
            <w:r>
              <w:rPr>
                <w:rFonts w:hint="eastAsia"/>
              </w:rPr>
              <w:t>不值班</w:t>
            </w:r>
          </w:p>
        </w:tc>
        <w:tc>
          <w:tcPr>
            <w:tcW w:w="1701" w:type="dxa"/>
            <w:vAlign w:val="center"/>
          </w:tcPr>
          <w:p w14:paraId="256156B4">
            <w:pPr>
              <w:widowControl/>
              <w:tabs>
                <w:tab w:val="left" w:pos="750"/>
              </w:tabs>
              <w:spacing w:before="165" w:beforeLines="50" w:line="300" w:lineRule="auto"/>
              <w:jc w:val="left"/>
              <w:textAlignment w:val="center"/>
              <w:rPr>
                <w:rFonts w:hint="eastAsia" w:ascii="宋体" w:hAnsi="宋体" w:cs="宋体"/>
                <w:color w:val="000000"/>
                <w:sz w:val="24"/>
              </w:rPr>
            </w:pPr>
            <w:r>
              <w:rPr>
                <w:rFonts w:hint="eastAsia" w:ascii="宋体" w:hAnsi="宋体" w:cs="宋体"/>
                <w:color w:val="000000"/>
                <w:kern w:val="0"/>
                <w:sz w:val="24"/>
              </w:rPr>
              <w:t>约为597.6㎡</w:t>
            </w:r>
          </w:p>
        </w:tc>
        <w:tc>
          <w:tcPr>
            <w:tcW w:w="1134" w:type="dxa"/>
            <w:vAlign w:val="center"/>
          </w:tcPr>
          <w:p w14:paraId="2247FE5A">
            <w:pPr>
              <w:widowControl/>
              <w:tabs>
                <w:tab w:val="left" w:pos="750"/>
              </w:tabs>
              <w:spacing w:before="165" w:beforeLines="50" w:line="300" w:lineRule="auto"/>
              <w:jc w:val="left"/>
              <w:textAlignment w:val="center"/>
              <w:rPr>
                <w:rFonts w:hint="eastAsia" w:ascii="宋体" w:hAnsi="宋体" w:cs="宋体"/>
                <w:color w:val="000000"/>
                <w:sz w:val="24"/>
              </w:rPr>
            </w:pPr>
            <w:r>
              <w:rPr>
                <w:rFonts w:hint="eastAsia" w:ascii="宋体" w:hAnsi="宋体" w:cs="宋体"/>
                <w:color w:val="000000"/>
                <w:kern w:val="0"/>
                <w:sz w:val="24"/>
              </w:rPr>
              <w:t>约为12848.5㎡</w:t>
            </w:r>
          </w:p>
        </w:tc>
        <w:tc>
          <w:tcPr>
            <w:tcW w:w="992" w:type="dxa"/>
            <w:vAlign w:val="center"/>
          </w:tcPr>
          <w:p w14:paraId="3EF576B2">
            <w:pPr>
              <w:tabs>
                <w:tab w:val="left" w:pos="750"/>
              </w:tabs>
              <w:spacing w:before="165" w:beforeLines="50" w:line="300" w:lineRule="auto"/>
              <w:ind w:firstLine="420" w:firstLineChars="200"/>
              <w:jc w:val="left"/>
              <w:rPr>
                <w:rFonts w:ascii="Calibri" w:hAnsi="Calibri"/>
              </w:rPr>
            </w:pPr>
            <w:r>
              <w:rPr>
                <w:rFonts w:hint="eastAsia"/>
              </w:rPr>
              <w:t>/</w:t>
            </w:r>
          </w:p>
        </w:tc>
        <w:tc>
          <w:tcPr>
            <w:tcW w:w="1701" w:type="dxa"/>
            <w:vAlign w:val="center"/>
          </w:tcPr>
          <w:p w14:paraId="69D766C0">
            <w:pPr>
              <w:jc w:val="center"/>
            </w:pPr>
            <w:r>
              <w:rPr>
                <w:rFonts w:hint="eastAsia"/>
                <w:sz w:val="24"/>
              </w:rPr>
              <w:t>安</w:t>
            </w:r>
            <w:r>
              <w:rPr>
                <w:rFonts w:hint="eastAsia" w:ascii="宋体" w:hAnsi="宋体" w:cs="宋体"/>
                <w:color w:val="000000"/>
                <w:kern w:val="0"/>
                <w:sz w:val="24"/>
              </w:rPr>
              <w:t>宁校</w:t>
            </w:r>
            <w:r>
              <w:rPr>
                <w:rFonts w:hint="eastAsia"/>
                <w:sz w:val="24"/>
              </w:rPr>
              <w:t>区</w:t>
            </w:r>
          </w:p>
        </w:tc>
      </w:tr>
      <w:tr w14:paraId="65A7A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62A51BE1">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17</w:t>
            </w:r>
          </w:p>
        </w:tc>
        <w:tc>
          <w:tcPr>
            <w:tcW w:w="2144" w:type="dxa"/>
          </w:tcPr>
          <w:p w14:paraId="732B6033">
            <w:pPr>
              <w:tabs>
                <w:tab w:val="left" w:pos="750"/>
              </w:tabs>
              <w:spacing w:before="165" w:beforeLines="50" w:line="300" w:lineRule="auto"/>
            </w:pPr>
            <w:r>
              <w:rPr>
                <w:rFonts w:hint="eastAsia"/>
              </w:rPr>
              <w:t>安宁校区7号学院楼维修及电梯保洁、11个卫生间保洁。</w:t>
            </w:r>
          </w:p>
        </w:tc>
        <w:tc>
          <w:tcPr>
            <w:tcW w:w="1542" w:type="dxa"/>
            <w:vAlign w:val="center"/>
          </w:tcPr>
          <w:p w14:paraId="62168015">
            <w:pPr>
              <w:tabs>
                <w:tab w:val="left" w:pos="750"/>
              </w:tabs>
              <w:spacing w:before="165" w:beforeLines="50" w:line="300" w:lineRule="auto"/>
              <w:jc w:val="center"/>
            </w:pPr>
            <w:r>
              <w:rPr>
                <w:rFonts w:hint="eastAsia"/>
              </w:rPr>
              <w:t>不值班</w:t>
            </w:r>
          </w:p>
        </w:tc>
        <w:tc>
          <w:tcPr>
            <w:tcW w:w="1701" w:type="dxa"/>
            <w:vAlign w:val="center"/>
          </w:tcPr>
          <w:p w14:paraId="143C93B4">
            <w:pPr>
              <w:widowControl/>
              <w:tabs>
                <w:tab w:val="left" w:pos="750"/>
              </w:tabs>
              <w:spacing w:before="165" w:beforeLines="50" w:line="300" w:lineRule="auto"/>
              <w:jc w:val="left"/>
              <w:textAlignment w:val="center"/>
              <w:rPr>
                <w:rFonts w:hint="eastAsia" w:ascii="宋体" w:hAnsi="宋体" w:cs="宋体"/>
                <w:color w:val="000000"/>
                <w:sz w:val="24"/>
              </w:rPr>
            </w:pPr>
            <w:r>
              <w:rPr>
                <w:rFonts w:hint="eastAsia" w:ascii="宋体" w:hAnsi="宋体" w:cs="宋体"/>
                <w:color w:val="000000"/>
                <w:kern w:val="0"/>
                <w:sz w:val="24"/>
              </w:rPr>
              <w:t>约为548㎡</w:t>
            </w:r>
          </w:p>
        </w:tc>
        <w:tc>
          <w:tcPr>
            <w:tcW w:w="1134" w:type="dxa"/>
            <w:vAlign w:val="center"/>
          </w:tcPr>
          <w:p w14:paraId="72FB0D58">
            <w:pPr>
              <w:widowControl/>
              <w:tabs>
                <w:tab w:val="left" w:pos="750"/>
              </w:tabs>
              <w:spacing w:before="165" w:beforeLines="50" w:line="300" w:lineRule="auto"/>
              <w:jc w:val="left"/>
              <w:textAlignment w:val="center"/>
              <w:rPr>
                <w:rFonts w:hint="eastAsia" w:ascii="宋体" w:hAnsi="宋体" w:cs="宋体"/>
                <w:color w:val="000000"/>
                <w:sz w:val="24"/>
              </w:rPr>
            </w:pPr>
            <w:r>
              <w:rPr>
                <w:rFonts w:hint="eastAsia" w:ascii="宋体" w:hAnsi="宋体" w:cs="宋体"/>
                <w:color w:val="000000"/>
                <w:kern w:val="0"/>
                <w:sz w:val="24"/>
              </w:rPr>
              <w:t>约为12160㎡</w:t>
            </w:r>
          </w:p>
        </w:tc>
        <w:tc>
          <w:tcPr>
            <w:tcW w:w="992" w:type="dxa"/>
            <w:vAlign w:val="center"/>
          </w:tcPr>
          <w:p w14:paraId="243BE893">
            <w:pPr>
              <w:tabs>
                <w:tab w:val="left" w:pos="750"/>
              </w:tabs>
              <w:spacing w:before="165" w:beforeLines="50" w:line="300" w:lineRule="auto"/>
              <w:ind w:firstLine="420" w:firstLineChars="200"/>
              <w:jc w:val="left"/>
              <w:rPr>
                <w:rFonts w:ascii="Calibri" w:hAnsi="Calibri"/>
              </w:rPr>
            </w:pPr>
            <w:r>
              <w:rPr>
                <w:rFonts w:hint="eastAsia"/>
              </w:rPr>
              <w:t>/</w:t>
            </w:r>
          </w:p>
        </w:tc>
        <w:tc>
          <w:tcPr>
            <w:tcW w:w="1701" w:type="dxa"/>
            <w:vAlign w:val="center"/>
          </w:tcPr>
          <w:p w14:paraId="29560FC4">
            <w:pPr>
              <w:jc w:val="center"/>
            </w:pPr>
            <w:r>
              <w:rPr>
                <w:rFonts w:hint="eastAsia"/>
                <w:sz w:val="24"/>
              </w:rPr>
              <w:t>安</w:t>
            </w:r>
            <w:r>
              <w:rPr>
                <w:rFonts w:hint="eastAsia" w:ascii="宋体" w:hAnsi="宋体" w:cs="宋体"/>
                <w:color w:val="000000"/>
                <w:kern w:val="0"/>
                <w:sz w:val="24"/>
              </w:rPr>
              <w:t>宁校</w:t>
            </w:r>
            <w:r>
              <w:rPr>
                <w:rFonts w:hint="eastAsia"/>
                <w:sz w:val="24"/>
              </w:rPr>
              <w:t>区</w:t>
            </w:r>
          </w:p>
        </w:tc>
      </w:tr>
      <w:tr w14:paraId="6E8C8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6CAB11BA">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18</w:t>
            </w:r>
          </w:p>
        </w:tc>
        <w:tc>
          <w:tcPr>
            <w:tcW w:w="2144" w:type="dxa"/>
          </w:tcPr>
          <w:p w14:paraId="79D3F4DE">
            <w:pPr>
              <w:tabs>
                <w:tab w:val="left" w:pos="750"/>
              </w:tabs>
              <w:spacing w:before="165" w:beforeLines="50" w:line="300" w:lineRule="auto"/>
            </w:pPr>
            <w:r>
              <w:rPr>
                <w:rFonts w:hint="eastAsia"/>
              </w:rPr>
              <w:t>安宁校区8号学院楼维修及电梯保洁、12个卫生间保洁。</w:t>
            </w:r>
          </w:p>
        </w:tc>
        <w:tc>
          <w:tcPr>
            <w:tcW w:w="1542" w:type="dxa"/>
            <w:vAlign w:val="center"/>
          </w:tcPr>
          <w:p w14:paraId="5365E2DB">
            <w:pPr>
              <w:tabs>
                <w:tab w:val="left" w:pos="750"/>
              </w:tabs>
              <w:spacing w:before="165" w:beforeLines="50" w:line="300" w:lineRule="auto"/>
              <w:jc w:val="center"/>
            </w:pPr>
            <w:r>
              <w:rPr>
                <w:rFonts w:hint="eastAsia"/>
              </w:rPr>
              <w:t>不值班</w:t>
            </w:r>
          </w:p>
        </w:tc>
        <w:tc>
          <w:tcPr>
            <w:tcW w:w="1701" w:type="dxa"/>
            <w:vAlign w:val="center"/>
          </w:tcPr>
          <w:p w14:paraId="06BCCF4B">
            <w:pPr>
              <w:widowControl/>
              <w:tabs>
                <w:tab w:val="left" w:pos="750"/>
              </w:tabs>
              <w:spacing w:before="165" w:beforeLines="50" w:line="300" w:lineRule="auto"/>
              <w:jc w:val="left"/>
              <w:textAlignment w:val="center"/>
              <w:rPr>
                <w:rFonts w:hint="eastAsia" w:ascii="宋体" w:hAnsi="宋体" w:cs="宋体"/>
                <w:color w:val="000000"/>
                <w:sz w:val="24"/>
              </w:rPr>
            </w:pPr>
            <w:r>
              <w:rPr>
                <w:rFonts w:hint="eastAsia" w:ascii="宋体" w:hAnsi="宋体" w:cs="宋体"/>
                <w:color w:val="000000"/>
                <w:kern w:val="0"/>
                <w:sz w:val="24"/>
              </w:rPr>
              <w:t>约为597.6㎡</w:t>
            </w:r>
          </w:p>
        </w:tc>
        <w:tc>
          <w:tcPr>
            <w:tcW w:w="1134" w:type="dxa"/>
            <w:vAlign w:val="center"/>
          </w:tcPr>
          <w:p w14:paraId="14691AA9">
            <w:pPr>
              <w:widowControl/>
              <w:tabs>
                <w:tab w:val="left" w:pos="750"/>
              </w:tabs>
              <w:spacing w:before="165" w:beforeLines="50" w:line="300" w:lineRule="auto"/>
              <w:jc w:val="left"/>
              <w:textAlignment w:val="center"/>
              <w:rPr>
                <w:rFonts w:hint="eastAsia" w:ascii="宋体" w:hAnsi="宋体" w:cs="宋体"/>
                <w:color w:val="000000"/>
                <w:sz w:val="24"/>
              </w:rPr>
            </w:pPr>
            <w:r>
              <w:rPr>
                <w:rFonts w:hint="eastAsia" w:ascii="宋体" w:hAnsi="宋体" w:cs="宋体"/>
                <w:color w:val="000000"/>
                <w:kern w:val="0"/>
                <w:sz w:val="24"/>
              </w:rPr>
              <w:t>约为11401.8㎡</w:t>
            </w:r>
          </w:p>
        </w:tc>
        <w:tc>
          <w:tcPr>
            <w:tcW w:w="992" w:type="dxa"/>
            <w:vAlign w:val="center"/>
          </w:tcPr>
          <w:p w14:paraId="1F307188">
            <w:pPr>
              <w:tabs>
                <w:tab w:val="left" w:pos="750"/>
              </w:tabs>
              <w:spacing w:before="165" w:beforeLines="50" w:line="300" w:lineRule="auto"/>
              <w:ind w:firstLine="420" w:firstLineChars="200"/>
              <w:jc w:val="left"/>
              <w:rPr>
                <w:rFonts w:ascii="Calibri" w:hAnsi="Calibri"/>
              </w:rPr>
            </w:pPr>
            <w:r>
              <w:rPr>
                <w:rFonts w:hint="eastAsia"/>
              </w:rPr>
              <w:t>/</w:t>
            </w:r>
          </w:p>
        </w:tc>
        <w:tc>
          <w:tcPr>
            <w:tcW w:w="1701" w:type="dxa"/>
            <w:vAlign w:val="center"/>
          </w:tcPr>
          <w:p w14:paraId="2080215C">
            <w:pPr>
              <w:jc w:val="center"/>
            </w:pPr>
            <w:r>
              <w:rPr>
                <w:rFonts w:hint="eastAsia"/>
                <w:sz w:val="24"/>
              </w:rPr>
              <w:t>安</w:t>
            </w:r>
            <w:r>
              <w:rPr>
                <w:rFonts w:hint="eastAsia" w:ascii="宋体" w:hAnsi="宋体" w:cs="宋体"/>
                <w:color w:val="000000"/>
                <w:kern w:val="0"/>
                <w:sz w:val="24"/>
              </w:rPr>
              <w:t>宁校</w:t>
            </w:r>
            <w:r>
              <w:rPr>
                <w:rFonts w:hint="eastAsia"/>
                <w:sz w:val="24"/>
              </w:rPr>
              <w:t>区</w:t>
            </w:r>
          </w:p>
        </w:tc>
      </w:tr>
      <w:tr w14:paraId="44C5E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21241C16">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19</w:t>
            </w:r>
          </w:p>
        </w:tc>
        <w:tc>
          <w:tcPr>
            <w:tcW w:w="2144" w:type="dxa"/>
          </w:tcPr>
          <w:p w14:paraId="015643C0">
            <w:pPr>
              <w:tabs>
                <w:tab w:val="left" w:pos="750"/>
              </w:tabs>
              <w:spacing w:before="165" w:beforeLines="50" w:line="300" w:lineRule="auto"/>
            </w:pPr>
            <w:r>
              <w:rPr>
                <w:rFonts w:hint="eastAsia"/>
              </w:rPr>
              <w:t>安宁校区室外3个公共厕所、3个洗手台保洁、维修。</w:t>
            </w:r>
          </w:p>
        </w:tc>
        <w:tc>
          <w:tcPr>
            <w:tcW w:w="1542" w:type="dxa"/>
            <w:vAlign w:val="center"/>
          </w:tcPr>
          <w:p w14:paraId="6571C25D">
            <w:pPr>
              <w:tabs>
                <w:tab w:val="left" w:pos="750"/>
              </w:tabs>
              <w:spacing w:before="165" w:beforeLines="50" w:line="300" w:lineRule="auto"/>
              <w:jc w:val="center"/>
            </w:pPr>
            <w:r>
              <w:rPr>
                <w:rFonts w:hint="eastAsia"/>
              </w:rPr>
              <w:t>不值班</w:t>
            </w:r>
          </w:p>
        </w:tc>
        <w:tc>
          <w:tcPr>
            <w:tcW w:w="1701" w:type="dxa"/>
            <w:shd w:val="clear" w:color="auto" w:fill="FFFFFF"/>
            <w:vAlign w:val="center"/>
          </w:tcPr>
          <w:p w14:paraId="583A4AAB">
            <w:pPr>
              <w:widowControl/>
              <w:tabs>
                <w:tab w:val="left" w:pos="750"/>
              </w:tabs>
              <w:spacing w:before="165" w:beforeLines="50" w:line="300" w:lineRule="auto"/>
              <w:jc w:val="left"/>
              <w:textAlignment w:val="center"/>
              <w:rPr>
                <w:rFonts w:hint="eastAsia" w:ascii="宋体" w:hAnsi="宋体" w:cs="宋体"/>
                <w:color w:val="000000"/>
                <w:sz w:val="24"/>
              </w:rPr>
            </w:pPr>
            <w:r>
              <w:rPr>
                <w:rFonts w:hint="eastAsia" w:ascii="宋体" w:hAnsi="宋体" w:cs="宋体"/>
                <w:color w:val="000000"/>
                <w:kern w:val="0"/>
                <w:sz w:val="24"/>
              </w:rPr>
              <w:t>约为325㎡</w:t>
            </w:r>
          </w:p>
        </w:tc>
        <w:tc>
          <w:tcPr>
            <w:tcW w:w="1134" w:type="dxa"/>
            <w:shd w:val="clear" w:color="auto" w:fill="FFFFFF"/>
            <w:vAlign w:val="center"/>
          </w:tcPr>
          <w:p w14:paraId="4F4F621B">
            <w:pPr>
              <w:widowControl/>
              <w:tabs>
                <w:tab w:val="left" w:pos="750"/>
              </w:tabs>
              <w:spacing w:before="165" w:beforeLines="50" w:line="300" w:lineRule="auto"/>
              <w:jc w:val="left"/>
              <w:textAlignment w:val="center"/>
              <w:rPr>
                <w:rFonts w:hint="eastAsia" w:ascii="宋体" w:hAnsi="宋体" w:cs="宋体"/>
                <w:color w:val="000000"/>
                <w:sz w:val="24"/>
              </w:rPr>
            </w:pPr>
            <w:r>
              <w:rPr>
                <w:rFonts w:hint="eastAsia" w:ascii="宋体" w:hAnsi="宋体" w:cs="宋体"/>
                <w:color w:val="000000"/>
                <w:kern w:val="0"/>
                <w:sz w:val="24"/>
              </w:rPr>
              <w:t>约为325㎡</w:t>
            </w:r>
          </w:p>
        </w:tc>
        <w:tc>
          <w:tcPr>
            <w:tcW w:w="992" w:type="dxa"/>
            <w:vAlign w:val="center"/>
          </w:tcPr>
          <w:p w14:paraId="3373736F">
            <w:pPr>
              <w:tabs>
                <w:tab w:val="left" w:pos="750"/>
              </w:tabs>
              <w:spacing w:before="165" w:beforeLines="50" w:line="300" w:lineRule="auto"/>
              <w:ind w:firstLine="420" w:firstLineChars="200"/>
              <w:jc w:val="left"/>
              <w:rPr>
                <w:rFonts w:ascii="Calibri" w:hAnsi="Calibri"/>
              </w:rPr>
            </w:pPr>
            <w:r>
              <w:rPr>
                <w:rFonts w:hint="eastAsia"/>
              </w:rPr>
              <w:t>/</w:t>
            </w:r>
          </w:p>
        </w:tc>
        <w:tc>
          <w:tcPr>
            <w:tcW w:w="1701" w:type="dxa"/>
            <w:vAlign w:val="center"/>
          </w:tcPr>
          <w:p w14:paraId="6F204A0E">
            <w:pPr>
              <w:jc w:val="center"/>
            </w:pPr>
            <w:r>
              <w:rPr>
                <w:rFonts w:hint="eastAsia"/>
                <w:sz w:val="24"/>
              </w:rPr>
              <w:t>安</w:t>
            </w:r>
            <w:r>
              <w:rPr>
                <w:rFonts w:hint="eastAsia" w:ascii="宋体" w:hAnsi="宋体" w:cs="宋体"/>
                <w:color w:val="000000"/>
                <w:kern w:val="0"/>
                <w:sz w:val="24"/>
              </w:rPr>
              <w:t>宁校</w:t>
            </w:r>
            <w:r>
              <w:rPr>
                <w:rFonts w:hint="eastAsia"/>
                <w:sz w:val="24"/>
              </w:rPr>
              <w:t>区</w:t>
            </w:r>
          </w:p>
        </w:tc>
      </w:tr>
      <w:tr w14:paraId="45900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776358F0">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20</w:t>
            </w:r>
          </w:p>
        </w:tc>
        <w:tc>
          <w:tcPr>
            <w:tcW w:w="2144" w:type="dxa"/>
            <w:shd w:val="clear" w:color="auto" w:fill="FFFFFF"/>
          </w:tcPr>
          <w:p w14:paraId="3957EDD1">
            <w:pPr>
              <w:tabs>
                <w:tab w:val="left" w:pos="750"/>
              </w:tabs>
              <w:spacing w:before="165" w:beforeLines="50" w:line="300" w:lineRule="auto"/>
            </w:pPr>
            <w:r>
              <w:rPr>
                <w:rFonts w:hint="eastAsia"/>
              </w:rPr>
              <w:t>安宁校区校园主路路面清扫及保洁</w:t>
            </w:r>
          </w:p>
        </w:tc>
        <w:tc>
          <w:tcPr>
            <w:tcW w:w="1542" w:type="dxa"/>
            <w:vAlign w:val="center"/>
          </w:tcPr>
          <w:p w14:paraId="7D4B43DD">
            <w:pPr>
              <w:tabs>
                <w:tab w:val="left" w:pos="750"/>
              </w:tabs>
              <w:spacing w:before="165" w:beforeLines="50" w:line="300" w:lineRule="auto"/>
              <w:jc w:val="center"/>
            </w:pPr>
            <w:r>
              <w:rPr>
                <w:rFonts w:hint="eastAsia"/>
              </w:rPr>
              <w:t>不值班</w:t>
            </w:r>
          </w:p>
        </w:tc>
        <w:tc>
          <w:tcPr>
            <w:tcW w:w="1701" w:type="dxa"/>
            <w:shd w:val="clear" w:color="auto" w:fill="FFFFFF"/>
            <w:vAlign w:val="center"/>
          </w:tcPr>
          <w:p w14:paraId="4B77666D">
            <w:pPr>
              <w:widowControl/>
              <w:tabs>
                <w:tab w:val="left" w:pos="750"/>
              </w:tabs>
              <w:spacing w:before="165" w:beforeLines="50" w:line="300" w:lineRule="auto"/>
              <w:jc w:val="left"/>
              <w:textAlignment w:val="center"/>
              <w:rPr>
                <w:rFonts w:hint="eastAsia" w:ascii="宋体" w:hAnsi="宋体" w:cs="宋体"/>
                <w:color w:val="000000"/>
                <w:sz w:val="24"/>
              </w:rPr>
            </w:pPr>
            <w:r>
              <w:rPr>
                <w:rFonts w:hint="eastAsia" w:ascii="宋体" w:hAnsi="宋体" w:cs="宋体"/>
                <w:color w:val="000000"/>
                <w:kern w:val="0"/>
                <w:sz w:val="24"/>
              </w:rPr>
              <w:t>约为7278.94㎡</w:t>
            </w:r>
          </w:p>
        </w:tc>
        <w:tc>
          <w:tcPr>
            <w:tcW w:w="1134" w:type="dxa"/>
            <w:vAlign w:val="center"/>
          </w:tcPr>
          <w:p w14:paraId="3EA1483A">
            <w:pPr>
              <w:tabs>
                <w:tab w:val="left" w:pos="750"/>
              </w:tabs>
              <w:spacing w:before="165" w:beforeLines="50" w:line="300" w:lineRule="auto"/>
              <w:ind w:firstLine="420" w:firstLineChars="200"/>
              <w:jc w:val="left"/>
            </w:pPr>
            <w:r>
              <w:rPr>
                <w:rFonts w:hint="eastAsia"/>
              </w:rPr>
              <w:t>/</w:t>
            </w:r>
          </w:p>
        </w:tc>
        <w:tc>
          <w:tcPr>
            <w:tcW w:w="992" w:type="dxa"/>
            <w:vAlign w:val="center"/>
          </w:tcPr>
          <w:p w14:paraId="4C5CB0BC">
            <w:pPr>
              <w:tabs>
                <w:tab w:val="left" w:pos="750"/>
              </w:tabs>
              <w:spacing w:before="165" w:beforeLines="50" w:line="300" w:lineRule="auto"/>
              <w:ind w:firstLine="420" w:firstLineChars="200"/>
              <w:jc w:val="left"/>
              <w:rPr>
                <w:rFonts w:ascii="Calibri" w:hAnsi="Calibri"/>
              </w:rPr>
            </w:pPr>
            <w:r>
              <w:rPr>
                <w:rFonts w:hint="eastAsia"/>
              </w:rPr>
              <w:t>/</w:t>
            </w:r>
          </w:p>
        </w:tc>
        <w:tc>
          <w:tcPr>
            <w:tcW w:w="1701" w:type="dxa"/>
            <w:vAlign w:val="center"/>
          </w:tcPr>
          <w:p w14:paraId="1AF50A12">
            <w:pPr>
              <w:jc w:val="center"/>
            </w:pPr>
            <w:r>
              <w:rPr>
                <w:rFonts w:hint="eastAsia"/>
                <w:sz w:val="24"/>
              </w:rPr>
              <w:t>安</w:t>
            </w:r>
            <w:r>
              <w:rPr>
                <w:rFonts w:hint="eastAsia" w:ascii="宋体" w:hAnsi="宋体" w:cs="宋体"/>
                <w:color w:val="000000"/>
                <w:kern w:val="0"/>
                <w:sz w:val="24"/>
              </w:rPr>
              <w:t>宁校</w:t>
            </w:r>
            <w:r>
              <w:rPr>
                <w:rFonts w:hint="eastAsia"/>
                <w:sz w:val="24"/>
              </w:rPr>
              <w:t>区</w:t>
            </w:r>
          </w:p>
        </w:tc>
      </w:tr>
      <w:tr w14:paraId="05088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4228AC45">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21</w:t>
            </w:r>
          </w:p>
        </w:tc>
        <w:tc>
          <w:tcPr>
            <w:tcW w:w="2144" w:type="dxa"/>
            <w:shd w:val="clear" w:color="auto" w:fill="FFFFFF"/>
          </w:tcPr>
          <w:p w14:paraId="2D65B839">
            <w:pPr>
              <w:tabs>
                <w:tab w:val="left" w:pos="750"/>
              </w:tabs>
              <w:spacing w:before="165" w:beforeLines="50" w:line="300" w:lineRule="auto"/>
            </w:pPr>
            <w:r>
              <w:rPr>
                <w:rFonts w:hint="eastAsia"/>
              </w:rPr>
              <w:t>安宁校区校园14号路路面清扫及保洁</w:t>
            </w:r>
          </w:p>
        </w:tc>
        <w:tc>
          <w:tcPr>
            <w:tcW w:w="1542" w:type="dxa"/>
            <w:vAlign w:val="center"/>
          </w:tcPr>
          <w:p w14:paraId="32591E6D">
            <w:pPr>
              <w:tabs>
                <w:tab w:val="left" w:pos="750"/>
              </w:tabs>
              <w:spacing w:before="165" w:beforeLines="50" w:line="300" w:lineRule="auto"/>
              <w:jc w:val="center"/>
            </w:pPr>
            <w:r>
              <w:rPr>
                <w:rFonts w:hint="eastAsia" w:ascii="宋体" w:hAnsi="宋体" w:cs="宋体"/>
                <w:color w:val="000000"/>
                <w:kern w:val="0"/>
                <w:sz w:val="24"/>
              </w:rPr>
              <w:t>不值班</w:t>
            </w:r>
          </w:p>
        </w:tc>
        <w:tc>
          <w:tcPr>
            <w:tcW w:w="1701" w:type="dxa"/>
            <w:shd w:val="clear" w:color="auto" w:fill="FFFFFF"/>
            <w:vAlign w:val="center"/>
          </w:tcPr>
          <w:p w14:paraId="1FF10C86">
            <w:pPr>
              <w:widowControl/>
              <w:tabs>
                <w:tab w:val="left" w:pos="750"/>
              </w:tabs>
              <w:spacing w:before="165" w:beforeLines="50" w:line="300" w:lineRule="auto"/>
              <w:jc w:val="left"/>
              <w:textAlignment w:val="center"/>
              <w:rPr>
                <w:rFonts w:hint="eastAsia" w:ascii="宋体" w:hAnsi="宋体" w:cs="宋体"/>
                <w:color w:val="000000"/>
                <w:sz w:val="24"/>
              </w:rPr>
            </w:pPr>
            <w:r>
              <w:rPr>
                <w:rFonts w:hint="eastAsia" w:ascii="宋体" w:hAnsi="宋体" w:cs="宋体"/>
                <w:color w:val="000000"/>
                <w:kern w:val="0"/>
                <w:sz w:val="24"/>
              </w:rPr>
              <w:t>约为3792.49㎡</w:t>
            </w:r>
          </w:p>
        </w:tc>
        <w:tc>
          <w:tcPr>
            <w:tcW w:w="1134" w:type="dxa"/>
            <w:vAlign w:val="center"/>
          </w:tcPr>
          <w:p w14:paraId="7D7A2ABF">
            <w:pPr>
              <w:tabs>
                <w:tab w:val="left" w:pos="750"/>
              </w:tabs>
              <w:spacing w:before="165" w:beforeLines="50" w:line="300" w:lineRule="auto"/>
              <w:ind w:firstLine="420" w:firstLineChars="200"/>
              <w:jc w:val="left"/>
            </w:pPr>
            <w:r>
              <w:rPr>
                <w:rFonts w:hint="eastAsia"/>
              </w:rPr>
              <w:t>/</w:t>
            </w:r>
          </w:p>
        </w:tc>
        <w:tc>
          <w:tcPr>
            <w:tcW w:w="992" w:type="dxa"/>
            <w:vAlign w:val="center"/>
          </w:tcPr>
          <w:p w14:paraId="52C6D8D2">
            <w:pPr>
              <w:tabs>
                <w:tab w:val="left" w:pos="750"/>
              </w:tabs>
              <w:spacing w:before="165" w:beforeLines="50" w:line="300" w:lineRule="auto"/>
              <w:ind w:firstLine="420" w:firstLineChars="200"/>
              <w:jc w:val="left"/>
              <w:rPr>
                <w:rFonts w:ascii="Calibri" w:hAnsi="Calibri"/>
              </w:rPr>
            </w:pPr>
            <w:r>
              <w:rPr>
                <w:rFonts w:hint="eastAsia"/>
              </w:rPr>
              <w:t>/</w:t>
            </w:r>
          </w:p>
        </w:tc>
        <w:tc>
          <w:tcPr>
            <w:tcW w:w="1701" w:type="dxa"/>
            <w:vAlign w:val="center"/>
          </w:tcPr>
          <w:p w14:paraId="3178DECF">
            <w:pPr>
              <w:jc w:val="center"/>
            </w:pPr>
            <w:r>
              <w:rPr>
                <w:rFonts w:hint="eastAsia"/>
                <w:sz w:val="24"/>
              </w:rPr>
              <w:t>安</w:t>
            </w:r>
            <w:r>
              <w:rPr>
                <w:rFonts w:hint="eastAsia" w:ascii="宋体" w:hAnsi="宋体" w:cs="宋体"/>
                <w:color w:val="000000"/>
                <w:kern w:val="0"/>
                <w:sz w:val="24"/>
              </w:rPr>
              <w:t>宁校</w:t>
            </w:r>
            <w:r>
              <w:rPr>
                <w:rFonts w:hint="eastAsia"/>
                <w:sz w:val="24"/>
              </w:rPr>
              <w:t>区</w:t>
            </w:r>
          </w:p>
        </w:tc>
      </w:tr>
      <w:tr w14:paraId="58401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675" w:type="dxa"/>
            <w:vAlign w:val="center"/>
          </w:tcPr>
          <w:p w14:paraId="326EC79C">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22</w:t>
            </w:r>
          </w:p>
        </w:tc>
        <w:tc>
          <w:tcPr>
            <w:tcW w:w="2144" w:type="dxa"/>
            <w:shd w:val="clear" w:color="auto" w:fill="FFFFFF"/>
          </w:tcPr>
          <w:p w14:paraId="5EEC6E35">
            <w:pPr>
              <w:tabs>
                <w:tab w:val="left" w:pos="750"/>
              </w:tabs>
              <w:spacing w:before="165" w:beforeLines="50" w:line="300" w:lineRule="auto"/>
            </w:pPr>
            <w:r>
              <w:rPr>
                <w:rFonts w:hint="eastAsia"/>
              </w:rPr>
              <w:t>安宁校区校园3环路路面清扫及保洁</w:t>
            </w:r>
          </w:p>
        </w:tc>
        <w:tc>
          <w:tcPr>
            <w:tcW w:w="1542" w:type="dxa"/>
            <w:vAlign w:val="center"/>
          </w:tcPr>
          <w:p w14:paraId="2F4CCC7C">
            <w:pPr>
              <w:tabs>
                <w:tab w:val="left" w:pos="750"/>
              </w:tabs>
              <w:spacing w:before="165" w:beforeLines="50" w:line="300" w:lineRule="auto"/>
              <w:jc w:val="center"/>
            </w:pPr>
            <w:r>
              <w:rPr>
                <w:rFonts w:hint="eastAsia" w:ascii="宋体" w:hAnsi="宋体" w:cs="宋体"/>
                <w:color w:val="000000"/>
                <w:kern w:val="0"/>
                <w:sz w:val="24"/>
              </w:rPr>
              <w:t>不值班</w:t>
            </w:r>
          </w:p>
        </w:tc>
        <w:tc>
          <w:tcPr>
            <w:tcW w:w="1701" w:type="dxa"/>
            <w:shd w:val="clear" w:color="auto" w:fill="FFFFFF"/>
            <w:vAlign w:val="center"/>
          </w:tcPr>
          <w:p w14:paraId="304D73BC">
            <w:pPr>
              <w:widowControl/>
              <w:tabs>
                <w:tab w:val="left" w:pos="750"/>
              </w:tabs>
              <w:spacing w:before="165" w:beforeLines="50" w:line="300" w:lineRule="auto"/>
              <w:jc w:val="left"/>
              <w:textAlignment w:val="center"/>
              <w:rPr>
                <w:rFonts w:hint="eastAsia" w:ascii="宋体" w:hAnsi="宋体" w:cs="宋体"/>
                <w:color w:val="000000"/>
                <w:sz w:val="24"/>
              </w:rPr>
            </w:pPr>
            <w:r>
              <w:rPr>
                <w:rFonts w:hint="eastAsia" w:ascii="宋体" w:hAnsi="宋体" w:cs="宋体"/>
                <w:color w:val="000000"/>
                <w:kern w:val="0"/>
                <w:sz w:val="24"/>
              </w:rPr>
              <w:t>约为7001.58㎡</w:t>
            </w:r>
          </w:p>
        </w:tc>
        <w:tc>
          <w:tcPr>
            <w:tcW w:w="1134" w:type="dxa"/>
            <w:vAlign w:val="center"/>
          </w:tcPr>
          <w:p w14:paraId="265DC01A">
            <w:pPr>
              <w:tabs>
                <w:tab w:val="left" w:pos="750"/>
              </w:tabs>
              <w:spacing w:before="165" w:beforeLines="50" w:line="300" w:lineRule="auto"/>
              <w:ind w:firstLine="420" w:firstLineChars="200"/>
              <w:jc w:val="left"/>
            </w:pPr>
            <w:r>
              <w:rPr>
                <w:rFonts w:hint="eastAsia"/>
              </w:rPr>
              <w:t>/</w:t>
            </w:r>
          </w:p>
        </w:tc>
        <w:tc>
          <w:tcPr>
            <w:tcW w:w="992" w:type="dxa"/>
            <w:vAlign w:val="center"/>
          </w:tcPr>
          <w:p w14:paraId="759F5FE3">
            <w:pPr>
              <w:tabs>
                <w:tab w:val="left" w:pos="750"/>
              </w:tabs>
              <w:spacing w:before="165" w:beforeLines="50" w:line="300" w:lineRule="auto"/>
              <w:ind w:firstLine="420" w:firstLineChars="200"/>
              <w:jc w:val="left"/>
              <w:rPr>
                <w:rFonts w:ascii="Calibri" w:hAnsi="Calibri"/>
              </w:rPr>
            </w:pPr>
            <w:r>
              <w:rPr>
                <w:rFonts w:hint="eastAsia"/>
              </w:rPr>
              <w:t>/</w:t>
            </w:r>
          </w:p>
        </w:tc>
        <w:tc>
          <w:tcPr>
            <w:tcW w:w="1701" w:type="dxa"/>
            <w:vAlign w:val="center"/>
          </w:tcPr>
          <w:p w14:paraId="7E2E7B60">
            <w:pPr>
              <w:jc w:val="center"/>
            </w:pPr>
            <w:r>
              <w:rPr>
                <w:rFonts w:hint="eastAsia"/>
                <w:sz w:val="24"/>
              </w:rPr>
              <w:t>安</w:t>
            </w:r>
            <w:r>
              <w:rPr>
                <w:rFonts w:hint="eastAsia" w:ascii="宋体" w:hAnsi="宋体" w:cs="宋体"/>
                <w:color w:val="000000"/>
                <w:kern w:val="0"/>
                <w:sz w:val="24"/>
              </w:rPr>
              <w:t>宁校</w:t>
            </w:r>
            <w:r>
              <w:rPr>
                <w:rFonts w:hint="eastAsia"/>
                <w:sz w:val="24"/>
              </w:rPr>
              <w:t>区</w:t>
            </w:r>
          </w:p>
        </w:tc>
      </w:tr>
      <w:tr w14:paraId="7D9AC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trPr>
        <w:tc>
          <w:tcPr>
            <w:tcW w:w="675" w:type="dxa"/>
            <w:vAlign w:val="center"/>
          </w:tcPr>
          <w:p w14:paraId="2D025B04">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23</w:t>
            </w:r>
          </w:p>
        </w:tc>
        <w:tc>
          <w:tcPr>
            <w:tcW w:w="2144" w:type="dxa"/>
          </w:tcPr>
          <w:p w14:paraId="4E6A6272">
            <w:pPr>
              <w:tabs>
                <w:tab w:val="left" w:pos="750"/>
              </w:tabs>
              <w:spacing w:before="165" w:beforeLines="50" w:line="300" w:lineRule="auto"/>
            </w:pPr>
            <w:r>
              <w:rPr>
                <w:rFonts w:hint="eastAsia"/>
              </w:rPr>
              <w:t>安宁校区其余外围路面清扫及保洁</w:t>
            </w:r>
          </w:p>
        </w:tc>
        <w:tc>
          <w:tcPr>
            <w:tcW w:w="1542" w:type="dxa"/>
            <w:vAlign w:val="center"/>
          </w:tcPr>
          <w:p w14:paraId="624F9FE1">
            <w:pPr>
              <w:tabs>
                <w:tab w:val="left" w:pos="750"/>
              </w:tabs>
              <w:spacing w:before="165" w:beforeLines="50" w:line="300" w:lineRule="auto"/>
              <w:jc w:val="center"/>
            </w:pPr>
            <w:r>
              <w:rPr>
                <w:rFonts w:hint="eastAsia" w:ascii="宋体" w:hAnsi="宋体" w:cs="宋体"/>
                <w:color w:val="000000"/>
                <w:kern w:val="0"/>
                <w:sz w:val="24"/>
              </w:rPr>
              <w:t>不值班</w:t>
            </w:r>
          </w:p>
        </w:tc>
        <w:tc>
          <w:tcPr>
            <w:tcW w:w="1701" w:type="dxa"/>
            <w:shd w:val="clear" w:color="auto" w:fill="FFFFFF"/>
            <w:vAlign w:val="center"/>
          </w:tcPr>
          <w:p w14:paraId="23B56D3B">
            <w:pPr>
              <w:widowControl/>
              <w:tabs>
                <w:tab w:val="left" w:pos="750"/>
              </w:tabs>
              <w:spacing w:before="165" w:beforeLines="50" w:line="300" w:lineRule="auto"/>
              <w:jc w:val="left"/>
              <w:textAlignment w:val="center"/>
              <w:rPr>
                <w:rFonts w:hint="eastAsia" w:ascii="宋体" w:hAnsi="宋体" w:cs="宋体"/>
                <w:color w:val="000000"/>
                <w:sz w:val="24"/>
              </w:rPr>
            </w:pPr>
            <w:r>
              <w:rPr>
                <w:rFonts w:hint="eastAsia" w:ascii="宋体" w:hAnsi="宋体" w:cs="宋体"/>
                <w:color w:val="000000"/>
                <w:kern w:val="0"/>
                <w:sz w:val="24"/>
              </w:rPr>
              <w:t>约为145436.99㎡</w:t>
            </w:r>
          </w:p>
        </w:tc>
        <w:tc>
          <w:tcPr>
            <w:tcW w:w="1134" w:type="dxa"/>
            <w:vAlign w:val="center"/>
          </w:tcPr>
          <w:p w14:paraId="022C38E5">
            <w:pPr>
              <w:tabs>
                <w:tab w:val="left" w:pos="750"/>
              </w:tabs>
              <w:spacing w:before="165" w:beforeLines="50" w:line="300" w:lineRule="auto"/>
              <w:ind w:firstLine="420" w:firstLineChars="200"/>
              <w:jc w:val="left"/>
            </w:pPr>
            <w:r>
              <w:rPr>
                <w:rFonts w:hint="eastAsia"/>
              </w:rPr>
              <w:t>/</w:t>
            </w:r>
          </w:p>
        </w:tc>
        <w:tc>
          <w:tcPr>
            <w:tcW w:w="992" w:type="dxa"/>
            <w:vAlign w:val="center"/>
          </w:tcPr>
          <w:p w14:paraId="758F4F1A">
            <w:pPr>
              <w:tabs>
                <w:tab w:val="left" w:pos="750"/>
              </w:tabs>
              <w:spacing w:before="165" w:beforeLines="50" w:line="300" w:lineRule="auto"/>
              <w:ind w:firstLine="420" w:firstLineChars="200"/>
              <w:jc w:val="left"/>
              <w:rPr>
                <w:rFonts w:ascii="Calibri" w:hAnsi="Calibri"/>
              </w:rPr>
            </w:pPr>
            <w:r>
              <w:rPr>
                <w:rFonts w:hint="eastAsia"/>
              </w:rPr>
              <w:t>/</w:t>
            </w:r>
          </w:p>
        </w:tc>
        <w:tc>
          <w:tcPr>
            <w:tcW w:w="1701" w:type="dxa"/>
            <w:vAlign w:val="center"/>
          </w:tcPr>
          <w:p w14:paraId="15DA9535">
            <w:pPr>
              <w:jc w:val="center"/>
            </w:pPr>
            <w:r>
              <w:rPr>
                <w:rFonts w:hint="eastAsia"/>
                <w:sz w:val="24"/>
              </w:rPr>
              <w:t>安</w:t>
            </w:r>
            <w:r>
              <w:rPr>
                <w:rFonts w:hint="eastAsia" w:ascii="宋体" w:hAnsi="宋体" w:cs="宋体"/>
                <w:color w:val="000000"/>
                <w:kern w:val="0"/>
                <w:sz w:val="24"/>
              </w:rPr>
              <w:t>宁校</w:t>
            </w:r>
            <w:r>
              <w:rPr>
                <w:rFonts w:hint="eastAsia"/>
                <w:sz w:val="24"/>
              </w:rPr>
              <w:t>区</w:t>
            </w:r>
          </w:p>
        </w:tc>
      </w:tr>
      <w:tr w14:paraId="6231C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trPr>
        <w:tc>
          <w:tcPr>
            <w:tcW w:w="675" w:type="dxa"/>
            <w:vAlign w:val="center"/>
          </w:tcPr>
          <w:p w14:paraId="35CE668A">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24</w:t>
            </w:r>
          </w:p>
        </w:tc>
        <w:tc>
          <w:tcPr>
            <w:tcW w:w="2144" w:type="dxa"/>
          </w:tcPr>
          <w:p w14:paraId="4A407A19">
            <w:pPr>
              <w:tabs>
                <w:tab w:val="left" w:pos="750"/>
              </w:tabs>
              <w:spacing w:before="165" w:beforeLines="50" w:line="300" w:lineRule="auto"/>
            </w:pPr>
            <w:r>
              <w:rPr>
                <w:rFonts w:hint="eastAsia"/>
              </w:rPr>
              <w:t>安宁校区1幢学生公寓楼宇值班管理、卫生保洁、维修。</w:t>
            </w:r>
          </w:p>
        </w:tc>
        <w:tc>
          <w:tcPr>
            <w:tcW w:w="1542" w:type="dxa"/>
            <w:vAlign w:val="center"/>
          </w:tcPr>
          <w:p w14:paraId="2698F33D">
            <w:pPr>
              <w:tabs>
                <w:tab w:val="left" w:pos="750"/>
              </w:tabs>
              <w:spacing w:before="165" w:beforeLines="50" w:line="300" w:lineRule="auto"/>
              <w:jc w:val="center"/>
            </w:pPr>
            <w:r>
              <w:rPr>
                <w:rFonts w:hint="eastAsia" w:ascii="宋体" w:hAnsi="宋体" w:cs="宋体"/>
                <w:color w:val="000000"/>
                <w:kern w:val="0"/>
                <w:sz w:val="24"/>
              </w:rPr>
              <w:t>值班</w:t>
            </w:r>
          </w:p>
        </w:tc>
        <w:tc>
          <w:tcPr>
            <w:tcW w:w="1701" w:type="dxa"/>
            <w:vMerge w:val="restart"/>
            <w:vAlign w:val="center"/>
          </w:tcPr>
          <w:p w14:paraId="54B8430D">
            <w:pPr>
              <w:tabs>
                <w:tab w:val="left" w:pos="750"/>
              </w:tabs>
              <w:spacing w:before="165" w:beforeLines="50" w:line="300" w:lineRule="auto"/>
              <w:jc w:val="left"/>
            </w:pPr>
            <w:r>
              <w:rPr>
                <w:rFonts w:hint="eastAsia" w:ascii="宋体" w:hAnsi="宋体" w:cs="宋体"/>
                <w:color w:val="000000"/>
                <w:kern w:val="0"/>
                <w:sz w:val="24"/>
              </w:rPr>
              <w:t>约为136982.54㎡（数据来源：资产处提供产权证面积）</w:t>
            </w:r>
          </w:p>
        </w:tc>
        <w:tc>
          <w:tcPr>
            <w:tcW w:w="1134" w:type="dxa"/>
            <w:vAlign w:val="center"/>
          </w:tcPr>
          <w:p w14:paraId="3BF12609">
            <w:pPr>
              <w:tabs>
                <w:tab w:val="left" w:pos="750"/>
              </w:tabs>
              <w:spacing w:before="165" w:beforeLines="50" w:line="300" w:lineRule="auto"/>
              <w:ind w:firstLine="420" w:firstLineChars="200"/>
              <w:jc w:val="left"/>
              <w:rPr>
                <w:rFonts w:ascii="Calibri" w:hAnsi="Calibri"/>
              </w:rPr>
            </w:pPr>
            <w:r>
              <w:rPr>
                <w:rFonts w:hint="eastAsia"/>
              </w:rPr>
              <w:t>/</w:t>
            </w:r>
          </w:p>
        </w:tc>
        <w:tc>
          <w:tcPr>
            <w:tcW w:w="992" w:type="dxa"/>
            <w:vAlign w:val="center"/>
          </w:tcPr>
          <w:p w14:paraId="2D4CF8B8">
            <w:pPr>
              <w:tabs>
                <w:tab w:val="left" w:pos="750"/>
              </w:tabs>
              <w:spacing w:before="165" w:beforeLines="50" w:line="300" w:lineRule="auto"/>
              <w:ind w:firstLine="420" w:firstLineChars="200"/>
              <w:jc w:val="left"/>
              <w:rPr>
                <w:rFonts w:ascii="Calibri" w:hAnsi="Calibri"/>
              </w:rPr>
            </w:pPr>
            <w:r>
              <w:rPr>
                <w:rFonts w:hint="eastAsia"/>
              </w:rPr>
              <w:t>/</w:t>
            </w:r>
          </w:p>
        </w:tc>
        <w:tc>
          <w:tcPr>
            <w:tcW w:w="1701" w:type="dxa"/>
            <w:vAlign w:val="center"/>
          </w:tcPr>
          <w:p w14:paraId="7CEE6F53">
            <w:pPr>
              <w:jc w:val="center"/>
            </w:pPr>
            <w:r>
              <w:rPr>
                <w:rFonts w:hint="eastAsia"/>
                <w:sz w:val="24"/>
              </w:rPr>
              <w:t>安</w:t>
            </w:r>
            <w:r>
              <w:rPr>
                <w:rFonts w:hint="eastAsia" w:ascii="宋体" w:hAnsi="宋体" w:cs="宋体"/>
                <w:color w:val="000000"/>
                <w:kern w:val="0"/>
                <w:sz w:val="24"/>
              </w:rPr>
              <w:t>宁校</w:t>
            </w:r>
            <w:r>
              <w:rPr>
                <w:rFonts w:hint="eastAsia"/>
                <w:sz w:val="24"/>
              </w:rPr>
              <w:t>区</w:t>
            </w:r>
          </w:p>
        </w:tc>
      </w:tr>
      <w:tr w14:paraId="524F8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2A3D0A84">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25</w:t>
            </w:r>
          </w:p>
        </w:tc>
        <w:tc>
          <w:tcPr>
            <w:tcW w:w="2144" w:type="dxa"/>
          </w:tcPr>
          <w:p w14:paraId="02C9211B">
            <w:pPr>
              <w:tabs>
                <w:tab w:val="left" w:pos="750"/>
              </w:tabs>
              <w:spacing w:before="165" w:beforeLines="50" w:line="300" w:lineRule="auto"/>
            </w:pPr>
            <w:r>
              <w:rPr>
                <w:rFonts w:hint="eastAsia"/>
              </w:rPr>
              <w:t>安宁校区2幢学生公寓楼宇值班管理、卫生保洁、维修。</w:t>
            </w:r>
          </w:p>
        </w:tc>
        <w:tc>
          <w:tcPr>
            <w:tcW w:w="1542" w:type="dxa"/>
            <w:vAlign w:val="center"/>
          </w:tcPr>
          <w:p w14:paraId="7907B04B">
            <w:pPr>
              <w:tabs>
                <w:tab w:val="left" w:pos="750"/>
              </w:tabs>
              <w:spacing w:before="165" w:beforeLines="50" w:line="300" w:lineRule="auto"/>
              <w:jc w:val="center"/>
            </w:pPr>
            <w:r>
              <w:rPr>
                <w:rFonts w:hint="eastAsia" w:ascii="宋体" w:hAnsi="宋体" w:cs="宋体"/>
                <w:color w:val="000000"/>
                <w:kern w:val="0"/>
                <w:sz w:val="24"/>
              </w:rPr>
              <w:t>值班</w:t>
            </w:r>
          </w:p>
        </w:tc>
        <w:tc>
          <w:tcPr>
            <w:tcW w:w="1701" w:type="dxa"/>
            <w:vMerge w:val="continue"/>
            <w:vAlign w:val="center"/>
          </w:tcPr>
          <w:p w14:paraId="370322E3">
            <w:pPr>
              <w:tabs>
                <w:tab w:val="left" w:pos="750"/>
              </w:tabs>
              <w:spacing w:before="165" w:beforeLines="50" w:line="300" w:lineRule="auto"/>
              <w:ind w:firstLine="420" w:firstLineChars="200"/>
              <w:jc w:val="left"/>
            </w:pPr>
          </w:p>
        </w:tc>
        <w:tc>
          <w:tcPr>
            <w:tcW w:w="1134" w:type="dxa"/>
            <w:vAlign w:val="center"/>
          </w:tcPr>
          <w:p w14:paraId="0E5E2FC4">
            <w:pPr>
              <w:tabs>
                <w:tab w:val="left" w:pos="750"/>
              </w:tabs>
              <w:spacing w:before="165" w:beforeLines="50" w:line="300" w:lineRule="auto"/>
              <w:ind w:firstLine="420" w:firstLineChars="200"/>
              <w:jc w:val="left"/>
              <w:rPr>
                <w:rFonts w:ascii="Calibri" w:hAnsi="Calibri"/>
              </w:rPr>
            </w:pPr>
            <w:r>
              <w:rPr>
                <w:rFonts w:hint="eastAsia"/>
              </w:rPr>
              <w:t>/</w:t>
            </w:r>
          </w:p>
        </w:tc>
        <w:tc>
          <w:tcPr>
            <w:tcW w:w="992" w:type="dxa"/>
            <w:vAlign w:val="center"/>
          </w:tcPr>
          <w:p w14:paraId="4E5B28C0">
            <w:pPr>
              <w:tabs>
                <w:tab w:val="left" w:pos="750"/>
              </w:tabs>
              <w:spacing w:before="165" w:beforeLines="50" w:line="300" w:lineRule="auto"/>
              <w:ind w:firstLine="420" w:firstLineChars="200"/>
              <w:jc w:val="left"/>
              <w:rPr>
                <w:rFonts w:ascii="Calibri" w:hAnsi="Calibri"/>
              </w:rPr>
            </w:pPr>
            <w:r>
              <w:rPr>
                <w:rFonts w:hint="eastAsia"/>
              </w:rPr>
              <w:t>/</w:t>
            </w:r>
          </w:p>
        </w:tc>
        <w:tc>
          <w:tcPr>
            <w:tcW w:w="1701" w:type="dxa"/>
            <w:vAlign w:val="center"/>
          </w:tcPr>
          <w:p w14:paraId="1A373095">
            <w:pPr>
              <w:jc w:val="center"/>
            </w:pPr>
            <w:r>
              <w:rPr>
                <w:rFonts w:hint="eastAsia"/>
                <w:sz w:val="24"/>
              </w:rPr>
              <w:t>安</w:t>
            </w:r>
            <w:r>
              <w:rPr>
                <w:rFonts w:hint="eastAsia" w:ascii="宋体" w:hAnsi="宋体" w:cs="宋体"/>
                <w:color w:val="000000"/>
                <w:kern w:val="0"/>
                <w:sz w:val="24"/>
              </w:rPr>
              <w:t>宁校</w:t>
            </w:r>
            <w:r>
              <w:rPr>
                <w:rFonts w:hint="eastAsia"/>
                <w:sz w:val="24"/>
              </w:rPr>
              <w:t>区</w:t>
            </w:r>
          </w:p>
        </w:tc>
      </w:tr>
      <w:tr w14:paraId="0D532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5107C050">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26</w:t>
            </w:r>
          </w:p>
        </w:tc>
        <w:tc>
          <w:tcPr>
            <w:tcW w:w="2144" w:type="dxa"/>
          </w:tcPr>
          <w:p w14:paraId="316991E2">
            <w:pPr>
              <w:tabs>
                <w:tab w:val="left" w:pos="750"/>
              </w:tabs>
              <w:spacing w:before="165" w:beforeLines="50" w:line="300" w:lineRule="auto"/>
            </w:pPr>
            <w:r>
              <w:rPr>
                <w:rFonts w:hint="eastAsia"/>
              </w:rPr>
              <w:t>安宁校区3幢学生公寓楼宇值班管理、卫生保洁、维修。</w:t>
            </w:r>
          </w:p>
        </w:tc>
        <w:tc>
          <w:tcPr>
            <w:tcW w:w="1542" w:type="dxa"/>
            <w:vAlign w:val="center"/>
          </w:tcPr>
          <w:p w14:paraId="3A0E5641">
            <w:pPr>
              <w:tabs>
                <w:tab w:val="left" w:pos="750"/>
              </w:tabs>
              <w:spacing w:before="165" w:beforeLines="50" w:line="300" w:lineRule="auto"/>
              <w:jc w:val="center"/>
            </w:pPr>
            <w:r>
              <w:rPr>
                <w:rFonts w:hint="eastAsia" w:ascii="宋体" w:hAnsi="宋体" w:cs="宋体"/>
                <w:color w:val="000000"/>
                <w:kern w:val="0"/>
                <w:sz w:val="24"/>
              </w:rPr>
              <w:t>值班</w:t>
            </w:r>
          </w:p>
        </w:tc>
        <w:tc>
          <w:tcPr>
            <w:tcW w:w="1701" w:type="dxa"/>
            <w:vMerge w:val="continue"/>
            <w:vAlign w:val="center"/>
          </w:tcPr>
          <w:p w14:paraId="530FDC92">
            <w:pPr>
              <w:tabs>
                <w:tab w:val="left" w:pos="750"/>
              </w:tabs>
              <w:spacing w:before="165" w:beforeLines="50" w:line="300" w:lineRule="auto"/>
              <w:ind w:firstLine="420" w:firstLineChars="200"/>
              <w:jc w:val="left"/>
            </w:pPr>
          </w:p>
        </w:tc>
        <w:tc>
          <w:tcPr>
            <w:tcW w:w="1134" w:type="dxa"/>
            <w:vAlign w:val="center"/>
          </w:tcPr>
          <w:p w14:paraId="228DA887">
            <w:pPr>
              <w:tabs>
                <w:tab w:val="left" w:pos="750"/>
              </w:tabs>
              <w:spacing w:before="165" w:beforeLines="50" w:line="300" w:lineRule="auto"/>
              <w:ind w:firstLine="420" w:firstLineChars="200"/>
              <w:jc w:val="left"/>
              <w:rPr>
                <w:rFonts w:ascii="Calibri" w:hAnsi="Calibri"/>
              </w:rPr>
            </w:pPr>
            <w:r>
              <w:rPr>
                <w:rFonts w:hint="eastAsia"/>
              </w:rPr>
              <w:t>/</w:t>
            </w:r>
          </w:p>
        </w:tc>
        <w:tc>
          <w:tcPr>
            <w:tcW w:w="992" w:type="dxa"/>
            <w:vAlign w:val="center"/>
          </w:tcPr>
          <w:p w14:paraId="2F871491">
            <w:pPr>
              <w:tabs>
                <w:tab w:val="left" w:pos="750"/>
              </w:tabs>
              <w:spacing w:before="165" w:beforeLines="50" w:line="300" w:lineRule="auto"/>
              <w:ind w:firstLine="420" w:firstLineChars="200"/>
              <w:jc w:val="left"/>
              <w:rPr>
                <w:rFonts w:ascii="Calibri" w:hAnsi="Calibri"/>
              </w:rPr>
            </w:pPr>
            <w:r>
              <w:rPr>
                <w:rFonts w:hint="eastAsia"/>
              </w:rPr>
              <w:t>/</w:t>
            </w:r>
          </w:p>
        </w:tc>
        <w:tc>
          <w:tcPr>
            <w:tcW w:w="1701" w:type="dxa"/>
            <w:vAlign w:val="center"/>
          </w:tcPr>
          <w:p w14:paraId="6C2CCA20">
            <w:pPr>
              <w:jc w:val="center"/>
            </w:pPr>
            <w:r>
              <w:rPr>
                <w:rFonts w:hint="eastAsia"/>
                <w:sz w:val="24"/>
              </w:rPr>
              <w:t>安</w:t>
            </w:r>
            <w:r>
              <w:rPr>
                <w:rFonts w:hint="eastAsia" w:ascii="宋体" w:hAnsi="宋体" w:cs="宋体"/>
                <w:color w:val="000000"/>
                <w:kern w:val="0"/>
                <w:sz w:val="24"/>
              </w:rPr>
              <w:t>宁校</w:t>
            </w:r>
            <w:r>
              <w:rPr>
                <w:rFonts w:hint="eastAsia"/>
                <w:sz w:val="24"/>
              </w:rPr>
              <w:t>区</w:t>
            </w:r>
          </w:p>
        </w:tc>
      </w:tr>
      <w:tr w14:paraId="66846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4A9095A8">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27</w:t>
            </w:r>
          </w:p>
        </w:tc>
        <w:tc>
          <w:tcPr>
            <w:tcW w:w="2144" w:type="dxa"/>
          </w:tcPr>
          <w:p w14:paraId="27CA2EFE">
            <w:pPr>
              <w:tabs>
                <w:tab w:val="left" w:pos="750"/>
              </w:tabs>
              <w:spacing w:before="165" w:beforeLines="50" w:line="300" w:lineRule="auto"/>
            </w:pPr>
            <w:r>
              <w:rPr>
                <w:rFonts w:hint="eastAsia"/>
              </w:rPr>
              <w:t>安宁校区4幢学生公寓楼宇值班管理、卫生保洁、维修。</w:t>
            </w:r>
          </w:p>
        </w:tc>
        <w:tc>
          <w:tcPr>
            <w:tcW w:w="1542" w:type="dxa"/>
            <w:vAlign w:val="center"/>
          </w:tcPr>
          <w:p w14:paraId="12797B67">
            <w:pPr>
              <w:tabs>
                <w:tab w:val="left" w:pos="750"/>
              </w:tabs>
              <w:spacing w:before="165" w:beforeLines="50" w:line="300" w:lineRule="auto"/>
              <w:jc w:val="center"/>
            </w:pPr>
            <w:r>
              <w:rPr>
                <w:rFonts w:hint="eastAsia" w:ascii="宋体" w:hAnsi="宋体" w:cs="宋体"/>
                <w:color w:val="000000"/>
                <w:kern w:val="0"/>
                <w:sz w:val="24"/>
              </w:rPr>
              <w:t>值班</w:t>
            </w:r>
          </w:p>
        </w:tc>
        <w:tc>
          <w:tcPr>
            <w:tcW w:w="1701" w:type="dxa"/>
            <w:vMerge w:val="continue"/>
            <w:vAlign w:val="center"/>
          </w:tcPr>
          <w:p w14:paraId="597FC993">
            <w:pPr>
              <w:tabs>
                <w:tab w:val="left" w:pos="750"/>
              </w:tabs>
              <w:spacing w:before="165" w:beforeLines="50" w:line="300" w:lineRule="auto"/>
              <w:ind w:firstLine="420" w:firstLineChars="200"/>
              <w:jc w:val="left"/>
            </w:pPr>
          </w:p>
        </w:tc>
        <w:tc>
          <w:tcPr>
            <w:tcW w:w="1134" w:type="dxa"/>
            <w:vAlign w:val="center"/>
          </w:tcPr>
          <w:p w14:paraId="1664FE39">
            <w:pPr>
              <w:tabs>
                <w:tab w:val="left" w:pos="750"/>
              </w:tabs>
              <w:spacing w:before="165" w:beforeLines="50" w:line="300" w:lineRule="auto"/>
              <w:ind w:firstLine="420" w:firstLineChars="200"/>
              <w:jc w:val="left"/>
              <w:rPr>
                <w:rFonts w:ascii="Calibri" w:hAnsi="Calibri"/>
              </w:rPr>
            </w:pPr>
            <w:r>
              <w:rPr>
                <w:rFonts w:hint="eastAsia"/>
              </w:rPr>
              <w:t>/</w:t>
            </w:r>
          </w:p>
        </w:tc>
        <w:tc>
          <w:tcPr>
            <w:tcW w:w="992" w:type="dxa"/>
            <w:vAlign w:val="center"/>
          </w:tcPr>
          <w:p w14:paraId="3B7980D0">
            <w:pPr>
              <w:tabs>
                <w:tab w:val="left" w:pos="750"/>
              </w:tabs>
              <w:spacing w:before="165" w:beforeLines="50" w:line="300" w:lineRule="auto"/>
              <w:ind w:firstLine="420" w:firstLineChars="200"/>
              <w:jc w:val="left"/>
              <w:rPr>
                <w:rFonts w:ascii="Calibri" w:hAnsi="Calibri"/>
              </w:rPr>
            </w:pPr>
            <w:r>
              <w:rPr>
                <w:rFonts w:hint="eastAsia"/>
              </w:rPr>
              <w:t>/</w:t>
            </w:r>
          </w:p>
        </w:tc>
        <w:tc>
          <w:tcPr>
            <w:tcW w:w="1701" w:type="dxa"/>
            <w:vAlign w:val="center"/>
          </w:tcPr>
          <w:p w14:paraId="3F4F7691">
            <w:pPr>
              <w:jc w:val="center"/>
            </w:pPr>
            <w:r>
              <w:rPr>
                <w:rFonts w:hint="eastAsia"/>
                <w:sz w:val="24"/>
              </w:rPr>
              <w:t>安</w:t>
            </w:r>
            <w:r>
              <w:rPr>
                <w:rFonts w:hint="eastAsia" w:ascii="宋体" w:hAnsi="宋体" w:cs="宋体"/>
                <w:color w:val="000000"/>
                <w:kern w:val="0"/>
                <w:sz w:val="24"/>
              </w:rPr>
              <w:t>宁校</w:t>
            </w:r>
            <w:r>
              <w:rPr>
                <w:rFonts w:hint="eastAsia"/>
                <w:sz w:val="24"/>
              </w:rPr>
              <w:t>区</w:t>
            </w:r>
          </w:p>
        </w:tc>
      </w:tr>
      <w:tr w14:paraId="4E36E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01246F66">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28</w:t>
            </w:r>
          </w:p>
        </w:tc>
        <w:tc>
          <w:tcPr>
            <w:tcW w:w="2144" w:type="dxa"/>
          </w:tcPr>
          <w:p w14:paraId="6DD24676">
            <w:pPr>
              <w:tabs>
                <w:tab w:val="left" w:pos="750"/>
              </w:tabs>
              <w:spacing w:before="165" w:beforeLines="50" w:line="300" w:lineRule="auto"/>
            </w:pPr>
            <w:r>
              <w:rPr>
                <w:rFonts w:hint="eastAsia"/>
              </w:rPr>
              <w:t>安宁校区5幢学生公寓楼宇值班管理、卫生保洁、维修。</w:t>
            </w:r>
          </w:p>
        </w:tc>
        <w:tc>
          <w:tcPr>
            <w:tcW w:w="1542" w:type="dxa"/>
            <w:vAlign w:val="center"/>
          </w:tcPr>
          <w:p w14:paraId="36E615BB">
            <w:pPr>
              <w:tabs>
                <w:tab w:val="left" w:pos="750"/>
              </w:tabs>
              <w:spacing w:before="165" w:beforeLines="50" w:line="300" w:lineRule="auto"/>
              <w:jc w:val="center"/>
            </w:pPr>
            <w:r>
              <w:rPr>
                <w:rFonts w:hint="eastAsia" w:ascii="宋体" w:hAnsi="宋体" w:cs="宋体"/>
                <w:color w:val="000000"/>
                <w:kern w:val="0"/>
                <w:sz w:val="24"/>
              </w:rPr>
              <w:t>值班</w:t>
            </w:r>
          </w:p>
        </w:tc>
        <w:tc>
          <w:tcPr>
            <w:tcW w:w="1701" w:type="dxa"/>
            <w:vMerge w:val="continue"/>
            <w:vAlign w:val="center"/>
          </w:tcPr>
          <w:p w14:paraId="33DC6580">
            <w:pPr>
              <w:tabs>
                <w:tab w:val="left" w:pos="750"/>
              </w:tabs>
              <w:spacing w:before="165" w:beforeLines="50" w:line="300" w:lineRule="auto"/>
              <w:ind w:firstLine="420" w:firstLineChars="200"/>
              <w:jc w:val="left"/>
            </w:pPr>
          </w:p>
        </w:tc>
        <w:tc>
          <w:tcPr>
            <w:tcW w:w="1134" w:type="dxa"/>
            <w:vAlign w:val="center"/>
          </w:tcPr>
          <w:p w14:paraId="292EACAE">
            <w:pPr>
              <w:tabs>
                <w:tab w:val="left" w:pos="750"/>
              </w:tabs>
              <w:spacing w:before="165" w:beforeLines="50" w:line="300" w:lineRule="auto"/>
              <w:ind w:firstLine="420" w:firstLineChars="200"/>
              <w:jc w:val="left"/>
              <w:rPr>
                <w:rFonts w:ascii="Calibri" w:hAnsi="Calibri"/>
              </w:rPr>
            </w:pPr>
            <w:r>
              <w:rPr>
                <w:rFonts w:hint="eastAsia"/>
              </w:rPr>
              <w:t>/</w:t>
            </w:r>
          </w:p>
        </w:tc>
        <w:tc>
          <w:tcPr>
            <w:tcW w:w="992" w:type="dxa"/>
            <w:vAlign w:val="center"/>
          </w:tcPr>
          <w:p w14:paraId="7EA34621">
            <w:pPr>
              <w:tabs>
                <w:tab w:val="left" w:pos="750"/>
              </w:tabs>
              <w:spacing w:before="165" w:beforeLines="50" w:line="300" w:lineRule="auto"/>
              <w:ind w:firstLine="420" w:firstLineChars="200"/>
              <w:jc w:val="left"/>
              <w:rPr>
                <w:rFonts w:ascii="Calibri" w:hAnsi="Calibri"/>
              </w:rPr>
            </w:pPr>
            <w:r>
              <w:rPr>
                <w:rFonts w:hint="eastAsia"/>
              </w:rPr>
              <w:t>/</w:t>
            </w:r>
          </w:p>
        </w:tc>
        <w:tc>
          <w:tcPr>
            <w:tcW w:w="1701" w:type="dxa"/>
            <w:vAlign w:val="center"/>
          </w:tcPr>
          <w:p w14:paraId="58C665A9">
            <w:pPr>
              <w:jc w:val="center"/>
            </w:pPr>
            <w:r>
              <w:rPr>
                <w:rFonts w:hint="eastAsia"/>
                <w:sz w:val="24"/>
              </w:rPr>
              <w:t>安</w:t>
            </w:r>
            <w:r>
              <w:rPr>
                <w:rFonts w:hint="eastAsia" w:ascii="宋体" w:hAnsi="宋体" w:cs="宋体"/>
                <w:color w:val="000000"/>
                <w:kern w:val="0"/>
                <w:sz w:val="24"/>
              </w:rPr>
              <w:t>宁校</w:t>
            </w:r>
            <w:r>
              <w:rPr>
                <w:rFonts w:hint="eastAsia"/>
                <w:sz w:val="24"/>
              </w:rPr>
              <w:t>区</w:t>
            </w:r>
          </w:p>
        </w:tc>
      </w:tr>
      <w:tr w14:paraId="39A0B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2A3D725E">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29</w:t>
            </w:r>
          </w:p>
        </w:tc>
        <w:tc>
          <w:tcPr>
            <w:tcW w:w="2144" w:type="dxa"/>
          </w:tcPr>
          <w:p w14:paraId="1259435D">
            <w:pPr>
              <w:tabs>
                <w:tab w:val="left" w:pos="750"/>
              </w:tabs>
              <w:spacing w:before="165" w:beforeLines="50" w:line="300" w:lineRule="auto"/>
            </w:pPr>
            <w:r>
              <w:rPr>
                <w:rFonts w:hint="eastAsia"/>
              </w:rPr>
              <w:t>安宁校区6幢学生公寓楼宇值班管理、卫生保洁、维修。</w:t>
            </w:r>
          </w:p>
        </w:tc>
        <w:tc>
          <w:tcPr>
            <w:tcW w:w="1542" w:type="dxa"/>
            <w:vAlign w:val="center"/>
          </w:tcPr>
          <w:p w14:paraId="0579F7A4">
            <w:pPr>
              <w:tabs>
                <w:tab w:val="left" w:pos="750"/>
              </w:tabs>
              <w:spacing w:before="165" w:beforeLines="50" w:line="300" w:lineRule="auto"/>
              <w:jc w:val="center"/>
            </w:pPr>
            <w:r>
              <w:rPr>
                <w:rFonts w:hint="eastAsia" w:ascii="宋体" w:hAnsi="宋体" w:cs="宋体"/>
                <w:color w:val="000000"/>
                <w:kern w:val="0"/>
                <w:sz w:val="24"/>
              </w:rPr>
              <w:t>值班</w:t>
            </w:r>
          </w:p>
        </w:tc>
        <w:tc>
          <w:tcPr>
            <w:tcW w:w="1701" w:type="dxa"/>
            <w:vMerge w:val="continue"/>
            <w:vAlign w:val="center"/>
          </w:tcPr>
          <w:p w14:paraId="331E128A">
            <w:pPr>
              <w:tabs>
                <w:tab w:val="left" w:pos="750"/>
              </w:tabs>
              <w:spacing w:before="165" w:beforeLines="50" w:line="300" w:lineRule="auto"/>
              <w:ind w:firstLine="420" w:firstLineChars="200"/>
              <w:jc w:val="left"/>
            </w:pPr>
          </w:p>
        </w:tc>
        <w:tc>
          <w:tcPr>
            <w:tcW w:w="1134" w:type="dxa"/>
            <w:vAlign w:val="center"/>
          </w:tcPr>
          <w:p w14:paraId="23BA084F">
            <w:pPr>
              <w:tabs>
                <w:tab w:val="left" w:pos="750"/>
              </w:tabs>
              <w:spacing w:before="165" w:beforeLines="50" w:line="300" w:lineRule="auto"/>
              <w:ind w:firstLine="420" w:firstLineChars="200"/>
              <w:jc w:val="left"/>
              <w:rPr>
                <w:rFonts w:ascii="Calibri" w:hAnsi="Calibri"/>
              </w:rPr>
            </w:pPr>
            <w:r>
              <w:rPr>
                <w:rFonts w:hint="eastAsia"/>
              </w:rPr>
              <w:t>/</w:t>
            </w:r>
          </w:p>
        </w:tc>
        <w:tc>
          <w:tcPr>
            <w:tcW w:w="992" w:type="dxa"/>
            <w:vAlign w:val="center"/>
          </w:tcPr>
          <w:p w14:paraId="32DD7FD0">
            <w:pPr>
              <w:tabs>
                <w:tab w:val="left" w:pos="750"/>
              </w:tabs>
              <w:spacing w:before="165" w:beforeLines="50" w:line="300" w:lineRule="auto"/>
              <w:ind w:firstLine="420" w:firstLineChars="200"/>
              <w:jc w:val="left"/>
              <w:rPr>
                <w:rFonts w:ascii="Calibri" w:hAnsi="Calibri"/>
              </w:rPr>
            </w:pPr>
            <w:r>
              <w:rPr>
                <w:rFonts w:hint="eastAsia"/>
              </w:rPr>
              <w:t>/</w:t>
            </w:r>
          </w:p>
        </w:tc>
        <w:tc>
          <w:tcPr>
            <w:tcW w:w="1701" w:type="dxa"/>
            <w:vAlign w:val="center"/>
          </w:tcPr>
          <w:p w14:paraId="767D227B">
            <w:pPr>
              <w:jc w:val="center"/>
            </w:pPr>
            <w:r>
              <w:rPr>
                <w:rFonts w:hint="eastAsia"/>
                <w:sz w:val="24"/>
              </w:rPr>
              <w:t>安</w:t>
            </w:r>
            <w:r>
              <w:rPr>
                <w:rFonts w:hint="eastAsia" w:ascii="宋体" w:hAnsi="宋体" w:cs="宋体"/>
                <w:color w:val="000000"/>
                <w:kern w:val="0"/>
                <w:sz w:val="24"/>
              </w:rPr>
              <w:t>宁校</w:t>
            </w:r>
            <w:r>
              <w:rPr>
                <w:rFonts w:hint="eastAsia"/>
                <w:sz w:val="24"/>
              </w:rPr>
              <w:t>区</w:t>
            </w:r>
          </w:p>
        </w:tc>
      </w:tr>
      <w:tr w14:paraId="4A91C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650BA375">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30</w:t>
            </w:r>
          </w:p>
        </w:tc>
        <w:tc>
          <w:tcPr>
            <w:tcW w:w="2144" w:type="dxa"/>
          </w:tcPr>
          <w:p w14:paraId="0A8A9D78">
            <w:pPr>
              <w:tabs>
                <w:tab w:val="left" w:pos="750"/>
              </w:tabs>
              <w:spacing w:before="165" w:beforeLines="50" w:line="300" w:lineRule="auto"/>
            </w:pPr>
            <w:r>
              <w:rPr>
                <w:rFonts w:hint="eastAsia"/>
              </w:rPr>
              <w:t>安宁校区11幢学生公寓楼宇值班管理、卫生保洁、维修。</w:t>
            </w:r>
          </w:p>
        </w:tc>
        <w:tc>
          <w:tcPr>
            <w:tcW w:w="1542" w:type="dxa"/>
            <w:vAlign w:val="center"/>
          </w:tcPr>
          <w:p w14:paraId="02C7AF88">
            <w:pPr>
              <w:tabs>
                <w:tab w:val="left" w:pos="750"/>
              </w:tabs>
              <w:spacing w:before="165" w:beforeLines="50" w:line="300" w:lineRule="auto"/>
              <w:jc w:val="center"/>
            </w:pPr>
            <w:r>
              <w:rPr>
                <w:rFonts w:hint="eastAsia" w:ascii="宋体" w:hAnsi="宋体" w:cs="宋体"/>
                <w:color w:val="000000"/>
                <w:kern w:val="0"/>
                <w:sz w:val="24"/>
              </w:rPr>
              <w:t>值班</w:t>
            </w:r>
          </w:p>
        </w:tc>
        <w:tc>
          <w:tcPr>
            <w:tcW w:w="1701" w:type="dxa"/>
            <w:vMerge w:val="continue"/>
            <w:vAlign w:val="center"/>
          </w:tcPr>
          <w:p w14:paraId="41A5AAF4">
            <w:pPr>
              <w:tabs>
                <w:tab w:val="left" w:pos="750"/>
              </w:tabs>
              <w:spacing w:before="165" w:beforeLines="50" w:line="300" w:lineRule="auto"/>
              <w:ind w:firstLine="420" w:firstLineChars="200"/>
              <w:jc w:val="left"/>
            </w:pPr>
          </w:p>
        </w:tc>
        <w:tc>
          <w:tcPr>
            <w:tcW w:w="1134" w:type="dxa"/>
            <w:vAlign w:val="center"/>
          </w:tcPr>
          <w:p w14:paraId="0B9C357A">
            <w:pPr>
              <w:widowControl/>
              <w:tabs>
                <w:tab w:val="left" w:pos="750"/>
              </w:tabs>
              <w:spacing w:before="165" w:beforeLines="50" w:line="300" w:lineRule="auto"/>
              <w:jc w:val="left"/>
              <w:textAlignment w:val="center"/>
              <w:rPr>
                <w:rFonts w:hint="eastAsia" w:ascii="宋体" w:hAnsi="宋体" w:cs="宋体"/>
                <w:color w:val="000000"/>
                <w:sz w:val="24"/>
              </w:rPr>
            </w:pPr>
            <w:r>
              <w:rPr>
                <w:rFonts w:hint="eastAsia" w:ascii="宋体" w:hAnsi="宋体" w:cs="宋体"/>
                <w:color w:val="000000"/>
                <w:kern w:val="0"/>
                <w:sz w:val="24"/>
              </w:rPr>
              <w:t>约为11000㎡</w:t>
            </w:r>
          </w:p>
        </w:tc>
        <w:tc>
          <w:tcPr>
            <w:tcW w:w="992" w:type="dxa"/>
            <w:vAlign w:val="center"/>
          </w:tcPr>
          <w:p w14:paraId="02BC43D8">
            <w:pPr>
              <w:tabs>
                <w:tab w:val="left" w:pos="750"/>
              </w:tabs>
              <w:spacing w:before="165" w:beforeLines="50" w:line="300" w:lineRule="auto"/>
              <w:ind w:firstLine="420" w:firstLineChars="200"/>
              <w:jc w:val="left"/>
              <w:rPr>
                <w:rFonts w:ascii="Calibri" w:hAnsi="Calibri"/>
              </w:rPr>
            </w:pPr>
            <w:r>
              <w:rPr>
                <w:rFonts w:hint="eastAsia"/>
              </w:rPr>
              <w:t>/</w:t>
            </w:r>
          </w:p>
        </w:tc>
        <w:tc>
          <w:tcPr>
            <w:tcW w:w="1701" w:type="dxa"/>
            <w:vAlign w:val="center"/>
          </w:tcPr>
          <w:p w14:paraId="0B8363A1">
            <w:pPr>
              <w:jc w:val="center"/>
            </w:pPr>
            <w:r>
              <w:rPr>
                <w:rFonts w:hint="eastAsia"/>
                <w:sz w:val="24"/>
              </w:rPr>
              <w:t>安</w:t>
            </w:r>
            <w:r>
              <w:rPr>
                <w:rFonts w:hint="eastAsia" w:ascii="宋体" w:hAnsi="宋体" w:cs="宋体"/>
                <w:color w:val="000000"/>
                <w:kern w:val="0"/>
                <w:sz w:val="24"/>
              </w:rPr>
              <w:t>宁校</w:t>
            </w:r>
            <w:r>
              <w:rPr>
                <w:rFonts w:hint="eastAsia"/>
                <w:sz w:val="24"/>
              </w:rPr>
              <w:t>区</w:t>
            </w:r>
          </w:p>
        </w:tc>
      </w:tr>
      <w:tr w14:paraId="17CB2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558355A3">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31</w:t>
            </w:r>
          </w:p>
        </w:tc>
        <w:tc>
          <w:tcPr>
            <w:tcW w:w="2144" w:type="dxa"/>
          </w:tcPr>
          <w:p w14:paraId="2A793638">
            <w:pPr>
              <w:tabs>
                <w:tab w:val="left" w:pos="750"/>
              </w:tabs>
              <w:spacing w:before="165" w:beforeLines="50" w:line="300" w:lineRule="auto"/>
            </w:pPr>
            <w:r>
              <w:rPr>
                <w:rFonts w:hint="eastAsia"/>
              </w:rPr>
              <w:t>安宁校区12幢学生公寓楼宇值班管理、卫生保洁、维修。</w:t>
            </w:r>
          </w:p>
        </w:tc>
        <w:tc>
          <w:tcPr>
            <w:tcW w:w="1542" w:type="dxa"/>
            <w:vAlign w:val="center"/>
          </w:tcPr>
          <w:p w14:paraId="0721BA52">
            <w:pPr>
              <w:tabs>
                <w:tab w:val="left" w:pos="750"/>
              </w:tabs>
              <w:spacing w:before="165" w:beforeLines="50" w:line="300" w:lineRule="auto"/>
              <w:jc w:val="center"/>
            </w:pPr>
            <w:r>
              <w:rPr>
                <w:rFonts w:hint="eastAsia" w:ascii="宋体" w:hAnsi="宋体" w:cs="宋体"/>
                <w:color w:val="000000"/>
                <w:kern w:val="0"/>
                <w:sz w:val="24"/>
              </w:rPr>
              <w:t>值班</w:t>
            </w:r>
          </w:p>
        </w:tc>
        <w:tc>
          <w:tcPr>
            <w:tcW w:w="1701" w:type="dxa"/>
            <w:vMerge w:val="continue"/>
            <w:vAlign w:val="center"/>
          </w:tcPr>
          <w:p w14:paraId="33F58334">
            <w:pPr>
              <w:tabs>
                <w:tab w:val="left" w:pos="750"/>
              </w:tabs>
              <w:spacing w:before="165" w:beforeLines="50" w:line="300" w:lineRule="auto"/>
              <w:ind w:firstLine="420" w:firstLineChars="200"/>
              <w:jc w:val="left"/>
            </w:pPr>
          </w:p>
        </w:tc>
        <w:tc>
          <w:tcPr>
            <w:tcW w:w="1134" w:type="dxa"/>
            <w:vAlign w:val="center"/>
          </w:tcPr>
          <w:p w14:paraId="6CB72A32">
            <w:pPr>
              <w:widowControl/>
              <w:tabs>
                <w:tab w:val="left" w:pos="750"/>
              </w:tabs>
              <w:spacing w:before="165" w:beforeLines="50" w:line="300" w:lineRule="auto"/>
              <w:jc w:val="left"/>
              <w:textAlignment w:val="center"/>
              <w:rPr>
                <w:rFonts w:hint="eastAsia" w:ascii="宋体" w:hAnsi="宋体" w:cs="宋体"/>
                <w:color w:val="000000"/>
                <w:sz w:val="24"/>
              </w:rPr>
            </w:pPr>
            <w:r>
              <w:rPr>
                <w:rFonts w:hint="eastAsia" w:ascii="宋体" w:hAnsi="宋体" w:cs="宋体"/>
                <w:color w:val="000000"/>
                <w:kern w:val="0"/>
                <w:sz w:val="24"/>
              </w:rPr>
              <w:t>约为11000㎡</w:t>
            </w:r>
          </w:p>
        </w:tc>
        <w:tc>
          <w:tcPr>
            <w:tcW w:w="992" w:type="dxa"/>
            <w:vAlign w:val="center"/>
          </w:tcPr>
          <w:p w14:paraId="49DAA4DE">
            <w:pPr>
              <w:tabs>
                <w:tab w:val="left" w:pos="750"/>
              </w:tabs>
              <w:spacing w:before="165" w:beforeLines="50" w:line="300" w:lineRule="auto"/>
              <w:ind w:firstLine="420" w:firstLineChars="200"/>
              <w:jc w:val="left"/>
              <w:rPr>
                <w:rFonts w:ascii="Calibri" w:hAnsi="Calibri"/>
              </w:rPr>
            </w:pPr>
            <w:r>
              <w:rPr>
                <w:rFonts w:hint="eastAsia"/>
              </w:rPr>
              <w:t>/</w:t>
            </w:r>
          </w:p>
        </w:tc>
        <w:tc>
          <w:tcPr>
            <w:tcW w:w="1701" w:type="dxa"/>
            <w:vAlign w:val="center"/>
          </w:tcPr>
          <w:p w14:paraId="63F3B748">
            <w:pPr>
              <w:jc w:val="center"/>
            </w:pPr>
            <w:r>
              <w:rPr>
                <w:rFonts w:hint="eastAsia"/>
                <w:sz w:val="24"/>
              </w:rPr>
              <w:t>安</w:t>
            </w:r>
            <w:r>
              <w:rPr>
                <w:rFonts w:hint="eastAsia" w:ascii="宋体" w:hAnsi="宋体" w:cs="宋体"/>
                <w:color w:val="000000"/>
                <w:kern w:val="0"/>
                <w:sz w:val="24"/>
              </w:rPr>
              <w:t>宁校</w:t>
            </w:r>
            <w:r>
              <w:rPr>
                <w:rFonts w:hint="eastAsia"/>
                <w:sz w:val="24"/>
              </w:rPr>
              <w:t>区</w:t>
            </w:r>
          </w:p>
        </w:tc>
      </w:tr>
      <w:tr w14:paraId="09C9A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68CF7305">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32</w:t>
            </w:r>
          </w:p>
        </w:tc>
        <w:tc>
          <w:tcPr>
            <w:tcW w:w="2144" w:type="dxa"/>
          </w:tcPr>
          <w:p w14:paraId="797C6D04">
            <w:pPr>
              <w:tabs>
                <w:tab w:val="left" w:pos="750"/>
              </w:tabs>
              <w:spacing w:before="165" w:beforeLines="50" w:line="300" w:lineRule="auto"/>
            </w:pPr>
            <w:r>
              <w:rPr>
                <w:rFonts w:hint="eastAsia"/>
              </w:rPr>
              <w:t>安宁校区13幢学生公寓楼宇值班管理、卫生保洁、维修。</w:t>
            </w:r>
          </w:p>
        </w:tc>
        <w:tc>
          <w:tcPr>
            <w:tcW w:w="1542" w:type="dxa"/>
            <w:vAlign w:val="center"/>
          </w:tcPr>
          <w:p w14:paraId="356F295E">
            <w:pPr>
              <w:tabs>
                <w:tab w:val="left" w:pos="750"/>
              </w:tabs>
              <w:spacing w:before="165" w:beforeLines="50" w:line="300" w:lineRule="auto"/>
              <w:jc w:val="center"/>
            </w:pPr>
            <w:r>
              <w:rPr>
                <w:rFonts w:hint="eastAsia" w:ascii="宋体" w:hAnsi="宋体" w:cs="宋体"/>
                <w:color w:val="000000"/>
                <w:kern w:val="0"/>
                <w:sz w:val="24"/>
              </w:rPr>
              <w:t>值班</w:t>
            </w:r>
          </w:p>
        </w:tc>
        <w:tc>
          <w:tcPr>
            <w:tcW w:w="1701" w:type="dxa"/>
            <w:vMerge w:val="continue"/>
            <w:vAlign w:val="center"/>
          </w:tcPr>
          <w:p w14:paraId="0492B8D2">
            <w:pPr>
              <w:tabs>
                <w:tab w:val="left" w:pos="750"/>
              </w:tabs>
              <w:spacing w:before="165" w:beforeLines="50" w:line="300" w:lineRule="auto"/>
              <w:ind w:firstLine="420" w:firstLineChars="200"/>
              <w:jc w:val="left"/>
            </w:pPr>
          </w:p>
        </w:tc>
        <w:tc>
          <w:tcPr>
            <w:tcW w:w="1134" w:type="dxa"/>
            <w:vAlign w:val="center"/>
          </w:tcPr>
          <w:p w14:paraId="0BC8F036">
            <w:pPr>
              <w:widowControl/>
              <w:tabs>
                <w:tab w:val="left" w:pos="750"/>
              </w:tabs>
              <w:spacing w:before="165" w:beforeLines="50" w:line="300" w:lineRule="auto"/>
              <w:jc w:val="left"/>
              <w:textAlignment w:val="center"/>
              <w:rPr>
                <w:rFonts w:ascii="Calibri" w:hAnsi="Calibri"/>
              </w:rPr>
            </w:pPr>
            <w:r>
              <w:rPr>
                <w:rFonts w:hint="eastAsia" w:ascii="宋体" w:hAnsi="宋体" w:cs="宋体"/>
                <w:color w:val="000000"/>
                <w:kern w:val="0"/>
                <w:sz w:val="24"/>
              </w:rPr>
              <w:t>约为13247㎡</w:t>
            </w:r>
          </w:p>
        </w:tc>
        <w:tc>
          <w:tcPr>
            <w:tcW w:w="992" w:type="dxa"/>
            <w:vAlign w:val="center"/>
          </w:tcPr>
          <w:p w14:paraId="36B409A1">
            <w:pPr>
              <w:tabs>
                <w:tab w:val="left" w:pos="750"/>
              </w:tabs>
              <w:spacing w:before="165" w:beforeLines="50" w:line="300" w:lineRule="auto"/>
              <w:ind w:firstLine="420" w:firstLineChars="200"/>
              <w:jc w:val="left"/>
              <w:rPr>
                <w:rFonts w:ascii="Calibri" w:hAnsi="Calibri"/>
              </w:rPr>
            </w:pPr>
            <w:r>
              <w:rPr>
                <w:rFonts w:hint="eastAsia"/>
              </w:rPr>
              <w:t>/</w:t>
            </w:r>
          </w:p>
        </w:tc>
        <w:tc>
          <w:tcPr>
            <w:tcW w:w="1701" w:type="dxa"/>
            <w:vAlign w:val="center"/>
          </w:tcPr>
          <w:p w14:paraId="33E2404D">
            <w:pPr>
              <w:jc w:val="center"/>
            </w:pPr>
            <w:r>
              <w:rPr>
                <w:rFonts w:hint="eastAsia"/>
                <w:sz w:val="24"/>
              </w:rPr>
              <w:t>安</w:t>
            </w:r>
            <w:r>
              <w:rPr>
                <w:rFonts w:hint="eastAsia" w:ascii="宋体" w:hAnsi="宋体" w:cs="宋体"/>
                <w:color w:val="000000"/>
                <w:kern w:val="0"/>
                <w:sz w:val="24"/>
              </w:rPr>
              <w:t>宁校</w:t>
            </w:r>
            <w:r>
              <w:rPr>
                <w:rFonts w:hint="eastAsia"/>
                <w:sz w:val="24"/>
              </w:rPr>
              <w:t>区</w:t>
            </w:r>
          </w:p>
        </w:tc>
      </w:tr>
      <w:tr w14:paraId="16F68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1878AA69">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33</w:t>
            </w:r>
          </w:p>
        </w:tc>
        <w:tc>
          <w:tcPr>
            <w:tcW w:w="2144" w:type="dxa"/>
          </w:tcPr>
          <w:p w14:paraId="682E2AE0">
            <w:pPr>
              <w:tabs>
                <w:tab w:val="left" w:pos="750"/>
              </w:tabs>
              <w:spacing w:before="165" w:beforeLines="50" w:line="300" w:lineRule="auto"/>
            </w:pPr>
            <w:r>
              <w:rPr>
                <w:rFonts w:hint="eastAsia"/>
              </w:rPr>
              <w:t>安宁校区7幢学生公寓楼宇维修。</w:t>
            </w:r>
          </w:p>
        </w:tc>
        <w:tc>
          <w:tcPr>
            <w:tcW w:w="1542" w:type="dxa"/>
            <w:vAlign w:val="center"/>
          </w:tcPr>
          <w:p w14:paraId="4E2FBE13">
            <w:pPr>
              <w:tabs>
                <w:tab w:val="left" w:pos="750"/>
              </w:tabs>
              <w:spacing w:before="165" w:beforeLines="50" w:line="300" w:lineRule="auto"/>
              <w:jc w:val="center"/>
            </w:pPr>
            <w:r>
              <w:rPr>
                <w:rFonts w:hint="eastAsia"/>
              </w:rPr>
              <w:t>不值班</w:t>
            </w:r>
          </w:p>
        </w:tc>
        <w:tc>
          <w:tcPr>
            <w:tcW w:w="1701" w:type="dxa"/>
            <w:vAlign w:val="center"/>
          </w:tcPr>
          <w:p w14:paraId="189BAB8F">
            <w:pPr>
              <w:tabs>
                <w:tab w:val="left" w:pos="750"/>
              </w:tabs>
              <w:spacing w:before="165" w:beforeLines="50" w:line="300" w:lineRule="auto"/>
              <w:ind w:firstLine="420" w:firstLineChars="200"/>
              <w:jc w:val="left"/>
            </w:pPr>
            <w:r>
              <w:rPr>
                <w:rFonts w:hint="eastAsia"/>
              </w:rPr>
              <w:t>/</w:t>
            </w:r>
          </w:p>
        </w:tc>
        <w:tc>
          <w:tcPr>
            <w:tcW w:w="1134" w:type="dxa"/>
            <w:vAlign w:val="center"/>
          </w:tcPr>
          <w:p w14:paraId="27113975">
            <w:pPr>
              <w:tabs>
                <w:tab w:val="left" w:pos="750"/>
              </w:tabs>
              <w:spacing w:before="165" w:beforeLines="50" w:line="300" w:lineRule="auto"/>
              <w:ind w:firstLine="420" w:firstLineChars="200"/>
              <w:jc w:val="left"/>
              <w:rPr>
                <w:rFonts w:ascii="Calibri" w:hAnsi="Calibri"/>
              </w:rPr>
            </w:pPr>
            <w:r>
              <w:rPr>
                <w:rFonts w:hint="eastAsia"/>
              </w:rPr>
              <w:t>/</w:t>
            </w:r>
          </w:p>
        </w:tc>
        <w:tc>
          <w:tcPr>
            <w:tcW w:w="992" w:type="dxa"/>
            <w:vAlign w:val="center"/>
          </w:tcPr>
          <w:p w14:paraId="5AD6134C">
            <w:pPr>
              <w:tabs>
                <w:tab w:val="left" w:pos="750"/>
              </w:tabs>
              <w:spacing w:before="165" w:beforeLines="50" w:line="300" w:lineRule="auto"/>
              <w:ind w:firstLine="420" w:firstLineChars="200"/>
              <w:jc w:val="left"/>
              <w:rPr>
                <w:rFonts w:ascii="Calibri" w:hAnsi="Calibri"/>
              </w:rPr>
            </w:pPr>
            <w:r>
              <w:rPr>
                <w:rFonts w:hint="eastAsia"/>
              </w:rPr>
              <w:t>/</w:t>
            </w:r>
          </w:p>
        </w:tc>
        <w:tc>
          <w:tcPr>
            <w:tcW w:w="1701" w:type="dxa"/>
            <w:vAlign w:val="center"/>
          </w:tcPr>
          <w:p w14:paraId="61AF239F">
            <w:pPr>
              <w:jc w:val="center"/>
            </w:pPr>
            <w:r>
              <w:rPr>
                <w:rFonts w:hint="eastAsia"/>
                <w:sz w:val="24"/>
              </w:rPr>
              <w:t>安</w:t>
            </w:r>
            <w:r>
              <w:rPr>
                <w:rFonts w:hint="eastAsia" w:ascii="宋体" w:hAnsi="宋体" w:cs="宋体"/>
                <w:color w:val="000000"/>
                <w:kern w:val="0"/>
                <w:sz w:val="24"/>
              </w:rPr>
              <w:t>宁校</w:t>
            </w:r>
            <w:r>
              <w:rPr>
                <w:rFonts w:hint="eastAsia"/>
                <w:sz w:val="24"/>
              </w:rPr>
              <w:t>区</w:t>
            </w:r>
          </w:p>
        </w:tc>
      </w:tr>
      <w:tr w14:paraId="56069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0A078560">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34</w:t>
            </w:r>
          </w:p>
        </w:tc>
        <w:tc>
          <w:tcPr>
            <w:tcW w:w="2144" w:type="dxa"/>
          </w:tcPr>
          <w:p w14:paraId="5D94579D">
            <w:pPr>
              <w:tabs>
                <w:tab w:val="left" w:pos="750"/>
              </w:tabs>
              <w:spacing w:before="165" w:beforeLines="50" w:line="300" w:lineRule="auto"/>
            </w:pPr>
            <w:r>
              <w:rPr>
                <w:rFonts w:hint="eastAsia"/>
              </w:rPr>
              <w:t>安宁校区8幢学生公寓楼宇维修。</w:t>
            </w:r>
          </w:p>
        </w:tc>
        <w:tc>
          <w:tcPr>
            <w:tcW w:w="1542" w:type="dxa"/>
            <w:vAlign w:val="center"/>
          </w:tcPr>
          <w:p w14:paraId="1EF21487">
            <w:pPr>
              <w:tabs>
                <w:tab w:val="left" w:pos="750"/>
              </w:tabs>
              <w:spacing w:before="165" w:beforeLines="50" w:line="300" w:lineRule="auto"/>
              <w:jc w:val="center"/>
            </w:pPr>
            <w:r>
              <w:rPr>
                <w:rFonts w:hint="eastAsia"/>
              </w:rPr>
              <w:t>不值班</w:t>
            </w:r>
          </w:p>
        </w:tc>
        <w:tc>
          <w:tcPr>
            <w:tcW w:w="1701" w:type="dxa"/>
            <w:vAlign w:val="center"/>
          </w:tcPr>
          <w:p w14:paraId="480A4780">
            <w:pPr>
              <w:tabs>
                <w:tab w:val="left" w:pos="750"/>
              </w:tabs>
              <w:spacing w:before="165" w:beforeLines="50" w:line="300" w:lineRule="auto"/>
              <w:ind w:firstLine="420" w:firstLineChars="200"/>
              <w:jc w:val="left"/>
            </w:pPr>
            <w:r>
              <w:rPr>
                <w:rFonts w:hint="eastAsia"/>
              </w:rPr>
              <w:t>/</w:t>
            </w:r>
          </w:p>
        </w:tc>
        <w:tc>
          <w:tcPr>
            <w:tcW w:w="1134" w:type="dxa"/>
            <w:vAlign w:val="center"/>
          </w:tcPr>
          <w:p w14:paraId="4D65C5C7">
            <w:pPr>
              <w:tabs>
                <w:tab w:val="left" w:pos="750"/>
              </w:tabs>
              <w:spacing w:before="165" w:beforeLines="50" w:line="300" w:lineRule="auto"/>
              <w:ind w:firstLine="420" w:firstLineChars="200"/>
              <w:jc w:val="left"/>
              <w:rPr>
                <w:rFonts w:ascii="Calibri" w:hAnsi="Calibri"/>
              </w:rPr>
            </w:pPr>
            <w:r>
              <w:rPr>
                <w:rFonts w:hint="eastAsia"/>
              </w:rPr>
              <w:t>/</w:t>
            </w:r>
          </w:p>
        </w:tc>
        <w:tc>
          <w:tcPr>
            <w:tcW w:w="992" w:type="dxa"/>
            <w:vAlign w:val="center"/>
          </w:tcPr>
          <w:p w14:paraId="546139AF">
            <w:pPr>
              <w:tabs>
                <w:tab w:val="left" w:pos="750"/>
              </w:tabs>
              <w:spacing w:before="165" w:beforeLines="50" w:line="300" w:lineRule="auto"/>
              <w:ind w:firstLine="420" w:firstLineChars="200"/>
              <w:jc w:val="left"/>
              <w:rPr>
                <w:rFonts w:ascii="Calibri" w:hAnsi="Calibri"/>
              </w:rPr>
            </w:pPr>
            <w:r>
              <w:rPr>
                <w:rFonts w:hint="eastAsia"/>
              </w:rPr>
              <w:t>/</w:t>
            </w:r>
          </w:p>
        </w:tc>
        <w:tc>
          <w:tcPr>
            <w:tcW w:w="1701" w:type="dxa"/>
            <w:vAlign w:val="center"/>
          </w:tcPr>
          <w:p w14:paraId="30EED8F9">
            <w:pPr>
              <w:jc w:val="center"/>
            </w:pPr>
            <w:r>
              <w:rPr>
                <w:rFonts w:hint="eastAsia"/>
                <w:sz w:val="24"/>
              </w:rPr>
              <w:t>安</w:t>
            </w:r>
            <w:r>
              <w:rPr>
                <w:rFonts w:hint="eastAsia" w:ascii="宋体" w:hAnsi="宋体" w:cs="宋体"/>
                <w:color w:val="000000"/>
                <w:kern w:val="0"/>
                <w:sz w:val="24"/>
              </w:rPr>
              <w:t>宁校</w:t>
            </w:r>
            <w:r>
              <w:rPr>
                <w:rFonts w:hint="eastAsia"/>
                <w:sz w:val="24"/>
              </w:rPr>
              <w:t>区</w:t>
            </w:r>
          </w:p>
        </w:tc>
      </w:tr>
      <w:tr w14:paraId="5482A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572593F0">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35</w:t>
            </w:r>
          </w:p>
        </w:tc>
        <w:tc>
          <w:tcPr>
            <w:tcW w:w="2144" w:type="dxa"/>
          </w:tcPr>
          <w:p w14:paraId="57A9327B">
            <w:pPr>
              <w:tabs>
                <w:tab w:val="left" w:pos="750"/>
              </w:tabs>
              <w:spacing w:before="165" w:beforeLines="50" w:line="300" w:lineRule="auto"/>
            </w:pPr>
            <w:r>
              <w:rPr>
                <w:rFonts w:hint="eastAsia"/>
              </w:rPr>
              <w:t>安宁校区学生清洁岗工作的日常管理、检查及监督。</w:t>
            </w:r>
          </w:p>
        </w:tc>
        <w:tc>
          <w:tcPr>
            <w:tcW w:w="1542" w:type="dxa"/>
            <w:vAlign w:val="center"/>
          </w:tcPr>
          <w:p w14:paraId="11027FCA">
            <w:pPr>
              <w:widowControl/>
              <w:tabs>
                <w:tab w:val="left" w:pos="750"/>
              </w:tabs>
              <w:spacing w:before="165" w:beforeLines="50" w:line="300" w:lineRule="auto"/>
              <w:jc w:val="center"/>
              <w:textAlignment w:val="center"/>
            </w:pPr>
            <w:r>
              <w:rPr>
                <w:rFonts w:hint="eastAsia"/>
              </w:rPr>
              <w:t>不值班</w:t>
            </w:r>
          </w:p>
        </w:tc>
        <w:tc>
          <w:tcPr>
            <w:tcW w:w="1701" w:type="dxa"/>
            <w:vAlign w:val="center"/>
          </w:tcPr>
          <w:p w14:paraId="27ED1976">
            <w:pPr>
              <w:tabs>
                <w:tab w:val="left" w:pos="750"/>
              </w:tabs>
              <w:spacing w:before="165" w:beforeLines="50" w:line="300" w:lineRule="auto"/>
              <w:ind w:firstLine="420" w:firstLineChars="200"/>
              <w:jc w:val="left"/>
            </w:pPr>
            <w:r>
              <w:rPr>
                <w:rFonts w:hint="eastAsia"/>
              </w:rPr>
              <w:t>/</w:t>
            </w:r>
          </w:p>
        </w:tc>
        <w:tc>
          <w:tcPr>
            <w:tcW w:w="1134" w:type="dxa"/>
            <w:vAlign w:val="center"/>
          </w:tcPr>
          <w:p w14:paraId="4DF69CBB">
            <w:pPr>
              <w:tabs>
                <w:tab w:val="left" w:pos="750"/>
              </w:tabs>
              <w:spacing w:before="165" w:beforeLines="50" w:line="300" w:lineRule="auto"/>
              <w:ind w:firstLine="420" w:firstLineChars="200"/>
              <w:jc w:val="left"/>
            </w:pPr>
            <w:r>
              <w:rPr>
                <w:rFonts w:hint="eastAsia"/>
              </w:rPr>
              <w:t>/</w:t>
            </w:r>
          </w:p>
        </w:tc>
        <w:tc>
          <w:tcPr>
            <w:tcW w:w="992" w:type="dxa"/>
            <w:vAlign w:val="center"/>
          </w:tcPr>
          <w:p w14:paraId="08E79C1C">
            <w:pPr>
              <w:tabs>
                <w:tab w:val="left" w:pos="750"/>
              </w:tabs>
              <w:spacing w:before="165" w:beforeLines="50" w:line="300" w:lineRule="auto"/>
              <w:ind w:firstLine="420" w:firstLineChars="200"/>
              <w:jc w:val="left"/>
            </w:pPr>
            <w:r>
              <w:rPr>
                <w:rFonts w:hint="eastAsia"/>
              </w:rPr>
              <w:t>/</w:t>
            </w:r>
          </w:p>
        </w:tc>
        <w:tc>
          <w:tcPr>
            <w:tcW w:w="1701" w:type="dxa"/>
            <w:vAlign w:val="center"/>
          </w:tcPr>
          <w:p w14:paraId="385CA069">
            <w:pPr>
              <w:jc w:val="center"/>
            </w:pPr>
            <w:r>
              <w:rPr>
                <w:rFonts w:hint="eastAsia"/>
                <w:sz w:val="24"/>
              </w:rPr>
              <w:t>安</w:t>
            </w:r>
            <w:r>
              <w:rPr>
                <w:rFonts w:hint="eastAsia" w:ascii="宋体" w:hAnsi="宋体" w:cs="宋体"/>
                <w:color w:val="000000"/>
                <w:kern w:val="0"/>
                <w:sz w:val="24"/>
              </w:rPr>
              <w:t>宁校</w:t>
            </w:r>
            <w:r>
              <w:rPr>
                <w:rFonts w:hint="eastAsia"/>
                <w:sz w:val="24"/>
              </w:rPr>
              <w:t>区</w:t>
            </w:r>
          </w:p>
        </w:tc>
      </w:tr>
      <w:tr w14:paraId="36925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3313F2AC">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36</w:t>
            </w:r>
          </w:p>
        </w:tc>
        <w:tc>
          <w:tcPr>
            <w:tcW w:w="2144" w:type="dxa"/>
          </w:tcPr>
          <w:p w14:paraId="1F517BCA">
            <w:pPr>
              <w:tabs>
                <w:tab w:val="left" w:pos="750"/>
              </w:tabs>
              <w:spacing w:before="165" w:beforeLines="50" w:line="300" w:lineRule="auto"/>
            </w:pPr>
            <w:r>
              <w:rPr>
                <w:rFonts w:hint="eastAsia"/>
              </w:rPr>
              <w:t>安宁校区景观池日常清洁、管护。</w:t>
            </w:r>
          </w:p>
        </w:tc>
        <w:tc>
          <w:tcPr>
            <w:tcW w:w="1542" w:type="dxa"/>
            <w:vAlign w:val="center"/>
          </w:tcPr>
          <w:p w14:paraId="1406BCEB">
            <w:pPr>
              <w:widowControl/>
              <w:tabs>
                <w:tab w:val="left" w:pos="750"/>
              </w:tabs>
              <w:spacing w:before="165" w:beforeLines="50" w:line="300" w:lineRule="auto"/>
              <w:jc w:val="center"/>
              <w:textAlignment w:val="center"/>
            </w:pPr>
            <w:r>
              <w:rPr>
                <w:rFonts w:hint="eastAsia"/>
              </w:rPr>
              <w:t>不值班</w:t>
            </w:r>
          </w:p>
        </w:tc>
        <w:tc>
          <w:tcPr>
            <w:tcW w:w="1701" w:type="dxa"/>
            <w:vAlign w:val="center"/>
          </w:tcPr>
          <w:p w14:paraId="618A3040">
            <w:pPr>
              <w:widowControl/>
              <w:tabs>
                <w:tab w:val="left" w:pos="750"/>
              </w:tabs>
              <w:spacing w:before="165" w:beforeLines="50" w:line="300" w:lineRule="auto"/>
              <w:jc w:val="left"/>
              <w:textAlignment w:val="center"/>
              <w:rPr>
                <w:rFonts w:hint="eastAsia" w:ascii="宋体" w:hAnsi="宋体" w:cs="宋体"/>
                <w:color w:val="000000"/>
                <w:sz w:val="24"/>
              </w:rPr>
            </w:pPr>
            <w:r>
              <w:rPr>
                <w:rFonts w:hint="eastAsia" w:ascii="宋体" w:hAnsi="宋体" w:cs="宋体"/>
                <w:color w:val="000000"/>
                <w:kern w:val="0"/>
                <w:sz w:val="24"/>
              </w:rPr>
              <w:t>约为5784.42㎡</w:t>
            </w:r>
          </w:p>
        </w:tc>
        <w:tc>
          <w:tcPr>
            <w:tcW w:w="1134" w:type="dxa"/>
            <w:vAlign w:val="center"/>
          </w:tcPr>
          <w:p w14:paraId="0D69FFE3">
            <w:pPr>
              <w:tabs>
                <w:tab w:val="left" w:pos="750"/>
              </w:tabs>
              <w:spacing w:before="165" w:beforeLines="50" w:line="300" w:lineRule="auto"/>
              <w:ind w:firstLine="420" w:firstLineChars="200"/>
              <w:jc w:val="left"/>
            </w:pPr>
            <w:r>
              <w:rPr>
                <w:rFonts w:hint="eastAsia"/>
              </w:rPr>
              <w:t>/</w:t>
            </w:r>
          </w:p>
        </w:tc>
        <w:tc>
          <w:tcPr>
            <w:tcW w:w="992" w:type="dxa"/>
            <w:vAlign w:val="center"/>
          </w:tcPr>
          <w:p w14:paraId="368A6BE0">
            <w:pPr>
              <w:tabs>
                <w:tab w:val="left" w:pos="750"/>
              </w:tabs>
              <w:spacing w:before="165" w:beforeLines="50" w:line="300" w:lineRule="auto"/>
              <w:ind w:firstLine="420" w:firstLineChars="200"/>
              <w:jc w:val="left"/>
            </w:pPr>
            <w:r>
              <w:rPr>
                <w:rFonts w:hint="eastAsia"/>
              </w:rPr>
              <w:t>/</w:t>
            </w:r>
          </w:p>
        </w:tc>
        <w:tc>
          <w:tcPr>
            <w:tcW w:w="1701" w:type="dxa"/>
            <w:vAlign w:val="center"/>
          </w:tcPr>
          <w:p w14:paraId="775943FE">
            <w:pPr>
              <w:jc w:val="center"/>
            </w:pPr>
            <w:r>
              <w:rPr>
                <w:rFonts w:hint="eastAsia"/>
                <w:sz w:val="24"/>
              </w:rPr>
              <w:t>安</w:t>
            </w:r>
            <w:r>
              <w:rPr>
                <w:rFonts w:hint="eastAsia" w:ascii="宋体" w:hAnsi="宋体" w:cs="宋体"/>
                <w:color w:val="000000"/>
                <w:kern w:val="0"/>
                <w:sz w:val="24"/>
              </w:rPr>
              <w:t>宁校</w:t>
            </w:r>
            <w:r>
              <w:rPr>
                <w:rFonts w:hint="eastAsia"/>
                <w:sz w:val="24"/>
              </w:rPr>
              <w:t>区</w:t>
            </w:r>
          </w:p>
        </w:tc>
      </w:tr>
      <w:tr w14:paraId="3C319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27EF1836">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37</w:t>
            </w:r>
          </w:p>
        </w:tc>
        <w:tc>
          <w:tcPr>
            <w:tcW w:w="2144" w:type="dxa"/>
          </w:tcPr>
          <w:p w14:paraId="1A8085B8">
            <w:pPr>
              <w:tabs>
                <w:tab w:val="left" w:pos="750"/>
              </w:tabs>
              <w:spacing w:before="165" w:beforeLines="50" w:line="300" w:lineRule="auto"/>
            </w:pPr>
            <w:r>
              <w:rPr>
                <w:rFonts w:hint="eastAsia"/>
              </w:rPr>
              <w:t>安宁校区会议服务，约为12个会议室，2个报告厅。</w:t>
            </w:r>
          </w:p>
        </w:tc>
        <w:tc>
          <w:tcPr>
            <w:tcW w:w="1542" w:type="dxa"/>
            <w:vAlign w:val="center"/>
          </w:tcPr>
          <w:p w14:paraId="4F969CDD">
            <w:pPr>
              <w:widowControl/>
              <w:tabs>
                <w:tab w:val="left" w:pos="750"/>
              </w:tabs>
              <w:spacing w:before="165" w:beforeLines="50" w:line="300" w:lineRule="auto"/>
              <w:jc w:val="center"/>
              <w:textAlignment w:val="center"/>
            </w:pPr>
            <w:r>
              <w:rPr>
                <w:rFonts w:hint="eastAsia"/>
              </w:rPr>
              <w:t>不值班</w:t>
            </w:r>
          </w:p>
        </w:tc>
        <w:tc>
          <w:tcPr>
            <w:tcW w:w="1701" w:type="dxa"/>
            <w:vAlign w:val="center"/>
          </w:tcPr>
          <w:p w14:paraId="600CACE4">
            <w:pPr>
              <w:tabs>
                <w:tab w:val="left" w:pos="750"/>
              </w:tabs>
              <w:spacing w:before="165" w:beforeLines="50" w:line="300" w:lineRule="auto"/>
              <w:ind w:firstLine="420" w:firstLineChars="200"/>
              <w:jc w:val="left"/>
            </w:pPr>
            <w:r>
              <w:rPr>
                <w:rFonts w:hint="eastAsia"/>
              </w:rPr>
              <w:t>/</w:t>
            </w:r>
          </w:p>
        </w:tc>
        <w:tc>
          <w:tcPr>
            <w:tcW w:w="1134" w:type="dxa"/>
            <w:vAlign w:val="center"/>
          </w:tcPr>
          <w:p w14:paraId="6151822A">
            <w:pPr>
              <w:tabs>
                <w:tab w:val="left" w:pos="750"/>
              </w:tabs>
              <w:spacing w:before="165" w:beforeLines="50" w:line="300" w:lineRule="auto"/>
              <w:ind w:firstLine="420" w:firstLineChars="200"/>
              <w:jc w:val="left"/>
            </w:pPr>
            <w:r>
              <w:rPr>
                <w:rFonts w:hint="eastAsia"/>
              </w:rPr>
              <w:t>/</w:t>
            </w:r>
          </w:p>
        </w:tc>
        <w:tc>
          <w:tcPr>
            <w:tcW w:w="992" w:type="dxa"/>
            <w:vAlign w:val="center"/>
          </w:tcPr>
          <w:p w14:paraId="0EFB6F36">
            <w:pPr>
              <w:tabs>
                <w:tab w:val="left" w:pos="750"/>
              </w:tabs>
              <w:spacing w:before="165" w:beforeLines="50" w:line="300" w:lineRule="auto"/>
              <w:ind w:firstLine="420" w:firstLineChars="200"/>
              <w:jc w:val="left"/>
            </w:pPr>
            <w:r>
              <w:rPr>
                <w:rFonts w:hint="eastAsia"/>
              </w:rPr>
              <w:t>/</w:t>
            </w:r>
          </w:p>
        </w:tc>
        <w:tc>
          <w:tcPr>
            <w:tcW w:w="1701" w:type="dxa"/>
            <w:vAlign w:val="center"/>
          </w:tcPr>
          <w:p w14:paraId="5EE617F2">
            <w:pPr>
              <w:jc w:val="center"/>
            </w:pPr>
            <w:r>
              <w:rPr>
                <w:rFonts w:hint="eastAsia"/>
                <w:sz w:val="24"/>
              </w:rPr>
              <w:t>安</w:t>
            </w:r>
            <w:r>
              <w:rPr>
                <w:rFonts w:hint="eastAsia" w:ascii="宋体" w:hAnsi="宋体" w:cs="宋体"/>
                <w:color w:val="000000"/>
                <w:kern w:val="0"/>
                <w:sz w:val="24"/>
              </w:rPr>
              <w:t>宁校</w:t>
            </w:r>
            <w:r>
              <w:rPr>
                <w:rFonts w:hint="eastAsia"/>
                <w:sz w:val="24"/>
              </w:rPr>
              <w:t>区</w:t>
            </w:r>
          </w:p>
        </w:tc>
      </w:tr>
      <w:tr w14:paraId="5EF9C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5613FAAF">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38</w:t>
            </w:r>
          </w:p>
        </w:tc>
        <w:tc>
          <w:tcPr>
            <w:tcW w:w="2144" w:type="dxa"/>
          </w:tcPr>
          <w:p w14:paraId="5784E171">
            <w:pPr>
              <w:tabs>
                <w:tab w:val="left" w:pos="750"/>
              </w:tabs>
              <w:spacing w:before="165" w:beforeLines="50" w:line="300" w:lineRule="auto"/>
            </w:pPr>
            <w:r>
              <w:rPr>
                <w:rFonts w:hint="eastAsia"/>
              </w:rPr>
              <w:t>物业综合服务大厅,接待并处理师生对物业服务的全部需求。包括报修、学生保洁考核等。</w:t>
            </w:r>
          </w:p>
        </w:tc>
        <w:tc>
          <w:tcPr>
            <w:tcW w:w="1542" w:type="dxa"/>
            <w:vAlign w:val="center"/>
          </w:tcPr>
          <w:p w14:paraId="1FC98C09">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值班</w:t>
            </w:r>
          </w:p>
        </w:tc>
        <w:tc>
          <w:tcPr>
            <w:tcW w:w="1701" w:type="dxa"/>
            <w:vAlign w:val="center"/>
          </w:tcPr>
          <w:p w14:paraId="120E02E6">
            <w:pPr>
              <w:tabs>
                <w:tab w:val="left" w:pos="750"/>
              </w:tabs>
              <w:spacing w:before="165" w:beforeLines="50" w:line="300" w:lineRule="auto"/>
              <w:ind w:firstLine="420" w:firstLineChars="200"/>
              <w:jc w:val="left"/>
            </w:pPr>
            <w:r>
              <w:rPr>
                <w:rFonts w:hint="eastAsia"/>
              </w:rPr>
              <w:t>/</w:t>
            </w:r>
          </w:p>
        </w:tc>
        <w:tc>
          <w:tcPr>
            <w:tcW w:w="1134" w:type="dxa"/>
            <w:vAlign w:val="center"/>
          </w:tcPr>
          <w:p w14:paraId="3E91EBED">
            <w:pPr>
              <w:tabs>
                <w:tab w:val="left" w:pos="750"/>
              </w:tabs>
              <w:spacing w:before="165" w:beforeLines="50" w:line="300" w:lineRule="auto"/>
              <w:ind w:firstLine="420" w:firstLineChars="200"/>
              <w:jc w:val="left"/>
            </w:pPr>
            <w:r>
              <w:rPr>
                <w:rFonts w:hint="eastAsia"/>
              </w:rPr>
              <w:t>/</w:t>
            </w:r>
          </w:p>
        </w:tc>
        <w:tc>
          <w:tcPr>
            <w:tcW w:w="992" w:type="dxa"/>
            <w:vAlign w:val="center"/>
          </w:tcPr>
          <w:p w14:paraId="7F14A9AD">
            <w:pPr>
              <w:tabs>
                <w:tab w:val="left" w:pos="750"/>
              </w:tabs>
              <w:spacing w:before="165" w:beforeLines="50" w:line="300" w:lineRule="auto"/>
              <w:ind w:firstLine="420" w:firstLineChars="200"/>
              <w:jc w:val="left"/>
            </w:pPr>
            <w:r>
              <w:rPr>
                <w:rFonts w:hint="eastAsia"/>
              </w:rPr>
              <w:t>/</w:t>
            </w:r>
          </w:p>
        </w:tc>
        <w:tc>
          <w:tcPr>
            <w:tcW w:w="1701" w:type="dxa"/>
            <w:vAlign w:val="center"/>
          </w:tcPr>
          <w:p w14:paraId="56BE5618">
            <w:pPr>
              <w:jc w:val="center"/>
            </w:pPr>
            <w:r>
              <w:rPr>
                <w:rFonts w:hint="eastAsia"/>
                <w:sz w:val="24"/>
              </w:rPr>
              <w:t>安</w:t>
            </w:r>
            <w:r>
              <w:rPr>
                <w:rFonts w:hint="eastAsia" w:ascii="宋体" w:hAnsi="宋体" w:cs="宋体"/>
                <w:color w:val="000000"/>
                <w:kern w:val="0"/>
                <w:sz w:val="24"/>
              </w:rPr>
              <w:t>宁校</w:t>
            </w:r>
            <w:r>
              <w:rPr>
                <w:rFonts w:hint="eastAsia"/>
                <w:sz w:val="24"/>
              </w:rPr>
              <w:t>区</w:t>
            </w:r>
          </w:p>
        </w:tc>
      </w:tr>
      <w:tr w14:paraId="2B198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5" w:type="dxa"/>
            <w:vAlign w:val="center"/>
          </w:tcPr>
          <w:p w14:paraId="2F66C80C">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39</w:t>
            </w:r>
          </w:p>
        </w:tc>
        <w:tc>
          <w:tcPr>
            <w:tcW w:w="2144" w:type="dxa"/>
          </w:tcPr>
          <w:p w14:paraId="151552B2">
            <w:pPr>
              <w:tabs>
                <w:tab w:val="left" w:pos="750"/>
              </w:tabs>
              <w:spacing w:before="165" w:beforeLines="50" w:line="300" w:lineRule="auto"/>
            </w:pPr>
            <w:r>
              <w:rPr>
                <w:rFonts w:hint="eastAsia"/>
              </w:rPr>
              <w:t>两校区化粪池、油污池、管道疏通服务；其中莲华45个化粪池、安宁40个。本次化粪池清运服务包括两校区内所有化粪池、管道、食堂沟道及油池等疏通及污物清运等工作。</w:t>
            </w:r>
          </w:p>
        </w:tc>
        <w:tc>
          <w:tcPr>
            <w:tcW w:w="1542" w:type="dxa"/>
            <w:vAlign w:val="center"/>
          </w:tcPr>
          <w:p w14:paraId="6E124470">
            <w:pPr>
              <w:widowControl/>
              <w:tabs>
                <w:tab w:val="left" w:pos="750"/>
              </w:tabs>
              <w:spacing w:before="165" w:beforeLines="50" w:line="300" w:lineRule="auto"/>
              <w:jc w:val="center"/>
              <w:textAlignment w:val="center"/>
            </w:pPr>
            <w:r>
              <w:rPr>
                <w:rFonts w:hint="eastAsia"/>
              </w:rPr>
              <w:t>不值班</w:t>
            </w:r>
          </w:p>
        </w:tc>
        <w:tc>
          <w:tcPr>
            <w:tcW w:w="1701" w:type="dxa"/>
            <w:vAlign w:val="center"/>
          </w:tcPr>
          <w:p w14:paraId="4DD86B5B">
            <w:pPr>
              <w:tabs>
                <w:tab w:val="left" w:pos="750"/>
              </w:tabs>
              <w:spacing w:before="165" w:beforeLines="50" w:line="300" w:lineRule="auto"/>
              <w:ind w:firstLine="420" w:firstLineChars="200"/>
              <w:jc w:val="left"/>
            </w:pPr>
            <w:r>
              <w:rPr>
                <w:rFonts w:hint="eastAsia"/>
              </w:rPr>
              <w:t>/</w:t>
            </w:r>
          </w:p>
        </w:tc>
        <w:tc>
          <w:tcPr>
            <w:tcW w:w="1134" w:type="dxa"/>
            <w:vAlign w:val="center"/>
          </w:tcPr>
          <w:p w14:paraId="029B66D7">
            <w:pPr>
              <w:tabs>
                <w:tab w:val="left" w:pos="750"/>
              </w:tabs>
              <w:spacing w:before="165" w:beforeLines="50" w:line="300" w:lineRule="auto"/>
              <w:ind w:firstLine="420" w:firstLineChars="200"/>
              <w:jc w:val="left"/>
            </w:pPr>
            <w:r>
              <w:rPr>
                <w:rFonts w:hint="eastAsia"/>
              </w:rPr>
              <w:t>/</w:t>
            </w:r>
          </w:p>
        </w:tc>
        <w:tc>
          <w:tcPr>
            <w:tcW w:w="992" w:type="dxa"/>
            <w:vAlign w:val="center"/>
          </w:tcPr>
          <w:p w14:paraId="1EC50559">
            <w:pPr>
              <w:tabs>
                <w:tab w:val="left" w:pos="750"/>
              </w:tabs>
              <w:spacing w:before="165" w:beforeLines="50" w:line="300" w:lineRule="auto"/>
              <w:ind w:firstLine="420" w:firstLineChars="200"/>
              <w:jc w:val="left"/>
            </w:pPr>
            <w:r>
              <w:rPr>
                <w:rFonts w:hint="eastAsia"/>
              </w:rPr>
              <w:t>/</w:t>
            </w:r>
          </w:p>
        </w:tc>
        <w:tc>
          <w:tcPr>
            <w:tcW w:w="1701" w:type="dxa"/>
            <w:vAlign w:val="center"/>
          </w:tcPr>
          <w:p w14:paraId="076AE681">
            <w:pPr>
              <w:jc w:val="center"/>
            </w:pPr>
            <w:r>
              <w:rPr>
                <w:rFonts w:hint="eastAsia"/>
                <w:sz w:val="24"/>
              </w:rPr>
              <w:t>两</w:t>
            </w:r>
            <w:r>
              <w:rPr>
                <w:rFonts w:hint="eastAsia" w:ascii="宋体" w:hAnsi="宋体" w:cs="宋体"/>
                <w:color w:val="000000"/>
                <w:kern w:val="0"/>
                <w:sz w:val="24"/>
              </w:rPr>
              <w:t>校</w:t>
            </w:r>
            <w:r>
              <w:rPr>
                <w:rFonts w:hint="eastAsia"/>
                <w:sz w:val="24"/>
              </w:rPr>
              <w:t>区</w:t>
            </w:r>
          </w:p>
        </w:tc>
      </w:tr>
      <w:tr w14:paraId="69B34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0E112BA5">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40</w:t>
            </w:r>
          </w:p>
        </w:tc>
        <w:tc>
          <w:tcPr>
            <w:tcW w:w="2144" w:type="dxa"/>
          </w:tcPr>
          <w:p w14:paraId="43C415B5">
            <w:pPr>
              <w:tabs>
                <w:tab w:val="left" w:pos="750"/>
              </w:tabs>
              <w:spacing w:before="165" w:beforeLines="50" w:line="300" w:lineRule="auto"/>
            </w:pPr>
            <w:r>
              <w:rPr>
                <w:rFonts w:hint="eastAsia"/>
              </w:rPr>
              <w:t>两校区重大活动、各节日校园服务。</w:t>
            </w:r>
          </w:p>
        </w:tc>
        <w:tc>
          <w:tcPr>
            <w:tcW w:w="1542" w:type="dxa"/>
            <w:vAlign w:val="center"/>
          </w:tcPr>
          <w:p w14:paraId="5481A681">
            <w:pPr>
              <w:widowControl/>
              <w:tabs>
                <w:tab w:val="left" w:pos="750"/>
              </w:tabs>
              <w:spacing w:before="165" w:beforeLines="50" w:line="300" w:lineRule="auto"/>
              <w:jc w:val="center"/>
              <w:textAlignment w:val="center"/>
            </w:pPr>
            <w:r>
              <w:rPr>
                <w:rFonts w:hint="eastAsia"/>
              </w:rPr>
              <w:t>不值班</w:t>
            </w:r>
          </w:p>
        </w:tc>
        <w:tc>
          <w:tcPr>
            <w:tcW w:w="1701" w:type="dxa"/>
            <w:vAlign w:val="center"/>
          </w:tcPr>
          <w:p w14:paraId="0CDD9655">
            <w:pPr>
              <w:tabs>
                <w:tab w:val="left" w:pos="750"/>
              </w:tabs>
              <w:spacing w:before="165" w:beforeLines="50" w:line="300" w:lineRule="auto"/>
              <w:ind w:firstLine="420" w:firstLineChars="200"/>
              <w:jc w:val="left"/>
            </w:pPr>
            <w:r>
              <w:rPr>
                <w:rFonts w:hint="eastAsia"/>
              </w:rPr>
              <w:t>/</w:t>
            </w:r>
          </w:p>
        </w:tc>
        <w:tc>
          <w:tcPr>
            <w:tcW w:w="1134" w:type="dxa"/>
            <w:vAlign w:val="center"/>
          </w:tcPr>
          <w:p w14:paraId="2BDCEAD6">
            <w:pPr>
              <w:tabs>
                <w:tab w:val="left" w:pos="750"/>
              </w:tabs>
              <w:spacing w:before="165" w:beforeLines="50" w:line="300" w:lineRule="auto"/>
              <w:ind w:firstLine="420" w:firstLineChars="200"/>
              <w:jc w:val="left"/>
            </w:pPr>
            <w:r>
              <w:rPr>
                <w:rFonts w:hint="eastAsia"/>
              </w:rPr>
              <w:t>/</w:t>
            </w:r>
          </w:p>
        </w:tc>
        <w:tc>
          <w:tcPr>
            <w:tcW w:w="992" w:type="dxa"/>
            <w:vAlign w:val="center"/>
          </w:tcPr>
          <w:p w14:paraId="5529D0CF">
            <w:pPr>
              <w:tabs>
                <w:tab w:val="left" w:pos="750"/>
              </w:tabs>
              <w:spacing w:before="165" w:beforeLines="50" w:line="300" w:lineRule="auto"/>
              <w:ind w:firstLine="420" w:firstLineChars="200"/>
              <w:jc w:val="left"/>
            </w:pPr>
            <w:r>
              <w:rPr>
                <w:rFonts w:hint="eastAsia"/>
              </w:rPr>
              <w:t>/</w:t>
            </w:r>
          </w:p>
        </w:tc>
        <w:tc>
          <w:tcPr>
            <w:tcW w:w="1701" w:type="dxa"/>
            <w:vAlign w:val="center"/>
          </w:tcPr>
          <w:p w14:paraId="403C7076">
            <w:pPr>
              <w:jc w:val="center"/>
            </w:pPr>
            <w:r>
              <w:rPr>
                <w:rFonts w:hint="eastAsia"/>
                <w:sz w:val="24"/>
              </w:rPr>
              <w:t>两</w:t>
            </w:r>
            <w:r>
              <w:rPr>
                <w:rFonts w:hint="eastAsia" w:ascii="宋体" w:hAnsi="宋体" w:cs="宋体"/>
                <w:color w:val="000000"/>
                <w:kern w:val="0"/>
                <w:sz w:val="24"/>
              </w:rPr>
              <w:t>校</w:t>
            </w:r>
            <w:r>
              <w:rPr>
                <w:rFonts w:hint="eastAsia"/>
                <w:sz w:val="24"/>
              </w:rPr>
              <w:t>区</w:t>
            </w:r>
          </w:p>
        </w:tc>
      </w:tr>
      <w:tr w14:paraId="5DCCA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1CF1F9A7">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41</w:t>
            </w:r>
          </w:p>
        </w:tc>
        <w:tc>
          <w:tcPr>
            <w:tcW w:w="2144" w:type="dxa"/>
            <w:vAlign w:val="center"/>
          </w:tcPr>
          <w:p w14:paraId="0A032AA7">
            <w:pPr>
              <w:widowControl/>
              <w:textAlignment w:val="center"/>
              <w:rPr>
                <w:rFonts w:hint="eastAsia" w:ascii="宋体" w:hAnsi="宋体" w:cs="宋体"/>
                <w:color w:val="000000"/>
                <w:sz w:val="24"/>
              </w:rPr>
            </w:pPr>
            <w:r>
              <w:rPr>
                <w:rFonts w:hint="eastAsia"/>
              </w:rPr>
              <w:t>零星修缮项目:T5LED灯管(20W)700根、T8LED灯管(18W)700根、LED灯泡(5W)1000个、声光控灯泡（9W)200个、三角阀600个、下水软管（带钢丝）1000根、0.6米高压管400根、下水铁头（铜头）500个、扁口球（橡胶）500个、进水阀100个、床板（实木）100块，锁体维修。</w:t>
            </w:r>
          </w:p>
        </w:tc>
        <w:tc>
          <w:tcPr>
            <w:tcW w:w="1542" w:type="dxa"/>
            <w:vAlign w:val="center"/>
          </w:tcPr>
          <w:p w14:paraId="3687F7E0">
            <w:pPr>
              <w:widowControl/>
              <w:tabs>
                <w:tab w:val="left" w:pos="750"/>
              </w:tabs>
              <w:spacing w:before="165" w:beforeLines="50" w:line="300" w:lineRule="auto"/>
              <w:jc w:val="center"/>
              <w:textAlignment w:val="center"/>
            </w:pPr>
            <w:r>
              <w:rPr>
                <w:rFonts w:hint="eastAsia"/>
              </w:rPr>
              <w:t>不值班</w:t>
            </w:r>
          </w:p>
        </w:tc>
        <w:tc>
          <w:tcPr>
            <w:tcW w:w="1701" w:type="dxa"/>
            <w:vAlign w:val="center"/>
          </w:tcPr>
          <w:p w14:paraId="193D107D">
            <w:pPr>
              <w:tabs>
                <w:tab w:val="left" w:pos="750"/>
              </w:tabs>
              <w:spacing w:before="165" w:beforeLines="50" w:line="300" w:lineRule="auto"/>
              <w:ind w:firstLine="420" w:firstLineChars="200"/>
              <w:jc w:val="center"/>
            </w:pPr>
            <w:r>
              <w:rPr>
                <w:rFonts w:hint="eastAsia"/>
              </w:rPr>
              <w:t>/</w:t>
            </w:r>
          </w:p>
        </w:tc>
        <w:tc>
          <w:tcPr>
            <w:tcW w:w="1134" w:type="dxa"/>
            <w:vAlign w:val="center"/>
          </w:tcPr>
          <w:p w14:paraId="56AE4328">
            <w:pPr>
              <w:tabs>
                <w:tab w:val="left" w:pos="750"/>
              </w:tabs>
              <w:spacing w:before="165" w:beforeLines="50" w:line="300" w:lineRule="auto"/>
              <w:ind w:firstLine="420" w:firstLineChars="200"/>
              <w:jc w:val="left"/>
            </w:pPr>
            <w:r>
              <w:rPr>
                <w:rFonts w:hint="eastAsia"/>
              </w:rPr>
              <w:t>/</w:t>
            </w:r>
          </w:p>
        </w:tc>
        <w:tc>
          <w:tcPr>
            <w:tcW w:w="992" w:type="dxa"/>
            <w:vAlign w:val="center"/>
          </w:tcPr>
          <w:p w14:paraId="765334C3">
            <w:pPr>
              <w:tabs>
                <w:tab w:val="left" w:pos="750"/>
              </w:tabs>
              <w:spacing w:before="165" w:beforeLines="50" w:line="300" w:lineRule="auto"/>
              <w:ind w:firstLine="420" w:firstLineChars="200"/>
              <w:jc w:val="left"/>
            </w:pPr>
            <w:r>
              <w:rPr>
                <w:rFonts w:hint="eastAsia"/>
              </w:rPr>
              <w:t>/</w:t>
            </w:r>
          </w:p>
        </w:tc>
        <w:tc>
          <w:tcPr>
            <w:tcW w:w="1701" w:type="dxa"/>
            <w:vAlign w:val="center"/>
          </w:tcPr>
          <w:p w14:paraId="711C17DF">
            <w:pPr>
              <w:rPr>
                <w:sz w:val="24"/>
              </w:rPr>
            </w:pPr>
            <w:r>
              <w:rPr>
                <w:rFonts w:hint="eastAsia"/>
                <w:sz w:val="24"/>
              </w:rPr>
              <w:t>安宁校区</w:t>
            </w:r>
          </w:p>
        </w:tc>
      </w:tr>
      <w:tr w14:paraId="6CFC3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0F98AEE0">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42</w:t>
            </w:r>
          </w:p>
        </w:tc>
        <w:tc>
          <w:tcPr>
            <w:tcW w:w="2144" w:type="dxa"/>
            <w:vAlign w:val="center"/>
          </w:tcPr>
          <w:p w14:paraId="6F797A79">
            <w:pPr>
              <w:widowControl/>
              <w:textAlignment w:val="center"/>
            </w:pPr>
            <w:r>
              <w:rPr>
                <w:rFonts w:hint="eastAsia"/>
              </w:rPr>
              <w:t>物业报修、勤工助学管理岗位工作</w:t>
            </w:r>
          </w:p>
        </w:tc>
        <w:tc>
          <w:tcPr>
            <w:tcW w:w="1542" w:type="dxa"/>
            <w:vAlign w:val="center"/>
          </w:tcPr>
          <w:p w14:paraId="225C6F84">
            <w:pPr>
              <w:widowControl/>
              <w:tabs>
                <w:tab w:val="left" w:pos="750"/>
              </w:tabs>
              <w:spacing w:before="165" w:beforeLines="50" w:line="300" w:lineRule="auto"/>
              <w:jc w:val="center"/>
              <w:textAlignment w:val="center"/>
            </w:pPr>
            <w:r>
              <w:rPr>
                <w:rFonts w:hint="eastAsia"/>
              </w:rPr>
              <w:t>长白班</w:t>
            </w:r>
          </w:p>
        </w:tc>
        <w:tc>
          <w:tcPr>
            <w:tcW w:w="1701" w:type="dxa"/>
            <w:vAlign w:val="center"/>
          </w:tcPr>
          <w:p w14:paraId="4F2EE2A9">
            <w:pPr>
              <w:tabs>
                <w:tab w:val="left" w:pos="750"/>
              </w:tabs>
              <w:spacing w:before="165" w:beforeLines="50" w:line="300" w:lineRule="auto"/>
              <w:ind w:firstLine="420" w:firstLineChars="200"/>
              <w:jc w:val="center"/>
            </w:pPr>
            <w:r>
              <w:rPr>
                <w:rFonts w:hint="eastAsia"/>
              </w:rPr>
              <w:t>/</w:t>
            </w:r>
          </w:p>
        </w:tc>
        <w:tc>
          <w:tcPr>
            <w:tcW w:w="1134" w:type="dxa"/>
            <w:vAlign w:val="center"/>
          </w:tcPr>
          <w:p w14:paraId="54BA40B7">
            <w:pPr>
              <w:tabs>
                <w:tab w:val="left" w:pos="750"/>
              </w:tabs>
              <w:spacing w:before="165" w:beforeLines="50" w:line="300" w:lineRule="auto"/>
              <w:ind w:firstLine="420" w:firstLineChars="200"/>
              <w:jc w:val="left"/>
            </w:pPr>
            <w:r>
              <w:rPr>
                <w:rFonts w:hint="eastAsia"/>
              </w:rPr>
              <w:t>/</w:t>
            </w:r>
          </w:p>
        </w:tc>
        <w:tc>
          <w:tcPr>
            <w:tcW w:w="992" w:type="dxa"/>
            <w:vAlign w:val="center"/>
          </w:tcPr>
          <w:p w14:paraId="085185B9">
            <w:pPr>
              <w:tabs>
                <w:tab w:val="left" w:pos="750"/>
              </w:tabs>
              <w:spacing w:before="165" w:beforeLines="50" w:line="300" w:lineRule="auto"/>
              <w:ind w:firstLine="420" w:firstLineChars="200"/>
              <w:jc w:val="left"/>
            </w:pPr>
            <w:r>
              <w:rPr>
                <w:rFonts w:hint="eastAsia"/>
              </w:rPr>
              <w:t>/</w:t>
            </w:r>
          </w:p>
        </w:tc>
        <w:tc>
          <w:tcPr>
            <w:tcW w:w="1701" w:type="dxa"/>
            <w:vAlign w:val="center"/>
          </w:tcPr>
          <w:p w14:paraId="3A83CA7F">
            <w:pPr>
              <w:rPr>
                <w:sz w:val="24"/>
              </w:rPr>
            </w:pPr>
            <w:r>
              <w:rPr>
                <w:rFonts w:hint="eastAsia"/>
                <w:sz w:val="24"/>
              </w:rPr>
              <w:t>安宁校区</w:t>
            </w:r>
          </w:p>
        </w:tc>
      </w:tr>
      <w:tr w14:paraId="26273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9" w:type="dxa"/>
            <w:gridSpan w:val="7"/>
            <w:vAlign w:val="center"/>
          </w:tcPr>
          <w:p w14:paraId="23E86995">
            <w:pPr>
              <w:rPr>
                <w:sz w:val="24"/>
              </w:rPr>
            </w:pPr>
            <w:r>
              <w:rPr>
                <w:rFonts w:hint="eastAsia"/>
                <w:sz w:val="24"/>
              </w:rPr>
              <w:t>备注：安宁校区图书馆、1-8幢学生公寓，5、6、8号学院楼原合同不含维修，因此不标注维修面积，此次增加维修项目见表第41项；此表未标注绿化面积的范围，不在本次项目内。</w:t>
            </w:r>
          </w:p>
        </w:tc>
      </w:tr>
    </w:tbl>
    <w:p w14:paraId="4A036FAB">
      <w:pPr>
        <w:tabs>
          <w:tab w:val="left" w:pos="750"/>
        </w:tabs>
        <w:spacing w:before="165" w:beforeLines="50" w:line="300" w:lineRule="auto"/>
        <w:jc w:val="left"/>
        <w:rPr>
          <w:rFonts w:hint="eastAsia" w:ascii="宋体" w:hAnsi="宋体"/>
          <w:kern w:val="10"/>
          <w:sz w:val="28"/>
          <w:szCs w:val="28"/>
        </w:rPr>
      </w:pPr>
      <w:r>
        <w:rPr>
          <w:rFonts w:hint="eastAsia" w:ascii="宋体" w:hAnsi="宋体"/>
          <w:kern w:val="10"/>
          <w:sz w:val="28"/>
          <w:szCs w:val="28"/>
        </w:rPr>
        <w:br w:type="page"/>
      </w:r>
      <w:r>
        <w:rPr>
          <w:rFonts w:hint="eastAsia" w:ascii="宋体" w:hAnsi="宋体"/>
          <w:kern w:val="10"/>
          <w:sz w:val="28"/>
          <w:szCs w:val="28"/>
        </w:rPr>
        <w:t>2.二期工程片区物业服务内容及范围：（服务期限：</w:t>
      </w:r>
      <w:r>
        <w:rPr>
          <w:rFonts w:hint="eastAsia" w:ascii="宋体" w:hAnsi="宋体" w:cs="宋体"/>
          <w:sz w:val="28"/>
          <w:szCs w:val="28"/>
        </w:rPr>
        <w:t>2026年1月29日至2028年9月30日,合同一年一签，最高限价：</w:t>
      </w:r>
      <w:r>
        <w:rPr>
          <w:rFonts w:hint="eastAsia"/>
          <w:sz w:val="28"/>
          <w:szCs w:val="28"/>
        </w:rPr>
        <w:t>1960350.00元/年</w:t>
      </w:r>
      <w:r>
        <w:rPr>
          <w:rFonts w:hint="eastAsia" w:ascii="宋体" w:hAnsi="宋体"/>
          <w:kern w:val="10"/>
          <w:sz w:val="28"/>
          <w:szCs w:val="28"/>
        </w:rPr>
        <w:t>）:</w:t>
      </w:r>
    </w:p>
    <w:tbl>
      <w:tblPr>
        <w:tblStyle w:val="25"/>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144"/>
        <w:gridCol w:w="1399"/>
        <w:gridCol w:w="1844"/>
        <w:gridCol w:w="1134"/>
        <w:gridCol w:w="992"/>
        <w:gridCol w:w="1843"/>
      </w:tblGrid>
      <w:tr w14:paraId="00D94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00DFC506">
            <w:pPr>
              <w:tabs>
                <w:tab w:val="left" w:pos="750"/>
              </w:tabs>
              <w:spacing w:before="165" w:beforeLines="50" w:line="300" w:lineRule="auto"/>
              <w:jc w:val="center"/>
            </w:pPr>
            <w:r>
              <w:rPr>
                <w:rFonts w:hint="eastAsia"/>
              </w:rPr>
              <w:t>序序号</w:t>
            </w:r>
          </w:p>
        </w:tc>
        <w:tc>
          <w:tcPr>
            <w:tcW w:w="2144" w:type="dxa"/>
            <w:vAlign w:val="center"/>
          </w:tcPr>
          <w:p w14:paraId="239618C0">
            <w:pPr>
              <w:tabs>
                <w:tab w:val="left" w:pos="750"/>
              </w:tabs>
              <w:spacing w:before="165" w:beforeLines="50" w:line="300" w:lineRule="auto"/>
              <w:jc w:val="center"/>
            </w:pPr>
            <w:r>
              <w:rPr>
                <w:rFonts w:hint="eastAsia"/>
              </w:rPr>
              <w:t>服务内容</w:t>
            </w:r>
          </w:p>
        </w:tc>
        <w:tc>
          <w:tcPr>
            <w:tcW w:w="1399" w:type="dxa"/>
            <w:vAlign w:val="center"/>
          </w:tcPr>
          <w:p w14:paraId="50403F9D">
            <w:pPr>
              <w:tabs>
                <w:tab w:val="left" w:pos="750"/>
              </w:tabs>
              <w:spacing w:before="165" w:beforeLines="50" w:line="300" w:lineRule="auto"/>
              <w:jc w:val="center"/>
            </w:pPr>
            <w:r>
              <w:rPr>
                <w:rFonts w:hint="eastAsia"/>
              </w:rPr>
              <w:t>楼宇值班</w:t>
            </w:r>
          </w:p>
        </w:tc>
        <w:tc>
          <w:tcPr>
            <w:tcW w:w="1844" w:type="dxa"/>
            <w:vAlign w:val="center"/>
          </w:tcPr>
          <w:p w14:paraId="4BD5426A">
            <w:pPr>
              <w:tabs>
                <w:tab w:val="left" w:pos="750"/>
              </w:tabs>
              <w:spacing w:before="165" w:beforeLines="50" w:line="300" w:lineRule="auto"/>
              <w:jc w:val="center"/>
            </w:pPr>
            <w:r>
              <w:rPr>
                <w:rFonts w:hint="eastAsia"/>
              </w:rPr>
              <w:t>保洁面积</w:t>
            </w:r>
          </w:p>
        </w:tc>
        <w:tc>
          <w:tcPr>
            <w:tcW w:w="1134" w:type="dxa"/>
            <w:vAlign w:val="center"/>
          </w:tcPr>
          <w:p w14:paraId="4F61AC88">
            <w:pPr>
              <w:tabs>
                <w:tab w:val="left" w:pos="750"/>
              </w:tabs>
              <w:spacing w:before="165" w:beforeLines="50" w:line="300" w:lineRule="auto"/>
              <w:jc w:val="center"/>
            </w:pPr>
            <w:r>
              <w:rPr>
                <w:rFonts w:hint="eastAsia"/>
              </w:rPr>
              <w:t>维修面积</w:t>
            </w:r>
          </w:p>
        </w:tc>
        <w:tc>
          <w:tcPr>
            <w:tcW w:w="992" w:type="dxa"/>
            <w:vAlign w:val="center"/>
          </w:tcPr>
          <w:p w14:paraId="7124B6F1">
            <w:pPr>
              <w:tabs>
                <w:tab w:val="left" w:pos="750"/>
              </w:tabs>
              <w:spacing w:before="165" w:beforeLines="50" w:line="300" w:lineRule="auto"/>
              <w:jc w:val="center"/>
            </w:pPr>
            <w:r>
              <w:rPr>
                <w:rFonts w:hint="eastAsia"/>
              </w:rPr>
              <w:t>绿化面积</w:t>
            </w:r>
          </w:p>
        </w:tc>
        <w:tc>
          <w:tcPr>
            <w:tcW w:w="1843" w:type="dxa"/>
            <w:vAlign w:val="center"/>
          </w:tcPr>
          <w:p w14:paraId="288B3E14">
            <w:pPr>
              <w:tabs>
                <w:tab w:val="left" w:pos="750"/>
              </w:tabs>
              <w:spacing w:before="165" w:beforeLines="50" w:line="300" w:lineRule="auto"/>
              <w:jc w:val="center"/>
            </w:pPr>
            <w:r>
              <w:rPr>
                <w:rFonts w:hint="eastAsia"/>
              </w:rPr>
              <w:t>服务地点</w:t>
            </w:r>
          </w:p>
        </w:tc>
      </w:tr>
      <w:tr w14:paraId="1122B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5" w:type="dxa"/>
            <w:vAlign w:val="center"/>
          </w:tcPr>
          <w:p w14:paraId="2ACF86C3">
            <w:pPr>
              <w:widowControl/>
              <w:tabs>
                <w:tab w:val="left" w:pos="750"/>
              </w:tabs>
              <w:spacing w:before="165" w:beforeLines="50" w:line="300" w:lineRule="auto"/>
              <w:jc w:val="center"/>
              <w:textAlignment w:val="center"/>
            </w:pPr>
            <w:r>
              <w:rPr>
                <w:rFonts w:hint="eastAsia"/>
              </w:rPr>
              <w:t>1</w:t>
            </w:r>
          </w:p>
        </w:tc>
        <w:tc>
          <w:tcPr>
            <w:tcW w:w="2144" w:type="dxa"/>
          </w:tcPr>
          <w:p w14:paraId="7671B86F">
            <w:pPr>
              <w:widowControl/>
              <w:tabs>
                <w:tab w:val="left" w:pos="750"/>
              </w:tabs>
              <w:spacing w:before="165" w:beforeLines="50" w:line="300" w:lineRule="auto"/>
              <w:textAlignment w:val="center"/>
            </w:pPr>
            <w:r>
              <w:rPr>
                <w:rFonts w:hint="eastAsia" w:ascii="宋体" w:hAnsi="宋体" w:cs="宋体"/>
                <w:color w:val="000000"/>
                <w:kern w:val="0"/>
                <w:sz w:val="24"/>
              </w:rPr>
              <w:t>安宁校区14幢学生公寓（含地下车库）楼宇值班管理，卫生保洁、维修、绿化。</w:t>
            </w:r>
          </w:p>
        </w:tc>
        <w:tc>
          <w:tcPr>
            <w:tcW w:w="1399" w:type="dxa"/>
            <w:vAlign w:val="center"/>
          </w:tcPr>
          <w:p w14:paraId="03BD7E9D">
            <w:pPr>
              <w:tabs>
                <w:tab w:val="left" w:pos="750"/>
              </w:tabs>
              <w:spacing w:before="165" w:beforeLines="50" w:line="300" w:lineRule="auto"/>
              <w:jc w:val="center"/>
              <w:rPr>
                <w:rFonts w:hint="eastAsia" w:ascii="宋体" w:hAnsi="宋体" w:cs="宋体"/>
                <w:color w:val="000000"/>
                <w:sz w:val="24"/>
              </w:rPr>
            </w:pPr>
            <w:r>
              <w:rPr>
                <w:rFonts w:hint="eastAsia"/>
              </w:rPr>
              <w:t>值班</w:t>
            </w:r>
          </w:p>
        </w:tc>
        <w:tc>
          <w:tcPr>
            <w:tcW w:w="1844" w:type="dxa"/>
            <w:vMerge w:val="restart"/>
            <w:vAlign w:val="center"/>
          </w:tcPr>
          <w:p w14:paraId="17AF07B5">
            <w:pPr>
              <w:tabs>
                <w:tab w:val="left" w:pos="750"/>
              </w:tabs>
              <w:spacing w:before="165" w:beforeLines="50" w:line="300" w:lineRule="auto"/>
              <w:ind w:firstLine="420" w:firstLineChars="200"/>
              <w:jc w:val="center"/>
            </w:pPr>
            <w:r>
              <w:rPr>
                <w:rFonts w:hint="eastAsia"/>
              </w:rPr>
              <w:t>14幢、15幢公寓室内建筑保洁面积约为12705.91㎡；室外外围保洁面积约为17805.06㎡</w:t>
            </w:r>
          </w:p>
        </w:tc>
        <w:tc>
          <w:tcPr>
            <w:tcW w:w="1134" w:type="dxa"/>
            <w:vMerge w:val="restart"/>
            <w:vAlign w:val="center"/>
          </w:tcPr>
          <w:p w14:paraId="30C766D9">
            <w:pPr>
              <w:tabs>
                <w:tab w:val="left" w:pos="750"/>
              </w:tabs>
              <w:spacing w:before="165" w:beforeLines="50" w:line="300" w:lineRule="auto"/>
              <w:jc w:val="center"/>
            </w:pPr>
            <w:r>
              <w:rPr>
                <w:rFonts w:hint="eastAsia"/>
              </w:rPr>
              <w:t>室内建筑维修（1号-6号实训厂房室内不进行维修）面积约为30623.05㎡；外围维修面积约为17805.06㎡</w:t>
            </w:r>
          </w:p>
          <w:p w14:paraId="6CC1603B">
            <w:pPr>
              <w:tabs>
                <w:tab w:val="left" w:pos="750"/>
              </w:tabs>
              <w:spacing w:before="165" w:beforeLines="50" w:line="300" w:lineRule="auto"/>
              <w:ind w:firstLine="480" w:firstLineChars="200"/>
              <w:jc w:val="center"/>
              <w:rPr>
                <w:rFonts w:hint="eastAsia" w:ascii="宋体" w:hAnsi="宋体" w:cs="宋体"/>
                <w:color w:val="000000"/>
                <w:sz w:val="24"/>
              </w:rPr>
            </w:pPr>
          </w:p>
        </w:tc>
        <w:tc>
          <w:tcPr>
            <w:tcW w:w="992" w:type="dxa"/>
            <w:vMerge w:val="restart"/>
            <w:vAlign w:val="center"/>
          </w:tcPr>
          <w:p w14:paraId="5195A9A0">
            <w:pPr>
              <w:tabs>
                <w:tab w:val="left" w:pos="750"/>
              </w:tabs>
              <w:spacing w:before="165" w:beforeLines="50" w:line="300" w:lineRule="auto"/>
            </w:pPr>
            <w:r>
              <w:rPr>
                <w:rFonts w:hint="eastAsia" w:ascii="Calibri" w:hAnsi="Calibri"/>
              </w:rPr>
              <w:t>约为39128.21㎡</w:t>
            </w:r>
          </w:p>
        </w:tc>
        <w:tc>
          <w:tcPr>
            <w:tcW w:w="1843" w:type="dxa"/>
            <w:vAlign w:val="center"/>
          </w:tcPr>
          <w:p w14:paraId="75993211">
            <w:pPr>
              <w:jc w:val="center"/>
              <w:rPr>
                <w:rFonts w:hint="eastAsia" w:ascii="宋体" w:hAnsi="宋体" w:cs="宋体"/>
                <w:color w:val="000000"/>
                <w:sz w:val="24"/>
              </w:rPr>
            </w:pPr>
            <w:r>
              <w:rPr>
                <w:rFonts w:hint="eastAsia"/>
                <w:sz w:val="24"/>
              </w:rPr>
              <w:t>安</w:t>
            </w:r>
            <w:r>
              <w:rPr>
                <w:rFonts w:hint="eastAsia" w:ascii="宋体" w:hAnsi="宋体" w:cs="宋体"/>
                <w:color w:val="000000"/>
                <w:kern w:val="0"/>
                <w:sz w:val="24"/>
              </w:rPr>
              <w:t>宁校</w:t>
            </w:r>
            <w:r>
              <w:rPr>
                <w:rFonts w:hint="eastAsia"/>
                <w:sz w:val="24"/>
              </w:rPr>
              <w:t>区</w:t>
            </w:r>
          </w:p>
        </w:tc>
      </w:tr>
      <w:tr w14:paraId="028D3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7C2B9403">
            <w:pPr>
              <w:widowControl/>
              <w:tabs>
                <w:tab w:val="left" w:pos="750"/>
              </w:tabs>
              <w:spacing w:before="165" w:beforeLines="50" w:line="300" w:lineRule="auto"/>
              <w:jc w:val="center"/>
              <w:textAlignment w:val="center"/>
            </w:pPr>
            <w:r>
              <w:rPr>
                <w:rFonts w:hint="eastAsia"/>
              </w:rPr>
              <w:t>2</w:t>
            </w:r>
          </w:p>
        </w:tc>
        <w:tc>
          <w:tcPr>
            <w:tcW w:w="2144" w:type="dxa"/>
          </w:tcPr>
          <w:p w14:paraId="2EDA3D83">
            <w:pPr>
              <w:widowControl/>
              <w:tabs>
                <w:tab w:val="left" w:pos="750"/>
              </w:tabs>
              <w:spacing w:before="165" w:beforeLines="50" w:line="300" w:lineRule="auto"/>
              <w:textAlignment w:val="center"/>
            </w:pPr>
            <w:r>
              <w:rPr>
                <w:rFonts w:hint="eastAsia" w:ascii="宋体" w:hAnsi="宋体" w:cs="宋体"/>
                <w:color w:val="000000"/>
                <w:kern w:val="0"/>
                <w:sz w:val="24"/>
              </w:rPr>
              <w:t>安宁校区15幢教师公寓（含地下车库）楼宇值班管理，卫生保洁、维修、绿化。</w:t>
            </w:r>
          </w:p>
        </w:tc>
        <w:tc>
          <w:tcPr>
            <w:tcW w:w="1399" w:type="dxa"/>
            <w:vAlign w:val="center"/>
          </w:tcPr>
          <w:p w14:paraId="05769F56">
            <w:pPr>
              <w:tabs>
                <w:tab w:val="left" w:pos="750"/>
              </w:tabs>
              <w:spacing w:before="165" w:beforeLines="50" w:line="300" w:lineRule="auto"/>
              <w:jc w:val="center"/>
              <w:rPr>
                <w:rFonts w:hint="eastAsia" w:ascii="宋体" w:hAnsi="宋体" w:cs="宋体"/>
                <w:color w:val="000000"/>
                <w:sz w:val="24"/>
              </w:rPr>
            </w:pPr>
            <w:r>
              <w:rPr>
                <w:rFonts w:hint="eastAsia"/>
              </w:rPr>
              <w:t>值班</w:t>
            </w:r>
          </w:p>
        </w:tc>
        <w:tc>
          <w:tcPr>
            <w:tcW w:w="1844" w:type="dxa"/>
            <w:vMerge w:val="continue"/>
            <w:vAlign w:val="center"/>
          </w:tcPr>
          <w:p w14:paraId="32CB6A6E">
            <w:pPr>
              <w:tabs>
                <w:tab w:val="left" w:pos="750"/>
              </w:tabs>
              <w:spacing w:before="165" w:beforeLines="50" w:line="300" w:lineRule="auto"/>
              <w:ind w:firstLine="480" w:firstLineChars="200"/>
              <w:jc w:val="center"/>
              <w:rPr>
                <w:rFonts w:hint="eastAsia" w:ascii="宋体" w:hAnsi="宋体" w:cs="宋体"/>
                <w:color w:val="000000"/>
                <w:sz w:val="24"/>
              </w:rPr>
            </w:pPr>
          </w:p>
        </w:tc>
        <w:tc>
          <w:tcPr>
            <w:tcW w:w="1134" w:type="dxa"/>
            <w:vMerge w:val="continue"/>
            <w:vAlign w:val="center"/>
          </w:tcPr>
          <w:p w14:paraId="40BEBCAD">
            <w:pPr>
              <w:tabs>
                <w:tab w:val="left" w:pos="750"/>
              </w:tabs>
              <w:spacing w:before="165" w:beforeLines="50" w:line="300" w:lineRule="auto"/>
              <w:ind w:firstLine="480" w:firstLineChars="200"/>
              <w:jc w:val="center"/>
              <w:rPr>
                <w:rFonts w:hint="eastAsia" w:ascii="宋体" w:hAnsi="宋体" w:cs="宋体"/>
                <w:color w:val="000000"/>
                <w:sz w:val="24"/>
              </w:rPr>
            </w:pPr>
          </w:p>
        </w:tc>
        <w:tc>
          <w:tcPr>
            <w:tcW w:w="992" w:type="dxa"/>
            <w:vMerge w:val="continue"/>
            <w:vAlign w:val="center"/>
          </w:tcPr>
          <w:p w14:paraId="705913F5">
            <w:pPr>
              <w:tabs>
                <w:tab w:val="left" w:pos="750"/>
              </w:tabs>
              <w:spacing w:before="165" w:beforeLines="50" w:line="300" w:lineRule="auto"/>
              <w:ind w:firstLine="420" w:firstLineChars="200"/>
              <w:jc w:val="center"/>
            </w:pPr>
          </w:p>
        </w:tc>
        <w:tc>
          <w:tcPr>
            <w:tcW w:w="1843" w:type="dxa"/>
            <w:vAlign w:val="center"/>
          </w:tcPr>
          <w:p w14:paraId="245F996A">
            <w:pPr>
              <w:jc w:val="center"/>
              <w:rPr>
                <w:rFonts w:hint="eastAsia" w:ascii="宋体" w:hAnsi="宋体" w:cs="宋体"/>
                <w:color w:val="000000"/>
                <w:sz w:val="24"/>
              </w:rPr>
            </w:pPr>
            <w:r>
              <w:rPr>
                <w:rFonts w:hint="eastAsia"/>
                <w:sz w:val="24"/>
              </w:rPr>
              <w:t>安</w:t>
            </w:r>
            <w:r>
              <w:rPr>
                <w:rFonts w:hint="eastAsia" w:ascii="宋体" w:hAnsi="宋体" w:cs="宋体"/>
                <w:color w:val="000000"/>
                <w:kern w:val="0"/>
                <w:sz w:val="24"/>
              </w:rPr>
              <w:t>宁校</w:t>
            </w:r>
            <w:r>
              <w:rPr>
                <w:rFonts w:hint="eastAsia"/>
                <w:sz w:val="24"/>
              </w:rPr>
              <w:t>区</w:t>
            </w:r>
          </w:p>
        </w:tc>
      </w:tr>
      <w:tr w14:paraId="7269B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7DA84C5A">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3</w:t>
            </w:r>
          </w:p>
        </w:tc>
        <w:tc>
          <w:tcPr>
            <w:tcW w:w="2144" w:type="dxa"/>
          </w:tcPr>
          <w:p w14:paraId="3C86178D">
            <w:pPr>
              <w:widowControl/>
              <w:tabs>
                <w:tab w:val="left" w:pos="750"/>
              </w:tabs>
              <w:spacing w:before="165" w:beforeLines="50" w:line="300" w:lineRule="auto"/>
              <w:textAlignment w:val="center"/>
              <w:rPr>
                <w:rFonts w:hint="eastAsia" w:ascii="宋体" w:hAnsi="宋体" w:cs="宋体"/>
                <w:color w:val="000000"/>
                <w:sz w:val="24"/>
              </w:rPr>
            </w:pPr>
            <w:r>
              <w:rPr>
                <w:rFonts w:hint="eastAsia" w:ascii="宋体" w:hAnsi="宋体" w:cs="宋体"/>
                <w:color w:val="000000"/>
                <w:kern w:val="0"/>
                <w:sz w:val="24"/>
              </w:rPr>
              <w:t>安宁校区1号实训厂房内部公共过道保洁、外围设施维护、保洁、绿化。</w:t>
            </w:r>
          </w:p>
        </w:tc>
        <w:tc>
          <w:tcPr>
            <w:tcW w:w="1399" w:type="dxa"/>
            <w:vAlign w:val="center"/>
          </w:tcPr>
          <w:p w14:paraId="7F425A8E">
            <w:pPr>
              <w:tabs>
                <w:tab w:val="left" w:pos="750"/>
              </w:tabs>
              <w:spacing w:before="165" w:beforeLines="50" w:line="300" w:lineRule="auto"/>
              <w:jc w:val="center"/>
              <w:rPr>
                <w:rFonts w:hint="eastAsia" w:ascii="宋体" w:hAnsi="宋体" w:cs="宋体"/>
                <w:color w:val="000000"/>
                <w:sz w:val="24"/>
              </w:rPr>
            </w:pPr>
            <w:r>
              <w:rPr>
                <w:rFonts w:hint="eastAsia"/>
              </w:rPr>
              <w:t>不值班</w:t>
            </w:r>
          </w:p>
        </w:tc>
        <w:tc>
          <w:tcPr>
            <w:tcW w:w="1844" w:type="dxa"/>
            <w:vMerge w:val="continue"/>
            <w:vAlign w:val="center"/>
          </w:tcPr>
          <w:p w14:paraId="2F98EDBA">
            <w:pPr>
              <w:tabs>
                <w:tab w:val="left" w:pos="750"/>
              </w:tabs>
              <w:spacing w:before="165" w:beforeLines="50" w:line="300" w:lineRule="auto"/>
              <w:ind w:firstLine="420" w:firstLineChars="200"/>
              <w:jc w:val="center"/>
            </w:pPr>
          </w:p>
        </w:tc>
        <w:tc>
          <w:tcPr>
            <w:tcW w:w="1134" w:type="dxa"/>
            <w:vMerge w:val="continue"/>
            <w:vAlign w:val="center"/>
          </w:tcPr>
          <w:p w14:paraId="18E4C107">
            <w:pPr>
              <w:tabs>
                <w:tab w:val="left" w:pos="750"/>
              </w:tabs>
              <w:spacing w:before="165" w:beforeLines="50" w:line="300" w:lineRule="auto"/>
              <w:ind w:firstLine="420" w:firstLineChars="200"/>
              <w:jc w:val="center"/>
            </w:pPr>
          </w:p>
        </w:tc>
        <w:tc>
          <w:tcPr>
            <w:tcW w:w="992" w:type="dxa"/>
            <w:vMerge w:val="continue"/>
            <w:vAlign w:val="center"/>
          </w:tcPr>
          <w:p w14:paraId="1ACDF5D3">
            <w:pPr>
              <w:tabs>
                <w:tab w:val="left" w:pos="750"/>
              </w:tabs>
              <w:spacing w:before="165" w:beforeLines="50" w:line="300" w:lineRule="auto"/>
              <w:ind w:firstLine="420" w:firstLineChars="200"/>
              <w:jc w:val="center"/>
            </w:pPr>
          </w:p>
        </w:tc>
        <w:tc>
          <w:tcPr>
            <w:tcW w:w="1843" w:type="dxa"/>
            <w:vAlign w:val="center"/>
          </w:tcPr>
          <w:p w14:paraId="6A5C4FAE">
            <w:pPr>
              <w:jc w:val="center"/>
            </w:pPr>
            <w:r>
              <w:rPr>
                <w:rFonts w:hint="eastAsia"/>
                <w:sz w:val="24"/>
              </w:rPr>
              <w:t>安</w:t>
            </w:r>
            <w:r>
              <w:rPr>
                <w:rFonts w:hint="eastAsia" w:ascii="宋体" w:hAnsi="宋体" w:cs="宋体"/>
                <w:color w:val="000000"/>
                <w:kern w:val="0"/>
                <w:sz w:val="24"/>
              </w:rPr>
              <w:t>宁校</w:t>
            </w:r>
            <w:r>
              <w:rPr>
                <w:rFonts w:hint="eastAsia"/>
                <w:sz w:val="24"/>
              </w:rPr>
              <w:t>区</w:t>
            </w:r>
          </w:p>
        </w:tc>
      </w:tr>
      <w:tr w14:paraId="2DE52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5BA927D0">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4</w:t>
            </w:r>
          </w:p>
        </w:tc>
        <w:tc>
          <w:tcPr>
            <w:tcW w:w="2144" w:type="dxa"/>
          </w:tcPr>
          <w:p w14:paraId="036939FF">
            <w:pPr>
              <w:widowControl/>
              <w:tabs>
                <w:tab w:val="left" w:pos="750"/>
              </w:tabs>
              <w:spacing w:before="165" w:beforeLines="50" w:line="300" w:lineRule="auto"/>
              <w:textAlignment w:val="center"/>
              <w:rPr>
                <w:rFonts w:hint="eastAsia" w:ascii="宋体" w:hAnsi="宋体" w:cs="宋体"/>
                <w:color w:val="000000"/>
                <w:sz w:val="24"/>
              </w:rPr>
            </w:pPr>
            <w:r>
              <w:rPr>
                <w:rFonts w:hint="eastAsia" w:ascii="宋体" w:hAnsi="宋体" w:cs="宋体"/>
                <w:color w:val="000000"/>
                <w:kern w:val="0"/>
                <w:sz w:val="24"/>
              </w:rPr>
              <w:t>安宁校区2号实训厂房内部公共过道保洁、外围设施维护、保洁、绿化。</w:t>
            </w:r>
          </w:p>
        </w:tc>
        <w:tc>
          <w:tcPr>
            <w:tcW w:w="1399" w:type="dxa"/>
            <w:vAlign w:val="center"/>
          </w:tcPr>
          <w:p w14:paraId="76E2A088">
            <w:pPr>
              <w:tabs>
                <w:tab w:val="left" w:pos="750"/>
              </w:tabs>
              <w:spacing w:before="165" w:beforeLines="50" w:line="300" w:lineRule="auto"/>
              <w:jc w:val="center"/>
            </w:pPr>
            <w:r>
              <w:rPr>
                <w:rFonts w:hint="eastAsia"/>
              </w:rPr>
              <w:t>不值班</w:t>
            </w:r>
          </w:p>
        </w:tc>
        <w:tc>
          <w:tcPr>
            <w:tcW w:w="1844" w:type="dxa"/>
            <w:vMerge w:val="continue"/>
            <w:vAlign w:val="center"/>
          </w:tcPr>
          <w:p w14:paraId="6F358ABF">
            <w:pPr>
              <w:tabs>
                <w:tab w:val="left" w:pos="750"/>
              </w:tabs>
              <w:spacing w:before="165" w:beforeLines="50" w:line="300" w:lineRule="auto"/>
              <w:ind w:firstLine="420" w:firstLineChars="200"/>
              <w:jc w:val="center"/>
              <w:rPr>
                <w:rFonts w:ascii="Calibri" w:hAnsi="Calibri"/>
              </w:rPr>
            </w:pPr>
          </w:p>
        </w:tc>
        <w:tc>
          <w:tcPr>
            <w:tcW w:w="1134" w:type="dxa"/>
            <w:vMerge w:val="continue"/>
            <w:vAlign w:val="center"/>
          </w:tcPr>
          <w:p w14:paraId="7418BFA3">
            <w:pPr>
              <w:tabs>
                <w:tab w:val="left" w:pos="750"/>
              </w:tabs>
              <w:spacing w:before="165" w:beforeLines="50" w:line="300" w:lineRule="auto"/>
              <w:ind w:firstLine="420" w:firstLineChars="200"/>
              <w:jc w:val="center"/>
              <w:rPr>
                <w:rFonts w:ascii="Calibri" w:hAnsi="Calibri"/>
              </w:rPr>
            </w:pPr>
          </w:p>
        </w:tc>
        <w:tc>
          <w:tcPr>
            <w:tcW w:w="992" w:type="dxa"/>
            <w:vMerge w:val="continue"/>
            <w:vAlign w:val="center"/>
          </w:tcPr>
          <w:p w14:paraId="747CD2F6">
            <w:pPr>
              <w:tabs>
                <w:tab w:val="left" w:pos="750"/>
              </w:tabs>
              <w:spacing w:before="165" w:beforeLines="50" w:line="300" w:lineRule="auto"/>
              <w:ind w:firstLine="420" w:firstLineChars="200"/>
              <w:jc w:val="center"/>
              <w:rPr>
                <w:rFonts w:ascii="Calibri" w:hAnsi="Calibri"/>
              </w:rPr>
            </w:pPr>
          </w:p>
        </w:tc>
        <w:tc>
          <w:tcPr>
            <w:tcW w:w="1843" w:type="dxa"/>
            <w:vAlign w:val="center"/>
          </w:tcPr>
          <w:p w14:paraId="73B62638">
            <w:pPr>
              <w:jc w:val="center"/>
              <w:rPr>
                <w:rFonts w:ascii="Calibri" w:hAnsi="Calibri"/>
              </w:rPr>
            </w:pPr>
            <w:r>
              <w:rPr>
                <w:rFonts w:hint="eastAsia"/>
                <w:sz w:val="24"/>
              </w:rPr>
              <w:t>安</w:t>
            </w:r>
            <w:r>
              <w:rPr>
                <w:rFonts w:hint="eastAsia" w:ascii="宋体" w:hAnsi="宋体" w:cs="宋体"/>
                <w:color w:val="000000"/>
                <w:kern w:val="0"/>
                <w:sz w:val="24"/>
              </w:rPr>
              <w:t>宁校</w:t>
            </w:r>
            <w:r>
              <w:rPr>
                <w:rFonts w:hint="eastAsia"/>
                <w:sz w:val="24"/>
              </w:rPr>
              <w:t>区</w:t>
            </w:r>
          </w:p>
        </w:tc>
      </w:tr>
      <w:tr w14:paraId="164C8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4A0DD66C">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5</w:t>
            </w:r>
          </w:p>
        </w:tc>
        <w:tc>
          <w:tcPr>
            <w:tcW w:w="2144" w:type="dxa"/>
          </w:tcPr>
          <w:p w14:paraId="0FE7B791">
            <w:pPr>
              <w:widowControl/>
              <w:tabs>
                <w:tab w:val="left" w:pos="750"/>
              </w:tabs>
              <w:spacing w:before="165" w:beforeLines="50" w:line="300" w:lineRule="auto"/>
              <w:textAlignment w:val="center"/>
              <w:rPr>
                <w:rFonts w:hint="eastAsia" w:ascii="宋体" w:hAnsi="宋体" w:cs="宋体"/>
                <w:color w:val="000000"/>
                <w:sz w:val="24"/>
              </w:rPr>
            </w:pPr>
            <w:r>
              <w:rPr>
                <w:rFonts w:hint="eastAsia" w:ascii="宋体" w:hAnsi="宋体" w:cs="宋体"/>
                <w:color w:val="000000"/>
                <w:kern w:val="0"/>
                <w:sz w:val="24"/>
              </w:rPr>
              <w:t>安宁校区3号实训厂房内部公共过道保洁、外围设施维护、保洁、绿化。</w:t>
            </w:r>
          </w:p>
        </w:tc>
        <w:tc>
          <w:tcPr>
            <w:tcW w:w="1399" w:type="dxa"/>
            <w:vAlign w:val="center"/>
          </w:tcPr>
          <w:p w14:paraId="4779F058">
            <w:pPr>
              <w:tabs>
                <w:tab w:val="left" w:pos="750"/>
              </w:tabs>
              <w:spacing w:before="165" w:beforeLines="50" w:line="300" w:lineRule="auto"/>
              <w:jc w:val="center"/>
              <w:rPr>
                <w:rFonts w:hint="eastAsia" w:ascii="宋体" w:hAnsi="宋体" w:cs="宋体"/>
                <w:color w:val="000000"/>
                <w:sz w:val="24"/>
              </w:rPr>
            </w:pPr>
            <w:r>
              <w:rPr>
                <w:rFonts w:hint="eastAsia"/>
              </w:rPr>
              <w:t>不值班</w:t>
            </w:r>
          </w:p>
        </w:tc>
        <w:tc>
          <w:tcPr>
            <w:tcW w:w="1844" w:type="dxa"/>
            <w:vMerge w:val="continue"/>
            <w:vAlign w:val="center"/>
          </w:tcPr>
          <w:p w14:paraId="2C06426D">
            <w:pPr>
              <w:tabs>
                <w:tab w:val="left" w:pos="750"/>
              </w:tabs>
              <w:spacing w:before="165" w:beforeLines="50" w:line="300" w:lineRule="auto"/>
              <w:ind w:firstLine="420" w:firstLineChars="200"/>
              <w:jc w:val="center"/>
              <w:rPr>
                <w:rFonts w:ascii="Calibri" w:hAnsi="Calibri"/>
              </w:rPr>
            </w:pPr>
          </w:p>
        </w:tc>
        <w:tc>
          <w:tcPr>
            <w:tcW w:w="1134" w:type="dxa"/>
            <w:vMerge w:val="continue"/>
            <w:vAlign w:val="center"/>
          </w:tcPr>
          <w:p w14:paraId="072F1D01">
            <w:pPr>
              <w:tabs>
                <w:tab w:val="left" w:pos="750"/>
              </w:tabs>
              <w:spacing w:before="165" w:beforeLines="50" w:line="300" w:lineRule="auto"/>
              <w:ind w:firstLine="420" w:firstLineChars="200"/>
              <w:jc w:val="center"/>
              <w:rPr>
                <w:rFonts w:ascii="Calibri" w:hAnsi="Calibri"/>
              </w:rPr>
            </w:pPr>
          </w:p>
        </w:tc>
        <w:tc>
          <w:tcPr>
            <w:tcW w:w="992" w:type="dxa"/>
            <w:vMerge w:val="continue"/>
            <w:vAlign w:val="center"/>
          </w:tcPr>
          <w:p w14:paraId="357854D4">
            <w:pPr>
              <w:tabs>
                <w:tab w:val="left" w:pos="750"/>
              </w:tabs>
              <w:spacing w:before="165" w:beforeLines="50" w:line="300" w:lineRule="auto"/>
              <w:ind w:firstLine="480" w:firstLineChars="200"/>
              <w:jc w:val="center"/>
              <w:rPr>
                <w:rFonts w:hint="eastAsia" w:ascii="宋体" w:hAnsi="宋体" w:cs="宋体"/>
                <w:color w:val="000000"/>
                <w:sz w:val="24"/>
              </w:rPr>
            </w:pPr>
          </w:p>
        </w:tc>
        <w:tc>
          <w:tcPr>
            <w:tcW w:w="1843" w:type="dxa"/>
            <w:vAlign w:val="center"/>
          </w:tcPr>
          <w:p w14:paraId="645B1BF6">
            <w:pPr>
              <w:jc w:val="center"/>
            </w:pPr>
            <w:r>
              <w:rPr>
                <w:rFonts w:hint="eastAsia"/>
                <w:sz w:val="24"/>
              </w:rPr>
              <w:t>安</w:t>
            </w:r>
            <w:r>
              <w:rPr>
                <w:rFonts w:hint="eastAsia" w:ascii="宋体" w:hAnsi="宋体" w:cs="宋体"/>
                <w:color w:val="000000"/>
                <w:kern w:val="0"/>
                <w:sz w:val="24"/>
              </w:rPr>
              <w:t>宁校</w:t>
            </w:r>
            <w:r>
              <w:rPr>
                <w:rFonts w:hint="eastAsia"/>
                <w:sz w:val="24"/>
              </w:rPr>
              <w:t>区</w:t>
            </w:r>
          </w:p>
        </w:tc>
      </w:tr>
      <w:tr w14:paraId="3D424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11358BE3">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6</w:t>
            </w:r>
          </w:p>
        </w:tc>
        <w:tc>
          <w:tcPr>
            <w:tcW w:w="2144" w:type="dxa"/>
          </w:tcPr>
          <w:p w14:paraId="4E442F39">
            <w:pPr>
              <w:widowControl/>
              <w:tabs>
                <w:tab w:val="left" w:pos="750"/>
              </w:tabs>
              <w:spacing w:before="165" w:beforeLines="50" w:line="300" w:lineRule="auto"/>
              <w:textAlignment w:val="center"/>
              <w:rPr>
                <w:rFonts w:hint="eastAsia" w:ascii="宋体" w:hAnsi="宋体" w:cs="宋体"/>
                <w:color w:val="000000"/>
                <w:sz w:val="24"/>
              </w:rPr>
            </w:pPr>
            <w:r>
              <w:rPr>
                <w:rFonts w:hint="eastAsia" w:ascii="宋体" w:hAnsi="宋体" w:cs="宋体"/>
                <w:color w:val="000000"/>
                <w:kern w:val="0"/>
                <w:sz w:val="24"/>
              </w:rPr>
              <w:t>安宁校区4号实训厂房内部公共过道保洁、外围设施维护、保洁、绿化。</w:t>
            </w:r>
          </w:p>
        </w:tc>
        <w:tc>
          <w:tcPr>
            <w:tcW w:w="1399" w:type="dxa"/>
            <w:vAlign w:val="center"/>
          </w:tcPr>
          <w:p w14:paraId="28D47A8C">
            <w:pPr>
              <w:tabs>
                <w:tab w:val="left" w:pos="750"/>
              </w:tabs>
              <w:spacing w:before="165" w:beforeLines="50" w:line="300" w:lineRule="auto"/>
              <w:jc w:val="center"/>
              <w:rPr>
                <w:rFonts w:hint="eastAsia" w:ascii="宋体" w:hAnsi="宋体" w:cs="宋体"/>
                <w:color w:val="000000"/>
                <w:sz w:val="24"/>
              </w:rPr>
            </w:pPr>
            <w:r>
              <w:rPr>
                <w:rFonts w:hint="eastAsia"/>
              </w:rPr>
              <w:t>不值班</w:t>
            </w:r>
          </w:p>
        </w:tc>
        <w:tc>
          <w:tcPr>
            <w:tcW w:w="1844" w:type="dxa"/>
            <w:vMerge w:val="continue"/>
            <w:shd w:val="clear" w:color="auto" w:fill="FFFFFF"/>
            <w:vAlign w:val="center"/>
          </w:tcPr>
          <w:p w14:paraId="7A6E025B">
            <w:pPr>
              <w:tabs>
                <w:tab w:val="left" w:pos="750"/>
              </w:tabs>
              <w:spacing w:before="165" w:beforeLines="50" w:line="300" w:lineRule="auto"/>
              <w:ind w:firstLine="480" w:firstLineChars="200"/>
              <w:jc w:val="center"/>
              <w:rPr>
                <w:rFonts w:hint="eastAsia" w:ascii="宋体" w:hAnsi="宋体" w:cs="宋体"/>
                <w:color w:val="000000"/>
                <w:sz w:val="24"/>
              </w:rPr>
            </w:pPr>
          </w:p>
        </w:tc>
        <w:tc>
          <w:tcPr>
            <w:tcW w:w="1134" w:type="dxa"/>
            <w:vMerge w:val="continue"/>
            <w:shd w:val="clear" w:color="auto" w:fill="FFFFFF"/>
            <w:vAlign w:val="center"/>
          </w:tcPr>
          <w:p w14:paraId="695D516C">
            <w:pPr>
              <w:tabs>
                <w:tab w:val="left" w:pos="750"/>
              </w:tabs>
              <w:spacing w:before="165" w:beforeLines="50" w:line="300" w:lineRule="auto"/>
              <w:ind w:firstLine="480" w:firstLineChars="200"/>
              <w:jc w:val="center"/>
              <w:rPr>
                <w:rFonts w:hint="eastAsia" w:ascii="宋体" w:hAnsi="宋体" w:cs="宋体"/>
                <w:color w:val="000000"/>
                <w:sz w:val="24"/>
              </w:rPr>
            </w:pPr>
          </w:p>
        </w:tc>
        <w:tc>
          <w:tcPr>
            <w:tcW w:w="992" w:type="dxa"/>
            <w:vMerge w:val="continue"/>
            <w:vAlign w:val="center"/>
          </w:tcPr>
          <w:p w14:paraId="3C097985">
            <w:pPr>
              <w:tabs>
                <w:tab w:val="left" w:pos="750"/>
              </w:tabs>
              <w:spacing w:before="165" w:beforeLines="50" w:line="300" w:lineRule="auto"/>
              <w:ind w:firstLine="420" w:firstLineChars="200"/>
              <w:jc w:val="center"/>
            </w:pPr>
          </w:p>
        </w:tc>
        <w:tc>
          <w:tcPr>
            <w:tcW w:w="1843" w:type="dxa"/>
            <w:vAlign w:val="center"/>
          </w:tcPr>
          <w:p w14:paraId="5287C2A0">
            <w:pPr>
              <w:jc w:val="center"/>
            </w:pPr>
            <w:r>
              <w:rPr>
                <w:rFonts w:hint="eastAsia"/>
                <w:sz w:val="24"/>
              </w:rPr>
              <w:t>安</w:t>
            </w:r>
            <w:r>
              <w:rPr>
                <w:rFonts w:hint="eastAsia" w:ascii="宋体" w:hAnsi="宋体" w:cs="宋体"/>
                <w:color w:val="000000"/>
                <w:kern w:val="0"/>
                <w:sz w:val="24"/>
              </w:rPr>
              <w:t>宁校</w:t>
            </w:r>
            <w:r>
              <w:rPr>
                <w:rFonts w:hint="eastAsia"/>
                <w:sz w:val="24"/>
              </w:rPr>
              <w:t>区</w:t>
            </w:r>
          </w:p>
        </w:tc>
      </w:tr>
      <w:tr w14:paraId="36671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33FACB4D">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7</w:t>
            </w:r>
          </w:p>
        </w:tc>
        <w:tc>
          <w:tcPr>
            <w:tcW w:w="2144" w:type="dxa"/>
          </w:tcPr>
          <w:p w14:paraId="37560C2F">
            <w:pPr>
              <w:widowControl/>
              <w:tabs>
                <w:tab w:val="left" w:pos="750"/>
              </w:tabs>
              <w:spacing w:before="165" w:beforeLines="50" w:line="300" w:lineRule="auto"/>
              <w:textAlignment w:val="center"/>
              <w:rPr>
                <w:rFonts w:hint="eastAsia" w:ascii="宋体" w:hAnsi="宋体" w:cs="宋体"/>
                <w:color w:val="000000"/>
                <w:sz w:val="24"/>
              </w:rPr>
            </w:pPr>
            <w:r>
              <w:rPr>
                <w:rFonts w:hint="eastAsia" w:ascii="宋体" w:hAnsi="宋体" w:cs="宋体"/>
                <w:color w:val="000000"/>
                <w:kern w:val="0"/>
                <w:sz w:val="24"/>
              </w:rPr>
              <w:t>安宁校区5号实训厂房内部公共过道保洁、外围设施维护、保洁、绿化。</w:t>
            </w:r>
          </w:p>
        </w:tc>
        <w:tc>
          <w:tcPr>
            <w:tcW w:w="1399" w:type="dxa"/>
            <w:vAlign w:val="center"/>
          </w:tcPr>
          <w:p w14:paraId="7B1E3E4A">
            <w:pPr>
              <w:tabs>
                <w:tab w:val="left" w:pos="750"/>
              </w:tabs>
              <w:spacing w:before="165" w:beforeLines="50" w:line="300" w:lineRule="auto"/>
              <w:jc w:val="center"/>
            </w:pPr>
            <w:r>
              <w:rPr>
                <w:rFonts w:hint="eastAsia"/>
              </w:rPr>
              <w:t>不值班</w:t>
            </w:r>
          </w:p>
        </w:tc>
        <w:tc>
          <w:tcPr>
            <w:tcW w:w="1844" w:type="dxa"/>
            <w:vMerge w:val="continue"/>
            <w:shd w:val="clear" w:color="auto" w:fill="FFFFFF"/>
            <w:vAlign w:val="center"/>
          </w:tcPr>
          <w:p w14:paraId="52488735">
            <w:pPr>
              <w:tabs>
                <w:tab w:val="left" w:pos="750"/>
              </w:tabs>
              <w:spacing w:before="165" w:beforeLines="50" w:line="300" w:lineRule="auto"/>
              <w:ind w:firstLine="480" w:firstLineChars="200"/>
              <w:jc w:val="center"/>
              <w:rPr>
                <w:rFonts w:hint="eastAsia" w:ascii="宋体" w:hAnsi="宋体" w:cs="宋体"/>
                <w:color w:val="000000"/>
                <w:sz w:val="24"/>
              </w:rPr>
            </w:pPr>
          </w:p>
        </w:tc>
        <w:tc>
          <w:tcPr>
            <w:tcW w:w="1134" w:type="dxa"/>
            <w:vMerge w:val="continue"/>
            <w:shd w:val="clear" w:color="auto" w:fill="FFFFFF"/>
            <w:vAlign w:val="center"/>
          </w:tcPr>
          <w:p w14:paraId="4377CC81">
            <w:pPr>
              <w:tabs>
                <w:tab w:val="left" w:pos="750"/>
              </w:tabs>
              <w:spacing w:before="165" w:beforeLines="50" w:line="300" w:lineRule="auto"/>
              <w:ind w:firstLine="480" w:firstLineChars="200"/>
              <w:jc w:val="center"/>
              <w:rPr>
                <w:rFonts w:hint="eastAsia" w:ascii="宋体" w:hAnsi="宋体" w:cs="宋体"/>
                <w:color w:val="000000"/>
                <w:sz w:val="24"/>
              </w:rPr>
            </w:pPr>
          </w:p>
        </w:tc>
        <w:tc>
          <w:tcPr>
            <w:tcW w:w="992" w:type="dxa"/>
            <w:vMerge w:val="continue"/>
            <w:vAlign w:val="center"/>
          </w:tcPr>
          <w:p w14:paraId="65ED38F1">
            <w:pPr>
              <w:tabs>
                <w:tab w:val="left" w:pos="750"/>
              </w:tabs>
              <w:spacing w:before="165" w:beforeLines="50" w:line="300" w:lineRule="auto"/>
              <w:ind w:firstLine="420" w:firstLineChars="200"/>
              <w:jc w:val="center"/>
            </w:pPr>
          </w:p>
        </w:tc>
        <w:tc>
          <w:tcPr>
            <w:tcW w:w="1843" w:type="dxa"/>
            <w:vAlign w:val="center"/>
          </w:tcPr>
          <w:p w14:paraId="58AE6BB6">
            <w:pPr>
              <w:jc w:val="center"/>
              <w:rPr>
                <w:sz w:val="24"/>
              </w:rPr>
            </w:pPr>
            <w:r>
              <w:rPr>
                <w:rFonts w:hint="eastAsia"/>
                <w:sz w:val="24"/>
              </w:rPr>
              <w:t>安</w:t>
            </w:r>
            <w:r>
              <w:rPr>
                <w:rFonts w:hint="eastAsia" w:ascii="宋体" w:hAnsi="宋体" w:cs="宋体"/>
                <w:color w:val="000000"/>
                <w:kern w:val="0"/>
                <w:sz w:val="24"/>
              </w:rPr>
              <w:t>宁校</w:t>
            </w:r>
            <w:r>
              <w:rPr>
                <w:rFonts w:hint="eastAsia"/>
                <w:sz w:val="24"/>
              </w:rPr>
              <w:t>区</w:t>
            </w:r>
          </w:p>
        </w:tc>
      </w:tr>
      <w:tr w14:paraId="25366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2AE21110">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8</w:t>
            </w:r>
          </w:p>
        </w:tc>
        <w:tc>
          <w:tcPr>
            <w:tcW w:w="2144" w:type="dxa"/>
          </w:tcPr>
          <w:p w14:paraId="3DB55533">
            <w:pPr>
              <w:widowControl/>
              <w:tabs>
                <w:tab w:val="left" w:pos="750"/>
              </w:tabs>
              <w:spacing w:before="165" w:beforeLines="50" w:line="300" w:lineRule="auto"/>
              <w:textAlignment w:val="center"/>
              <w:rPr>
                <w:rFonts w:hint="eastAsia" w:ascii="宋体" w:hAnsi="宋体" w:cs="宋体"/>
                <w:color w:val="000000"/>
                <w:sz w:val="24"/>
              </w:rPr>
            </w:pPr>
            <w:r>
              <w:rPr>
                <w:rFonts w:hint="eastAsia" w:ascii="宋体" w:hAnsi="宋体" w:cs="宋体"/>
                <w:color w:val="000000"/>
                <w:kern w:val="0"/>
                <w:sz w:val="24"/>
              </w:rPr>
              <w:t>安宁校区6号实训厂房内部公共过道保洁、外围设施维护、保洁、绿化。</w:t>
            </w:r>
          </w:p>
        </w:tc>
        <w:tc>
          <w:tcPr>
            <w:tcW w:w="1399" w:type="dxa"/>
            <w:vAlign w:val="center"/>
          </w:tcPr>
          <w:p w14:paraId="70925CD1">
            <w:pPr>
              <w:tabs>
                <w:tab w:val="left" w:pos="750"/>
              </w:tabs>
              <w:spacing w:before="165" w:beforeLines="50" w:line="300" w:lineRule="auto"/>
              <w:jc w:val="center"/>
            </w:pPr>
            <w:r>
              <w:rPr>
                <w:rFonts w:hint="eastAsia"/>
              </w:rPr>
              <w:t>不值班</w:t>
            </w:r>
          </w:p>
        </w:tc>
        <w:tc>
          <w:tcPr>
            <w:tcW w:w="1844" w:type="dxa"/>
            <w:vMerge w:val="continue"/>
            <w:shd w:val="clear" w:color="auto" w:fill="FFFFFF"/>
            <w:vAlign w:val="center"/>
          </w:tcPr>
          <w:p w14:paraId="39FFAF38">
            <w:pPr>
              <w:tabs>
                <w:tab w:val="left" w:pos="750"/>
              </w:tabs>
              <w:spacing w:before="165" w:beforeLines="50" w:line="300" w:lineRule="auto"/>
              <w:ind w:firstLine="480" w:firstLineChars="200"/>
              <w:jc w:val="center"/>
              <w:rPr>
                <w:rFonts w:hint="eastAsia" w:ascii="宋体" w:hAnsi="宋体" w:cs="宋体"/>
                <w:color w:val="000000"/>
                <w:sz w:val="24"/>
              </w:rPr>
            </w:pPr>
          </w:p>
        </w:tc>
        <w:tc>
          <w:tcPr>
            <w:tcW w:w="1134" w:type="dxa"/>
            <w:vMerge w:val="continue"/>
            <w:shd w:val="clear" w:color="auto" w:fill="FFFFFF"/>
            <w:vAlign w:val="center"/>
          </w:tcPr>
          <w:p w14:paraId="20F1C366">
            <w:pPr>
              <w:tabs>
                <w:tab w:val="left" w:pos="750"/>
              </w:tabs>
              <w:spacing w:before="165" w:beforeLines="50" w:line="300" w:lineRule="auto"/>
              <w:ind w:firstLine="480" w:firstLineChars="200"/>
              <w:jc w:val="center"/>
              <w:rPr>
                <w:rFonts w:hint="eastAsia" w:ascii="宋体" w:hAnsi="宋体" w:cs="宋体"/>
                <w:color w:val="000000"/>
                <w:sz w:val="24"/>
              </w:rPr>
            </w:pPr>
          </w:p>
        </w:tc>
        <w:tc>
          <w:tcPr>
            <w:tcW w:w="992" w:type="dxa"/>
            <w:vMerge w:val="continue"/>
            <w:vAlign w:val="center"/>
          </w:tcPr>
          <w:p w14:paraId="75E1E18A">
            <w:pPr>
              <w:tabs>
                <w:tab w:val="left" w:pos="750"/>
              </w:tabs>
              <w:spacing w:before="165" w:beforeLines="50" w:line="300" w:lineRule="auto"/>
              <w:ind w:firstLine="420" w:firstLineChars="200"/>
              <w:jc w:val="center"/>
            </w:pPr>
          </w:p>
        </w:tc>
        <w:tc>
          <w:tcPr>
            <w:tcW w:w="1843" w:type="dxa"/>
            <w:vAlign w:val="center"/>
          </w:tcPr>
          <w:p w14:paraId="759661E4">
            <w:pPr>
              <w:jc w:val="center"/>
            </w:pPr>
            <w:r>
              <w:rPr>
                <w:rFonts w:hint="eastAsia"/>
                <w:sz w:val="24"/>
              </w:rPr>
              <w:t>安</w:t>
            </w:r>
            <w:r>
              <w:rPr>
                <w:rFonts w:hint="eastAsia" w:ascii="宋体" w:hAnsi="宋体" w:cs="宋体"/>
                <w:color w:val="000000"/>
                <w:kern w:val="0"/>
                <w:sz w:val="24"/>
              </w:rPr>
              <w:t>宁校</w:t>
            </w:r>
            <w:r>
              <w:rPr>
                <w:rFonts w:hint="eastAsia"/>
                <w:sz w:val="24"/>
              </w:rPr>
              <w:t>区</w:t>
            </w:r>
          </w:p>
        </w:tc>
      </w:tr>
      <w:tr w14:paraId="72A8E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32B2131F">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9</w:t>
            </w:r>
          </w:p>
        </w:tc>
        <w:tc>
          <w:tcPr>
            <w:tcW w:w="2144" w:type="dxa"/>
          </w:tcPr>
          <w:p w14:paraId="7494547D">
            <w:pPr>
              <w:widowControl/>
              <w:tabs>
                <w:tab w:val="left" w:pos="750"/>
              </w:tabs>
              <w:spacing w:before="165" w:beforeLines="50" w:line="300" w:lineRule="auto"/>
              <w:textAlignment w:val="center"/>
              <w:rPr>
                <w:rFonts w:hint="eastAsia" w:ascii="宋体" w:hAnsi="宋体" w:cs="宋体"/>
                <w:color w:val="000000"/>
                <w:sz w:val="24"/>
              </w:rPr>
            </w:pPr>
            <w:r>
              <w:rPr>
                <w:rFonts w:hint="eastAsia" w:ascii="宋体" w:hAnsi="宋体" w:cs="宋体"/>
                <w:color w:val="000000"/>
                <w:kern w:val="0"/>
                <w:sz w:val="24"/>
              </w:rPr>
              <w:t>安宁校区体育馆、训练馆及停车场所配套服务，建筑楼宇内公共区域卫生保洁、建筑楼宇全面区域配套设备设施维修维护、建筑内配套多媒体系统设备的使用及维护、室外公共区域配套设施设备维修、建筑楼宇值班、配套绿化维护养护。</w:t>
            </w:r>
          </w:p>
        </w:tc>
        <w:tc>
          <w:tcPr>
            <w:tcW w:w="1399" w:type="dxa"/>
            <w:vAlign w:val="center"/>
          </w:tcPr>
          <w:p w14:paraId="797A4381">
            <w:pPr>
              <w:tabs>
                <w:tab w:val="left" w:pos="750"/>
              </w:tabs>
              <w:spacing w:before="165" w:beforeLines="50" w:line="300" w:lineRule="auto"/>
              <w:jc w:val="center"/>
            </w:pPr>
            <w:r>
              <w:rPr>
                <w:rFonts w:hint="eastAsia"/>
              </w:rPr>
              <w:t>值班</w:t>
            </w:r>
          </w:p>
        </w:tc>
        <w:tc>
          <w:tcPr>
            <w:tcW w:w="1844" w:type="dxa"/>
            <w:vMerge w:val="restart"/>
            <w:shd w:val="clear" w:color="auto" w:fill="FFFFFF"/>
            <w:vAlign w:val="center"/>
          </w:tcPr>
          <w:p w14:paraId="627CB50E">
            <w:pPr>
              <w:tabs>
                <w:tab w:val="left" w:pos="750"/>
              </w:tabs>
              <w:spacing w:before="165" w:beforeLines="50" w:line="300" w:lineRule="auto"/>
              <w:jc w:val="center"/>
              <w:rPr>
                <w:rFonts w:hint="eastAsia" w:ascii="宋体" w:hAnsi="宋体" w:cs="宋体"/>
                <w:color w:val="000000"/>
                <w:sz w:val="24"/>
              </w:rPr>
            </w:pPr>
            <w:r>
              <w:rPr>
                <w:rFonts w:hint="eastAsia"/>
              </w:rPr>
              <w:t>室内建筑保洁面积约为16717.34㎡；室外外围保洁面积约为29284.69㎡</w:t>
            </w:r>
          </w:p>
        </w:tc>
        <w:tc>
          <w:tcPr>
            <w:tcW w:w="1134" w:type="dxa"/>
            <w:vMerge w:val="restart"/>
            <w:shd w:val="clear" w:color="auto" w:fill="FFFFFF"/>
            <w:vAlign w:val="center"/>
          </w:tcPr>
          <w:p w14:paraId="653ACA67">
            <w:pPr>
              <w:tabs>
                <w:tab w:val="left" w:pos="750"/>
              </w:tabs>
              <w:spacing w:before="165" w:beforeLines="50" w:line="300" w:lineRule="auto"/>
              <w:jc w:val="center"/>
              <w:rPr>
                <w:rFonts w:hint="eastAsia" w:ascii="宋体" w:hAnsi="宋体" w:cs="宋体"/>
                <w:color w:val="000000"/>
                <w:sz w:val="24"/>
              </w:rPr>
            </w:pPr>
            <w:r>
              <w:rPr>
                <w:rFonts w:hint="eastAsia"/>
              </w:rPr>
              <w:t>建筑维修面积约为18093.33㎡；外围维修面积约为29284.69㎡）</w:t>
            </w:r>
          </w:p>
        </w:tc>
        <w:tc>
          <w:tcPr>
            <w:tcW w:w="992" w:type="dxa"/>
            <w:vMerge w:val="restart"/>
            <w:vAlign w:val="center"/>
          </w:tcPr>
          <w:p w14:paraId="1B73B5F9">
            <w:pPr>
              <w:tabs>
                <w:tab w:val="left" w:pos="750"/>
              </w:tabs>
              <w:spacing w:before="165" w:beforeLines="50" w:line="300" w:lineRule="auto"/>
              <w:jc w:val="center"/>
              <w:rPr>
                <w:rFonts w:ascii="Calibri" w:hAnsi="Calibri"/>
              </w:rPr>
            </w:pPr>
            <w:r>
              <w:rPr>
                <w:rFonts w:hint="eastAsia"/>
              </w:rPr>
              <w:t>约为17006.56㎡</w:t>
            </w:r>
          </w:p>
        </w:tc>
        <w:tc>
          <w:tcPr>
            <w:tcW w:w="1843" w:type="dxa"/>
            <w:vAlign w:val="center"/>
          </w:tcPr>
          <w:p w14:paraId="4118E228">
            <w:pPr>
              <w:jc w:val="center"/>
            </w:pPr>
            <w:r>
              <w:rPr>
                <w:rFonts w:hint="eastAsia"/>
                <w:sz w:val="24"/>
              </w:rPr>
              <w:t>安</w:t>
            </w:r>
            <w:r>
              <w:rPr>
                <w:rFonts w:hint="eastAsia" w:ascii="宋体" w:hAnsi="宋体" w:cs="宋体"/>
                <w:color w:val="000000"/>
                <w:kern w:val="0"/>
                <w:sz w:val="24"/>
              </w:rPr>
              <w:t>宁校</w:t>
            </w:r>
            <w:r>
              <w:rPr>
                <w:rFonts w:hint="eastAsia"/>
                <w:sz w:val="24"/>
              </w:rPr>
              <w:t>区</w:t>
            </w:r>
          </w:p>
        </w:tc>
      </w:tr>
      <w:tr w14:paraId="21339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5441F0E2">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10</w:t>
            </w:r>
          </w:p>
        </w:tc>
        <w:tc>
          <w:tcPr>
            <w:tcW w:w="2144" w:type="dxa"/>
          </w:tcPr>
          <w:p w14:paraId="00C2FB6D">
            <w:pPr>
              <w:widowControl/>
              <w:tabs>
                <w:tab w:val="left" w:pos="750"/>
              </w:tabs>
              <w:spacing w:before="165" w:beforeLines="50" w:line="300" w:lineRule="auto"/>
              <w:textAlignment w:val="center"/>
              <w:rPr>
                <w:rFonts w:hint="eastAsia" w:ascii="宋体" w:hAnsi="宋体" w:cs="宋体"/>
                <w:color w:val="000000"/>
                <w:sz w:val="24"/>
              </w:rPr>
            </w:pPr>
            <w:r>
              <w:rPr>
                <w:rFonts w:hint="eastAsia" w:ascii="宋体" w:hAnsi="宋体" w:cs="宋体"/>
                <w:color w:val="000000"/>
                <w:kern w:val="0"/>
                <w:sz w:val="24"/>
              </w:rPr>
              <w:t>安宁校区足球运动场及看台（含男、女公共卫生间）配套服务内容：具体负责配套区域内设备设施维修、配套区域内绿化维护养护、保洁维修。</w:t>
            </w:r>
          </w:p>
        </w:tc>
        <w:tc>
          <w:tcPr>
            <w:tcW w:w="1399" w:type="dxa"/>
            <w:vAlign w:val="center"/>
          </w:tcPr>
          <w:p w14:paraId="53343899">
            <w:pPr>
              <w:widowControl/>
              <w:tabs>
                <w:tab w:val="left" w:pos="750"/>
              </w:tabs>
              <w:spacing w:before="165" w:beforeLines="50" w:line="300" w:lineRule="auto"/>
              <w:jc w:val="center"/>
              <w:textAlignment w:val="center"/>
              <w:rPr>
                <w:rFonts w:hint="eastAsia" w:ascii="宋体" w:hAnsi="宋体" w:cs="宋体"/>
                <w:color w:val="000000"/>
                <w:sz w:val="24"/>
              </w:rPr>
            </w:pPr>
            <w:r>
              <w:rPr>
                <w:rFonts w:hint="eastAsia"/>
              </w:rPr>
              <w:t>不值班</w:t>
            </w:r>
          </w:p>
        </w:tc>
        <w:tc>
          <w:tcPr>
            <w:tcW w:w="1844" w:type="dxa"/>
            <w:vMerge w:val="continue"/>
            <w:shd w:val="clear" w:color="auto" w:fill="FFFFFF"/>
            <w:vAlign w:val="center"/>
          </w:tcPr>
          <w:p w14:paraId="156C21AC">
            <w:pPr>
              <w:tabs>
                <w:tab w:val="left" w:pos="750"/>
              </w:tabs>
              <w:spacing w:before="165" w:beforeLines="50" w:line="300" w:lineRule="auto"/>
              <w:ind w:firstLine="480" w:firstLineChars="200"/>
              <w:jc w:val="center"/>
              <w:rPr>
                <w:rFonts w:hint="eastAsia" w:ascii="宋体" w:hAnsi="宋体" w:cs="宋体"/>
                <w:color w:val="000000"/>
                <w:sz w:val="24"/>
              </w:rPr>
            </w:pPr>
          </w:p>
        </w:tc>
        <w:tc>
          <w:tcPr>
            <w:tcW w:w="1134" w:type="dxa"/>
            <w:vMerge w:val="continue"/>
            <w:shd w:val="clear" w:color="auto" w:fill="FFFFFF"/>
            <w:vAlign w:val="center"/>
          </w:tcPr>
          <w:p w14:paraId="70548B7D">
            <w:pPr>
              <w:tabs>
                <w:tab w:val="left" w:pos="750"/>
              </w:tabs>
              <w:spacing w:before="165" w:beforeLines="50" w:line="300" w:lineRule="auto"/>
              <w:ind w:firstLine="480" w:firstLineChars="200"/>
              <w:jc w:val="center"/>
              <w:rPr>
                <w:rFonts w:hint="eastAsia" w:ascii="宋体" w:hAnsi="宋体" w:cs="宋体"/>
                <w:color w:val="000000"/>
                <w:sz w:val="24"/>
              </w:rPr>
            </w:pPr>
          </w:p>
        </w:tc>
        <w:tc>
          <w:tcPr>
            <w:tcW w:w="992" w:type="dxa"/>
            <w:vMerge w:val="continue"/>
            <w:vAlign w:val="center"/>
          </w:tcPr>
          <w:p w14:paraId="7678299A">
            <w:pPr>
              <w:tabs>
                <w:tab w:val="left" w:pos="750"/>
              </w:tabs>
              <w:spacing w:before="165" w:beforeLines="50" w:line="300" w:lineRule="auto"/>
              <w:ind w:firstLine="420" w:firstLineChars="200"/>
              <w:jc w:val="center"/>
              <w:rPr>
                <w:rFonts w:ascii="Calibri" w:hAnsi="Calibri"/>
              </w:rPr>
            </w:pPr>
          </w:p>
        </w:tc>
        <w:tc>
          <w:tcPr>
            <w:tcW w:w="1843" w:type="dxa"/>
            <w:vAlign w:val="center"/>
          </w:tcPr>
          <w:p w14:paraId="7AE0E810">
            <w:pPr>
              <w:jc w:val="center"/>
            </w:pPr>
            <w:r>
              <w:rPr>
                <w:rFonts w:hint="eastAsia"/>
                <w:sz w:val="24"/>
              </w:rPr>
              <w:t>安</w:t>
            </w:r>
            <w:r>
              <w:rPr>
                <w:rFonts w:hint="eastAsia" w:ascii="宋体" w:hAnsi="宋体" w:cs="宋体"/>
                <w:color w:val="000000"/>
                <w:kern w:val="0"/>
                <w:sz w:val="24"/>
              </w:rPr>
              <w:t>宁校</w:t>
            </w:r>
            <w:r>
              <w:rPr>
                <w:rFonts w:hint="eastAsia"/>
                <w:sz w:val="24"/>
              </w:rPr>
              <w:t>区</w:t>
            </w:r>
          </w:p>
        </w:tc>
      </w:tr>
      <w:tr w14:paraId="3CB30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530FCA95">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11</w:t>
            </w:r>
          </w:p>
        </w:tc>
        <w:tc>
          <w:tcPr>
            <w:tcW w:w="2144" w:type="dxa"/>
          </w:tcPr>
          <w:p w14:paraId="1FDBA4E0">
            <w:pPr>
              <w:widowControl/>
              <w:tabs>
                <w:tab w:val="left" w:pos="750"/>
              </w:tabs>
              <w:spacing w:before="165" w:beforeLines="50" w:line="300" w:lineRule="auto"/>
              <w:textAlignment w:val="center"/>
              <w:rPr>
                <w:rFonts w:hint="eastAsia" w:ascii="宋体" w:hAnsi="宋体" w:cs="宋体"/>
                <w:color w:val="000000"/>
                <w:kern w:val="0"/>
                <w:sz w:val="24"/>
              </w:rPr>
            </w:pPr>
            <w:r>
              <w:rPr>
                <w:rFonts w:hint="eastAsia" w:ascii="宋体" w:hAnsi="宋体" w:cs="宋体"/>
                <w:color w:val="000000"/>
                <w:kern w:val="0"/>
                <w:sz w:val="24"/>
              </w:rPr>
              <w:t>现场会议接待服务、大型活动接待服务及其他特约服务内容。</w:t>
            </w:r>
          </w:p>
        </w:tc>
        <w:tc>
          <w:tcPr>
            <w:tcW w:w="1399" w:type="dxa"/>
            <w:vAlign w:val="center"/>
          </w:tcPr>
          <w:p w14:paraId="4850EAAF">
            <w:pPr>
              <w:widowControl/>
              <w:tabs>
                <w:tab w:val="left" w:pos="750"/>
              </w:tabs>
              <w:spacing w:before="165" w:beforeLines="50" w:line="300" w:lineRule="auto"/>
              <w:jc w:val="center"/>
              <w:textAlignment w:val="center"/>
            </w:pPr>
            <w:r>
              <w:rPr>
                <w:rFonts w:hint="eastAsia"/>
              </w:rPr>
              <w:t>不值班</w:t>
            </w:r>
          </w:p>
        </w:tc>
        <w:tc>
          <w:tcPr>
            <w:tcW w:w="1844" w:type="dxa"/>
            <w:shd w:val="clear" w:color="auto" w:fill="FFFFFF"/>
            <w:vAlign w:val="center"/>
          </w:tcPr>
          <w:p w14:paraId="63481616">
            <w:pPr>
              <w:tabs>
                <w:tab w:val="left" w:pos="750"/>
              </w:tabs>
              <w:spacing w:before="165" w:beforeLines="50" w:line="300" w:lineRule="auto"/>
              <w:ind w:firstLine="480" w:firstLineChars="200"/>
              <w:jc w:val="center"/>
              <w:rPr>
                <w:rFonts w:hint="eastAsia" w:ascii="宋体" w:hAnsi="宋体" w:cs="宋体"/>
                <w:color w:val="000000"/>
                <w:sz w:val="24"/>
              </w:rPr>
            </w:pPr>
            <w:r>
              <w:rPr>
                <w:rFonts w:hint="eastAsia" w:ascii="宋体" w:hAnsi="宋体" w:cs="宋体"/>
                <w:color w:val="000000"/>
                <w:sz w:val="24"/>
              </w:rPr>
              <w:t>/</w:t>
            </w:r>
          </w:p>
        </w:tc>
        <w:tc>
          <w:tcPr>
            <w:tcW w:w="1134" w:type="dxa"/>
            <w:shd w:val="clear" w:color="auto" w:fill="FFFFFF"/>
            <w:vAlign w:val="center"/>
          </w:tcPr>
          <w:p w14:paraId="5F843404">
            <w:pPr>
              <w:tabs>
                <w:tab w:val="left" w:pos="750"/>
              </w:tabs>
              <w:spacing w:before="165" w:beforeLines="50" w:line="300" w:lineRule="auto"/>
              <w:ind w:firstLine="480" w:firstLineChars="200"/>
              <w:jc w:val="center"/>
              <w:rPr>
                <w:rFonts w:hint="eastAsia" w:ascii="宋体" w:hAnsi="宋体" w:cs="宋体"/>
                <w:color w:val="000000"/>
                <w:sz w:val="24"/>
              </w:rPr>
            </w:pPr>
            <w:r>
              <w:rPr>
                <w:rFonts w:hint="eastAsia" w:ascii="宋体" w:hAnsi="宋体" w:cs="宋体"/>
                <w:color w:val="000000"/>
                <w:sz w:val="24"/>
              </w:rPr>
              <w:t>/</w:t>
            </w:r>
          </w:p>
        </w:tc>
        <w:tc>
          <w:tcPr>
            <w:tcW w:w="992" w:type="dxa"/>
            <w:vAlign w:val="center"/>
          </w:tcPr>
          <w:p w14:paraId="6DCC581D">
            <w:pPr>
              <w:tabs>
                <w:tab w:val="left" w:pos="750"/>
              </w:tabs>
              <w:spacing w:before="165" w:beforeLines="50" w:line="300" w:lineRule="auto"/>
              <w:ind w:firstLine="420" w:firstLineChars="200"/>
              <w:jc w:val="center"/>
              <w:rPr>
                <w:rFonts w:ascii="Calibri" w:hAnsi="Calibri"/>
              </w:rPr>
            </w:pPr>
          </w:p>
        </w:tc>
        <w:tc>
          <w:tcPr>
            <w:tcW w:w="1843" w:type="dxa"/>
            <w:vAlign w:val="center"/>
          </w:tcPr>
          <w:p w14:paraId="535D487F">
            <w:pPr>
              <w:rPr>
                <w:sz w:val="24"/>
              </w:rPr>
            </w:pPr>
            <w:r>
              <w:rPr>
                <w:rFonts w:hint="eastAsia"/>
                <w:sz w:val="24"/>
              </w:rPr>
              <w:t>安宁校区</w:t>
            </w:r>
          </w:p>
        </w:tc>
      </w:tr>
      <w:tr w14:paraId="15690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3A78DA2B">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12</w:t>
            </w:r>
          </w:p>
        </w:tc>
        <w:tc>
          <w:tcPr>
            <w:tcW w:w="2144" w:type="dxa"/>
          </w:tcPr>
          <w:p w14:paraId="49566AE1">
            <w:pPr>
              <w:tabs>
                <w:tab w:val="left" w:pos="750"/>
              </w:tabs>
              <w:spacing w:before="165" w:beforeLines="50" w:line="300" w:lineRule="auto"/>
            </w:pPr>
            <w:r>
              <w:rPr>
                <w:rFonts w:hint="eastAsia"/>
              </w:rPr>
              <w:t>安宁校区图书馆楼宇值班、保洁、维修、绿植管养</w:t>
            </w:r>
          </w:p>
        </w:tc>
        <w:tc>
          <w:tcPr>
            <w:tcW w:w="1399" w:type="dxa"/>
            <w:vAlign w:val="center"/>
          </w:tcPr>
          <w:p w14:paraId="134F099D">
            <w:pPr>
              <w:tabs>
                <w:tab w:val="left" w:pos="750"/>
              </w:tabs>
              <w:spacing w:before="165" w:beforeLines="50" w:line="300" w:lineRule="auto"/>
              <w:jc w:val="center"/>
            </w:pPr>
            <w:r>
              <w:rPr>
                <w:rFonts w:hint="eastAsia"/>
              </w:rPr>
              <w:t>值班</w:t>
            </w:r>
          </w:p>
        </w:tc>
        <w:tc>
          <w:tcPr>
            <w:tcW w:w="1844" w:type="dxa"/>
            <w:shd w:val="clear" w:color="auto" w:fill="FFFFFF"/>
            <w:vAlign w:val="center"/>
          </w:tcPr>
          <w:p w14:paraId="5A3097A3">
            <w:pPr>
              <w:widowControl/>
              <w:tabs>
                <w:tab w:val="left" w:pos="750"/>
              </w:tabs>
              <w:spacing w:before="165" w:beforeLines="50" w:line="300" w:lineRule="auto"/>
              <w:jc w:val="center"/>
              <w:textAlignment w:val="center"/>
              <w:rPr>
                <w:rFonts w:hint="eastAsia" w:ascii="宋体" w:hAnsi="宋体" w:cs="宋体"/>
                <w:color w:val="000000"/>
                <w:sz w:val="24"/>
              </w:rPr>
            </w:pPr>
            <w:r>
              <w:rPr>
                <w:rFonts w:hint="eastAsia" w:ascii="宋体" w:hAnsi="宋体" w:cs="宋体"/>
                <w:color w:val="000000"/>
                <w:kern w:val="0"/>
                <w:sz w:val="24"/>
              </w:rPr>
              <w:t>约为15880㎡</w:t>
            </w:r>
          </w:p>
        </w:tc>
        <w:tc>
          <w:tcPr>
            <w:tcW w:w="1134" w:type="dxa"/>
            <w:shd w:val="clear" w:color="auto" w:fill="FFFFFF"/>
            <w:vAlign w:val="center"/>
          </w:tcPr>
          <w:p w14:paraId="15362C9F">
            <w:pPr>
              <w:widowControl/>
              <w:tabs>
                <w:tab w:val="left" w:pos="750"/>
              </w:tabs>
              <w:spacing w:before="165" w:beforeLines="50" w:line="300" w:lineRule="auto"/>
              <w:jc w:val="center"/>
              <w:textAlignment w:val="center"/>
              <w:rPr>
                <w:rFonts w:hint="eastAsia" w:ascii="宋体" w:hAnsi="宋体" w:cs="宋体"/>
                <w:color w:val="000000"/>
                <w:sz w:val="24"/>
              </w:rPr>
            </w:pPr>
            <w:r>
              <w:rPr>
                <w:rFonts w:hint="eastAsia" w:ascii="宋体" w:hAnsi="宋体" w:cs="宋体"/>
                <w:color w:val="000000"/>
                <w:kern w:val="0"/>
                <w:sz w:val="24"/>
              </w:rPr>
              <w:t>约为19800㎡</w:t>
            </w:r>
          </w:p>
        </w:tc>
        <w:tc>
          <w:tcPr>
            <w:tcW w:w="992" w:type="dxa"/>
            <w:vAlign w:val="center"/>
          </w:tcPr>
          <w:p w14:paraId="5A5A9286">
            <w:pPr>
              <w:tabs>
                <w:tab w:val="left" w:pos="750"/>
              </w:tabs>
              <w:spacing w:before="165" w:beforeLines="50" w:line="300" w:lineRule="auto"/>
              <w:ind w:firstLine="480" w:firstLineChars="200"/>
              <w:jc w:val="left"/>
              <w:rPr>
                <w:rFonts w:ascii="Calibri" w:hAnsi="Calibri"/>
              </w:rPr>
            </w:pPr>
            <w:r>
              <w:rPr>
                <w:rFonts w:hint="eastAsia" w:ascii="宋体" w:hAnsi="宋体" w:cs="宋体"/>
                <w:color w:val="000000"/>
                <w:sz w:val="24"/>
              </w:rPr>
              <w:t>/</w:t>
            </w:r>
          </w:p>
        </w:tc>
        <w:tc>
          <w:tcPr>
            <w:tcW w:w="1843" w:type="dxa"/>
            <w:vAlign w:val="center"/>
          </w:tcPr>
          <w:p w14:paraId="5FB3F273">
            <w:pPr>
              <w:jc w:val="center"/>
            </w:pPr>
            <w:r>
              <w:rPr>
                <w:rFonts w:hint="eastAsia"/>
                <w:sz w:val="24"/>
              </w:rPr>
              <w:t>安</w:t>
            </w:r>
            <w:r>
              <w:rPr>
                <w:rFonts w:hint="eastAsia" w:ascii="宋体" w:hAnsi="宋体" w:cs="宋体"/>
                <w:color w:val="000000"/>
                <w:kern w:val="0"/>
                <w:sz w:val="24"/>
              </w:rPr>
              <w:t>宁校</w:t>
            </w:r>
            <w:r>
              <w:rPr>
                <w:rFonts w:hint="eastAsia"/>
                <w:sz w:val="24"/>
              </w:rPr>
              <w:t>区</w:t>
            </w:r>
          </w:p>
        </w:tc>
      </w:tr>
      <w:tr w14:paraId="62DF3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78905D27">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13</w:t>
            </w:r>
          </w:p>
        </w:tc>
        <w:tc>
          <w:tcPr>
            <w:tcW w:w="2144" w:type="dxa"/>
          </w:tcPr>
          <w:p w14:paraId="55529DC6">
            <w:pPr>
              <w:widowControl/>
              <w:tabs>
                <w:tab w:val="left" w:pos="750"/>
              </w:tabs>
              <w:spacing w:before="165" w:beforeLines="50" w:line="300" w:lineRule="auto"/>
              <w:textAlignment w:val="center"/>
              <w:rPr>
                <w:rFonts w:hint="eastAsia" w:ascii="宋体" w:hAnsi="宋体" w:cs="宋体"/>
                <w:color w:val="000000"/>
                <w:kern w:val="0"/>
                <w:sz w:val="24"/>
              </w:rPr>
            </w:pPr>
            <w:r>
              <w:rPr>
                <w:rFonts w:hint="eastAsia" w:ascii="宋体" w:hAnsi="宋体" w:cs="宋体"/>
                <w:color w:val="000000"/>
                <w:kern w:val="0"/>
                <w:sz w:val="24"/>
              </w:rPr>
              <w:t>安宁校区馨苑餐厅附楼3楼配套服务内容：馨苑餐厅附楼1—3楼楼道及3楼公共区域（含男、女卫生间）卫生保洁。</w:t>
            </w:r>
          </w:p>
        </w:tc>
        <w:tc>
          <w:tcPr>
            <w:tcW w:w="1399" w:type="dxa"/>
            <w:vAlign w:val="center"/>
          </w:tcPr>
          <w:p w14:paraId="5D7B9177">
            <w:pPr>
              <w:widowControl/>
              <w:tabs>
                <w:tab w:val="left" w:pos="750"/>
              </w:tabs>
              <w:spacing w:before="165" w:beforeLines="50" w:line="300" w:lineRule="auto"/>
              <w:jc w:val="center"/>
              <w:textAlignment w:val="center"/>
            </w:pPr>
            <w:r>
              <w:rPr>
                <w:rFonts w:hint="eastAsia"/>
              </w:rPr>
              <w:t>不值班</w:t>
            </w:r>
          </w:p>
        </w:tc>
        <w:tc>
          <w:tcPr>
            <w:tcW w:w="1844" w:type="dxa"/>
            <w:shd w:val="clear" w:color="auto" w:fill="FFFFFF"/>
            <w:vAlign w:val="center"/>
          </w:tcPr>
          <w:p w14:paraId="68886895">
            <w:pPr>
              <w:tabs>
                <w:tab w:val="left" w:pos="750"/>
              </w:tabs>
              <w:spacing w:before="165" w:beforeLines="50" w:line="300" w:lineRule="auto"/>
              <w:ind w:firstLine="480" w:firstLineChars="200"/>
              <w:jc w:val="center"/>
              <w:rPr>
                <w:rFonts w:hint="eastAsia" w:ascii="宋体" w:hAnsi="宋体" w:cs="宋体"/>
                <w:color w:val="000000"/>
                <w:sz w:val="24"/>
              </w:rPr>
            </w:pPr>
            <w:r>
              <w:rPr>
                <w:rFonts w:hint="eastAsia" w:ascii="宋体" w:hAnsi="宋体" w:cs="宋体"/>
                <w:color w:val="000000"/>
                <w:sz w:val="24"/>
              </w:rPr>
              <w:t>约为170</w:t>
            </w:r>
            <w:r>
              <w:rPr>
                <w:rFonts w:hint="eastAsia" w:ascii="宋体" w:hAnsi="宋体" w:cs="宋体"/>
                <w:color w:val="000000"/>
                <w:kern w:val="0"/>
                <w:sz w:val="24"/>
              </w:rPr>
              <w:t>㎡</w:t>
            </w:r>
          </w:p>
        </w:tc>
        <w:tc>
          <w:tcPr>
            <w:tcW w:w="1134" w:type="dxa"/>
            <w:shd w:val="clear" w:color="auto" w:fill="FFFFFF"/>
            <w:vAlign w:val="center"/>
          </w:tcPr>
          <w:p w14:paraId="5420FA9D">
            <w:pPr>
              <w:tabs>
                <w:tab w:val="left" w:pos="750"/>
              </w:tabs>
              <w:spacing w:before="165" w:beforeLines="50" w:line="300" w:lineRule="auto"/>
              <w:ind w:firstLine="480" w:firstLineChars="200"/>
              <w:jc w:val="left"/>
              <w:rPr>
                <w:rFonts w:hint="eastAsia" w:ascii="宋体" w:hAnsi="宋体" w:cs="宋体"/>
                <w:color w:val="000000"/>
                <w:sz w:val="24"/>
              </w:rPr>
            </w:pPr>
            <w:r>
              <w:rPr>
                <w:rFonts w:hint="eastAsia" w:ascii="宋体" w:hAnsi="宋体" w:cs="宋体"/>
                <w:color w:val="000000"/>
                <w:sz w:val="24"/>
              </w:rPr>
              <w:t>/</w:t>
            </w:r>
          </w:p>
        </w:tc>
        <w:tc>
          <w:tcPr>
            <w:tcW w:w="992" w:type="dxa"/>
            <w:vAlign w:val="center"/>
          </w:tcPr>
          <w:p w14:paraId="103B34C0">
            <w:pPr>
              <w:tabs>
                <w:tab w:val="left" w:pos="750"/>
              </w:tabs>
              <w:spacing w:before="165" w:beforeLines="50" w:line="300" w:lineRule="auto"/>
              <w:ind w:firstLine="480" w:firstLineChars="200"/>
              <w:jc w:val="left"/>
              <w:rPr>
                <w:rFonts w:ascii="Calibri" w:hAnsi="Calibri"/>
              </w:rPr>
            </w:pPr>
            <w:r>
              <w:rPr>
                <w:rFonts w:hint="eastAsia" w:ascii="宋体" w:hAnsi="宋体" w:cs="宋体"/>
                <w:color w:val="000000"/>
                <w:sz w:val="24"/>
              </w:rPr>
              <w:t>/</w:t>
            </w:r>
          </w:p>
        </w:tc>
        <w:tc>
          <w:tcPr>
            <w:tcW w:w="1843" w:type="dxa"/>
            <w:vAlign w:val="center"/>
          </w:tcPr>
          <w:p w14:paraId="4A6369D0">
            <w:pPr>
              <w:rPr>
                <w:sz w:val="24"/>
              </w:rPr>
            </w:pPr>
            <w:r>
              <w:rPr>
                <w:rFonts w:hint="eastAsia"/>
                <w:sz w:val="24"/>
              </w:rPr>
              <w:t>安</w:t>
            </w:r>
            <w:r>
              <w:rPr>
                <w:rFonts w:hint="eastAsia" w:ascii="宋体" w:hAnsi="宋体" w:cs="宋体"/>
                <w:color w:val="000000"/>
                <w:kern w:val="0"/>
                <w:sz w:val="24"/>
              </w:rPr>
              <w:t>宁校</w:t>
            </w:r>
            <w:r>
              <w:rPr>
                <w:rFonts w:hint="eastAsia"/>
                <w:sz w:val="24"/>
              </w:rPr>
              <w:t>区</w:t>
            </w:r>
          </w:p>
        </w:tc>
      </w:tr>
      <w:tr w14:paraId="5F397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28280F0C">
            <w:pPr>
              <w:widowControl/>
              <w:tabs>
                <w:tab w:val="left" w:pos="750"/>
              </w:tabs>
              <w:spacing w:before="165" w:beforeLines="50" w:line="300" w:lineRule="auto"/>
              <w:jc w:val="center"/>
              <w:textAlignment w:val="center"/>
              <w:rPr>
                <w:rFonts w:hint="eastAsia" w:ascii="宋体" w:hAnsi="宋体" w:cs="宋体"/>
                <w:color w:val="000000"/>
                <w:kern w:val="0"/>
                <w:sz w:val="24"/>
              </w:rPr>
            </w:pPr>
            <w:r>
              <w:rPr>
                <w:rFonts w:hint="eastAsia" w:ascii="宋体" w:hAnsi="宋体" w:cs="宋体"/>
                <w:color w:val="000000"/>
                <w:kern w:val="0"/>
                <w:sz w:val="24"/>
              </w:rPr>
              <w:t>14</w:t>
            </w:r>
          </w:p>
        </w:tc>
        <w:tc>
          <w:tcPr>
            <w:tcW w:w="2144" w:type="dxa"/>
          </w:tcPr>
          <w:p w14:paraId="23D5FFCD">
            <w:pPr>
              <w:widowControl/>
              <w:tabs>
                <w:tab w:val="left" w:pos="750"/>
              </w:tabs>
              <w:spacing w:before="165" w:beforeLines="50" w:line="300" w:lineRule="auto"/>
              <w:textAlignment w:val="center"/>
              <w:rPr>
                <w:rFonts w:hint="eastAsia" w:ascii="宋体" w:hAnsi="宋体" w:cs="宋体"/>
                <w:color w:val="000000"/>
                <w:kern w:val="0"/>
                <w:sz w:val="24"/>
              </w:rPr>
            </w:pPr>
            <w:r>
              <w:rPr>
                <w:rFonts w:hint="eastAsia" w:ascii="宋体" w:hAnsi="宋体" w:cs="宋体"/>
                <w:color w:val="000000"/>
                <w:kern w:val="0"/>
                <w:sz w:val="24"/>
              </w:rPr>
              <w:t>两校区重大活动、各节日校园服务。</w:t>
            </w:r>
          </w:p>
        </w:tc>
        <w:tc>
          <w:tcPr>
            <w:tcW w:w="1399" w:type="dxa"/>
            <w:vAlign w:val="center"/>
          </w:tcPr>
          <w:p w14:paraId="63C3170A">
            <w:pPr>
              <w:widowControl/>
              <w:tabs>
                <w:tab w:val="left" w:pos="750"/>
              </w:tabs>
              <w:spacing w:before="165" w:beforeLines="50" w:line="300" w:lineRule="auto"/>
              <w:jc w:val="center"/>
              <w:textAlignment w:val="center"/>
            </w:pPr>
            <w:r>
              <w:rPr>
                <w:rFonts w:hint="eastAsia"/>
              </w:rPr>
              <w:t>不值班</w:t>
            </w:r>
          </w:p>
        </w:tc>
        <w:tc>
          <w:tcPr>
            <w:tcW w:w="1844" w:type="dxa"/>
            <w:vAlign w:val="center"/>
          </w:tcPr>
          <w:p w14:paraId="4E57C3FB">
            <w:pPr>
              <w:tabs>
                <w:tab w:val="left" w:pos="750"/>
              </w:tabs>
              <w:spacing w:before="165" w:beforeLines="50" w:line="300" w:lineRule="auto"/>
              <w:ind w:firstLine="420" w:firstLineChars="200"/>
              <w:jc w:val="center"/>
            </w:pPr>
            <w:r>
              <w:rPr>
                <w:rFonts w:hint="eastAsia"/>
              </w:rPr>
              <w:t>/</w:t>
            </w:r>
          </w:p>
        </w:tc>
        <w:tc>
          <w:tcPr>
            <w:tcW w:w="1134" w:type="dxa"/>
            <w:vAlign w:val="center"/>
          </w:tcPr>
          <w:p w14:paraId="18065CDC">
            <w:pPr>
              <w:tabs>
                <w:tab w:val="left" w:pos="750"/>
              </w:tabs>
              <w:spacing w:before="165" w:beforeLines="50" w:line="300" w:lineRule="auto"/>
              <w:ind w:firstLine="420" w:firstLineChars="200"/>
              <w:jc w:val="left"/>
            </w:pPr>
            <w:r>
              <w:rPr>
                <w:rFonts w:hint="eastAsia"/>
              </w:rPr>
              <w:t>/</w:t>
            </w:r>
          </w:p>
        </w:tc>
        <w:tc>
          <w:tcPr>
            <w:tcW w:w="992" w:type="dxa"/>
            <w:vAlign w:val="center"/>
          </w:tcPr>
          <w:p w14:paraId="4725343F">
            <w:pPr>
              <w:tabs>
                <w:tab w:val="left" w:pos="750"/>
              </w:tabs>
              <w:spacing w:before="165" w:beforeLines="50" w:line="300" w:lineRule="auto"/>
              <w:ind w:firstLine="420" w:firstLineChars="200"/>
              <w:jc w:val="left"/>
            </w:pPr>
            <w:r>
              <w:rPr>
                <w:rFonts w:hint="eastAsia"/>
              </w:rPr>
              <w:t>/</w:t>
            </w:r>
          </w:p>
        </w:tc>
        <w:tc>
          <w:tcPr>
            <w:tcW w:w="1843" w:type="dxa"/>
            <w:vAlign w:val="center"/>
          </w:tcPr>
          <w:p w14:paraId="795223EF">
            <w:pPr>
              <w:rPr>
                <w:sz w:val="24"/>
              </w:rPr>
            </w:pPr>
            <w:r>
              <w:rPr>
                <w:rFonts w:hint="eastAsia"/>
                <w:sz w:val="24"/>
              </w:rPr>
              <w:t>安宁校区</w:t>
            </w:r>
          </w:p>
        </w:tc>
      </w:tr>
    </w:tbl>
    <w:p w14:paraId="3B04FECF">
      <w:pPr>
        <w:adjustRightInd w:val="0"/>
        <w:snapToGrid w:val="0"/>
        <w:spacing w:line="340" w:lineRule="exact"/>
        <w:rPr>
          <w:rFonts w:hint="eastAsia" w:ascii="宋体" w:hAnsi="宋体"/>
          <w:b/>
          <w:sz w:val="28"/>
          <w:szCs w:val="28"/>
        </w:rPr>
      </w:pPr>
    </w:p>
    <w:p w14:paraId="49B017C7">
      <w:pPr>
        <w:adjustRightInd w:val="0"/>
        <w:snapToGrid w:val="0"/>
        <w:spacing w:line="340" w:lineRule="exact"/>
        <w:rPr>
          <w:rFonts w:ascii="宋体"/>
          <w:b/>
          <w:sz w:val="28"/>
          <w:szCs w:val="28"/>
        </w:rPr>
      </w:pPr>
      <w:r>
        <w:rPr>
          <w:rFonts w:hint="eastAsia" w:ascii="宋体" w:hAnsi="宋体"/>
          <w:b/>
          <w:sz w:val="28"/>
          <w:szCs w:val="28"/>
        </w:rPr>
        <w:t>三、服务质量要求</w:t>
      </w:r>
    </w:p>
    <w:p w14:paraId="038CF933">
      <w:pPr>
        <w:adjustRightInd w:val="0"/>
        <w:snapToGrid w:val="0"/>
        <w:spacing w:line="340" w:lineRule="exact"/>
        <w:rPr>
          <w:rFonts w:hint="eastAsia" w:ascii="宋体" w:hAnsi="宋体"/>
          <w:kern w:val="10"/>
          <w:sz w:val="28"/>
          <w:szCs w:val="28"/>
        </w:rPr>
      </w:pPr>
      <w:r>
        <w:rPr>
          <w:rFonts w:hint="eastAsia" w:ascii="宋体" w:hAnsi="宋体"/>
          <w:kern w:val="10"/>
          <w:sz w:val="28"/>
          <w:szCs w:val="28"/>
        </w:rPr>
        <w:t>（一）卫生清洁服务标准</w:t>
      </w:r>
    </w:p>
    <w:p w14:paraId="5240CD14">
      <w:pPr>
        <w:pStyle w:val="12"/>
        <w:spacing w:line="340" w:lineRule="exact"/>
        <w:ind w:firstLine="700" w:firstLineChars="250"/>
        <w:rPr>
          <w:rFonts w:hint="eastAsia" w:ascii="宋体" w:hAnsi="宋体" w:eastAsia="宋体"/>
          <w:bCs/>
          <w:spacing w:val="0"/>
          <w:kern w:val="10"/>
          <w:sz w:val="28"/>
          <w:szCs w:val="28"/>
        </w:rPr>
      </w:pPr>
      <w:r>
        <w:rPr>
          <w:rFonts w:hint="eastAsia" w:ascii="宋体" w:hAnsi="宋体" w:eastAsia="宋体"/>
          <w:bCs/>
          <w:spacing w:val="0"/>
          <w:kern w:val="10"/>
          <w:sz w:val="28"/>
          <w:szCs w:val="28"/>
        </w:rPr>
        <w:t>1、莲华校区：</w:t>
      </w:r>
    </w:p>
    <w:tbl>
      <w:tblPr>
        <w:tblStyle w:val="25"/>
        <w:tblW w:w="545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23" w:type="dxa"/>
          <w:bottom w:w="0" w:type="dxa"/>
          <w:right w:w="23" w:type="dxa"/>
        </w:tblCellMar>
      </w:tblPr>
      <w:tblGrid>
        <w:gridCol w:w="1033"/>
        <w:gridCol w:w="3537"/>
        <w:gridCol w:w="5676"/>
      </w:tblGrid>
      <w:tr w14:paraId="18F7EA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3" w:type="dxa"/>
            <w:bottom w:w="0" w:type="dxa"/>
            <w:right w:w="23" w:type="dxa"/>
          </w:tblCellMar>
        </w:tblPrEx>
        <w:trPr>
          <w:cantSplit/>
          <w:jc w:val="center"/>
        </w:trPr>
        <w:tc>
          <w:tcPr>
            <w:tcW w:w="1074" w:type="dxa"/>
            <w:tcBorders>
              <w:top w:val="single" w:color="auto" w:sz="4" w:space="0"/>
              <w:bottom w:val="single" w:color="auto" w:sz="4" w:space="0"/>
              <w:right w:val="single" w:color="auto" w:sz="4" w:space="0"/>
            </w:tcBorders>
            <w:vAlign w:val="center"/>
          </w:tcPr>
          <w:p w14:paraId="1B0850E9">
            <w:pPr>
              <w:spacing w:line="340" w:lineRule="exact"/>
              <w:jc w:val="center"/>
              <w:rPr>
                <w:rFonts w:hint="eastAsia" w:ascii="宋体" w:hAnsi="宋体" w:cs="宋体"/>
                <w:b/>
                <w:sz w:val="24"/>
              </w:rPr>
            </w:pPr>
            <w:r>
              <w:rPr>
                <w:rFonts w:hint="eastAsia" w:ascii="宋体" w:hAnsi="宋体" w:cs="宋体"/>
                <w:b/>
                <w:sz w:val="24"/>
              </w:rPr>
              <w:t>服务项目</w:t>
            </w:r>
          </w:p>
        </w:tc>
        <w:tc>
          <w:tcPr>
            <w:tcW w:w="3685" w:type="dxa"/>
            <w:tcBorders>
              <w:top w:val="single" w:color="auto" w:sz="4" w:space="0"/>
              <w:left w:val="single" w:color="auto" w:sz="4" w:space="0"/>
              <w:bottom w:val="single" w:color="auto" w:sz="4" w:space="0"/>
              <w:right w:val="single" w:color="auto" w:sz="4" w:space="0"/>
            </w:tcBorders>
            <w:vAlign w:val="center"/>
          </w:tcPr>
          <w:p w14:paraId="2914A98D">
            <w:pPr>
              <w:spacing w:line="340" w:lineRule="exact"/>
              <w:jc w:val="center"/>
              <w:rPr>
                <w:rFonts w:hint="eastAsia" w:ascii="宋体" w:hAnsi="宋体" w:cs="宋体"/>
                <w:b/>
                <w:sz w:val="24"/>
              </w:rPr>
            </w:pPr>
            <w:r>
              <w:rPr>
                <w:rFonts w:hint="eastAsia" w:ascii="宋体" w:hAnsi="宋体" w:cs="宋体"/>
                <w:b/>
                <w:sz w:val="24"/>
              </w:rPr>
              <w:t>工作内容</w:t>
            </w:r>
          </w:p>
        </w:tc>
        <w:tc>
          <w:tcPr>
            <w:tcW w:w="5914" w:type="dxa"/>
            <w:tcBorders>
              <w:top w:val="single" w:color="auto" w:sz="4" w:space="0"/>
              <w:left w:val="single" w:color="auto" w:sz="4" w:space="0"/>
              <w:bottom w:val="single" w:color="auto" w:sz="4" w:space="0"/>
            </w:tcBorders>
            <w:vAlign w:val="center"/>
          </w:tcPr>
          <w:p w14:paraId="18B954D3">
            <w:pPr>
              <w:spacing w:line="340" w:lineRule="exact"/>
              <w:jc w:val="center"/>
              <w:rPr>
                <w:rFonts w:hint="eastAsia" w:ascii="宋体" w:hAnsi="宋体" w:cs="宋体"/>
                <w:b/>
                <w:sz w:val="24"/>
              </w:rPr>
            </w:pPr>
            <w:r>
              <w:rPr>
                <w:rFonts w:hint="eastAsia" w:ascii="宋体" w:hAnsi="宋体" w:cs="宋体"/>
                <w:b/>
                <w:sz w:val="24"/>
              </w:rPr>
              <w:t>服务标准</w:t>
            </w:r>
          </w:p>
        </w:tc>
      </w:tr>
      <w:tr w14:paraId="39334C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3" w:type="dxa"/>
            <w:bottom w:w="0" w:type="dxa"/>
            <w:right w:w="23" w:type="dxa"/>
          </w:tblCellMar>
        </w:tblPrEx>
        <w:trPr>
          <w:cantSplit/>
          <w:jc w:val="center"/>
        </w:trPr>
        <w:tc>
          <w:tcPr>
            <w:tcW w:w="1074" w:type="dxa"/>
            <w:tcBorders>
              <w:top w:val="single" w:color="auto" w:sz="4" w:space="0"/>
              <w:bottom w:val="single" w:color="auto" w:sz="4" w:space="0"/>
              <w:right w:val="single" w:color="auto" w:sz="4" w:space="0"/>
            </w:tcBorders>
            <w:vAlign w:val="center"/>
          </w:tcPr>
          <w:p w14:paraId="79FABDD5">
            <w:pPr>
              <w:spacing w:line="340" w:lineRule="exact"/>
              <w:jc w:val="center"/>
              <w:rPr>
                <w:rFonts w:hint="eastAsia" w:ascii="宋体" w:hAnsi="宋体" w:cs="宋体"/>
                <w:b/>
                <w:bCs/>
                <w:sz w:val="24"/>
              </w:rPr>
            </w:pPr>
            <w:r>
              <w:rPr>
                <w:rFonts w:hint="eastAsia" w:ascii="宋体" w:hAnsi="宋体" w:cs="宋体"/>
                <w:b/>
                <w:bCs/>
                <w:sz w:val="24"/>
              </w:rPr>
              <w:t>图书馆保洁</w:t>
            </w:r>
          </w:p>
        </w:tc>
        <w:tc>
          <w:tcPr>
            <w:tcW w:w="3685" w:type="dxa"/>
            <w:tcBorders>
              <w:top w:val="single" w:color="auto" w:sz="4" w:space="0"/>
              <w:left w:val="single" w:color="auto" w:sz="4" w:space="0"/>
              <w:bottom w:val="single" w:color="auto" w:sz="4" w:space="0"/>
              <w:right w:val="single" w:color="auto" w:sz="4" w:space="0"/>
            </w:tcBorders>
            <w:vAlign w:val="center"/>
          </w:tcPr>
          <w:p w14:paraId="23519D80">
            <w:pPr>
              <w:spacing w:line="340" w:lineRule="exact"/>
              <w:jc w:val="center"/>
              <w:rPr>
                <w:rFonts w:hint="eastAsia" w:ascii="宋体" w:hAnsi="宋体" w:cs="宋体"/>
                <w:bCs/>
                <w:sz w:val="24"/>
              </w:rPr>
            </w:pPr>
            <w:r>
              <w:rPr>
                <w:rFonts w:hint="eastAsia" w:ascii="宋体" w:hAnsi="宋体" w:cs="宋体"/>
                <w:bCs/>
                <w:sz w:val="24"/>
              </w:rPr>
              <w:t>图书馆配套设施保洁：书架、书桌及地面清洁，卫生检查按省级文明单位标准达标。</w:t>
            </w:r>
          </w:p>
        </w:tc>
        <w:tc>
          <w:tcPr>
            <w:tcW w:w="5914" w:type="dxa"/>
            <w:tcBorders>
              <w:top w:val="single" w:color="auto" w:sz="4" w:space="0"/>
              <w:left w:val="single" w:color="auto" w:sz="4" w:space="0"/>
              <w:bottom w:val="single" w:color="auto" w:sz="4" w:space="0"/>
            </w:tcBorders>
            <w:vAlign w:val="center"/>
          </w:tcPr>
          <w:p w14:paraId="0D13FA90">
            <w:pPr>
              <w:spacing w:line="340" w:lineRule="exact"/>
              <w:rPr>
                <w:rFonts w:hint="eastAsia" w:ascii="宋体" w:hAnsi="宋体" w:cs="宋体"/>
                <w:bCs/>
                <w:sz w:val="24"/>
              </w:rPr>
            </w:pPr>
            <w:r>
              <w:rPr>
                <w:rFonts w:ascii="宋体" w:hAnsi="宋体" w:cs="宋体"/>
                <w:bCs/>
                <w:sz w:val="24"/>
              </w:rPr>
              <w:t>1</w:t>
            </w:r>
            <w:r>
              <w:rPr>
                <w:rFonts w:hint="eastAsia" w:ascii="宋体" w:hAnsi="宋体" w:cs="宋体"/>
                <w:bCs/>
                <w:sz w:val="24"/>
              </w:rPr>
              <w:t>、图书馆开放使用时，各配套设备设施及地面按照本表格内相关区域标准进行日常保洁。</w:t>
            </w:r>
          </w:p>
          <w:p w14:paraId="52802F97">
            <w:pPr>
              <w:spacing w:line="340" w:lineRule="exact"/>
              <w:rPr>
                <w:rFonts w:hint="eastAsia" w:ascii="宋体" w:hAnsi="宋体" w:cs="宋体"/>
                <w:bCs/>
                <w:sz w:val="24"/>
              </w:rPr>
            </w:pPr>
            <w:r>
              <w:rPr>
                <w:rFonts w:ascii="宋体" w:hAnsi="宋体" w:cs="宋体"/>
                <w:bCs/>
                <w:sz w:val="24"/>
              </w:rPr>
              <w:t>2</w:t>
            </w:r>
            <w:r>
              <w:rPr>
                <w:rFonts w:hint="eastAsia" w:ascii="宋体" w:hAnsi="宋体" w:cs="宋体"/>
                <w:bCs/>
                <w:sz w:val="24"/>
              </w:rPr>
              <w:t>、在不使用时，配合学校相关部门进行管理，安排每周至少清洁一次（根据实际情况增加频次），清洁，清擦、清拖地面，擦抹桌椅、家具、窗户，地面干净、明亮、无痰迹、无烟头、无纸屑、无果皮、无污垢、无口胶糖，桌椅、家具干净整洁、无灰尘，桌面、台面清擦干净，无灰尘污渍，设施、设备清擦干净；垃圾桶清理干净，每月擦拭一次玻璃门窗，窗户、玻璃透亮洁净，清洁后玻璃无水渍污斑，顶面无蜘蛛网、墙面无污渍；</w:t>
            </w:r>
          </w:p>
          <w:p w14:paraId="1AAEA66C">
            <w:pPr>
              <w:spacing w:line="340" w:lineRule="exact"/>
              <w:rPr>
                <w:rFonts w:hint="eastAsia" w:ascii="宋体" w:hAnsi="宋体" w:cs="宋体"/>
                <w:bCs/>
                <w:sz w:val="24"/>
              </w:rPr>
            </w:pPr>
            <w:r>
              <w:rPr>
                <w:rFonts w:hint="eastAsia" w:ascii="宋体" w:hAnsi="宋体" w:cs="宋体"/>
                <w:bCs/>
                <w:sz w:val="24"/>
              </w:rPr>
              <w:t>3、完成领导交待的其它任务。</w:t>
            </w:r>
          </w:p>
        </w:tc>
      </w:tr>
      <w:tr w14:paraId="4DE887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3" w:type="dxa"/>
            <w:bottom w:w="0" w:type="dxa"/>
            <w:right w:w="23" w:type="dxa"/>
          </w:tblCellMar>
        </w:tblPrEx>
        <w:trPr>
          <w:cantSplit/>
          <w:jc w:val="center"/>
        </w:trPr>
        <w:tc>
          <w:tcPr>
            <w:tcW w:w="1074" w:type="dxa"/>
            <w:tcBorders>
              <w:top w:val="single" w:color="auto" w:sz="4" w:space="0"/>
              <w:bottom w:val="single" w:color="auto" w:sz="4" w:space="0"/>
              <w:right w:val="single" w:color="auto" w:sz="4" w:space="0"/>
            </w:tcBorders>
            <w:vAlign w:val="center"/>
          </w:tcPr>
          <w:p w14:paraId="0010B78E">
            <w:pPr>
              <w:spacing w:line="340" w:lineRule="exact"/>
              <w:jc w:val="center"/>
              <w:rPr>
                <w:rFonts w:hint="eastAsia" w:ascii="宋体" w:hAnsi="宋体" w:cs="宋体"/>
                <w:b/>
                <w:bCs/>
                <w:sz w:val="24"/>
              </w:rPr>
            </w:pPr>
            <w:r>
              <w:rPr>
                <w:rFonts w:hint="eastAsia" w:ascii="宋体" w:hAnsi="宋体" w:cs="宋体"/>
                <w:b/>
                <w:bCs/>
                <w:sz w:val="24"/>
              </w:rPr>
              <w:t>行政楼卫生保洁</w:t>
            </w:r>
          </w:p>
        </w:tc>
        <w:tc>
          <w:tcPr>
            <w:tcW w:w="3685" w:type="dxa"/>
            <w:tcBorders>
              <w:top w:val="single" w:color="auto" w:sz="4" w:space="0"/>
              <w:left w:val="single" w:color="auto" w:sz="4" w:space="0"/>
              <w:bottom w:val="single" w:color="auto" w:sz="4" w:space="0"/>
              <w:right w:val="single" w:color="auto" w:sz="4" w:space="0"/>
            </w:tcBorders>
            <w:vAlign w:val="center"/>
          </w:tcPr>
          <w:p w14:paraId="1C5E72FE">
            <w:pPr>
              <w:spacing w:line="340" w:lineRule="exact"/>
              <w:rPr>
                <w:rFonts w:hint="eastAsia" w:ascii="宋体" w:hAnsi="宋体" w:cs="宋体"/>
                <w:bCs/>
                <w:sz w:val="24"/>
              </w:rPr>
            </w:pPr>
            <w:r>
              <w:rPr>
                <w:rFonts w:hint="eastAsia" w:ascii="宋体" w:hAnsi="宋体" w:cs="宋体"/>
                <w:bCs/>
                <w:sz w:val="24"/>
              </w:rPr>
              <w:t>门厅、楼道、走廊、楼梯清洁、保洁：每日负责对门厅、楼道、楼梯、墙裙、栏杆、灭火器材、窗台、玻璃窗、公共设施等的清扫、清运垃圾，全天保洁，卫生检查按省级文明单位标准达标。</w:t>
            </w:r>
          </w:p>
        </w:tc>
        <w:tc>
          <w:tcPr>
            <w:tcW w:w="5914" w:type="dxa"/>
            <w:tcBorders>
              <w:top w:val="single" w:color="auto" w:sz="4" w:space="0"/>
              <w:left w:val="single" w:color="auto" w:sz="4" w:space="0"/>
              <w:bottom w:val="single" w:color="auto" w:sz="4" w:space="0"/>
            </w:tcBorders>
            <w:vAlign w:val="center"/>
          </w:tcPr>
          <w:p w14:paraId="6E6E3AC9">
            <w:pPr>
              <w:spacing w:line="340" w:lineRule="exact"/>
              <w:rPr>
                <w:rFonts w:hint="eastAsia" w:ascii="宋体" w:hAnsi="宋体" w:cs="宋体"/>
                <w:bCs/>
                <w:sz w:val="24"/>
              </w:rPr>
            </w:pPr>
            <w:r>
              <w:rPr>
                <w:rFonts w:ascii="宋体" w:hAnsi="宋体" w:cs="宋体"/>
                <w:bCs/>
                <w:sz w:val="24"/>
              </w:rPr>
              <w:t>1</w:t>
            </w:r>
            <w:r>
              <w:rPr>
                <w:rFonts w:hint="eastAsia" w:ascii="宋体" w:hAnsi="宋体" w:cs="宋体"/>
                <w:bCs/>
                <w:sz w:val="24"/>
              </w:rPr>
              <w:t>、保洁员每日负责对室内外走道、公共门厅、楼梯、电梯厅、墙裙、栏杆、消防栓箱表面、窗台、玻璃门窗、垃圾箱等的清洁，清洁后公共走道、楼道达到地面干净；</w:t>
            </w:r>
          </w:p>
          <w:p w14:paraId="15D2278F">
            <w:pPr>
              <w:spacing w:line="340" w:lineRule="exact"/>
              <w:rPr>
                <w:rFonts w:hint="eastAsia" w:ascii="宋体" w:hAnsi="宋体" w:cs="宋体"/>
                <w:bCs/>
                <w:sz w:val="24"/>
              </w:rPr>
            </w:pPr>
            <w:r>
              <w:rPr>
                <w:rFonts w:ascii="宋体" w:hAnsi="宋体" w:cs="宋体"/>
                <w:bCs/>
                <w:sz w:val="24"/>
              </w:rPr>
              <w:t>2</w:t>
            </w:r>
            <w:r>
              <w:rPr>
                <w:rFonts w:hint="eastAsia" w:ascii="宋体" w:hAnsi="宋体" w:cs="宋体"/>
                <w:bCs/>
                <w:sz w:val="24"/>
              </w:rPr>
              <w:t>、走道、楼梯、门厅、电梯厅地面每天最少清拖二次，楼梯扶手、垃圾箱、栏杆每天擦拭一次，定期扫除墙面、顶面，窗台、玻璃门窗、内庭院，每星期最少擦拭一次，清洁后楼梯扶手、栏杆、屋顶屋角、墙裙、墙面干净无灰尘、无蜘蛛网；</w:t>
            </w:r>
          </w:p>
          <w:p w14:paraId="3A445A36">
            <w:pPr>
              <w:spacing w:line="340" w:lineRule="exact"/>
              <w:rPr>
                <w:rFonts w:hint="eastAsia" w:ascii="宋体" w:hAnsi="宋体" w:cs="宋体"/>
                <w:bCs/>
                <w:sz w:val="24"/>
              </w:rPr>
            </w:pPr>
            <w:r>
              <w:rPr>
                <w:rFonts w:ascii="宋体" w:hAnsi="宋体" w:cs="宋体"/>
                <w:bCs/>
                <w:sz w:val="24"/>
              </w:rPr>
              <w:t>3</w:t>
            </w:r>
            <w:r>
              <w:rPr>
                <w:rFonts w:hint="eastAsia" w:ascii="宋体" w:hAnsi="宋体" w:cs="宋体"/>
                <w:bCs/>
                <w:sz w:val="24"/>
              </w:rPr>
              <w:t>、灭火栓箱表面、防火门每周用半干抹布清洁一次，清洁后灭火器材、窗台、公共设施无灰尘、玻璃透亮洁净，无水渍污斑；楼道内的垃圾桶、纸篓干净无污迹；</w:t>
            </w:r>
          </w:p>
          <w:p w14:paraId="6B45AB79">
            <w:pPr>
              <w:spacing w:line="340" w:lineRule="exact"/>
              <w:rPr>
                <w:rFonts w:hint="eastAsia" w:ascii="宋体" w:hAnsi="宋体" w:cs="宋体"/>
                <w:bCs/>
                <w:sz w:val="24"/>
              </w:rPr>
            </w:pPr>
            <w:r>
              <w:rPr>
                <w:rFonts w:ascii="宋体" w:hAnsi="宋体" w:cs="宋体"/>
                <w:bCs/>
                <w:sz w:val="24"/>
              </w:rPr>
              <w:t>4</w:t>
            </w:r>
            <w:r>
              <w:rPr>
                <w:rFonts w:hint="eastAsia" w:ascii="宋体" w:hAnsi="宋体" w:cs="宋体"/>
                <w:bCs/>
                <w:sz w:val="24"/>
              </w:rPr>
              <w:t>、建筑物棱角干净无灰尘、无污垢；</w:t>
            </w:r>
          </w:p>
          <w:p w14:paraId="6AD02356">
            <w:pPr>
              <w:spacing w:line="340" w:lineRule="exact"/>
              <w:rPr>
                <w:rFonts w:hint="eastAsia" w:ascii="宋体" w:hAnsi="宋体" w:cs="宋体"/>
                <w:bCs/>
                <w:sz w:val="24"/>
              </w:rPr>
            </w:pPr>
            <w:r>
              <w:rPr>
                <w:rFonts w:hint="eastAsia" w:ascii="宋体" w:hAnsi="宋体" w:cs="宋体"/>
                <w:bCs/>
                <w:sz w:val="24"/>
              </w:rPr>
              <w:t>5、完成领导交待的其它任务。</w:t>
            </w:r>
          </w:p>
        </w:tc>
      </w:tr>
      <w:tr w14:paraId="17BD58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3" w:type="dxa"/>
            <w:bottom w:w="0" w:type="dxa"/>
            <w:right w:w="23" w:type="dxa"/>
          </w:tblCellMar>
        </w:tblPrEx>
        <w:trPr>
          <w:cantSplit/>
          <w:jc w:val="center"/>
        </w:trPr>
        <w:tc>
          <w:tcPr>
            <w:tcW w:w="1074" w:type="dxa"/>
            <w:vMerge w:val="restart"/>
            <w:tcBorders>
              <w:top w:val="single" w:color="auto" w:sz="4" w:space="0"/>
              <w:right w:val="single" w:color="auto" w:sz="4" w:space="0"/>
            </w:tcBorders>
            <w:vAlign w:val="center"/>
          </w:tcPr>
          <w:p w14:paraId="6C943A86">
            <w:pPr>
              <w:spacing w:line="340" w:lineRule="exact"/>
              <w:jc w:val="center"/>
              <w:rPr>
                <w:rFonts w:hint="eastAsia" w:ascii="宋体" w:hAnsi="宋体" w:cs="宋体"/>
                <w:b/>
                <w:bCs/>
                <w:sz w:val="24"/>
              </w:rPr>
            </w:pPr>
            <w:r>
              <w:rPr>
                <w:rFonts w:hint="eastAsia" w:ascii="宋体" w:hAnsi="宋体" w:cs="宋体"/>
                <w:b/>
                <w:bCs/>
                <w:sz w:val="24"/>
              </w:rPr>
              <w:t>家属区公共区域清洁、保洁</w:t>
            </w:r>
          </w:p>
        </w:tc>
        <w:tc>
          <w:tcPr>
            <w:tcW w:w="3685" w:type="dxa"/>
            <w:tcBorders>
              <w:top w:val="single" w:color="auto" w:sz="4" w:space="0"/>
              <w:left w:val="single" w:color="auto" w:sz="4" w:space="0"/>
              <w:bottom w:val="single" w:color="auto" w:sz="4" w:space="0"/>
              <w:right w:val="single" w:color="auto" w:sz="4" w:space="0"/>
            </w:tcBorders>
            <w:vAlign w:val="center"/>
          </w:tcPr>
          <w:p w14:paraId="0D962277">
            <w:pPr>
              <w:spacing w:line="340" w:lineRule="exact"/>
              <w:rPr>
                <w:rFonts w:hint="eastAsia" w:ascii="宋体" w:hAnsi="宋体" w:cs="宋体"/>
                <w:bCs/>
                <w:sz w:val="24"/>
              </w:rPr>
            </w:pPr>
            <w:r>
              <w:rPr>
                <w:rFonts w:hint="eastAsia" w:ascii="宋体" w:hAnsi="宋体" w:cs="宋体"/>
                <w:bCs/>
                <w:sz w:val="24"/>
              </w:rPr>
              <w:t>室外公共区域清洁：每天清扫场地、道路，全天保洁。清洁室外花台，清擦室外座椅。有大型活动时应加强垃圾清理和清洁力度，卫生检查按省级文明单位标准达标。</w:t>
            </w:r>
          </w:p>
        </w:tc>
        <w:tc>
          <w:tcPr>
            <w:tcW w:w="5914" w:type="dxa"/>
            <w:tcBorders>
              <w:top w:val="single" w:color="auto" w:sz="4" w:space="0"/>
              <w:left w:val="single" w:color="auto" w:sz="4" w:space="0"/>
              <w:bottom w:val="single" w:color="auto" w:sz="4" w:space="0"/>
            </w:tcBorders>
            <w:vAlign w:val="center"/>
          </w:tcPr>
          <w:p w14:paraId="53B4E567">
            <w:pPr>
              <w:spacing w:line="340" w:lineRule="exact"/>
              <w:rPr>
                <w:rFonts w:hint="eastAsia" w:ascii="宋体" w:hAnsi="宋体" w:cs="宋体"/>
                <w:bCs/>
                <w:sz w:val="24"/>
              </w:rPr>
            </w:pPr>
            <w:r>
              <w:rPr>
                <w:rFonts w:ascii="宋体" w:hAnsi="宋体" w:cs="宋体"/>
                <w:bCs/>
                <w:sz w:val="24"/>
              </w:rPr>
              <w:t>1</w:t>
            </w:r>
            <w:r>
              <w:rPr>
                <w:rFonts w:hint="eastAsia" w:ascii="宋体" w:hAnsi="宋体" w:cs="宋体"/>
                <w:bCs/>
                <w:sz w:val="24"/>
              </w:rPr>
              <w:t>、每天对室外公共道路区域进行</w:t>
            </w:r>
            <w:r>
              <w:rPr>
                <w:rFonts w:ascii="宋体" w:hAnsi="宋体" w:cs="宋体"/>
                <w:bCs/>
                <w:sz w:val="24"/>
              </w:rPr>
              <w:t>2</w:t>
            </w:r>
            <w:r>
              <w:rPr>
                <w:rFonts w:hint="eastAsia" w:ascii="宋体" w:hAnsi="宋体" w:cs="宋体"/>
                <w:bCs/>
                <w:sz w:val="24"/>
              </w:rPr>
              <w:t>次以上清扫、清洁工作，保证区域内无白色垃圾、烟蒂，较少树叶、枯枝，地面干净、无明显泥土、积水；</w:t>
            </w:r>
          </w:p>
          <w:p w14:paraId="5DD186C5">
            <w:pPr>
              <w:spacing w:line="340" w:lineRule="exact"/>
              <w:rPr>
                <w:rFonts w:hint="eastAsia" w:ascii="宋体" w:hAnsi="宋体" w:cs="宋体"/>
                <w:spacing w:val="-6"/>
                <w:sz w:val="24"/>
              </w:rPr>
            </w:pPr>
            <w:r>
              <w:rPr>
                <w:rFonts w:ascii="宋体" w:hAnsi="宋体" w:cs="宋体"/>
                <w:spacing w:val="-6"/>
                <w:sz w:val="24"/>
              </w:rPr>
              <w:t>2</w:t>
            </w:r>
            <w:r>
              <w:rPr>
                <w:rFonts w:hint="eastAsia" w:ascii="宋体" w:hAnsi="宋体" w:cs="宋体"/>
                <w:spacing w:val="-6"/>
                <w:sz w:val="24"/>
              </w:rPr>
              <w:t>、定期对绿化带、排水沟区域进行清捡白色垃圾、烟蒂等杂物；</w:t>
            </w:r>
          </w:p>
          <w:p w14:paraId="4A2C120D">
            <w:pPr>
              <w:spacing w:line="340" w:lineRule="exact"/>
              <w:rPr>
                <w:rFonts w:hint="eastAsia" w:ascii="宋体" w:hAnsi="宋体" w:cs="宋体"/>
                <w:spacing w:val="-6"/>
                <w:sz w:val="24"/>
              </w:rPr>
            </w:pPr>
            <w:r>
              <w:rPr>
                <w:rFonts w:hint="eastAsia" w:ascii="宋体" w:hAnsi="宋体" w:cs="宋体"/>
                <w:spacing w:val="-6"/>
                <w:sz w:val="24"/>
              </w:rPr>
              <w:t>3、</w:t>
            </w:r>
            <w:r>
              <w:rPr>
                <w:rFonts w:hint="eastAsia" w:ascii="宋体" w:hAnsi="宋体" w:cs="宋体"/>
                <w:bCs/>
                <w:sz w:val="24"/>
              </w:rPr>
              <w:t>完成领导交待的其它任务。</w:t>
            </w:r>
          </w:p>
        </w:tc>
      </w:tr>
      <w:tr w14:paraId="7FC2AA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3" w:type="dxa"/>
            <w:bottom w:w="0" w:type="dxa"/>
            <w:right w:w="23" w:type="dxa"/>
          </w:tblCellMar>
        </w:tblPrEx>
        <w:trPr>
          <w:cantSplit/>
          <w:jc w:val="center"/>
        </w:trPr>
        <w:tc>
          <w:tcPr>
            <w:tcW w:w="1074" w:type="dxa"/>
            <w:vMerge w:val="continue"/>
            <w:tcBorders>
              <w:bottom w:val="single" w:color="auto" w:sz="4" w:space="0"/>
              <w:right w:val="single" w:color="auto" w:sz="4" w:space="0"/>
            </w:tcBorders>
            <w:vAlign w:val="center"/>
          </w:tcPr>
          <w:p w14:paraId="55F680C0">
            <w:pPr>
              <w:spacing w:line="340" w:lineRule="exact"/>
              <w:jc w:val="center"/>
              <w:rPr>
                <w:rFonts w:hint="eastAsia" w:ascii="宋体" w:hAnsi="宋体" w:cs="宋体"/>
                <w:b/>
                <w:bCs/>
                <w:sz w:val="24"/>
              </w:rPr>
            </w:pPr>
          </w:p>
        </w:tc>
        <w:tc>
          <w:tcPr>
            <w:tcW w:w="3685" w:type="dxa"/>
            <w:tcBorders>
              <w:top w:val="single" w:color="auto" w:sz="4" w:space="0"/>
              <w:left w:val="single" w:color="auto" w:sz="4" w:space="0"/>
              <w:bottom w:val="single" w:color="auto" w:sz="4" w:space="0"/>
              <w:right w:val="single" w:color="auto" w:sz="4" w:space="0"/>
            </w:tcBorders>
            <w:vAlign w:val="center"/>
          </w:tcPr>
          <w:p w14:paraId="6CB62B33">
            <w:pPr>
              <w:spacing w:line="340" w:lineRule="exact"/>
              <w:rPr>
                <w:rFonts w:hint="eastAsia" w:ascii="宋体" w:hAnsi="宋体" w:cs="宋体"/>
                <w:bCs/>
                <w:sz w:val="24"/>
              </w:rPr>
            </w:pPr>
            <w:r>
              <w:rPr>
                <w:rFonts w:hint="eastAsia" w:ascii="宋体" w:hAnsi="宋体" w:cs="宋体"/>
                <w:bCs/>
                <w:sz w:val="24"/>
              </w:rPr>
              <w:t>楼内公共区域清洁：每天清扫楼道，每周清擦栏杆扶手，卫生检查按省级文明单位标准达标。。</w:t>
            </w:r>
          </w:p>
        </w:tc>
        <w:tc>
          <w:tcPr>
            <w:tcW w:w="5914" w:type="dxa"/>
            <w:tcBorders>
              <w:top w:val="single" w:color="auto" w:sz="4" w:space="0"/>
              <w:left w:val="single" w:color="auto" w:sz="4" w:space="0"/>
              <w:bottom w:val="single" w:color="auto" w:sz="4" w:space="0"/>
            </w:tcBorders>
            <w:vAlign w:val="center"/>
          </w:tcPr>
          <w:p w14:paraId="23A4417C">
            <w:pPr>
              <w:spacing w:line="340" w:lineRule="exact"/>
              <w:rPr>
                <w:rFonts w:hint="eastAsia" w:ascii="宋体" w:hAnsi="宋体" w:cs="宋体"/>
                <w:bCs/>
                <w:sz w:val="24"/>
              </w:rPr>
            </w:pPr>
            <w:r>
              <w:rPr>
                <w:rFonts w:ascii="宋体" w:hAnsi="宋体" w:cs="宋体"/>
                <w:bCs/>
                <w:sz w:val="24"/>
              </w:rPr>
              <w:t>1</w:t>
            </w:r>
            <w:r>
              <w:rPr>
                <w:rFonts w:hint="eastAsia" w:ascii="宋体" w:hAnsi="宋体" w:cs="宋体"/>
                <w:bCs/>
                <w:sz w:val="24"/>
              </w:rPr>
              <w:t>、每天对单元各楼道进行一次清扫，无白色垃圾、烟蒂，较少树叶、枯枝，地面干净、无明显垃圾；</w:t>
            </w:r>
          </w:p>
          <w:p w14:paraId="6F70F28F">
            <w:pPr>
              <w:spacing w:line="340" w:lineRule="exact"/>
              <w:rPr>
                <w:rFonts w:hint="eastAsia" w:ascii="宋体" w:hAnsi="宋体" w:cs="宋体"/>
                <w:bCs/>
                <w:sz w:val="24"/>
              </w:rPr>
            </w:pPr>
            <w:r>
              <w:rPr>
                <w:rFonts w:ascii="宋体" w:hAnsi="宋体" w:cs="宋体"/>
                <w:bCs/>
                <w:sz w:val="24"/>
              </w:rPr>
              <w:t>2</w:t>
            </w:r>
            <w:r>
              <w:rPr>
                <w:rFonts w:hint="eastAsia" w:ascii="宋体" w:hAnsi="宋体" w:cs="宋体"/>
                <w:bCs/>
                <w:sz w:val="24"/>
              </w:rPr>
              <w:t>、每周一次对各单元楼道进行一次清拖，一次清擦单元门、楼梯栏杆，做到无污渍、灰尘、小广告；</w:t>
            </w:r>
          </w:p>
          <w:p w14:paraId="5B1640D9">
            <w:pPr>
              <w:spacing w:line="340" w:lineRule="exact"/>
              <w:rPr>
                <w:rFonts w:hint="eastAsia" w:ascii="宋体" w:hAnsi="宋体" w:cs="宋体"/>
                <w:bCs/>
                <w:sz w:val="24"/>
              </w:rPr>
            </w:pPr>
            <w:r>
              <w:rPr>
                <w:rFonts w:hint="eastAsia" w:ascii="宋体" w:hAnsi="宋体" w:cs="宋体"/>
                <w:bCs/>
                <w:sz w:val="24"/>
              </w:rPr>
              <w:t>3、完成领导交待的其它任务。</w:t>
            </w:r>
          </w:p>
        </w:tc>
      </w:tr>
      <w:tr w14:paraId="67F977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3" w:type="dxa"/>
            <w:bottom w:w="0" w:type="dxa"/>
            <w:right w:w="23" w:type="dxa"/>
          </w:tblCellMar>
        </w:tblPrEx>
        <w:trPr>
          <w:cantSplit/>
          <w:jc w:val="center"/>
        </w:trPr>
        <w:tc>
          <w:tcPr>
            <w:tcW w:w="1074" w:type="dxa"/>
            <w:tcBorders>
              <w:top w:val="single" w:color="auto" w:sz="4" w:space="0"/>
              <w:bottom w:val="single" w:color="auto" w:sz="4" w:space="0"/>
              <w:right w:val="single" w:color="auto" w:sz="4" w:space="0"/>
            </w:tcBorders>
            <w:vAlign w:val="center"/>
          </w:tcPr>
          <w:p w14:paraId="6A02EA7F">
            <w:pPr>
              <w:spacing w:line="340" w:lineRule="exact"/>
              <w:jc w:val="center"/>
              <w:rPr>
                <w:rFonts w:hint="eastAsia" w:ascii="宋体" w:hAnsi="宋体" w:cs="宋体"/>
                <w:b/>
                <w:bCs/>
                <w:sz w:val="24"/>
              </w:rPr>
            </w:pPr>
            <w:r>
              <w:rPr>
                <w:rFonts w:hint="eastAsia" w:ascii="宋体" w:hAnsi="宋体" w:cs="宋体"/>
                <w:b/>
                <w:bCs/>
                <w:sz w:val="24"/>
              </w:rPr>
              <w:t>公共卫生间</w:t>
            </w:r>
          </w:p>
        </w:tc>
        <w:tc>
          <w:tcPr>
            <w:tcW w:w="3685" w:type="dxa"/>
            <w:tcBorders>
              <w:top w:val="single" w:color="auto" w:sz="4" w:space="0"/>
              <w:left w:val="single" w:color="auto" w:sz="4" w:space="0"/>
              <w:bottom w:val="single" w:color="auto" w:sz="4" w:space="0"/>
              <w:right w:val="single" w:color="auto" w:sz="4" w:space="0"/>
            </w:tcBorders>
            <w:vAlign w:val="center"/>
          </w:tcPr>
          <w:p w14:paraId="0CEAFD74">
            <w:pPr>
              <w:spacing w:line="340" w:lineRule="exact"/>
              <w:rPr>
                <w:rFonts w:hint="eastAsia" w:ascii="宋体" w:hAnsi="宋体" w:cs="宋体"/>
                <w:bCs/>
                <w:sz w:val="24"/>
              </w:rPr>
            </w:pPr>
            <w:r>
              <w:rPr>
                <w:rFonts w:hint="eastAsia" w:ascii="宋体" w:hAnsi="宋体" w:cs="宋体"/>
                <w:bCs/>
                <w:sz w:val="24"/>
              </w:rPr>
              <w:t>卫生间清洁：每日负责对卫生间清扫、擦拭、冲洗、消毒，清除垃圾桶、手纸篓垃圾。全天保洁，全天保洁，卫生检查按省级文明单位标准达标。</w:t>
            </w:r>
          </w:p>
        </w:tc>
        <w:tc>
          <w:tcPr>
            <w:tcW w:w="5914" w:type="dxa"/>
            <w:tcBorders>
              <w:top w:val="single" w:color="auto" w:sz="4" w:space="0"/>
              <w:left w:val="single" w:color="auto" w:sz="4" w:space="0"/>
              <w:bottom w:val="single" w:color="auto" w:sz="4" w:space="0"/>
            </w:tcBorders>
          </w:tcPr>
          <w:p w14:paraId="2E0A1386">
            <w:pPr>
              <w:spacing w:line="340" w:lineRule="exact"/>
              <w:rPr>
                <w:rFonts w:hint="eastAsia" w:ascii="宋体" w:hAnsi="宋体" w:cs="宋体"/>
                <w:bCs/>
                <w:sz w:val="24"/>
              </w:rPr>
            </w:pPr>
            <w:r>
              <w:rPr>
                <w:rFonts w:ascii="宋体" w:hAnsi="宋体" w:cs="宋体"/>
                <w:bCs/>
                <w:sz w:val="24"/>
              </w:rPr>
              <w:t>1</w:t>
            </w:r>
            <w:r>
              <w:rPr>
                <w:rFonts w:hint="eastAsia" w:ascii="宋体" w:hAnsi="宋体" w:cs="宋体"/>
                <w:bCs/>
                <w:sz w:val="24"/>
              </w:rPr>
              <w:t>、每日负责对卫生间、洗手间、茶水间清扫、擦拭、冲洗四次，下雨天增加次数，每月对卫生间蹲坑、小便槽进行消毒、除臭，定期扫除墙面、顶面，清洁后便坑、便盆干净无污垢，下水道无淤积，门、隔板、墙面干净无灰尘、整洁无污迹、无乱粘贴、顶面无蜘蛛网，地面干净无积水、无烟头；</w:t>
            </w:r>
          </w:p>
          <w:p w14:paraId="539BC0FD">
            <w:pPr>
              <w:spacing w:line="340" w:lineRule="exact"/>
              <w:rPr>
                <w:rFonts w:hint="eastAsia" w:ascii="宋体" w:hAnsi="宋体" w:cs="宋体"/>
                <w:bCs/>
                <w:sz w:val="24"/>
              </w:rPr>
            </w:pPr>
            <w:r>
              <w:rPr>
                <w:rFonts w:ascii="宋体" w:hAnsi="宋体" w:cs="宋体"/>
                <w:bCs/>
                <w:sz w:val="24"/>
              </w:rPr>
              <w:t>2</w:t>
            </w:r>
            <w:r>
              <w:rPr>
                <w:rFonts w:hint="eastAsia" w:ascii="宋体" w:hAnsi="宋体" w:cs="宋体"/>
                <w:bCs/>
                <w:sz w:val="24"/>
              </w:rPr>
              <w:t>、每日擦拭洗手间水暖器材、门、隔板等设施，面盆及台面干净、明亮、无污渍，清洁后做到设施干净</w:t>
            </w:r>
            <w:r>
              <w:rPr>
                <w:rFonts w:hint="eastAsia" w:ascii="宋体" w:hAnsi="宋体" w:cs="宋体"/>
                <w:bCs/>
                <w:spacing w:val="-6"/>
                <w:sz w:val="24"/>
              </w:rPr>
              <w:t>无尘，卫生检查达标；卫生间设施损坏及时维修、更换；</w:t>
            </w:r>
          </w:p>
          <w:p w14:paraId="1947846D">
            <w:pPr>
              <w:spacing w:line="340" w:lineRule="exact"/>
              <w:rPr>
                <w:rFonts w:hint="eastAsia" w:ascii="宋体" w:hAnsi="宋体" w:cs="宋体"/>
                <w:bCs/>
                <w:sz w:val="24"/>
              </w:rPr>
            </w:pPr>
            <w:r>
              <w:rPr>
                <w:rFonts w:ascii="宋体" w:hAnsi="宋体" w:cs="宋体"/>
                <w:bCs/>
                <w:sz w:val="24"/>
              </w:rPr>
              <w:t>3</w:t>
            </w:r>
            <w:r>
              <w:rPr>
                <w:rFonts w:hint="eastAsia" w:ascii="宋体" w:hAnsi="宋体" w:cs="宋体"/>
                <w:bCs/>
                <w:sz w:val="24"/>
              </w:rPr>
              <w:t>、垃圾每天至少收集、清运一次，卫生间的手纸篓干净无污物；每月或者不定期擦拭一次建筑物棱角上的灰尘；</w:t>
            </w:r>
          </w:p>
          <w:p w14:paraId="67B00D41">
            <w:pPr>
              <w:spacing w:line="340" w:lineRule="exact"/>
              <w:rPr>
                <w:rFonts w:hint="eastAsia" w:ascii="宋体" w:hAnsi="宋体" w:cs="宋体"/>
                <w:bCs/>
                <w:sz w:val="24"/>
              </w:rPr>
            </w:pPr>
            <w:r>
              <w:rPr>
                <w:rFonts w:hint="eastAsia" w:ascii="宋体" w:hAnsi="宋体" w:cs="宋体"/>
                <w:bCs/>
                <w:sz w:val="24"/>
              </w:rPr>
              <w:t>4、完成领导交待的其它任务。</w:t>
            </w:r>
          </w:p>
        </w:tc>
      </w:tr>
      <w:tr w14:paraId="1432B4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3" w:type="dxa"/>
            <w:bottom w:w="0" w:type="dxa"/>
            <w:right w:w="23" w:type="dxa"/>
          </w:tblCellMar>
        </w:tblPrEx>
        <w:trPr>
          <w:cantSplit/>
          <w:jc w:val="center"/>
        </w:trPr>
        <w:tc>
          <w:tcPr>
            <w:tcW w:w="1074" w:type="dxa"/>
            <w:tcBorders>
              <w:top w:val="single" w:color="auto" w:sz="4" w:space="0"/>
              <w:bottom w:val="single" w:color="auto" w:sz="4" w:space="0"/>
              <w:right w:val="single" w:color="auto" w:sz="4" w:space="0"/>
            </w:tcBorders>
            <w:vAlign w:val="center"/>
          </w:tcPr>
          <w:p w14:paraId="686FA02C">
            <w:pPr>
              <w:spacing w:line="340" w:lineRule="exact"/>
              <w:jc w:val="center"/>
              <w:rPr>
                <w:rFonts w:hint="eastAsia" w:ascii="宋体" w:hAnsi="宋体" w:cs="宋体"/>
                <w:b/>
                <w:bCs/>
                <w:sz w:val="24"/>
              </w:rPr>
            </w:pPr>
            <w:r>
              <w:rPr>
                <w:rFonts w:hint="eastAsia" w:ascii="宋体" w:hAnsi="宋体" w:cs="宋体"/>
                <w:b/>
                <w:bCs/>
                <w:sz w:val="24"/>
              </w:rPr>
              <w:t>公共设施及定期扫除</w:t>
            </w:r>
          </w:p>
        </w:tc>
        <w:tc>
          <w:tcPr>
            <w:tcW w:w="3685" w:type="dxa"/>
            <w:tcBorders>
              <w:top w:val="single" w:color="auto" w:sz="4" w:space="0"/>
              <w:left w:val="single" w:color="auto" w:sz="4" w:space="0"/>
              <w:bottom w:val="single" w:color="auto" w:sz="4" w:space="0"/>
              <w:right w:val="single" w:color="auto" w:sz="4" w:space="0"/>
            </w:tcBorders>
            <w:vAlign w:val="center"/>
          </w:tcPr>
          <w:p w14:paraId="1D60B0C5">
            <w:pPr>
              <w:spacing w:line="340" w:lineRule="exact"/>
              <w:rPr>
                <w:rFonts w:hint="eastAsia" w:ascii="宋体" w:hAnsi="宋体" w:cs="宋体"/>
                <w:bCs/>
                <w:sz w:val="24"/>
              </w:rPr>
            </w:pPr>
            <w:r>
              <w:rPr>
                <w:rFonts w:hint="eastAsia" w:ascii="宋体" w:hAnsi="宋体" w:cs="宋体"/>
                <w:bCs/>
                <w:sz w:val="24"/>
              </w:rPr>
              <w:t>公共设施及定期扫除：包含公共区域的座椅、宣传栏、果皮箱等全天保洁，卫生检查按省级文明单位标准达标。</w:t>
            </w:r>
          </w:p>
        </w:tc>
        <w:tc>
          <w:tcPr>
            <w:tcW w:w="5914" w:type="dxa"/>
            <w:tcBorders>
              <w:top w:val="single" w:color="auto" w:sz="4" w:space="0"/>
              <w:left w:val="single" w:color="auto" w:sz="4" w:space="0"/>
              <w:bottom w:val="single" w:color="auto" w:sz="4" w:space="0"/>
            </w:tcBorders>
            <w:vAlign w:val="center"/>
          </w:tcPr>
          <w:p w14:paraId="216A47EA">
            <w:pPr>
              <w:spacing w:line="340" w:lineRule="exact"/>
              <w:rPr>
                <w:rFonts w:hint="eastAsia" w:ascii="宋体" w:hAnsi="宋体" w:cs="宋体"/>
                <w:bCs/>
                <w:sz w:val="24"/>
              </w:rPr>
            </w:pPr>
            <w:r>
              <w:rPr>
                <w:rFonts w:ascii="宋体" w:hAnsi="宋体" w:cs="宋体"/>
                <w:bCs/>
                <w:sz w:val="24"/>
              </w:rPr>
              <w:t>1</w:t>
            </w:r>
            <w:r>
              <w:rPr>
                <w:rFonts w:hint="eastAsia" w:ascii="宋体" w:hAnsi="宋体" w:cs="宋体"/>
                <w:bCs/>
                <w:sz w:val="24"/>
              </w:rPr>
              <w:t>、休闲座椅、</w:t>
            </w:r>
            <w:r>
              <w:rPr>
                <w:rFonts w:hint="eastAsia" w:ascii="宋体" w:hAnsi="宋体" w:cs="宋体"/>
                <w:sz w:val="24"/>
              </w:rPr>
              <w:t>宣传栏、果皮箱等公共设施</w:t>
            </w:r>
            <w:r>
              <w:rPr>
                <w:rFonts w:hint="eastAsia" w:ascii="宋体" w:hAnsi="宋体" w:cs="宋体"/>
                <w:bCs/>
                <w:sz w:val="24"/>
              </w:rPr>
              <w:t>每天清洁一次；</w:t>
            </w:r>
          </w:p>
          <w:p w14:paraId="0555A764">
            <w:pPr>
              <w:spacing w:line="340" w:lineRule="exact"/>
              <w:rPr>
                <w:rFonts w:hint="eastAsia" w:ascii="宋体" w:hAnsi="宋体" w:cs="宋体"/>
                <w:bCs/>
                <w:sz w:val="24"/>
              </w:rPr>
            </w:pPr>
            <w:r>
              <w:rPr>
                <w:rFonts w:ascii="宋体" w:hAnsi="宋体" w:cs="宋体"/>
                <w:bCs/>
                <w:sz w:val="24"/>
              </w:rPr>
              <w:t>2</w:t>
            </w:r>
            <w:r>
              <w:rPr>
                <w:rFonts w:hint="eastAsia" w:ascii="宋体" w:hAnsi="宋体" w:cs="宋体"/>
                <w:bCs/>
                <w:sz w:val="24"/>
              </w:rPr>
              <w:t>、做到无污渍、灰尘、小广告；</w:t>
            </w:r>
          </w:p>
          <w:p w14:paraId="42035077">
            <w:pPr>
              <w:spacing w:line="340" w:lineRule="exact"/>
              <w:rPr>
                <w:rFonts w:hint="eastAsia" w:ascii="宋体" w:hAnsi="宋体" w:cs="宋体"/>
                <w:bCs/>
                <w:sz w:val="24"/>
              </w:rPr>
            </w:pPr>
            <w:r>
              <w:rPr>
                <w:rFonts w:hint="eastAsia" w:ascii="宋体" w:hAnsi="宋体" w:cs="宋体"/>
                <w:bCs/>
                <w:sz w:val="24"/>
              </w:rPr>
              <w:t>3、完成领导交待的其它任务。</w:t>
            </w:r>
          </w:p>
        </w:tc>
      </w:tr>
      <w:tr w14:paraId="30A805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3" w:type="dxa"/>
            <w:bottom w:w="0" w:type="dxa"/>
            <w:right w:w="23" w:type="dxa"/>
          </w:tblCellMar>
        </w:tblPrEx>
        <w:trPr>
          <w:cantSplit/>
          <w:jc w:val="center"/>
        </w:trPr>
        <w:tc>
          <w:tcPr>
            <w:tcW w:w="1074" w:type="dxa"/>
            <w:tcBorders>
              <w:top w:val="single" w:color="auto" w:sz="4" w:space="0"/>
              <w:bottom w:val="single" w:color="auto" w:sz="4" w:space="0"/>
              <w:right w:val="single" w:color="auto" w:sz="4" w:space="0"/>
            </w:tcBorders>
            <w:vAlign w:val="center"/>
          </w:tcPr>
          <w:p w14:paraId="783DD9B4">
            <w:pPr>
              <w:spacing w:line="340" w:lineRule="exact"/>
              <w:jc w:val="center"/>
              <w:rPr>
                <w:rFonts w:hint="eastAsia" w:ascii="宋体" w:hAnsi="宋体" w:cs="宋体"/>
                <w:b/>
                <w:bCs/>
                <w:sz w:val="24"/>
              </w:rPr>
            </w:pPr>
            <w:r>
              <w:rPr>
                <w:rFonts w:hint="eastAsia" w:ascii="宋体" w:hAnsi="宋体" w:cs="宋体"/>
                <w:b/>
                <w:bCs/>
                <w:sz w:val="24"/>
              </w:rPr>
              <w:t>自来水水泵房保洁</w:t>
            </w:r>
          </w:p>
        </w:tc>
        <w:tc>
          <w:tcPr>
            <w:tcW w:w="3685" w:type="dxa"/>
            <w:tcBorders>
              <w:top w:val="single" w:color="auto" w:sz="4" w:space="0"/>
              <w:left w:val="single" w:color="auto" w:sz="4" w:space="0"/>
              <w:bottom w:val="single" w:color="auto" w:sz="4" w:space="0"/>
              <w:right w:val="single" w:color="auto" w:sz="4" w:space="0"/>
            </w:tcBorders>
            <w:vAlign w:val="center"/>
          </w:tcPr>
          <w:p w14:paraId="77D5B5A4">
            <w:pPr>
              <w:spacing w:line="340" w:lineRule="exact"/>
              <w:rPr>
                <w:rFonts w:hint="eastAsia" w:ascii="宋体" w:hAnsi="宋体" w:cs="宋体"/>
                <w:bCs/>
                <w:sz w:val="24"/>
              </w:rPr>
            </w:pPr>
            <w:r>
              <w:rPr>
                <w:rFonts w:hint="eastAsia" w:ascii="宋体" w:hAnsi="宋体" w:cs="宋体"/>
                <w:bCs/>
                <w:sz w:val="24"/>
              </w:rPr>
              <w:t>水泵房内设备设施日常运行、检查、清洁工作，保证校区供水正常及设备设施正常运转。</w:t>
            </w:r>
          </w:p>
        </w:tc>
        <w:tc>
          <w:tcPr>
            <w:tcW w:w="5914" w:type="dxa"/>
            <w:tcBorders>
              <w:top w:val="single" w:color="auto" w:sz="4" w:space="0"/>
              <w:left w:val="single" w:color="auto" w:sz="4" w:space="0"/>
              <w:bottom w:val="single" w:color="auto" w:sz="4" w:space="0"/>
            </w:tcBorders>
            <w:vAlign w:val="center"/>
          </w:tcPr>
          <w:p w14:paraId="5CA63A1B">
            <w:pPr>
              <w:numPr>
                <w:ilvl w:val="0"/>
                <w:numId w:val="8"/>
              </w:numPr>
              <w:spacing w:line="340" w:lineRule="exact"/>
              <w:rPr>
                <w:rFonts w:hint="eastAsia" w:ascii="宋体" w:hAnsi="宋体" w:cs="宋体"/>
                <w:bCs/>
                <w:sz w:val="24"/>
              </w:rPr>
            </w:pPr>
            <w:r>
              <w:rPr>
                <w:rFonts w:hint="eastAsia" w:ascii="宋体" w:hAnsi="宋体" w:cs="宋体"/>
                <w:bCs/>
                <w:sz w:val="24"/>
              </w:rPr>
              <w:t>每日至少2次全面巡检（早晚各一次），重点检查水泵、电机、压力表、阀门、配电柜等运行状态；</w:t>
            </w:r>
          </w:p>
          <w:p w14:paraId="700FFC71">
            <w:pPr>
              <w:numPr>
                <w:ilvl w:val="0"/>
                <w:numId w:val="8"/>
              </w:numPr>
              <w:spacing w:line="340" w:lineRule="exact"/>
              <w:rPr>
                <w:rFonts w:hint="eastAsia" w:ascii="宋体" w:hAnsi="宋体" w:cs="宋体"/>
                <w:bCs/>
                <w:sz w:val="24"/>
              </w:rPr>
            </w:pPr>
            <w:r>
              <w:rPr>
                <w:rFonts w:hint="eastAsia" w:ascii="宋体" w:hAnsi="宋体" w:cs="宋体"/>
                <w:bCs/>
                <w:sz w:val="24"/>
              </w:rPr>
              <w:t>保持泵房内清洁干燥，无杂物堆积，设备表面无积尘；</w:t>
            </w:r>
          </w:p>
          <w:p w14:paraId="305464B3">
            <w:pPr>
              <w:numPr>
                <w:ilvl w:val="0"/>
                <w:numId w:val="8"/>
              </w:numPr>
              <w:spacing w:line="340" w:lineRule="exact"/>
              <w:rPr>
                <w:rFonts w:hint="eastAsia" w:ascii="宋体" w:hAnsi="宋体" w:cs="宋体"/>
                <w:bCs/>
                <w:sz w:val="24"/>
              </w:rPr>
            </w:pPr>
            <w:r>
              <w:rPr>
                <w:rFonts w:hint="eastAsia" w:ascii="宋体" w:hAnsi="宋体" w:cs="宋体"/>
                <w:bCs/>
                <w:sz w:val="24"/>
              </w:rPr>
              <w:t xml:space="preserve"> 发现管道漏水、设备异常耗电等问题及时报修。</w:t>
            </w:r>
          </w:p>
        </w:tc>
      </w:tr>
      <w:tr w14:paraId="32EFB2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3" w:type="dxa"/>
            <w:bottom w:w="0" w:type="dxa"/>
            <w:right w:w="23" w:type="dxa"/>
          </w:tblCellMar>
        </w:tblPrEx>
        <w:trPr>
          <w:cantSplit/>
          <w:jc w:val="center"/>
        </w:trPr>
        <w:tc>
          <w:tcPr>
            <w:tcW w:w="1074" w:type="dxa"/>
            <w:tcBorders>
              <w:top w:val="single" w:color="auto" w:sz="4" w:space="0"/>
              <w:bottom w:val="single" w:color="auto" w:sz="4" w:space="0"/>
              <w:right w:val="single" w:color="auto" w:sz="4" w:space="0"/>
            </w:tcBorders>
            <w:vAlign w:val="center"/>
          </w:tcPr>
          <w:p w14:paraId="38E28E90">
            <w:pPr>
              <w:spacing w:line="340" w:lineRule="exact"/>
              <w:jc w:val="center"/>
              <w:rPr>
                <w:rFonts w:hint="eastAsia" w:ascii="宋体" w:hAnsi="宋体" w:cs="宋体"/>
                <w:b/>
                <w:bCs/>
                <w:sz w:val="24"/>
              </w:rPr>
            </w:pPr>
            <w:r>
              <w:rPr>
                <w:rFonts w:hint="eastAsia" w:ascii="宋体" w:hAnsi="宋体" w:cs="宋体"/>
                <w:b/>
                <w:bCs/>
                <w:sz w:val="24"/>
              </w:rPr>
              <w:t>单车房保洁</w:t>
            </w:r>
          </w:p>
        </w:tc>
        <w:tc>
          <w:tcPr>
            <w:tcW w:w="3685" w:type="dxa"/>
            <w:tcBorders>
              <w:top w:val="single" w:color="auto" w:sz="4" w:space="0"/>
              <w:left w:val="single" w:color="auto" w:sz="4" w:space="0"/>
              <w:bottom w:val="single" w:color="auto" w:sz="4" w:space="0"/>
              <w:right w:val="single" w:color="auto" w:sz="4" w:space="0"/>
            </w:tcBorders>
            <w:vAlign w:val="center"/>
          </w:tcPr>
          <w:p w14:paraId="6683F29E">
            <w:pPr>
              <w:spacing w:line="340" w:lineRule="exact"/>
              <w:rPr>
                <w:rFonts w:hint="eastAsia" w:ascii="宋体" w:hAnsi="宋体" w:cs="宋体"/>
                <w:bCs/>
                <w:sz w:val="24"/>
              </w:rPr>
            </w:pPr>
            <w:r>
              <w:rPr>
                <w:rFonts w:hint="eastAsia" w:ascii="宋体" w:hAnsi="宋体" w:cs="宋体"/>
                <w:bCs/>
                <w:sz w:val="24"/>
              </w:rPr>
              <w:t>值班时间6：30-18：00，教师非机动车停车不得收费，保证单车房及周围的清洁、安全工作，遵守规章制度。</w:t>
            </w:r>
          </w:p>
        </w:tc>
        <w:tc>
          <w:tcPr>
            <w:tcW w:w="5914" w:type="dxa"/>
            <w:tcBorders>
              <w:top w:val="single" w:color="auto" w:sz="4" w:space="0"/>
              <w:left w:val="single" w:color="auto" w:sz="4" w:space="0"/>
              <w:bottom w:val="single" w:color="auto" w:sz="4" w:space="0"/>
            </w:tcBorders>
            <w:vAlign w:val="center"/>
          </w:tcPr>
          <w:p w14:paraId="6EFF7C19">
            <w:pPr>
              <w:numPr>
                <w:ilvl w:val="0"/>
                <w:numId w:val="9"/>
              </w:numPr>
              <w:spacing w:line="340" w:lineRule="exact"/>
              <w:rPr>
                <w:rFonts w:hint="eastAsia" w:ascii="宋体" w:hAnsi="宋体" w:cs="宋体"/>
                <w:bCs/>
                <w:sz w:val="24"/>
              </w:rPr>
            </w:pPr>
            <w:r>
              <w:rPr>
                <w:rFonts w:hint="eastAsia" w:ascii="宋体" w:hAnsi="宋体" w:cs="宋体"/>
                <w:bCs/>
                <w:sz w:val="24"/>
              </w:rPr>
              <w:t>引导车辆按划线区域有序停放，禁止占用通道或私锁公共设施；</w:t>
            </w:r>
          </w:p>
          <w:p w14:paraId="5A48D014">
            <w:pPr>
              <w:numPr>
                <w:ilvl w:val="0"/>
                <w:numId w:val="9"/>
              </w:numPr>
              <w:spacing w:line="340" w:lineRule="exact"/>
              <w:rPr>
                <w:rFonts w:hint="eastAsia" w:ascii="宋体" w:hAnsi="宋体" w:cs="宋体"/>
                <w:bCs/>
                <w:sz w:val="24"/>
              </w:rPr>
            </w:pPr>
            <w:r>
              <w:rPr>
                <w:rFonts w:hint="eastAsia" w:ascii="宋体" w:hAnsi="宋体" w:cs="宋体"/>
                <w:bCs/>
                <w:sz w:val="24"/>
              </w:rPr>
              <w:t>每2小时巡查一次，重点检查有无未锁车辆、可疑人员或安全隐患；</w:t>
            </w:r>
          </w:p>
          <w:p w14:paraId="366378FE">
            <w:pPr>
              <w:numPr>
                <w:ilvl w:val="0"/>
                <w:numId w:val="9"/>
              </w:numPr>
              <w:spacing w:line="340" w:lineRule="exact"/>
              <w:rPr>
                <w:rFonts w:hint="eastAsia" w:ascii="宋体" w:hAnsi="宋体" w:cs="宋体"/>
                <w:bCs/>
                <w:sz w:val="24"/>
              </w:rPr>
            </w:pPr>
            <w:r>
              <w:rPr>
                <w:rFonts w:hint="eastAsia" w:ascii="宋体" w:hAnsi="宋体" w:cs="宋体"/>
                <w:bCs/>
                <w:sz w:val="24"/>
              </w:rPr>
              <w:t>每日清扫地面垃圾，清理废弃车辆（贴告示后集中存放）；</w:t>
            </w:r>
          </w:p>
          <w:p w14:paraId="21256711">
            <w:pPr>
              <w:numPr>
                <w:ilvl w:val="0"/>
                <w:numId w:val="9"/>
              </w:numPr>
              <w:spacing w:line="340" w:lineRule="exact"/>
              <w:rPr>
                <w:rFonts w:hint="eastAsia" w:ascii="宋体" w:hAnsi="宋体" w:cs="宋体"/>
                <w:bCs/>
                <w:sz w:val="24"/>
              </w:rPr>
            </w:pPr>
            <w:r>
              <w:rPr>
                <w:rFonts w:hint="eastAsia" w:ascii="宋体" w:hAnsi="宋体" w:cs="宋体"/>
                <w:bCs/>
                <w:sz w:val="24"/>
              </w:rPr>
              <w:t>每日清扫地面垃圾，清理废弃车辆（贴告示后集中存放）</w:t>
            </w:r>
          </w:p>
        </w:tc>
      </w:tr>
      <w:tr w14:paraId="37080D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3" w:type="dxa"/>
            <w:bottom w:w="0" w:type="dxa"/>
            <w:right w:w="23" w:type="dxa"/>
          </w:tblCellMar>
        </w:tblPrEx>
        <w:trPr>
          <w:cantSplit/>
          <w:jc w:val="center"/>
        </w:trPr>
        <w:tc>
          <w:tcPr>
            <w:tcW w:w="1074" w:type="dxa"/>
            <w:tcBorders>
              <w:top w:val="nil"/>
              <w:bottom w:val="single" w:color="auto" w:sz="4" w:space="0"/>
              <w:right w:val="single" w:color="auto" w:sz="4" w:space="0"/>
            </w:tcBorders>
            <w:vAlign w:val="center"/>
          </w:tcPr>
          <w:p w14:paraId="30AECC1D">
            <w:pPr>
              <w:spacing w:line="340" w:lineRule="exact"/>
              <w:jc w:val="center"/>
              <w:rPr>
                <w:rFonts w:hint="eastAsia" w:ascii="宋体" w:hAnsi="宋体" w:cs="宋体"/>
                <w:b/>
                <w:bCs/>
                <w:sz w:val="24"/>
              </w:rPr>
            </w:pPr>
            <w:r>
              <w:rPr>
                <w:rFonts w:hint="eastAsia" w:ascii="宋体" w:hAnsi="宋体" w:cs="宋体"/>
                <w:b/>
                <w:bCs/>
                <w:sz w:val="24"/>
              </w:rPr>
              <w:t>消杀及疫情防控工作</w:t>
            </w:r>
          </w:p>
        </w:tc>
        <w:tc>
          <w:tcPr>
            <w:tcW w:w="3685" w:type="dxa"/>
            <w:tcBorders>
              <w:top w:val="single" w:color="auto" w:sz="4" w:space="0"/>
              <w:left w:val="single" w:color="auto" w:sz="4" w:space="0"/>
              <w:bottom w:val="single" w:color="auto" w:sz="4" w:space="0"/>
              <w:right w:val="single" w:color="auto" w:sz="4" w:space="0"/>
            </w:tcBorders>
            <w:vAlign w:val="center"/>
          </w:tcPr>
          <w:p w14:paraId="3CD954F8">
            <w:pPr>
              <w:spacing w:line="340" w:lineRule="exact"/>
              <w:rPr>
                <w:rFonts w:hint="eastAsia" w:ascii="宋体" w:hAnsi="宋体" w:cs="宋体"/>
                <w:bCs/>
                <w:sz w:val="24"/>
              </w:rPr>
            </w:pPr>
            <w:r>
              <w:rPr>
                <w:rFonts w:hint="eastAsia" w:ascii="宋体" w:hAnsi="宋体" w:cs="宋体"/>
                <w:bCs/>
                <w:sz w:val="24"/>
              </w:rPr>
              <w:t>消杀工作：对楼内公共区域药物消毒，在特殊时期根据需要增加消毒频率。配合学校爱卫会做好灭“四害”工作。</w:t>
            </w:r>
          </w:p>
        </w:tc>
        <w:tc>
          <w:tcPr>
            <w:tcW w:w="5914" w:type="dxa"/>
            <w:tcBorders>
              <w:top w:val="single" w:color="auto" w:sz="4" w:space="0"/>
              <w:left w:val="single" w:color="auto" w:sz="4" w:space="0"/>
              <w:bottom w:val="single" w:color="auto" w:sz="4" w:space="0"/>
            </w:tcBorders>
            <w:vAlign w:val="center"/>
          </w:tcPr>
          <w:p w14:paraId="789D7F2A">
            <w:pPr>
              <w:spacing w:line="340" w:lineRule="exact"/>
              <w:rPr>
                <w:rFonts w:hint="eastAsia" w:ascii="宋体" w:hAnsi="宋体" w:cs="宋体"/>
                <w:sz w:val="24"/>
              </w:rPr>
            </w:pPr>
            <w:r>
              <w:rPr>
                <w:rFonts w:ascii="宋体" w:hAnsi="宋体" w:cs="宋体"/>
                <w:sz w:val="24"/>
              </w:rPr>
              <w:t>1</w:t>
            </w:r>
            <w:r>
              <w:rPr>
                <w:rFonts w:hint="eastAsia" w:ascii="宋体" w:hAnsi="宋体" w:cs="宋体"/>
                <w:sz w:val="24"/>
              </w:rPr>
              <w:t>、</w:t>
            </w:r>
            <w:r>
              <w:rPr>
                <w:rFonts w:hint="eastAsia" w:ascii="宋体" w:hAnsi="宋体" w:cs="宋体"/>
                <w:bCs/>
                <w:sz w:val="24"/>
              </w:rPr>
              <w:t>负责莲华校区进行灭四害工作，每年不少于两次；</w:t>
            </w:r>
          </w:p>
          <w:p w14:paraId="4D245CA0">
            <w:pPr>
              <w:spacing w:line="340" w:lineRule="exact"/>
              <w:rPr>
                <w:rFonts w:hint="eastAsia" w:ascii="宋体" w:hAnsi="宋体" w:cs="宋体"/>
                <w:sz w:val="24"/>
              </w:rPr>
            </w:pPr>
            <w:r>
              <w:rPr>
                <w:rFonts w:hint="eastAsia" w:ascii="宋体" w:hAnsi="宋体" w:cs="宋体"/>
                <w:sz w:val="24"/>
              </w:rPr>
              <w:t>2、消毒，根据学校实际情况及疫情防控工作，定期（具体频次根据实际情况而定）对卫生间、栏杆扶手、通道、垃圾桶等进行消杀工作；在特殊时期根据需要增加消毒频率；</w:t>
            </w:r>
          </w:p>
          <w:p w14:paraId="07025566">
            <w:pPr>
              <w:spacing w:line="340" w:lineRule="exact"/>
              <w:rPr>
                <w:rFonts w:hint="eastAsia" w:ascii="宋体" w:hAnsi="宋体" w:cs="宋体"/>
                <w:sz w:val="24"/>
              </w:rPr>
            </w:pPr>
            <w:r>
              <w:rPr>
                <w:rFonts w:hint="eastAsia" w:ascii="宋体" w:hAnsi="宋体" w:cs="宋体"/>
                <w:sz w:val="24"/>
              </w:rPr>
              <w:t>3、学生宿舍灭虫、灭鼠工作每年两次，具体时间与学校安排为准。在投放老鼠药前两周，发放通知，提醒大家注意，消杀范围内投放鼠药，放置后及时清除，统一进行处理，</w:t>
            </w:r>
            <w:r>
              <w:rPr>
                <w:rFonts w:hint="eastAsia" w:ascii="宋体" w:hAnsi="宋体" w:cs="宋体"/>
                <w:bCs/>
                <w:sz w:val="24"/>
              </w:rPr>
              <w:t>确保校园无鼠患；</w:t>
            </w:r>
          </w:p>
          <w:p w14:paraId="7F92D369">
            <w:pPr>
              <w:spacing w:line="340" w:lineRule="exact"/>
            </w:pPr>
            <w:r>
              <w:rPr>
                <w:rFonts w:hint="eastAsia" w:ascii="宋体" w:hAnsi="宋体" w:cs="宋体"/>
                <w:sz w:val="24"/>
              </w:rPr>
              <w:t>4、</w:t>
            </w:r>
            <w:r>
              <w:rPr>
                <w:rFonts w:hint="eastAsia" w:ascii="宋体" w:hAnsi="宋体" w:cs="宋体"/>
                <w:bCs/>
                <w:sz w:val="24"/>
              </w:rPr>
              <w:t>定期对沟渠等有积水的地方进行消杀，降低苍蝇、蚊子、蟑螂的繁殖危害；</w:t>
            </w:r>
          </w:p>
          <w:p w14:paraId="3EC56D8A">
            <w:pPr>
              <w:spacing w:line="340" w:lineRule="exact"/>
              <w:rPr>
                <w:rFonts w:hint="eastAsia" w:ascii="宋体" w:hAnsi="宋体" w:cs="宋体"/>
                <w:sz w:val="24"/>
              </w:rPr>
            </w:pPr>
            <w:r>
              <w:rPr>
                <w:rFonts w:hint="eastAsia" w:ascii="宋体" w:hAnsi="宋体" w:cs="宋体"/>
                <w:sz w:val="24"/>
              </w:rPr>
              <w:t>5、</w:t>
            </w:r>
            <w:r>
              <w:rPr>
                <w:rFonts w:hint="eastAsia" w:ascii="宋体" w:hAnsi="宋体" w:cs="宋体"/>
                <w:bCs/>
                <w:sz w:val="24"/>
              </w:rPr>
              <w:t>完成领导交待的其它任务。</w:t>
            </w:r>
          </w:p>
        </w:tc>
      </w:tr>
      <w:tr w14:paraId="0B80AD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3" w:type="dxa"/>
            <w:bottom w:w="0" w:type="dxa"/>
            <w:right w:w="23" w:type="dxa"/>
          </w:tblCellMar>
        </w:tblPrEx>
        <w:trPr>
          <w:cantSplit/>
          <w:jc w:val="center"/>
        </w:trPr>
        <w:tc>
          <w:tcPr>
            <w:tcW w:w="1074" w:type="dxa"/>
            <w:vMerge w:val="restart"/>
            <w:tcBorders>
              <w:top w:val="single" w:color="auto" w:sz="4" w:space="0"/>
              <w:bottom w:val="single" w:color="auto" w:sz="4" w:space="0"/>
              <w:right w:val="single" w:color="auto" w:sz="4" w:space="0"/>
            </w:tcBorders>
            <w:vAlign w:val="center"/>
          </w:tcPr>
          <w:p w14:paraId="4AFA63C1">
            <w:pPr>
              <w:spacing w:line="340" w:lineRule="exact"/>
              <w:jc w:val="center"/>
              <w:rPr>
                <w:rFonts w:hint="eastAsia" w:ascii="宋体" w:hAnsi="宋体" w:cs="宋体"/>
                <w:b/>
                <w:bCs/>
                <w:sz w:val="24"/>
              </w:rPr>
            </w:pPr>
            <w:r>
              <w:rPr>
                <w:rFonts w:hint="eastAsia" w:ascii="宋体" w:hAnsi="宋体" w:cs="宋体"/>
                <w:b/>
                <w:bCs/>
                <w:sz w:val="24"/>
              </w:rPr>
              <w:t>其它要求</w:t>
            </w:r>
          </w:p>
        </w:tc>
        <w:tc>
          <w:tcPr>
            <w:tcW w:w="3685" w:type="dxa"/>
            <w:tcBorders>
              <w:top w:val="single" w:color="auto" w:sz="4" w:space="0"/>
              <w:left w:val="single" w:color="auto" w:sz="4" w:space="0"/>
              <w:bottom w:val="single" w:color="auto" w:sz="4" w:space="0"/>
              <w:right w:val="single" w:color="auto" w:sz="4" w:space="0"/>
            </w:tcBorders>
            <w:vAlign w:val="center"/>
          </w:tcPr>
          <w:p w14:paraId="02D1B9CF">
            <w:pPr>
              <w:spacing w:line="340" w:lineRule="exact"/>
              <w:jc w:val="center"/>
              <w:rPr>
                <w:rFonts w:hint="eastAsia" w:ascii="宋体" w:hAnsi="宋体" w:cs="宋体"/>
                <w:bCs/>
                <w:sz w:val="24"/>
              </w:rPr>
            </w:pPr>
            <w:r>
              <w:rPr>
                <w:rFonts w:hint="eastAsia" w:ascii="宋体" w:hAnsi="宋体" w:cs="宋体"/>
                <w:bCs/>
                <w:sz w:val="24"/>
              </w:rPr>
              <w:t>规章制度</w:t>
            </w:r>
          </w:p>
        </w:tc>
        <w:tc>
          <w:tcPr>
            <w:tcW w:w="5914" w:type="dxa"/>
            <w:tcBorders>
              <w:top w:val="single" w:color="auto" w:sz="4" w:space="0"/>
              <w:left w:val="single" w:color="auto" w:sz="4" w:space="0"/>
              <w:bottom w:val="single" w:color="auto" w:sz="4" w:space="0"/>
            </w:tcBorders>
            <w:vAlign w:val="center"/>
          </w:tcPr>
          <w:p w14:paraId="42D1F3BF">
            <w:pPr>
              <w:spacing w:line="340" w:lineRule="exact"/>
              <w:rPr>
                <w:rFonts w:hint="eastAsia" w:ascii="宋体" w:hAnsi="宋体" w:cs="宋体"/>
                <w:sz w:val="24"/>
              </w:rPr>
            </w:pPr>
            <w:r>
              <w:rPr>
                <w:rFonts w:hint="eastAsia" w:ascii="宋体" w:hAnsi="宋体" w:cs="宋体"/>
                <w:sz w:val="24"/>
              </w:rPr>
              <w:t>遵守学校的规章制度，树立良好形象，共同承担“服务育人”的职责。</w:t>
            </w:r>
          </w:p>
        </w:tc>
      </w:tr>
      <w:tr w14:paraId="39B563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3" w:type="dxa"/>
            <w:bottom w:w="0" w:type="dxa"/>
            <w:right w:w="23" w:type="dxa"/>
          </w:tblCellMar>
        </w:tblPrEx>
        <w:trPr>
          <w:cantSplit/>
          <w:jc w:val="center"/>
        </w:trPr>
        <w:tc>
          <w:tcPr>
            <w:tcW w:w="1074" w:type="dxa"/>
            <w:vMerge w:val="continue"/>
            <w:tcBorders>
              <w:top w:val="single" w:color="auto" w:sz="4" w:space="0"/>
              <w:bottom w:val="single" w:color="auto" w:sz="4" w:space="0"/>
              <w:right w:val="single" w:color="auto" w:sz="4" w:space="0"/>
            </w:tcBorders>
            <w:vAlign w:val="center"/>
          </w:tcPr>
          <w:p w14:paraId="627B7ADA">
            <w:pPr>
              <w:spacing w:line="340" w:lineRule="exact"/>
              <w:jc w:val="center"/>
              <w:rPr>
                <w:rFonts w:hint="eastAsia" w:ascii="宋体" w:hAnsi="宋体" w:cs="宋体"/>
                <w:b/>
                <w:bCs/>
                <w:sz w:val="24"/>
              </w:rPr>
            </w:pPr>
          </w:p>
        </w:tc>
        <w:tc>
          <w:tcPr>
            <w:tcW w:w="3685" w:type="dxa"/>
            <w:tcBorders>
              <w:top w:val="single" w:color="auto" w:sz="4" w:space="0"/>
              <w:left w:val="single" w:color="auto" w:sz="4" w:space="0"/>
              <w:bottom w:val="single" w:color="auto" w:sz="4" w:space="0"/>
              <w:right w:val="single" w:color="auto" w:sz="4" w:space="0"/>
            </w:tcBorders>
            <w:vAlign w:val="center"/>
          </w:tcPr>
          <w:p w14:paraId="3624E0B3">
            <w:pPr>
              <w:spacing w:line="340" w:lineRule="exact"/>
              <w:jc w:val="center"/>
              <w:rPr>
                <w:rFonts w:hint="eastAsia" w:ascii="宋体" w:hAnsi="宋体" w:cs="宋体"/>
                <w:bCs/>
                <w:sz w:val="24"/>
              </w:rPr>
            </w:pPr>
            <w:r>
              <w:rPr>
                <w:rFonts w:hint="eastAsia" w:ascii="宋体" w:hAnsi="宋体" w:cs="宋体"/>
                <w:bCs/>
                <w:sz w:val="24"/>
              </w:rPr>
              <w:t>保洁工具</w:t>
            </w:r>
          </w:p>
        </w:tc>
        <w:tc>
          <w:tcPr>
            <w:tcW w:w="5914" w:type="dxa"/>
            <w:tcBorders>
              <w:top w:val="single" w:color="auto" w:sz="4" w:space="0"/>
              <w:left w:val="single" w:color="auto" w:sz="4" w:space="0"/>
              <w:bottom w:val="single" w:color="auto" w:sz="4" w:space="0"/>
            </w:tcBorders>
            <w:vAlign w:val="center"/>
          </w:tcPr>
          <w:p w14:paraId="3FCD1542">
            <w:pPr>
              <w:spacing w:line="340" w:lineRule="exact"/>
              <w:rPr>
                <w:rFonts w:hint="eastAsia" w:ascii="宋体" w:hAnsi="宋体" w:cs="宋体"/>
                <w:sz w:val="24"/>
              </w:rPr>
            </w:pPr>
            <w:r>
              <w:rPr>
                <w:rFonts w:hint="eastAsia" w:ascii="宋体" w:hAnsi="宋体" w:cs="宋体"/>
                <w:sz w:val="24"/>
              </w:rPr>
              <w:t>按照学校的规定摆放在指定的位置，工具使用后清洁干净、整洁，摆放整齐。</w:t>
            </w:r>
          </w:p>
        </w:tc>
      </w:tr>
      <w:tr w14:paraId="4D452C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3" w:type="dxa"/>
            <w:bottom w:w="0" w:type="dxa"/>
            <w:right w:w="23" w:type="dxa"/>
          </w:tblCellMar>
        </w:tblPrEx>
        <w:trPr>
          <w:cantSplit/>
          <w:jc w:val="center"/>
        </w:trPr>
        <w:tc>
          <w:tcPr>
            <w:tcW w:w="1074" w:type="dxa"/>
            <w:vMerge w:val="continue"/>
            <w:tcBorders>
              <w:top w:val="single" w:color="auto" w:sz="4" w:space="0"/>
              <w:bottom w:val="single" w:color="auto" w:sz="4" w:space="0"/>
              <w:right w:val="single" w:color="auto" w:sz="4" w:space="0"/>
            </w:tcBorders>
            <w:vAlign w:val="center"/>
          </w:tcPr>
          <w:p w14:paraId="7EC3E0EE">
            <w:pPr>
              <w:spacing w:line="340" w:lineRule="exact"/>
              <w:jc w:val="center"/>
              <w:rPr>
                <w:rFonts w:hint="eastAsia" w:ascii="宋体" w:hAnsi="宋体" w:cs="宋体"/>
                <w:b/>
                <w:bCs/>
                <w:sz w:val="24"/>
              </w:rPr>
            </w:pPr>
          </w:p>
        </w:tc>
        <w:tc>
          <w:tcPr>
            <w:tcW w:w="3685" w:type="dxa"/>
            <w:tcBorders>
              <w:top w:val="single" w:color="auto" w:sz="4" w:space="0"/>
              <w:left w:val="single" w:color="auto" w:sz="4" w:space="0"/>
              <w:bottom w:val="single" w:color="auto" w:sz="4" w:space="0"/>
              <w:right w:val="single" w:color="auto" w:sz="4" w:space="0"/>
            </w:tcBorders>
            <w:vAlign w:val="center"/>
          </w:tcPr>
          <w:p w14:paraId="3B9902A6">
            <w:pPr>
              <w:spacing w:line="340" w:lineRule="exact"/>
              <w:jc w:val="center"/>
              <w:rPr>
                <w:rFonts w:hint="eastAsia" w:ascii="宋体" w:hAnsi="宋体" w:cs="宋体"/>
                <w:bCs/>
                <w:sz w:val="24"/>
              </w:rPr>
            </w:pPr>
            <w:r>
              <w:rPr>
                <w:rFonts w:hint="eastAsia" w:ascii="宋体" w:hAnsi="宋体" w:cs="宋体"/>
                <w:bCs/>
                <w:sz w:val="24"/>
              </w:rPr>
              <w:t>房屋、设施报修</w:t>
            </w:r>
          </w:p>
        </w:tc>
        <w:tc>
          <w:tcPr>
            <w:tcW w:w="5914" w:type="dxa"/>
            <w:tcBorders>
              <w:top w:val="single" w:color="auto" w:sz="4" w:space="0"/>
              <w:left w:val="single" w:color="auto" w:sz="4" w:space="0"/>
              <w:bottom w:val="single" w:color="auto" w:sz="4" w:space="0"/>
            </w:tcBorders>
            <w:vAlign w:val="center"/>
          </w:tcPr>
          <w:p w14:paraId="78075B44">
            <w:pPr>
              <w:spacing w:line="340" w:lineRule="exact"/>
              <w:rPr>
                <w:rFonts w:hint="eastAsia" w:ascii="宋体" w:hAnsi="宋体" w:cs="宋体"/>
                <w:sz w:val="24"/>
              </w:rPr>
            </w:pPr>
            <w:r>
              <w:rPr>
                <w:rFonts w:hint="eastAsia" w:ascii="宋体" w:hAnsi="宋体" w:cs="宋体"/>
                <w:sz w:val="24"/>
              </w:rPr>
              <w:t>在服务过程中定期巡视、检查服务区域，发现房屋、设施损坏，有安全隐患等情况，及时提出维修。</w:t>
            </w:r>
          </w:p>
        </w:tc>
      </w:tr>
      <w:tr w14:paraId="6DB342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3" w:type="dxa"/>
            <w:bottom w:w="0" w:type="dxa"/>
            <w:right w:w="23" w:type="dxa"/>
          </w:tblCellMar>
        </w:tblPrEx>
        <w:trPr>
          <w:cantSplit/>
          <w:jc w:val="center"/>
        </w:trPr>
        <w:tc>
          <w:tcPr>
            <w:tcW w:w="1074" w:type="dxa"/>
            <w:tcBorders>
              <w:top w:val="single" w:color="auto" w:sz="4" w:space="0"/>
              <w:bottom w:val="single" w:color="auto" w:sz="4" w:space="0"/>
              <w:right w:val="single" w:color="auto" w:sz="4" w:space="0"/>
            </w:tcBorders>
            <w:vAlign w:val="center"/>
          </w:tcPr>
          <w:p w14:paraId="71B7BB5F">
            <w:pPr>
              <w:spacing w:line="340" w:lineRule="exact"/>
              <w:jc w:val="center"/>
              <w:rPr>
                <w:rFonts w:hint="eastAsia" w:ascii="宋体" w:hAnsi="宋体" w:cs="宋体"/>
                <w:b/>
                <w:bCs/>
                <w:sz w:val="24"/>
              </w:rPr>
            </w:pPr>
            <w:r>
              <w:rPr>
                <w:rFonts w:hint="eastAsia" w:ascii="宋体" w:hAnsi="宋体" w:cs="宋体"/>
                <w:b/>
                <w:bCs/>
                <w:sz w:val="24"/>
              </w:rPr>
              <w:t>卫生监督</w:t>
            </w:r>
          </w:p>
        </w:tc>
        <w:tc>
          <w:tcPr>
            <w:tcW w:w="3685" w:type="dxa"/>
            <w:tcBorders>
              <w:top w:val="single" w:color="auto" w:sz="4" w:space="0"/>
              <w:left w:val="single" w:color="auto" w:sz="4" w:space="0"/>
              <w:bottom w:val="single" w:color="auto" w:sz="4" w:space="0"/>
              <w:right w:val="single" w:color="auto" w:sz="4" w:space="0"/>
            </w:tcBorders>
            <w:vAlign w:val="center"/>
          </w:tcPr>
          <w:p w14:paraId="309C24BF">
            <w:pPr>
              <w:spacing w:line="340" w:lineRule="exact"/>
              <w:rPr>
                <w:rFonts w:hint="eastAsia" w:ascii="宋体" w:hAnsi="宋体" w:cs="宋体"/>
                <w:bCs/>
                <w:sz w:val="24"/>
              </w:rPr>
            </w:pPr>
            <w:r>
              <w:rPr>
                <w:rFonts w:hint="eastAsia" w:ascii="宋体" w:hAnsi="宋体" w:cs="宋体"/>
                <w:bCs/>
                <w:sz w:val="24"/>
              </w:rPr>
              <w:t>负责对区域内卫生进行监督，对存在不文明行为给予制止。</w:t>
            </w:r>
          </w:p>
        </w:tc>
        <w:tc>
          <w:tcPr>
            <w:tcW w:w="5914" w:type="dxa"/>
            <w:tcBorders>
              <w:top w:val="single" w:color="auto" w:sz="4" w:space="0"/>
              <w:left w:val="single" w:color="auto" w:sz="4" w:space="0"/>
              <w:bottom w:val="single" w:color="auto" w:sz="4" w:space="0"/>
            </w:tcBorders>
            <w:vAlign w:val="center"/>
          </w:tcPr>
          <w:p w14:paraId="713A8954">
            <w:pPr>
              <w:spacing w:line="340" w:lineRule="exact"/>
              <w:rPr>
                <w:rFonts w:hint="eastAsia" w:ascii="宋体" w:hAnsi="宋体" w:cs="宋体"/>
                <w:spacing w:val="-6"/>
                <w:sz w:val="24"/>
              </w:rPr>
            </w:pPr>
            <w:r>
              <w:rPr>
                <w:rFonts w:hint="eastAsia" w:ascii="宋体" w:hAnsi="宋体" w:cs="宋体"/>
                <w:spacing w:val="-6"/>
                <w:sz w:val="24"/>
              </w:rPr>
              <w:t>监督辖区范围校园环境卫生，制止破坏环境卫生的行为。</w:t>
            </w:r>
          </w:p>
        </w:tc>
      </w:tr>
    </w:tbl>
    <w:p w14:paraId="1109BF40">
      <w:pPr>
        <w:rPr>
          <w:rFonts w:hint="eastAsia" w:ascii="宋体" w:hAnsi="宋体"/>
          <w:kern w:val="10"/>
        </w:rPr>
      </w:pPr>
      <w:r>
        <w:rPr>
          <w:rFonts w:hint="eastAsia" w:ascii="宋体" w:hAnsi="宋体"/>
          <w:kern w:val="10"/>
        </w:rPr>
        <w:br w:type="page"/>
      </w:r>
    </w:p>
    <w:p w14:paraId="3DFAC301">
      <w:pPr>
        <w:pStyle w:val="12"/>
        <w:spacing w:line="340" w:lineRule="exact"/>
        <w:ind w:firstLine="700" w:firstLineChars="250"/>
        <w:rPr>
          <w:rFonts w:hint="eastAsia" w:ascii="宋体" w:hAnsi="宋体" w:eastAsia="宋体"/>
          <w:bCs/>
          <w:spacing w:val="0"/>
          <w:kern w:val="10"/>
          <w:sz w:val="28"/>
          <w:szCs w:val="28"/>
        </w:rPr>
      </w:pPr>
      <w:r>
        <w:rPr>
          <w:rFonts w:hint="eastAsia" w:ascii="宋体" w:hAnsi="宋体" w:eastAsia="宋体"/>
          <w:bCs/>
          <w:spacing w:val="0"/>
          <w:kern w:val="10"/>
          <w:sz w:val="28"/>
          <w:szCs w:val="28"/>
        </w:rPr>
        <w:t>2、安宁校区：</w:t>
      </w:r>
    </w:p>
    <w:tbl>
      <w:tblPr>
        <w:tblStyle w:val="25"/>
        <w:tblW w:w="933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93"/>
        <w:gridCol w:w="3119"/>
        <w:gridCol w:w="5221"/>
      </w:tblGrid>
      <w:tr w14:paraId="7490E6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39"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5817E583">
            <w:pPr>
              <w:spacing w:line="340" w:lineRule="exact"/>
              <w:jc w:val="center"/>
              <w:rPr>
                <w:rFonts w:hint="eastAsia" w:ascii="宋体" w:hAnsi="宋体" w:cs="宋体"/>
                <w:b/>
                <w:sz w:val="24"/>
              </w:rPr>
            </w:pPr>
            <w:r>
              <w:rPr>
                <w:rFonts w:hint="eastAsia" w:ascii="宋体" w:hAnsi="宋体" w:cs="宋体"/>
                <w:b/>
                <w:sz w:val="24"/>
              </w:rPr>
              <w:t>服务项目</w:t>
            </w:r>
          </w:p>
        </w:tc>
        <w:tc>
          <w:tcPr>
            <w:tcW w:w="3119" w:type="dxa"/>
            <w:tcBorders>
              <w:top w:val="single" w:color="auto" w:sz="4" w:space="0"/>
              <w:left w:val="single" w:color="auto" w:sz="4" w:space="0"/>
              <w:bottom w:val="single" w:color="auto" w:sz="4" w:space="0"/>
              <w:right w:val="single" w:color="auto" w:sz="4" w:space="0"/>
            </w:tcBorders>
            <w:vAlign w:val="center"/>
          </w:tcPr>
          <w:p w14:paraId="27CCBEDD">
            <w:pPr>
              <w:spacing w:line="340" w:lineRule="exact"/>
              <w:jc w:val="center"/>
              <w:rPr>
                <w:rFonts w:hint="eastAsia" w:ascii="宋体" w:hAnsi="宋体" w:cs="宋体"/>
                <w:b/>
                <w:sz w:val="24"/>
              </w:rPr>
            </w:pPr>
            <w:r>
              <w:rPr>
                <w:rFonts w:hint="eastAsia" w:ascii="宋体" w:hAnsi="宋体" w:cs="宋体"/>
                <w:b/>
                <w:sz w:val="24"/>
              </w:rPr>
              <w:t>工作内容</w:t>
            </w:r>
          </w:p>
        </w:tc>
        <w:tc>
          <w:tcPr>
            <w:tcW w:w="5221" w:type="dxa"/>
            <w:tcBorders>
              <w:top w:val="single" w:color="auto" w:sz="4" w:space="0"/>
              <w:left w:val="single" w:color="auto" w:sz="4" w:space="0"/>
              <w:bottom w:val="single" w:color="auto" w:sz="4" w:space="0"/>
              <w:right w:val="single" w:color="auto" w:sz="4" w:space="0"/>
            </w:tcBorders>
            <w:vAlign w:val="center"/>
          </w:tcPr>
          <w:p w14:paraId="74C2E9D1">
            <w:pPr>
              <w:spacing w:line="340" w:lineRule="exact"/>
              <w:jc w:val="center"/>
              <w:rPr>
                <w:rFonts w:hint="eastAsia" w:ascii="宋体" w:hAnsi="宋体" w:cs="宋体"/>
                <w:b/>
                <w:sz w:val="24"/>
              </w:rPr>
            </w:pPr>
            <w:r>
              <w:rPr>
                <w:rFonts w:hint="eastAsia" w:ascii="宋体" w:hAnsi="宋体" w:cs="宋体"/>
                <w:b/>
                <w:sz w:val="24"/>
              </w:rPr>
              <w:t>服务标准</w:t>
            </w:r>
          </w:p>
        </w:tc>
      </w:tr>
      <w:tr w14:paraId="7638C1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0"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75E19BB3">
            <w:pPr>
              <w:spacing w:line="340" w:lineRule="exact"/>
              <w:rPr>
                <w:rFonts w:hint="eastAsia" w:ascii="宋体" w:hAnsi="宋体"/>
                <w:b/>
                <w:bCs/>
                <w:sz w:val="24"/>
              </w:rPr>
            </w:pPr>
            <w:r>
              <w:rPr>
                <w:rFonts w:hint="eastAsia" w:ascii="宋体" w:hAnsi="宋体"/>
                <w:b/>
                <w:bCs/>
                <w:sz w:val="24"/>
              </w:rPr>
              <w:t>校务大楼、主教学楼、实训楼、科技楼、创新楼楼内公共区域清洁、保洁</w:t>
            </w:r>
          </w:p>
        </w:tc>
        <w:tc>
          <w:tcPr>
            <w:tcW w:w="3119" w:type="dxa"/>
            <w:tcBorders>
              <w:top w:val="single" w:color="auto" w:sz="4" w:space="0"/>
              <w:left w:val="single" w:color="auto" w:sz="4" w:space="0"/>
              <w:bottom w:val="single" w:color="auto" w:sz="4" w:space="0"/>
              <w:right w:val="single" w:color="auto" w:sz="4" w:space="0"/>
            </w:tcBorders>
            <w:vAlign w:val="center"/>
          </w:tcPr>
          <w:p w14:paraId="6B1F2B38">
            <w:pPr>
              <w:spacing w:line="340" w:lineRule="exact"/>
              <w:rPr>
                <w:rFonts w:hint="eastAsia" w:ascii="宋体" w:hAnsi="宋体"/>
                <w:bCs/>
                <w:sz w:val="24"/>
              </w:rPr>
            </w:pPr>
            <w:r>
              <w:rPr>
                <w:rFonts w:hint="eastAsia" w:ascii="宋体" w:hAnsi="宋体"/>
                <w:bCs/>
                <w:sz w:val="24"/>
              </w:rPr>
              <w:t>门厅、楼道、走廊、礼堂清洁、保洁：每日负责对门厅、楼道、楼梯、墙裙、拉杆、灭火器材、窗台、玻璃窗台、公共设施等的清扫、清运垃圾，全天保洁，卫生检查按省级文明单位标准达标</w:t>
            </w:r>
          </w:p>
        </w:tc>
        <w:tc>
          <w:tcPr>
            <w:tcW w:w="5221" w:type="dxa"/>
            <w:tcBorders>
              <w:top w:val="single" w:color="auto" w:sz="4" w:space="0"/>
              <w:left w:val="single" w:color="auto" w:sz="4" w:space="0"/>
              <w:bottom w:val="single" w:color="auto" w:sz="4" w:space="0"/>
              <w:right w:val="single" w:color="auto" w:sz="4" w:space="0"/>
            </w:tcBorders>
            <w:vAlign w:val="center"/>
          </w:tcPr>
          <w:p w14:paraId="25C9F3AA">
            <w:pPr>
              <w:numPr>
                <w:ilvl w:val="0"/>
                <w:numId w:val="10"/>
              </w:numPr>
              <w:spacing w:line="340" w:lineRule="exact"/>
              <w:ind w:left="46"/>
              <w:rPr>
                <w:rFonts w:hint="eastAsia" w:ascii="宋体" w:hAnsi="宋体"/>
                <w:bCs/>
                <w:sz w:val="24"/>
              </w:rPr>
            </w:pPr>
            <w:r>
              <w:rPr>
                <w:rFonts w:hint="eastAsia" w:ascii="宋体" w:hAnsi="宋体"/>
                <w:bCs/>
                <w:sz w:val="24"/>
              </w:rPr>
              <w:t>保洁员每日负责对室内外走道、公共门厅、楼梯、电梯厅、墙裙、栏杆、消防栓箱表面、窗台、玻璃门窗、垃圾箱等的清洁，清洁后公共走道、楼道达到地面干净；</w:t>
            </w:r>
          </w:p>
          <w:p w14:paraId="4F957F06">
            <w:pPr>
              <w:spacing w:line="340" w:lineRule="exact"/>
              <w:rPr>
                <w:rFonts w:hint="eastAsia" w:ascii="宋体" w:hAnsi="宋体"/>
                <w:bCs/>
                <w:sz w:val="24"/>
              </w:rPr>
            </w:pPr>
            <w:r>
              <w:rPr>
                <w:rFonts w:hint="eastAsia" w:ascii="宋体" w:hAnsi="宋体"/>
                <w:bCs/>
                <w:sz w:val="24"/>
              </w:rPr>
              <w:t>2、走道、楼梯、门厅、电梯厅地面每天最少清拖二次，楼梯扶手、垃圾箱、栏杆每天擦拭一次，定期扫除墙面、顶面，窗台、玻璃门窗、内庭院，每星期最少擦拭一次，清洁后楼梯扶手、栏杆、屋顶屋角、墙裙、墙面干净无灰尘、无蜘蛛网；各屋顶平台、露台每周打扫一次；</w:t>
            </w:r>
          </w:p>
          <w:p w14:paraId="3536E0D9">
            <w:pPr>
              <w:spacing w:line="340" w:lineRule="exact"/>
              <w:ind w:left="46"/>
              <w:rPr>
                <w:rFonts w:hint="eastAsia" w:ascii="宋体" w:hAnsi="宋体"/>
                <w:bCs/>
                <w:sz w:val="24"/>
              </w:rPr>
            </w:pPr>
            <w:r>
              <w:rPr>
                <w:rFonts w:hint="eastAsia" w:ascii="宋体" w:hAnsi="宋体"/>
                <w:bCs/>
                <w:sz w:val="24"/>
              </w:rPr>
              <w:t>3、灭火栓箱表面、防火门每周用半干抹布清洁一次，清洁后灭火器材、窗台、公共设施无灰尘、玻璃透亮洁净，无水渍污斑；楼道内的垃圾桶、纸篓干净无污迹；</w:t>
            </w:r>
          </w:p>
          <w:p w14:paraId="155CAC3E">
            <w:pPr>
              <w:spacing w:line="340" w:lineRule="exact"/>
              <w:ind w:left="46"/>
              <w:rPr>
                <w:rFonts w:hint="eastAsia" w:ascii="宋体" w:hAnsi="宋体"/>
                <w:bCs/>
                <w:sz w:val="24"/>
              </w:rPr>
            </w:pPr>
            <w:r>
              <w:rPr>
                <w:rFonts w:hint="eastAsia" w:ascii="宋体" w:hAnsi="宋体"/>
                <w:bCs/>
                <w:sz w:val="24"/>
              </w:rPr>
              <w:t>4、电梯：每日对电梯轿厢、电梯门进行清扫、清拖、擦拭两次，视情况不定期用不锈钢光亮剂对电梯外表面进行保养，清洁后电梯间地面干净、无痰迹、无烟头、无果皮纸屑，无污垢，无口胶糖，侧面、顶面玻璃清洁、明亮；</w:t>
            </w:r>
          </w:p>
          <w:p w14:paraId="1F487DF9">
            <w:pPr>
              <w:spacing w:line="340" w:lineRule="exact"/>
              <w:ind w:left="46"/>
              <w:rPr>
                <w:rFonts w:hint="eastAsia" w:ascii="宋体" w:hAnsi="宋体"/>
                <w:bCs/>
                <w:sz w:val="24"/>
              </w:rPr>
            </w:pPr>
            <w:r>
              <w:rPr>
                <w:rFonts w:hint="eastAsia" w:ascii="宋体" w:hAnsi="宋体"/>
                <w:bCs/>
                <w:sz w:val="24"/>
              </w:rPr>
              <w:t>5、定时清运办公室、过道垃圾箱内的垃圾，垃圾每天最少清运两次，清运途中不掉漏垃圾，无污染路面；</w:t>
            </w:r>
          </w:p>
          <w:p w14:paraId="3B157CD1">
            <w:pPr>
              <w:spacing w:line="340" w:lineRule="exact"/>
              <w:ind w:left="46"/>
              <w:rPr>
                <w:rFonts w:hint="eastAsia" w:ascii="宋体" w:hAnsi="宋体"/>
                <w:bCs/>
                <w:sz w:val="24"/>
              </w:rPr>
            </w:pPr>
            <w:r>
              <w:rPr>
                <w:rFonts w:hint="eastAsia" w:ascii="宋体" w:hAnsi="宋体"/>
                <w:bCs/>
                <w:sz w:val="24"/>
              </w:rPr>
              <w:t>6、</w:t>
            </w:r>
            <w:r>
              <w:rPr>
                <w:rFonts w:hint="eastAsia" w:ascii="宋体" w:hAnsi="宋体" w:cs="宋体"/>
                <w:bCs/>
                <w:sz w:val="24"/>
              </w:rPr>
              <w:t>负责对卫生间、洗手间清扫、擦拭、冲洗四次，每月对卫生间蹲坑、小便槽进行消毒、除臭，定期扫除墙面、顶面，清洁后便坑、便盆干净无污垢，下水道无淤积，门、隔板、墙面干净无灰尘、整洁无污迹、无乱粘贴、顶面无蜘蛛网，地面干净无积水、无烟头；</w:t>
            </w:r>
          </w:p>
          <w:p w14:paraId="42624314">
            <w:pPr>
              <w:spacing w:line="340" w:lineRule="exact"/>
              <w:rPr>
                <w:rFonts w:hint="eastAsia" w:ascii="宋体" w:hAnsi="宋体" w:cs="宋体"/>
                <w:bCs/>
                <w:sz w:val="24"/>
              </w:rPr>
            </w:pPr>
            <w:r>
              <w:rPr>
                <w:rFonts w:hint="eastAsia" w:ascii="宋体" w:hAnsi="宋体"/>
                <w:bCs/>
                <w:sz w:val="24"/>
              </w:rPr>
              <w:t>7、</w:t>
            </w:r>
            <w:r>
              <w:rPr>
                <w:rFonts w:hint="eastAsia" w:ascii="宋体" w:hAnsi="宋体" w:cs="宋体"/>
                <w:bCs/>
                <w:sz w:val="24"/>
              </w:rPr>
              <w:t>每日擦拭卫生间门、隔板等设施，面盆及台面干净、明亮、无污渍，清洁后做到设施干净</w:t>
            </w:r>
            <w:r>
              <w:rPr>
                <w:rFonts w:hint="eastAsia" w:ascii="宋体" w:hAnsi="宋体" w:cs="宋体"/>
                <w:bCs/>
                <w:spacing w:val="-6"/>
                <w:sz w:val="24"/>
              </w:rPr>
              <w:t>无尘，卫生检查达标；卫生间设施损坏及时维修、更换；</w:t>
            </w:r>
          </w:p>
          <w:p w14:paraId="4EB43859">
            <w:pPr>
              <w:spacing w:line="340" w:lineRule="exact"/>
              <w:rPr>
                <w:rFonts w:hint="eastAsia" w:ascii="宋体" w:hAnsi="宋体" w:cs="宋体"/>
                <w:bCs/>
                <w:sz w:val="24"/>
              </w:rPr>
            </w:pPr>
            <w:r>
              <w:rPr>
                <w:rFonts w:hint="eastAsia" w:ascii="宋体" w:hAnsi="宋体" w:cs="宋体"/>
                <w:bCs/>
                <w:sz w:val="24"/>
              </w:rPr>
              <w:t>8、垃圾每天至少收集、清运一次，卫生间的手纸篓干净无污物；每月或者不定期擦拭一次建筑物棱角上的灰尘；</w:t>
            </w:r>
          </w:p>
          <w:p w14:paraId="72E27F40">
            <w:pPr>
              <w:spacing w:line="340" w:lineRule="exact"/>
              <w:rPr>
                <w:rFonts w:hint="eastAsia" w:ascii="宋体" w:hAnsi="宋体"/>
                <w:bCs/>
                <w:sz w:val="24"/>
              </w:rPr>
            </w:pPr>
            <w:r>
              <w:rPr>
                <w:rFonts w:hint="eastAsia" w:ascii="宋体" w:hAnsi="宋体" w:cs="宋体"/>
                <w:bCs/>
                <w:sz w:val="24"/>
              </w:rPr>
              <w:t>9、完成领导交待的其它任务。</w:t>
            </w:r>
          </w:p>
        </w:tc>
      </w:tr>
      <w:tr w14:paraId="73A090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159"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7A52BA81">
            <w:pPr>
              <w:spacing w:line="320" w:lineRule="exact"/>
              <w:jc w:val="center"/>
              <w:rPr>
                <w:rFonts w:hint="eastAsia" w:ascii="宋体" w:hAnsi="宋体"/>
                <w:b/>
                <w:sz w:val="24"/>
              </w:rPr>
            </w:pPr>
            <w:r>
              <w:rPr>
                <w:rFonts w:hint="eastAsia" w:ascii="宋体" w:hAnsi="宋体" w:cs="宋体"/>
                <w:b/>
                <w:bCs/>
                <w:sz w:val="24"/>
              </w:rPr>
              <w:t>图书馆</w:t>
            </w:r>
            <w:r>
              <w:rPr>
                <w:rFonts w:hint="eastAsia" w:ascii="宋体" w:hAnsi="宋体"/>
                <w:b/>
                <w:bCs/>
                <w:sz w:val="24"/>
              </w:rPr>
              <w:t>配套设施服务标准</w:t>
            </w:r>
          </w:p>
        </w:tc>
        <w:tc>
          <w:tcPr>
            <w:tcW w:w="3119" w:type="dxa"/>
            <w:tcBorders>
              <w:top w:val="single" w:color="auto" w:sz="4" w:space="0"/>
              <w:left w:val="single" w:color="auto" w:sz="4" w:space="0"/>
              <w:bottom w:val="single" w:color="auto" w:sz="4" w:space="0"/>
              <w:right w:val="single" w:color="auto" w:sz="4" w:space="0"/>
            </w:tcBorders>
            <w:vAlign w:val="center"/>
          </w:tcPr>
          <w:p w14:paraId="52C9DC46">
            <w:pPr>
              <w:spacing w:line="320" w:lineRule="exact"/>
              <w:jc w:val="center"/>
              <w:rPr>
                <w:rFonts w:hint="eastAsia" w:ascii="宋体" w:hAnsi="宋体"/>
                <w:b/>
                <w:sz w:val="24"/>
              </w:rPr>
            </w:pPr>
            <w:r>
              <w:rPr>
                <w:rFonts w:hint="eastAsia" w:ascii="宋体" w:hAnsi="宋体" w:cs="宋体"/>
                <w:bCs/>
                <w:sz w:val="24"/>
              </w:rPr>
              <w:t>图书馆配套设施保洁：书架、书桌及地面清洁，卫生检查按省级文明单位标准达标。</w:t>
            </w:r>
          </w:p>
        </w:tc>
        <w:tc>
          <w:tcPr>
            <w:tcW w:w="5221" w:type="dxa"/>
            <w:tcBorders>
              <w:top w:val="single" w:color="auto" w:sz="4" w:space="0"/>
              <w:left w:val="single" w:color="auto" w:sz="4" w:space="0"/>
              <w:bottom w:val="single" w:color="auto" w:sz="4" w:space="0"/>
              <w:right w:val="single" w:color="auto" w:sz="4" w:space="0"/>
            </w:tcBorders>
            <w:vAlign w:val="center"/>
          </w:tcPr>
          <w:p w14:paraId="25145B8C">
            <w:pPr>
              <w:spacing w:line="320" w:lineRule="exact"/>
              <w:rPr>
                <w:rFonts w:hint="eastAsia" w:ascii="宋体" w:hAnsi="宋体" w:cs="宋体"/>
                <w:bCs/>
                <w:sz w:val="24"/>
              </w:rPr>
            </w:pPr>
            <w:r>
              <w:rPr>
                <w:rFonts w:ascii="宋体" w:hAnsi="宋体" w:cs="宋体"/>
                <w:bCs/>
                <w:sz w:val="24"/>
              </w:rPr>
              <w:t>1</w:t>
            </w:r>
            <w:r>
              <w:rPr>
                <w:rFonts w:hint="eastAsia" w:ascii="宋体" w:hAnsi="宋体" w:cs="宋体"/>
                <w:bCs/>
                <w:sz w:val="24"/>
              </w:rPr>
              <w:t>、图书馆开放使用时，各配套设备设施及地面按照本表格内相关区域标准进行日常保洁；</w:t>
            </w:r>
          </w:p>
          <w:p w14:paraId="1908D5D7">
            <w:pPr>
              <w:spacing w:line="320" w:lineRule="exact"/>
              <w:rPr>
                <w:rFonts w:hint="eastAsia" w:ascii="宋体" w:hAnsi="宋体" w:cs="宋体"/>
                <w:bCs/>
                <w:sz w:val="24"/>
              </w:rPr>
            </w:pPr>
            <w:r>
              <w:rPr>
                <w:rFonts w:ascii="宋体" w:hAnsi="宋体" w:cs="宋体"/>
                <w:bCs/>
                <w:sz w:val="24"/>
              </w:rPr>
              <w:t>2</w:t>
            </w:r>
            <w:r>
              <w:rPr>
                <w:rFonts w:hint="eastAsia" w:ascii="宋体" w:hAnsi="宋体" w:cs="宋体"/>
                <w:bCs/>
                <w:sz w:val="24"/>
              </w:rPr>
              <w:t>、在不使用时，配合学校相关部门进行管理，安排每周至少清洁一次（根据实际情况增加频次），清洁，清擦、清拖地面，擦抹桌椅、家具、窗户，地面干净、明亮、无痰迹、无烟头、无纸屑、无果皮、无污垢、无口胶糖，桌椅、家具干净整洁、无灰尘，桌面、台面清擦干净，无灰尘污渍，设施、设备清擦干净；垃圾桶清理干净，每月擦拭一次玻璃门窗，窗户、玻璃透亮洁净，清洁后玻璃无水渍污斑，顶面无蜘蛛网、墙面无污渍；</w:t>
            </w:r>
          </w:p>
          <w:p w14:paraId="030053A1">
            <w:pPr>
              <w:spacing w:line="320" w:lineRule="exact"/>
              <w:jc w:val="left"/>
              <w:rPr>
                <w:rFonts w:hint="eastAsia" w:ascii="宋体" w:hAnsi="宋体"/>
                <w:sz w:val="24"/>
              </w:rPr>
            </w:pPr>
            <w:r>
              <w:rPr>
                <w:rFonts w:hint="eastAsia" w:ascii="宋体" w:hAnsi="宋体" w:cs="宋体"/>
                <w:bCs/>
                <w:sz w:val="24"/>
              </w:rPr>
              <w:t>3、</w:t>
            </w:r>
            <w:r>
              <w:rPr>
                <w:rFonts w:hint="eastAsia" w:ascii="宋体" w:hAnsi="宋体"/>
                <w:sz w:val="24"/>
              </w:rPr>
              <w:t>每日负责对卫生间、洗手间清扫、擦拭、冲洗四次，下雨天增加次数；每日擦拭洗手间水暖器材、门、隔板等设施，面盆及台面干净、明亮、无污渍，清洁后做到设施干净无尘，卫生检查达标；每日擦拭茶水间设施，茶篓每天最少清倒、清洗二次，地面无污渍积水，清洁后做到设施干净无尘，卫生检查达标；垃圾每天至少收集、清运一次，卫生间的手纸篓干净无污物；每月对卫生间蹲坑、小便槽进行消毒、除臭，定期扫除墙面、顶面，清洁后便坑、便盆干净无污垢，下水道无淤积，门、隔板、墙面干净无灰尘、整洁无污迹、无乱粘贴、顶面无蜘蛛网，地面干净无积水、无烟头；</w:t>
            </w:r>
          </w:p>
          <w:p w14:paraId="3E94F5A5">
            <w:pPr>
              <w:spacing w:line="320" w:lineRule="exact"/>
              <w:rPr>
                <w:rFonts w:hint="eastAsia" w:ascii="宋体" w:hAnsi="宋体"/>
                <w:bCs/>
                <w:sz w:val="24"/>
              </w:rPr>
            </w:pPr>
            <w:r>
              <w:rPr>
                <w:rFonts w:hint="eastAsia" w:ascii="宋体" w:hAnsi="宋体" w:cs="宋体"/>
                <w:bCs/>
                <w:sz w:val="24"/>
              </w:rPr>
              <w:t>4、完成领导交待的其它任务。</w:t>
            </w:r>
          </w:p>
        </w:tc>
      </w:tr>
      <w:tr w14:paraId="73919D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620"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71D7AC92">
            <w:pPr>
              <w:spacing w:line="320" w:lineRule="exact"/>
              <w:rPr>
                <w:rFonts w:hint="eastAsia" w:ascii="宋体" w:hAnsi="宋体"/>
                <w:b/>
                <w:bCs/>
                <w:sz w:val="24"/>
              </w:rPr>
            </w:pPr>
            <w:r>
              <w:rPr>
                <w:rFonts w:hint="eastAsia" w:ascii="宋体" w:hAnsi="宋体"/>
                <w:b/>
                <w:sz w:val="24"/>
              </w:rPr>
              <w:t>1-8幢、11-15幢学生公寓及停车场所保洁服务标准</w:t>
            </w:r>
          </w:p>
        </w:tc>
        <w:tc>
          <w:tcPr>
            <w:tcW w:w="3119" w:type="dxa"/>
            <w:tcBorders>
              <w:top w:val="single" w:color="auto" w:sz="4" w:space="0"/>
              <w:left w:val="single" w:color="auto" w:sz="4" w:space="0"/>
              <w:bottom w:val="single" w:color="auto" w:sz="4" w:space="0"/>
              <w:right w:val="single" w:color="auto" w:sz="4" w:space="0"/>
            </w:tcBorders>
            <w:vAlign w:val="center"/>
          </w:tcPr>
          <w:p w14:paraId="7A045466">
            <w:pPr>
              <w:spacing w:line="320" w:lineRule="exact"/>
              <w:rPr>
                <w:rFonts w:hint="eastAsia" w:ascii="宋体" w:hAnsi="宋体"/>
                <w:bCs/>
                <w:sz w:val="24"/>
              </w:rPr>
            </w:pPr>
            <w:r>
              <w:rPr>
                <w:rFonts w:hint="eastAsia" w:ascii="宋体" w:hAnsi="宋体"/>
                <w:bCs/>
                <w:sz w:val="24"/>
              </w:rPr>
              <w:t>门厅、楼道、走廊、楼梯清洁、保洁：每日负责对门厅、楼道、楼梯、墙裙、栏杆、灭火器材、窗台、玻璃窗、公共设施等的清扫、清运垃圾，全天保洁，</w:t>
            </w:r>
            <w:r>
              <w:rPr>
                <w:rFonts w:hint="eastAsia" w:ascii="宋体" w:hAnsi="宋体" w:cs="宋体"/>
                <w:bCs/>
                <w:sz w:val="24"/>
              </w:rPr>
              <w:t>卫生检查按省级文明单位标准达标</w:t>
            </w:r>
            <w:r>
              <w:rPr>
                <w:rFonts w:hint="eastAsia" w:ascii="宋体" w:hAnsi="宋体"/>
                <w:bCs/>
                <w:sz w:val="24"/>
              </w:rPr>
              <w:t>。</w:t>
            </w:r>
          </w:p>
        </w:tc>
        <w:tc>
          <w:tcPr>
            <w:tcW w:w="5221" w:type="dxa"/>
            <w:tcBorders>
              <w:top w:val="single" w:color="auto" w:sz="4" w:space="0"/>
              <w:left w:val="single" w:color="auto" w:sz="4" w:space="0"/>
              <w:bottom w:val="single" w:color="auto" w:sz="4" w:space="0"/>
              <w:right w:val="single" w:color="auto" w:sz="4" w:space="0"/>
            </w:tcBorders>
            <w:vAlign w:val="center"/>
          </w:tcPr>
          <w:p w14:paraId="1326B489">
            <w:pPr>
              <w:spacing w:line="320" w:lineRule="exact"/>
              <w:ind w:left="46"/>
              <w:rPr>
                <w:rFonts w:hint="eastAsia" w:ascii="宋体" w:hAnsi="宋体"/>
                <w:bCs/>
                <w:sz w:val="24"/>
              </w:rPr>
            </w:pPr>
            <w:r>
              <w:rPr>
                <w:rFonts w:hint="eastAsia" w:ascii="宋体" w:hAnsi="宋体"/>
                <w:bCs/>
                <w:sz w:val="24"/>
              </w:rPr>
              <w:t>1、保洁员每日负责对室内外走道、公共门厅、楼梯、电梯厅、墙裙、栏杆、消防栓箱表面、窗台、玻璃门窗、垃圾箱等的清洁，清洁后公共走道、楼道达到地面干净；</w:t>
            </w:r>
          </w:p>
          <w:p w14:paraId="4EE89966">
            <w:pPr>
              <w:spacing w:line="320" w:lineRule="exact"/>
              <w:ind w:left="46"/>
              <w:rPr>
                <w:rFonts w:hint="eastAsia" w:ascii="宋体" w:hAnsi="宋体"/>
                <w:bCs/>
                <w:sz w:val="24"/>
              </w:rPr>
            </w:pPr>
            <w:r>
              <w:rPr>
                <w:rFonts w:hint="eastAsia" w:ascii="宋体" w:hAnsi="宋体"/>
                <w:bCs/>
                <w:sz w:val="24"/>
              </w:rPr>
              <w:t>2、走道、楼梯、门厅、电梯厅地面每天最少清拖二次，楼梯扶手、垃圾箱、栏杆每天擦拭一次，定期扫除墙面、顶面，窗台、玻璃门窗、内庭院，每星期最少擦拭一次，清洁后楼梯扶手、栏杆、屋顶屋角、墙裙、墙面干净无灰尘、无蜘蛛网；</w:t>
            </w:r>
          </w:p>
          <w:p w14:paraId="4C51CFA5">
            <w:pPr>
              <w:spacing w:line="320" w:lineRule="exact"/>
              <w:ind w:left="46"/>
              <w:rPr>
                <w:rFonts w:hint="eastAsia" w:ascii="宋体" w:hAnsi="宋体"/>
                <w:bCs/>
                <w:sz w:val="24"/>
              </w:rPr>
            </w:pPr>
            <w:r>
              <w:rPr>
                <w:rFonts w:hint="eastAsia" w:ascii="宋体" w:hAnsi="宋体"/>
                <w:bCs/>
                <w:sz w:val="24"/>
              </w:rPr>
              <w:t>3、各屋顶平台、露台每周打扫一次；</w:t>
            </w:r>
          </w:p>
          <w:p w14:paraId="7997D4DD">
            <w:pPr>
              <w:spacing w:line="320" w:lineRule="exact"/>
              <w:ind w:left="46"/>
              <w:rPr>
                <w:rFonts w:hint="eastAsia" w:ascii="宋体" w:hAnsi="宋体"/>
                <w:bCs/>
                <w:sz w:val="24"/>
              </w:rPr>
            </w:pPr>
            <w:r>
              <w:rPr>
                <w:rFonts w:hint="eastAsia" w:ascii="宋体" w:hAnsi="宋体"/>
                <w:bCs/>
                <w:sz w:val="24"/>
              </w:rPr>
              <w:t>4、灭火栓箱表面、防火门每周用半干抹布清洁一次，清洁后灭火器材、窗台、公共设施无灰尘、玻璃透亮洁净，无水渍污斑；楼道内的垃圾桶、纸篓干净无污迹；</w:t>
            </w:r>
          </w:p>
          <w:p w14:paraId="50CE2004">
            <w:pPr>
              <w:spacing w:line="320" w:lineRule="exact"/>
              <w:ind w:left="46"/>
              <w:rPr>
                <w:rFonts w:hint="eastAsia" w:ascii="宋体" w:hAnsi="宋体"/>
                <w:bCs/>
                <w:sz w:val="24"/>
              </w:rPr>
            </w:pPr>
            <w:r>
              <w:rPr>
                <w:rFonts w:hint="eastAsia" w:ascii="宋体" w:hAnsi="宋体"/>
                <w:bCs/>
                <w:sz w:val="24"/>
              </w:rPr>
              <w:t>5、电梯：每日对电梯轿厢、电梯门进行清扫、清拖、擦拭两次，视情况不定期用不锈钢光亮剂对电梯外表面进行保养，清洁后电梯间地面干净、无痰迹、无烟头、无果皮纸屑，无污垢，无口胶糖，侧面、顶面玻璃清洁、明亮；</w:t>
            </w:r>
          </w:p>
          <w:p w14:paraId="0EAF0B81">
            <w:pPr>
              <w:spacing w:line="320" w:lineRule="exact"/>
              <w:rPr>
                <w:rFonts w:hint="eastAsia" w:ascii="宋体" w:hAnsi="宋体"/>
                <w:bCs/>
                <w:sz w:val="24"/>
              </w:rPr>
            </w:pPr>
            <w:r>
              <w:rPr>
                <w:rFonts w:hint="eastAsia" w:ascii="宋体" w:hAnsi="宋体"/>
                <w:bCs/>
                <w:sz w:val="24"/>
              </w:rPr>
              <w:t>6、定时清运办公室、过道垃圾箱内的垃圾，垃圾每天最少清运两次，清运途中不掉漏垃圾，无污染路面；</w:t>
            </w:r>
          </w:p>
          <w:p w14:paraId="6C59035E">
            <w:pPr>
              <w:spacing w:line="320" w:lineRule="exact"/>
              <w:rPr>
                <w:rFonts w:hint="eastAsia" w:ascii="宋体" w:hAnsi="宋体"/>
                <w:bCs/>
                <w:sz w:val="24"/>
              </w:rPr>
            </w:pPr>
            <w:r>
              <w:rPr>
                <w:rFonts w:hint="eastAsia" w:ascii="宋体" w:hAnsi="宋体"/>
                <w:bCs/>
                <w:sz w:val="24"/>
              </w:rPr>
              <w:t>7、建筑物棱角干净无灰尘、无污垢；</w:t>
            </w:r>
          </w:p>
          <w:p w14:paraId="2DE30D22">
            <w:pPr>
              <w:spacing w:line="320" w:lineRule="exact"/>
              <w:rPr>
                <w:rFonts w:hint="eastAsia" w:ascii="宋体" w:hAnsi="宋体"/>
                <w:bCs/>
                <w:sz w:val="24"/>
              </w:rPr>
            </w:pPr>
            <w:r>
              <w:rPr>
                <w:rFonts w:hint="eastAsia" w:ascii="宋体" w:hAnsi="宋体"/>
                <w:bCs/>
                <w:sz w:val="24"/>
              </w:rPr>
              <w:t>8、地下停车场地面每天巡视清扫一次，并经常巡视保洁，擦抹保洁果皮箱、垃圾桶外部、门、护栏及消防设施等每天清擦一次，保持清洁；</w:t>
            </w:r>
          </w:p>
          <w:p w14:paraId="7A7B9F0D">
            <w:pPr>
              <w:spacing w:line="320" w:lineRule="exact"/>
              <w:rPr>
                <w:rFonts w:hint="eastAsia" w:ascii="宋体" w:hAnsi="宋体"/>
                <w:bCs/>
                <w:sz w:val="24"/>
              </w:rPr>
            </w:pPr>
            <w:r>
              <w:rPr>
                <w:rFonts w:hint="eastAsia" w:ascii="宋体" w:hAnsi="宋体"/>
                <w:bCs/>
                <w:sz w:val="24"/>
              </w:rPr>
              <w:t>9、</w:t>
            </w:r>
            <w:r>
              <w:rPr>
                <w:rFonts w:hint="eastAsia" w:ascii="宋体" w:hAnsi="宋体" w:cs="宋体"/>
                <w:bCs/>
                <w:sz w:val="24"/>
              </w:rPr>
              <w:t>完成领导交待的其它任务。</w:t>
            </w:r>
          </w:p>
        </w:tc>
      </w:tr>
      <w:tr w14:paraId="5A4D13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360"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3451210F">
            <w:pPr>
              <w:spacing w:line="320" w:lineRule="exact"/>
              <w:rPr>
                <w:rFonts w:hint="eastAsia" w:ascii="宋体" w:hAnsi="宋体"/>
                <w:b/>
                <w:sz w:val="24"/>
              </w:rPr>
            </w:pPr>
            <w:r>
              <w:rPr>
                <w:rFonts w:hint="eastAsia" w:ascii="宋体" w:hAnsi="宋体"/>
                <w:b/>
                <w:sz w:val="24"/>
              </w:rPr>
              <w:t>1-8号学院楼电梯保洁服务标准</w:t>
            </w:r>
          </w:p>
        </w:tc>
        <w:tc>
          <w:tcPr>
            <w:tcW w:w="3119" w:type="dxa"/>
            <w:tcBorders>
              <w:top w:val="single" w:color="auto" w:sz="4" w:space="0"/>
              <w:left w:val="single" w:color="auto" w:sz="4" w:space="0"/>
              <w:bottom w:val="single" w:color="auto" w:sz="4" w:space="0"/>
              <w:right w:val="single" w:color="auto" w:sz="4" w:space="0"/>
            </w:tcBorders>
            <w:vAlign w:val="center"/>
          </w:tcPr>
          <w:p w14:paraId="276E1AC9">
            <w:pPr>
              <w:spacing w:line="320" w:lineRule="exact"/>
              <w:rPr>
                <w:rFonts w:hint="eastAsia" w:ascii="宋体" w:hAnsi="宋体"/>
                <w:bCs/>
                <w:sz w:val="24"/>
              </w:rPr>
            </w:pPr>
            <w:r>
              <w:rPr>
                <w:rFonts w:hint="eastAsia" w:ascii="宋体" w:hAnsi="宋体"/>
                <w:bCs/>
                <w:sz w:val="24"/>
              </w:rPr>
              <w:t>电梯轿厢、电梯按钮、通风口、门规缝隙</w:t>
            </w:r>
          </w:p>
        </w:tc>
        <w:tc>
          <w:tcPr>
            <w:tcW w:w="5221" w:type="dxa"/>
            <w:tcBorders>
              <w:top w:val="single" w:color="auto" w:sz="4" w:space="0"/>
              <w:left w:val="single" w:color="auto" w:sz="4" w:space="0"/>
              <w:bottom w:val="single" w:color="auto" w:sz="4" w:space="0"/>
              <w:right w:val="single" w:color="auto" w:sz="4" w:space="0"/>
            </w:tcBorders>
            <w:vAlign w:val="center"/>
          </w:tcPr>
          <w:p w14:paraId="46065ECC">
            <w:pPr>
              <w:numPr>
                <w:ilvl w:val="0"/>
                <w:numId w:val="11"/>
              </w:numPr>
              <w:spacing w:line="320" w:lineRule="exact"/>
              <w:rPr>
                <w:rFonts w:hint="eastAsia" w:ascii="宋体" w:hAnsi="宋体"/>
                <w:bCs/>
                <w:sz w:val="24"/>
              </w:rPr>
            </w:pPr>
            <w:r>
              <w:rPr>
                <w:rFonts w:hint="eastAsia" w:ascii="宋体" w:hAnsi="宋体"/>
                <w:bCs/>
                <w:sz w:val="24"/>
              </w:rPr>
              <w:t>每日至少2次全面清洁（上午、下午各一次），高峰期后增加局部清洁；</w:t>
            </w:r>
          </w:p>
          <w:p w14:paraId="7D6F8069">
            <w:pPr>
              <w:numPr>
                <w:ilvl w:val="0"/>
                <w:numId w:val="11"/>
              </w:numPr>
              <w:spacing w:line="320" w:lineRule="exact"/>
              <w:rPr>
                <w:rFonts w:hint="eastAsia" w:ascii="宋体" w:hAnsi="宋体"/>
                <w:bCs/>
                <w:sz w:val="24"/>
              </w:rPr>
            </w:pPr>
            <w:r>
              <w:rPr>
                <w:rFonts w:hint="eastAsia" w:ascii="宋体" w:hAnsi="宋体"/>
                <w:bCs/>
                <w:sz w:val="24"/>
              </w:rPr>
              <w:t>每2小时巡查一次，及时清理明显污渍、垃圾或小广告；</w:t>
            </w:r>
          </w:p>
          <w:p w14:paraId="399E4736">
            <w:pPr>
              <w:numPr>
                <w:ilvl w:val="0"/>
                <w:numId w:val="11"/>
              </w:numPr>
              <w:spacing w:line="320" w:lineRule="exact"/>
              <w:rPr>
                <w:rFonts w:hint="eastAsia" w:ascii="宋体" w:hAnsi="宋体"/>
                <w:bCs/>
                <w:sz w:val="24"/>
              </w:rPr>
            </w:pPr>
            <w:r>
              <w:rPr>
                <w:rFonts w:hint="eastAsia" w:ascii="宋体" w:hAnsi="宋体"/>
                <w:bCs/>
                <w:sz w:val="24"/>
              </w:rPr>
              <w:t>电梯轿厢：地面无垃圾、脚印、水渍；壁板、扶手无手印、污迹，镜面光亮无痕；</w:t>
            </w:r>
          </w:p>
          <w:p w14:paraId="081EC141">
            <w:pPr>
              <w:numPr>
                <w:ilvl w:val="0"/>
                <w:numId w:val="11"/>
              </w:numPr>
              <w:spacing w:line="320" w:lineRule="exact"/>
              <w:rPr>
                <w:rFonts w:hint="eastAsia" w:ascii="宋体" w:hAnsi="宋体"/>
                <w:bCs/>
                <w:sz w:val="24"/>
              </w:rPr>
            </w:pPr>
            <w:r>
              <w:rPr>
                <w:rFonts w:hint="eastAsia" w:ascii="宋体" w:hAnsi="宋体"/>
                <w:bCs/>
                <w:sz w:val="24"/>
              </w:rPr>
              <w:t>电梯按钮：用75%酒精或消毒湿巾擦拭按钮面板，每日消毒≥2次；</w:t>
            </w:r>
          </w:p>
          <w:p w14:paraId="1EE89DE7">
            <w:pPr>
              <w:numPr>
                <w:ilvl w:val="0"/>
                <w:numId w:val="11"/>
              </w:numPr>
              <w:spacing w:line="320" w:lineRule="exact"/>
              <w:rPr>
                <w:rFonts w:hint="eastAsia" w:ascii="宋体" w:hAnsi="宋体"/>
                <w:bCs/>
                <w:sz w:val="24"/>
              </w:rPr>
            </w:pPr>
            <w:r>
              <w:rPr>
                <w:rFonts w:hint="eastAsia" w:ascii="宋体" w:hAnsi="宋体"/>
                <w:bCs/>
                <w:sz w:val="24"/>
              </w:rPr>
              <w:t>通风口：每周清理一次灰尘，确保无积尘、蜘蛛网；</w:t>
            </w:r>
          </w:p>
          <w:p w14:paraId="5CFE5EBD">
            <w:pPr>
              <w:numPr>
                <w:ilvl w:val="0"/>
                <w:numId w:val="11"/>
              </w:numPr>
              <w:spacing w:line="320" w:lineRule="exact"/>
              <w:rPr>
                <w:rFonts w:hint="eastAsia" w:ascii="宋体" w:hAnsi="宋体"/>
                <w:bCs/>
                <w:sz w:val="24"/>
              </w:rPr>
            </w:pPr>
            <w:r>
              <w:rPr>
                <w:rFonts w:hint="eastAsia" w:ascii="宋体" w:hAnsi="宋体"/>
                <w:bCs/>
                <w:sz w:val="24"/>
              </w:rPr>
              <w:t>门规缝隙：每周用吸尘器清理一次，防止杂物卡阻电梯门；</w:t>
            </w:r>
          </w:p>
          <w:p w14:paraId="25855EDD">
            <w:pPr>
              <w:numPr>
                <w:ilvl w:val="0"/>
                <w:numId w:val="11"/>
              </w:numPr>
              <w:spacing w:line="320" w:lineRule="exact"/>
              <w:rPr>
                <w:rFonts w:hint="eastAsia" w:ascii="宋体" w:hAnsi="宋体"/>
                <w:bCs/>
                <w:sz w:val="24"/>
              </w:rPr>
            </w:pPr>
            <w:r>
              <w:rPr>
                <w:rFonts w:hint="eastAsia" w:ascii="宋体" w:hAnsi="宋体"/>
                <w:bCs/>
                <w:sz w:val="24"/>
              </w:rPr>
              <w:t xml:space="preserve"> 雨雪天气：在电梯口铺设防滑垫，及时清理轿厢内积水；</w:t>
            </w:r>
          </w:p>
          <w:p w14:paraId="089514D6">
            <w:pPr>
              <w:numPr>
                <w:ilvl w:val="0"/>
                <w:numId w:val="11"/>
              </w:numPr>
              <w:spacing w:line="320" w:lineRule="exact"/>
              <w:rPr>
                <w:rFonts w:hint="eastAsia" w:ascii="宋体" w:hAnsi="宋体"/>
                <w:bCs/>
                <w:sz w:val="24"/>
              </w:rPr>
            </w:pPr>
            <w:r>
              <w:rPr>
                <w:rFonts w:hint="eastAsia" w:ascii="宋体" w:hAnsi="宋体"/>
                <w:bCs/>
                <w:sz w:val="24"/>
              </w:rPr>
              <w:t>清洁时放置提醒警示牌，避免与师生争用电梯。</w:t>
            </w:r>
          </w:p>
        </w:tc>
      </w:tr>
      <w:tr w14:paraId="315E67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0"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59EB898E">
            <w:pPr>
              <w:spacing w:line="320" w:lineRule="exact"/>
              <w:jc w:val="center"/>
              <w:rPr>
                <w:rFonts w:hint="eastAsia" w:ascii="宋体" w:hAnsi="宋体"/>
                <w:b/>
                <w:bCs/>
                <w:sz w:val="24"/>
              </w:rPr>
            </w:pPr>
            <w:r>
              <w:rPr>
                <w:rFonts w:hint="eastAsia" w:ascii="宋体" w:hAnsi="宋体"/>
                <w:b/>
                <w:bCs/>
                <w:sz w:val="24"/>
              </w:rPr>
              <w:t>体育馆配套设施保洁服务标准</w:t>
            </w:r>
          </w:p>
        </w:tc>
        <w:tc>
          <w:tcPr>
            <w:tcW w:w="3119" w:type="dxa"/>
            <w:tcBorders>
              <w:top w:val="single" w:color="auto" w:sz="4" w:space="0"/>
              <w:left w:val="single" w:color="auto" w:sz="4" w:space="0"/>
              <w:bottom w:val="single" w:color="auto" w:sz="4" w:space="0"/>
              <w:right w:val="single" w:color="auto" w:sz="4" w:space="0"/>
            </w:tcBorders>
            <w:vAlign w:val="center"/>
          </w:tcPr>
          <w:p w14:paraId="3C08F915">
            <w:pPr>
              <w:spacing w:line="320" w:lineRule="exact"/>
              <w:jc w:val="center"/>
              <w:rPr>
                <w:rFonts w:hint="eastAsia" w:ascii="宋体" w:hAnsi="宋体"/>
                <w:bCs/>
                <w:sz w:val="24"/>
              </w:rPr>
            </w:pPr>
            <w:r>
              <w:rPr>
                <w:rFonts w:hint="eastAsia" w:ascii="宋体" w:hAnsi="宋体"/>
                <w:bCs/>
                <w:sz w:val="24"/>
              </w:rPr>
              <w:t>体育馆配套设施保洁：看台座椅及地面清洁</w:t>
            </w:r>
            <w:r>
              <w:rPr>
                <w:rFonts w:hint="eastAsia" w:ascii="宋体" w:hAnsi="宋体" w:cs="宋体"/>
                <w:bCs/>
                <w:sz w:val="24"/>
              </w:rPr>
              <w:t>，卫生检查按省级文明单位标准达标</w:t>
            </w:r>
            <w:r>
              <w:rPr>
                <w:rFonts w:hint="eastAsia" w:ascii="宋体" w:hAnsi="宋体"/>
                <w:bCs/>
                <w:sz w:val="24"/>
              </w:rPr>
              <w:t>。</w:t>
            </w:r>
          </w:p>
        </w:tc>
        <w:tc>
          <w:tcPr>
            <w:tcW w:w="5221" w:type="dxa"/>
            <w:tcBorders>
              <w:top w:val="single" w:color="auto" w:sz="4" w:space="0"/>
              <w:left w:val="single" w:color="auto" w:sz="4" w:space="0"/>
              <w:bottom w:val="single" w:color="auto" w:sz="4" w:space="0"/>
              <w:right w:val="single" w:color="auto" w:sz="4" w:space="0"/>
            </w:tcBorders>
            <w:vAlign w:val="center"/>
          </w:tcPr>
          <w:p w14:paraId="3F487511">
            <w:pPr>
              <w:spacing w:line="320" w:lineRule="exact"/>
              <w:rPr>
                <w:rFonts w:hint="eastAsia" w:ascii="宋体" w:hAnsi="宋体"/>
                <w:bCs/>
                <w:sz w:val="24"/>
              </w:rPr>
            </w:pPr>
            <w:r>
              <w:rPr>
                <w:rFonts w:hint="eastAsia" w:ascii="宋体" w:hAnsi="宋体"/>
                <w:bCs/>
                <w:sz w:val="24"/>
              </w:rPr>
              <w:t>1、体育馆开放使用时，各配套设备设施及地面按照本表格内相关区域标准进行日常保洁；</w:t>
            </w:r>
          </w:p>
          <w:p w14:paraId="59BFF03B">
            <w:pPr>
              <w:spacing w:line="320" w:lineRule="exact"/>
              <w:rPr>
                <w:rFonts w:hint="eastAsia" w:ascii="宋体" w:hAnsi="宋体"/>
                <w:bCs/>
                <w:sz w:val="24"/>
              </w:rPr>
            </w:pPr>
            <w:r>
              <w:rPr>
                <w:rFonts w:hint="eastAsia" w:ascii="宋体" w:hAnsi="宋体"/>
                <w:bCs/>
                <w:sz w:val="24"/>
              </w:rPr>
              <w:t>2、在不使用时，配合学校相关部门进行管理，安排每周至少清洁一次（根据实际情况增加频次），根据使用情况，安排在会前、会后各进行一次全面清洁，清擦、清拖地面，擦抹桌椅、家具、窗户，地面干净、明亮、无痰迹、无烟头、无纸屑、无果皮、无污垢、无口胶糖，桌椅、家具干净整洁、无灰尘，桌面、台面清擦干净，无灰尘污渍，主席台设施、设备清擦干净；垃圾桶清理干净，烟灰缸等清洗干净，每月擦拭一次玻璃门窗，窗户、玻璃透亮洁净，清洁后玻璃无水渍污斑，顶面无蜘蛛网、墙面无污渍；</w:t>
            </w:r>
          </w:p>
          <w:p w14:paraId="336FE638">
            <w:pPr>
              <w:spacing w:line="320" w:lineRule="exact"/>
              <w:rPr>
                <w:rFonts w:hint="eastAsia" w:ascii="宋体" w:hAnsi="宋体"/>
                <w:bCs/>
                <w:sz w:val="24"/>
              </w:rPr>
            </w:pPr>
            <w:r>
              <w:rPr>
                <w:rFonts w:hint="eastAsia" w:ascii="宋体" w:hAnsi="宋体" w:cs="宋体"/>
                <w:bCs/>
                <w:sz w:val="24"/>
              </w:rPr>
              <w:t>3、</w:t>
            </w:r>
            <w:r>
              <w:rPr>
                <w:rFonts w:hint="eastAsia" w:ascii="宋体" w:hAnsi="宋体"/>
                <w:sz w:val="24"/>
              </w:rPr>
              <w:t>每日负责对卫生间、洗手间清扫、擦拭、冲洗四次，下雨天增加次数；每日擦拭洗手间水暖器材、门、隔板等设施，面盆及台面干净、明亮、无污渍，清洁后做到设施干净无尘，卫生检查达标；每日擦拭茶水间设施，茶篓每天最少清倒、清洗二次，地面无污渍积水，清洁后做到设施干净无尘，卫生检查达标；垃圾每天至少收集、清运一次，卫生间的手纸篓干净无污物；</w:t>
            </w:r>
          </w:p>
          <w:p w14:paraId="66DFC390">
            <w:pPr>
              <w:spacing w:line="320" w:lineRule="exact"/>
              <w:rPr>
                <w:rFonts w:hint="eastAsia" w:ascii="宋体" w:hAnsi="宋体"/>
                <w:bCs/>
                <w:sz w:val="24"/>
              </w:rPr>
            </w:pPr>
            <w:r>
              <w:rPr>
                <w:rFonts w:hint="eastAsia" w:ascii="宋体" w:hAnsi="宋体"/>
                <w:sz w:val="24"/>
              </w:rPr>
              <w:t>4、完成领导交待的其它任务。</w:t>
            </w:r>
          </w:p>
        </w:tc>
      </w:tr>
      <w:tr w14:paraId="40C3C0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0"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0DB9FF5A">
            <w:pPr>
              <w:spacing w:line="320" w:lineRule="exact"/>
              <w:rPr>
                <w:rFonts w:hint="eastAsia" w:ascii="宋体" w:hAnsi="宋体" w:cs="宋体"/>
                <w:b/>
                <w:bCs/>
                <w:sz w:val="24"/>
              </w:rPr>
            </w:pPr>
            <w:r>
              <w:rPr>
                <w:rFonts w:hint="eastAsia" w:ascii="宋体" w:hAnsi="宋体" w:cs="宋体"/>
                <w:b/>
                <w:bCs/>
                <w:sz w:val="24"/>
              </w:rPr>
              <w:t>足球运动场及看台配套</w:t>
            </w:r>
            <w:r>
              <w:rPr>
                <w:rFonts w:hint="eastAsia" w:ascii="宋体" w:hAnsi="宋体"/>
                <w:b/>
                <w:bCs/>
                <w:sz w:val="24"/>
              </w:rPr>
              <w:t>设施保洁服务标准</w:t>
            </w:r>
          </w:p>
        </w:tc>
        <w:tc>
          <w:tcPr>
            <w:tcW w:w="3119" w:type="dxa"/>
            <w:tcBorders>
              <w:top w:val="single" w:color="auto" w:sz="4" w:space="0"/>
              <w:left w:val="single" w:color="auto" w:sz="4" w:space="0"/>
              <w:bottom w:val="single" w:color="auto" w:sz="4" w:space="0"/>
              <w:right w:val="single" w:color="auto" w:sz="4" w:space="0"/>
            </w:tcBorders>
            <w:vAlign w:val="center"/>
          </w:tcPr>
          <w:p w14:paraId="3385E933">
            <w:pPr>
              <w:spacing w:line="320" w:lineRule="exact"/>
              <w:rPr>
                <w:rFonts w:hint="eastAsia" w:ascii="宋体" w:hAnsi="宋体" w:cs="宋体"/>
                <w:bCs/>
                <w:sz w:val="24"/>
              </w:rPr>
            </w:pPr>
            <w:r>
              <w:rPr>
                <w:rFonts w:hint="eastAsia" w:ascii="宋体" w:hAnsi="宋体"/>
                <w:bCs/>
                <w:sz w:val="24"/>
              </w:rPr>
              <w:t>足球运动场及看台配套设施保洁：看台座椅及地面清洁</w:t>
            </w:r>
            <w:r>
              <w:rPr>
                <w:rFonts w:hint="eastAsia" w:ascii="宋体" w:hAnsi="宋体" w:cs="宋体"/>
                <w:bCs/>
                <w:sz w:val="24"/>
              </w:rPr>
              <w:t>，卫生检查按省级文明单位标准达标</w:t>
            </w:r>
            <w:r>
              <w:rPr>
                <w:rFonts w:hint="eastAsia" w:ascii="宋体" w:hAnsi="宋体"/>
                <w:bCs/>
                <w:sz w:val="24"/>
              </w:rPr>
              <w:t>。</w:t>
            </w:r>
          </w:p>
        </w:tc>
        <w:tc>
          <w:tcPr>
            <w:tcW w:w="5221" w:type="dxa"/>
            <w:tcBorders>
              <w:top w:val="single" w:color="auto" w:sz="4" w:space="0"/>
              <w:left w:val="single" w:color="auto" w:sz="4" w:space="0"/>
              <w:bottom w:val="single" w:color="auto" w:sz="4" w:space="0"/>
              <w:right w:val="single" w:color="auto" w:sz="4" w:space="0"/>
            </w:tcBorders>
            <w:vAlign w:val="center"/>
          </w:tcPr>
          <w:p w14:paraId="33502AA3">
            <w:pPr>
              <w:spacing w:line="320" w:lineRule="exact"/>
              <w:rPr>
                <w:rFonts w:hint="eastAsia" w:ascii="宋体" w:hAnsi="宋体"/>
                <w:bCs/>
                <w:sz w:val="24"/>
              </w:rPr>
            </w:pPr>
            <w:r>
              <w:rPr>
                <w:rFonts w:hint="eastAsia" w:ascii="宋体" w:hAnsi="宋体"/>
                <w:bCs/>
                <w:sz w:val="24"/>
              </w:rPr>
              <w:t>1、每天清洁足球运动场及看台一次，配合学校相关部门进行管理，根据实际情况增加清扫频次根据使用情况，安排在会前、会后各进行一次全面清洁，清擦、清拖地面，擦抹栏杆、看台座位，地面干净、明亮、无痰迹、无烟头、无纸屑、无果皮、无污垢、无口胶糖，栏杆干净整洁、无灰尘，桌面、台面清擦干净，无灰尘污渍，主席台设施、设备清擦干净；垃圾桶清理干净，烟灰缸等清洗干净，每月擦拭一次玻璃门窗，窗户顶面无蜘蛛网、墙面无污渍；</w:t>
            </w:r>
          </w:p>
          <w:p w14:paraId="25807247">
            <w:pPr>
              <w:spacing w:line="320" w:lineRule="exact"/>
              <w:rPr>
                <w:rFonts w:hint="eastAsia" w:ascii="宋体" w:hAnsi="宋体"/>
                <w:bCs/>
                <w:sz w:val="24"/>
              </w:rPr>
            </w:pPr>
            <w:r>
              <w:rPr>
                <w:rFonts w:hint="eastAsia" w:ascii="宋体" w:hAnsi="宋体" w:cs="宋体"/>
                <w:bCs/>
                <w:sz w:val="24"/>
              </w:rPr>
              <w:t>3、</w:t>
            </w:r>
            <w:r>
              <w:rPr>
                <w:rFonts w:hint="eastAsia" w:ascii="宋体" w:hAnsi="宋体"/>
                <w:sz w:val="24"/>
              </w:rPr>
              <w:t>每日负责对卫生间、洗手间清扫、擦拭、冲洗四次，下雨天增加次数；每日擦拭洗手间水暖器材、门、隔板等设施，面盆及台面干净、明亮、无污渍，清洁后做到设施干净无尘，卫生检查达标；每日擦拭茶水间设施，茶篓每天最少清倒、清洗二次，地面无污渍积水，清洁后做到设施干净无尘，卫生检查达标；垃圾每天至少收集、清运一次，卫生间的手纸篓干净无污物；</w:t>
            </w:r>
          </w:p>
          <w:p w14:paraId="4BACD713">
            <w:pPr>
              <w:spacing w:line="320" w:lineRule="exact"/>
              <w:rPr>
                <w:rFonts w:hint="eastAsia" w:ascii="宋体" w:hAnsi="宋体" w:cs="宋体"/>
                <w:sz w:val="24"/>
              </w:rPr>
            </w:pPr>
            <w:r>
              <w:rPr>
                <w:rFonts w:hint="eastAsia" w:ascii="宋体" w:hAnsi="宋体"/>
                <w:bCs/>
                <w:sz w:val="24"/>
              </w:rPr>
              <w:t>4、</w:t>
            </w:r>
            <w:r>
              <w:rPr>
                <w:rFonts w:hint="eastAsia" w:ascii="宋体" w:hAnsi="宋体" w:cs="宋体"/>
                <w:bCs/>
                <w:sz w:val="24"/>
              </w:rPr>
              <w:t>完成领导交待的其它任务。</w:t>
            </w:r>
          </w:p>
        </w:tc>
      </w:tr>
      <w:tr w14:paraId="15CA19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0"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30AD9B3C">
            <w:pPr>
              <w:spacing w:line="340" w:lineRule="exact"/>
              <w:jc w:val="center"/>
              <w:rPr>
                <w:rFonts w:ascii="宋体"/>
                <w:b/>
                <w:sz w:val="24"/>
              </w:rPr>
            </w:pPr>
            <w:r>
              <w:rPr>
                <w:rFonts w:hint="eastAsia" w:ascii="宋体" w:hAnsi="宋体"/>
                <w:b/>
                <w:sz w:val="24"/>
              </w:rPr>
              <w:t>公共设施及定期扫除</w:t>
            </w:r>
          </w:p>
        </w:tc>
        <w:tc>
          <w:tcPr>
            <w:tcW w:w="3119" w:type="dxa"/>
            <w:tcBorders>
              <w:top w:val="single" w:color="auto" w:sz="4" w:space="0"/>
              <w:left w:val="single" w:color="auto" w:sz="4" w:space="0"/>
              <w:bottom w:val="single" w:color="auto" w:sz="4" w:space="0"/>
              <w:right w:val="single" w:color="auto" w:sz="4" w:space="0"/>
            </w:tcBorders>
            <w:vAlign w:val="center"/>
          </w:tcPr>
          <w:p w14:paraId="0F2914F5">
            <w:pPr>
              <w:spacing w:line="340" w:lineRule="exact"/>
              <w:rPr>
                <w:rFonts w:ascii="宋体"/>
                <w:sz w:val="24"/>
              </w:rPr>
            </w:pPr>
            <w:r>
              <w:rPr>
                <w:rFonts w:hint="eastAsia" w:ascii="宋体" w:hAnsi="宋体"/>
                <w:sz w:val="24"/>
              </w:rPr>
              <w:t>公共设施及定期扫除：包含公共区域的照明灯具、电梯等设施设备。</w:t>
            </w:r>
            <w:r>
              <w:rPr>
                <w:rFonts w:hint="eastAsia" w:ascii="宋体" w:hAnsi="宋体" w:cs="宋体"/>
                <w:sz w:val="24"/>
              </w:rPr>
              <w:t>全天保洁，卫生检查按省级文明单位标准达标。</w:t>
            </w:r>
          </w:p>
        </w:tc>
        <w:tc>
          <w:tcPr>
            <w:tcW w:w="5221" w:type="dxa"/>
            <w:tcBorders>
              <w:top w:val="single" w:color="auto" w:sz="4" w:space="0"/>
              <w:left w:val="single" w:color="auto" w:sz="4" w:space="0"/>
              <w:bottom w:val="single" w:color="auto" w:sz="4" w:space="0"/>
              <w:right w:val="single" w:color="auto" w:sz="4" w:space="0"/>
            </w:tcBorders>
          </w:tcPr>
          <w:p w14:paraId="3615AB69">
            <w:pPr>
              <w:spacing w:line="340" w:lineRule="exact"/>
              <w:rPr>
                <w:rFonts w:ascii="宋体"/>
                <w:bCs/>
                <w:sz w:val="24"/>
              </w:rPr>
            </w:pPr>
            <w:r>
              <w:rPr>
                <w:rFonts w:ascii="宋体" w:hAnsi="宋体"/>
                <w:bCs/>
                <w:sz w:val="24"/>
              </w:rPr>
              <w:t>1</w:t>
            </w:r>
            <w:r>
              <w:rPr>
                <w:rFonts w:hint="eastAsia" w:ascii="宋体" w:hAnsi="宋体"/>
                <w:bCs/>
                <w:sz w:val="24"/>
              </w:rPr>
              <w:t>、各屋顶平台、露台每周打扫一次；</w:t>
            </w:r>
          </w:p>
          <w:p w14:paraId="785D9BA8">
            <w:pPr>
              <w:spacing w:line="340" w:lineRule="exact"/>
              <w:rPr>
                <w:rFonts w:ascii="宋体"/>
                <w:bCs/>
                <w:sz w:val="24"/>
              </w:rPr>
            </w:pPr>
            <w:r>
              <w:rPr>
                <w:rFonts w:ascii="宋体" w:hAnsi="宋体"/>
                <w:bCs/>
                <w:sz w:val="24"/>
              </w:rPr>
              <w:t>2</w:t>
            </w:r>
            <w:r>
              <w:rPr>
                <w:rFonts w:hint="eastAsia" w:ascii="宋体" w:hAnsi="宋体"/>
                <w:bCs/>
                <w:sz w:val="24"/>
              </w:rPr>
              <w:t>、垃圾每天至少收集、清运一次，楼道内的垃圾桶、纸篓干净无污迹，每月或者不定期擦拭一次建筑物棱角上的灰尘；</w:t>
            </w:r>
          </w:p>
          <w:p w14:paraId="3A2964EE">
            <w:pPr>
              <w:spacing w:line="340" w:lineRule="exact"/>
              <w:ind w:left="46"/>
              <w:rPr>
                <w:rFonts w:ascii="宋体"/>
                <w:bCs/>
                <w:sz w:val="24"/>
              </w:rPr>
            </w:pPr>
            <w:r>
              <w:rPr>
                <w:rFonts w:ascii="宋体" w:hAnsi="宋体"/>
                <w:bCs/>
                <w:sz w:val="24"/>
              </w:rPr>
              <w:t>3</w:t>
            </w:r>
            <w:r>
              <w:rPr>
                <w:rFonts w:hint="eastAsia" w:ascii="宋体" w:hAnsi="宋体"/>
                <w:bCs/>
                <w:sz w:val="24"/>
              </w:rPr>
              <w:t>、灭火栓箱表面、防火门每周用半干抹布清洁一次，清洁后灭火器材、窗台、公共设施无灰尘、玻璃透亮洁净，无水渍污斑；</w:t>
            </w:r>
          </w:p>
          <w:p w14:paraId="6111E3B0">
            <w:pPr>
              <w:spacing w:line="340" w:lineRule="exact"/>
              <w:rPr>
                <w:rFonts w:hint="eastAsia" w:ascii="宋体" w:hAnsi="宋体"/>
                <w:bCs/>
                <w:sz w:val="24"/>
              </w:rPr>
            </w:pPr>
            <w:r>
              <w:rPr>
                <w:rFonts w:ascii="宋体" w:hAnsi="宋体"/>
                <w:bCs/>
                <w:sz w:val="24"/>
              </w:rPr>
              <w:t>4</w:t>
            </w:r>
            <w:r>
              <w:rPr>
                <w:rFonts w:hint="eastAsia" w:ascii="宋体" w:hAnsi="宋体"/>
                <w:bCs/>
                <w:sz w:val="24"/>
              </w:rPr>
              <w:t>、电梯：每日对电梯轿厢、电梯门进行清扫、清拖、擦拭两次，视情况不定期用不锈钢光亮剂对电梯外表面进行保养，清洁后电梯间地面干净、无痰迹、无烟头、无果皮纸屑，无污垢，无口胶糖，侧面、顶面玻璃清洁、明亮；</w:t>
            </w:r>
          </w:p>
          <w:p w14:paraId="0658BFFE">
            <w:pPr>
              <w:spacing w:line="340" w:lineRule="exact"/>
              <w:rPr>
                <w:rFonts w:ascii="宋体"/>
                <w:sz w:val="24"/>
              </w:rPr>
            </w:pPr>
            <w:r>
              <w:rPr>
                <w:rFonts w:hint="eastAsia" w:ascii="宋体" w:hAnsi="宋体"/>
                <w:bCs/>
                <w:sz w:val="24"/>
              </w:rPr>
              <w:t>5、</w:t>
            </w:r>
            <w:r>
              <w:rPr>
                <w:rFonts w:hint="eastAsia" w:ascii="宋体" w:hAnsi="宋体" w:cs="宋体"/>
                <w:bCs/>
                <w:sz w:val="24"/>
              </w:rPr>
              <w:t>完成领导交待的其它任务。</w:t>
            </w:r>
          </w:p>
        </w:tc>
      </w:tr>
      <w:tr w14:paraId="5C7AF2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0"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05493BEE">
            <w:pPr>
              <w:spacing w:line="340" w:lineRule="exact"/>
              <w:jc w:val="center"/>
              <w:rPr>
                <w:rFonts w:ascii="宋体"/>
                <w:b/>
                <w:sz w:val="24"/>
              </w:rPr>
            </w:pPr>
            <w:r>
              <w:rPr>
                <w:rFonts w:hint="eastAsia" w:ascii="宋体" w:hAnsi="宋体"/>
                <w:b/>
                <w:sz w:val="24"/>
              </w:rPr>
              <w:t>卫生间</w:t>
            </w:r>
          </w:p>
        </w:tc>
        <w:tc>
          <w:tcPr>
            <w:tcW w:w="3119" w:type="dxa"/>
            <w:tcBorders>
              <w:top w:val="single" w:color="auto" w:sz="4" w:space="0"/>
              <w:left w:val="single" w:color="auto" w:sz="4" w:space="0"/>
              <w:bottom w:val="single" w:color="auto" w:sz="4" w:space="0"/>
              <w:right w:val="single" w:color="auto" w:sz="4" w:space="0"/>
            </w:tcBorders>
            <w:vAlign w:val="center"/>
          </w:tcPr>
          <w:p w14:paraId="658CC0A5">
            <w:pPr>
              <w:spacing w:line="340" w:lineRule="exact"/>
              <w:rPr>
                <w:rFonts w:ascii="宋体"/>
                <w:sz w:val="24"/>
              </w:rPr>
            </w:pPr>
            <w:r>
              <w:rPr>
                <w:rFonts w:hint="eastAsia" w:ascii="宋体" w:hAnsi="宋体"/>
                <w:sz w:val="24"/>
              </w:rPr>
              <w:t>卫生间清洁：每日负责对卫生间清扫、擦拭、冲洗、消毒，清除垃圾桶、手纸篓垃圾。全天保洁，</w:t>
            </w:r>
            <w:r>
              <w:rPr>
                <w:rFonts w:hint="eastAsia" w:ascii="宋体" w:hAnsi="宋体" w:cs="宋体"/>
                <w:sz w:val="24"/>
              </w:rPr>
              <w:t>全天保洁，卫生检查按省级文明单位标准达标</w:t>
            </w:r>
            <w:r>
              <w:rPr>
                <w:rFonts w:hint="eastAsia" w:ascii="宋体" w:hAnsi="宋体"/>
                <w:sz w:val="24"/>
              </w:rPr>
              <w:t>。</w:t>
            </w:r>
          </w:p>
        </w:tc>
        <w:tc>
          <w:tcPr>
            <w:tcW w:w="5221" w:type="dxa"/>
            <w:tcBorders>
              <w:top w:val="single" w:color="auto" w:sz="4" w:space="0"/>
              <w:left w:val="single" w:color="auto" w:sz="4" w:space="0"/>
              <w:bottom w:val="single" w:color="auto" w:sz="4" w:space="0"/>
              <w:right w:val="single" w:color="auto" w:sz="4" w:space="0"/>
            </w:tcBorders>
          </w:tcPr>
          <w:p w14:paraId="63C77A11">
            <w:pPr>
              <w:spacing w:line="340" w:lineRule="exact"/>
              <w:rPr>
                <w:rFonts w:ascii="宋体"/>
                <w:bCs/>
                <w:sz w:val="24"/>
              </w:rPr>
            </w:pPr>
            <w:r>
              <w:rPr>
                <w:rFonts w:ascii="宋体" w:hAnsi="宋体"/>
                <w:bCs/>
                <w:sz w:val="24"/>
              </w:rPr>
              <w:t>1</w:t>
            </w:r>
            <w:r>
              <w:rPr>
                <w:rFonts w:hint="eastAsia" w:ascii="宋体" w:hAnsi="宋体"/>
                <w:bCs/>
                <w:sz w:val="24"/>
              </w:rPr>
              <w:t>、每日负责对卫生间、洗手间、茶水间清扫、擦拭、冲洗四次，下雨天增加次数，每月对卫生间蹲坑、小便槽进行消毒、除臭，定期扫除墙面、顶面，清洁后便坑、便盆干净无污垢，下水道无淤积，门、隔板、墙面干净无灰尘、整洁无污迹、无乱粘贴、顶面无蜘蛛网，地面干净无积水、无烟头；</w:t>
            </w:r>
          </w:p>
          <w:p w14:paraId="76A2CF3D">
            <w:pPr>
              <w:spacing w:line="340" w:lineRule="exact"/>
              <w:rPr>
                <w:rFonts w:ascii="宋体"/>
                <w:bCs/>
                <w:sz w:val="24"/>
              </w:rPr>
            </w:pPr>
            <w:r>
              <w:rPr>
                <w:rFonts w:ascii="宋体" w:hAnsi="宋体"/>
                <w:bCs/>
                <w:sz w:val="24"/>
              </w:rPr>
              <w:t>2</w:t>
            </w:r>
            <w:r>
              <w:rPr>
                <w:rFonts w:hint="eastAsia" w:ascii="宋体" w:hAnsi="宋体"/>
                <w:bCs/>
                <w:sz w:val="24"/>
              </w:rPr>
              <w:t>、每日擦拭洗手间水暖器材、门、隔板等设施，面盆及台面干净、明亮、无污渍，清洁后做到设施干净无尘，卫生检查达标；</w:t>
            </w:r>
          </w:p>
          <w:p w14:paraId="5EF55B08">
            <w:pPr>
              <w:spacing w:line="340" w:lineRule="exact"/>
              <w:rPr>
                <w:rFonts w:ascii="宋体"/>
                <w:bCs/>
                <w:sz w:val="24"/>
              </w:rPr>
            </w:pPr>
            <w:r>
              <w:rPr>
                <w:rFonts w:ascii="宋体" w:hAnsi="宋体"/>
                <w:bCs/>
                <w:sz w:val="24"/>
              </w:rPr>
              <w:t>3</w:t>
            </w:r>
            <w:r>
              <w:rPr>
                <w:rFonts w:hint="eastAsia" w:ascii="宋体" w:hAnsi="宋体"/>
                <w:bCs/>
                <w:sz w:val="24"/>
              </w:rPr>
              <w:t>、每日擦拭茶水间设施，茶篓每天最少清倒、清洗二次，地面无污渍积水，清洁后做到设施干净无尘，卫生检查达标；</w:t>
            </w:r>
          </w:p>
          <w:p w14:paraId="05B23620">
            <w:pPr>
              <w:spacing w:line="340" w:lineRule="exact"/>
              <w:rPr>
                <w:rFonts w:hint="eastAsia" w:ascii="宋体" w:hAnsi="宋体"/>
                <w:bCs/>
                <w:sz w:val="24"/>
              </w:rPr>
            </w:pPr>
            <w:r>
              <w:rPr>
                <w:rFonts w:ascii="宋体" w:hAnsi="宋体"/>
                <w:bCs/>
                <w:sz w:val="24"/>
              </w:rPr>
              <w:t>4</w:t>
            </w:r>
            <w:r>
              <w:rPr>
                <w:rFonts w:hint="eastAsia" w:ascii="宋体" w:hAnsi="宋体"/>
                <w:bCs/>
                <w:sz w:val="24"/>
              </w:rPr>
              <w:t>、垃圾每天至少收集、清运一次，卫生间的手纸篓干净无污物；每月或者不定期擦拭一次建筑物棱角上的灰尘；</w:t>
            </w:r>
          </w:p>
          <w:p w14:paraId="20D3128A">
            <w:pPr>
              <w:spacing w:line="340" w:lineRule="exact"/>
              <w:rPr>
                <w:rFonts w:ascii="宋体"/>
                <w:bCs/>
                <w:sz w:val="24"/>
              </w:rPr>
            </w:pPr>
            <w:r>
              <w:rPr>
                <w:rFonts w:hint="eastAsia" w:ascii="宋体" w:hAnsi="宋体"/>
                <w:bCs/>
                <w:sz w:val="24"/>
              </w:rPr>
              <w:t>5、</w:t>
            </w:r>
            <w:r>
              <w:rPr>
                <w:rFonts w:hint="eastAsia" w:ascii="宋体" w:hAnsi="宋体" w:cs="宋体"/>
                <w:bCs/>
                <w:sz w:val="24"/>
              </w:rPr>
              <w:t>完成领导交待的其它任务。</w:t>
            </w:r>
          </w:p>
        </w:tc>
      </w:tr>
      <w:tr w14:paraId="4B8904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0"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73B045B4">
            <w:pPr>
              <w:spacing w:line="340" w:lineRule="exact"/>
              <w:rPr>
                <w:rFonts w:hint="eastAsia" w:ascii="宋体" w:hAnsi="宋体" w:cs="宋体"/>
                <w:b/>
                <w:bCs/>
                <w:sz w:val="24"/>
              </w:rPr>
            </w:pPr>
            <w:r>
              <w:rPr>
                <w:rFonts w:hint="eastAsia" w:ascii="宋体" w:hAnsi="宋体" w:cs="宋体"/>
                <w:b/>
                <w:bCs/>
                <w:sz w:val="24"/>
              </w:rPr>
              <w:t>会议室/报告厅清洁</w:t>
            </w:r>
          </w:p>
        </w:tc>
        <w:tc>
          <w:tcPr>
            <w:tcW w:w="3119" w:type="dxa"/>
            <w:tcBorders>
              <w:top w:val="single" w:color="auto" w:sz="4" w:space="0"/>
              <w:left w:val="single" w:color="auto" w:sz="4" w:space="0"/>
              <w:bottom w:val="single" w:color="auto" w:sz="4" w:space="0"/>
              <w:right w:val="single" w:color="auto" w:sz="4" w:space="0"/>
            </w:tcBorders>
            <w:vAlign w:val="center"/>
          </w:tcPr>
          <w:p w14:paraId="4C6EF084">
            <w:pPr>
              <w:spacing w:line="340" w:lineRule="exact"/>
              <w:rPr>
                <w:rFonts w:hint="eastAsia" w:ascii="宋体" w:hAnsi="宋体" w:cs="宋体"/>
                <w:bCs/>
                <w:sz w:val="24"/>
              </w:rPr>
            </w:pPr>
            <w:r>
              <w:rPr>
                <w:rFonts w:hint="eastAsia" w:ascii="宋体" w:hAnsi="宋体" w:cs="宋体"/>
                <w:bCs/>
                <w:sz w:val="24"/>
              </w:rPr>
              <w:t>室内清洁</w:t>
            </w:r>
          </w:p>
        </w:tc>
        <w:tc>
          <w:tcPr>
            <w:tcW w:w="5221" w:type="dxa"/>
            <w:tcBorders>
              <w:top w:val="single" w:color="auto" w:sz="4" w:space="0"/>
              <w:left w:val="single" w:color="auto" w:sz="4" w:space="0"/>
              <w:bottom w:val="single" w:color="auto" w:sz="4" w:space="0"/>
              <w:right w:val="single" w:color="auto" w:sz="4" w:space="0"/>
            </w:tcBorders>
            <w:vAlign w:val="center"/>
          </w:tcPr>
          <w:p w14:paraId="570DE7F8">
            <w:pPr>
              <w:spacing w:line="340" w:lineRule="exact"/>
              <w:rPr>
                <w:rFonts w:hint="eastAsia" w:ascii="宋体" w:hAnsi="宋体" w:cs="宋体"/>
                <w:sz w:val="24"/>
              </w:rPr>
            </w:pPr>
            <w:r>
              <w:rPr>
                <w:rFonts w:hint="eastAsia" w:ascii="宋体" w:hAnsi="宋体" w:cs="宋体"/>
                <w:sz w:val="24"/>
              </w:rPr>
              <w:t>会议室、报告厅每次使用前、后的清洁，地面清拖、清擦干净，桌面、台面清擦干净，会议室设施、设备清擦干净；垃圾桶清理干净，每月窗户玻璃、灯具，达到透亮无污渍；卫生检查按省级文明单位标准达标；</w:t>
            </w:r>
            <w:r>
              <w:rPr>
                <w:rFonts w:hint="eastAsia" w:ascii="宋体" w:hAnsi="宋体" w:cs="宋体"/>
                <w:bCs/>
                <w:sz w:val="24"/>
              </w:rPr>
              <w:t>完成领导交待的其它任务。</w:t>
            </w:r>
          </w:p>
        </w:tc>
      </w:tr>
      <w:tr w14:paraId="746F9E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0"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627093E5">
            <w:pPr>
              <w:spacing w:line="340" w:lineRule="exact"/>
              <w:rPr>
                <w:rFonts w:hint="eastAsia" w:ascii="宋体" w:hAnsi="宋体" w:cs="宋体"/>
                <w:b/>
                <w:bCs/>
                <w:sz w:val="24"/>
              </w:rPr>
            </w:pPr>
            <w:r>
              <w:rPr>
                <w:rFonts w:hint="eastAsia" w:ascii="宋体" w:hAnsi="宋体" w:cs="宋体"/>
                <w:b/>
                <w:bCs/>
                <w:sz w:val="24"/>
              </w:rPr>
              <w:t>主教学楼教室清洁</w:t>
            </w:r>
          </w:p>
        </w:tc>
        <w:tc>
          <w:tcPr>
            <w:tcW w:w="3119" w:type="dxa"/>
            <w:tcBorders>
              <w:top w:val="single" w:color="auto" w:sz="4" w:space="0"/>
              <w:left w:val="single" w:color="auto" w:sz="4" w:space="0"/>
              <w:bottom w:val="single" w:color="auto" w:sz="4" w:space="0"/>
              <w:right w:val="single" w:color="auto" w:sz="4" w:space="0"/>
            </w:tcBorders>
            <w:vAlign w:val="center"/>
          </w:tcPr>
          <w:p w14:paraId="13E6A896">
            <w:pPr>
              <w:spacing w:line="340" w:lineRule="exact"/>
              <w:rPr>
                <w:rFonts w:hint="eastAsia" w:ascii="宋体" w:hAnsi="宋体" w:cs="宋体"/>
                <w:bCs/>
                <w:sz w:val="24"/>
              </w:rPr>
            </w:pPr>
            <w:r>
              <w:rPr>
                <w:rFonts w:hint="eastAsia" w:ascii="宋体" w:hAnsi="宋体" w:cs="宋体"/>
                <w:bCs/>
                <w:sz w:val="24"/>
              </w:rPr>
              <w:t>室内清洁：教室每次使用后清扫，包括学生桌椅、讲桌椅、多媒体控制台柜等。及时收集、清运垃圾。每次清洁时整理摆放桌椅，桌椅摆放整齐。</w:t>
            </w:r>
          </w:p>
        </w:tc>
        <w:tc>
          <w:tcPr>
            <w:tcW w:w="5221" w:type="dxa"/>
            <w:tcBorders>
              <w:top w:val="single" w:color="auto" w:sz="4" w:space="0"/>
              <w:left w:val="single" w:color="auto" w:sz="4" w:space="0"/>
              <w:bottom w:val="single" w:color="auto" w:sz="4" w:space="0"/>
              <w:right w:val="single" w:color="auto" w:sz="4" w:space="0"/>
            </w:tcBorders>
            <w:vAlign w:val="center"/>
          </w:tcPr>
          <w:p w14:paraId="12DE47A7">
            <w:pPr>
              <w:spacing w:line="340" w:lineRule="exact"/>
              <w:rPr>
                <w:rFonts w:hint="eastAsia" w:ascii="宋体" w:hAnsi="宋体" w:cs="宋体"/>
                <w:sz w:val="24"/>
              </w:rPr>
            </w:pPr>
            <w:r>
              <w:rPr>
                <w:rFonts w:hint="eastAsia" w:ascii="宋体" w:hAnsi="宋体" w:cs="宋体"/>
                <w:sz w:val="24"/>
              </w:rPr>
              <w:t>教室每次使用后清扫（每天至少一次），包括学生桌椅、讲桌椅、多媒体控制台柜等，</w:t>
            </w:r>
            <w:r>
              <w:rPr>
                <w:rFonts w:hint="eastAsia" w:ascii="宋体" w:hAnsi="宋体" w:cs="宋体"/>
                <w:bCs/>
                <w:sz w:val="24"/>
              </w:rPr>
              <w:t>及时收集、清运垃圾；每次清洁时整理摆放桌椅，桌椅摆放整齐，</w:t>
            </w:r>
            <w:r>
              <w:rPr>
                <w:rFonts w:hint="eastAsia" w:ascii="宋体" w:hAnsi="宋体" w:cs="宋体"/>
                <w:sz w:val="24"/>
              </w:rPr>
              <w:t>窗户玻璃每月清擦一次，</w:t>
            </w:r>
            <w:r>
              <w:rPr>
                <w:rFonts w:hint="eastAsia" w:ascii="宋体" w:hAnsi="宋体" w:cs="宋体"/>
                <w:bCs/>
                <w:sz w:val="24"/>
              </w:rPr>
              <w:t>卫生检查按省级文明单位标准达标</w:t>
            </w:r>
            <w:r>
              <w:rPr>
                <w:rFonts w:hint="eastAsia" w:ascii="宋体" w:hAnsi="宋体" w:cs="宋体"/>
                <w:sz w:val="24"/>
              </w:rPr>
              <w:t>；</w:t>
            </w:r>
            <w:r>
              <w:rPr>
                <w:rFonts w:hint="eastAsia" w:ascii="宋体" w:hAnsi="宋体" w:cs="宋体"/>
                <w:bCs/>
                <w:sz w:val="24"/>
              </w:rPr>
              <w:t>完成领导交待的其它任务</w:t>
            </w:r>
            <w:r>
              <w:rPr>
                <w:rFonts w:hint="eastAsia" w:ascii="宋体" w:hAnsi="宋体" w:cs="宋体"/>
                <w:sz w:val="24"/>
              </w:rPr>
              <w:t>。</w:t>
            </w:r>
          </w:p>
        </w:tc>
      </w:tr>
      <w:tr w14:paraId="5C8338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0" w:hRule="atLeast"/>
          <w:jc w:val="center"/>
        </w:trPr>
        <w:tc>
          <w:tcPr>
            <w:tcW w:w="993" w:type="dxa"/>
            <w:tcBorders>
              <w:top w:val="single" w:color="auto" w:sz="4" w:space="0"/>
              <w:left w:val="single" w:color="auto" w:sz="4" w:space="0"/>
              <w:right w:val="single" w:color="auto" w:sz="4" w:space="0"/>
            </w:tcBorders>
            <w:vAlign w:val="center"/>
          </w:tcPr>
          <w:p w14:paraId="7916A2C9">
            <w:pPr>
              <w:spacing w:line="340" w:lineRule="exact"/>
              <w:rPr>
                <w:rFonts w:hint="eastAsia" w:ascii="宋体" w:hAnsi="宋体" w:cs="宋体"/>
                <w:b/>
                <w:bCs/>
                <w:sz w:val="24"/>
              </w:rPr>
            </w:pPr>
            <w:r>
              <w:rPr>
                <w:rFonts w:hint="eastAsia" w:ascii="宋体" w:hAnsi="宋体" w:cs="宋体"/>
                <w:b/>
                <w:bCs/>
                <w:sz w:val="24"/>
              </w:rPr>
              <w:t>教师休息室清洁</w:t>
            </w:r>
          </w:p>
        </w:tc>
        <w:tc>
          <w:tcPr>
            <w:tcW w:w="3119" w:type="dxa"/>
            <w:tcBorders>
              <w:top w:val="single" w:color="auto" w:sz="4" w:space="0"/>
              <w:left w:val="single" w:color="auto" w:sz="4" w:space="0"/>
              <w:bottom w:val="single" w:color="auto" w:sz="4" w:space="0"/>
              <w:right w:val="single" w:color="auto" w:sz="4" w:space="0"/>
            </w:tcBorders>
            <w:vAlign w:val="center"/>
          </w:tcPr>
          <w:p w14:paraId="746FF95E">
            <w:pPr>
              <w:spacing w:line="340" w:lineRule="exact"/>
              <w:rPr>
                <w:rFonts w:hint="eastAsia" w:ascii="宋体" w:hAnsi="宋体" w:cs="宋体"/>
                <w:bCs/>
                <w:sz w:val="24"/>
              </w:rPr>
            </w:pPr>
            <w:r>
              <w:rPr>
                <w:rFonts w:hint="eastAsia" w:ascii="宋体" w:hAnsi="宋体" w:cs="宋体"/>
                <w:bCs/>
                <w:sz w:val="24"/>
              </w:rPr>
              <w:t>室内清洁</w:t>
            </w:r>
          </w:p>
        </w:tc>
        <w:tc>
          <w:tcPr>
            <w:tcW w:w="5221" w:type="dxa"/>
            <w:tcBorders>
              <w:top w:val="single" w:color="auto" w:sz="4" w:space="0"/>
              <w:left w:val="single" w:color="auto" w:sz="4" w:space="0"/>
              <w:bottom w:val="single" w:color="auto" w:sz="4" w:space="0"/>
              <w:right w:val="single" w:color="auto" w:sz="4" w:space="0"/>
            </w:tcBorders>
            <w:vAlign w:val="center"/>
          </w:tcPr>
          <w:p w14:paraId="06BE9133">
            <w:pPr>
              <w:spacing w:line="340" w:lineRule="exact"/>
              <w:rPr>
                <w:rFonts w:hint="eastAsia" w:ascii="宋体" w:hAnsi="宋体" w:cs="宋体"/>
                <w:bCs/>
                <w:sz w:val="24"/>
              </w:rPr>
            </w:pPr>
            <w:r>
              <w:rPr>
                <w:rFonts w:hint="eastAsia" w:ascii="宋体" w:hAnsi="宋体" w:cs="宋体"/>
                <w:bCs/>
                <w:sz w:val="24"/>
              </w:rPr>
              <w:t>1、室内无垃圾，每天上午、下午上课前各打扫一次，清除垃圾、纸屑等杂物，清擦、整理课桌椅，清洗烟灰缸，清擦茶几、沙发、饮水机等，清拖地面、整理室内物品；</w:t>
            </w:r>
          </w:p>
          <w:p w14:paraId="57D5035B">
            <w:pPr>
              <w:spacing w:line="340" w:lineRule="exact"/>
              <w:rPr>
                <w:rFonts w:hint="eastAsia" w:ascii="宋体" w:hAnsi="宋体" w:cs="宋体"/>
                <w:bCs/>
                <w:sz w:val="24"/>
              </w:rPr>
            </w:pPr>
            <w:r>
              <w:rPr>
                <w:rFonts w:hint="eastAsia" w:ascii="宋体" w:hAnsi="宋体" w:cs="宋体"/>
                <w:bCs/>
                <w:sz w:val="24"/>
              </w:rPr>
              <w:t>2、每周清扫、清擦墙脚线、窗台、墙面一次；每月清洁玻璃窗一次。垃圾、纸屑，桌椅、沙发、台面干净无灰尘、污物，室内物品整齐；</w:t>
            </w:r>
          </w:p>
          <w:p w14:paraId="21EE8BE2">
            <w:pPr>
              <w:spacing w:line="340" w:lineRule="exact"/>
              <w:rPr>
                <w:rFonts w:hint="eastAsia" w:ascii="宋体" w:hAnsi="宋体" w:cs="宋体"/>
                <w:bCs/>
                <w:sz w:val="24"/>
              </w:rPr>
            </w:pPr>
            <w:r>
              <w:rPr>
                <w:rFonts w:hint="eastAsia" w:ascii="宋体" w:hAnsi="宋体" w:cs="宋体"/>
                <w:bCs/>
                <w:sz w:val="24"/>
              </w:rPr>
              <w:t>3、地面干净无污物、无口香糖等，墙脚、墙面、窗台干净、无灰尘无蛛网；玻璃窗户明亮、干净；</w:t>
            </w:r>
          </w:p>
          <w:p w14:paraId="57791E10">
            <w:pPr>
              <w:spacing w:line="340" w:lineRule="exact"/>
              <w:rPr>
                <w:rFonts w:hint="eastAsia" w:ascii="宋体" w:hAnsi="宋体" w:cs="宋体"/>
                <w:sz w:val="24"/>
              </w:rPr>
            </w:pPr>
            <w:r>
              <w:rPr>
                <w:rFonts w:hint="eastAsia" w:ascii="宋体" w:hAnsi="宋体" w:cs="宋体"/>
                <w:bCs/>
                <w:sz w:val="24"/>
              </w:rPr>
              <w:t>4、完成领导交待的其它任务。</w:t>
            </w:r>
          </w:p>
        </w:tc>
      </w:tr>
      <w:tr w14:paraId="17B44E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0"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310E4966">
            <w:pPr>
              <w:spacing w:line="340" w:lineRule="exact"/>
              <w:rPr>
                <w:rFonts w:hint="eastAsia" w:ascii="宋体" w:hAnsi="宋体"/>
                <w:b/>
                <w:bCs/>
                <w:sz w:val="24"/>
              </w:rPr>
            </w:pPr>
            <w:r>
              <w:rPr>
                <w:rFonts w:hint="eastAsia" w:ascii="宋体" w:hAnsi="宋体"/>
                <w:b/>
                <w:bCs/>
                <w:sz w:val="24"/>
              </w:rPr>
              <w:t>室外</w:t>
            </w:r>
            <w:r>
              <w:rPr>
                <w:rFonts w:hint="eastAsia" w:ascii="宋体" w:hAnsi="宋体"/>
                <w:b/>
                <w:color w:val="000000"/>
                <w:sz w:val="24"/>
              </w:rPr>
              <w:t>公共区域卫生清洁、垃圾桶垃圾清理、保洁</w:t>
            </w:r>
          </w:p>
        </w:tc>
        <w:tc>
          <w:tcPr>
            <w:tcW w:w="3119" w:type="dxa"/>
            <w:tcBorders>
              <w:top w:val="single" w:color="auto" w:sz="4" w:space="0"/>
              <w:left w:val="single" w:color="auto" w:sz="4" w:space="0"/>
              <w:bottom w:val="single" w:color="auto" w:sz="4" w:space="0"/>
              <w:right w:val="single" w:color="auto" w:sz="4" w:space="0"/>
            </w:tcBorders>
            <w:vAlign w:val="center"/>
          </w:tcPr>
          <w:p w14:paraId="0C2292FE">
            <w:pPr>
              <w:spacing w:line="340" w:lineRule="exact"/>
              <w:rPr>
                <w:rFonts w:hint="eastAsia" w:ascii="宋体" w:hAnsi="宋体"/>
                <w:bCs/>
                <w:sz w:val="24"/>
              </w:rPr>
            </w:pPr>
            <w:r>
              <w:rPr>
                <w:rFonts w:hint="eastAsia" w:ascii="宋体" w:hAnsi="宋体"/>
                <w:bCs/>
                <w:sz w:val="24"/>
              </w:rPr>
              <w:t>室外公共区域垃圾桶垃圾清理、保洁,校园外围路面清扫及保洁；</w:t>
            </w:r>
            <w:r>
              <w:rPr>
                <w:rFonts w:hint="eastAsia" w:ascii="宋体" w:hAnsi="宋体" w:cs="宋体"/>
                <w:bCs/>
                <w:sz w:val="24"/>
              </w:rPr>
              <w:t>清洁室外花台，清擦室外座椅，有大型活动时应加强垃圾清理和清洁力度，卫生检查按省级文明单位标准达标。</w:t>
            </w:r>
            <w:r>
              <w:rPr>
                <w:rFonts w:hint="eastAsia" w:ascii="宋体" w:hAnsi="宋体"/>
                <w:color w:val="000000"/>
                <w:sz w:val="24"/>
              </w:rPr>
              <w:t>对安宁校区学生清洁岗工作的日常管理、检查及监督。</w:t>
            </w:r>
          </w:p>
        </w:tc>
        <w:tc>
          <w:tcPr>
            <w:tcW w:w="5221" w:type="dxa"/>
            <w:tcBorders>
              <w:top w:val="single" w:color="auto" w:sz="4" w:space="0"/>
              <w:left w:val="single" w:color="auto" w:sz="4" w:space="0"/>
              <w:bottom w:val="single" w:color="auto" w:sz="4" w:space="0"/>
              <w:right w:val="single" w:color="auto" w:sz="4" w:space="0"/>
            </w:tcBorders>
            <w:vAlign w:val="center"/>
          </w:tcPr>
          <w:p w14:paraId="256DD1F2">
            <w:pPr>
              <w:spacing w:line="340" w:lineRule="exact"/>
              <w:rPr>
                <w:rFonts w:hint="eastAsia" w:ascii="宋体" w:hAnsi="宋体"/>
                <w:sz w:val="24"/>
              </w:rPr>
            </w:pPr>
            <w:r>
              <w:rPr>
                <w:rFonts w:hint="eastAsia" w:ascii="宋体" w:hAnsi="宋体"/>
                <w:sz w:val="24"/>
              </w:rPr>
              <w:t>1、每日</w:t>
            </w:r>
            <w:r>
              <w:rPr>
                <w:rFonts w:hint="eastAsia" w:ascii="宋体" w:hAnsi="宋体"/>
                <w:bCs/>
                <w:sz w:val="24"/>
              </w:rPr>
              <w:t>对室外公共道路区域进行2次以上清扫、清洁工作，保证区域内无白色垃圾、烟蒂，较少树叶、枯枝，地面干净、无明显泥土、积水</w:t>
            </w:r>
            <w:r>
              <w:rPr>
                <w:rFonts w:hint="eastAsia" w:ascii="宋体" w:hAnsi="宋体"/>
                <w:sz w:val="24"/>
              </w:rPr>
              <w:t>；</w:t>
            </w:r>
          </w:p>
          <w:p w14:paraId="011C092F">
            <w:pPr>
              <w:spacing w:line="340" w:lineRule="exact"/>
              <w:rPr>
                <w:rFonts w:hint="eastAsia" w:ascii="宋体" w:hAnsi="宋体"/>
                <w:sz w:val="24"/>
              </w:rPr>
            </w:pPr>
            <w:r>
              <w:rPr>
                <w:rFonts w:hint="eastAsia" w:ascii="宋体" w:hAnsi="宋体"/>
                <w:sz w:val="24"/>
              </w:rPr>
              <w:t>2、</w:t>
            </w:r>
            <w:r>
              <w:rPr>
                <w:rFonts w:hint="eastAsia" w:ascii="宋体" w:hAnsi="宋体"/>
                <w:bCs/>
                <w:sz w:val="24"/>
              </w:rPr>
              <w:t>定期对绿化带、排水沟区域进行清捡白色垃圾、烟蒂等杂物；</w:t>
            </w:r>
          </w:p>
          <w:p w14:paraId="2B990281">
            <w:pPr>
              <w:spacing w:line="340" w:lineRule="exact"/>
            </w:pPr>
            <w:r>
              <w:rPr>
                <w:rFonts w:hint="eastAsia" w:hAnsi="宋体"/>
                <w:sz w:val="24"/>
              </w:rPr>
              <w:t>3、</w:t>
            </w:r>
            <w:r>
              <w:rPr>
                <w:rFonts w:hint="eastAsia" w:ascii="宋体" w:hAnsi="宋体"/>
                <w:sz w:val="24"/>
              </w:rPr>
              <w:t>每日清理、清洗安宁校区公共区域垃圾桶、垃圾棚内垃圾；</w:t>
            </w:r>
          </w:p>
          <w:p w14:paraId="2801CBB5">
            <w:pPr>
              <w:spacing w:line="340" w:lineRule="exact"/>
              <w:rPr>
                <w:rFonts w:hint="eastAsia" w:ascii="宋体" w:hAnsi="宋体"/>
                <w:sz w:val="24"/>
              </w:rPr>
            </w:pPr>
            <w:r>
              <w:rPr>
                <w:rFonts w:hint="eastAsia" w:ascii="宋体" w:hAnsi="宋体"/>
                <w:sz w:val="24"/>
              </w:rPr>
              <w:t>4、每日</w:t>
            </w:r>
            <w:r>
              <w:rPr>
                <w:rFonts w:hint="eastAsia" w:ascii="宋体" w:hAnsi="宋体"/>
                <w:color w:val="000000"/>
                <w:sz w:val="24"/>
              </w:rPr>
              <w:t>对安宁校区学生清洁岗工作管理、检查、监督；</w:t>
            </w:r>
          </w:p>
          <w:p w14:paraId="67F0B09C">
            <w:pPr>
              <w:spacing w:line="340" w:lineRule="exact"/>
              <w:rPr>
                <w:rFonts w:hint="eastAsia" w:ascii="宋体" w:hAnsi="宋体"/>
                <w:color w:val="000000"/>
                <w:sz w:val="24"/>
              </w:rPr>
            </w:pPr>
            <w:r>
              <w:rPr>
                <w:rFonts w:hint="eastAsia" w:ascii="宋体" w:hAnsi="宋体"/>
                <w:sz w:val="24"/>
              </w:rPr>
              <w:t>5、</w:t>
            </w:r>
            <w:r>
              <w:rPr>
                <w:rFonts w:hint="eastAsia" w:ascii="宋体" w:hAnsi="宋体" w:cs="宋体"/>
                <w:bCs/>
                <w:sz w:val="24"/>
              </w:rPr>
              <w:t>完成领导交待的其它任务。</w:t>
            </w:r>
          </w:p>
        </w:tc>
      </w:tr>
      <w:tr w14:paraId="261C9C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0"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7B3AA6D2">
            <w:pPr>
              <w:spacing w:line="320" w:lineRule="exact"/>
              <w:jc w:val="center"/>
              <w:rPr>
                <w:rFonts w:hint="eastAsia" w:ascii="宋体" w:hAnsi="宋体"/>
                <w:b/>
                <w:sz w:val="24"/>
              </w:rPr>
            </w:pPr>
            <w:r>
              <w:rPr>
                <w:rFonts w:hint="eastAsia" w:ascii="宋体" w:hAnsi="宋体"/>
                <w:b/>
                <w:color w:val="000000"/>
                <w:sz w:val="24"/>
              </w:rPr>
              <w:t>景观池日常清洁、管护。</w:t>
            </w:r>
          </w:p>
        </w:tc>
        <w:tc>
          <w:tcPr>
            <w:tcW w:w="3119" w:type="dxa"/>
            <w:tcBorders>
              <w:top w:val="single" w:color="auto" w:sz="4" w:space="0"/>
              <w:left w:val="single" w:color="auto" w:sz="4" w:space="0"/>
              <w:bottom w:val="single" w:color="auto" w:sz="4" w:space="0"/>
              <w:right w:val="single" w:color="auto" w:sz="4" w:space="0"/>
            </w:tcBorders>
            <w:vAlign w:val="center"/>
          </w:tcPr>
          <w:p w14:paraId="141EC90B">
            <w:pPr>
              <w:spacing w:line="320" w:lineRule="exact"/>
              <w:jc w:val="left"/>
              <w:rPr>
                <w:rFonts w:hint="eastAsia" w:ascii="宋体" w:hAnsi="宋体" w:cs="宋体"/>
                <w:bCs/>
                <w:sz w:val="24"/>
              </w:rPr>
            </w:pPr>
            <w:r>
              <w:rPr>
                <w:rFonts w:hint="eastAsia" w:ascii="宋体" w:hAnsi="宋体" w:cs="宋体"/>
                <w:bCs/>
                <w:sz w:val="24"/>
              </w:rPr>
              <w:t>景观池清洁</w:t>
            </w:r>
          </w:p>
        </w:tc>
        <w:tc>
          <w:tcPr>
            <w:tcW w:w="5221" w:type="dxa"/>
            <w:tcBorders>
              <w:top w:val="single" w:color="auto" w:sz="4" w:space="0"/>
              <w:left w:val="single" w:color="auto" w:sz="4" w:space="0"/>
              <w:bottom w:val="single" w:color="auto" w:sz="4" w:space="0"/>
              <w:right w:val="single" w:color="auto" w:sz="4" w:space="0"/>
            </w:tcBorders>
            <w:vAlign w:val="center"/>
          </w:tcPr>
          <w:p w14:paraId="7C135D1F">
            <w:pPr>
              <w:numPr>
                <w:ilvl w:val="0"/>
                <w:numId w:val="12"/>
              </w:numPr>
              <w:rPr>
                <w:rFonts w:hint="eastAsia" w:ascii="宋体" w:hAnsi="宋体" w:cs="宋体"/>
                <w:bCs/>
                <w:sz w:val="24"/>
              </w:rPr>
            </w:pPr>
            <w:r>
              <w:rPr>
                <w:rFonts w:hint="eastAsia" w:ascii="宋体" w:hAnsi="宋体" w:cs="宋体"/>
                <w:bCs/>
                <w:sz w:val="24"/>
              </w:rPr>
              <w:t>每周对景观池内垃圾进行清捞，</w:t>
            </w:r>
            <w:r>
              <w:rPr>
                <w:rFonts w:hint="eastAsia" w:ascii="宋体" w:hAnsi="宋体"/>
                <w:bCs/>
                <w:sz w:val="24"/>
              </w:rPr>
              <w:t>保证景观池内无白色垃圾和杂物</w:t>
            </w:r>
            <w:r>
              <w:rPr>
                <w:rFonts w:hint="eastAsia" w:ascii="宋体" w:hAnsi="宋体" w:cs="宋体"/>
                <w:bCs/>
                <w:sz w:val="24"/>
              </w:rPr>
              <w:t>；</w:t>
            </w:r>
          </w:p>
          <w:p w14:paraId="0DE85BF6">
            <w:pPr>
              <w:pStyle w:val="51"/>
              <w:ind w:left="0" w:leftChars="0" w:firstLine="0" w:firstLineChars="0"/>
            </w:pPr>
            <w:r>
              <w:rPr>
                <w:rFonts w:hint="eastAsia" w:hAnsi="宋体" w:cs="宋体"/>
                <w:bCs/>
                <w:sz w:val="24"/>
              </w:rPr>
              <w:t>2、每年对景观池进行清洗2次。</w:t>
            </w:r>
          </w:p>
        </w:tc>
      </w:tr>
      <w:tr w14:paraId="5FE10F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0"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32B9F851">
            <w:pPr>
              <w:spacing w:line="320" w:lineRule="exact"/>
              <w:jc w:val="center"/>
              <w:rPr>
                <w:rFonts w:hint="eastAsia" w:ascii="宋体" w:hAnsi="宋体"/>
                <w:b/>
                <w:sz w:val="24"/>
              </w:rPr>
            </w:pPr>
            <w:r>
              <w:rPr>
                <w:rFonts w:hint="eastAsia" w:ascii="宋体" w:hAnsi="宋体"/>
                <w:b/>
                <w:sz w:val="24"/>
              </w:rPr>
              <w:t>两校区化粪池、油污池、管道疏通清理服务</w:t>
            </w:r>
          </w:p>
        </w:tc>
        <w:tc>
          <w:tcPr>
            <w:tcW w:w="3119" w:type="dxa"/>
            <w:tcBorders>
              <w:top w:val="single" w:color="auto" w:sz="4" w:space="0"/>
              <w:left w:val="single" w:color="auto" w:sz="4" w:space="0"/>
              <w:bottom w:val="single" w:color="auto" w:sz="4" w:space="0"/>
              <w:right w:val="single" w:color="auto" w:sz="4" w:space="0"/>
            </w:tcBorders>
            <w:vAlign w:val="center"/>
          </w:tcPr>
          <w:p w14:paraId="2377F9D8">
            <w:pPr>
              <w:spacing w:line="320" w:lineRule="exact"/>
              <w:jc w:val="left"/>
              <w:rPr>
                <w:rFonts w:hint="eastAsia" w:ascii="宋体" w:hAnsi="宋体"/>
                <w:sz w:val="24"/>
              </w:rPr>
            </w:pPr>
            <w:r>
              <w:rPr>
                <w:rFonts w:hint="eastAsia" w:ascii="宋体" w:hAnsi="宋体" w:cs="宋体"/>
                <w:bCs/>
                <w:sz w:val="24"/>
              </w:rPr>
              <w:t>莲华校区化粪池45个、容积约为580 M³、油污池2个；安宁校区化粪池40个、容积约为920 M³、油污池3个、管道疏通。</w:t>
            </w:r>
          </w:p>
        </w:tc>
        <w:tc>
          <w:tcPr>
            <w:tcW w:w="5221" w:type="dxa"/>
            <w:tcBorders>
              <w:top w:val="single" w:color="auto" w:sz="4" w:space="0"/>
              <w:left w:val="single" w:color="auto" w:sz="4" w:space="0"/>
              <w:bottom w:val="single" w:color="auto" w:sz="4" w:space="0"/>
              <w:right w:val="single" w:color="auto" w:sz="4" w:space="0"/>
            </w:tcBorders>
            <w:vAlign w:val="center"/>
          </w:tcPr>
          <w:p w14:paraId="4CB892B5">
            <w:pPr>
              <w:rPr>
                <w:rFonts w:hint="eastAsia" w:ascii="宋体" w:hAnsi="宋体"/>
                <w:sz w:val="24"/>
              </w:rPr>
            </w:pPr>
            <w:r>
              <w:rPr>
                <w:rFonts w:hint="eastAsia" w:ascii="宋体" w:hAnsi="宋体" w:cs="宋体"/>
                <w:bCs/>
                <w:sz w:val="24"/>
              </w:rPr>
              <w:t>本次化粪池清运服务包括学校内所有化粪池、管道、食堂沟道及油池等疏通及污物清运等工作，在合同期内如遇甲方需要临时实行清理情况，乙方需及时（不过12小时）响应，并按校方要求进场施工。化粪池清运包括：莲华校区、安宁校区等两校区内所有化粪池、油污池的清理服务。每年油池、化粪池污物清运量约1600吨，管道疏通约1600米。</w:t>
            </w:r>
          </w:p>
        </w:tc>
      </w:tr>
      <w:tr w14:paraId="729723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771"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58141BB7">
            <w:pPr>
              <w:spacing w:line="340" w:lineRule="exact"/>
              <w:jc w:val="center"/>
              <w:rPr>
                <w:rFonts w:ascii="宋体"/>
                <w:b/>
                <w:sz w:val="24"/>
              </w:rPr>
            </w:pPr>
            <w:r>
              <w:rPr>
                <w:rFonts w:hint="eastAsia" w:ascii="宋体" w:hAnsi="宋体"/>
                <w:b/>
                <w:sz w:val="24"/>
              </w:rPr>
              <w:t>消杀工作</w:t>
            </w:r>
          </w:p>
        </w:tc>
        <w:tc>
          <w:tcPr>
            <w:tcW w:w="3119" w:type="dxa"/>
            <w:tcBorders>
              <w:top w:val="single" w:color="auto" w:sz="4" w:space="0"/>
              <w:left w:val="single" w:color="auto" w:sz="4" w:space="0"/>
              <w:bottom w:val="single" w:color="auto" w:sz="4" w:space="0"/>
              <w:right w:val="single" w:color="auto" w:sz="4" w:space="0"/>
            </w:tcBorders>
            <w:vAlign w:val="center"/>
          </w:tcPr>
          <w:p w14:paraId="16781E2A">
            <w:pPr>
              <w:spacing w:line="340" w:lineRule="exact"/>
              <w:rPr>
                <w:rFonts w:ascii="宋体"/>
                <w:sz w:val="24"/>
              </w:rPr>
            </w:pPr>
            <w:r>
              <w:rPr>
                <w:rFonts w:hint="eastAsia" w:ascii="宋体" w:hAnsi="宋体" w:cs="宋体"/>
                <w:bCs/>
                <w:sz w:val="24"/>
              </w:rPr>
              <w:t>消杀工作：对楼内公共区域药物消毒，在特殊时期根据需要增加消毒频率。配合学校爱卫会做好灭“四害”工作。</w:t>
            </w:r>
          </w:p>
        </w:tc>
        <w:tc>
          <w:tcPr>
            <w:tcW w:w="5221" w:type="dxa"/>
            <w:tcBorders>
              <w:top w:val="single" w:color="auto" w:sz="4" w:space="0"/>
              <w:left w:val="single" w:color="auto" w:sz="4" w:space="0"/>
              <w:bottom w:val="single" w:color="auto" w:sz="4" w:space="0"/>
              <w:right w:val="single" w:color="auto" w:sz="4" w:space="0"/>
            </w:tcBorders>
            <w:vAlign w:val="center"/>
          </w:tcPr>
          <w:p w14:paraId="1929ED34">
            <w:pPr>
              <w:spacing w:line="340" w:lineRule="exact"/>
              <w:rPr>
                <w:rFonts w:hint="eastAsia" w:ascii="宋体" w:hAnsi="宋体" w:cs="宋体"/>
                <w:sz w:val="24"/>
              </w:rPr>
            </w:pPr>
            <w:r>
              <w:rPr>
                <w:rFonts w:ascii="宋体" w:hAnsi="宋体" w:cs="宋体"/>
                <w:sz w:val="24"/>
              </w:rPr>
              <w:t>1</w:t>
            </w:r>
            <w:r>
              <w:rPr>
                <w:rFonts w:hint="eastAsia" w:ascii="宋体" w:hAnsi="宋体" w:cs="宋体"/>
                <w:sz w:val="24"/>
              </w:rPr>
              <w:t>、</w:t>
            </w:r>
            <w:r>
              <w:rPr>
                <w:rFonts w:hint="eastAsia" w:ascii="宋体" w:hAnsi="宋体" w:cs="宋体"/>
                <w:bCs/>
                <w:sz w:val="24"/>
              </w:rPr>
              <w:t>负责安宁校区进行灭四害工作，每年不少于两次；</w:t>
            </w:r>
          </w:p>
          <w:p w14:paraId="787DA35A">
            <w:pPr>
              <w:spacing w:line="340" w:lineRule="exact"/>
              <w:rPr>
                <w:rFonts w:hint="eastAsia" w:ascii="宋体" w:hAnsi="宋体" w:cs="宋体"/>
                <w:sz w:val="24"/>
              </w:rPr>
            </w:pPr>
            <w:r>
              <w:rPr>
                <w:rFonts w:hint="eastAsia" w:ascii="宋体" w:hAnsi="宋体" w:cs="宋体"/>
                <w:sz w:val="24"/>
              </w:rPr>
              <w:t>2、消毒，根据学校实际情况及疫情防控工作，定期（具体频次根据实际情况而定）对卫生间、栏杆扶手、通道、垃圾桶等进行消杀工作；在特殊时期根据需要增加消毒频率；</w:t>
            </w:r>
          </w:p>
          <w:p w14:paraId="06F0AE22">
            <w:pPr>
              <w:spacing w:line="340" w:lineRule="exact"/>
              <w:rPr>
                <w:rFonts w:hint="eastAsia" w:ascii="宋体" w:hAnsi="宋体" w:cs="宋体"/>
                <w:sz w:val="24"/>
              </w:rPr>
            </w:pPr>
            <w:r>
              <w:rPr>
                <w:rFonts w:hint="eastAsia" w:ascii="宋体" w:hAnsi="宋体" w:cs="宋体"/>
                <w:sz w:val="24"/>
              </w:rPr>
              <w:t>3、学生宿舍灭虫、灭鼠工作每年两次，具体时间与学校安排为准。在投放老鼠药前两周，发放通知，提醒大家注意，消杀范围内投放鼠药，放置后及时清除，统一进行处理，</w:t>
            </w:r>
            <w:r>
              <w:rPr>
                <w:rFonts w:hint="eastAsia" w:ascii="宋体" w:hAnsi="宋体" w:cs="宋体"/>
                <w:bCs/>
                <w:sz w:val="24"/>
              </w:rPr>
              <w:t>确保校园无鼠患；</w:t>
            </w:r>
          </w:p>
          <w:p w14:paraId="5A54FA55">
            <w:pPr>
              <w:spacing w:line="340" w:lineRule="exact"/>
            </w:pPr>
            <w:r>
              <w:rPr>
                <w:rFonts w:hint="eastAsia" w:ascii="宋体" w:hAnsi="宋体" w:cs="宋体"/>
                <w:sz w:val="24"/>
              </w:rPr>
              <w:t>4、</w:t>
            </w:r>
            <w:r>
              <w:rPr>
                <w:rFonts w:hint="eastAsia" w:ascii="宋体" w:hAnsi="宋体" w:cs="宋体"/>
                <w:bCs/>
                <w:sz w:val="24"/>
              </w:rPr>
              <w:t>定期对沟渠等有积水的地方进行消杀，降低苍蝇、蚊子、蟑螂的繁殖危害；</w:t>
            </w:r>
          </w:p>
          <w:p w14:paraId="091480A0">
            <w:pPr>
              <w:spacing w:line="340" w:lineRule="exact"/>
              <w:rPr>
                <w:rFonts w:ascii="宋体"/>
                <w:sz w:val="24"/>
              </w:rPr>
            </w:pPr>
            <w:r>
              <w:rPr>
                <w:rFonts w:hint="eastAsia" w:ascii="宋体" w:hAnsi="宋体" w:cs="宋体"/>
                <w:sz w:val="24"/>
              </w:rPr>
              <w:t>5、</w:t>
            </w:r>
            <w:r>
              <w:rPr>
                <w:rFonts w:hint="eastAsia" w:ascii="宋体" w:hAnsi="宋体" w:cs="宋体"/>
                <w:bCs/>
                <w:sz w:val="24"/>
              </w:rPr>
              <w:t>完成领导交待的其它任务。</w:t>
            </w:r>
          </w:p>
        </w:tc>
      </w:tr>
      <w:tr w14:paraId="0A5A3E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2" w:hRule="atLeast"/>
          <w:jc w:val="center"/>
        </w:trPr>
        <w:tc>
          <w:tcPr>
            <w:tcW w:w="993" w:type="dxa"/>
            <w:vMerge w:val="restart"/>
            <w:tcBorders>
              <w:top w:val="single" w:color="auto" w:sz="4" w:space="0"/>
              <w:left w:val="single" w:color="auto" w:sz="4" w:space="0"/>
              <w:right w:val="single" w:color="auto" w:sz="4" w:space="0"/>
            </w:tcBorders>
            <w:vAlign w:val="center"/>
          </w:tcPr>
          <w:p w14:paraId="2B309077">
            <w:pPr>
              <w:spacing w:line="340" w:lineRule="exact"/>
              <w:jc w:val="center"/>
              <w:rPr>
                <w:rFonts w:ascii="宋体" w:cs="仿宋"/>
                <w:b/>
                <w:sz w:val="24"/>
              </w:rPr>
            </w:pPr>
            <w:r>
              <w:rPr>
                <w:rFonts w:hint="eastAsia" w:ascii="宋体" w:hAnsi="宋体"/>
                <w:b/>
                <w:sz w:val="24"/>
              </w:rPr>
              <w:t>其它要求</w:t>
            </w:r>
          </w:p>
          <w:p w14:paraId="0122F7E1">
            <w:pPr>
              <w:spacing w:line="340" w:lineRule="exact"/>
              <w:jc w:val="center"/>
              <w:rPr>
                <w:rFonts w:ascii="宋体" w:cs="仿宋"/>
                <w:b/>
                <w:sz w:val="24"/>
              </w:rPr>
            </w:pPr>
          </w:p>
        </w:tc>
        <w:tc>
          <w:tcPr>
            <w:tcW w:w="3119" w:type="dxa"/>
            <w:tcBorders>
              <w:top w:val="single" w:color="auto" w:sz="4" w:space="0"/>
              <w:left w:val="single" w:color="auto" w:sz="4" w:space="0"/>
              <w:bottom w:val="single" w:color="auto" w:sz="4" w:space="0"/>
              <w:right w:val="single" w:color="auto" w:sz="4" w:space="0"/>
            </w:tcBorders>
            <w:vAlign w:val="center"/>
          </w:tcPr>
          <w:p w14:paraId="358C33A1">
            <w:pPr>
              <w:spacing w:line="340" w:lineRule="exact"/>
              <w:jc w:val="left"/>
              <w:rPr>
                <w:rFonts w:ascii="宋体"/>
                <w:sz w:val="24"/>
              </w:rPr>
            </w:pPr>
            <w:r>
              <w:rPr>
                <w:rFonts w:hint="eastAsia" w:ascii="宋体" w:hAnsi="宋体"/>
                <w:sz w:val="24"/>
              </w:rPr>
              <w:t>规章制度</w:t>
            </w:r>
          </w:p>
        </w:tc>
        <w:tc>
          <w:tcPr>
            <w:tcW w:w="5221" w:type="dxa"/>
            <w:tcBorders>
              <w:top w:val="single" w:color="auto" w:sz="4" w:space="0"/>
              <w:left w:val="single" w:color="auto" w:sz="4" w:space="0"/>
              <w:bottom w:val="single" w:color="auto" w:sz="4" w:space="0"/>
              <w:right w:val="single" w:color="auto" w:sz="4" w:space="0"/>
            </w:tcBorders>
            <w:vAlign w:val="center"/>
          </w:tcPr>
          <w:p w14:paraId="5EA56681">
            <w:pPr>
              <w:spacing w:line="340" w:lineRule="exact"/>
              <w:rPr>
                <w:rFonts w:ascii="宋体" w:cs="仿宋"/>
                <w:sz w:val="24"/>
              </w:rPr>
            </w:pPr>
            <w:r>
              <w:rPr>
                <w:rFonts w:hint="eastAsia" w:ascii="宋体" w:hAnsi="宋体"/>
                <w:sz w:val="24"/>
              </w:rPr>
              <w:t>遵守学校的规章制度，树立良好形象，共同承担“服务育人”的职责。</w:t>
            </w:r>
          </w:p>
        </w:tc>
      </w:tr>
      <w:tr w14:paraId="79C586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96" w:hRule="atLeast"/>
          <w:jc w:val="center"/>
        </w:trPr>
        <w:tc>
          <w:tcPr>
            <w:tcW w:w="993" w:type="dxa"/>
            <w:vMerge w:val="continue"/>
            <w:tcBorders>
              <w:left w:val="single" w:color="auto" w:sz="4" w:space="0"/>
              <w:right w:val="single" w:color="auto" w:sz="4" w:space="0"/>
            </w:tcBorders>
            <w:vAlign w:val="center"/>
          </w:tcPr>
          <w:p w14:paraId="432DD32F">
            <w:pPr>
              <w:spacing w:line="340" w:lineRule="exact"/>
              <w:jc w:val="center"/>
              <w:rPr>
                <w:rFonts w:hint="eastAsia" w:ascii="宋体" w:hAnsi="宋体"/>
                <w:b/>
                <w:sz w:val="24"/>
              </w:rPr>
            </w:pPr>
          </w:p>
        </w:tc>
        <w:tc>
          <w:tcPr>
            <w:tcW w:w="3119" w:type="dxa"/>
            <w:tcBorders>
              <w:top w:val="single" w:color="auto" w:sz="4" w:space="0"/>
              <w:left w:val="single" w:color="auto" w:sz="4" w:space="0"/>
              <w:bottom w:val="single" w:color="auto" w:sz="4" w:space="0"/>
              <w:right w:val="single" w:color="auto" w:sz="4" w:space="0"/>
            </w:tcBorders>
            <w:vAlign w:val="center"/>
          </w:tcPr>
          <w:p w14:paraId="500B82EC">
            <w:pPr>
              <w:spacing w:line="340" w:lineRule="exact"/>
              <w:jc w:val="left"/>
              <w:rPr>
                <w:rFonts w:ascii="宋体"/>
                <w:sz w:val="24"/>
              </w:rPr>
            </w:pPr>
            <w:r>
              <w:rPr>
                <w:rFonts w:hint="eastAsia" w:ascii="宋体" w:hAnsi="宋体"/>
                <w:sz w:val="24"/>
              </w:rPr>
              <w:t>保洁工具</w:t>
            </w:r>
          </w:p>
        </w:tc>
        <w:tc>
          <w:tcPr>
            <w:tcW w:w="5221" w:type="dxa"/>
            <w:tcBorders>
              <w:top w:val="single" w:color="auto" w:sz="4" w:space="0"/>
              <w:left w:val="single" w:color="auto" w:sz="4" w:space="0"/>
              <w:bottom w:val="single" w:color="auto" w:sz="4" w:space="0"/>
              <w:right w:val="single" w:color="auto" w:sz="4" w:space="0"/>
            </w:tcBorders>
            <w:vAlign w:val="center"/>
          </w:tcPr>
          <w:p w14:paraId="64AA7132">
            <w:pPr>
              <w:spacing w:line="340" w:lineRule="exact"/>
              <w:rPr>
                <w:rFonts w:ascii="宋体"/>
                <w:sz w:val="24"/>
              </w:rPr>
            </w:pPr>
            <w:r>
              <w:rPr>
                <w:rFonts w:hint="eastAsia" w:ascii="宋体" w:hAnsi="宋体"/>
                <w:sz w:val="24"/>
              </w:rPr>
              <w:t>按照学校的规定摆放在指定的位置，工具使用后清洁干净、整洁，摆放整齐。</w:t>
            </w:r>
          </w:p>
        </w:tc>
      </w:tr>
      <w:tr w14:paraId="5579BF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90" w:hRule="atLeast"/>
          <w:jc w:val="center"/>
        </w:trPr>
        <w:tc>
          <w:tcPr>
            <w:tcW w:w="993" w:type="dxa"/>
            <w:vMerge w:val="continue"/>
            <w:tcBorders>
              <w:left w:val="single" w:color="auto" w:sz="4" w:space="0"/>
              <w:right w:val="single" w:color="auto" w:sz="4" w:space="0"/>
            </w:tcBorders>
            <w:vAlign w:val="center"/>
          </w:tcPr>
          <w:p w14:paraId="29CE2ED7">
            <w:pPr>
              <w:spacing w:line="340" w:lineRule="exact"/>
              <w:jc w:val="center"/>
              <w:rPr>
                <w:rFonts w:hint="eastAsia" w:ascii="宋体" w:hAnsi="宋体"/>
                <w:b/>
                <w:sz w:val="24"/>
              </w:rPr>
            </w:pPr>
          </w:p>
        </w:tc>
        <w:tc>
          <w:tcPr>
            <w:tcW w:w="3119" w:type="dxa"/>
            <w:tcBorders>
              <w:top w:val="single" w:color="auto" w:sz="4" w:space="0"/>
              <w:left w:val="single" w:color="auto" w:sz="4" w:space="0"/>
              <w:bottom w:val="single" w:color="auto" w:sz="4" w:space="0"/>
              <w:right w:val="single" w:color="auto" w:sz="4" w:space="0"/>
            </w:tcBorders>
            <w:vAlign w:val="center"/>
          </w:tcPr>
          <w:p w14:paraId="65E7BA75">
            <w:pPr>
              <w:spacing w:line="340" w:lineRule="exact"/>
              <w:jc w:val="left"/>
              <w:rPr>
                <w:rFonts w:ascii="宋体"/>
                <w:sz w:val="24"/>
              </w:rPr>
            </w:pPr>
            <w:r>
              <w:rPr>
                <w:rFonts w:hint="eastAsia" w:ascii="宋体" w:hAnsi="宋体"/>
                <w:sz w:val="24"/>
              </w:rPr>
              <w:t>房屋、设施报修</w:t>
            </w:r>
          </w:p>
        </w:tc>
        <w:tc>
          <w:tcPr>
            <w:tcW w:w="5221" w:type="dxa"/>
            <w:tcBorders>
              <w:top w:val="single" w:color="auto" w:sz="4" w:space="0"/>
              <w:left w:val="single" w:color="auto" w:sz="4" w:space="0"/>
              <w:bottom w:val="single" w:color="auto" w:sz="4" w:space="0"/>
              <w:right w:val="single" w:color="auto" w:sz="4" w:space="0"/>
            </w:tcBorders>
            <w:vAlign w:val="center"/>
          </w:tcPr>
          <w:p w14:paraId="05E8F7DE">
            <w:pPr>
              <w:spacing w:line="340" w:lineRule="exact"/>
              <w:rPr>
                <w:rFonts w:ascii="宋体"/>
                <w:sz w:val="24"/>
              </w:rPr>
            </w:pPr>
            <w:r>
              <w:rPr>
                <w:rFonts w:hint="eastAsia" w:ascii="宋体" w:hAnsi="宋体"/>
                <w:sz w:val="24"/>
              </w:rPr>
              <w:t>在服务过程中定期巡视、检查服务区域，发现房屋、设施损坏，有安全隐患等情况，及时提出维修。</w:t>
            </w:r>
          </w:p>
        </w:tc>
      </w:tr>
      <w:tr w14:paraId="200D13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20" w:hRule="atLeast"/>
          <w:jc w:val="center"/>
        </w:trPr>
        <w:tc>
          <w:tcPr>
            <w:tcW w:w="993" w:type="dxa"/>
            <w:vMerge w:val="continue"/>
            <w:tcBorders>
              <w:left w:val="single" w:color="auto" w:sz="4" w:space="0"/>
              <w:right w:val="single" w:color="auto" w:sz="4" w:space="0"/>
            </w:tcBorders>
            <w:vAlign w:val="center"/>
          </w:tcPr>
          <w:p w14:paraId="3AB6CED4">
            <w:pPr>
              <w:spacing w:line="340" w:lineRule="exact"/>
              <w:jc w:val="center"/>
              <w:rPr>
                <w:rFonts w:hint="eastAsia" w:ascii="宋体" w:hAnsi="宋体"/>
                <w:b/>
                <w:sz w:val="24"/>
              </w:rPr>
            </w:pPr>
          </w:p>
        </w:tc>
        <w:tc>
          <w:tcPr>
            <w:tcW w:w="3119" w:type="dxa"/>
            <w:tcBorders>
              <w:top w:val="single" w:color="auto" w:sz="4" w:space="0"/>
              <w:left w:val="single" w:color="auto" w:sz="4" w:space="0"/>
              <w:bottom w:val="single" w:color="auto" w:sz="4" w:space="0"/>
              <w:right w:val="single" w:color="auto" w:sz="4" w:space="0"/>
            </w:tcBorders>
            <w:vAlign w:val="center"/>
          </w:tcPr>
          <w:p w14:paraId="12297ADA">
            <w:pPr>
              <w:spacing w:line="340" w:lineRule="exact"/>
              <w:jc w:val="left"/>
              <w:rPr>
                <w:rFonts w:ascii="宋体"/>
                <w:sz w:val="24"/>
              </w:rPr>
            </w:pPr>
            <w:r>
              <w:rPr>
                <w:rFonts w:hint="eastAsia" w:ascii="宋体" w:hAnsi="宋体"/>
                <w:sz w:val="24"/>
              </w:rPr>
              <w:t>勤工助学学生管理工作</w:t>
            </w:r>
          </w:p>
        </w:tc>
        <w:tc>
          <w:tcPr>
            <w:tcW w:w="5221" w:type="dxa"/>
            <w:tcBorders>
              <w:top w:val="single" w:color="auto" w:sz="4" w:space="0"/>
              <w:left w:val="single" w:color="auto" w:sz="4" w:space="0"/>
              <w:bottom w:val="single" w:color="auto" w:sz="4" w:space="0"/>
              <w:right w:val="single" w:color="auto" w:sz="4" w:space="0"/>
            </w:tcBorders>
            <w:vAlign w:val="center"/>
          </w:tcPr>
          <w:p w14:paraId="5C5ABCE2">
            <w:pPr>
              <w:spacing w:line="340" w:lineRule="exact"/>
              <w:rPr>
                <w:rFonts w:ascii="宋体" w:cs="仿宋"/>
                <w:sz w:val="24"/>
              </w:rPr>
            </w:pPr>
            <w:r>
              <w:rPr>
                <w:rFonts w:hint="eastAsia" w:ascii="宋体" w:hAnsi="宋体"/>
                <w:sz w:val="24"/>
              </w:rPr>
              <w:t>如有勤工助学人员负责勤工助学学生的工作安排、考核评价。</w:t>
            </w:r>
          </w:p>
        </w:tc>
      </w:tr>
      <w:tr w14:paraId="51146D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20" w:hRule="atLeast"/>
          <w:jc w:val="center"/>
        </w:trPr>
        <w:tc>
          <w:tcPr>
            <w:tcW w:w="993" w:type="dxa"/>
            <w:vMerge w:val="continue"/>
            <w:tcBorders>
              <w:left w:val="single" w:color="auto" w:sz="4" w:space="0"/>
              <w:bottom w:val="single" w:color="auto" w:sz="4" w:space="0"/>
              <w:right w:val="single" w:color="auto" w:sz="4" w:space="0"/>
            </w:tcBorders>
            <w:vAlign w:val="center"/>
          </w:tcPr>
          <w:p w14:paraId="30A1AC1A">
            <w:pPr>
              <w:spacing w:line="340" w:lineRule="exact"/>
              <w:jc w:val="center"/>
              <w:rPr>
                <w:rFonts w:hint="eastAsia" w:ascii="宋体" w:hAnsi="宋体"/>
                <w:b/>
                <w:sz w:val="24"/>
              </w:rPr>
            </w:pPr>
          </w:p>
        </w:tc>
        <w:tc>
          <w:tcPr>
            <w:tcW w:w="3119" w:type="dxa"/>
            <w:tcBorders>
              <w:top w:val="single" w:color="auto" w:sz="4" w:space="0"/>
              <w:left w:val="single" w:color="auto" w:sz="4" w:space="0"/>
              <w:bottom w:val="single" w:color="auto" w:sz="4" w:space="0"/>
              <w:right w:val="single" w:color="auto" w:sz="4" w:space="0"/>
            </w:tcBorders>
            <w:vAlign w:val="center"/>
          </w:tcPr>
          <w:p w14:paraId="45542003">
            <w:pPr>
              <w:spacing w:line="340" w:lineRule="exact"/>
              <w:jc w:val="left"/>
              <w:rPr>
                <w:rFonts w:hint="eastAsia" w:ascii="宋体" w:hAnsi="宋体"/>
                <w:sz w:val="24"/>
              </w:rPr>
            </w:pPr>
            <w:r>
              <w:rPr>
                <w:rFonts w:hint="eastAsia" w:ascii="宋体" w:hAnsi="宋体"/>
                <w:sz w:val="24"/>
              </w:rPr>
              <w:t>安宁校区学生清洁岗工作</w:t>
            </w:r>
          </w:p>
        </w:tc>
        <w:tc>
          <w:tcPr>
            <w:tcW w:w="5221" w:type="dxa"/>
            <w:tcBorders>
              <w:top w:val="single" w:color="auto" w:sz="4" w:space="0"/>
              <w:left w:val="single" w:color="auto" w:sz="4" w:space="0"/>
              <w:bottom w:val="single" w:color="auto" w:sz="4" w:space="0"/>
              <w:right w:val="single" w:color="auto" w:sz="4" w:space="0"/>
            </w:tcBorders>
            <w:vAlign w:val="center"/>
          </w:tcPr>
          <w:p w14:paraId="475CE044">
            <w:pPr>
              <w:spacing w:line="340" w:lineRule="exact"/>
              <w:rPr>
                <w:rFonts w:hint="eastAsia" w:ascii="宋体" w:hAnsi="宋体"/>
                <w:sz w:val="24"/>
              </w:rPr>
            </w:pPr>
            <w:r>
              <w:rPr>
                <w:rFonts w:hint="eastAsia" w:ascii="宋体" w:hAnsi="宋体"/>
                <w:sz w:val="24"/>
              </w:rPr>
              <w:t>安宁校区学生清洁岗工作的日常管理、检查及监督。</w:t>
            </w:r>
          </w:p>
        </w:tc>
      </w:tr>
      <w:tr w14:paraId="58A3EA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20" w:hRule="atLeast"/>
          <w:jc w:val="center"/>
        </w:trPr>
        <w:tc>
          <w:tcPr>
            <w:tcW w:w="993" w:type="dxa"/>
            <w:vMerge w:val="continue"/>
            <w:tcBorders>
              <w:left w:val="single" w:color="auto" w:sz="4" w:space="0"/>
              <w:bottom w:val="single" w:color="auto" w:sz="4" w:space="0"/>
              <w:right w:val="single" w:color="auto" w:sz="4" w:space="0"/>
            </w:tcBorders>
            <w:vAlign w:val="center"/>
          </w:tcPr>
          <w:p w14:paraId="17CC6239">
            <w:pPr>
              <w:spacing w:line="340" w:lineRule="exact"/>
              <w:jc w:val="center"/>
              <w:rPr>
                <w:rFonts w:hint="eastAsia" w:ascii="宋体" w:hAnsi="宋体"/>
                <w:b/>
                <w:sz w:val="24"/>
              </w:rPr>
            </w:pPr>
          </w:p>
        </w:tc>
        <w:tc>
          <w:tcPr>
            <w:tcW w:w="3119" w:type="dxa"/>
            <w:tcBorders>
              <w:top w:val="single" w:color="auto" w:sz="4" w:space="0"/>
              <w:left w:val="single" w:color="auto" w:sz="4" w:space="0"/>
              <w:bottom w:val="single" w:color="auto" w:sz="4" w:space="0"/>
              <w:right w:val="single" w:color="auto" w:sz="4" w:space="0"/>
            </w:tcBorders>
          </w:tcPr>
          <w:p w14:paraId="16E0D9FC">
            <w:pPr>
              <w:widowControl/>
              <w:tabs>
                <w:tab w:val="left" w:pos="750"/>
              </w:tabs>
              <w:spacing w:before="165" w:beforeLines="50" w:line="300" w:lineRule="auto"/>
              <w:jc w:val="left"/>
              <w:textAlignment w:val="center"/>
              <w:rPr>
                <w:rFonts w:hint="eastAsia" w:ascii="宋体" w:hAnsi="宋体" w:cs="宋体"/>
                <w:color w:val="000000"/>
                <w:kern w:val="0"/>
                <w:sz w:val="24"/>
              </w:rPr>
            </w:pPr>
            <w:r>
              <w:rPr>
                <w:rFonts w:hint="eastAsia" w:ascii="宋体" w:hAnsi="宋体" w:cs="宋体"/>
                <w:color w:val="000000"/>
                <w:kern w:val="0"/>
                <w:sz w:val="24"/>
              </w:rPr>
              <w:t>两校区重大活动、各节日校园服务。</w:t>
            </w:r>
          </w:p>
        </w:tc>
        <w:tc>
          <w:tcPr>
            <w:tcW w:w="5221" w:type="dxa"/>
            <w:tcBorders>
              <w:top w:val="single" w:color="auto" w:sz="4" w:space="0"/>
              <w:left w:val="single" w:color="auto" w:sz="4" w:space="0"/>
              <w:bottom w:val="single" w:color="auto" w:sz="4" w:space="0"/>
              <w:right w:val="single" w:color="auto" w:sz="4" w:space="0"/>
            </w:tcBorders>
            <w:vAlign w:val="center"/>
          </w:tcPr>
          <w:p w14:paraId="4B1751A4">
            <w:pPr>
              <w:spacing w:line="340" w:lineRule="exact"/>
              <w:rPr>
                <w:rFonts w:hint="eastAsia" w:ascii="宋体" w:hAnsi="宋体"/>
                <w:sz w:val="24"/>
              </w:rPr>
            </w:pPr>
            <w:r>
              <w:rPr>
                <w:rFonts w:hint="eastAsia" w:ascii="宋体" w:hAnsi="宋体"/>
                <w:sz w:val="24"/>
              </w:rPr>
              <w:t>两校区重大活动、各节日根据学校要求在两校区校园内做好专项保洁等服务。</w:t>
            </w:r>
          </w:p>
        </w:tc>
      </w:tr>
      <w:tr w14:paraId="65CB58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21"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235AB163">
            <w:pPr>
              <w:spacing w:line="340" w:lineRule="exact"/>
              <w:jc w:val="center"/>
              <w:rPr>
                <w:rFonts w:ascii="宋体"/>
                <w:b/>
                <w:sz w:val="24"/>
              </w:rPr>
            </w:pPr>
            <w:r>
              <w:rPr>
                <w:rFonts w:hint="eastAsia" w:ascii="宋体" w:hAnsi="宋体"/>
                <w:b/>
                <w:sz w:val="24"/>
              </w:rPr>
              <w:t>卫生监督</w:t>
            </w:r>
          </w:p>
        </w:tc>
        <w:tc>
          <w:tcPr>
            <w:tcW w:w="3119" w:type="dxa"/>
            <w:tcBorders>
              <w:top w:val="single" w:color="auto" w:sz="4" w:space="0"/>
              <w:left w:val="single" w:color="auto" w:sz="4" w:space="0"/>
              <w:bottom w:val="single" w:color="auto" w:sz="4" w:space="0"/>
              <w:right w:val="single" w:color="auto" w:sz="4" w:space="0"/>
            </w:tcBorders>
            <w:vAlign w:val="center"/>
          </w:tcPr>
          <w:p w14:paraId="6953E6EC">
            <w:pPr>
              <w:spacing w:line="340" w:lineRule="exact"/>
              <w:rPr>
                <w:rFonts w:ascii="宋体"/>
                <w:sz w:val="24"/>
              </w:rPr>
            </w:pPr>
            <w:r>
              <w:rPr>
                <w:rFonts w:hint="eastAsia" w:ascii="宋体" w:hAnsi="宋体"/>
                <w:sz w:val="24"/>
              </w:rPr>
              <w:t>负责对区域内卫生进行监督，对存在不文明行为给予制止。</w:t>
            </w:r>
          </w:p>
        </w:tc>
        <w:tc>
          <w:tcPr>
            <w:tcW w:w="5221" w:type="dxa"/>
            <w:tcBorders>
              <w:top w:val="single" w:color="auto" w:sz="4" w:space="0"/>
              <w:left w:val="single" w:color="auto" w:sz="4" w:space="0"/>
              <w:bottom w:val="single" w:color="auto" w:sz="4" w:space="0"/>
              <w:right w:val="single" w:color="auto" w:sz="4" w:space="0"/>
            </w:tcBorders>
            <w:vAlign w:val="center"/>
          </w:tcPr>
          <w:p w14:paraId="52CEE245">
            <w:pPr>
              <w:spacing w:line="340" w:lineRule="exact"/>
              <w:rPr>
                <w:rFonts w:ascii="宋体"/>
                <w:sz w:val="24"/>
              </w:rPr>
            </w:pPr>
            <w:r>
              <w:rPr>
                <w:rFonts w:hint="eastAsia" w:ascii="宋体" w:hAnsi="宋体"/>
                <w:sz w:val="24"/>
              </w:rPr>
              <w:t>监督辖区范围校园环境卫生，制止破坏环境卫生的行为。</w:t>
            </w:r>
          </w:p>
        </w:tc>
      </w:tr>
    </w:tbl>
    <w:p w14:paraId="4510A06A">
      <w:pPr>
        <w:adjustRightInd w:val="0"/>
        <w:snapToGrid w:val="0"/>
        <w:spacing w:line="340" w:lineRule="exact"/>
        <w:rPr>
          <w:rFonts w:hint="eastAsia" w:ascii="宋体" w:hAnsi="宋体"/>
          <w:kern w:val="10"/>
          <w:sz w:val="28"/>
          <w:szCs w:val="28"/>
        </w:rPr>
      </w:pPr>
    </w:p>
    <w:p w14:paraId="29E6ED22">
      <w:pPr>
        <w:rPr>
          <w:rFonts w:hint="eastAsia" w:ascii="宋体" w:hAnsi="宋体" w:cs="宋体"/>
          <w:bCs/>
          <w:sz w:val="28"/>
          <w:szCs w:val="28"/>
        </w:rPr>
      </w:pPr>
      <w:r>
        <w:rPr>
          <w:rFonts w:hint="eastAsia" w:ascii="宋体" w:hAnsi="宋体" w:cs="宋体"/>
          <w:bCs/>
          <w:sz w:val="28"/>
          <w:szCs w:val="28"/>
        </w:rPr>
        <w:br w:type="page"/>
      </w:r>
    </w:p>
    <w:p w14:paraId="1B23F70A">
      <w:pPr>
        <w:adjustRightInd w:val="0"/>
        <w:snapToGrid w:val="0"/>
        <w:spacing w:line="340" w:lineRule="exact"/>
        <w:rPr>
          <w:rFonts w:ascii="宋体"/>
          <w:kern w:val="10"/>
          <w:sz w:val="28"/>
          <w:szCs w:val="28"/>
        </w:rPr>
      </w:pPr>
      <w:r>
        <w:rPr>
          <w:rFonts w:hint="eastAsia" w:ascii="宋体" w:hAnsi="宋体" w:cs="宋体"/>
          <w:bCs/>
          <w:sz w:val="28"/>
          <w:szCs w:val="28"/>
        </w:rPr>
        <w:t>（二）</w:t>
      </w:r>
      <w:r>
        <w:rPr>
          <w:rFonts w:hint="eastAsia" w:ascii="宋体" w:hAnsi="宋体"/>
          <w:kern w:val="10"/>
          <w:sz w:val="28"/>
          <w:szCs w:val="28"/>
        </w:rPr>
        <w:t>维修（小修）、维护服务标准</w:t>
      </w:r>
    </w:p>
    <w:tbl>
      <w:tblPr>
        <w:tblStyle w:val="25"/>
        <w:tblW w:w="94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5"/>
        <w:gridCol w:w="1789"/>
        <w:gridCol w:w="3963"/>
        <w:gridCol w:w="2553"/>
      </w:tblGrid>
      <w:tr w14:paraId="6ECBF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blHeader/>
          <w:jc w:val="center"/>
        </w:trPr>
        <w:tc>
          <w:tcPr>
            <w:tcW w:w="1145" w:type="dxa"/>
            <w:vAlign w:val="center"/>
          </w:tcPr>
          <w:p w14:paraId="4DC8EB43">
            <w:pPr>
              <w:spacing w:line="340" w:lineRule="exact"/>
              <w:jc w:val="center"/>
              <w:rPr>
                <w:rFonts w:ascii="宋体" w:cs="宋体"/>
                <w:b/>
                <w:bCs/>
                <w:sz w:val="24"/>
              </w:rPr>
            </w:pPr>
            <w:r>
              <w:rPr>
                <w:rFonts w:hint="eastAsia" w:ascii="宋体" w:hAnsi="宋体" w:cs="宋体"/>
                <w:b/>
                <w:bCs/>
                <w:sz w:val="24"/>
              </w:rPr>
              <w:t>工作项目</w:t>
            </w:r>
          </w:p>
        </w:tc>
        <w:tc>
          <w:tcPr>
            <w:tcW w:w="1789" w:type="dxa"/>
            <w:vAlign w:val="center"/>
          </w:tcPr>
          <w:p w14:paraId="2FF63EC2">
            <w:pPr>
              <w:spacing w:line="340" w:lineRule="exact"/>
              <w:jc w:val="center"/>
              <w:rPr>
                <w:rFonts w:ascii="宋体" w:cs="宋体"/>
                <w:b/>
                <w:bCs/>
                <w:sz w:val="24"/>
              </w:rPr>
            </w:pPr>
            <w:r>
              <w:rPr>
                <w:rFonts w:hint="eastAsia" w:ascii="宋体" w:hAnsi="宋体" w:cs="宋体"/>
                <w:b/>
                <w:bCs/>
                <w:sz w:val="24"/>
              </w:rPr>
              <w:t>工作内容、频度、要求</w:t>
            </w:r>
          </w:p>
        </w:tc>
        <w:tc>
          <w:tcPr>
            <w:tcW w:w="3963" w:type="dxa"/>
            <w:vAlign w:val="center"/>
          </w:tcPr>
          <w:p w14:paraId="14D27504">
            <w:pPr>
              <w:spacing w:line="340" w:lineRule="exact"/>
              <w:jc w:val="center"/>
              <w:rPr>
                <w:rFonts w:ascii="宋体" w:cs="宋体"/>
                <w:b/>
                <w:sz w:val="24"/>
              </w:rPr>
            </w:pPr>
            <w:r>
              <w:rPr>
                <w:rFonts w:hint="eastAsia" w:ascii="宋体" w:hAnsi="宋体" w:cs="宋体"/>
                <w:b/>
                <w:bCs/>
                <w:sz w:val="24"/>
              </w:rPr>
              <w:t>质量标准</w:t>
            </w:r>
          </w:p>
        </w:tc>
        <w:tc>
          <w:tcPr>
            <w:tcW w:w="2553" w:type="dxa"/>
            <w:vAlign w:val="center"/>
          </w:tcPr>
          <w:p w14:paraId="68DFDA71">
            <w:pPr>
              <w:spacing w:line="340" w:lineRule="exact"/>
              <w:jc w:val="center"/>
              <w:rPr>
                <w:rFonts w:ascii="宋体" w:cs="宋体"/>
                <w:b/>
                <w:sz w:val="24"/>
              </w:rPr>
            </w:pPr>
            <w:r>
              <w:rPr>
                <w:rFonts w:hint="eastAsia" w:ascii="宋体" w:hAnsi="宋体" w:cs="宋体"/>
                <w:b/>
                <w:bCs/>
                <w:sz w:val="24"/>
              </w:rPr>
              <w:t>保障措施</w:t>
            </w:r>
          </w:p>
        </w:tc>
      </w:tr>
      <w:tr w14:paraId="68CA9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6" w:hRule="atLeast"/>
          <w:jc w:val="center"/>
        </w:trPr>
        <w:tc>
          <w:tcPr>
            <w:tcW w:w="1145" w:type="dxa"/>
            <w:vAlign w:val="center"/>
          </w:tcPr>
          <w:p w14:paraId="2317067C">
            <w:pPr>
              <w:spacing w:line="340" w:lineRule="exact"/>
              <w:jc w:val="center"/>
              <w:rPr>
                <w:rFonts w:ascii="宋体" w:cs="宋体"/>
                <w:b/>
                <w:bCs/>
                <w:sz w:val="24"/>
              </w:rPr>
            </w:pPr>
            <w:r>
              <w:rPr>
                <w:rFonts w:hint="eastAsia" w:ascii="宋体" w:hAnsi="宋体" w:cs="宋体"/>
                <w:b/>
                <w:bCs/>
                <w:sz w:val="24"/>
              </w:rPr>
              <w:t>总体要求</w:t>
            </w:r>
          </w:p>
        </w:tc>
        <w:tc>
          <w:tcPr>
            <w:tcW w:w="1789" w:type="dxa"/>
            <w:vAlign w:val="center"/>
          </w:tcPr>
          <w:p w14:paraId="4560831C">
            <w:pPr>
              <w:spacing w:line="340" w:lineRule="exact"/>
              <w:ind w:left="-4"/>
              <w:rPr>
                <w:rFonts w:ascii="宋体" w:cs="宋体"/>
                <w:bCs/>
                <w:sz w:val="24"/>
              </w:rPr>
            </w:pPr>
            <w:r>
              <w:rPr>
                <w:rFonts w:ascii="宋体" w:hAnsi="宋体" w:cs="宋体"/>
                <w:bCs/>
                <w:sz w:val="24"/>
              </w:rPr>
              <w:t>1</w:t>
            </w:r>
            <w:r>
              <w:rPr>
                <w:rFonts w:hint="eastAsia" w:ascii="宋体" w:hAnsi="宋体" w:cs="宋体"/>
                <w:bCs/>
                <w:sz w:val="24"/>
              </w:rPr>
              <w:t>、熟悉区域内公用设施种类、位置、分布安全要求开关位置；</w:t>
            </w:r>
          </w:p>
          <w:p w14:paraId="2292AEA0">
            <w:pPr>
              <w:spacing w:line="340" w:lineRule="exact"/>
              <w:rPr>
                <w:rFonts w:ascii="宋体" w:cs="宋体"/>
                <w:bCs/>
                <w:sz w:val="24"/>
              </w:rPr>
            </w:pPr>
            <w:r>
              <w:rPr>
                <w:rFonts w:ascii="宋体" w:hAnsi="宋体" w:cs="宋体"/>
                <w:bCs/>
                <w:sz w:val="24"/>
              </w:rPr>
              <w:t>2</w:t>
            </w:r>
            <w:r>
              <w:rPr>
                <w:rFonts w:hint="eastAsia" w:ascii="宋体" w:hAnsi="宋体" w:cs="宋体"/>
                <w:bCs/>
                <w:sz w:val="24"/>
              </w:rPr>
              <w:t>、房屋共用部位进行日常管理和维修养护，建立检修记录和保养记录；</w:t>
            </w:r>
          </w:p>
          <w:p w14:paraId="704207B7">
            <w:pPr>
              <w:spacing w:line="340" w:lineRule="exact"/>
              <w:rPr>
                <w:rFonts w:ascii="宋体" w:cs="宋体"/>
                <w:bCs/>
                <w:sz w:val="24"/>
              </w:rPr>
            </w:pPr>
            <w:r>
              <w:rPr>
                <w:rFonts w:ascii="宋体" w:hAnsi="宋体" w:cs="宋体"/>
                <w:bCs/>
                <w:sz w:val="24"/>
              </w:rPr>
              <w:t>3</w:t>
            </w:r>
            <w:r>
              <w:rPr>
                <w:rFonts w:hint="eastAsia" w:ascii="宋体" w:hAnsi="宋体" w:cs="宋体"/>
                <w:bCs/>
                <w:sz w:val="24"/>
              </w:rPr>
              <w:t>、在设施发生损坏或接到报修时，维修人员在</w:t>
            </w:r>
            <w:r>
              <w:rPr>
                <w:rFonts w:ascii="宋体" w:hAnsi="宋体" w:cs="宋体"/>
                <w:bCs/>
                <w:sz w:val="24"/>
              </w:rPr>
              <w:t>20</w:t>
            </w:r>
            <w:r>
              <w:rPr>
                <w:rFonts w:hint="eastAsia" w:ascii="宋体" w:hAnsi="宋体" w:cs="宋体"/>
                <w:bCs/>
                <w:sz w:val="24"/>
              </w:rPr>
              <w:t>分钟内展开维修，一般小型维修在当天内完成。</w:t>
            </w:r>
          </w:p>
        </w:tc>
        <w:tc>
          <w:tcPr>
            <w:tcW w:w="3963" w:type="dxa"/>
            <w:vAlign w:val="center"/>
          </w:tcPr>
          <w:p w14:paraId="302EDE49">
            <w:pPr>
              <w:spacing w:line="340" w:lineRule="exact"/>
              <w:rPr>
                <w:rFonts w:ascii="宋体" w:cs="宋体"/>
                <w:bCs/>
                <w:sz w:val="24"/>
              </w:rPr>
            </w:pPr>
            <w:r>
              <w:rPr>
                <w:rFonts w:ascii="宋体" w:hAnsi="宋体" w:cs="宋体"/>
                <w:bCs/>
                <w:sz w:val="24"/>
              </w:rPr>
              <w:t>1</w:t>
            </w:r>
            <w:r>
              <w:rPr>
                <w:rFonts w:hint="eastAsia" w:ascii="宋体" w:hAnsi="宋体" w:cs="宋体"/>
                <w:bCs/>
                <w:sz w:val="24"/>
              </w:rPr>
              <w:t>、根据房屋实际使用情况，定期检查房屋共用部位的使用状况，需要维修，属于小修范围的，及时组织修复；</w:t>
            </w:r>
          </w:p>
          <w:p w14:paraId="11125217">
            <w:pPr>
              <w:spacing w:line="340" w:lineRule="exact"/>
              <w:rPr>
                <w:rFonts w:ascii="宋体" w:cs="宋体"/>
                <w:bCs/>
                <w:sz w:val="24"/>
              </w:rPr>
            </w:pPr>
            <w:r>
              <w:rPr>
                <w:rFonts w:ascii="宋体" w:hAnsi="宋体" w:cs="宋体"/>
                <w:bCs/>
                <w:sz w:val="24"/>
              </w:rPr>
              <w:t>2</w:t>
            </w:r>
            <w:r>
              <w:rPr>
                <w:rFonts w:hint="eastAsia" w:ascii="宋体" w:hAnsi="宋体" w:cs="宋体"/>
                <w:bCs/>
                <w:sz w:val="24"/>
              </w:rPr>
              <w:t>、属于大、中修范围的，及时编制维修计划，向业主提出报告与建议，根据业主的决定，经业主审批后由业主负责实施或委托物业公司实施，费用由业主承担；</w:t>
            </w:r>
          </w:p>
          <w:p w14:paraId="06E3FF58">
            <w:pPr>
              <w:spacing w:line="340" w:lineRule="exact"/>
              <w:rPr>
                <w:rFonts w:ascii="宋体" w:cs="宋体"/>
                <w:sz w:val="24"/>
              </w:rPr>
            </w:pPr>
            <w:r>
              <w:rPr>
                <w:rFonts w:ascii="宋体" w:hAnsi="宋体" w:cs="宋体"/>
                <w:bCs/>
                <w:sz w:val="24"/>
              </w:rPr>
              <w:t>3</w:t>
            </w:r>
            <w:r>
              <w:rPr>
                <w:rFonts w:hint="eastAsia" w:ascii="宋体" w:hAnsi="宋体" w:cs="宋体"/>
                <w:bCs/>
                <w:sz w:val="24"/>
              </w:rPr>
              <w:t>、保持公用设施完好率</w:t>
            </w:r>
            <w:r>
              <w:rPr>
                <w:rFonts w:ascii="宋体" w:hAnsi="宋体" w:cs="宋体"/>
                <w:bCs/>
                <w:sz w:val="24"/>
              </w:rPr>
              <w:t>95%</w:t>
            </w:r>
            <w:r>
              <w:rPr>
                <w:rFonts w:hint="eastAsia" w:ascii="宋体" w:hAnsi="宋体" w:cs="宋体"/>
                <w:bCs/>
                <w:sz w:val="24"/>
              </w:rPr>
              <w:t>以上。</w:t>
            </w:r>
          </w:p>
        </w:tc>
        <w:tc>
          <w:tcPr>
            <w:tcW w:w="2553" w:type="dxa"/>
            <w:vMerge w:val="restart"/>
          </w:tcPr>
          <w:p w14:paraId="73C79547">
            <w:pPr>
              <w:spacing w:line="340" w:lineRule="exact"/>
              <w:rPr>
                <w:rFonts w:ascii="宋体" w:cs="宋体"/>
                <w:sz w:val="24"/>
              </w:rPr>
            </w:pPr>
            <w:r>
              <w:rPr>
                <w:rFonts w:ascii="宋体" w:hAnsi="宋体" w:cs="宋体"/>
                <w:sz w:val="24"/>
              </w:rPr>
              <w:t>1</w:t>
            </w:r>
            <w:r>
              <w:rPr>
                <w:rFonts w:hint="eastAsia" w:ascii="宋体" w:hAnsi="宋体" w:cs="宋体"/>
                <w:sz w:val="24"/>
              </w:rPr>
              <w:t>、工程维修员负责大楼内的水电维修、设备养护、设备运行管理工作；</w:t>
            </w:r>
          </w:p>
          <w:p w14:paraId="4AB6BB7B">
            <w:pPr>
              <w:spacing w:line="340" w:lineRule="exact"/>
              <w:rPr>
                <w:rFonts w:ascii="宋体" w:cs="宋体"/>
                <w:sz w:val="24"/>
              </w:rPr>
            </w:pPr>
            <w:r>
              <w:rPr>
                <w:rFonts w:ascii="宋体" w:hAnsi="宋体" w:cs="宋体"/>
                <w:sz w:val="24"/>
              </w:rPr>
              <w:t>2</w:t>
            </w:r>
            <w:r>
              <w:rPr>
                <w:rFonts w:hint="eastAsia" w:ascii="宋体" w:hAnsi="宋体" w:cs="宋体"/>
                <w:sz w:val="24"/>
              </w:rPr>
              <w:t>、管理员、保洁员负责将在工作中发现的设施损坏情况及时报工程部维修；</w:t>
            </w:r>
          </w:p>
          <w:p w14:paraId="5F432CBB">
            <w:pPr>
              <w:spacing w:line="340" w:lineRule="exact"/>
              <w:rPr>
                <w:rFonts w:ascii="宋体" w:cs="宋体"/>
                <w:sz w:val="24"/>
              </w:rPr>
            </w:pPr>
            <w:r>
              <w:rPr>
                <w:rFonts w:ascii="宋体" w:hAnsi="宋体" w:cs="宋体"/>
                <w:sz w:val="24"/>
              </w:rPr>
              <w:t>3</w:t>
            </w:r>
            <w:r>
              <w:rPr>
                <w:rFonts w:hint="eastAsia" w:ascii="宋体" w:hAnsi="宋体" w:cs="宋体"/>
                <w:sz w:val="24"/>
              </w:rPr>
              <w:t>、项目负责人、公司物管部负责维修管理工作的服务质量监控</w:t>
            </w:r>
            <w:r>
              <w:rPr>
                <w:rFonts w:ascii="宋体" w:cs="宋体"/>
                <w:sz w:val="24"/>
              </w:rPr>
              <w:t>,</w:t>
            </w:r>
            <w:r>
              <w:rPr>
                <w:rFonts w:hint="eastAsia" w:ascii="宋体" w:hAnsi="宋体" w:cs="宋体"/>
                <w:sz w:val="24"/>
              </w:rPr>
              <w:t>负责维修、养护、管理工作的业务指导、质量监督、用户回访，与各施工单位、设备厂家等的联络、跟进保修事宜等；</w:t>
            </w:r>
          </w:p>
          <w:p w14:paraId="2F17F3FA">
            <w:pPr>
              <w:spacing w:line="340" w:lineRule="exact"/>
              <w:rPr>
                <w:rFonts w:ascii="宋体" w:cs="宋体"/>
                <w:sz w:val="24"/>
              </w:rPr>
            </w:pPr>
            <w:r>
              <w:rPr>
                <w:rFonts w:ascii="宋体" w:hAnsi="宋体" w:cs="宋体"/>
                <w:sz w:val="24"/>
              </w:rPr>
              <w:t>4</w:t>
            </w:r>
            <w:r>
              <w:rPr>
                <w:rFonts w:hint="eastAsia" w:ascii="宋体" w:hAnsi="宋体" w:cs="宋体"/>
                <w:sz w:val="24"/>
              </w:rPr>
              <w:t>、实行区域维修责任人制度，各个设备挂牌设立责任人，建立责任人专责巡查管理、问题处置；</w:t>
            </w:r>
          </w:p>
          <w:p w14:paraId="44F782D4">
            <w:pPr>
              <w:spacing w:line="340" w:lineRule="exact"/>
              <w:rPr>
                <w:rFonts w:ascii="宋体" w:cs="宋体"/>
                <w:sz w:val="24"/>
              </w:rPr>
            </w:pPr>
            <w:r>
              <w:rPr>
                <w:rFonts w:ascii="宋体" w:hAnsi="宋体" w:cs="宋体"/>
                <w:sz w:val="24"/>
              </w:rPr>
              <w:t>5</w:t>
            </w:r>
            <w:r>
              <w:rPr>
                <w:rFonts w:hint="eastAsia" w:ascii="宋体" w:hAnsi="宋体" w:cs="宋体"/>
                <w:sz w:val="24"/>
              </w:rPr>
              <w:t>、工作时间：全天</w:t>
            </w:r>
            <w:r>
              <w:rPr>
                <w:rFonts w:ascii="宋体" w:hAnsi="宋体" w:cs="宋体"/>
                <w:sz w:val="24"/>
              </w:rPr>
              <w:t>24</w:t>
            </w:r>
            <w:r>
              <w:rPr>
                <w:rFonts w:hint="eastAsia" w:ascii="宋体" w:hAnsi="宋体" w:cs="宋体"/>
                <w:sz w:val="24"/>
              </w:rPr>
              <w:t>小时设维修值班、报修受理服务；</w:t>
            </w:r>
          </w:p>
          <w:p w14:paraId="6662E404">
            <w:pPr>
              <w:spacing w:line="340" w:lineRule="exact"/>
              <w:rPr>
                <w:rFonts w:ascii="宋体" w:cs="宋体"/>
                <w:sz w:val="24"/>
              </w:rPr>
            </w:pPr>
            <w:r>
              <w:rPr>
                <w:rFonts w:ascii="宋体" w:hAnsi="宋体" w:cs="宋体"/>
                <w:sz w:val="24"/>
              </w:rPr>
              <w:t>6</w:t>
            </w:r>
            <w:r>
              <w:rPr>
                <w:rFonts w:hint="eastAsia" w:ascii="宋体" w:hAnsi="宋体" w:cs="宋体"/>
                <w:sz w:val="24"/>
              </w:rPr>
              <w:t>、项目负责人每周对维修进行不定期抽查，并对各区域人员进行月度考核；</w:t>
            </w:r>
          </w:p>
          <w:p w14:paraId="7AD267F5">
            <w:pPr>
              <w:spacing w:line="340" w:lineRule="exact"/>
              <w:rPr>
                <w:rFonts w:ascii="宋体" w:cs="宋体"/>
                <w:sz w:val="24"/>
              </w:rPr>
            </w:pPr>
            <w:r>
              <w:rPr>
                <w:rFonts w:ascii="宋体" w:hAnsi="宋体" w:cs="宋体"/>
                <w:sz w:val="24"/>
              </w:rPr>
              <w:t>7</w:t>
            </w:r>
            <w:r>
              <w:rPr>
                <w:rFonts w:hint="eastAsia" w:ascii="宋体" w:hAnsi="宋体" w:cs="宋体"/>
                <w:sz w:val="24"/>
              </w:rPr>
              <w:t>、公司物管部每月不定期检查；</w:t>
            </w:r>
          </w:p>
          <w:p w14:paraId="74EB2187">
            <w:pPr>
              <w:spacing w:line="340" w:lineRule="exact"/>
              <w:rPr>
                <w:rFonts w:ascii="宋体" w:cs="宋体"/>
                <w:sz w:val="24"/>
              </w:rPr>
            </w:pPr>
            <w:r>
              <w:rPr>
                <w:rFonts w:ascii="宋体" w:hAnsi="宋体" w:cs="宋体"/>
                <w:sz w:val="24"/>
              </w:rPr>
              <w:t>8</w:t>
            </w:r>
            <w:r>
              <w:rPr>
                <w:rFonts w:hint="eastAsia" w:ascii="宋体" w:hAnsi="宋体" w:cs="宋体"/>
                <w:sz w:val="24"/>
              </w:rPr>
              <w:t>、项目负责人每月对服务区域的日常检查情况进行汇总，开展质量分析会，制定改进措施；</w:t>
            </w:r>
          </w:p>
          <w:p w14:paraId="7B723E3C">
            <w:pPr>
              <w:spacing w:line="340" w:lineRule="exact"/>
              <w:rPr>
                <w:rFonts w:ascii="宋体" w:cs="宋体"/>
                <w:bCs/>
                <w:sz w:val="24"/>
              </w:rPr>
            </w:pPr>
            <w:r>
              <w:rPr>
                <w:rFonts w:ascii="宋体" w:hAnsi="宋体" w:cs="宋体"/>
                <w:sz w:val="24"/>
              </w:rPr>
              <w:t>9</w:t>
            </w:r>
            <w:r>
              <w:rPr>
                <w:rFonts w:hint="eastAsia" w:ascii="宋体" w:hAnsi="宋体" w:cs="宋体"/>
                <w:sz w:val="24"/>
              </w:rPr>
              <w:t>、公司品质监管部门每季度对项目负责人的质量运行情况进行质量分析，持续改进服务质量。</w:t>
            </w:r>
          </w:p>
        </w:tc>
      </w:tr>
      <w:tr w14:paraId="005DC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45" w:type="dxa"/>
            <w:vAlign w:val="center"/>
          </w:tcPr>
          <w:p w14:paraId="3E0E308A">
            <w:pPr>
              <w:spacing w:line="340" w:lineRule="exact"/>
              <w:jc w:val="center"/>
              <w:rPr>
                <w:rFonts w:ascii="宋体" w:cs="宋体"/>
                <w:b/>
                <w:bCs/>
                <w:sz w:val="24"/>
              </w:rPr>
            </w:pPr>
          </w:p>
          <w:p w14:paraId="4168E6D0">
            <w:pPr>
              <w:spacing w:line="340" w:lineRule="exact"/>
              <w:jc w:val="center"/>
              <w:rPr>
                <w:rFonts w:ascii="宋体" w:cs="宋体"/>
                <w:b/>
                <w:bCs/>
                <w:sz w:val="24"/>
              </w:rPr>
            </w:pPr>
            <w:r>
              <w:rPr>
                <w:rFonts w:hint="eastAsia" w:ascii="宋体" w:hAnsi="宋体" w:cs="宋体"/>
                <w:b/>
                <w:bCs/>
                <w:sz w:val="24"/>
              </w:rPr>
              <w:t>巡视</w:t>
            </w:r>
          </w:p>
        </w:tc>
        <w:tc>
          <w:tcPr>
            <w:tcW w:w="1789" w:type="dxa"/>
            <w:vAlign w:val="center"/>
          </w:tcPr>
          <w:p w14:paraId="706B9ABE">
            <w:pPr>
              <w:spacing w:line="340" w:lineRule="exact"/>
              <w:rPr>
                <w:rFonts w:ascii="宋体" w:cs="宋体"/>
                <w:bCs/>
                <w:sz w:val="24"/>
              </w:rPr>
            </w:pPr>
            <w:r>
              <w:rPr>
                <w:rFonts w:ascii="宋体" w:hAnsi="宋体" w:cs="宋体"/>
                <w:bCs/>
                <w:sz w:val="24"/>
              </w:rPr>
              <w:t>1</w:t>
            </w:r>
            <w:r>
              <w:rPr>
                <w:rFonts w:hint="eastAsia" w:ascii="宋体" w:hAnsi="宋体" w:cs="宋体"/>
                <w:bCs/>
                <w:sz w:val="24"/>
              </w:rPr>
              <w:t>、每周巡查</w:t>
            </w:r>
            <w:r>
              <w:rPr>
                <w:rFonts w:ascii="宋体" w:hAnsi="宋体" w:cs="宋体"/>
                <w:bCs/>
                <w:sz w:val="24"/>
              </w:rPr>
              <w:t>2</w:t>
            </w:r>
            <w:r>
              <w:rPr>
                <w:rFonts w:hint="eastAsia" w:ascii="宋体" w:hAnsi="宋体" w:cs="宋体"/>
                <w:bCs/>
                <w:sz w:val="24"/>
              </w:rPr>
              <w:t>次公共区域及其他共用部位的门窗、玻璃、窗帘、墙、顶、灯具、水暖器材等设施，设备运行是否正常。做好巡查记录，发现问题及时维修养护；</w:t>
            </w:r>
          </w:p>
          <w:p w14:paraId="6B1C5B6A">
            <w:pPr>
              <w:spacing w:line="340" w:lineRule="exact"/>
              <w:rPr>
                <w:rFonts w:ascii="宋体" w:cs="宋体"/>
                <w:bCs/>
                <w:sz w:val="24"/>
              </w:rPr>
            </w:pPr>
            <w:r>
              <w:rPr>
                <w:rFonts w:ascii="宋体" w:hAnsi="宋体" w:cs="宋体"/>
                <w:bCs/>
                <w:sz w:val="24"/>
              </w:rPr>
              <w:t>2</w:t>
            </w:r>
            <w:r>
              <w:rPr>
                <w:rFonts w:hint="eastAsia" w:ascii="宋体" w:hAnsi="宋体" w:cs="宋体"/>
                <w:bCs/>
                <w:sz w:val="24"/>
              </w:rPr>
              <w:t>、其间走访办公室，向老师、学生了解维修需求，争取主动维修。</w:t>
            </w:r>
          </w:p>
        </w:tc>
        <w:tc>
          <w:tcPr>
            <w:tcW w:w="3963" w:type="dxa"/>
            <w:vAlign w:val="center"/>
          </w:tcPr>
          <w:p w14:paraId="39EBDD08">
            <w:pPr>
              <w:spacing w:line="340" w:lineRule="exact"/>
              <w:rPr>
                <w:rFonts w:ascii="宋体" w:cs="宋体"/>
                <w:bCs/>
                <w:sz w:val="24"/>
              </w:rPr>
            </w:pPr>
            <w:r>
              <w:rPr>
                <w:rFonts w:ascii="宋体" w:hAnsi="宋体" w:cs="宋体"/>
                <w:bCs/>
                <w:sz w:val="24"/>
              </w:rPr>
              <w:t>1</w:t>
            </w:r>
            <w:r>
              <w:rPr>
                <w:rFonts w:hint="eastAsia" w:ascii="宋体" w:hAnsi="宋体" w:cs="宋体"/>
                <w:bCs/>
                <w:sz w:val="24"/>
              </w:rPr>
              <w:t>、照明：灯罩完好，开关、灯泡正常，外露线无脱落；</w:t>
            </w:r>
          </w:p>
          <w:p w14:paraId="288B488F">
            <w:pPr>
              <w:spacing w:line="340" w:lineRule="exact"/>
              <w:rPr>
                <w:rFonts w:ascii="宋体" w:cs="宋体"/>
                <w:bCs/>
                <w:sz w:val="24"/>
              </w:rPr>
            </w:pPr>
            <w:r>
              <w:rPr>
                <w:rFonts w:ascii="宋体" w:hAnsi="宋体" w:cs="宋体"/>
                <w:bCs/>
                <w:sz w:val="24"/>
              </w:rPr>
              <w:t>2</w:t>
            </w:r>
            <w:r>
              <w:rPr>
                <w:rFonts w:hint="eastAsia" w:ascii="宋体" w:hAnsi="宋体" w:cs="宋体"/>
                <w:bCs/>
                <w:sz w:val="24"/>
              </w:rPr>
              <w:t>、消防设施：消防栓外、灭火器、烟感、消防报警按钮等完好，正常；</w:t>
            </w:r>
          </w:p>
          <w:p w14:paraId="026B68D3">
            <w:pPr>
              <w:spacing w:line="340" w:lineRule="exact"/>
              <w:rPr>
                <w:rFonts w:ascii="宋体" w:cs="宋体"/>
                <w:bCs/>
                <w:sz w:val="24"/>
              </w:rPr>
            </w:pPr>
            <w:r>
              <w:rPr>
                <w:rFonts w:ascii="宋体" w:hAnsi="宋体" w:cs="宋体"/>
                <w:bCs/>
                <w:sz w:val="24"/>
              </w:rPr>
              <w:t>3</w:t>
            </w:r>
            <w:r>
              <w:rPr>
                <w:rFonts w:hint="eastAsia" w:ascii="宋体" w:hAnsi="宋体" w:cs="宋体"/>
                <w:bCs/>
                <w:sz w:val="24"/>
              </w:rPr>
              <w:t>、停车场、场地：检查照明完好无损，地面无破损，标识、导视牌完好；</w:t>
            </w:r>
          </w:p>
          <w:p w14:paraId="6DA11614">
            <w:pPr>
              <w:spacing w:line="340" w:lineRule="exact"/>
              <w:rPr>
                <w:rFonts w:ascii="宋体" w:cs="宋体"/>
                <w:bCs/>
                <w:sz w:val="24"/>
              </w:rPr>
            </w:pPr>
            <w:r>
              <w:rPr>
                <w:rFonts w:ascii="宋体" w:hAnsi="宋体" w:cs="宋体"/>
                <w:bCs/>
                <w:sz w:val="24"/>
              </w:rPr>
              <w:t>4</w:t>
            </w:r>
            <w:r>
              <w:rPr>
                <w:rFonts w:hint="eastAsia" w:ascii="宋体" w:hAnsi="宋体" w:cs="宋体"/>
                <w:bCs/>
                <w:sz w:val="24"/>
              </w:rPr>
              <w:t>、屋顶平台：管道无漏水，防雷设施无脱落断裂，排水口无淤积堵塞；</w:t>
            </w:r>
          </w:p>
          <w:p w14:paraId="57D8FCA5">
            <w:pPr>
              <w:spacing w:line="340" w:lineRule="exact"/>
              <w:rPr>
                <w:rFonts w:ascii="宋体" w:cs="宋体"/>
                <w:bCs/>
                <w:sz w:val="24"/>
              </w:rPr>
            </w:pPr>
            <w:r>
              <w:rPr>
                <w:rFonts w:ascii="宋体" w:hAnsi="宋体" w:cs="宋体"/>
                <w:bCs/>
                <w:sz w:val="24"/>
              </w:rPr>
              <w:t>5</w:t>
            </w:r>
            <w:r>
              <w:rPr>
                <w:rFonts w:hint="eastAsia" w:ascii="宋体" w:hAnsi="宋体" w:cs="宋体"/>
                <w:bCs/>
                <w:sz w:val="24"/>
              </w:rPr>
              <w:t>、各类管线、桥架无脱落、断裂，无安全隐患；</w:t>
            </w:r>
          </w:p>
          <w:p w14:paraId="3A612EC4">
            <w:pPr>
              <w:spacing w:line="340" w:lineRule="exact"/>
              <w:rPr>
                <w:rFonts w:ascii="宋体" w:cs="宋体"/>
                <w:bCs/>
                <w:sz w:val="24"/>
              </w:rPr>
            </w:pPr>
            <w:r>
              <w:rPr>
                <w:rFonts w:ascii="宋体" w:hAnsi="宋体" w:cs="宋体"/>
                <w:bCs/>
                <w:sz w:val="24"/>
              </w:rPr>
              <w:t>6</w:t>
            </w:r>
            <w:r>
              <w:rPr>
                <w:rFonts w:hint="eastAsia" w:ascii="宋体" w:hAnsi="宋体" w:cs="宋体"/>
                <w:bCs/>
                <w:sz w:val="24"/>
              </w:rPr>
              <w:t>、卫生间水暖设施等：水暖设施无跑、冒、滴、漏、堵、溢现象，墙面地面完好，电照、风扇设施正常；</w:t>
            </w:r>
          </w:p>
          <w:p w14:paraId="3D4BF377">
            <w:pPr>
              <w:spacing w:line="340" w:lineRule="exact"/>
              <w:rPr>
                <w:rFonts w:ascii="宋体" w:cs="宋体"/>
                <w:bCs/>
                <w:sz w:val="24"/>
              </w:rPr>
            </w:pPr>
            <w:r>
              <w:rPr>
                <w:rFonts w:hint="eastAsia" w:ascii="宋体" w:hAnsi="宋体" w:cs="宋体"/>
                <w:bCs/>
                <w:sz w:val="24"/>
              </w:rPr>
              <w:t>服务设施：正常完好，及时报告工作人员，尽力辅助维修。</w:t>
            </w:r>
          </w:p>
        </w:tc>
        <w:tc>
          <w:tcPr>
            <w:tcW w:w="2553" w:type="dxa"/>
            <w:vMerge w:val="continue"/>
          </w:tcPr>
          <w:p w14:paraId="25C7E30A">
            <w:pPr>
              <w:spacing w:line="340" w:lineRule="exact"/>
              <w:rPr>
                <w:rFonts w:ascii="宋体" w:cs="宋体"/>
                <w:bCs/>
                <w:sz w:val="24"/>
              </w:rPr>
            </w:pPr>
          </w:p>
        </w:tc>
      </w:tr>
      <w:tr w14:paraId="35BF7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45" w:type="dxa"/>
            <w:vAlign w:val="center"/>
          </w:tcPr>
          <w:p w14:paraId="2810FAC8">
            <w:pPr>
              <w:spacing w:line="340" w:lineRule="exact"/>
              <w:jc w:val="center"/>
              <w:rPr>
                <w:rFonts w:ascii="宋体" w:cs="宋体"/>
                <w:b/>
                <w:bCs/>
                <w:sz w:val="24"/>
              </w:rPr>
            </w:pPr>
            <w:r>
              <w:rPr>
                <w:rFonts w:hint="eastAsia" w:ascii="宋体" w:hAnsi="宋体" w:cs="宋体"/>
                <w:b/>
                <w:bCs/>
                <w:sz w:val="24"/>
              </w:rPr>
              <w:t>各用户单位、老师、学生室内维修（报修）</w:t>
            </w:r>
          </w:p>
        </w:tc>
        <w:tc>
          <w:tcPr>
            <w:tcW w:w="1789" w:type="dxa"/>
            <w:vAlign w:val="center"/>
          </w:tcPr>
          <w:p w14:paraId="2E718674">
            <w:pPr>
              <w:spacing w:line="340" w:lineRule="exact"/>
              <w:rPr>
                <w:rFonts w:ascii="宋体" w:cs="宋体"/>
                <w:sz w:val="24"/>
              </w:rPr>
            </w:pPr>
            <w:r>
              <w:rPr>
                <w:rFonts w:hint="eastAsia" w:ascii="宋体" w:hAnsi="宋体" w:cs="宋体"/>
                <w:bCs/>
                <w:sz w:val="24"/>
              </w:rPr>
              <w:t>全天</w:t>
            </w:r>
            <w:r>
              <w:rPr>
                <w:rFonts w:ascii="宋体" w:hAnsi="宋体" w:cs="宋体"/>
                <w:bCs/>
                <w:sz w:val="24"/>
              </w:rPr>
              <w:t>24</w:t>
            </w:r>
            <w:r>
              <w:rPr>
                <w:rFonts w:hint="eastAsia" w:ascii="宋体" w:hAnsi="宋体" w:cs="宋体"/>
                <w:bCs/>
                <w:sz w:val="24"/>
              </w:rPr>
              <w:t>小时维修值班、报修受理，急修不过夜、小修小补</w:t>
            </w:r>
            <w:r>
              <w:rPr>
                <w:rFonts w:ascii="宋体" w:hAnsi="宋体" w:cs="宋体"/>
                <w:bCs/>
                <w:sz w:val="24"/>
              </w:rPr>
              <w:t>24</w:t>
            </w:r>
            <w:r>
              <w:rPr>
                <w:rFonts w:hint="eastAsia" w:ascii="宋体" w:hAnsi="宋体" w:cs="宋体"/>
                <w:bCs/>
                <w:sz w:val="24"/>
              </w:rPr>
              <w:t>小时内完成。</w:t>
            </w:r>
          </w:p>
        </w:tc>
        <w:tc>
          <w:tcPr>
            <w:tcW w:w="3963" w:type="dxa"/>
            <w:vAlign w:val="center"/>
          </w:tcPr>
          <w:p w14:paraId="543FD00E">
            <w:pPr>
              <w:spacing w:line="340" w:lineRule="exact"/>
              <w:rPr>
                <w:rFonts w:ascii="宋体" w:cs="宋体"/>
                <w:bCs/>
                <w:sz w:val="24"/>
              </w:rPr>
            </w:pPr>
            <w:r>
              <w:rPr>
                <w:rFonts w:ascii="宋体" w:hAnsi="宋体" w:cs="宋体"/>
                <w:bCs/>
                <w:sz w:val="24"/>
              </w:rPr>
              <w:t>1</w:t>
            </w:r>
            <w:r>
              <w:rPr>
                <w:rFonts w:hint="eastAsia" w:ascii="宋体" w:hAnsi="宋体" w:cs="宋体"/>
                <w:bCs/>
                <w:sz w:val="24"/>
              </w:rPr>
              <w:t>、接到报修后</w:t>
            </w:r>
            <w:r>
              <w:rPr>
                <w:rFonts w:ascii="宋体" w:hAnsi="宋体" w:cs="宋体"/>
                <w:bCs/>
                <w:sz w:val="24"/>
              </w:rPr>
              <w:t>20</w:t>
            </w:r>
            <w:r>
              <w:rPr>
                <w:rFonts w:hint="eastAsia" w:ascii="宋体" w:hAnsi="宋体" w:cs="宋体"/>
                <w:bCs/>
                <w:sz w:val="24"/>
              </w:rPr>
              <w:t>分钟内到达现场维修、紧急维修</w:t>
            </w:r>
            <w:r>
              <w:rPr>
                <w:rFonts w:ascii="宋体" w:hAnsi="宋体" w:cs="宋体"/>
                <w:bCs/>
                <w:sz w:val="24"/>
              </w:rPr>
              <w:t>10</w:t>
            </w:r>
            <w:r>
              <w:rPr>
                <w:rFonts w:hint="eastAsia" w:ascii="宋体" w:hAnsi="宋体" w:cs="宋体"/>
                <w:bCs/>
                <w:sz w:val="24"/>
              </w:rPr>
              <w:t>分钟内到达；</w:t>
            </w:r>
          </w:p>
          <w:p w14:paraId="2F1D809B">
            <w:pPr>
              <w:spacing w:line="340" w:lineRule="exact"/>
              <w:rPr>
                <w:rFonts w:ascii="宋体" w:cs="宋体"/>
                <w:bCs/>
                <w:sz w:val="24"/>
              </w:rPr>
            </w:pPr>
            <w:r>
              <w:rPr>
                <w:rFonts w:ascii="宋体" w:hAnsi="宋体" w:cs="宋体"/>
                <w:bCs/>
                <w:sz w:val="24"/>
              </w:rPr>
              <w:t>2</w:t>
            </w:r>
            <w:r>
              <w:rPr>
                <w:rFonts w:hint="eastAsia" w:ascii="宋体" w:hAnsi="宋体" w:cs="宋体"/>
                <w:bCs/>
                <w:sz w:val="24"/>
              </w:rPr>
              <w:t>、一般维修当天内完成，较复杂的维修两天内完成；</w:t>
            </w:r>
          </w:p>
          <w:p w14:paraId="19DB73C8">
            <w:pPr>
              <w:spacing w:line="340" w:lineRule="exact"/>
              <w:rPr>
                <w:rFonts w:ascii="宋体" w:cs="宋体"/>
                <w:bCs/>
                <w:sz w:val="24"/>
              </w:rPr>
            </w:pPr>
            <w:r>
              <w:rPr>
                <w:rFonts w:ascii="宋体" w:hAnsi="宋体" w:cs="宋体"/>
                <w:bCs/>
                <w:sz w:val="24"/>
              </w:rPr>
              <w:t>3</w:t>
            </w:r>
            <w:r>
              <w:rPr>
                <w:rFonts w:hint="eastAsia" w:ascii="宋体" w:hAnsi="宋体" w:cs="宋体"/>
                <w:bCs/>
                <w:sz w:val="24"/>
              </w:rPr>
              <w:t>、维修过程形成维修单记录，维修后在两天内对维修情况进行复验或回访；</w:t>
            </w:r>
          </w:p>
          <w:p w14:paraId="12F57F59">
            <w:pPr>
              <w:spacing w:line="340" w:lineRule="exact"/>
              <w:rPr>
                <w:rFonts w:ascii="宋体" w:cs="宋体"/>
                <w:bCs/>
                <w:sz w:val="24"/>
              </w:rPr>
            </w:pPr>
            <w:r>
              <w:rPr>
                <w:rFonts w:ascii="宋体" w:hAnsi="宋体" w:cs="宋体"/>
                <w:bCs/>
                <w:sz w:val="24"/>
              </w:rPr>
              <w:t>4</w:t>
            </w:r>
            <w:r>
              <w:rPr>
                <w:rFonts w:hint="eastAsia" w:ascii="宋体" w:hAnsi="宋体" w:cs="宋体"/>
                <w:bCs/>
                <w:sz w:val="24"/>
              </w:rPr>
              <w:t>、</w:t>
            </w:r>
            <w:r>
              <w:rPr>
                <w:rFonts w:ascii="宋体" w:hAnsi="宋体" w:cs="宋体"/>
                <w:bCs/>
                <w:sz w:val="24"/>
              </w:rPr>
              <w:t>100%</w:t>
            </w:r>
            <w:r>
              <w:rPr>
                <w:rFonts w:hint="eastAsia" w:ascii="宋体" w:hAnsi="宋体" w:cs="宋体"/>
                <w:bCs/>
                <w:sz w:val="24"/>
              </w:rPr>
              <w:t>回访，师生满意率</w:t>
            </w:r>
            <w:r>
              <w:rPr>
                <w:rFonts w:ascii="宋体" w:hAnsi="宋体" w:cs="宋体"/>
                <w:bCs/>
                <w:sz w:val="24"/>
              </w:rPr>
              <w:t>90%</w:t>
            </w:r>
            <w:r>
              <w:rPr>
                <w:rFonts w:hint="eastAsia" w:ascii="宋体" w:hAnsi="宋体" w:cs="宋体"/>
                <w:bCs/>
                <w:sz w:val="24"/>
              </w:rPr>
              <w:t>以上。</w:t>
            </w:r>
          </w:p>
        </w:tc>
        <w:tc>
          <w:tcPr>
            <w:tcW w:w="2553" w:type="dxa"/>
            <w:vMerge w:val="continue"/>
          </w:tcPr>
          <w:p w14:paraId="6F233BF1">
            <w:pPr>
              <w:spacing w:line="340" w:lineRule="exact"/>
              <w:rPr>
                <w:rFonts w:ascii="宋体" w:cs="宋体"/>
                <w:sz w:val="24"/>
              </w:rPr>
            </w:pPr>
          </w:p>
        </w:tc>
      </w:tr>
      <w:tr w14:paraId="5F3CE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 w:hRule="atLeast"/>
          <w:jc w:val="center"/>
        </w:trPr>
        <w:tc>
          <w:tcPr>
            <w:tcW w:w="1145" w:type="dxa"/>
            <w:vAlign w:val="center"/>
          </w:tcPr>
          <w:p w14:paraId="0D881C52">
            <w:pPr>
              <w:spacing w:line="340" w:lineRule="exact"/>
              <w:jc w:val="center"/>
              <w:rPr>
                <w:rFonts w:ascii="宋体" w:cs="宋体"/>
                <w:b/>
                <w:bCs/>
                <w:sz w:val="24"/>
              </w:rPr>
            </w:pPr>
            <w:r>
              <w:rPr>
                <w:rFonts w:hint="eastAsia" w:ascii="宋体" w:hAnsi="宋体" w:cs="宋体"/>
                <w:b/>
                <w:bCs/>
                <w:sz w:val="24"/>
              </w:rPr>
              <w:t>供电、照明</w:t>
            </w:r>
          </w:p>
        </w:tc>
        <w:tc>
          <w:tcPr>
            <w:tcW w:w="1789" w:type="dxa"/>
            <w:vAlign w:val="center"/>
          </w:tcPr>
          <w:p w14:paraId="39B31C9A">
            <w:pPr>
              <w:spacing w:line="340" w:lineRule="exact"/>
              <w:rPr>
                <w:rFonts w:ascii="宋体" w:cs="宋体"/>
                <w:bCs/>
                <w:sz w:val="24"/>
              </w:rPr>
            </w:pPr>
            <w:r>
              <w:rPr>
                <w:rFonts w:hint="eastAsia" w:ascii="宋体" w:hAnsi="宋体" w:cs="宋体"/>
                <w:bCs/>
                <w:sz w:val="24"/>
              </w:rPr>
              <w:t>每周两遍巡检维修，全天接受报修，维修值班。</w:t>
            </w:r>
          </w:p>
        </w:tc>
        <w:tc>
          <w:tcPr>
            <w:tcW w:w="3963" w:type="dxa"/>
            <w:vAlign w:val="center"/>
          </w:tcPr>
          <w:p w14:paraId="275D1D3C">
            <w:pPr>
              <w:spacing w:line="340" w:lineRule="exact"/>
              <w:rPr>
                <w:rFonts w:ascii="宋体" w:cs="宋体"/>
                <w:bCs/>
                <w:sz w:val="24"/>
              </w:rPr>
            </w:pPr>
            <w:r>
              <w:rPr>
                <w:rFonts w:ascii="宋体" w:hAnsi="宋体" w:cs="宋体"/>
                <w:bCs/>
                <w:sz w:val="24"/>
              </w:rPr>
              <w:t>1</w:t>
            </w:r>
            <w:r>
              <w:rPr>
                <w:rFonts w:hint="eastAsia" w:ascii="宋体" w:hAnsi="宋体" w:cs="宋体"/>
                <w:bCs/>
                <w:sz w:val="24"/>
              </w:rPr>
              <w:t>、随坏随修，保证供电正常、照明设施正常、无用电安全隐患；</w:t>
            </w:r>
          </w:p>
          <w:p w14:paraId="3A373FBE">
            <w:pPr>
              <w:spacing w:line="340" w:lineRule="exact"/>
              <w:rPr>
                <w:rFonts w:ascii="宋体" w:cs="宋体"/>
                <w:bCs/>
                <w:sz w:val="24"/>
              </w:rPr>
            </w:pPr>
            <w:r>
              <w:rPr>
                <w:rFonts w:ascii="宋体" w:hAnsi="宋体" w:cs="宋体"/>
                <w:bCs/>
                <w:sz w:val="24"/>
              </w:rPr>
              <w:t>2</w:t>
            </w:r>
            <w:r>
              <w:rPr>
                <w:rFonts w:hint="eastAsia" w:ascii="宋体" w:hAnsi="宋体" w:cs="宋体"/>
                <w:bCs/>
                <w:sz w:val="24"/>
              </w:rPr>
              <w:t>、维修当天完成，形成维修记录，修后专人负责维修结果复检、验证；</w:t>
            </w:r>
          </w:p>
          <w:p w14:paraId="749537A8">
            <w:pPr>
              <w:spacing w:line="340" w:lineRule="exact"/>
              <w:rPr>
                <w:rFonts w:ascii="宋体" w:cs="宋体"/>
                <w:bCs/>
                <w:sz w:val="24"/>
              </w:rPr>
            </w:pPr>
            <w:r>
              <w:rPr>
                <w:rFonts w:ascii="宋体" w:hAnsi="宋体" w:cs="宋体"/>
                <w:bCs/>
                <w:sz w:val="24"/>
              </w:rPr>
              <w:t>3</w:t>
            </w:r>
            <w:r>
              <w:rPr>
                <w:rFonts w:hint="eastAsia" w:ascii="宋体" w:hAnsi="宋体" w:cs="宋体"/>
                <w:bCs/>
                <w:sz w:val="24"/>
              </w:rPr>
              <w:t>、保证维修合格率</w:t>
            </w:r>
            <w:r>
              <w:rPr>
                <w:rFonts w:ascii="宋体" w:hAnsi="宋体" w:cs="宋体"/>
                <w:bCs/>
                <w:sz w:val="24"/>
              </w:rPr>
              <w:t>100%</w:t>
            </w:r>
            <w:r>
              <w:rPr>
                <w:rFonts w:hint="eastAsia" w:ascii="宋体" w:hAnsi="宋体" w:cs="宋体"/>
                <w:bCs/>
                <w:sz w:val="24"/>
              </w:rPr>
              <w:t>，师生满意率</w:t>
            </w:r>
            <w:r>
              <w:rPr>
                <w:rFonts w:ascii="宋体" w:hAnsi="宋体" w:cs="宋体"/>
                <w:bCs/>
                <w:sz w:val="24"/>
              </w:rPr>
              <w:t>90%</w:t>
            </w:r>
            <w:r>
              <w:rPr>
                <w:rFonts w:hint="eastAsia" w:ascii="宋体" w:hAnsi="宋体" w:cs="宋体"/>
                <w:bCs/>
                <w:sz w:val="24"/>
              </w:rPr>
              <w:t>以上。</w:t>
            </w:r>
          </w:p>
        </w:tc>
        <w:tc>
          <w:tcPr>
            <w:tcW w:w="2553" w:type="dxa"/>
            <w:vMerge w:val="continue"/>
          </w:tcPr>
          <w:p w14:paraId="1B852DDB">
            <w:pPr>
              <w:spacing w:line="340" w:lineRule="exact"/>
              <w:rPr>
                <w:rFonts w:ascii="宋体" w:cs="宋体"/>
                <w:bCs/>
                <w:sz w:val="24"/>
              </w:rPr>
            </w:pPr>
          </w:p>
        </w:tc>
      </w:tr>
      <w:tr w14:paraId="00462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5" w:hRule="atLeast"/>
          <w:jc w:val="center"/>
        </w:trPr>
        <w:tc>
          <w:tcPr>
            <w:tcW w:w="1145" w:type="dxa"/>
            <w:vAlign w:val="center"/>
          </w:tcPr>
          <w:p w14:paraId="3F803586">
            <w:pPr>
              <w:spacing w:line="340" w:lineRule="exact"/>
              <w:jc w:val="center"/>
              <w:rPr>
                <w:rFonts w:ascii="宋体" w:cs="宋体"/>
                <w:b/>
                <w:bCs/>
                <w:sz w:val="24"/>
              </w:rPr>
            </w:pPr>
            <w:r>
              <w:rPr>
                <w:rFonts w:hint="eastAsia" w:ascii="宋体" w:hAnsi="宋体" w:cs="宋体"/>
                <w:b/>
                <w:bCs/>
                <w:sz w:val="24"/>
              </w:rPr>
              <w:t>给水、排水管道</w:t>
            </w:r>
          </w:p>
        </w:tc>
        <w:tc>
          <w:tcPr>
            <w:tcW w:w="1789" w:type="dxa"/>
            <w:vAlign w:val="center"/>
          </w:tcPr>
          <w:p w14:paraId="349237C3">
            <w:pPr>
              <w:spacing w:line="340" w:lineRule="exact"/>
              <w:rPr>
                <w:rFonts w:ascii="宋体" w:cs="宋体"/>
                <w:bCs/>
                <w:sz w:val="24"/>
              </w:rPr>
            </w:pPr>
            <w:r>
              <w:rPr>
                <w:rFonts w:ascii="宋体" w:hAnsi="宋体" w:cs="宋体"/>
                <w:bCs/>
                <w:sz w:val="24"/>
              </w:rPr>
              <w:t>1</w:t>
            </w:r>
            <w:r>
              <w:rPr>
                <w:rFonts w:hint="eastAsia" w:ascii="宋体" w:hAnsi="宋体" w:cs="宋体"/>
                <w:bCs/>
                <w:sz w:val="24"/>
              </w:rPr>
              <w:t>、每周两遍巡检维修，全天接受报修，维修值班；</w:t>
            </w:r>
          </w:p>
          <w:p w14:paraId="687204C3">
            <w:pPr>
              <w:spacing w:line="340" w:lineRule="exact"/>
              <w:rPr>
                <w:rFonts w:ascii="宋体" w:cs="宋体"/>
                <w:bCs/>
                <w:sz w:val="24"/>
              </w:rPr>
            </w:pPr>
            <w:r>
              <w:rPr>
                <w:rFonts w:ascii="宋体" w:hAnsi="宋体" w:cs="宋体"/>
                <w:bCs/>
                <w:sz w:val="24"/>
              </w:rPr>
              <w:t>2</w:t>
            </w:r>
            <w:r>
              <w:rPr>
                <w:rFonts w:hint="eastAsia" w:ascii="宋体" w:hAnsi="宋体" w:cs="宋体"/>
                <w:bCs/>
                <w:sz w:val="24"/>
              </w:rPr>
              <w:t>、保洁员，物管员巡查工作中发现漏、堵现象随时报修。</w:t>
            </w:r>
          </w:p>
        </w:tc>
        <w:tc>
          <w:tcPr>
            <w:tcW w:w="3963" w:type="dxa"/>
            <w:vAlign w:val="center"/>
          </w:tcPr>
          <w:p w14:paraId="792D8D45">
            <w:pPr>
              <w:spacing w:line="340" w:lineRule="exact"/>
              <w:rPr>
                <w:rFonts w:ascii="宋体" w:cs="宋体"/>
                <w:bCs/>
                <w:sz w:val="24"/>
              </w:rPr>
            </w:pPr>
            <w:r>
              <w:rPr>
                <w:rFonts w:ascii="宋体" w:hAnsi="宋体" w:cs="宋体"/>
                <w:bCs/>
                <w:sz w:val="24"/>
              </w:rPr>
              <w:t>1</w:t>
            </w:r>
            <w:r>
              <w:rPr>
                <w:rFonts w:hint="eastAsia" w:ascii="宋体" w:hAnsi="宋体" w:cs="宋体"/>
                <w:bCs/>
                <w:sz w:val="24"/>
              </w:rPr>
              <w:t>、保证供水正常、排水畅通，疏通给排水管道，杜绝跑、冒、滴、漏、堵、溢现象发生；</w:t>
            </w:r>
          </w:p>
          <w:p w14:paraId="63918780">
            <w:pPr>
              <w:spacing w:line="340" w:lineRule="exact"/>
              <w:rPr>
                <w:rFonts w:ascii="宋体" w:cs="宋体"/>
                <w:bCs/>
                <w:sz w:val="24"/>
              </w:rPr>
            </w:pPr>
            <w:r>
              <w:rPr>
                <w:rFonts w:ascii="宋体" w:hAnsi="宋体" w:cs="宋体"/>
                <w:bCs/>
                <w:sz w:val="24"/>
              </w:rPr>
              <w:t>2</w:t>
            </w:r>
            <w:r>
              <w:rPr>
                <w:rFonts w:hint="eastAsia" w:ascii="宋体" w:hAnsi="宋体" w:cs="宋体"/>
                <w:bCs/>
                <w:sz w:val="24"/>
              </w:rPr>
              <w:t>、更换零部件时保持使用原安装规格型号、保持“修旧如旧”的维修标准；</w:t>
            </w:r>
          </w:p>
          <w:p w14:paraId="61082804">
            <w:pPr>
              <w:spacing w:line="340" w:lineRule="exact"/>
              <w:rPr>
                <w:rFonts w:ascii="宋体" w:cs="宋体"/>
                <w:bCs/>
                <w:sz w:val="24"/>
              </w:rPr>
            </w:pPr>
            <w:r>
              <w:rPr>
                <w:rFonts w:ascii="宋体" w:hAnsi="宋体" w:cs="宋体"/>
                <w:bCs/>
                <w:sz w:val="24"/>
              </w:rPr>
              <w:t>3</w:t>
            </w:r>
            <w:r>
              <w:rPr>
                <w:rFonts w:hint="eastAsia" w:ascii="宋体" w:hAnsi="宋体" w:cs="宋体"/>
                <w:bCs/>
                <w:sz w:val="24"/>
              </w:rPr>
              <w:t>、在设施发生损坏或接到报修时，维修人员在</w:t>
            </w:r>
            <w:r>
              <w:rPr>
                <w:rFonts w:ascii="宋体" w:hAnsi="宋体" w:cs="宋体"/>
                <w:bCs/>
                <w:sz w:val="24"/>
              </w:rPr>
              <w:t>20</w:t>
            </w:r>
            <w:r>
              <w:rPr>
                <w:rFonts w:hint="eastAsia" w:ascii="宋体" w:hAnsi="宋体" w:cs="宋体"/>
                <w:bCs/>
                <w:sz w:val="24"/>
              </w:rPr>
              <w:t>分钟内展开维修，一般小型维修在当天内完成。</w:t>
            </w:r>
          </w:p>
        </w:tc>
        <w:tc>
          <w:tcPr>
            <w:tcW w:w="2553" w:type="dxa"/>
            <w:vMerge w:val="continue"/>
          </w:tcPr>
          <w:p w14:paraId="10F41E96">
            <w:pPr>
              <w:spacing w:line="340" w:lineRule="exact"/>
              <w:rPr>
                <w:rFonts w:ascii="宋体" w:cs="宋体"/>
                <w:bCs/>
                <w:sz w:val="24"/>
              </w:rPr>
            </w:pPr>
          </w:p>
        </w:tc>
      </w:tr>
      <w:tr w14:paraId="399AF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5" w:hRule="atLeast"/>
          <w:jc w:val="center"/>
        </w:trPr>
        <w:tc>
          <w:tcPr>
            <w:tcW w:w="1145" w:type="dxa"/>
            <w:vAlign w:val="center"/>
          </w:tcPr>
          <w:p w14:paraId="1D6D0C44">
            <w:pPr>
              <w:spacing w:line="340" w:lineRule="exact"/>
              <w:jc w:val="center"/>
              <w:rPr>
                <w:rFonts w:ascii="宋体" w:cs="宋体"/>
                <w:b/>
                <w:sz w:val="24"/>
              </w:rPr>
            </w:pPr>
            <w:r>
              <w:rPr>
                <w:rFonts w:hint="eastAsia" w:ascii="宋体" w:hAnsi="宋体" w:cs="宋体"/>
                <w:b/>
                <w:bCs/>
                <w:sz w:val="24"/>
              </w:rPr>
              <w:t>卫生间设施</w:t>
            </w:r>
          </w:p>
        </w:tc>
        <w:tc>
          <w:tcPr>
            <w:tcW w:w="1789" w:type="dxa"/>
            <w:vAlign w:val="center"/>
          </w:tcPr>
          <w:p w14:paraId="7B7C4B91">
            <w:pPr>
              <w:spacing w:line="340" w:lineRule="exact"/>
              <w:rPr>
                <w:rFonts w:ascii="宋体" w:cs="宋体"/>
                <w:bCs/>
                <w:sz w:val="24"/>
              </w:rPr>
            </w:pPr>
            <w:r>
              <w:rPr>
                <w:rFonts w:ascii="宋体" w:hAnsi="宋体" w:cs="宋体"/>
                <w:bCs/>
                <w:sz w:val="24"/>
              </w:rPr>
              <w:t>1</w:t>
            </w:r>
            <w:r>
              <w:rPr>
                <w:rFonts w:hint="eastAsia" w:ascii="宋体" w:hAnsi="宋体" w:cs="宋体"/>
                <w:bCs/>
                <w:sz w:val="24"/>
              </w:rPr>
              <w:t>、每周两遍巡检维修，全天接受报修，维修值班；</w:t>
            </w:r>
          </w:p>
          <w:p w14:paraId="6A6BF11C">
            <w:pPr>
              <w:spacing w:line="340" w:lineRule="exact"/>
              <w:rPr>
                <w:rFonts w:ascii="宋体" w:cs="宋体"/>
                <w:bCs/>
                <w:sz w:val="24"/>
              </w:rPr>
            </w:pPr>
            <w:r>
              <w:rPr>
                <w:rFonts w:ascii="宋体" w:hAnsi="宋体" w:cs="宋体"/>
                <w:bCs/>
                <w:sz w:val="24"/>
              </w:rPr>
              <w:t>2</w:t>
            </w:r>
            <w:r>
              <w:rPr>
                <w:rFonts w:hint="eastAsia" w:ascii="宋体" w:hAnsi="宋体" w:cs="宋体"/>
                <w:bCs/>
                <w:sz w:val="24"/>
              </w:rPr>
              <w:t>、保洁员清洁时发现漏、堵现象随时报修；</w:t>
            </w:r>
          </w:p>
          <w:p w14:paraId="4A0DADB1">
            <w:pPr>
              <w:spacing w:line="340" w:lineRule="exact"/>
              <w:rPr>
                <w:rFonts w:ascii="宋体" w:cs="宋体"/>
                <w:bCs/>
                <w:sz w:val="24"/>
              </w:rPr>
            </w:pPr>
            <w:r>
              <w:rPr>
                <w:rFonts w:ascii="宋体" w:hAnsi="宋体" w:cs="宋体"/>
                <w:bCs/>
                <w:sz w:val="24"/>
              </w:rPr>
              <w:t>3</w:t>
            </w:r>
            <w:r>
              <w:rPr>
                <w:rFonts w:hint="eastAsia" w:ascii="宋体" w:hAnsi="宋体" w:cs="宋体"/>
                <w:bCs/>
                <w:sz w:val="24"/>
              </w:rPr>
              <w:t>、物管员巡查工作中发现漏、堵现象随时报修。</w:t>
            </w:r>
          </w:p>
        </w:tc>
        <w:tc>
          <w:tcPr>
            <w:tcW w:w="3963" w:type="dxa"/>
            <w:vAlign w:val="center"/>
          </w:tcPr>
          <w:p w14:paraId="09CD3612">
            <w:pPr>
              <w:spacing w:line="340" w:lineRule="exact"/>
              <w:ind w:left="10"/>
              <w:rPr>
                <w:rFonts w:ascii="宋体" w:cs="宋体"/>
                <w:bCs/>
                <w:sz w:val="24"/>
              </w:rPr>
            </w:pPr>
            <w:r>
              <w:rPr>
                <w:rFonts w:ascii="宋体" w:hAnsi="宋体" w:cs="宋体"/>
                <w:bCs/>
                <w:sz w:val="24"/>
              </w:rPr>
              <w:t>1</w:t>
            </w:r>
            <w:r>
              <w:rPr>
                <w:rFonts w:hint="eastAsia" w:ascii="宋体" w:hAnsi="宋体" w:cs="宋体"/>
                <w:bCs/>
                <w:sz w:val="24"/>
              </w:rPr>
              <w:t>、水暖卫生设施均能正常使用、发挥正常功能，经常检查、调整冲水阀、下水器、洁具，无滴、漏、堵、溢现象发生；</w:t>
            </w:r>
          </w:p>
          <w:p w14:paraId="20A0110E">
            <w:pPr>
              <w:spacing w:line="340" w:lineRule="exact"/>
              <w:ind w:left="10"/>
              <w:rPr>
                <w:rFonts w:ascii="宋体" w:cs="宋体"/>
                <w:bCs/>
                <w:sz w:val="24"/>
              </w:rPr>
            </w:pPr>
            <w:r>
              <w:rPr>
                <w:rFonts w:ascii="宋体" w:hAnsi="宋体" w:cs="宋体"/>
                <w:bCs/>
                <w:sz w:val="24"/>
              </w:rPr>
              <w:t>2</w:t>
            </w:r>
            <w:r>
              <w:rPr>
                <w:rFonts w:hint="eastAsia" w:ascii="宋体" w:hAnsi="宋体" w:cs="宋体"/>
                <w:bCs/>
                <w:sz w:val="24"/>
              </w:rPr>
              <w:t>、在设施发生损坏或接到报修时，维修人员在</w:t>
            </w:r>
            <w:r>
              <w:rPr>
                <w:rFonts w:ascii="宋体" w:hAnsi="宋体" w:cs="宋体"/>
                <w:bCs/>
                <w:sz w:val="24"/>
              </w:rPr>
              <w:t>20</w:t>
            </w:r>
            <w:r>
              <w:rPr>
                <w:rFonts w:hint="eastAsia" w:ascii="宋体" w:hAnsi="宋体" w:cs="宋体"/>
                <w:bCs/>
                <w:sz w:val="24"/>
              </w:rPr>
              <w:t>分钟内展开维修，减小漏水损失；</w:t>
            </w:r>
          </w:p>
          <w:p w14:paraId="37BB08A0">
            <w:pPr>
              <w:spacing w:line="340" w:lineRule="exact"/>
              <w:ind w:left="10"/>
              <w:rPr>
                <w:rFonts w:ascii="宋体" w:cs="宋体"/>
                <w:bCs/>
                <w:sz w:val="24"/>
              </w:rPr>
            </w:pPr>
            <w:r>
              <w:rPr>
                <w:rFonts w:ascii="宋体" w:hAnsi="宋体" w:cs="宋体"/>
                <w:bCs/>
                <w:sz w:val="24"/>
              </w:rPr>
              <w:t>3</w:t>
            </w:r>
            <w:r>
              <w:rPr>
                <w:rFonts w:hint="eastAsia" w:ascii="宋体" w:hAnsi="宋体" w:cs="宋体"/>
                <w:bCs/>
                <w:sz w:val="24"/>
              </w:rPr>
              <w:t>、保证水暖器材完好正常率</w:t>
            </w:r>
            <w:r>
              <w:rPr>
                <w:rFonts w:ascii="宋体" w:hAnsi="宋体" w:cs="宋体"/>
                <w:bCs/>
                <w:sz w:val="24"/>
              </w:rPr>
              <w:t>100%</w:t>
            </w:r>
            <w:r>
              <w:rPr>
                <w:rFonts w:hint="eastAsia" w:ascii="宋体" w:hAnsi="宋体" w:cs="宋体"/>
                <w:bCs/>
                <w:sz w:val="24"/>
              </w:rPr>
              <w:t>。</w:t>
            </w:r>
          </w:p>
        </w:tc>
        <w:tc>
          <w:tcPr>
            <w:tcW w:w="2553" w:type="dxa"/>
            <w:vMerge w:val="continue"/>
          </w:tcPr>
          <w:p w14:paraId="1D46A0FE">
            <w:pPr>
              <w:spacing w:line="340" w:lineRule="exact"/>
              <w:ind w:left="10"/>
              <w:rPr>
                <w:rFonts w:ascii="宋体" w:cs="宋体"/>
                <w:bCs/>
                <w:sz w:val="24"/>
              </w:rPr>
            </w:pPr>
          </w:p>
        </w:tc>
      </w:tr>
      <w:tr w14:paraId="0E84A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9" w:hRule="atLeast"/>
          <w:jc w:val="center"/>
        </w:trPr>
        <w:tc>
          <w:tcPr>
            <w:tcW w:w="1145" w:type="dxa"/>
            <w:vAlign w:val="center"/>
          </w:tcPr>
          <w:p w14:paraId="0867942C">
            <w:pPr>
              <w:spacing w:line="340" w:lineRule="exact"/>
              <w:jc w:val="center"/>
              <w:rPr>
                <w:rFonts w:ascii="宋体" w:cs="宋体"/>
                <w:b/>
                <w:bCs/>
                <w:sz w:val="24"/>
              </w:rPr>
            </w:pPr>
            <w:r>
              <w:rPr>
                <w:rFonts w:hint="eastAsia" w:ascii="宋体" w:hAnsi="宋体" w:cs="宋体"/>
                <w:b/>
                <w:bCs/>
                <w:sz w:val="24"/>
              </w:rPr>
              <w:t>楼梯走道及墙面地面</w:t>
            </w:r>
          </w:p>
          <w:p w14:paraId="08AC166F">
            <w:pPr>
              <w:spacing w:line="340" w:lineRule="exact"/>
              <w:jc w:val="center"/>
              <w:rPr>
                <w:rFonts w:ascii="宋体" w:cs="宋体"/>
                <w:b/>
                <w:bCs/>
                <w:sz w:val="24"/>
              </w:rPr>
            </w:pPr>
            <w:r>
              <w:rPr>
                <w:rFonts w:hint="eastAsia" w:ascii="宋体" w:hAnsi="宋体" w:cs="宋体"/>
                <w:b/>
                <w:bCs/>
                <w:sz w:val="24"/>
              </w:rPr>
              <w:t>桥架、各类管线</w:t>
            </w:r>
          </w:p>
        </w:tc>
        <w:tc>
          <w:tcPr>
            <w:tcW w:w="1789" w:type="dxa"/>
            <w:vAlign w:val="center"/>
          </w:tcPr>
          <w:p w14:paraId="4CE54783">
            <w:pPr>
              <w:spacing w:line="340" w:lineRule="exact"/>
              <w:rPr>
                <w:rFonts w:ascii="宋体" w:cs="宋体"/>
                <w:bCs/>
                <w:sz w:val="24"/>
              </w:rPr>
            </w:pPr>
            <w:r>
              <w:rPr>
                <w:rFonts w:ascii="宋体" w:hAnsi="宋体" w:cs="宋体"/>
                <w:bCs/>
                <w:sz w:val="24"/>
              </w:rPr>
              <w:t>1</w:t>
            </w:r>
            <w:r>
              <w:rPr>
                <w:rFonts w:hint="eastAsia" w:ascii="宋体" w:hAnsi="宋体" w:cs="宋体"/>
                <w:bCs/>
                <w:sz w:val="24"/>
              </w:rPr>
              <w:t>、工程维修人员每周一遍巡检维修；</w:t>
            </w:r>
          </w:p>
          <w:p w14:paraId="12F5465B">
            <w:pPr>
              <w:spacing w:line="340" w:lineRule="exact"/>
              <w:rPr>
                <w:rFonts w:ascii="宋体" w:cs="宋体"/>
                <w:bCs/>
                <w:sz w:val="24"/>
              </w:rPr>
            </w:pPr>
            <w:r>
              <w:rPr>
                <w:rFonts w:ascii="宋体" w:hAnsi="宋体" w:cs="宋体"/>
                <w:bCs/>
                <w:sz w:val="24"/>
              </w:rPr>
              <w:t>2</w:t>
            </w:r>
            <w:r>
              <w:rPr>
                <w:rFonts w:hint="eastAsia" w:ascii="宋体" w:hAnsi="宋体" w:cs="宋体"/>
                <w:bCs/>
                <w:sz w:val="24"/>
              </w:rPr>
              <w:t>、保洁员清洁时发现漏、堵现象随时报修；</w:t>
            </w:r>
          </w:p>
          <w:p w14:paraId="6698DBC3">
            <w:pPr>
              <w:spacing w:line="340" w:lineRule="exact"/>
              <w:rPr>
                <w:rFonts w:ascii="宋体" w:cs="宋体"/>
                <w:bCs/>
                <w:sz w:val="24"/>
              </w:rPr>
            </w:pPr>
            <w:r>
              <w:rPr>
                <w:rFonts w:ascii="宋体" w:hAnsi="宋体" w:cs="宋体"/>
                <w:bCs/>
                <w:sz w:val="24"/>
              </w:rPr>
              <w:t>3</w:t>
            </w:r>
            <w:r>
              <w:rPr>
                <w:rFonts w:hint="eastAsia" w:ascii="宋体" w:hAnsi="宋体" w:cs="宋体"/>
                <w:bCs/>
                <w:sz w:val="24"/>
              </w:rPr>
              <w:t>、物管员巡查工作中发现漏、堵现象随时报修。</w:t>
            </w:r>
          </w:p>
        </w:tc>
        <w:tc>
          <w:tcPr>
            <w:tcW w:w="3963" w:type="dxa"/>
            <w:vAlign w:val="center"/>
          </w:tcPr>
          <w:p w14:paraId="1133A55B">
            <w:pPr>
              <w:spacing w:line="340" w:lineRule="exact"/>
              <w:rPr>
                <w:rFonts w:ascii="宋体" w:cs="宋体"/>
                <w:bCs/>
                <w:sz w:val="24"/>
              </w:rPr>
            </w:pPr>
            <w:r>
              <w:rPr>
                <w:rFonts w:ascii="宋体" w:hAnsi="宋体" w:cs="宋体"/>
                <w:bCs/>
                <w:sz w:val="24"/>
              </w:rPr>
              <w:t>1</w:t>
            </w:r>
            <w:r>
              <w:rPr>
                <w:rFonts w:hint="eastAsia" w:ascii="宋体" w:hAnsi="宋体" w:cs="宋体"/>
                <w:bCs/>
                <w:sz w:val="24"/>
              </w:rPr>
              <w:t>、地面、墙面完好无破损，地砖无空鼓、松动，楼梯台阶防滑条无脱落；</w:t>
            </w:r>
          </w:p>
          <w:p w14:paraId="055B3B8D">
            <w:pPr>
              <w:spacing w:line="340" w:lineRule="exact"/>
              <w:rPr>
                <w:rFonts w:ascii="宋体" w:cs="宋体"/>
                <w:bCs/>
                <w:sz w:val="24"/>
              </w:rPr>
            </w:pPr>
            <w:r>
              <w:rPr>
                <w:rFonts w:ascii="宋体" w:hAnsi="宋体" w:cs="宋体"/>
                <w:bCs/>
                <w:sz w:val="24"/>
              </w:rPr>
              <w:t>2</w:t>
            </w:r>
            <w:r>
              <w:rPr>
                <w:rFonts w:hint="eastAsia" w:ascii="宋体" w:hAnsi="宋体" w:cs="宋体"/>
                <w:bCs/>
                <w:sz w:val="24"/>
              </w:rPr>
              <w:t>、各种管线、桥架安全稳固，无脱落、歪斜。</w:t>
            </w:r>
          </w:p>
        </w:tc>
        <w:tc>
          <w:tcPr>
            <w:tcW w:w="2553" w:type="dxa"/>
            <w:vMerge w:val="continue"/>
            <w:vAlign w:val="center"/>
          </w:tcPr>
          <w:p w14:paraId="18083923">
            <w:pPr>
              <w:spacing w:line="340" w:lineRule="exact"/>
              <w:jc w:val="center"/>
              <w:rPr>
                <w:rFonts w:ascii="宋体" w:cs="宋体"/>
                <w:bCs/>
                <w:sz w:val="24"/>
              </w:rPr>
            </w:pPr>
          </w:p>
        </w:tc>
      </w:tr>
      <w:tr w14:paraId="41343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145" w:type="dxa"/>
            <w:vAlign w:val="center"/>
          </w:tcPr>
          <w:p w14:paraId="131188D6">
            <w:pPr>
              <w:spacing w:line="340" w:lineRule="exact"/>
              <w:jc w:val="center"/>
              <w:rPr>
                <w:rFonts w:ascii="宋体" w:cs="宋体"/>
                <w:b/>
                <w:sz w:val="24"/>
              </w:rPr>
            </w:pPr>
            <w:r>
              <w:rPr>
                <w:rFonts w:hint="eastAsia" w:ascii="宋体" w:hAnsi="宋体" w:cs="宋体"/>
                <w:b/>
                <w:bCs/>
                <w:sz w:val="24"/>
              </w:rPr>
              <w:t>外墙</w:t>
            </w:r>
          </w:p>
        </w:tc>
        <w:tc>
          <w:tcPr>
            <w:tcW w:w="1789" w:type="dxa"/>
            <w:vAlign w:val="center"/>
          </w:tcPr>
          <w:p w14:paraId="22BB3982">
            <w:pPr>
              <w:spacing w:line="340" w:lineRule="exact"/>
              <w:rPr>
                <w:rFonts w:ascii="宋体" w:cs="宋体"/>
                <w:bCs/>
                <w:sz w:val="24"/>
              </w:rPr>
            </w:pPr>
            <w:r>
              <w:rPr>
                <w:rFonts w:hint="eastAsia" w:ascii="宋体" w:hAnsi="宋体" w:cs="宋体"/>
                <w:bCs/>
                <w:sz w:val="24"/>
              </w:rPr>
              <w:t>每月一巡检，发现情况及时维修。</w:t>
            </w:r>
          </w:p>
        </w:tc>
        <w:tc>
          <w:tcPr>
            <w:tcW w:w="3963" w:type="dxa"/>
            <w:vAlign w:val="center"/>
          </w:tcPr>
          <w:p w14:paraId="0399F9CF">
            <w:pPr>
              <w:spacing w:line="340" w:lineRule="exact"/>
              <w:rPr>
                <w:rFonts w:ascii="宋体" w:cs="宋体"/>
                <w:bCs/>
                <w:sz w:val="24"/>
              </w:rPr>
            </w:pPr>
            <w:r>
              <w:rPr>
                <w:rFonts w:hint="eastAsia" w:ascii="宋体" w:hAnsi="宋体" w:cs="宋体"/>
                <w:bCs/>
                <w:sz w:val="24"/>
              </w:rPr>
              <w:t>外墙面整洁，无乱贴乱挂。墙面无明显裂缝，外墙砖稳固牢实，无安全隐患。</w:t>
            </w:r>
          </w:p>
        </w:tc>
        <w:tc>
          <w:tcPr>
            <w:tcW w:w="2553" w:type="dxa"/>
            <w:vMerge w:val="continue"/>
          </w:tcPr>
          <w:p w14:paraId="45113BE9">
            <w:pPr>
              <w:spacing w:line="340" w:lineRule="exact"/>
              <w:rPr>
                <w:rFonts w:ascii="宋体" w:cs="宋体"/>
                <w:bCs/>
                <w:sz w:val="24"/>
              </w:rPr>
            </w:pPr>
          </w:p>
        </w:tc>
      </w:tr>
      <w:tr w14:paraId="457A0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45" w:type="dxa"/>
            <w:vAlign w:val="center"/>
          </w:tcPr>
          <w:p w14:paraId="0C5FB9EF">
            <w:pPr>
              <w:spacing w:line="340" w:lineRule="exact"/>
              <w:jc w:val="center"/>
              <w:rPr>
                <w:rFonts w:ascii="宋体" w:cs="宋体"/>
                <w:b/>
                <w:bCs/>
                <w:sz w:val="24"/>
              </w:rPr>
            </w:pPr>
            <w:r>
              <w:rPr>
                <w:rFonts w:hint="eastAsia" w:ascii="宋体" w:hAnsi="宋体" w:cs="宋体"/>
                <w:b/>
                <w:bCs/>
                <w:sz w:val="24"/>
              </w:rPr>
              <w:t>建筑内配套多媒体系统设备的使用及维护</w:t>
            </w:r>
          </w:p>
        </w:tc>
        <w:tc>
          <w:tcPr>
            <w:tcW w:w="1789" w:type="dxa"/>
            <w:vAlign w:val="center"/>
          </w:tcPr>
          <w:p w14:paraId="4F6CCE81">
            <w:pPr>
              <w:spacing w:line="340" w:lineRule="exact"/>
              <w:jc w:val="left"/>
              <w:rPr>
                <w:rFonts w:hint="eastAsia" w:ascii="宋体" w:hAnsi="宋体"/>
                <w:sz w:val="24"/>
              </w:rPr>
            </w:pPr>
            <w:r>
              <w:rPr>
                <w:rFonts w:hint="eastAsia" w:ascii="宋体" w:hAnsi="宋体"/>
                <w:sz w:val="24"/>
              </w:rPr>
              <w:t>1、根据学校对多媒体设备的使用情况，随时负责设备的使用；</w:t>
            </w:r>
          </w:p>
          <w:p w14:paraId="1C3B0C0C">
            <w:pPr>
              <w:spacing w:line="340" w:lineRule="exact"/>
              <w:jc w:val="left"/>
              <w:rPr>
                <w:rFonts w:hint="eastAsia" w:ascii="宋体" w:hAnsi="宋体"/>
                <w:sz w:val="24"/>
              </w:rPr>
            </w:pPr>
            <w:r>
              <w:rPr>
                <w:rFonts w:hint="eastAsia" w:ascii="宋体" w:hAnsi="宋体"/>
                <w:sz w:val="24"/>
              </w:rPr>
              <w:t>2、定期对多媒体设备进行卫生清洁、维护保养工作。</w:t>
            </w:r>
          </w:p>
        </w:tc>
        <w:tc>
          <w:tcPr>
            <w:tcW w:w="3963" w:type="dxa"/>
            <w:vAlign w:val="center"/>
          </w:tcPr>
          <w:p w14:paraId="2049F264">
            <w:pPr>
              <w:spacing w:line="340" w:lineRule="exact"/>
              <w:jc w:val="left"/>
              <w:rPr>
                <w:rFonts w:hint="eastAsia" w:ascii="宋体" w:hAnsi="宋体"/>
                <w:sz w:val="24"/>
              </w:rPr>
            </w:pPr>
            <w:r>
              <w:rPr>
                <w:rFonts w:hint="eastAsia" w:ascii="宋体" w:hAnsi="宋体"/>
                <w:sz w:val="24"/>
              </w:rPr>
              <w:t>1、无特殊情况下，保证每次使用时正常运行；</w:t>
            </w:r>
          </w:p>
          <w:p w14:paraId="4FE4AB7C">
            <w:pPr>
              <w:spacing w:line="340" w:lineRule="exact"/>
              <w:jc w:val="left"/>
              <w:rPr>
                <w:rFonts w:hint="eastAsia" w:ascii="宋体" w:hAnsi="宋体"/>
                <w:sz w:val="24"/>
              </w:rPr>
            </w:pPr>
            <w:r>
              <w:rPr>
                <w:rFonts w:hint="eastAsia" w:ascii="宋体" w:hAnsi="宋体"/>
                <w:sz w:val="24"/>
              </w:rPr>
              <w:t>2、对损坏设备及时维修处理或上报学校进行处理；更换零部件时保持使用原安装规格型号、保持“修旧如旧”的维修标准。</w:t>
            </w:r>
          </w:p>
        </w:tc>
        <w:tc>
          <w:tcPr>
            <w:tcW w:w="2553" w:type="dxa"/>
            <w:vMerge w:val="continue"/>
          </w:tcPr>
          <w:p w14:paraId="1293A6FD">
            <w:pPr>
              <w:spacing w:line="340" w:lineRule="exact"/>
              <w:rPr>
                <w:rFonts w:ascii="宋体" w:cs="宋体"/>
                <w:bCs/>
                <w:sz w:val="24"/>
              </w:rPr>
            </w:pPr>
          </w:p>
        </w:tc>
      </w:tr>
      <w:tr w14:paraId="42953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5" w:hRule="atLeast"/>
          <w:jc w:val="center"/>
        </w:trPr>
        <w:tc>
          <w:tcPr>
            <w:tcW w:w="1145" w:type="dxa"/>
            <w:vAlign w:val="center"/>
          </w:tcPr>
          <w:p w14:paraId="74F11C79">
            <w:pPr>
              <w:spacing w:line="340" w:lineRule="exact"/>
              <w:jc w:val="center"/>
              <w:rPr>
                <w:rFonts w:ascii="宋体" w:cs="宋体"/>
                <w:b/>
                <w:sz w:val="24"/>
              </w:rPr>
            </w:pPr>
            <w:r>
              <w:rPr>
                <w:rFonts w:hint="eastAsia" w:ascii="宋体" w:hAnsi="宋体" w:cs="宋体"/>
                <w:b/>
                <w:bCs/>
                <w:sz w:val="24"/>
              </w:rPr>
              <w:t>各类门窗</w:t>
            </w:r>
          </w:p>
        </w:tc>
        <w:tc>
          <w:tcPr>
            <w:tcW w:w="1789" w:type="dxa"/>
            <w:vAlign w:val="center"/>
          </w:tcPr>
          <w:p w14:paraId="60DE4CF5">
            <w:pPr>
              <w:spacing w:line="340" w:lineRule="exact"/>
              <w:rPr>
                <w:rFonts w:ascii="宋体" w:cs="宋体"/>
                <w:bCs/>
                <w:sz w:val="24"/>
              </w:rPr>
            </w:pPr>
            <w:r>
              <w:rPr>
                <w:rFonts w:ascii="宋体" w:hAnsi="宋体" w:cs="宋体"/>
                <w:bCs/>
                <w:sz w:val="24"/>
              </w:rPr>
              <w:t>1</w:t>
            </w:r>
            <w:r>
              <w:rPr>
                <w:rFonts w:hint="eastAsia" w:ascii="宋体" w:hAnsi="宋体" w:cs="宋体"/>
                <w:bCs/>
                <w:sz w:val="24"/>
              </w:rPr>
              <w:t>、工程维修人员每周二遍巡检维修；</w:t>
            </w:r>
          </w:p>
          <w:p w14:paraId="4B3B4EB6">
            <w:pPr>
              <w:spacing w:line="340" w:lineRule="exact"/>
              <w:rPr>
                <w:rFonts w:ascii="宋体" w:cs="宋体"/>
                <w:bCs/>
                <w:sz w:val="24"/>
              </w:rPr>
            </w:pPr>
            <w:r>
              <w:rPr>
                <w:rFonts w:ascii="宋体" w:hAnsi="宋体" w:cs="宋体"/>
                <w:bCs/>
                <w:sz w:val="24"/>
              </w:rPr>
              <w:t>2</w:t>
            </w:r>
            <w:r>
              <w:rPr>
                <w:rFonts w:hint="eastAsia" w:ascii="宋体" w:hAnsi="宋体" w:cs="宋体"/>
                <w:bCs/>
                <w:sz w:val="24"/>
              </w:rPr>
              <w:t>、保洁员清洁时发现漏、堵现象随时报修；</w:t>
            </w:r>
          </w:p>
          <w:p w14:paraId="3D4771B0">
            <w:pPr>
              <w:spacing w:line="340" w:lineRule="exact"/>
              <w:rPr>
                <w:rFonts w:ascii="宋体" w:cs="宋体"/>
                <w:bCs/>
                <w:sz w:val="24"/>
              </w:rPr>
            </w:pPr>
            <w:r>
              <w:rPr>
                <w:rFonts w:ascii="宋体" w:hAnsi="宋体" w:cs="宋体"/>
                <w:bCs/>
                <w:sz w:val="24"/>
              </w:rPr>
              <w:t>3</w:t>
            </w:r>
            <w:r>
              <w:rPr>
                <w:rFonts w:hint="eastAsia" w:ascii="宋体" w:hAnsi="宋体" w:cs="宋体"/>
                <w:bCs/>
                <w:sz w:val="24"/>
              </w:rPr>
              <w:t>、物管员巡查工作中发现漏、堵现象随时报修。</w:t>
            </w:r>
          </w:p>
        </w:tc>
        <w:tc>
          <w:tcPr>
            <w:tcW w:w="3963" w:type="dxa"/>
            <w:vAlign w:val="center"/>
          </w:tcPr>
          <w:p w14:paraId="78E1310B">
            <w:pPr>
              <w:spacing w:line="340" w:lineRule="exact"/>
              <w:rPr>
                <w:rFonts w:ascii="宋体" w:cs="宋体"/>
                <w:bCs/>
                <w:sz w:val="24"/>
              </w:rPr>
            </w:pPr>
            <w:r>
              <w:rPr>
                <w:rFonts w:ascii="宋体" w:hAnsi="宋体" w:cs="宋体"/>
                <w:bCs/>
                <w:sz w:val="24"/>
              </w:rPr>
              <w:t>1</w:t>
            </w:r>
            <w:r>
              <w:rPr>
                <w:rFonts w:hint="eastAsia" w:ascii="宋体" w:hAnsi="宋体" w:cs="宋体"/>
                <w:bCs/>
                <w:sz w:val="24"/>
              </w:rPr>
              <w:t>、各种门开闭灵活，门五金配件完好；</w:t>
            </w:r>
          </w:p>
          <w:p w14:paraId="72237777">
            <w:pPr>
              <w:spacing w:line="340" w:lineRule="exact"/>
              <w:rPr>
                <w:rFonts w:ascii="宋体" w:cs="宋体"/>
                <w:bCs/>
                <w:sz w:val="24"/>
              </w:rPr>
            </w:pPr>
            <w:r>
              <w:rPr>
                <w:rFonts w:ascii="宋体" w:hAnsi="宋体" w:cs="宋体"/>
                <w:bCs/>
                <w:sz w:val="24"/>
              </w:rPr>
              <w:t>2</w:t>
            </w:r>
            <w:r>
              <w:rPr>
                <w:rFonts w:hint="eastAsia" w:ascii="宋体" w:hAnsi="宋体" w:cs="宋体"/>
                <w:bCs/>
                <w:sz w:val="24"/>
              </w:rPr>
              <w:t>、锁具完整，开关灵活，闭门器动作正常；</w:t>
            </w:r>
          </w:p>
          <w:p w14:paraId="55AB15D4">
            <w:pPr>
              <w:spacing w:line="340" w:lineRule="exact"/>
              <w:rPr>
                <w:rFonts w:ascii="宋体" w:cs="宋体"/>
                <w:bCs/>
                <w:sz w:val="24"/>
              </w:rPr>
            </w:pPr>
            <w:r>
              <w:rPr>
                <w:rFonts w:ascii="宋体" w:hAnsi="宋体" w:cs="宋体"/>
                <w:bCs/>
                <w:sz w:val="24"/>
              </w:rPr>
              <w:t>3</w:t>
            </w:r>
            <w:r>
              <w:rPr>
                <w:rFonts w:hint="eastAsia" w:ascii="宋体" w:hAnsi="宋体" w:cs="宋体"/>
                <w:bCs/>
                <w:sz w:val="24"/>
              </w:rPr>
              <w:t>、各窗户完好，推拉顺畅，纱窗完整；</w:t>
            </w:r>
          </w:p>
          <w:p w14:paraId="1F713AC3">
            <w:pPr>
              <w:spacing w:line="340" w:lineRule="exact"/>
              <w:rPr>
                <w:rFonts w:ascii="宋体" w:cs="宋体"/>
                <w:bCs/>
                <w:sz w:val="24"/>
              </w:rPr>
            </w:pPr>
            <w:r>
              <w:rPr>
                <w:rFonts w:ascii="宋体" w:hAnsi="宋体" w:cs="宋体"/>
                <w:bCs/>
                <w:sz w:val="24"/>
              </w:rPr>
              <w:t>4</w:t>
            </w:r>
            <w:r>
              <w:rPr>
                <w:rFonts w:hint="eastAsia" w:ascii="宋体" w:hAnsi="宋体" w:cs="宋体"/>
                <w:bCs/>
                <w:sz w:val="24"/>
              </w:rPr>
              <w:t>、玻璃稳固完好，密封条完整，无险玻烂窗，窗帘无脱落、卡死。</w:t>
            </w:r>
          </w:p>
        </w:tc>
        <w:tc>
          <w:tcPr>
            <w:tcW w:w="2553" w:type="dxa"/>
            <w:vMerge w:val="continue"/>
          </w:tcPr>
          <w:p w14:paraId="55E80F06">
            <w:pPr>
              <w:spacing w:line="340" w:lineRule="exact"/>
              <w:rPr>
                <w:rFonts w:ascii="宋体" w:cs="宋体"/>
                <w:bCs/>
                <w:sz w:val="24"/>
              </w:rPr>
            </w:pPr>
          </w:p>
        </w:tc>
      </w:tr>
      <w:tr w14:paraId="69C81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7" w:hRule="atLeast"/>
          <w:jc w:val="center"/>
        </w:trPr>
        <w:tc>
          <w:tcPr>
            <w:tcW w:w="1145" w:type="dxa"/>
            <w:vAlign w:val="center"/>
          </w:tcPr>
          <w:p w14:paraId="72824516">
            <w:pPr>
              <w:spacing w:line="340" w:lineRule="exact"/>
              <w:jc w:val="center"/>
              <w:rPr>
                <w:rFonts w:ascii="宋体" w:cs="宋体"/>
                <w:b/>
                <w:bCs/>
                <w:sz w:val="24"/>
              </w:rPr>
            </w:pPr>
            <w:r>
              <w:rPr>
                <w:rFonts w:hint="eastAsia" w:ascii="宋体" w:hAnsi="宋体" w:cs="宋体"/>
                <w:b/>
                <w:bCs/>
                <w:sz w:val="24"/>
              </w:rPr>
              <w:t>备注</w:t>
            </w:r>
          </w:p>
        </w:tc>
        <w:tc>
          <w:tcPr>
            <w:tcW w:w="8305" w:type="dxa"/>
            <w:gridSpan w:val="3"/>
          </w:tcPr>
          <w:p w14:paraId="0AA15867">
            <w:pPr>
              <w:spacing w:line="340" w:lineRule="exact"/>
              <w:ind w:firstLine="480" w:firstLineChars="200"/>
              <w:rPr>
                <w:rFonts w:hint="eastAsia" w:ascii="宋体" w:hAnsi="宋体" w:cs="宋体"/>
                <w:sz w:val="24"/>
              </w:rPr>
            </w:pPr>
            <w:r>
              <w:rPr>
                <w:rFonts w:hint="eastAsia" w:ascii="宋体" w:hAnsi="宋体" w:cs="宋体"/>
                <w:bCs/>
                <w:sz w:val="24"/>
              </w:rPr>
              <w:t>房屋“滴水线”以内范围的（含沟在内），属于房屋本体及其固定安装的设施、设备维修，楼宇本身（含公共部分和所有房间）及其附属设施的日常小型</w:t>
            </w:r>
            <w:r>
              <w:rPr>
                <w:rFonts w:hint="eastAsia" w:ascii="宋体" w:hAnsi="宋体" w:cs="宋体"/>
                <w:sz w:val="24"/>
              </w:rPr>
              <w:t>维修、日常养护费用单件/单次在1000元以内（含1000元）的，由中标方承担，费用单件/单次在1000元以上的报请校方审查决定，费用由校方支出。</w:t>
            </w:r>
          </w:p>
          <w:p w14:paraId="6AC9212F">
            <w:pPr>
              <w:spacing w:line="340" w:lineRule="exact"/>
              <w:ind w:firstLine="480" w:firstLineChars="200"/>
              <w:rPr>
                <w:rFonts w:hint="eastAsia" w:ascii="宋体" w:hAnsi="宋体" w:cs="宋体"/>
                <w:sz w:val="24"/>
                <w:highlight w:val="none"/>
              </w:rPr>
            </w:pPr>
            <w:r>
              <w:rPr>
                <w:rFonts w:hint="eastAsia" w:ascii="宋体" w:hAnsi="宋体" w:cs="宋体"/>
                <w:sz w:val="24"/>
              </w:rPr>
              <w:t>（其中安宁校区图书馆、1-8幢学生公寓、5号、6号、8号学院楼的零星</w:t>
            </w:r>
            <w:r>
              <w:rPr>
                <w:rFonts w:hint="eastAsia" w:ascii="宋体" w:hAnsi="宋体" w:cs="宋体"/>
                <w:sz w:val="24"/>
                <w:highlight w:val="none"/>
              </w:rPr>
              <w:t>维修费用全年超过80000元的由校方支付,零星维修材料包含，但不仅限于：T5LED灯管(20W)700根、T8LED灯管(18W)700根、LED灯泡(5W)1000个、声光控灯泡（9W)200个、三角阀600个、下水软管（带钢丝）1000根、0.6米高压管400根、下水铁头（铜头）500个、扁口球（橡胶）500个、进水阀100个、床板（实木）100块)</w:t>
            </w:r>
          </w:p>
          <w:p w14:paraId="410B0A00">
            <w:pPr>
              <w:spacing w:line="340" w:lineRule="exact"/>
              <w:rPr>
                <w:rFonts w:ascii="宋体" w:cs="宋体"/>
                <w:sz w:val="24"/>
              </w:rPr>
            </w:pPr>
            <w:r>
              <w:rPr>
                <w:rFonts w:hint="eastAsia" w:ascii="宋体" w:hAnsi="宋体" w:cs="宋体"/>
                <w:sz w:val="24"/>
                <w:highlight w:val="none"/>
              </w:rPr>
              <w:t>（</w:t>
            </w:r>
            <w:r>
              <w:rPr>
                <w:rFonts w:ascii="宋体" w:hAnsi="宋体" w:cs="宋体"/>
                <w:sz w:val="24"/>
                <w:highlight w:val="none"/>
              </w:rPr>
              <w:t>1</w:t>
            </w:r>
            <w:r>
              <w:rPr>
                <w:rFonts w:hint="eastAsia" w:ascii="宋体" w:hAnsi="宋体" w:cs="宋体"/>
                <w:sz w:val="24"/>
                <w:highlight w:val="none"/>
              </w:rPr>
              <w:t>）供电、照明设施：自楼层配电间（不含总配电室）到各用电插座</w:t>
            </w:r>
            <w:r>
              <w:rPr>
                <w:rFonts w:hint="eastAsia" w:ascii="宋体" w:hAnsi="宋体" w:cs="宋体"/>
                <w:sz w:val="24"/>
              </w:rPr>
              <w:t>、灯具、设备间的线路，楼内安装的各种照明设施、灯具、开关、插座、换气扇的日常维修维护。</w:t>
            </w:r>
          </w:p>
          <w:p w14:paraId="5F8B7AA3">
            <w:pPr>
              <w:spacing w:line="340" w:lineRule="exact"/>
              <w:rPr>
                <w:rFonts w:ascii="宋体" w:cs="宋体"/>
                <w:sz w:val="24"/>
              </w:rPr>
            </w:pPr>
            <w:r>
              <w:rPr>
                <w:rFonts w:hint="eastAsia" w:ascii="宋体" w:hAnsi="宋体" w:cs="宋体"/>
                <w:sz w:val="24"/>
              </w:rPr>
              <w:t>（</w:t>
            </w:r>
            <w:r>
              <w:rPr>
                <w:rFonts w:ascii="宋体" w:hAnsi="宋体" w:cs="宋体"/>
                <w:sz w:val="24"/>
              </w:rPr>
              <w:t>2</w:t>
            </w:r>
            <w:r>
              <w:rPr>
                <w:rFonts w:hint="eastAsia" w:ascii="宋体" w:hAnsi="宋体" w:cs="宋体"/>
                <w:sz w:val="24"/>
              </w:rPr>
              <w:t>）给、排水设施：给水自进入到楼内各用水点的管线、阀门等供水设施，楼内安装的各种用水器具、水暖器材、卫生洁具等；排水自天台雨水排水、楼内各用水点排水到排出楼外的第一个雨水、污水井止的排水管线的日常维修、维护、疏通清理。</w:t>
            </w:r>
          </w:p>
          <w:p w14:paraId="04ECBADA">
            <w:pPr>
              <w:spacing w:line="340" w:lineRule="exact"/>
              <w:rPr>
                <w:rFonts w:ascii="宋体" w:cs="宋体"/>
                <w:sz w:val="24"/>
              </w:rPr>
            </w:pPr>
            <w:r>
              <w:rPr>
                <w:rFonts w:hint="eastAsia" w:ascii="宋体" w:hAnsi="宋体" w:cs="宋体"/>
                <w:sz w:val="24"/>
              </w:rPr>
              <w:t>（</w:t>
            </w:r>
            <w:r>
              <w:rPr>
                <w:rFonts w:ascii="宋体" w:hAnsi="宋体" w:cs="宋体"/>
                <w:sz w:val="24"/>
              </w:rPr>
              <w:t>3</w:t>
            </w:r>
            <w:r>
              <w:rPr>
                <w:rFonts w:hint="eastAsia" w:ascii="宋体" w:hAnsi="宋体" w:cs="宋体"/>
                <w:sz w:val="24"/>
              </w:rPr>
              <w:t>）房屋的土建：房屋的墙、地、顶、门、窗、锁具、五金等的日常维修、养护。</w:t>
            </w:r>
          </w:p>
          <w:p w14:paraId="08C8E56F">
            <w:pPr>
              <w:spacing w:line="340" w:lineRule="exact"/>
              <w:rPr>
                <w:rFonts w:ascii="宋体" w:cs="宋体"/>
                <w:sz w:val="24"/>
              </w:rPr>
            </w:pPr>
            <w:r>
              <w:rPr>
                <w:rFonts w:hint="eastAsia" w:ascii="宋体" w:hAnsi="宋体" w:cs="宋体"/>
                <w:sz w:val="24"/>
              </w:rPr>
              <w:t>（</w:t>
            </w:r>
            <w:r>
              <w:rPr>
                <w:rFonts w:ascii="宋体" w:hAnsi="宋体" w:cs="宋体"/>
                <w:sz w:val="24"/>
              </w:rPr>
              <w:t>4</w:t>
            </w:r>
            <w:r>
              <w:rPr>
                <w:rFonts w:hint="eastAsia" w:ascii="宋体" w:hAnsi="宋体" w:cs="宋体"/>
                <w:sz w:val="24"/>
              </w:rPr>
              <w:t>）防雷系统：防雷系统的日常维修、养护，定期对大楼的防雷系统作外观性检查、日常维修，对锈蚀情况进行及时处理，防雷系统的定期检测由学校负责组织实施，我公司负责做好检测期间的配合工作。</w:t>
            </w:r>
          </w:p>
          <w:p w14:paraId="1E169B8F">
            <w:pPr>
              <w:spacing w:line="340" w:lineRule="exact"/>
              <w:rPr>
                <w:rFonts w:ascii="宋体" w:cs="宋体"/>
                <w:sz w:val="24"/>
              </w:rPr>
            </w:pPr>
            <w:r>
              <w:rPr>
                <w:rFonts w:hint="eastAsia" w:ascii="宋体" w:hAnsi="宋体" w:cs="宋体"/>
                <w:sz w:val="24"/>
              </w:rPr>
              <w:t>（</w:t>
            </w:r>
            <w:r>
              <w:rPr>
                <w:rFonts w:ascii="宋体" w:hAnsi="宋体" w:cs="宋体"/>
                <w:sz w:val="24"/>
              </w:rPr>
              <w:t>5</w:t>
            </w:r>
            <w:r>
              <w:rPr>
                <w:rFonts w:hint="eastAsia" w:ascii="宋体" w:hAnsi="宋体" w:cs="宋体"/>
                <w:sz w:val="24"/>
              </w:rPr>
              <w:t>）电梯：电梯的日常检查、报修、困人救援等管理，协助电梯年检工作。</w:t>
            </w:r>
          </w:p>
          <w:p w14:paraId="645A7452">
            <w:pPr>
              <w:spacing w:line="340" w:lineRule="exact"/>
              <w:rPr>
                <w:rFonts w:ascii="宋体" w:cs="宋体"/>
                <w:sz w:val="24"/>
              </w:rPr>
            </w:pPr>
            <w:r>
              <w:rPr>
                <w:rFonts w:hint="eastAsia" w:ascii="宋体" w:hAnsi="宋体" w:cs="宋体"/>
                <w:sz w:val="24"/>
              </w:rPr>
              <w:t>（</w:t>
            </w:r>
            <w:r>
              <w:rPr>
                <w:rFonts w:ascii="宋体" w:hAnsi="宋体" w:cs="宋体"/>
                <w:sz w:val="24"/>
              </w:rPr>
              <w:t>6</w:t>
            </w:r>
            <w:r>
              <w:rPr>
                <w:rFonts w:hint="eastAsia" w:ascii="宋体" w:hAnsi="宋体" w:cs="宋体"/>
                <w:sz w:val="24"/>
              </w:rPr>
              <w:t>）房屋本体的维保及中、大型维修由乙方提出方案，由业主组织实施，费用由业主承担。</w:t>
            </w:r>
          </w:p>
          <w:p w14:paraId="7D2D508B">
            <w:pPr>
              <w:spacing w:line="340" w:lineRule="exact"/>
              <w:rPr>
                <w:rFonts w:ascii="宋体" w:cs="宋体"/>
                <w:sz w:val="24"/>
              </w:rPr>
            </w:pPr>
            <w:r>
              <w:rPr>
                <w:rFonts w:hint="eastAsia" w:ascii="宋体" w:hAnsi="宋体" w:cs="宋体"/>
                <w:sz w:val="24"/>
              </w:rPr>
              <w:t>（</w:t>
            </w:r>
            <w:r>
              <w:rPr>
                <w:rFonts w:ascii="宋体" w:hAnsi="宋体" w:cs="宋体"/>
                <w:sz w:val="24"/>
              </w:rPr>
              <w:t>7</w:t>
            </w:r>
            <w:r>
              <w:rPr>
                <w:rFonts w:hint="eastAsia" w:ascii="宋体" w:hAnsi="宋体" w:cs="宋体"/>
                <w:sz w:val="24"/>
              </w:rPr>
              <w:t>）对服务范围内的图书服务设施、教学设施如桌椅、书架，教室的课桌椅等，按照其使用及损坏情况，报业主进行维护保养，材料费用由业主承担，小型维修人工费由乙方承担。</w:t>
            </w:r>
          </w:p>
          <w:p w14:paraId="4E77CDC5">
            <w:pPr>
              <w:spacing w:line="340" w:lineRule="exact"/>
              <w:rPr>
                <w:rFonts w:ascii="宋体" w:cs="宋体"/>
                <w:sz w:val="24"/>
              </w:rPr>
            </w:pPr>
            <w:r>
              <w:rPr>
                <w:rFonts w:hint="eastAsia" w:ascii="宋体" w:hAnsi="宋体" w:cs="宋体"/>
                <w:sz w:val="24"/>
              </w:rPr>
              <w:t>（</w:t>
            </w:r>
            <w:r>
              <w:rPr>
                <w:rFonts w:ascii="宋体" w:hAnsi="宋体" w:cs="宋体"/>
                <w:sz w:val="24"/>
              </w:rPr>
              <w:t>8</w:t>
            </w:r>
            <w:r>
              <w:rPr>
                <w:rFonts w:hint="eastAsia" w:ascii="宋体" w:hAnsi="宋体" w:cs="宋体"/>
                <w:sz w:val="24"/>
              </w:rPr>
              <w:t>）不含网络、电信、电视、综合布线系统、安防系统、消防系统的维修、维护。</w:t>
            </w:r>
          </w:p>
          <w:p w14:paraId="651DE059">
            <w:pPr>
              <w:spacing w:line="340" w:lineRule="exact"/>
              <w:rPr>
                <w:rFonts w:ascii="宋体" w:cs="宋体"/>
                <w:sz w:val="24"/>
              </w:rPr>
            </w:pPr>
            <w:r>
              <w:rPr>
                <w:rFonts w:hint="eastAsia" w:ascii="宋体" w:hAnsi="宋体" w:cs="宋体"/>
                <w:sz w:val="24"/>
              </w:rPr>
              <w:t>（</w:t>
            </w:r>
            <w:r>
              <w:rPr>
                <w:rFonts w:ascii="宋体" w:hAnsi="宋体" w:cs="宋体"/>
                <w:sz w:val="24"/>
              </w:rPr>
              <w:t>9</w:t>
            </w:r>
            <w:r>
              <w:rPr>
                <w:rFonts w:hint="eastAsia" w:ascii="宋体" w:hAnsi="宋体" w:cs="宋体"/>
                <w:sz w:val="24"/>
              </w:rPr>
              <w:t>）不含因单位需要而另行安装、放置的设备、设施如办公家具、书架、图书服务设施设备、电脑等的维修、维护，材料费用由业主承担，小型维修人工费由乙方承担。</w:t>
            </w:r>
          </w:p>
          <w:p w14:paraId="463491BF">
            <w:pPr>
              <w:spacing w:line="340" w:lineRule="exact"/>
              <w:rPr>
                <w:rFonts w:hint="eastAsia" w:ascii="宋体" w:hAnsi="宋体" w:cs="宋体"/>
                <w:sz w:val="24"/>
              </w:rPr>
            </w:pPr>
            <w:r>
              <w:rPr>
                <w:rFonts w:hint="eastAsia" w:ascii="宋体" w:hAnsi="宋体" w:cs="宋体"/>
                <w:sz w:val="24"/>
              </w:rPr>
              <w:t>（</w:t>
            </w:r>
            <w:r>
              <w:rPr>
                <w:rFonts w:ascii="宋体" w:hAnsi="宋体" w:cs="宋体"/>
                <w:sz w:val="24"/>
              </w:rPr>
              <w:t>10</w:t>
            </w:r>
            <w:r>
              <w:rPr>
                <w:rFonts w:hint="eastAsia" w:ascii="宋体" w:hAnsi="宋体" w:cs="宋体"/>
                <w:sz w:val="24"/>
              </w:rPr>
              <w:t>）不含电梯的维修、定期保养、年检、安全责任。</w:t>
            </w:r>
          </w:p>
        </w:tc>
      </w:tr>
    </w:tbl>
    <w:p w14:paraId="3C24EB20">
      <w:pPr>
        <w:spacing w:line="340" w:lineRule="exact"/>
        <w:rPr>
          <w:rFonts w:hint="eastAsia" w:ascii="宋体" w:hAnsi="宋体" w:cs="宋体"/>
          <w:bCs/>
          <w:sz w:val="28"/>
          <w:szCs w:val="28"/>
        </w:rPr>
      </w:pPr>
    </w:p>
    <w:p w14:paraId="6F5D00B7">
      <w:pPr>
        <w:spacing w:line="340" w:lineRule="exact"/>
        <w:rPr>
          <w:rFonts w:hint="eastAsia" w:ascii="宋体" w:hAnsi="宋体" w:cs="宋体"/>
          <w:bCs/>
          <w:sz w:val="28"/>
          <w:szCs w:val="28"/>
        </w:rPr>
      </w:pPr>
      <w:r>
        <w:rPr>
          <w:rFonts w:hint="eastAsia" w:ascii="宋体" w:hAnsi="宋体" w:cs="宋体"/>
          <w:bCs/>
          <w:sz w:val="28"/>
          <w:szCs w:val="28"/>
        </w:rPr>
        <w:t>（三）会议服务</w:t>
      </w:r>
      <w:r>
        <w:rPr>
          <w:rFonts w:hint="eastAsia" w:ascii="宋体" w:hAnsi="宋体"/>
          <w:sz w:val="28"/>
          <w:szCs w:val="28"/>
        </w:rPr>
        <w:t>和大型活动接待</w:t>
      </w:r>
      <w:r>
        <w:rPr>
          <w:rFonts w:hint="eastAsia" w:ascii="宋体" w:hAnsi="宋体" w:cs="宋体"/>
          <w:bCs/>
          <w:sz w:val="28"/>
          <w:szCs w:val="28"/>
        </w:rPr>
        <w:t>服务标准</w:t>
      </w:r>
    </w:p>
    <w:tbl>
      <w:tblPr>
        <w:tblStyle w:val="25"/>
        <w:tblW w:w="968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18"/>
        <w:gridCol w:w="6153"/>
        <w:gridCol w:w="1815"/>
      </w:tblGrid>
      <w:tr w14:paraId="1F06C4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29" w:hRule="atLeast"/>
          <w:jc w:val="center"/>
        </w:trPr>
        <w:tc>
          <w:tcPr>
            <w:tcW w:w="1718" w:type="dxa"/>
            <w:tcBorders>
              <w:top w:val="single" w:color="auto" w:sz="4" w:space="0"/>
              <w:left w:val="single" w:color="auto" w:sz="4" w:space="0"/>
              <w:bottom w:val="single" w:color="auto" w:sz="4" w:space="0"/>
              <w:right w:val="single" w:color="auto" w:sz="4" w:space="0"/>
            </w:tcBorders>
            <w:vAlign w:val="center"/>
          </w:tcPr>
          <w:p w14:paraId="5DF1615E">
            <w:pPr>
              <w:spacing w:line="340" w:lineRule="exact"/>
              <w:jc w:val="center"/>
              <w:rPr>
                <w:rFonts w:hint="eastAsia" w:ascii="宋体" w:hAnsi="宋体" w:cs="宋体"/>
                <w:b/>
                <w:bCs/>
                <w:sz w:val="24"/>
              </w:rPr>
            </w:pPr>
            <w:r>
              <w:rPr>
                <w:rFonts w:hint="eastAsia" w:ascii="宋体" w:hAnsi="宋体" w:cs="宋体"/>
                <w:b/>
                <w:bCs/>
                <w:sz w:val="24"/>
              </w:rPr>
              <w:t>服务内容</w:t>
            </w:r>
          </w:p>
        </w:tc>
        <w:tc>
          <w:tcPr>
            <w:tcW w:w="6153" w:type="dxa"/>
            <w:tcBorders>
              <w:top w:val="single" w:color="auto" w:sz="4" w:space="0"/>
              <w:left w:val="single" w:color="auto" w:sz="4" w:space="0"/>
              <w:bottom w:val="single" w:color="auto" w:sz="4" w:space="0"/>
              <w:right w:val="single" w:color="auto" w:sz="4" w:space="0"/>
            </w:tcBorders>
            <w:vAlign w:val="center"/>
          </w:tcPr>
          <w:p w14:paraId="10313AC7">
            <w:pPr>
              <w:spacing w:line="340" w:lineRule="exact"/>
              <w:jc w:val="center"/>
              <w:rPr>
                <w:rFonts w:hint="eastAsia" w:ascii="宋体" w:hAnsi="宋体" w:cs="宋体"/>
                <w:b/>
                <w:bCs/>
                <w:sz w:val="24"/>
              </w:rPr>
            </w:pPr>
            <w:r>
              <w:rPr>
                <w:rFonts w:hint="eastAsia" w:ascii="宋体" w:hAnsi="宋体" w:cs="宋体"/>
                <w:b/>
                <w:bCs/>
                <w:sz w:val="24"/>
              </w:rPr>
              <w:t>服务要求</w:t>
            </w:r>
          </w:p>
        </w:tc>
        <w:tc>
          <w:tcPr>
            <w:tcW w:w="1815" w:type="dxa"/>
            <w:tcBorders>
              <w:top w:val="single" w:color="auto" w:sz="4" w:space="0"/>
              <w:left w:val="single" w:color="auto" w:sz="4" w:space="0"/>
              <w:bottom w:val="single" w:color="auto" w:sz="4" w:space="0"/>
              <w:right w:val="single" w:color="auto" w:sz="4" w:space="0"/>
            </w:tcBorders>
            <w:vAlign w:val="center"/>
          </w:tcPr>
          <w:p w14:paraId="4BA89FC9">
            <w:pPr>
              <w:spacing w:line="340" w:lineRule="exact"/>
              <w:jc w:val="center"/>
              <w:rPr>
                <w:rFonts w:hint="eastAsia" w:ascii="宋体" w:hAnsi="宋体" w:cs="宋体"/>
                <w:b/>
                <w:bCs/>
                <w:sz w:val="24"/>
              </w:rPr>
            </w:pPr>
            <w:r>
              <w:rPr>
                <w:rFonts w:hint="eastAsia" w:ascii="宋体" w:hAnsi="宋体" w:cs="宋体"/>
                <w:b/>
                <w:bCs/>
                <w:sz w:val="24"/>
              </w:rPr>
              <w:t>备注说明</w:t>
            </w:r>
          </w:p>
        </w:tc>
      </w:tr>
      <w:tr w14:paraId="278919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45" w:hRule="atLeast"/>
          <w:jc w:val="center"/>
        </w:trPr>
        <w:tc>
          <w:tcPr>
            <w:tcW w:w="1718" w:type="dxa"/>
            <w:tcBorders>
              <w:top w:val="single" w:color="auto" w:sz="4" w:space="0"/>
              <w:left w:val="single" w:color="auto" w:sz="4" w:space="0"/>
              <w:bottom w:val="single" w:color="auto" w:sz="4" w:space="0"/>
              <w:right w:val="single" w:color="auto" w:sz="4" w:space="0"/>
            </w:tcBorders>
            <w:vAlign w:val="center"/>
          </w:tcPr>
          <w:p w14:paraId="61A969D9">
            <w:pPr>
              <w:spacing w:line="340" w:lineRule="exact"/>
              <w:rPr>
                <w:rFonts w:hint="eastAsia" w:ascii="宋体" w:hAnsi="宋体" w:cs="宋体"/>
                <w:bCs/>
                <w:sz w:val="24"/>
              </w:rPr>
            </w:pPr>
            <w:r>
              <w:rPr>
                <w:rFonts w:hint="eastAsia" w:ascii="宋体" w:hAnsi="宋体" w:cs="宋体"/>
                <w:bCs/>
                <w:sz w:val="24"/>
              </w:rPr>
              <w:t>迎宾、接待服务</w:t>
            </w:r>
          </w:p>
        </w:tc>
        <w:tc>
          <w:tcPr>
            <w:tcW w:w="6153" w:type="dxa"/>
            <w:tcBorders>
              <w:top w:val="single" w:color="auto" w:sz="4" w:space="0"/>
              <w:left w:val="single" w:color="auto" w:sz="4" w:space="0"/>
              <w:bottom w:val="single" w:color="auto" w:sz="4" w:space="0"/>
              <w:right w:val="single" w:color="auto" w:sz="4" w:space="0"/>
            </w:tcBorders>
            <w:vAlign w:val="center"/>
          </w:tcPr>
          <w:p w14:paraId="3B4EA025">
            <w:pPr>
              <w:spacing w:line="340" w:lineRule="exact"/>
              <w:rPr>
                <w:rFonts w:hint="eastAsia" w:ascii="宋体" w:hAnsi="宋体" w:cs="宋体"/>
                <w:bCs/>
                <w:sz w:val="24"/>
              </w:rPr>
            </w:pPr>
            <w:r>
              <w:rPr>
                <w:rFonts w:hint="eastAsia" w:ascii="宋体" w:hAnsi="宋体" w:cs="宋体"/>
                <w:bCs/>
                <w:sz w:val="24"/>
              </w:rPr>
              <w:t>按照会议接待通知的要求，安排接待人员迎宾、引领、组织（配合组织）签到，站立于接待台前、会议室门口接待来宾。服务标准达到酒店会议接待标准。</w:t>
            </w:r>
          </w:p>
        </w:tc>
        <w:tc>
          <w:tcPr>
            <w:tcW w:w="1815" w:type="dxa"/>
            <w:tcBorders>
              <w:top w:val="single" w:color="auto" w:sz="4" w:space="0"/>
              <w:left w:val="single" w:color="auto" w:sz="4" w:space="0"/>
              <w:bottom w:val="single" w:color="auto" w:sz="4" w:space="0"/>
              <w:right w:val="single" w:color="auto" w:sz="4" w:space="0"/>
            </w:tcBorders>
            <w:vAlign w:val="center"/>
          </w:tcPr>
          <w:p w14:paraId="52627E03">
            <w:pPr>
              <w:spacing w:line="340" w:lineRule="exact"/>
              <w:rPr>
                <w:rFonts w:hint="eastAsia" w:ascii="宋体" w:hAnsi="宋体" w:cs="宋体"/>
                <w:bCs/>
                <w:sz w:val="24"/>
              </w:rPr>
            </w:pPr>
            <w:r>
              <w:rPr>
                <w:rFonts w:hint="eastAsia" w:ascii="宋体" w:hAnsi="宋体" w:cs="宋体"/>
                <w:bCs/>
                <w:sz w:val="24"/>
              </w:rPr>
              <w:t>各型会议的接待标准以会议通知为准</w:t>
            </w:r>
          </w:p>
        </w:tc>
      </w:tr>
      <w:tr w14:paraId="6CA2DE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44" w:hRule="atLeast"/>
          <w:jc w:val="center"/>
        </w:trPr>
        <w:tc>
          <w:tcPr>
            <w:tcW w:w="1718" w:type="dxa"/>
            <w:tcBorders>
              <w:top w:val="single" w:color="auto" w:sz="4" w:space="0"/>
              <w:left w:val="single" w:color="auto" w:sz="4" w:space="0"/>
              <w:bottom w:val="single" w:color="auto" w:sz="4" w:space="0"/>
              <w:right w:val="single" w:color="auto" w:sz="4" w:space="0"/>
            </w:tcBorders>
            <w:vAlign w:val="center"/>
          </w:tcPr>
          <w:p w14:paraId="519F3B03">
            <w:pPr>
              <w:spacing w:line="340" w:lineRule="exact"/>
              <w:rPr>
                <w:rFonts w:hint="eastAsia" w:ascii="宋体" w:hAnsi="宋体" w:cs="宋体"/>
                <w:bCs/>
                <w:sz w:val="24"/>
              </w:rPr>
            </w:pPr>
            <w:r>
              <w:rPr>
                <w:rFonts w:hint="eastAsia" w:ascii="宋体" w:hAnsi="宋体" w:cs="宋体"/>
                <w:bCs/>
                <w:sz w:val="24"/>
              </w:rPr>
              <w:t>会议室及相关设施、设备准备、维护、安全管理</w:t>
            </w:r>
          </w:p>
        </w:tc>
        <w:tc>
          <w:tcPr>
            <w:tcW w:w="6153" w:type="dxa"/>
            <w:tcBorders>
              <w:top w:val="single" w:color="auto" w:sz="4" w:space="0"/>
              <w:left w:val="single" w:color="auto" w:sz="4" w:space="0"/>
              <w:bottom w:val="single" w:color="auto" w:sz="4" w:space="0"/>
              <w:right w:val="single" w:color="auto" w:sz="4" w:space="0"/>
            </w:tcBorders>
            <w:vAlign w:val="center"/>
          </w:tcPr>
          <w:p w14:paraId="64A7B256">
            <w:pPr>
              <w:spacing w:line="340" w:lineRule="exact"/>
              <w:rPr>
                <w:rFonts w:hint="eastAsia" w:ascii="宋体" w:hAnsi="宋体" w:cs="宋体"/>
                <w:bCs/>
                <w:sz w:val="24"/>
              </w:rPr>
            </w:pPr>
            <w:r>
              <w:rPr>
                <w:rFonts w:hint="eastAsia" w:ascii="宋体" w:hAnsi="宋体" w:cs="宋体"/>
                <w:bCs/>
                <w:sz w:val="24"/>
              </w:rPr>
              <w:t>会前按通知要求调试、准备幕布、投影、音响等设备，布置背景、布标等，会中保障各设备正常运行，为会议的各项设备使用提供方便服务（如需连接手提电脑、影像设备等）。</w:t>
            </w:r>
          </w:p>
        </w:tc>
        <w:tc>
          <w:tcPr>
            <w:tcW w:w="1815" w:type="dxa"/>
            <w:tcBorders>
              <w:top w:val="single" w:color="auto" w:sz="4" w:space="0"/>
              <w:left w:val="single" w:color="auto" w:sz="4" w:space="0"/>
              <w:bottom w:val="single" w:color="auto" w:sz="4" w:space="0"/>
              <w:right w:val="single" w:color="auto" w:sz="4" w:space="0"/>
            </w:tcBorders>
            <w:vAlign w:val="center"/>
          </w:tcPr>
          <w:p w14:paraId="10717BB1">
            <w:pPr>
              <w:spacing w:line="340" w:lineRule="exact"/>
              <w:rPr>
                <w:rFonts w:hint="eastAsia" w:ascii="宋体" w:hAnsi="宋体" w:cs="宋体"/>
                <w:bCs/>
                <w:sz w:val="24"/>
              </w:rPr>
            </w:pPr>
            <w:r>
              <w:rPr>
                <w:rFonts w:hint="eastAsia" w:ascii="宋体" w:hAnsi="宋体" w:cs="宋体"/>
                <w:bCs/>
                <w:sz w:val="24"/>
              </w:rPr>
              <w:t>设备限于已安装设备，布标、背景等由使用单位提供</w:t>
            </w:r>
          </w:p>
        </w:tc>
      </w:tr>
      <w:tr w14:paraId="092BAE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87" w:hRule="atLeast"/>
          <w:jc w:val="center"/>
        </w:trPr>
        <w:tc>
          <w:tcPr>
            <w:tcW w:w="1718" w:type="dxa"/>
            <w:tcBorders>
              <w:top w:val="single" w:color="auto" w:sz="4" w:space="0"/>
              <w:left w:val="single" w:color="auto" w:sz="4" w:space="0"/>
              <w:bottom w:val="single" w:color="auto" w:sz="4" w:space="0"/>
              <w:right w:val="single" w:color="auto" w:sz="4" w:space="0"/>
            </w:tcBorders>
            <w:vAlign w:val="center"/>
          </w:tcPr>
          <w:p w14:paraId="3F47BD4B">
            <w:pPr>
              <w:spacing w:line="340" w:lineRule="exact"/>
              <w:rPr>
                <w:rFonts w:hint="eastAsia" w:ascii="宋体" w:hAnsi="宋体" w:cs="宋体"/>
                <w:bCs/>
                <w:sz w:val="24"/>
              </w:rPr>
            </w:pPr>
            <w:r>
              <w:rPr>
                <w:rFonts w:hint="eastAsia" w:ascii="宋体" w:hAnsi="宋体" w:cs="宋体"/>
                <w:bCs/>
                <w:sz w:val="24"/>
              </w:rPr>
              <w:t>会议服务布置</w:t>
            </w:r>
          </w:p>
        </w:tc>
        <w:tc>
          <w:tcPr>
            <w:tcW w:w="6153" w:type="dxa"/>
            <w:tcBorders>
              <w:top w:val="single" w:color="auto" w:sz="4" w:space="0"/>
              <w:left w:val="single" w:color="auto" w:sz="4" w:space="0"/>
              <w:bottom w:val="single" w:color="auto" w:sz="4" w:space="0"/>
              <w:right w:val="single" w:color="auto" w:sz="4" w:space="0"/>
            </w:tcBorders>
            <w:vAlign w:val="center"/>
          </w:tcPr>
          <w:p w14:paraId="3E35CEC6">
            <w:pPr>
              <w:spacing w:line="340" w:lineRule="exact"/>
              <w:rPr>
                <w:rFonts w:hint="eastAsia" w:ascii="宋体" w:hAnsi="宋体" w:cs="宋体"/>
                <w:bCs/>
                <w:sz w:val="24"/>
              </w:rPr>
            </w:pPr>
            <w:r>
              <w:rPr>
                <w:rFonts w:hint="eastAsia" w:ascii="宋体" w:hAnsi="宋体" w:cs="宋体"/>
                <w:bCs/>
                <w:sz w:val="24"/>
              </w:rPr>
              <w:t>按会议通知要求布置会议桌椅，设置水牌，指示牌等。</w:t>
            </w:r>
          </w:p>
        </w:tc>
        <w:tc>
          <w:tcPr>
            <w:tcW w:w="1815" w:type="dxa"/>
            <w:tcBorders>
              <w:top w:val="single" w:color="auto" w:sz="4" w:space="0"/>
              <w:left w:val="single" w:color="auto" w:sz="4" w:space="0"/>
              <w:bottom w:val="single" w:color="auto" w:sz="4" w:space="0"/>
              <w:right w:val="single" w:color="auto" w:sz="4" w:space="0"/>
            </w:tcBorders>
            <w:vAlign w:val="center"/>
          </w:tcPr>
          <w:p w14:paraId="314A4451">
            <w:pPr>
              <w:spacing w:line="340" w:lineRule="exact"/>
              <w:rPr>
                <w:rFonts w:hint="eastAsia" w:ascii="宋体" w:hAnsi="宋体" w:cs="宋体"/>
                <w:bCs/>
                <w:sz w:val="24"/>
              </w:rPr>
            </w:pPr>
          </w:p>
        </w:tc>
      </w:tr>
      <w:tr w14:paraId="7A78A8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87" w:hRule="atLeast"/>
          <w:jc w:val="center"/>
        </w:trPr>
        <w:tc>
          <w:tcPr>
            <w:tcW w:w="1718" w:type="dxa"/>
            <w:tcBorders>
              <w:top w:val="single" w:color="auto" w:sz="4" w:space="0"/>
              <w:left w:val="single" w:color="auto" w:sz="4" w:space="0"/>
              <w:bottom w:val="single" w:color="auto" w:sz="4" w:space="0"/>
              <w:right w:val="single" w:color="auto" w:sz="4" w:space="0"/>
            </w:tcBorders>
            <w:vAlign w:val="center"/>
          </w:tcPr>
          <w:p w14:paraId="6BDA93C5">
            <w:pPr>
              <w:spacing w:line="340" w:lineRule="exact"/>
              <w:rPr>
                <w:rFonts w:hint="eastAsia" w:ascii="宋体" w:hAnsi="宋体" w:cs="宋体"/>
                <w:bCs/>
                <w:sz w:val="24"/>
              </w:rPr>
            </w:pPr>
            <w:r>
              <w:rPr>
                <w:rFonts w:hint="eastAsia" w:ascii="宋体" w:hAnsi="宋体" w:cs="宋体"/>
                <w:bCs/>
                <w:sz w:val="24"/>
              </w:rPr>
              <w:t>会议服务</w:t>
            </w:r>
          </w:p>
        </w:tc>
        <w:tc>
          <w:tcPr>
            <w:tcW w:w="6153" w:type="dxa"/>
            <w:tcBorders>
              <w:top w:val="single" w:color="auto" w:sz="4" w:space="0"/>
              <w:left w:val="single" w:color="auto" w:sz="4" w:space="0"/>
              <w:bottom w:val="single" w:color="auto" w:sz="4" w:space="0"/>
              <w:right w:val="single" w:color="auto" w:sz="4" w:space="0"/>
            </w:tcBorders>
            <w:vAlign w:val="center"/>
          </w:tcPr>
          <w:p w14:paraId="3B63DEFC">
            <w:pPr>
              <w:spacing w:line="340" w:lineRule="exact"/>
              <w:rPr>
                <w:rFonts w:hint="eastAsia" w:ascii="宋体" w:hAnsi="宋体" w:cs="宋体"/>
                <w:bCs/>
                <w:sz w:val="24"/>
              </w:rPr>
            </w:pPr>
            <w:r>
              <w:rPr>
                <w:rFonts w:hint="eastAsia" w:ascii="宋体" w:hAnsi="宋体" w:cs="宋体"/>
                <w:bCs/>
                <w:sz w:val="24"/>
              </w:rPr>
              <w:t>会议接待服务：根据会议人数检查会场座位准备情况及开会部门名称；根据会议要求布置会场，并检查布标内容是否准确无误；音响、灯光、投影、网络、电脑设备测试完好；服务员站立在会场门口，主动问好并引领入座；在会议中提供茶水服务，及时斟添茶水；及时更换烟灰缸；会议中服务程序严格执行酒店会议操作程序；会后及时清理会场，发现客人遗留物品及时上交至失物招领处；会后收拾、清洗杯具，归还/盘点会议用品、用具；完成领导交待的其它任务。</w:t>
            </w:r>
          </w:p>
        </w:tc>
        <w:tc>
          <w:tcPr>
            <w:tcW w:w="1815" w:type="dxa"/>
            <w:tcBorders>
              <w:top w:val="single" w:color="auto" w:sz="4" w:space="0"/>
              <w:left w:val="single" w:color="auto" w:sz="4" w:space="0"/>
              <w:bottom w:val="single" w:color="auto" w:sz="4" w:space="0"/>
              <w:right w:val="single" w:color="auto" w:sz="4" w:space="0"/>
            </w:tcBorders>
            <w:vAlign w:val="center"/>
          </w:tcPr>
          <w:p w14:paraId="016E2B1D">
            <w:pPr>
              <w:spacing w:line="340" w:lineRule="exact"/>
              <w:rPr>
                <w:rFonts w:hint="eastAsia" w:ascii="宋体" w:hAnsi="宋体" w:cs="宋体"/>
                <w:bCs/>
                <w:sz w:val="24"/>
              </w:rPr>
            </w:pPr>
            <w:r>
              <w:rPr>
                <w:rFonts w:hint="eastAsia" w:ascii="宋体" w:hAnsi="宋体" w:cs="宋体"/>
                <w:bCs/>
                <w:sz w:val="24"/>
              </w:rPr>
              <w:t>开水、茶叶、纸杯由学校提供</w:t>
            </w:r>
          </w:p>
        </w:tc>
      </w:tr>
      <w:tr w14:paraId="3D6C92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87" w:hRule="atLeast"/>
          <w:jc w:val="center"/>
        </w:trPr>
        <w:tc>
          <w:tcPr>
            <w:tcW w:w="1718" w:type="dxa"/>
            <w:tcBorders>
              <w:top w:val="single" w:color="auto" w:sz="4" w:space="0"/>
              <w:left w:val="single" w:color="auto" w:sz="4" w:space="0"/>
              <w:bottom w:val="single" w:color="auto" w:sz="4" w:space="0"/>
              <w:right w:val="single" w:color="auto" w:sz="4" w:space="0"/>
            </w:tcBorders>
            <w:vAlign w:val="center"/>
          </w:tcPr>
          <w:p w14:paraId="01E68809">
            <w:pPr>
              <w:spacing w:line="320" w:lineRule="exact"/>
              <w:jc w:val="center"/>
              <w:rPr>
                <w:rFonts w:hint="eastAsia" w:ascii="宋体" w:hAnsi="宋体" w:cs="宋体"/>
                <w:b/>
                <w:sz w:val="24"/>
              </w:rPr>
            </w:pPr>
            <w:r>
              <w:rPr>
                <w:rFonts w:hint="eastAsia" w:ascii="宋体" w:hAnsi="宋体" w:cs="宋体"/>
                <w:bCs/>
                <w:sz w:val="24"/>
              </w:rPr>
              <w:t>体育馆大型活动保障</w:t>
            </w:r>
          </w:p>
        </w:tc>
        <w:tc>
          <w:tcPr>
            <w:tcW w:w="6153" w:type="dxa"/>
            <w:tcBorders>
              <w:top w:val="single" w:color="auto" w:sz="4" w:space="0"/>
              <w:left w:val="single" w:color="auto" w:sz="4" w:space="0"/>
              <w:bottom w:val="single" w:color="auto" w:sz="4" w:space="0"/>
              <w:right w:val="single" w:color="auto" w:sz="4" w:space="0"/>
            </w:tcBorders>
            <w:vAlign w:val="center"/>
          </w:tcPr>
          <w:p w14:paraId="03FD6E75">
            <w:pPr>
              <w:spacing w:line="320" w:lineRule="exact"/>
              <w:rPr>
                <w:rFonts w:hint="eastAsia" w:ascii="宋体" w:hAnsi="宋体" w:cs="宋体"/>
                <w:bCs/>
                <w:sz w:val="24"/>
              </w:rPr>
            </w:pPr>
            <w:r>
              <w:rPr>
                <w:rFonts w:hint="eastAsia" w:ascii="宋体" w:hAnsi="宋体" w:cs="宋体"/>
                <w:bCs/>
                <w:sz w:val="24"/>
              </w:rPr>
              <w:t>体育馆举行大型会议、文体、演出活动时，配专业灯光、音响师、多媒体设备操作人员，保障演出设备系统的正常工作，使设备发挥最佳效果；在无活动期间定期检查维护、确保设施、设备状态良好；提前按学校要求布置好场地，营造出好的活动氛围；完成领导交待的其它任务。</w:t>
            </w:r>
          </w:p>
        </w:tc>
        <w:tc>
          <w:tcPr>
            <w:tcW w:w="1815" w:type="dxa"/>
            <w:tcBorders>
              <w:top w:val="single" w:color="auto" w:sz="4" w:space="0"/>
              <w:left w:val="single" w:color="auto" w:sz="4" w:space="0"/>
              <w:bottom w:val="single" w:color="auto" w:sz="4" w:space="0"/>
              <w:right w:val="single" w:color="auto" w:sz="4" w:space="0"/>
            </w:tcBorders>
            <w:vAlign w:val="center"/>
          </w:tcPr>
          <w:p w14:paraId="2C831FED">
            <w:pPr>
              <w:spacing w:line="320" w:lineRule="exact"/>
              <w:rPr>
                <w:rFonts w:hint="eastAsia" w:ascii="宋体" w:hAnsi="宋体" w:cs="宋体"/>
                <w:bCs/>
                <w:sz w:val="24"/>
              </w:rPr>
            </w:pPr>
            <w:r>
              <w:rPr>
                <w:rFonts w:hint="eastAsia" w:ascii="宋体" w:hAnsi="宋体" w:cs="宋体"/>
                <w:bCs/>
                <w:sz w:val="24"/>
              </w:rPr>
              <w:t>场地氛围的布置用物资由学校提供</w:t>
            </w:r>
          </w:p>
        </w:tc>
      </w:tr>
      <w:tr w14:paraId="06AE5A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691" w:hRule="atLeast"/>
          <w:jc w:val="center"/>
        </w:trPr>
        <w:tc>
          <w:tcPr>
            <w:tcW w:w="1718" w:type="dxa"/>
            <w:tcBorders>
              <w:top w:val="single" w:color="auto" w:sz="4" w:space="0"/>
              <w:left w:val="single" w:color="auto" w:sz="4" w:space="0"/>
              <w:bottom w:val="single" w:color="auto" w:sz="4" w:space="0"/>
              <w:right w:val="single" w:color="auto" w:sz="4" w:space="0"/>
            </w:tcBorders>
            <w:vAlign w:val="center"/>
          </w:tcPr>
          <w:p w14:paraId="092A86A0">
            <w:pPr>
              <w:spacing w:line="340" w:lineRule="exact"/>
              <w:rPr>
                <w:rFonts w:hint="eastAsia" w:ascii="宋体" w:hAnsi="宋体" w:cs="宋体"/>
                <w:bCs/>
                <w:sz w:val="24"/>
              </w:rPr>
            </w:pPr>
            <w:r>
              <w:rPr>
                <w:rFonts w:hint="eastAsia" w:ascii="宋体" w:hAnsi="宋体" w:cs="宋体"/>
                <w:bCs/>
                <w:sz w:val="24"/>
              </w:rPr>
              <w:t>邮政收发服务：书报杂志、信函的分类、投放，挂号信、快件登记收发</w:t>
            </w:r>
          </w:p>
        </w:tc>
        <w:tc>
          <w:tcPr>
            <w:tcW w:w="7968" w:type="dxa"/>
            <w:gridSpan w:val="2"/>
            <w:tcBorders>
              <w:top w:val="single" w:color="auto" w:sz="4" w:space="0"/>
              <w:left w:val="single" w:color="auto" w:sz="4" w:space="0"/>
              <w:bottom w:val="single" w:color="auto" w:sz="4" w:space="0"/>
              <w:right w:val="single" w:color="auto" w:sz="4" w:space="0"/>
            </w:tcBorders>
            <w:vAlign w:val="center"/>
          </w:tcPr>
          <w:p w14:paraId="3F7B57C8">
            <w:pPr>
              <w:spacing w:line="340" w:lineRule="exact"/>
              <w:rPr>
                <w:rFonts w:hint="eastAsia" w:ascii="宋体" w:hAnsi="宋体" w:cs="宋体"/>
                <w:sz w:val="24"/>
              </w:rPr>
            </w:pPr>
            <w:r>
              <w:rPr>
                <w:rFonts w:hint="eastAsia" w:ascii="宋体" w:hAnsi="宋体" w:cs="宋体"/>
                <w:sz w:val="24"/>
              </w:rPr>
              <w:t>1、工作时间人员在岗，根据邮政投递的邮包，进行分类、投放，确保无误；</w:t>
            </w:r>
          </w:p>
          <w:p w14:paraId="79E35B36">
            <w:pPr>
              <w:spacing w:line="340" w:lineRule="exact"/>
              <w:rPr>
                <w:rFonts w:hint="eastAsia" w:ascii="宋体" w:hAnsi="宋体" w:cs="宋体"/>
                <w:sz w:val="24"/>
              </w:rPr>
            </w:pPr>
            <w:r>
              <w:rPr>
                <w:rFonts w:hint="eastAsia" w:ascii="宋体" w:hAnsi="宋体" w:cs="宋体"/>
                <w:sz w:val="24"/>
              </w:rPr>
              <w:t>2、挂号信、快件严格按规定登记、签收，有所可查；</w:t>
            </w:r>
          </w:p>
          <w:p w14:paraId="222F125E">
            <w:pPr>
              <w:spacing w:line="340" w:lineRule="exact"/>
              <w:rPr>
                <w:rFonts w:hint="eastAsia" w:ascii="宋体" w:hAnsi="宋体" w:cs="宋体"/>
                <w:sz w:val="24"/>
              </w:rPr>
            </w:pPr>
            <w:r>
              <w:rPr>
                <w:rFonts w:hint="eastAsia" w:ascii="宋体" w:hAnsi="宋体" w:cs="宋体"/>
                <w:sz w:val="24"/>
              </w:rPr>
              <w:t>3、全校书报杂志、信函投递差错率不超过1%；</w:t>
            </w:r>
          </w:p>
          <w:p w14:paraId="02E05B6C">
            <w:pPr>
              <w:spacing w:line="340" w:lineRule="exact"/>
              <w:rPr>
                <w:rFonts w:hint="eastAsia" w:ascii="宋体" w:hAnsi="宋体" w:cs="宋体"/>
                <w:sz w:val="24"/>
              </w:rPr>
            </w:pPr>
            <w:r>
              <w:rPr>
                <w:rFonts w:hint="eastAsia" w:ascii="宋体" w:hAnsi="宋体" w:cs="宋体"/>
                <w:sz w:val="24"/>
              </w:rPr>
              <w:t>4、挂号信、快件不得发生差错；</w:t>
            </w:r>
          </w:p>
          <w:p w14:paraId="741FE558">
            <w:pPr>
              <w:spacing w:line="340" w:lineRule="exact"/>
              <w:rPr>
                <w:rFonts w:hint="eastAsia" w:ascii="宋体" w:hAnsi="宋体" w:cs="宋体"/>
                <w:sz w:val="24"/>
              </w:rPr>
            </w:pPr>
            <w:r>
              <w:rPr>
                <w:rFonts w:hint="eastAsia" w:ascii="宋体" w:hAnsi="宋体" w:cs="宋体"/>
                <w:sz w:val="24"/>
              </w:rPr>
              <w:t>5、特约服务须报学校同意才能另行收费。</w:t>
            </w:r>
          </w:p>
        </w:tc>
      </w:tr>
    </w:tbl>
    <w:p w14:paraId="69C489D0">
      <w:pPr>
        <w:spacing w:line="340" w:lineRule="exact"/>
        <w:rPr>
          <w:rFonts w:hint="eastAsia" w:ascii="宋体" w:hAnsi="宋体" w:cs="宋体"/>
          <w:bCs/>
          <w:sz w:val="24"/>
        </w:rPr>
      </w:pPr>
    </w:p>
    <w:p w14:paraId="33E7EAFF">
      <w:pPr>
        <w:spacing w:line="340" w:lineRule="exact"/>
        <w:rPr>
          <w:rFonts w:hint="eastAsia" w:ascii="宋体" w:hAnsi="宋体" w:cs="宋体"/>
          <w:bCs/>
          <w:sz w:val="28"/>
          <w:szCs w:val="28"/>
        </w:rPr>
      </w:pPr>
      <w:r>
        <w:rPr>
          <w:rFonts w:hint="eastAsia" w:ascii="宋体" w:hAnsi="宋体" w:cs="宋体"/>
          <w:bCs/>
          <w:sz w:val="28"/>
          <w:szCs w:val="28"/>
        </w:rPr>
        <w:t>（四）教室管理服务标准</w:t>
      </w:r>
    </w:p>
    <w:tbl>
      <w:tblPr>
        <w:tblStyle w:val="25"/>
        <w:tblW w:w="96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9"/>
        <w:gridCol w:w="5000"/>
        <w:gridCol w:w="228"/>
        <w:gridCol w:w="2901"/>
      </w:tblGrid>
      <w:tr w14:paraId="2EADF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1529" w:type="dxa"/>
            <w:vAlign w:val="center"/>
          </w:tcPr>
          <w:p w14:paraId="632F0AD5">
            <w:pPr>
              <w:spacing w:line="340" w:lineRule="exact"/>
              <w:jc w:val="center"/>
              <w:rPr>
                <w:rFonts w:hint="eastAsia" w:ascii="宋体" w:hAnsi="宋体" w:cs="宋体"/>
                <w:b/>
                <w:sz w:val="24"/>
              </w:rPr>
            </w:pPr>
            <w:r>
              <w:rPr>
                <w:rFonts w:hint="eastAsia" w:ascii="宋体" w:hAnsi="宋体" w:cs="宋体"/>
                <w:b/>
                <w:sz w:val="24"/>
              </w:rPr>
              <w:t>服务项目</w:t>
            </w:r>
          </w:p>
        </w:tc>
        <w:tc>
          <w:tcPr>
            <w:tcW w:w="5000" w:type="dxa"/>
            <w:vAlign w:val="center"/>
          </w:tcPr>
          <w:p w14:paraId="1EBF7130">
            <w:pPr>
              <w:spacing w:line="340" w:lineRule="exact"/>
              <w:jc w:val="center"/>
              <w:rPr>
                <w:rFonts w:hint="eastAsia" w:ascii="宋体" w:hAnsi="宋体" w:cs="宋体"/>
                <w:b/>
                <w:sz w:val="24"/>
              </w:rPr>
            </w:pPr>
            <w:r>
              <w:rPr>
                <w:rFonts w:hint="eastAsia" w:ascii="宋体" w:hAnsi="宋体" w:cs="宋体"/>
                <w:b/>
                <w:sz w:val="24"/>
              </w:rPr>
              <w:t>工作内容、要求</w:t>
            </w:r>
          </w:p>
        </w:tc>
        <w:tc>
          <w:tcPr>
            <w:tcW w:w="3129" w:type="dxa"/>
            <w:gridSpan w:val="2"/>
            <w:vAlign w:val="center"/>
          </w:tcPr>
          <w:p w14:paraId="3165EFD1">
            <w:pPr>
              <w:spacing w:line="340" w:lineRule="exact"/>
              <w:jc w:val="center"/>
              <w:rPr>
                <w:rFonts w:hint="eastAsia" w:ascii="宋体" w:hAnsi="宋体" w:cs="宋体"/>
                <w:b/>
                <w:sz w:val="24"/>
              </w:rPr>
            </w:pPr>
            <w:r>
              <w:rPr>
                <w:rFonts w:hint="eastAsia" w:ascii="宋体" w:hAnsi="宋体" w:cs="宋体"/>
                <w:b/>
                <w:sz w:val="24"/>
              </w:rPr>
              <w:t>质量标准</w:t>
            </w:r>
          </w:p>
        </w:tc>
      </w:tr>
      <w:tr w14:paraId="03A5A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9" w:type="dxa"/>
            <w:vAlign w:val="center"/>
          </w:tcPr>
          <w:p w14:paraId="625BAAA9">
            <w:pPr>
              <w:spacing w:line="340" w:lineRule="exact"/>
              <w:rPr>
                <w:rFonts w:hint="eastAsia" w:ascii="宋体" w:hAnsi="宋体" w:cs="宋体"/>
                <w:sz w:val="24"/>
              </w:rPr>
            </w:pPr>
            <w:r>
              <w:rPr>
                <w:rFonts w:hint="eastAsia" w:ascii="宋体" w:hAnsi="宋体" w:cs="宋体"/>
                <w:sz w:val="24"/>
              </w:rPr>
              <w:t>总体要求</w:t>
            </w:r>
          </w:p>
        </w:tc>
        <w:tc>
          <w:tcPr>
            <w:tcW w:w="8129" w:type="dxa"/>
            <w:gridSpan w:val="3"/>
            <w:vAlign w:val="center"/>
          </w:tcPr>
          <w:p w14:paraId="71AEFF7E">
            <w:pPr>
              <w:spacing w:line="340" w:lineRule="exact"/>
              <w:rPr>
                <w:rFonts w:hint="eastAsia" w:ascii="宋体" w:hAnsi="宋体" w:cs="宋体"/>
                <w:bCs/>
                <w:sz w:val="24"/>
              </w:rPr>
            </w:pPr>
            <w:r>
              <w:rPr>
                <w:rFonts w:hint="eastAsia" w:ascii="宋体" w:hAnsi="宋体" w:cs="宋体"/>
                <w:bCs/>
                <w:sz w:val="24"/>
              </w:rPr>
              <w:t>1、熟悉教学楼公共设施种类、位置、分布情况和开关位置，掌握安全管理要求。管理人员熟知教学楼内的教室数量、各种教室的容量，是普通教室还是多媒体教室，多媒体教室的设备配置情况等信息。</w:t>
            </w:r>
          </w:p>
          <w:p w14:paraId="618C6667">
            <w:pPr>
              <w:spacing w:line="340" w:lineRule="exact"/>
              <w:rPr>
                <w:rFonts w:hint="eastAsia" w:ascii="宋体" w:hAnsi="宋体" w:cs="宋体"/>
                <w:bCs/>
                <w:sz w:val="24"/>
              </w:rPr>
            </w:pPr>
            <w:r>
              <w:rPr>
                <w:rFonts w:hint="eastAsia" w:ascii="宋体" w:hAnsi="宋体" w:cs="宋体"/>
                <w:bCs/>
                <w:sz w:val="24"/>
              </w:rPr>
              <w:t>2、各楼区设立相对固定的管理、服务人员，设立楼区组长负责制度，根据教学楼规模情况配备管理人员数量。</w:t>
            </w:r>
          </w:p>
          <w:p w14:paraId="62417155">
            <w:pPr>
              <w:spacing w:line="340" w:lineRule="exact"/>
              <w:rPr>
                <w:rFonts w:hint="eastAsia" w:ascii="宋体" w:hAnsi="宋体" w:cs="宋体"/>
                <w:sz w:val="24"/>
              </w:rPr>
            </w:pPr>
            <w:r>
              <w:rPr>
                <w:rFonts w:hint="eastAsia" w:ascii="宋体" w:hAnsi="宋体" w:cs="宋体"/>
                <w:bCs/>
                <w:sz w:val="24"/>
              </w:rPr>
              <w:t>3、各类管理、服务人员统一制服、佩带工作牌。</w:t>
            </w:r>
          </w:p>
        </w:tc>
      </w:tr>
      <w:tr w14:paraId="18996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9" w:type="dxa"/>
            <w:vAlign w:val="center"/>
          </w:tcPr>
          <w:p w14:paraId="0483BBA6">
            <w:pPr>
              <w:spacing w:line="340" w:lineRule="exact"/>
              <w:rPr>
                <w:rFonts w:hint="eastAsia" w:ascii="宋体" w:hAnsi="宋体" w:cs="宋体"/>
                <w:sz w:val="24"/>
              </w:rPr>
            </w:pPr>
            <w:r>
              <w:rPr>
                <w:rFonts w:hint="eastAsia" w:ascii="宋体" w:hAnsi="宋体" w:cs="宋体"/>
                <w:sz w:val="24"/>
              </w:rPr>
              <w:t>教室使用信息整理</w:t>
            </w:r>
          </w:p>
        </w:tc>
        <w:tc>
          <w:tcPr>
            <w:tcW w:w="5228" w:type="dxa"/>
            <w:gridSpan w:val="2"/>
            <w:vAlign w:val="center"/>
          </w:tcPr>
          <w:p w14:paraId="4CC28674">
            <w:pPr>
              <w:spacing w:line="340" w:lineRule="exact"/>
              <w:rPr>
                <w:rFonts w:hint="eastAsia" w:ascii="宋体" w:hAnsi="宋体" w:cs="宋体"/>
                <w:bCs/>
                <w:sz w:val="24"/>
              </w:rPr>
            </w:pPr>
            <w:r>
              <w:rPr>
                <w:rFonts w:hint="eastAsia" w:ascii="宋体" w:hAnsi="宋体" w:cs="宋体"/>
                <w:bCs/>
                <w:sz w:val="24"/>
              </w:rPr>
              <w:t>1、根据学期课程安排表，整理、编排教室使用信息表，供每日开关门使用。</w:t>
            </w:r>
          </w:p>
          <w:p w14:paraId="5DACDDFD">
            <w:pPr>
              <w:spacing w:line="340" w:lineRule="exact"/>
              <w:rPr>
                <w:rFonts w:hint="eastAsia" w:ascii="宋体" w:hAnsi="宋体" w:cs="宋体"/>
                <w:bCs/>
                <w:sz w:val="24"/>
              </w:rPr>
            </w:pPr>
            <w:r>
              <w:rPr>
                <w:rFonts w:hint="eastAsia" w:ascii="宋体" w:hAnsi="宋体" w:cs="宋体"/>
                <w:bCs/>
                <w:sz w:val="24"/>
              </w:rPr>
              <w:t>2、受理因补课、调课、考试、集中讲座、学生活动等需求而进行的教室临时使用申请，登记临时使用信息，按规定的时间开关临时教室。</w:t>
            </w:r>
          </w:p>
        </w:tc>
        <w:tc>
          <w:tcPr>
            <w:tcW w:w="2901" w:type="dxa"/>
            <w:vAlign w:val="center"/>
          </w:tcPr>
          <w:p w14:paraId="4BCD288C">
            <w:pPr>
              <w:spacing w:line="340" w:lineRule="exact"/>
              <w:rPr>
                <w:rFonts w:hint="eastAsia" w:ascii="宋体" w:hAnsi="宋体" w:cs="宋体"/>
                <w:bCs/>
                <w:sz w:val="24"/>
              </w:rPr>
            </w:pPr>
            <w:r>
              <w:rPr>
                <w:rFonts w:hint="eastAsia" w:ascii="宋体" w:hAnsi="宋体" w:cs="宋体"/>
                <w:bCs/>
                <w:sz w:val="24"/>
              </w:rPr>
              <w:t>1、教室使用信息编排准确，临时教室审核流程合格，无冲突，无教室的非法使用。</w:t>
            </w:r>
          </w:p>
        </w:tc>
      </w:tr>
      <w:tr w14:paraId="40691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9" w:type="dxa"/>
            <w:vAlign w:val="center"/>
          </w:tcPr>
          <w:p w14:paraId="4F88C50F">
            <w:pPr>
              <w:spacing w:line="340" w:lineRule="exact"/>
              <w:rPr>
                <w:rFonts w:hint="eastAsia" w:ascii="宋体" w:hAnsi="宋体" w:cs="宋体"/>
                <w:sz w:val="24"/>
              </w:rPr>
            </w:pPr>
            <w:r>
              <w:rPr>
                <w:rFonts w:hint="eastAsia" w:ascii="宋体" w:hAnsi="宋体" w:cs="宋体"/>
                <w:sz w:val="24"/>
              </w:rPr>
              <w:t>普通教室的管理</w:t>
            </w:r>
          </w:p>
        </w:tc>
        <w:tc>
          <w:tcPr>
            <w:tcW w:w="5228" w:type="dxa"/>
            <w:gridSpan w:val="2"/>
            <w:vAlign w:val="center"/>
          </w:tcPr>
          <w:p w14:paraId="4CFCB693">
            <w:pPr>
              <w:spacing w:line="340" w:lineRule="exact"/>
              <w:rPr>
                <w:rFonts w:hint="eastAsia" w:ascii="宋体" w:hAnsi="宋体" w:cs="宋体"/>
                <w:bCs/>
                <w:sz w:val="24"/>
              </w:rPr>
            </w:pPr>
            <w:r>
              <w:rPr>
                <w:rFonts w:hint="eastAsia" w:ascii="宋体" w:hAnsi="宋体" w:cs="宋体"/>
                <w:bCs/>
                <w:sz w:val="24"/>
              </w:rPr>
              <w:t>1、普通教室实行早晨打开、晚自习后关闭，有课时师生进入上课，课后空余时间可以留作学生自由上自习使用，中途不锁闭。</w:t>
            </w:r>
          </w:p>
          <w:p w14:paraId="15F51559">
            <w:pPr>
              <w:spacing w:line="340" w:lineRule="exact"/>
              <w:rPr>
                <w:rFonts w:hint="eastAsia" w:ascii="宋体" w:hAnsi="宋体" w:cs="宋体"/>
                <w:bCs/>
                <w:sz w:val="24"/>
              </w:rPr>
            </w:pPr>
            <w:r>
              <w:rPr>
                <w:rFonts w:hint="eastAsia" w:ascii="宋体" w:hAnsi="宋体" w:cs="宋体"/>
                <w:bCs/>
                <w:sz w:val="24"/>
              </w:rPr>
              <w:t>2、定期巡视教室，有白天开灯的情况进行关闭，晚间上自习人数过少的教室规劝学生合并，适当关闭教室，以节约用电。适时关注自习室秩序。</w:t>
            </w:r>
          </w:p>
        </w:tc>
        <w:tc>
          <w:tcPr>
            <w:tcW w:w="2901" w:type="dxa"/>
            <w:vAlign w:val="center"/>
          </w:tcPr>
          <w:p w14:paraId="7640B90B">
            <w:pPr>
              <w:spacing w:line="340" w:lineRule="exact"/>
              <w:rPr>
                <w:rFonts w:hint="eastAsia" w:ascii="宋体" w:hAnsi="宋体" w:cs="宋体"/>
                <w:bCs/>
                <w:sz w:val="24"/>
              </w:rPr>
            </w:pPr>
            <w:r>
              <w:rPr>
                <w:rFonts w:hint="eastAsia" w:ascii="宋体" w:hAnsi="宋体" w:cs="宋体"/>
                <w:bCs/>
                <w:sz w:val="24"/>
              </w:rPr>
              <w:t>1、按时、准确开关门；</w:t>
            </w:r>
          </w:p>
          <w:p w14:paraId="2C07C04D">
            <w:pPr>
              <w:spacing w:line="340" w:lineRule="exact"/>
              <w:rPr>
                <w:rFonts w:hint="eastAsia" w:ascii="宋体" w:hAnsi="宋体" w:cs="宋体"/>
                <w:bCs/>
                <w:sz w:val="24"/>
              </w:rPr>
            </w:pPr>
            <w:r>
              <w:rPr>
                <w:rFonts w:hint="eastAsia" w:ascii="宋体" w:hAnsi="宋体" w:cs="宋体"/>
                <w:bCs/>
                <w:sz w:val="24"/>
              </w:rPr>
              <w:t>2、定期巡视到位，不良情况得到及时处理、上报。</w:t>
            </w:r>
          </w:p>
        </w:tc>
      </w:tr>
      <w:tr w14:paraId="3B4FE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1" w:hRule="atLeast"/>
          <w:jc w:val="center"/>
        </w:trPr>
        <w:tc>
          <w:tcPr>
            <w:tcW w:w="1529" w:type="dxa"/>
            <w:vAlign w:val="center"/>
          </w:tcPr>
          <w:p w14:paraId="1A22D02C">
            <w:pPr>
              <w:spacing w:line="340" w:lineRule="exact"/>
              <w:rPr>
                <w:rFonts w:hint="eastAsia" w:ascii="宋体" w:hAnsi="宋体" w:cs="宋体"/>
                <w:sz w:val="24"/>
              </w:rPr>
            </w:pPr>
            <w:r>
              <w:rPr>
                <w:rFonts w:hint="eastAsia" w:ascii="宋体" w:hAnsi="宋体" w:cs="宋体"/>
                <w:sz w:val="24"/>
              </w:rPr>
              <w:t>多媒体教室管理</w:t>
            </w:r>
          </w:p>
        </w:tc>
        <w:tc>
          <w:tcPr>
            <w:tcW w:w="5228" w:type="dxa"/>
            <w:gridSpan w:val="2"/>
            <w:vAlign w:val="center"/>
          </w:tcPr>
          <w:p w14:paraId="4498E2CE">
            <w:pPr>
              <w:spacing w:line="340" w:lineRule="exact"/>
              <w:rPr>
                <w:rFonts w:hint="eastAsia" w:ascii="宋体" w:hAnsi="宋体" w:cs="宋体"/>
                <w:bCs/>
                <w:sz w:val="24"/>
              </w:rPr>
            </w:pPr>
            <w:r>
              <w:rPr>
                <w:rFonts w:hint="eastAsia" w:ascii="宋体" w:hAnsi="宋体" w:cs="宋体"/>
                <w:bCs/>
                <w:sz w:val="24"/>
              </w:rPr>
              <w:t>1、多媒体教室实行定时开关门制。每次课上课前15分钟左右打开教室门，打开、调试让课教室的多媒体设备（也可以是由上课教师自行开机）；每次课结束后及时检室内设施、设备，关闭设备电源，锁闭教室门窗。</w:t>
            </w:r>
          </w:p>
          <w:p w14:paraId="3841C2DE">
            <w:pPr>
              <w:spacing w:line="340" w:lineRule="exact"/>
              <w:rPr>
                <w:rFonts w:hint="eastAsia" w:ascii="宋体" w:hAnsi="宋体" w:cs="宋体"/>
                <w:bCs/>
                <w:sz w:val="24"/>
              </w:rPr>
            </w:pPr>
            <w:r>
              <w:rPr>
                <w:rFonts w:hint="eastAsia" w:ascii="宋体" w:hAnsi="宋体" w:cs="宋体"/>
                <w:bCs/>
                <w:sz w:val="24"/>
              </w:rPr>
              <w:t>2、经常巡视教室，有提前下课的教室提前关闭，出现设备故障的及时报相关部门维修。</w:t>
            </w:r>
          </w:p>
        </w:tc>
        <w:tc>
          <w:tcPr>
            <w:tcW w:w="2901" w:type="dxa"/>
            <w:vAlign w:val="center"/>
          </w:tcPr>
          <w:p w14:paraId="4DDD83CF">
            <w:pPr>
              <w:spacing w:line="340" w:lineRule="exact"/>
              <w:rPr>
                <w:rFonts w:hint="eastAsia" w:ascii="宋体" w:hAnsi="宋体" w:cs="宋体"/>
                <w:bCs/>
                <w:sz w:val="24"/>
              </w:rPr>
            </w:pPr>
            <w:r>
              <w:rPr>
                <w:rFonts w:hint="eastAsia" w:ascii="宋体" w:hAnsi="宋体" w:cs="宋体"/>
                <w:bCs/>
                <w:sz w:val="24"/>
              </w:rPr>
              <w:t>1、按时、准确开关门；</w:t>
            </w:r>
          </w:p>
          <w:p w14:paraId="461668C7">
            <w:pPr>
              <w:spacing w:line="340" w:lineRule="exact"/>
              <w:rPr>
                <w:rFonts w:hint="eastAsia" w:ascii="宋体" w:hAnsi="宋体" w:cs="宋体"/>
                <w:bCs/>
                <w:sz w:val="24"/>
              </w:rPr>
            </w:pPr>
            <w:r>
              <w:rPr>
                <w:rFonts w:hint="eastAsia" w:ascii="宋体" w:hAnsi="宋体" w:cs="宋体"/>
                <w:bCs/>
                <w:sz w:val="24"/>
              </w:rPr>
              <w:t>2、定期巡视到位，不良情况得到及时处理、上报</w:t>
            </w:r>
          </w:p>
          <w:p w14:paraId="64BE6632">
            <w:pPr>
              <w:spacing w:line="340" w:lineRule="exact"/>
              <w:rPr>
                <w:rFonts w:hint="eastAsia" w:ascii="宋体" w:hAnsi="宋体" w:cs="宋体"/>
                <w:bCs/>
                <w:spacing w:val="-6"/>
                <w:sz w:val="24"/>
              </w:rPr>
            </w:pPr>
            <w:r>
              <w:rPr>
                <w:rFonts w:hint="eastAsia" w:ascii="宋体" w:hAnsi="宋体" w:cs="宋体"/>
                <w:bCs/>
                <w:sz w:val="24"/>
              </w:rPr>
              <w:t>3、教室使用有序，设备安全</w:t>
            </w:r>
            <w:r>
              <w:rPr>
                <w:rFonts w:hint="eastAsia" w:ascii="宋体" w:hAnsi="宋体" w:cs="宋体"/>
                <w:bCs/>
                <w:spacing w:val="-6"/>
                <w:sz w:val="24"/>
              </w:rPr>
              <w:t>运行，开、关门及时，报修到位；</w:t>
            </w:r>
          </w:p>
          <w:p w14:paraId="77636613">
            <w:pPr>
              <w:spacing w:line="340" w:lineRule="exact"/>
              <w:rPr>
                <w:rFonts w:hint="eastAsia" w:ascii="宋体" w:hAnsi="宋体" w:cs="宋体"/>
                <w:bCs/>
                <w:sz w:val="24"/>
              </w:rPr>
            </w:pPr>
            <w:r>
              <w:rPr>
                <w:rFonts w:hint="eastAsia" w:ascii="宋体" w:hAnsi="宋体" w:cs="宋体"/>
                <w:bCs/>
                <w:spacing w:val="-6"/>
                <w:sz w:val="24"/>
              </w:rPr>
              <w:t>4、。</w:t>
            </w:r>
          </w:p>
        </w:tc>
      </w:tr>
      <w:tr w14:paraId="7EED9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7" w:hRule="atLeast"/>
          <w:jc w:val="center"/>
        </w:trPr>
        <w:tc>
          <w:tcPr>
            <w:tcW w:w="1529" w:type="dxa"/>
            <w:vAlign w:val="center"/>
          </w:tcPr>
          <w:p w14:paraId="0333CAA1">
            <w:pPr>
              <w:spacing w:line="340" w:lineRule="exact"/>
              <w:rPr>
                <w:rFonts w:hint="eastAsia" w:ascii="宋体" w:hAnsi="宋体" w:cs="宋体"/>
                <w:sz w:val="24"/>
              </w:rPr>
            </w:pPr>
            <w:r>
              <w:rPr>
                <w:rFonts w:hint="eastAsia" w:ascii="宋体" w:hAnsi="宋体" w:cs="宋体"/>
                <w:sz w:val="24"/>
              </w:rPr>
              <w:t>值班、接待、失物招领</w:t>
            </w:r>
          </w:p>
        </w:tc>
        <w:tc>
          <w:tcPr>
            <w:tcW w:w="5228" w:type="dxa"/>
            <w:gridSpan w:val="2"/>
            <w:vAlign w:val="center"/>
          </w:tcPr>
          <w:p w14:paraId="74F131B1">
            <w:pPr>
              <w:spacing w:line="340" w:lineRule="exact"/>
              <w:rPr>
                <w:rFonts w:hint="eastAsia" w:ascii="宋体" w:hAnsi="宋体" w:cs="宋体"/>
                <w:bCs/>
                <w:sz w:val="24"/>
              </w:rPr>
            </w:pPr>
            <w:r>
              <w:rPr>
                <w:rFonts w:hint="eastAsia" w:ascii="宋体" w:hAnsi="宋体" w:cs="宋体"/>
                <w:bCs/>
                <w:sz w:val="24"/>
              </w:rPr>
              <w:t>1、上课期间保持值班，受理教室申请、调整，接待来访、问询、求助，提供开水等服务；</w:t>
            </w:r>
          </w:p>
          <w:p w14:paraId="640C3DC6">
            <w:pPr>
              <w:spacing w:line="340" w:lineRule="exact"/>
              <w:rPr>
                <w:rFonts w:hint="eastAsia" w:ascii="宋体" w:hAnsi="宋体" w:cs="宋体"/>
                <w:bCs/>
                <w:sz w:val="24"/>
              </w:rPr>
            </w:pPr>
            <w:r>
              <w:rPr>
                <w:rFonts w:hint="eastAsia" w:ascii="宋体" w:hAnsi="宋体" w:cs="宋体"/>
                <w:bCs/>
                <w:sz w:val="24"/>
              </w:rPr>
              <w:t>2、清理教室时拾获的物品登记、收存、公告、招领，建立与师生的紧密联系。</w:t>
            </w:r>
          </w:p>
          <w:p w14:paraId="44AACA0B">
            <w:pPr>
              <w:spacing w:line="340" w:lineRule="exact"/>
              <w:rPr>
                <w:rFonts w:hint="eastAsia" w:ascii="宋体" w:hAnsi="宋体" w:cs="宋体"/>
                <w:bCs/>
                <w:sz w:val="24"/>
              </w:rPr>
            </w:pPr>
            <w:r>
              <w:rPr>
                <w:rFonts w:hint="eastAsia" w:ascii="宋体" w:hAnsi="宋体" w:cs="宋体"/>
                <w:bCs/>
                <w:sz w:val="24"/>
              </w:rPr>
              <w:t>3、提供力所能及的便民服务。</w:t>
            </w:r>
          </w:p>
        </w:tc>
        <w:tc>
          <w:tcPr>
            <w:tcW w:w="2901" w:type="dxa"/>
            <w:vAlign w:val="center"/>
          </w:tcPr>
          <w:p w14:paraId="6715DE29">
            <w:pPr>
              <w:spacing w:line="340" w:lineRule="exact"/>
              <w:rPr>
                <w:rFonts w:hint="eastAsia" w:ascii="宋体" w:hAnsi="宋体" w:cs="宋体"/>
                <w:bCs/>
                <w:sz w:val="24"/>
              </w:rPr>
            </w:pPr>
            <w:r>
              <w:rPr>
                <w:rFonts w:hint="eastAsia" w:ascii="宋体" w:hAnsi="宋体" w:cs="宋体"/>
                <w:bCs/>
                <w:sz w:val="24"/>
              </w:rPr>
              <w:t>1、服务使用文明用语，微笑服务，失物管理规范，招领及时，师生满意</w:t>
            </w:r>
          </w:p>
          <w:p w14:paraId="4CF8C6C0">
            <w:pPr>
              <w:spacing w:line="340" w:lineRule="exact"/>
              <w:rPr>
                <w:rFonts w:hint="eastAsia" w:ascii="宋体" w:hAnsi="宋体" w:cs="宋体"/>
                <w:bCs/>
                <w:sz w:val="24"/>
              </w:rPr>
            </w:pPr>
            <w:r>
              <w:rPr>
                <w:rFonts w:hint="eastAsia" w:ascii="宋体" w:hAnsi="宋体" w:cs="宋体"/>
                <w:bCs/>
                <w:sz w:val="24"/>
              </w:rPr>
              <w:t>2、值班期间不脱岗，创造教学区师生的温馨之家</w:t>
            </w:r>
          </w:p>
        </w:tc>
      </w:tr>
      <w:tr w14:paraId="3FF27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1529" w:type="dxa"/>
            <w:vAlign w:val="center"/>
          </w:tcPr>
          <w:p w14:paraId="7BD07AD7">
            <w:pPr>
              <w:spacing w:line="340" w:lineRule="exact"/>
              <w:rPr>
                <w:rFonts w:hint="eastAsia" w:ascii="宋体" w:hAnsi="宋体" w:cs="宋体"/>
                <w:sz w:val="24"/>
              </w:rPr>
            </w:pPr>
            <w:r>
              <w:rPr>
                <w:rFonts w:hint="eastAsia" w:ascii="宋体" w:hAnsi="宋体" w:cs="宋体"/>
                <w:sz w:val="24"/>
              </w:rPr>
              <w:t>安排教室清洁工作</w:t>
            </w:r>
          </w:p>
        </w:tc>
        <w:tc>
          <w:tcPr>
            <w:tcW w:w="5228" w:type="dxa"/>
            <w:gridSpan w:val="2"/>
            <w:vAlign w:val="center"/>
          </w:tcPr>
          <w:p w14:paraId="08058F68">
            <w:pPr>
              <w:spacing w:line="340" w:lineRule="exact"/>
              <w:rPr>
                <w:rFonts w:hint="eastAsia" w:ascii="宋体" w:hAnsi="宋体" w:cs="宋体"/>
                <w:bCs/>
                <w:sz w:val="24"/>
              </w:rPr>
            </w:pPr>
            <w:r>
              <w:rPr>
                <w:rFonts w:hint="eastAsia" w:ascii="宋体" w:hAnsi="宋体" w:cs="宋体"/>
                <w:bCs/>
                <w:sz w:val="24"/>
              </w:rPr>
              <w:t>教室清洁工作安排在中午、下午课后、晚间课后等不上课时间进行，所有教室每天全面打扫一次，详情见清洁服务要求。</w:t>
            </w:r>
          </w:p>
        </w:tc>
        <w:tc>
          <w:tcPr>
            <w:tcW w:w="2901" w:type="dxa"/>
            <w:vAlign w:val="center"/>
          </w:tcPr>
          <w:p w14:paraId="585B41A7">
            <w:pPr>
              <w:spacing w:line="340" w:lineRule="exact"/>
              <w:rPr>
                <w:rFonts w:hint="eastAsia" w:ascii="宋体" w:hAnsi="宋体" w:cs="宋体"/>
                <w:sz w:val="24"/>
              </w:rPr>
            </w:pPr>
            <w:r>
              <w:rPr>
                <w:rFonts w:hint="eastAsia" w:ascii="宋体" w:hAnsi="宋体" w:cs="宋体"/>
                <w:bCs/>
                <w:sz w:val="24"/>
              </w:rPr>
              <w:t>详情见清洁服务要求</w:t>
            </w:r>
          </w:p>
        </w:tc>
      </w:tr>
      <w:tr w14:paraId="2E8BA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529" w:type="dxa"/>
            <w:vAlign w:val="center"/>
          </w:tcPr>
          <w:p w14:paraId="53FF5ED2">
            <w:pPr>
              <w:spacing w:line="340" w:lineRule="exact"/>
              <w:rPr>
                <w:rFonts w:hint="eastAsia" w:ascii="宋体" w:hAnsi="宋体" w:cs="宋体"/>
                <w:sz w:val="24"/>
              </w:rPr>
            </w:pPr>
            <w:r>
              <w:rPr>
                <w:rFonts w:hint="eastAsia" w:ascii="宋体" w:hAnsi="宋体" w:cs="宋体"/>
                <w:sz w:val="24"/>
              </w:rPr>
              <w:t>教学耗材提供</w:t>
            </w:r>
          </w:p>
        </w:tc>
        <w:tc>
          <w:tcPr>
            <w:tcW w:w="8129" w:type="dxa"/>
            <w:gridSpan w:val="3"/>
            <w:vAlign w:val="center"/>
          </w:tcPr>
          <w:p w14:paraId="06E5877E">
            <w:pPr>
              <w:spacing w:line="340" w:lineRule="exact"/>
              <w:ind w:right="420"/>
              <w:rPr>
                <w:rFonts w:hint="eastAsia" w:ascii="宋体" w:hAnsi="宋体" w:cs="宋体"/>
                <w:bCs/>
                <w:sz w:val="24"/>
              </w:rPr>
            </w:pPr>
            <w:r>
              <w:rPr>
                <w:rFonts w:hint="eastAsia" w:ascii="宋体" w:hAnsi="宋体" w:cs="宋体"/>
                <w:bCs/>
                <w:sz w:val="24"/>
              </w:rPr>
              <w:t>物管公司摆放黑板擦、粉笔（仅限于公共教室），耗材由学校提供。</w:t>
            </w:r>
          </w:p>
        </w:tc>
      </w:tr>
    </w:tbl>
    <w:p w14:paraId="3DB2075F">
      <w:pPr>
        <w:spacing w:line="340" w:lineRule="exact"/>
        <w:rPr>
          <w:rFonts w:hint="eastAsia" w:ascii="宋体" w:hAnsi="宋体" w:cs="宋体"/>
          <w:bCs/>
          <w:sz w:val="24"/>
        </w:rPr>
      </w:pPr>
    </w:p>
    <w:p w14:paraId="71D195CF">
      <w:pPr>
        <w:spacing w:line="340" w:lineRule="exact"/>
        <w:rPr>
          <w:rFonts w:hint="eastAsia" w:ascii="宋体" w:hAnsi="宋体" w:cs="宋体"/>
          <w:bCs/>
          <w:sz w:val="28"/>
          <w:szCs w:val="28"/>
        </w:rPr>
      </w:pPr>
      <w:r>
        <w:rPr>
          <w:rFonts w:hint="eastAsia" w:ascii="宋体" w:hAnsi="宋体" w:cs="宋体"/>
          <w:bCs/>
          <w:sz w:val="28"/>
          <w:szCs w:val="28"/>
        </w:rPr>
        <w:t>（五）楼宇值班服务标准</w:t>
      </w:r>
    </w:p>
    <w:tbl>
      <w:tblPr>
        <w:tblStyle w:val="25"/>
        <w:tblW w:w="95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6"/>
        <w:gridCol w:w="5247"/>
        <w:gridCol w:w="2863"/>
      </w:tblGrid>
      <w:tr w14:paraId="2FE2B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6" w:type="dxa"/>
            <w:vAlign w:val="center"/>
          </w:tcPr>
          <w:p w14:paraId="106D1F49">
            <w:pPr>
              <w:spacing w:line="340" w:lineRule="exact"/>
              <w:jc w:val="center"/>
              <w:outlineLvl w:val="1"/>
              <w:rPr>
                <w:rFonts w:hint="eastAsia" w:ascii="宋体" w:hAnsi="宋体" w:cs="宋体"/>
                <w:b/>
                <w:bCs/>
                <w:sz w:val="24"/>
              </w:rPr>
            </w:pPr>
            <w:r>
              <w:rPr>
                <w:rFonts w:hint="eastAsia" w:ascii="宋体" w:hAnsi="宋体" w:cs="宋体"/>
                <w:b/>
                <w:bCs/>
                <w:sz w:val="24"/>
              </w:rPr>
              <w:t>服务项目</w:t>
            </w:r>
          </w:p>
        </w:tc>
        <w:tc>
          <w:tcPr>
            <w:tcW w:w="5247" w:type="dxa"/>
            <w:vAlign w:val="center"/>
          </w:tcPr>
          <w:p w14:paraId="4555FB60">
            <w:pPr>
              <w:spacing w:line="340" w:lineRule="exact"/>
              <w:jc w:val="center"/>
              <w:outlineLvl w:val="1"/>
              <w:rPr>
                <w:rFonts w:hint="eastAsia" w:ascii="宋体" w:hAnsi="宋体" w:cs="宋体"/>
                <w:b/>
                <w:bCs/>
                <w:sz w:val="24"/>
              </w:rPr>
            </w:pPr>
            <w:r>
              <w:rPr>
                <w:rFonts w:hint="eastAsia" w:ascii="宋体" w:hAnsi="宋体" w:cs="宋体"/>
                <w:b/>
                <w:bCs/>
                <w:sz w:val="24"/>
              </w:rPr>
              <w:t>工作内容</w:t>
            </w:r>
          </w:p>
        </w:tc>
        <w:tc>
          <w:tcPr>
            <w:tcW w:w="2863" w:type="dxa"/>
            <w:vAlign w:val="center"/>
          </w:tcPr>
          <w:p w14:paraId="0E997323">
            <w:pPr>
              <w:spacing w:line="340" w:lineRule="exact"/>
              <w:jc w:val="center"/>
              <w:outlineLvl w:val="1"/>
              <w:rPr>
                <w:rFonts w:hint="eastAsia" w:ascii="宋体" w:hAnsi="宋体" w:cs="宋体"/>
                <w:b/>
                <w:bCs/>
                <w:sz w:val="24"/>
              </w:rPr>
            </w:pPr>
            <w:r>
              <w:rPr>
                <w:rFonts w:hint="eastAsia" w:ascii="宋体" w:hAnsi="宋体" w:cs="宋体"/>
                <w:b/>
                <w:bCs/>
                <w:sz w:val="24"/>
              </w:rPr>
              <w:t>服务要求</w:t>
            </w:r>
          </w:p>
        </w:tc>
      </w:tr>
      <w:tr w14:paraId="6B2EA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5" w:hRule="atLeast"/>
          <w:jc w:val="center"/>
        </w:trPr>
        <w:tc>
          <w:tcPr>
            <w:tcW w:w="1456" w:type="dxa"/>
            <w:vAlign w:val="center"/>
          </w:tcPr>
          <w:p w14:paraId="26942DBC">
            <w:pPr>
              <w:spacing w:line="340" w:lineRule="exact"/>
              <w:rPr>
                <w:rFonts w:hint="eastAsia" w:ascii="宋体" w:hAnsi="宋体" w:cs="宋体"/>
                <w:bCs/>
                <w:sz w:val="24"/>
              </w:rPr>
            </w:pPr>
            <w:r>
              <w:rPr>
                <w:rFonts w:hint="eastAsia" w:ascii="宋体" w:hAnsi="宋体" w:cs="宋体"/>
                <w:bCs/>
                <w:sz w:val="24"/>
              </w:rPr>
              <w:t>各栋楼宇值班服务标准</w:t>
            </w:r>
          </w:p>
          <w:p w14:paraId="1DAB5240">
            <w:pPr>
              <w:spacing w:line="340" w:lineRule="exact"/>
              <w:outlineLvl w:val="1"/>
              <w:rPr>
                <w:rFonts w:hint="eastAsia" w:ascii="宋体" w:hAnsi="宋体" w:cs="宋体"/>
                <w:bCs/>
                <w:sz w:val="24"/>
              </w:rPr>
            </w:pPr>
          </w:p>
        </w:tc>
        <w:tc>
          <w:tcPr>
            <w:tcW w:w="5247" w:type="dxa"/>
          </w:tcPr>
          <w:p w14:paraId="507F29A1">
            <w:pPr>
              <w:spacing w:line="340" w:lineRule="exact"/>
              <w:rPr>
                <w:rFonts w:hint="eastAsia" w:ascii="宋体" w:hAnsi="宋体" w:cs="宋体"/>
                <w:sz w:val="24"/>
              </w:rPr>
            </w:pPr>
            <w:r>
              <w:rPr>
                <w:rFonts w:hint="eastAsia" w:ascii="宋体" w:hAnsi="宋体" w:cs="宋体"/>
                <w:sz w:val="24"/>
              </w:rPr>
              <w:t>1、各楼宇设立相对固定的值班人员，熟悉楼宇内公共设备各类、分布情况，值班时间保证人员在岗，做好值班、交接班记录、保洁日志,措施执行情况记录。</w:t>
            </w:r>
          </w:p>
          <w:p w14:paraId="396CF129">
            <w:pPr>
              <w:spacing w:line="340" w:lineRule="exact"/>
              <w:rPr>
                <w:rFonts w:hint="eastAsia" w:ascii="宋体" w:hAnsi="宋体" w:cs="宋体"/>
                <w:sz w:val="24"/>
              </w:rPr>
            </w:pPr>
            <w:r>
              <w:rPr>
                <w:rFonts w:hint="eastAsia" w:ascii="宋体" w:hAnsi="宋体" w:cs="宋体"/>
                <w:sz w:val="24"/>
              </w:rPr>
              <w:t>2、值班人员定时巡查，记录情况，检查水电设施、防火仪器措施，及时上报不安全因素，对拾获的物品及时登记、整理，并进行信息公布，严禁私藏现象。</w:t>
            </w:r>
          </w:p>
          <w:p w14:paraId="236C8C69">
            <w:pPr>
              <w:spacing w:line="340" w:lineRule="exact"/>
              <w:rPr>
                <w:rFonts w:hint="eastAsia" w:ascii="宋体" w:hAnsi="宋体" w:cs="宋体"/>
                <w:sz w:val="24"/>
              </w:rPr>
            </w:pPr>
            <w:r>
              <w:rPr>
                <w:rFonts w:hint="eastAsia" w:ascii="宋体" w:hAnsi="宋体" w:cs="宋体"/>
                <w:sz w:val="24"/>
              </w:rPr>
              <w:t>3、值班时间段值班人员不得到工作区域以外活动，不得带值班人员以外的人到工作区域活动、逗留闲谈。</w:t>
            </w:r>
          </w:p>
          <w:p w14:paraId="16535BCF">
            <w:pPr>
              <w:spacing w:line="340" w:lineRule="exact"/>
              <w:rPr>
                <w:rFonts w:hint="eastAsia" w:ascii="宋体" w:hAnsi="宋体" w:cs="宋体"/>
                <w:sz w:val="24"/>
              </w:rPr>
            </w:pPr>
            <w:r>
              <w:rPr>
                <w:rFonts w:hint="eastAsia" w:ascii="宋体" w:hAnsi="宋体" w:cs="宋体"/>
                <w:sz w:val="24"/>
              </w:rPr>
              <w:t>4、严格执行开关门制度，按时、准确开关门，值班人员在关门后检查有无闲杂人员，检查水电设施、防火措施，并做工作日志。</w:t>
            </w:r>
          </w:p>
          <w:p w14:paraId="16F5C881">
            <w:pPr>
              <w:spacing w:line="340" w:lineRule="exact"/>
              <w:rPr>
                <w:rFonts w:hint="eastAsia" w:ascii="宋体" w:hAnsi="宋体" w:cs="宋体"/>
                <w:b/>
                <w:bCs/>
                <w:sz w:val="24"/>
              </w:rPr>
            </w:pPr>
            <w:r>
              <w:rPr>
                <w:rFonts w:hint="eastAsia" w:ascii="宋体" w:hAnsi="宋体" w:cs="宋体"/>
                <w:sz w:val="24"/>
              </w:rPr>
              <w:t>5、重大节日、重大活动接受学校工作安排。</w:t>
            </w:r>
          </w:p>
        </w:tc>
        <w:tc>
          <w:tcPr>
            <w:tcW w:w="2863" w:type="dxa"/>
            <w:vAlign w:val="center"/>
          </w:tcPr>
          <w:p w14:paraId="6E19A818">
            <w:pPr>
              <w:spacing w:line="340" w:lineRule="exact"/>
              <w:rPr>
                <w:rFonts w:hint="eastAsia" w:ascii="宋体" w:hAnsi="宋体" w:cs="宋体"/>
                <w:bCs/>
                <w:sz w:val="24"/>
              </w:rPr>
            </w:pPr>
            <w:r>
              <w:rPr>
                <w:rFonts w:hint="eastAsia" w:ascii="宋体" w:hAnsi="宋体" w:cs="宋体"/>
                <w:bCs/>
                <w:sz w:val="24"/>
              </w:rPr>
              <w:t>1、上岗时统一佩戴公司的标志标牌，着装统一，仪容仪表规范整齐。</w:t>
            </w:r>
          </w:p>
          <w:p w14:paraId="69529980">
            <w:pPr>
              <w:spacing w:line="340" w:lineRule="exact"/>
              <w:rPr>
                <w:rFonts w:hint="eastAsia" w:ascii="宋体" w:hAnsi="宋体" w:cs="宋体"/>
                <w:bCs/>
                <w:sz w:val="24"/>
              </w:rPr>
            </w:pPr>
            <w:r>
              <w:rPr>
                <w:rFonts w:hint="eastAsia" w:ascii="宋体" w:hAnsi="宋体" w:cs="宋体"/>
                <w:bCs/>
                <w:sz w:val="24"/>
              </w:rPr>
              <w:t>2、值班期间不脱岗，按时、准确开关门；保证师生人身安全。</w:t>
            </w:r>
          </w:p>
          <w:p w14:paraId="20D7BC36">
            <w:pPr>
              <w:spacing w:line="340" w:lineRule="exact"/>
              <w:rPr>
                <w:rFonts w:hint="eastAsia" w:ascii="宋体" w:hAnsi="宋体" w:cs="宋体"/>
                <w:bCs/>
                <w:sz w:val="24"/>
              </w:rPr>
            </w:pPr>
            <w:r>
              <w:rPr>
                <w:rFonts w:hint="eastAsia" w:ascii="宋体" w:hAnsi="宋体" w:cs="宋体"/>
                <w:bCs/>
                <w:sz w:val="24"/>
              </w:rPr>
              <w:t>3、定期巡视到位，不良情况得到及时处理、上报。</w:t>
            </w:r>
          </w:p>
          <w:p w14:paraId="0F5C2F00">
            <w:pPr>
              <w:spacing w:line="340" w:lineRule="exact"/>
              <w:rPr>
                <w:rFonts w:hint="eastAsia" w:ascii="宋体" w:hAnsi="宋体" w:cs="宋体"/>
                <w:bCs/>
                <w:sz w:val="24"/>
              </w:rPr>
            </w:pPr>
            <w:r>
              <w:rPr>
                <w:rFonts w:hint="eastAsia" w:ascii="宋体" w:hAnsi="宋体" w:cs="宋体"/>
                <w:bCs/>
                <w:sz w:val="24"/>
              </w:rPr>
              <w:t>4、服务使用文明用语，微笑服务，失物管理规范，招领及时，师生满意。</w:t>
            </w:r>
          </w:p>
          <w:p w14:paraId="5E83BC22">
            <w:pPr>
              <w:spacing w:line="340" w:lineRule="exact"/>
              <w:rPr>
                <w:rFonts w:hint="eastAsia" w:ascii="宋体" w:hAnsi="宋体" w:cs="宋体"/>
                <w:bCs/>
                <w:sz w:val="24"/>
              </w:rPr>
            </w:pPr>
            <w:r>
              <w:rPr>
                <w:rFonts w:hint="eastAsia" w:ascii="宋体" w:hAnsi="宋体" w:cs="宋体"/>
                <w:bCs/>
                <w:sz w:val="24"/>
              </w:rPr>
              <w:t>5、保证楼宇内设备、设施安全，无安全消防隐患。</w:t>
            </w:r>
          </w:p>
          <w:p w14:paraId="7ED559D6">
            <w:pPr>
              <w:spacing w:line="340" w:lineRule="exact"/>
              <w:rPr>
                <w:rFonts w:hint="eastAsia" w:ascii="宋体" w:hAnsi="宋体" w:cs="宋体"/>
                <w:bCs/>
                <w:sz w:val="24"/>
              </w:rPr>
            </w:pPr>
            <w:r>
              <w:rPr>
                <w:rFonts w:hint="eastAsia" w:ascii="宋体" w:hAnsi="宋体" w:cs="宋体"/>
                <w:bCs/>
                <w:sz w:val="24"/>
              </w:rPr>
              <w:t>6、做好安全保卫，防火、防盗、防破坏，保障环境秩序良好。</w:t>
            </w:r>
          </w:p>
          <w:p w14:paraId="59E45FC0">
            <w:pPr>
              <w:spacing w:line="340" w:lineRule="exact"/>
              <w:rPr>
                <w:rFonts w:hint="eastAsia" w:ascii="宋体" w:hAnsi="宋体" w:cs="宋体"/>
                <w:bCs/>
                <w:sz w:val="24"/>
              </w:rPr>
            </w:pPr>
            <w:r>
              <w:rPr>
                <w:rFonts w:hint="eastAsia" w:ascii="宋体" w:hAnsi="宋体" w:cs="宋体"/>
                <w:bCs/>
                <w:sz w:val="24"/>
              </w:rPr>
              <w:t>7、能及时发现和处理各种安全事故隐患，有效处理各种突发事件。</w:t>
            </w:r>
          </w:p>
          <w:p w14:paraId="293A3014">
            <w:pPr>
              <w:spacing w:line="340" w:lineRule="exact"/>
              <w:outlineLvl w:val="1"/>
              <w:rPr>
                <w:rFonts w:hint="eastAsia" w:ascii="宋体" w:hAnsi="宋体" w:cs="宋体"/>
                <w:bCs/>
                <w:sz w:val="24"/>
              </w:rPr>
            </w:pPr>
            <w:r>
              <w:rPr>
                <w:rFonts w:hint="eastAsia" w:ascii="宋体" w:hAnsi="宋体" w:cs="宋体"/>
                <w:bCs/>
                <w:sz w:val="24"/>
              </w:rPr>
              <w:t>8、对进出人员和携带的物品进行关注，必要时进行询问核实。</w:t>
            </w:r>
          </w:p>
          <w:p w14:paraId="38533540">
            <w:pPr>
              <w:spacing w:line="340" w:lineRule="exact"/>
              <w:outlineLvl w:val="1"/>
              <w:rPr>
                <w:rFonts w:hint="eastAsia" w:ascii="宋体" w:hAnsi="宋体" w:cs="宋体"/>
                <w:bCs/>
                <w:sz w:val="24"/>
              </w:rPr>
            </w:pPr>
            <w:r>
              <w:rPr>
                <w:rFonts w:hint="eastAsia" w:ascii="宋体" w:hAnsi="宋体" w:cs="宋体"/>
                <w:bCs/>
                <w:sz w:val="24"/>
              </w:rPr>
              <w:t>9、完成领导交待的其它任务。</w:t>
            </w:r>
          </w:p>
        </w:tc>
      </w:tr>
      <w:tr w14:paraId="19A80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456" w:type="dxa"/>
            <w:vAlign w:val="center"/>
          </w:tcPr>
          <w:p w14:paraId="7773450B">
            <w:pPr>
              <w:spacing w:line="340" w:lineRule="exact"/>
              <w:rPr>
                <w:rFonts w:hint="eastAsia" w:ascii="宋体" w:hAnsi="宋体" w:cs="宋体"/>
                <w:bCs/>
                <w:sz w:val="24"/>
              </w:rPr>
            </w:pPr>
            <w:r>
              <w:rPr>
                <w:rFonts w:hint="eastAsia" w:ascii="宋体" w:hAnsi="宋体" w:cs="宋体"/>
                <w:bCs/>
                <w:sz w:val="24"/>
              </w:rPr>
              <w:t>图书馆值班管理服务标准</w:t>
            </w:r>
          </w:p>
          <w:p w14:paraId="1C2CBB66">
            <w:pPr>
              <w:spacing w:line="340" w:lineRule="exact"/>
              <w:jc w:val="center"/>
              <w:rPr>
                <w:rFonts w:hint="eastAsia" w:ascii="宋体" w:hAnsi="宋体" w:cs="宋体"/>
                <w:bCs/>
                <w:sz w:val="24"/>
              </w:rPr>
            </w:pPr>
          </w:p>
        </w:tc>
        <w:tc>
          <w:tcPr>
            <w:tcW w:w="5247" w:type="dxa"/>
          </w:tcPr>
          <w:p w14:paraId="7B1DEA07">
            <w:pPr>
              <w:spacing w:line="340" w:lineRule="exact"/>
              <w:rPr>
                <w:rFonts w:hint="eastAsia" w:ascii="宋体" w:hAnsi="宋体" w:cs="宋体"/>
                <w:sz w:val="24"/>
              </w:rPr>
            </w:pPr>
            <w:r>
              <w:rPr>
                <w:rFonts w:hint="eastAsia" w:ascii="宋体" w:hAnsi="宋体" w:cs="宋体"/>
                <w:sz w:val="24"/>
              </w:rPr>
              <w:t>1、图书馆设立相对固定的值班人员，熟悉楼宇内公共设备各类、分布情况，值班时间保证人员在岗，做好值班、交接班记录、保洁日志,措施执行情况记录。</w:t>
            </w:r>
          </w:p>
          <w:p w14:paraId="45A814AA">
            <w:pPr>
              <w:spacing w:line="340" w:lineRule="exact"/>
              <w:rPr>
                <w:rFonts w:hint="eastAsia" w:ascii="宋体" w:hAnsi="宋体" w:cs="宋体"/>
                <w:sz w:val="24"/>
              </w:rPr>
            </w:pPr>
            <w:r>
              <w:rPr>
                <w:rFonts w:hint="eastAsia" w:ascii="宋体" w:hAnsi="宋体" w:cs="宋体"/>
                <w:sz w:val="24"/>
              </w:rPr>
              <w:t>2、值班人员定时巡查，记录情况，检查水电设施、防火仪器措施，及时上报不安全因素，对拾获的物品及时登记、整理，并进行信息公布，严禁私藏现象。</w:t>
            </w:r>
          </w:p>
          <w:p w14:paraId="5C2D9CFE">
            <w:pPr>
              <w:spacing w:line="340" w:lineRule="exact"/>
              <w:rPr>
                <w:rFonts w:hint="eastAsia" w:ascii="宋体" w:hAnsi="宋体" w:cs="宋体"/>
                <w:sz w:val="24"/>
              </w:rPr>
            </w:pPr>
            <w:r>
              <w:rPr>
                <w:rFonts w:hint="eastAsia" w:ascii="宋体" w:hAnsi="宋体" w:cs="宋体"/>
                <w:sz w:val="24"/>
              </w:rPr>
              <w:t>3、值班时间段值班人员不得到工作区域以外活动，不得带值班人员以外的人到工作区域活动、逗留闲谈。</w:t>
            </w:r>
          </w:p>
          <w:p w14:paraId="5CEC90F1">
            <w:pPr>
              <w:spacing w:line="340" w:lineRule="exact"/>
              <w:rPr>
                <w:rFonts w:hint="eastAsia" w:ascii="宋体" w:hAnsi="宋体" w:cs="宋体"/>
                <w:sz w:val="24"/>
              </w:rPr>
            </w:pPr>
            <w:r>
              <w:rPr>
                <w:rFonts w:hint="eastAsia" w:ascii="宋体" w:hAnsi="宋体" w:cs="宋体"/>
                <w:sz w:val="24"/>
              </w:rPr>
              <w:t>4、严格执行开关门制度，按时、准确开关门，值班人员在关门后检查有无闲杂人员，检查水电设施、防火措施，并做工作日志。</w:t>
            </w:r>
          </w:p>
          <w:p w14:paraId="7A815121">
            <w:pPr>
              <w:spacing w:line="340" w:lineRule="exact"/>
              <w:rPr>
                <w:rFonts w:hint="eastAsia" w:ascii="宋体" w:hAnsi="宋体" w:cs="宋体"/>
                <w:bCs/>
                <w:sz w:val="24"/>
              </w:rPr>
            </w:pPr>
            <w:r>
              <w:rPr>
                <w:rFonts w:hint="eastAsia" w:ascii="宋体" w:hAnsi="宋体" w:cs="宋体"/>
                <w:sz w:val="24"/>
              </w:rPr>
              <w:t>5、重大节日、重大活动接受学校工作安排。</w:t>
            </w:r>
          </w:p>
        </w:tc>
        <w:tc>
          <w:tcPr>
            <w:tcW w:w="2863" w:type="dxa"/>
            <w:vAlign w:val="center"/>
          </w:tcPr>
          <w:p w14:paraId="4E124830">
            <w:pPr>
              <w:spacing w:line="340" w:lineRule="exact"/>
              <w:rPr>
                <w:rFonts w:hint="eastAsia" w:ascii="宋体" w:hAnsi="宋体" w:cs="宋体"/>
                <w:bCs/>
                <w:sz w:val="24"/>
              </w:rPr>
            </w:pPr>
            <w:r>
              <w:rPr>
                <w:rFonts w:ascii="宋体" w:hAnsi="宋体" w:cs="宋体"/>
                <w:bCs/>
                <w:sz w:val="24"/>
              </w:rPr>
              <w:t>1</w:t>
            </w:r>
            <w:r>
              <w:rPr>
                <w:rFonts w:hint="eastAsia" w:ascii="宋体" w:hAnsi="宋体" w:cs="宋体"/>
                <w:bCs/>
                <w:sz w:val="24"/>
              </w:rPr>
              <w:t>、按照学校作息时间开关图书馆、值班期间不脱岗，按时、准确开关门；保证师生人身安全；</w:t>
            </w:r>
          </w:p>
          <w:p w14:paraId="2E68342D">
            <w:pPr>
              <w:spacing w:line="340" w:lineRule="exact"/>
              <w:rPr>
                <w:rFonts w:hint="eastAsia" w:ascii="宋体" w:hAnsi="宋体" w:cs="宋体"/>
                <w:bCs/>
                <w:sz w:val="24"/>
              </w:rPr>
            </w:pPr>
            <w:r>
              <w:rPr>
                <w:rFonts w:ascii="宋体" w:hAnsi="宋体" w:cs="宋体"/>
                <w:bCs/>
                <w:sz w:val="24"/>
              </w:rPr>
              <w:t>2</w:t>
            </w:r>
            <w:r>
              <w:rPr>
                <w:rFonts w:hint="eastAsia" w:ascii="宋体" w:hAnsi="宋体" w:cs="宋体"/>
                <w:bCs/>
                <w:sz w:val="24"/>
              </w:rPr>
              <w:t>、上岗时统一佩戴公司的标志标牌，着装统一，仪容仪表规范整齐；</w:t>
            </w:r>
          </w:p>
          <w:p w14:paraId="6EA67AE9">
            <w:pPr>
              <w:spacing w:line="340" w:lineRule="exact"/>
              <w:rPr>
                <w:rFonts w:hint="eastAsia" w:ascii="宋体" w:hAnsi="宋体" w:cs="宋体"/>
                <w:bCs/>
                <w:sz w:val="24"/>
              </w:rPr>
            </w:pPr>
            <w:r>
              <w:rPr>
                <w:rFonts w:ascii="宋体" w:hAnsi="宋体" w:cs="宋体"/>
                <w:bCs/>
                <w:sz w:val="24"/>
              </w:rPr>
              <w:t>3</w:t>
            </w:r>
            <w:r>
              <w:rPr>
                <w:rFonts w:hint="eastAsia" w:ascii="宋体" w:hAnsi="宋体" w:cs="宋体"/>
                <w:bCs/>
                <w:sz w:val="24"/>
              </w:rPr>
              <w:t>、对图书馆公共财产进行管理，对损坏的公物要追究到人；</w:t>
            </w:r>
          </w:p>
          <w:p w14:paraId="03C63150">
            <w:pPr>
              <w:spacing w:line="340" w:lineRule="exact"/>
              <w:rPr>
                <w:rFonts w:hint="eastAsia" w:ascii="宋体" w:hAnsi="宋体" w:cs="宋体"/>
                <w:bCs/>
                <w:sz w:val="24"/>
              </w:rPr>
            </w:pPr>
            <w:r>
              <w:rPr>
                <w:rFonts w:ascii="宋体" w:hAnsi="宋体" w:cs="宋体"/>
                <w:bCs/>
                <w:sz w:val="24"/>
              </w:rPr>
              <w:t>4</w:t>
            </w:r>
            <w:r>
              <w:rPr>
                <w:rFonts w:hint="eastAsia" w:ascii="宋体" w:hAnsi="宋体" w:cs="宋体"/>
                <w:bCs/>
                <w:sz w:val="24"/>
              </w:rPr>
              <w:t>、不定期对图书馆楼层设施进行检查，发现问题及时报修；</w:t>
            </w:r>
          </w:p>
          <w:p w14:paraId="655E767E">
            <w:pPr>
              <w:spacing w:line="340" w:lineRule="exact"/>
              <w:rPr>
                <w:rFonts w:hint="eastAsia" w:ascii="宋体" w:hAnsi="宋体" w:cs="宋体"/>
                <w:bCs/>
                <w:sz w:val="24"/>
              </w:rPr>
            </w:pPr>
            <w:r>
              <w:rPr>
                <w:rFonts w:ascii="宋体" w:hAnsi="宋体" w:cs="宋体"/>
                <w:bCs/>
                <w:sz w:val="24"/>
              </w:rPr>
              <w:t>5</w:t>
            </w:r>
            <w:r>
              <w:rPr>
                <w:rFonts w:hint="eastAsia" w:ascii="宋体" w:hAnsi="宋体" w:cs="宋体"/>
                <w:bCs/>
                <w:sz w:val="24"/>
              </w:rPr>
              <w:t>、开源节流，节约用水、用电，禁止水电的浪费现象发生；</w:t>
            </w:r>
          </w:p>
          <w:p w14:paraId="73F4B4F5">
            <w:pPr>
              <w:spacing w:line="340" w:lineRule="exact"/>
              <w:rPr>
                <w:rFonts w:hint="eastAsia" w:ascii="宋体" w:hAnsi="宋体" w:cs="宋体"/>
                <w:bCs/>
                <w:sz w:val="24"/>
              </w:rPr>
            </w:pPr>
            <w:r>
              <w:rPr>
                <w:rFonts w:ascii="宋体" w:hAnsi="宋体" w:cs="宋体"/>
                <w:bCs/>
                <w:sz w:val="24"/>
              </w:rPr>
              <w:t>6</w:t>
            </w:r>
            <w:r>
              <w:rPr>
                <w:rFonts w:hint="eastAsia" w:ascii="宋体" w:hAnsi="宋体" w:cs="宋体"/>
                <w:bCs/>
                <w:sz w:val="24"/>
              </w:rPr>
              <w:t>、值班时间段值班人员不得到工作区域以外活动，不得带值班人员以外的人到工作区域活动、逗留闲谈；</w:t>
            </w:r>
          </w:p>
          <w:p w14:paraId="0DCF1E82">
            <w:pPr>
              <w:spacing w:line="340" w:lineRule="exact"/>
              <w:rPr>
                <w:rFonts w:hint="eastAsia" w:ascii="宋体" w:hAnsi="宋体" w:cs="宋体"/>
                <w:bCs/>
                <w:sz w:val="24"/>
              </w:rPr>
            </w:pPr>
            <w:r>
              <w:rPr>
                <w:rFonts w:ascii="宋体" w:hAnsi="宋体" w:cs="宋体"/>
                <w:bCs/>
                <w:sz w:val="24"/>
              </w:rPr>
              <w:t>7</w:t>
            </w:r>
            <w:r>
              <w:rPr>
                <w:rFonts w:hint="eastAsia" w:ascii="宋体" w:hAnsi="宋体" w:cs="宋体"/>
                <w:bCs/>
                <w:sz w:val="24"/>
              </w:rPr>
              <w:t>、定期巡视到位，不良情况得到及时处理、上报；</w:t>
            </w:r>
          </w:p>
          <w:p w14:paraId="5DD20C4F">
            <w:pPr>
              <w:spacing w:line="340" w:lineRule="exact"/>
              <w:rPr>
                <w:rFonts w:hint="eastAsia" w:ascii="宋体" w:hAnsi="宋体" w:cs="宋体"/>
                <w:bCs/>
                <w:sz w:val="24"/>
              </w:rPr>
            </w:pPr>
            <w:r>
              <w:rPr>
                <w:rFonts w:ascii="宋体" w:hAnsi="宋体" w:cs="宋体"/>
                <w:bCs/>
                <w:sz w:val="24"/>
              </w:rPr>
              <w:t>8</w:t>
            </w:r>
            <w:r>
              <w:rPr>
                <w:rFonts w:hint="eastAsia" w:ascii="宋体" w:hAnsi="宋体" w:cs="宋体"/>
                <w:bCs/>
                <w:sz w:val="24"/>
              </w:rPr>
              <w:t>、做好安全保卫，防火、防盗、防破坏，保障环境秩序良好；</w:t>
            </w:r>
          </w:p>
          <w:p w14:paraId="5E2F1D8C">
            <w:pPr>
              <w:spacing w:line="340" w:lineRule="exact"/>
              <w:rPr>
                <w:rFonts w:hint="eastAsia" w:ascii="宋体" w:hAnsi="宋体" w:cs="宋体"/>
                <w:bCs/>
                <w:sz w:val="24"/>
              </w:rPr>
            </w:pPr>
            <w:r>
              <w:rPr>
                <w:rFonts w:ascii="宋体" w:hAnsi="宋体" w:cs="宋体"/>
                <w:bCs/>
                <w:sz w:val="24"/>
              </w:rPr>
              <w:t>9</w:t>
            </w:r>
            <w:r>
              <w:rPr>
                <w:rFonts w:hint="eastAsia" w:ascii="宋体" w:hAnsi="宋体" w:cs="宋体"/>
                <w:bCs/>
                <w:sz w:val="24"/>
              </w:rPr>
              <w:t>、对进出人员和携带的物品进行关注，必要时进行询问核实；</w:t>
            </w:r>
          </w:p>
          <w:p w14:paraId="508D5E72">
            <w:pPr>
              <w:spacing w:line="340" w:lineRule="exact"/>
              <w:rPr>
                <w:rFonts w:hint="eastAsia" w:ascii="宋体" w:hAnsi="宋体" w:cs="宋体"/>
                <w:bCs/>
                <w:sz w:val="24"/>
              </w:rPr>
            </w:pPr>
            <w:r>
              <w:rPr>
                <w:rFonts w:ascii="宋体" w:hAnsi="宋体" w:cs="宋体"/>
                <w:bCs/>
                <w:sz w:val="24"/>
              </w:rPr>
              <w:t>10</w:t>
            </w:r>
            <w:r>
              <w:rPr>
                <w:rFonts w:hint="eastAsia" w:ascii="宋体" w:hAnsi="宋体" w:cs="宋体"/>
                <w:bCs/>
                <w:sz w:val="24"/>
              </w:rPr>
              <w:t>、服务使用文明用语，微笑服务，失物管理规范，招领及时，师生满意；</w:t>
            </w:r>
          </w:p>
          <w:p w14:paraId="5A6D2C68">
            <w:pPr>
              <w:spacing w:line="340" w:lineRule="exact"/>
              <w:rPr>
                <w:rFonts w:hint="eastAsia" w:ascii="宋体" w:hAnsi="宋体" w:cs="宋体"/>
                <w:bCs/>
                <w:sz w:val="24"/>
              </w:rPr>
            </w:pPr>
            <w:r>
              <w:rPr>
                <w:rFonts w:ascii="宋体" w:hAnsi="宋体" w:cs="宋体"/>
                <w:bCs/>
                <w:sz w:val="24"/>
              </w:rPr>
              <w:t>11</w:t>
            </w:r>
            <w:r>
              <w:rPr>
                <w:rFonts w:hint="eastAsia" w:ascii="宋体" w:hAnsi="宋体" w:cs="宋体"/>
                <w:bCs/>
                <w:sz w:val="24"/>
              </w:rPr>
              <w:t>、及时发现和处理各种安全事故隐患，有效处理各种突发事件；</w:t>
            </w:r>
          </w:p>
          <w:p w14:paraId="294D6853">
            <w:pPr>
              <w:spacing w:line="340" w:lineRule="exact"/>
              <w:rPr>
                <w:rFonts w:hint="eastAsia" w:ascii="宋体" w:hAnsi="宋体" w:cs="宋体"/>
                <w:bCs/>
                <w:sz w:val="24"/>
              </w:rPr>
            </w:pPr>
            <w:r>
              <w:rPr>
                <w:rFonts w:ascii="宋体" w:hAnsi="宋体" w:cs="宋体"/>
                <w:bCs/>
                <w:sz w:val="24"/>
              </w:rPr>
              <w:t>12</w:t>
            </w:r>
            <w:r>
              <w:rPr>
                <w:rFonts w:hint="eastAsia" w:ascii="宋体" w:hAnsi="宋体" w:cs="宋体"/>
                <w:bCs/>
                <w:sz w:val="24"/>
              </w:rPr>
              <w:t>、完成领导交待的其它任务。</w:t>
            </w:r>
          </w:p>
        </w:tc>
      </w:tr>
      <w:tr w14:paraId="673BB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456" w:type="dxa"/>
            <w:vAlign w:val="center"/>
          </w:tcPr>
          <w:p w14:paraId="5E993C86">
            <w:pPr>
              <w:spacing w:line="320" w:lineRule="exact"/>
              <w:rPr>
                <w:rFonts w:hint="eastAsia" w:ascii="宋体" w:hAnsi="宋体" w:cs="宋体"/>
                <w:bCs/>
                <w:sz w:val="24"/>
              </w:rPr>
            </w:pPr>
            <w:r>
              <w:rPr>
                <w:rFonts w:hint="eastAsia" w:ascii="宋体" w:hAnsi="宋体"/>
                <w:sz w:val="24"/>
              </w:rPr>
              <w:t>体育馆值班</w:t>
            </w:r>
            <w:r>
              <w:rPr>
                <w:rFonts w:hint="eastAsia" w:ascii="宋体" w:hAnsi="宋体" w:cs="宋体"/>
                <w:bCs/>
                <w:sz w:val="24"/>
              </w:rPr>
              <w:t>服务标准</w:t>
            </w:r>
          </w:p>
          <w:p w14:paraId="37B3C4C9">
            <w:pPr>
              <w:spacing w:line="320" w:lineRule="exact"/>
              <w:jc w:val="center"/>
              <w:rPr>
                <w:rFonts w:ascii="宋体"/>
                <w:sz w:val="24"/>
              </w:rPr>
            </w:pPr>
          </w:p>
        </w:tc>
        <w:tc>
          <w:tcPr>
            <w:tcW w:w="5247" w:type="dxa"/>
            <w:vAlign w:val="center"/>
          </w:tcPr>
          <w:p w14:paraId="06912046">
            <w:pPr>
              <w:spacing w:line="320" w:lineRule="exact"/>
              <w:rPr>
                <w:rFonts w:ascii="宋体"/>
                <w:bCs/>
                <w:sz w:val="24"/>
              </w:rPr>
            </w:pPr>
            <w:r>
              <w:rPr>
                <w:rFonts w:ascii="宋体" w:hAnsi="宋体"/>
                <w:bCs/>
                <w:sz w:val="24"/>
              </w:rPr>
              <w:t>1</w:t>
            </w:r>
            <w:r>
              <w:rPr>
                <w:rFonts w:hint="eastAsia" w:ascii="宋体" w:hAnsi="宋体"/>
                <w:bCs/>
                <w:sz w:val="24"/>
              </w:rPr>
              <w:t>、楼宇设立相对固定的值班人员，熟悉楼宇内公共设备各类、分布情况，值班时间保证人员在岗，做好值班、交接班记录，消防安全查验记录、保洁日志</w:t>
            </w:r>
            <w:r>
              <w:rPr>
                <w:rFonts w:ascii="宋体"/>
                <w:bCs/>
                <w:sz w:val="24"/>
              </w:rPr>
              <w:t>,</w:t>
            </w:r>
            <w:r>
              <w:rPr>
                <w:rFonts w:hint="eastAsia" w:ascii="宋体" w:hAnsi="宋体"/>
                <w:bCs/>
                <w:sz w:val="24"/>
              </w:rPr>
              <w:t>措施执行情况记录。</w:t>
            </w:r>
          </w:p>
          <w:p w14:paraId="088FDB53">
            <w:pPr>
              <w:spacing w:line="320" w:lineRule="exact"/>
              <w:rPr>
                <w:rFonts w:ascii="宋体"/>
                <w:bCs/>
                <w:sz w:val="24"/>
              </w:rPr>
            </w:pPr>
            <w:r>
              <w:rPr>
                <w:rFonts w:ascii="宋体" w:hAnsi="宋体"/>
                <w:bCs/>
                <w:sz w:val="24"/>
              </w:rPr>
              <w:t>2</w:t>
            </w:r>
            <w:r>
              <w:rPr>
                <w:rFonts w:hint="eastAsia" w:ascii="宋体" w:hAnsi="宋体"/>
                <w:bCs/>
                <w:sz w:val="24"/>
              </w:rPr>
              <w:t>、值班人员定时巡查，记录情况，检查水电设施、防火仪器措施，及时上报不安全因素，对拾获的物品及时登记、整理，并进行信息公布，严禁私藏现象。</w:t>
            </w:r>
          </w:p>
          <w:p w14:paraId="11DDB3FB">
            <w:pPr>
              <w:spacing w:line="320" w:lineRule="exact"/>
              <w:rPr>
                <w:rFonts w:ascii="宋体"/>
                <w:bCs/>
                <w:sz w:val="24"/>
              </w:rPr>
            </w:pPr>
            <w:r>
              <w:rPr>
                <w:rFonts w:ascii="宋体" w:hAnsi="宋体"/>
                <w:bCs/>
                <w:sz w:val="24"/>
              </w:rPr>
              <w:t>3</w:t>
            </w:r>
            <w:r>
              <w:rPr>
                <w:rFonts w:hint="eastAsia" w:ascii="宋体" w:hAnsi="宋体"/>
                <w:bCs/>
                <w:sz w:val="24"/>
              </w:rPr>
              <w:t>、值班时间段值班人员不得到工作区域以外活动，不得带值班人员以外的人到工作区域活动、逗留闲谈。</w:t>
            </w:r>
          </w:p>
          <w:p w14:paraId="014E59D6">
            <w:pPr>
              <w:spacing w:line="320" w:lineRule="exact"/>
              <w:rPr>
                <w:rFonts w:ascii="宋体"/>
                <w:bCs/>
                <w:sz w:val="24"/>
              </w:rPr>
            </w:pPr>
            <w:r>
              <w:rPr>
                <w:rFonts w:ascii="宋体" w:hAnsi="宋体"/>
                <w:bCs/>
                <w:sz w:val="24"/>
              </w:rPr>
              <w:t>4</w:t>
            </w:r>
            <w:r>
              <w:rPr>
                <w:rFonts w:hint="eastAsia" w:ascii="宋体" w:hAnsi="宋体"/>
                <w:bCs/>
                <w:sz w:val="24"/>
              </w:rPr>
              <w:t>、严格执行开关门制度，按时、准确开关门，值班人员在关门后检查有无闲杂人员，检查水电设施、防火措施，并做工作日志。</w:t>
            </w:r>
          </w:p>
          <w:p w14:paraId="35D91C51">
            <w:pPr>
              <w:spacing w:line="320" w:lineRule="exact"/>
              <w:rPr>
                <w:rFonts w:ascii="宋体"/>
                <w:bCs/>
                <w:sz w:val="24"/>
              </w:rPr>
            </w:pPr>
            <w:r>
              <w:rPr>
                <w:rFonts w:ascii="宋体" w:hAnsi="宋体"/>
                <w:bCs/>
                <w:sz w:val="24"/>
              </w:rPr>
              <w:t>5</w:t>
            </w:r>
            <w:r>
              <w:rPr>
                <w:rFonts w:hint="eastAsia" w:ascii="宋体" w:hAnsi="宋体"/>
                <w:bCs/>
                <w:sz w:val="24"/>
              </w:rPr>
              <w:t>、重大节日、重大活动接受学校工作安排。</w:t>
            </w:r>
          </w:p>
        </w:tc>
        <w:tc>
          <w:tcPr>
            <w:tcW w:w="2863" w:type="dxa"/>
            <w:vAlign w:val="center"/>
          </w:tcPr>
          <w:p w14:paraId="65202465">
            <w:pPr>
              <w:spacing w:line="320" w:lineRule="exact"/>
              <w:rPr>
                <w:rFonts w:ascii="宋体"/>
                <w:bCs/>
                <w:sz w:val="24"/>
              </w:rPr>
            </w:pPr>
            <w:r>
              <w:rPr>
                <w:rFonts w:ascii="宋体" w:hAnsi="宋体"/>
                <w:bCs/>
                <w:sz w:val="24"/>
              </w:rPr>
              <w:t>1</w:t>
            </w:r>
            <w:r>
              <w:rPr>
                <w:rFonts w:hint="eastAsia" w:ascii="宋体" w:hAnsi="宋体"/>
                <w:bCs/>
                <w:sz w:val="24"/>
              </w:rPr>
              <w:t>、上岗时统一佩戴公司的标志标牌，着装统一，仪容仪表规范整齐。</w:t>
            </w:r>
          </w:p>
          <w:p w14:paraId="1D211B3F">
            <w:pPr>
              <w:spacing w:line="320" w:lineRule="exact"/>
              <w:rPr>
                <w:rFonts w:ascii="宋体"/>
                <w:bCs/>
                <w:sz w:val="24"/>
              </w:rPr>
            </w:pPr>
            <w:r>
              <w:rPr>
                <w:rFonts w:ascii="宋体" w:hAnsi="宋体"/>
                <w:bCs/>
                <w:sz w:val="24"/>
              </w:rPr>
              <w:t>2</w:t>
            </w:r>
            <w:r>
              <w:rPr>
                <w:rFonts w:hint="eastAsia" w:ascii="宋体" w:hAnsi="宋体"/>
                <w:bCs/>
                <w:sz w:val="24"/>
              </w:rPr>
              <w:t>、值班期间不脱岗，按时、准确开关门；保证师生人身安全。</w:t>
            </w:r>
          </w:p>
          <w:p w14:paraId="1A1F1096">
            <w:pPr>
              <w:spacing w:line="320" w:lineRule="exact"/>
              <w:rPr>
                <w:rFonts w:ascii="宋体"/>
                <w:bCs/>
                <w:sz w:val="24"/>
              </w:rPr>
            </w:pPr>
            <w:r>
              <w:rPr>
                <w:rFonts w:ascii="宋体" w:hAnsi="宋体"/>
                <w:bCs/>
                <w:sz w:val="24"/>
              </w:rPr>
              <w:t>3</w:t>
            </w:r>
            <w:r>
              <w:rPr>
                <w:rFonts w:hint="eastAsia" w:ascii="宋体" w:hAnsi="宋体"/>
                <w:bCs/>
                <w:sz w:val="24"/>
              </w:rPr>
              <w:t>、定期巡视到位，不良情况得到及时处理、上报。</w:t>
            </w:r>
          </w:p>
          <w:p w14:paraId="34CC1605">
            <w:pPr>
              <w:spacing w:line="320" w:lineRule="exact"/>
              <w:rPr>
                <w:rFonts w:ascii="宋体"/>
                <w:bCs/>
                <w:sz w:val="24"/>
              </w:rPr>
            </w:pPr>
            <w:r>
              <w:rPr>
                <w:rFonts w:ascii="宋体" w:hAnsi="宋体"/>
                <w:bCs/>
                <w:sz w:val="24"/>
              </w:rPr>
              <w:t>4</w:t>
            </w:r>
            <w:r>
              <w:rPr>
                <w:rFonts w:hint="eastAsia" w:ascii="宋体" w:hAnsi="宋体"/>
                <w:bCs/>
                <w:sz w:val="24"/>
              </w:rPr>
              <w:t>、服务使用文明用语，微笑服务，失物管理规范，招领及时，师生满意。</w:t>
            </w:r>
          </w:p>
          <w:p w14:paraId="14759B41">
            <w:pPr>
              <w:spacing w:line="320" w:lineRule="exact"/>
              <w:rPr>
                <w:rFonts w:ascii="宋体"/>
                <w:bCs/>
                <w:sz w:val="24"/>
              </w:rPr>
            </w:pPr>
            <w:r>
              <w:rPr>
                <w:rFonts w:ascii="宋体" w:hAnsi="宋体"/>
                <w:bCs/>
                <w:sz w:val="24"/>
              </w:rPr>
              <w:t>5</w:t>
            </w:r>
            <w:r>
              <w:rPr>
                <w:rFonts w:hint="eastAsia" w:ascii="宋体" w:hAnsi="宋体"/>
                <w:bCs/>
                <w:sz w:val="24"/>
              </w:rPr>
              <w:t>、保证楼宇内设备、设施安全，无安全消防隐患。</w:t>
            </w:r>
          </w:p>
          <w:p w14:paraId="7ED1D37E">
            <w:pPr>
              <w:spacing w:line="320" w:lineRule="exact"/>
              <w:rPr>
                <w:rFonts w:ascii="宋体"/>
                <w:bCs/>
                <w:sz w:val="24"/>
              </w:rPr>
            </w:pPr>
            <w:r>
              <w:rPr>
                <w:rFonts w:ascii="宋体" w:hAnsi="宋体"/>
                <w:bCs/>
                <w:sz w:val="24"/>
              </w:rPr>
              <w:t>6</w:t>
            </w:r>
            <w:r>
              <w:rPr>
                <w:rFonts w:hint="eastAsia" w:ascii="宋体" w:hAnsi="宋体"/>
                <w:bCs/>
                <w:sz w:val="24"/>
              </w:rPr>
              <w:t>、做好安全保卫，防火、防盗、防破坏，保障环境秩序良好。</w:t>
            </w:r>
          </w:p>
          <w:p w14:paraId="52AB8288">
            <w:pPr>
              <w:spacing w:line="320" w:lineRule="exact"/>
              <w:rPr>
                <w:rFonts w:ascii="宋体"/>
                <w:bCs/>
                <w:sz w:val="24"/>
              </w:rPr>
            </w:pPr>
            <w:r>
              <w:rPr>
                <w:rFonts w:ascii="宋体" w:hAnsi="宋体"/>
                <w:bCs/>
                <w:sz w:val="24"/>
              </w:rPr>
              <w:t>7</w:t>
            </w:r>
            <w:r>
              <w:rPr>
                <w:rFonts w:hint="eastAsia" w:ascii="宋体" w:hAnsi="宋体"/>
                <w:bCs/>
                <w:sz w:val="24"/>
              </w:rPr>
              <w:t>、能及时发现和处理各种安全事故隐患，有效处理各种突发事件。</w:t>
            </w:r>
          </w:p>
          <w:p w14:paraId="18BB7BB1">
            <w:pPr>
              <w:spacing w:line="320" w:lineRule="exact"/>
              <w:rPr>
                <w:rFonts w:hint="eastAsia" w:ascii="宋体" w:hAnsi="宋体"/>
                <w:bCs/>
                <w:sz w:val="24"/>
              </w:rPr>
            </w:pPr>
            <w:r>
              <w:rPr>
                <w:rFonts w:ascii="宋体" w:hAnsi="宋体"/>
                <w:bCs/>
                <w:sz w:val="24"/>
              </w:rPr>
              <w:t>8</w:t>
            </w:r>
            <w:r>
              <w:rPr>
                <w:rFonts w:hint="eastAsia" w:ascii="宋体" w:hAnsi="宋体"/>
                <w:bCs/>
                <w:sz w:val="24"/>
              </w:rPr>
              <w:t>、对进出人员和携带的物品进行关注，必要时进行询问核实；</w:t>
            </w:r>
          </w:p>
          <w:p w14:paraId="6B84F86F">
            <w:pPr>
              <w:spacing w:line="320" w:lineRule="exact"/>
              <w:rPr>
                <w:rFonts w:ascii="宋体"/>
                <w:bCs/>
                <w:sz w:val="24"/>
              </w:rPr>
            </w:pPr>
            <w:r>
              <w:rPr>
                <w:rFonts w:hint="eastAsia" w:ascii="宋体" w:hAnsi="宋体"/>
                <w:bCs/>
                <w:sz w:val="24"/>
              </w:rPr>
              <w:t>9、</w:t>
            </w:r>
            <w:r>
              <w:rPr>
                <w:rFonts w:hint="eastAsia" w:ascii="宋体" w:hAnsi="宋体" w:cs="宋体"/>
                <w:bCs/>
                <w:sz w:val="24"/>
              </w:rPr>
              <w:t>完成领导交待的其它任务</w:t>
            </w:r>
            <w:r>
              <w:rPr>
                <w:rFonts w:hint="eastAsia" w:ascii="宋体" w:hAnsi="宋体"/>
                <w:bCs/>
                <w:sz w:val="24"/>
              </w:rPr>
              <w:t>。</w:t>
            </w:r>
          </w:p>
        </w:tc>
      </w:tr>
      <w:tr w14:paraId="3EACA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0" w:hRule="atLeast"/>
          <w:jc w:val="center"/>
        </w:trPr>
        <w:tc>
          <w:tcPr>
            <w:tcW w:w="1456" w:type="dxa"/>
            <w:vAlign w:val="center"/>
          </w:tcPr>
          <w:p w14:paraId="77FFAF57">
            <w:pPr>
              <w:spacing w:line="340" w:lineRule="exact"/>
              <w:rPr>
                <w:rFonts w:hint="eastAsia" w:ascii="宋体" w:hAnsi="宋体" w:cs="宋体"/>
                <w:bCs/>
                <w:sz w:val="24"/>
              </w:rPr>
            </w:pPr>
            <w:r>
              <w:rPr>
                <w:rFonts w:hint="eastAsia" w:ascii="宋体" w:hAnsi="宋体" w:cs="宋体"/>
                <w:bCs/>
                <w:sz w:val="24"/>
              </w:rPr>
              <w:t>学生公寓楼宇值班服务标准</w:t>
            </w:r>
          </w:p>
          <w:p w14:paraId="26F699BD">
            <w:pPr>
              <w:spacing w:line="340" w:lineRule="exact"/>
              <w:rPr>
                <w:rFonts w:hint="eastAsia" w:ascii="宋体" w:hAnsi="宋体" w:cs="宋体"/>
                <w:bCs/>
                <w:sz w:val="24"/>
              </w:rPr>
            </w:pPr>
          </w:p>
        </w:tc>
        <w:tc>
          <w:tcPr>
            <w:tcW w:w="8110" w:type="dxa"/>
            <w:gridSpan w:val="2"/>
            <w:vAlign w:val="center"/>
          </w:tcPr>
          <w:p w14:paraId="5D74A852">
            <w:pPr>
              <w:spacing w:line="340" w:lineRule="exact"/>
              <w:rPr>
                <w:rFonts w:hint="eastAsia" w:ascii="宋体" w:hAnsi="宋体" w:cs="宋体"/>
                <w:bCs/>
                <w:sz w:val="24"/>
              </w:rPr>
            </w:pPr>
            <w:r>
              <w:rPr>
                <w:rFonts w:hint="eastAsia" w:ascii="宋体" w:hAnsi="宋体" w:cs="宋体"/>
                <w:bCs/>
                <w:sz w:val="24"/>
              </w:rPr>
              <w:t>1、按照学校作息时间开锁房间、楼道（宿舍）大门，值班期间不脱岗，按时、准确开关门；保证师生人身安全；</w:t>
            </w:r>
          </w:p>
          <w:p w14:paraId="5F6A48A0">
            <w:pPr>
              <w:spacing w:line="340" w:lineRule="exact"/>
              <w:rPr>
                <w:rFonts w:hint="eastAsia" w:ascii="宋体" w:hAnsi="宋体" w:cs="宋体"/>
                <w:bCs/>
                <w:sz w:val="24"/>
              </w:rPr>
            </w:pPr>
            <w:r>
              <w:rPr>
                <w:rFonts w:hint="eastAsia" w:ascii="宋体" w:hAnsi="宋体" w:cs="宋体"/>
                <w:bCs/>
                <w:sz w:val="24"/>
              </w:rPr>
              <w:t>2、上岗时统一佩戴公司的标志标牌，着装统一，仪容仪表规范整齐。</w:t>
            </w:r>
          </w:p>
          <w:p w14:paraId="0B70FF1D">
            <w:pPr>
              <w:spacing w:line="340" w:lineRule="exact"/>
              <w:rPr>
                <w:rFonts w:hint="eastAsia" w:ascii="宋体" w:hAnsi="宋体" w:cs="宋体"/>
                <w:bCs/>
                <w:sz w:val="24"/>
              </w:rPr>
            </w:pPr>
            <w:r>
              <w:rPr>
                <w:rFonts w:hint="eastAsia" w:ascii="宋体" w:hAnsi="宋体" w:cs="宋体"/>
                <w:bCs/>
                <w:sz w:val="24"/>
              </w:rPr>
              <w:t>3、定期对学校宿舍内务卫生、寝室纪律进行检查，禁止养宠物、使用大功率用电器等现象，对检查结果报学校；</w:t>
            </w:r>
          </w:p>
          <w:p w14:paraId="08F7BEF9">
            <w:pPr>
              <w:spacing w:line="340" w:lineRule="exact"/>
              <w:rPr>
                <w:rFonts w:hint="eastAsia" w:ascii="宋体" w:hAnsi="宋体" w:cs="宋体"/>
                <w:bCs/>
                <w:sz w:val="24"/>
              </w:rPr>
            </w:pPr>
            <w:r>
              <w:rPr>
                <w:rFonts w:hint="eastAsia" w:ascii="宋体" w:hAnsi="宋体" w:cs="宋体"/>
                <w:bCs/>
                <w:sz w:val="24"/>
              </w:rPr>
              <w:t>4、宿舍内学生的住宿情况要登记清楚，建立学生住宿档案。学生凭证住宿，禁止男女学生互串宿舍，严禁闲杂人员进入宿舍；</w:t>
            </w:r>
          </w:p>
          <w:p w14:paraId="23661C38">
            <w:pPr>
              <w:spacing w:line="340" w:lineRule="exact"/>
              <w:rPr>
                <w:rFonts w:hint="eastAsia" w:ascii="宋体" w:hAnsi="宋体" w:cs="宋体"/>
                <w:bCs/>
                <w:sz w:val="24"/>
              </w:rPr>
            </w:pPr>
            <w:r>
              <w:rPr>
                <w:rFonts w:hint="eastAsia" w:ascii="宋体" w:hAnsi="宋体" w:cs="宋体"/>
                <w:bCs/>
                <w:sz w:val="24"/>
              </w:rPr>
              <w:t>5、对宿舍公寓楼的财产进行管理，对损坏的公物要追究到人；</w:t>
            </w:r>
          </w:p>
          <w:p w14:paraId="1F5547F1">
            <w:pPr>
              <w:spacing w:line="340" w:lineRule="exact"/>
              <w:rPr>
                <w:rFonts w:hint="eastAsia" w:ascii="宋体" w:hAnsi="宋体" w:cs="宋体"/>
                <w:bCs/>
                <w:sz w:val="24"/>
              </w:rPr>
            </w:pPr>
            <w:r>
              <w:rPr>
                <w:rFonts w:hint="eastAsia" w:ascii="宋体" w:hAnsi="宋体" w:cs="宋体"/>
                <w:bCs/>
                <w:sz w:val="24"/>
              </w:rPr>
              <w:t>6、不定期对宿舍楼层设施进行检查，发现问题及时报修；</w:t>
            </w:r>
          </w:p>
          <w:p w14:paraId="25B5B9DA">
            <w:pPr>
              <w:spacing w:line="340" w:lineRule="exact"/>
              <w:rPr>
                <w:rFonts w:hint="eastAsia" w:ascii="宋体" w:hAnsi="宋体" w:cs="宋体"/>
                <w:bCs/>
                <w:sz w:val="24"/>
              </w:rPr>
            </w:pPr>
            <w:r>
              <w:rPr>
                <w:rFonts w:hint="eastAsia" w:ascii="宋体" w:hAnsi="宋体" w:cs="宋体"/>
                <w:bCs/>
                <w:sz w:val="24"/>
              </w:rPr>
              <w:t>7、开源节流，节约用水、用电，禁止水电的浪费现象发生；</w:t>
            </w:r>
          </w:p>
          <w:p w14:paraId="47A796BE">
            <w:pPr>
              <w:spacing w:line="340" w:lineRule="exact"/>
              <w:rPr>
                <w:rFonts w:hint="eastAsia" w:ascii="宋体" w:hAnsi="宋体" w:cs="宋体"/>
                <w:bCs/>
                <w:sz w:val="24"/>
              </w:rPr>
            </w:pPr>
            <w:r>
              <w:rPr>
                <w:rFonts w:hint="eastAsia" w:ascii="宋体" w:hAnsi="宋体" w:cs="宋体"/>
                <w:bCs/>
                <w:sz w:val="24"/>
              </w:rPr>
              <w:t>8、值班时间段值班人员不得到工作区域以外活动，不得带值班人员以外的人到工作区域活动、逗留闲谈；</w:t>
            </w:r>
          </w:p>
          <w:p w14:paraId="034ED9DC">
            <w:pPr>
              <w:spacing w:line="340" w:lineRule="exact"/>
              <w:rPr>
                <w:rFonts w:hint="eastAsia" w:ascii="宋体" w:hAnsi="宋体" w:cs="宋体"/>
                <w:bCs/>
                <w:sz w:val="24"/>
              </w:rPr>
            </w:pPr>
            <w:r>
              <w:rPr>
                <w:rFonts w:hint="eastAsia" w:ascii="宋体" w:hAnsi="宋体" w:cs="宋体"/>
                <w:bCs/>
                <w:sz w:val="24"/>
              </w:rPr>
              <w:t>9、定期巡视到位，不良情况得到及时处理、上报；</w:t>
            </w:r>
          </w:p>
          <w:p w14:paraId="03087071">
            <w:pPr>
              <w:spacing w:line="340" w:lineRule="exact"/>
              <w:rPr>
                <w:rFonts w:hint="eastAsia" w:ascii="宋体" w:hAnsi="宋体" w:cs="宋体"/>
                <w:bCs/>
                <w:sz w:val="24"/>
              </w:rPr>
            </w:pPr>
            <w:r>
              <w:rPr>
                <w:rFonts w:hint="eastAsia" w:ascii="宋体" w:hAnsi="宋体" w:cs="宋体"/>
                <w:bCs/>
                <w:sz w:val="24"/>
              </w:rPr>
              <w:t>10、做好安全保卫，防火、防盗、防破坏，保障环境秩序良好；</w:t>
            </w:r>
          </w:p>
          <w:p w14:paraId="75CE5646">
            <w:pPr>
              <w:spacing w:line="340" w:lineRule="exact"/>
              <w:rPr>
                <w:rFonts w:hint="eastAsia" w:ascii="宋体" w:hAnsi="宋体" w:cs="宋体"/>
                <w:bCs/>
                <w:sz w:val="24"/>
              </w:rPr>
            </w:pPr>
            <w:r>
              <w:rPr>
                <w:rFonts w:hint="eastAsia" w:ascii="宋体" w:hAnsi="宋体" w:cs="宋体"/>
                <w:bCs/>
                <w:sz w:val="24"/>
              </w:rPr>
              <w:t>11、对进出人员和携带的物品进行关注，必要时进行询问核实；</w:t>
            </w:r>
          </w:p>
          <w:p w14:paraId="07D0A740">
            <w:pPr>
              <w:spacing w:line="340" w:lineRule="exact"/>
              <w:rPr>
                <w:rFonts w:hint="eastAsia" w:ascii="宋体" w:hAnsi="宋体" w:cs="宋体"/>
                <w:bCs/>
                <w:sz w:val="24"/>
              </w:rPr>
            </w:pPr>
            <w:r>
              <w:rPr>
                <w:rFonts w:hint="eastAsia" w:ascii="宋体" w:hAnsi="宋体" w:cs="宋体"/>
                <w:bCs/>
                <w:sz w:val="24"/>
              </w:rPr>
              <w:t>12、服务使用文明用语，微笑服务，失物管理规范，招领及时，师生满意；</w:t>
            </w:r>
          </w:p>
          <w:p w14:paraId="6AACFCC4">
            <w:pPr>
              <w:spacing w:line="340" w:lineRule="exact"/>
              <w:rPr>
                <w:rFonts w:hint="eastAsia" w:ascii="宋体" w:hAnsi="宋体" w:cs="宋体"/>
                <w:bCs/>
                <w:sz w:val="24"/>
              </w:rPr>
            </w:pPr>
            <w:r>
              <w:rPr>
                <w:rFonts w:hint="eastAsia" w:ascii="宋体" w:hAnsi="宋体" w:cs="宋体"/>
                <w:bCs/>
                <w:sz w:val="24"/>
              </w:rPr>
              <w:t>13、及时发现和处理各种安全事故隐患，有效处理各种突发事件；</w:t>
            </w:r>
          </w:p>
          <w:p w14:paraId="0969E617">
            <w:pPr>
              <w:spacing w:line="340" w:lineRule="exact"/>
              <w:rPr>
                <w:rFonts w:hint="eastAsia" w:ascii="宋体" w:hAnsi="宋体" w:cs="宋体"/>
                <w:bCs/>
                <w:sz w:val="24"/>
              </w:rPr>
            </w:pPr>
            <w:r>
              <w:rPr>
                <w:rFonts w:hint="eastAsia" w:ascii="宋体" w:hAnsi="宋体" w:cs="宋体"/>
                <w:bCs/>
                <w:sz w:val="24"/>
              </w:rPr>
              <w:t>14、完成领导交待的其它任务。</w:t>
            </w:r>
          </w:p>
        </w:tc>
      </w:tr>
    </w:tbl>
    <w:p w14:paraId="01DACB4C">
      <w:pPr>
        <w:pStyle w:val="24"/>
        <w:spacing w:line="340" w:lineRule="exact"/>
        <w:ind w:left="0" w:leftChars="0" w:firstLine="0" w:firstLineChars="0"/>
        <w:rPr>
          <w:rFonts w:hint="eastAsia" w:hAnsi="宋体"/>
          <w:sz w:val="24"/>
        </w:rPr>
      </w:pPr>
    </w:p>
    <w:p w14:paraId="41B5D63C">
      <w:pPr>
        <w:spacing w:line="340" w:lineRule="exact"/>
        <w:rPr>
          <w:rFonts w:hint="eastAsia" w:ascii="宋体" w:hAnsi="宋体" w:cs="宋体"/>
          <w:bCs/>
          <w:sz w:val="28"/>
          <w:szCs w:val="28"/>
        </w:rPr>
      </w:pPr>
      <w:r>
        <w:rPr>
          <w:rFonts w:hint="eastAsia" w:ascii="宋体" w:hAnsi="宋体" w:cs="宋体"/>
          <w:bCs/>
          <w:sz w:val="28"/>
          <w:szCs w:val="28"/>
        </w:rPr>
        <w:t>（六）水泵房、单车房管理服务标准</w:t>
      </w:r>
    </w:p>
    <w:tbl>
      <w:tblPr>
        <w:tblStyle w:val="25"/>
        <w:tblW w:w="53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9"/>
        <w:gridCol w:w="3510"/>
        <w:gridCol w:w="3646"/>
        <w:gridCol w:w="1886"/>
      </w:tblGrid>
      <w:tr w14:paraId="36BCD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blHeader/>
          <w:jc w:val="center"/>
        </w:trPr>
        <w:tc>
          <w:tcPr>
            <w:tcW w:w="1159" w:type="dxa"/>
            <w:vAlign w:val="center"/>
          </w:tcPr>
          <w:p w14:paraId="77E89B68">
            <w:pPr>
              <w:spacing w:line="340" w:lineRule="exact"/>
              <w:jc w:val="center"/>
              <w:rPr>
                <w:rFonts w:hint="eastAsia" w:ascii="宋体" w:hAnsi="宋体" w:cs="宋体"/>
                <w:b/>
                <w:bCs/>
                <w:sz w:val="24"/>
              </w:rPr>
            </w:pPr>
            <w:r>
              <w:rPr>
                <w:rFonts w:hint="eastAsia" w:ascii="宋体" w:hAnsi="宋体" w:cs="宋体"/>
                <w:b/>
                <w:bCs/>
                <w:sz w:val="24"/>
              </w:rPr>
              <w:t>服务项目</w:t>
            </w:r>
          </w:p>
        </w:tc>
        <w:tc>
          <w:tcPr>
            <w:tcW w:w="3658" w:type="dxa"/>
            <w:vAlign w:val="center"/>
          </w:tcPr>
          <w:p w14:paraId="319ECCEF">
            <w:pPr>
              <w:spacing w:line="340" w:lineRule="exact"/>
              <w:jc w:val="center"/>
              <w:rPr>
                <w:rFonts w:hint="eastAsia" w:ascii="宋体" w:hAnsi="宋体" w:cs="宋体"/>
                <w:b/>
                <w:bCs/>
                <w:sz w:val="24"/>
              </w:rPr>
            </w:pPr>
            <w:r>
              <w:rPr>
                <w:rFonts w:hint="eastAsia" w:ascii="宋体" w:hAnsi="宋体" w:cs="宋体"/>
                <w:b/>
                <w:bCs/>
                <w:sz w:val="24"/>
              </w:rPr>
              <w:t>工作频次</w:t>
            </w:r>
          </w:p>
        </w:tc>
        <w:tc>
          <w:tcPr>
            <w:tcW w:w="3800" w:type="dxa"/>
            <w:vAlign w:val="center"/>
          </w:tcPr>
          <w:p w14:paraId="3428B2E2">
            <w:pPr>
              <w:spacing w:line="340" w:lineRule="exact"/>
              <w:jc w:val="center"/>
              <w:rPr>
                <w:rFonts w:hint="eastAsia" w:ascii="宋体" w:hAnsi="宋体" w:cs="宋体"/>
                <w:b/>
                <w:sz w:val="24"/>
              </w:rPr>
            </w:pPr>
            <w:r>
              <w:rPr>
                <w:rFonts w:hint="eastAsia" w:ascii="宋体" w:hAnsi="宋体" w:cs="宋体"/>
                <w:b/>
                <w:bCs/>
                <w:sz w:val="24"/>
              </w:rPr>
              <w:t>管理标准</w:t>
            </w:r>
          </w:p>
        </w:tc>
        <w:tc>
          <w:tcPr>
            <w:tcW w:w="1961" w:type="dxa"/>
            <w:vAlign w:val="center"/>
          </w:tcPr>
          <w:p w14:paraId="18635B93">
            <w:pPr>
              <w:spacing w:line="340" w:lineRule="exact"/>
              <w:jc w:val="center"/>
              <w:rPr>
                <w:rFonts w:hint="eastAsia" w:ascii="宋体" w:hAnsi="宋体" w:cs="宋体"/>
                <w:b/>
                <w:bCs/>
                <w:sz w:val="24"/>
              </w:rPr>
            </w:pPr>
            <w:r>
              <w:rPr>
                <w:rFonts w:hint="eastAsia" w:ascii="宋体" w:hAnsi="宋体" w:cs="宋体"/>
                <w:b/>
                <w:bCs/>
                <w:sz w:val="24"/>
              </w:rPr>
              <w:t>备注</w:t>
            </w:r>
          </w:p>
        </w:tc>
      </w:tr>
      <w:tr w14:paraId="2A9C2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tblHeader/>
          <w:jc w:val="center"/>
        </w:trPr>
        <w:tc>
          <w:tcPr>
            <w:tcW w:w="1159" w:type="dxa"/>
            <w:vAlign w:val="center"/>
          </w:tcPr>
          <w:p w14:paraId="05993765">
            <w:pPr>
              <w:spacing w:line="340" w:lineRule="exact"/>
              <w:jc w:val="center"/>
              <w:rPr>
                <w:rFonts w:hint="eastAsia" w:ascii="宋体" w:hAnsi="宋体" w:cs="宋体"/>
                <w:sz w:val="24"/>
              </w:rPr>
            </w:pPr>
            <w:r>
              <w:rPr>
                <w:rFonts w:hint="eastAsia" w:ascii="宋体" w:hAnsi="宋体" w:cs="宋体"/>
                <w:sz w:val="24"/>
              </w:rPr>
              <w:t>水泵房管理</w:t>
            </w:r>
          </w:p>
        </w:tc>
        <w:tc>
          <w:tcPr>
            <w:tcW w:w="3658" w:type="dxa"/>
            <w:vAlign w:val="center"/>
          </w:tcPr>
          <w:p w14:paraId="61EECC12">
            <w:pPr>
              <w:spacing w:line="340" w:lineRule="exact"/>
              <w:ind w:leftChars="-8" w:hanging="16" w:hangingChars="7"/>
              <w:outlineLvl w:val="0"/>
              <w:rPr>
                <w:rFonts w:hint="eastAsia" w:ascii="宋体" w:hAnsi="宋体" w:cs="宋体"/>
                <w:spacing w:val="-6"/>
                <w:sz w:val="24"/>
              </w:rPr>
            </w:pPr>
            <w:r>
              <w:rPr>
                <w:rFonts w:hint="eastAsia" w:ascii="宋体" w:hAnsi="宋体" w:cs="宋体"/>
                <w:sz w:val="24"/>
              </w:rPr>
              <w:t>自来水总水池管理：每天巡视水</w:t>
            </w:r>
            <w:r>
              <w:rPr>
                <w:rFonts w:hint="eastAsia" w:ascii="宋体" w:hAnsi="宋体" w:cs="宋体"/>
                <w:spacing w:val="-6"/>
                <w:sz w:val="24"/>
              </w:rPr>
              <w:t>池情况，查抄水表，确保校区用水安全；</w:t>
            </w:r>
          </w:p>
          <w:p w14:paraId="2117B917">
            <w:pPr>
              <w:spacing w:line="340" w:lineRule="exact"/>
              <w:ind w:leftChars="-8" w:hanging="16" w:hangingChars="7"/>
              <w:outlineLvl w:val="0"/>
              <w:rPr>
                <w:rFonts w:hint="eastAsia" w:ascii="宋体" w:hAnsi="宋体" w:cs="宋体"/>
                <w:sz w:val="24"/>
              </w:rPr>
            </w:pPr>
            <w:r>
              <w:rPr>
                <w:rFonts w:hint="eastAsia" w:ascii="宋体" w:hAnsi="宋体" w:cs="宋体"/>
                <w:sz w:val="24"/>
              </w:rPr>
              <w:t>自来水泵房管理：每天值班、检查、设备支行，确保供水正常。</w:t>
            </w:r>
          </w:p>
        </w:tc>
        <w:tc>
          <w:tcPr>
            <w:tcW w:w="3800" w:type="dxa"/>
            <w:vAlign w:val="center"/>
          </w:tcPr>
          <w:p w14:paraId="26246613">
            <w:pPr>
              <w:spacing w:line="340" w:lineRule="exact"/>
              <w:ind w:leftChars="-8" w:hanging="16" w:hangingChars="7"/>
              <w:outlineLvl w:val="0"/>
              <w:rPr>
                <w:rFonts w:hint="eastAsia" w:ascii="宋体" w:hAnsi="宋体" w:cs="宋体"/>
                <w:b/>
                <w:bCs/>
                <w:sz w:val="24"/>
              </w:rPr>
            </w:pPr>
            <w:r>
              <w:rPr>
                <w:rFonts w:hint="eastAsia" w:ascii="宋体" w:hAnsi="宋体" w:cs="宋体"/>
                <w:sz w:val="24"/>
              </w:rPr>
              <w:t>自来水泵房值班：水泵房内设备设施日常运行、检查、清洁、保养工作，保证校区供水正常及设备设施正常安全运转，要求值班人员具有健康上岗能力。</w:t>
            </w:r>
          </w:p>
        </w:tc>
        <w:tc>
          <w:tcPr>
            <w:tcW w:w="1961" w:type="dxa"/>
            <w:vAlign w:val="center"/>
          </w:tcPr>
          <w:p w14:paraId="5D6C9BA7">
            <w:pPr>
              <w:spacing w:line="340" w:lineRule="exact"/>
              <w:rPr>
                <w:rFonts w:hint="eastAsia" w:ascii="宋体" w:hAnsi="宋体" w:cs="宋体"/>
                <w:bCs/>
                <w:sz w:val="24"/>
              </w:rPr>
            </w:pPr>
          </w:p>
        </w:tc>
      </w:tr>
      <w:tr w14:paraId="35A2A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5" w:hRule="atLeast"/>
          <w:tblHeader/>
          <w:jc w:val="center"/>
        </w:trPr>
        <w:tc>
          <w:tcPr>
            <w:tcW w:w="1159" w:type="dxa"/>
            <w:vAlign w:val="center"/>
          </w:tcPr>
          <w:p w14:paraId="441F682D">
            <w:pPr>
              <w:spacing w:line="340" w:lineRule="exact"/>
              <w:jc w:val="center"/>
              <w:rPr>
                <w:rFonts w:hint="eastAsia" w:ascii="宋体" w:hAnsi="宋体" w:cs="宋体"/>
                <w:b/>
                <w:bCs/>
                <w:sz w:val="24"/>
              </w:rPr>
            </w:pPr>
            <w:r>
              <w:rPr>
                <w:rFonts w:hint="eastAsia" w:ascii="宋体" w:hAnsi="宋体" w:cs="宋体"/>
                <w:sz w:val="24"/>
              </w:rPr>
              <w:t>单车房管理</w:t>
            </w:r>
          </w:p>
        </w:tc>
        <w:tc>
          <w:tcPr>
            <w:tcW w:w="3658" w:type="dxa"/>
            <w:vAlign w:val="center"/>
          </w:tcPr>
          <w:p w14:paraId="03EC5AF2">
            <w:pPr>
              <w:spacing w:line="340" w:lineRule="exact"/>
              <w:ind w:leftChars="-8" w:hanging="16" w:hangingChars="7"/>
              <w:outlineLvl w:val="0"/>
              <w:rPr>
                <w:rFonts w:hint="eastAsia" w:ascii="宋体" w:hAnsi="宋体" w:cs="宋体"/>
                <w:sz w:val="24"/>
              </w:rPr>
            </w:pPr>
            <w:r>
              <w:rPr>
                <w:rFonts w:hint="eastAsia" w:ascii="宋体" w:hAnsi="宋体" w:cs="宋体"/>
                <w:sz w:val="24"/>
              </w:rPr>
              <w:t>单车房每日值班管理，保障安全。</w:t>
            </w:r>
          </w:p>
        </w:tc>
        <w:tc>
          <w:tcPr>
            <w:tcW w:w="3800" w:type="dxa"/>
            <w:vAlign w:val="center"/>
          </w:tcPr>
          <w:p w14:paraId="1D69AC2A">
            <w:pPr>
              <w:spacing w:line="340" w:lineRule="exact"/>
              <w:outlineLvl w:val="0"/>
              <w:rPr>
                <w:rFonts w:hint="eastAsia" w:ascii="宋体" w:hAnsi="宋体" w:cs="宋体"/>
                <w:sz w:val="24"/>
              </w:rPr>
            </w:pPr>
            <w:r>
              <w:rPr>
                <w:rFonts w:hint="eastAsia" w:ascii="宋体" w:hAnsi="宋体" w:cs="宋体"/>
                <w:sz w:val="24"/>
              </w:rPr>
              <w:t>单车房值班：值班时间</w:t>
            </w:r>
            <w:r>
              <w:rPr>
                <w:rFonts w:ascii="宋体" w:hAnsi="宋体" w:cs="宋体"/>
                <w:sz w:val="24"/>
              </w:rPr>
              <w:t>6</w:t>
            </w:r>
            <w:r>
              <w:rPr>
                <w:rFonts w:hint="eastAsia" w:ascii="宋体" w:hAnsi="宋体" w:cs="宋体"/>
                <w:sz w:val="24"/>
              </w:rPr>
              <w:t>：</w:t>
            </w:r>
            <w:r>
              <w:rPr>
                <w:rFonts w:ascii="宋体" w:hAnsi="宋体" w:cs="宋体"/>
                <w:sz w:val="24"/>
              </w:rPr>
              <w:t>30-18</w:t>
            </w:r>
            <w:r>
              <w:rPr>
                <w:rFonts w:hint="eastAsia" w:ascii="宋体" w:hAnsi="宋体" w:cs="宋体"/>
                <w:sz w:val="24"/>
              </w:rPr>
              <w:t>：</w:t>
            </w:r>
            <w:r>
              <w:rPr>
                <w:rFonts w:ascii="宋体" w:hAnsi="宋体" w:cs="宋体"/>
                <w:sz w:val="24"/>
              </w:rPr>
              <w:t>00</w:t>
            </w:r>
            <w:r>
              <w:rPr>
                <w:rFonts w:hint="eastAsia" w:ascii="宋体" w:hAnsi="宋体" w:cs="宋体"/>
                <w:sz w:val="24"/>
              </w:rPr>
              <w:t>，教师非机动车停车不得收费，保证单车房及周围的清洁、安全工作，遵守规章制度。</w:t>
            </w:r>
          </w:p>
        </w:tc>
        <w:tc>
          <w:tcPr>
            <w:tcW w:w="1961" w:type="dxa"/>
            <w:vAlign w:val="center"/>
          </w:tcPr>
          <w:p w14:paraId="79FE8E36">
            <w:pPr>
              <w:spacing w:line="340" w:lineRule="exact"/>
              <w:rPr>
                <w:rFonts w:hint="eastAsia" w:ascii="宋体" w:hAnsi="宋体" w:cs="宋体"/>
                <w:bCs/>
                <w:sz w:val="24"/>
              </w:rPr>
            </w:pPr>
          </w:p>
        </w:tc>
      </w:tr>
    </w:tbl>
    <w:p w14:paraId="3D074235">
      <w:pPr>
        <w:adjustRightInd w:val="0"/>
        <w:snapToGrid w:val="0"/>
        <w:spacing w:line="340" w:lineRule="exact"/>
        <w:rPr>
          <w:rFonts w:ascii="宋体"/>
          <w:sz w:val="28"/>
          <w:szCs w:val="28"/>
        </w:rPr>
      </w:pPr>
    </w:p>
    <w:p w14:paraId="5A83B5BB">
      <w:pPr>
        <w:adjustRightInd w:val="0"/>
        <w:snapToGrid w:val="0"/>
        <w:spacing w:line="340" w:lineRule="exact"/>
        <w:rPr>
          <w:rFonts w:ascii="宋体"/>
          <w:sz w:val="28"/>
          <w:szCs w:val="28"/>
        </w:rPr>
      </w:pPr>
      <w:r>
        <w:rPr>
          <w:rFonts w:hint="eastAsia" w:ascii="宋体"/>
          <w:sz w:val="28"/>
          <w:szCs w:val="28"/>
        </w:rPr>
        <w:t>（七）物业综合服务标准</w:t>
      </w:r>
    </w:p>
    <w:tbl>
      <w:tblPr>
        <w:tblStyle w:val="25"/>
        <w:tblW w:w="53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9"/>
        <w:gridCol w:w="8622"/>
      </w:tblGrid>
      <w:tr w14:paraId="7B669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7" w:hRule="atLeast"/>
          <w:tblHeader/>
          <w:jc w:val="center"/>
        </w:trPr>
        <w:tc>
          <w:tcPr>
            <w:tcW w:w="1595" w:type="dxa"/>
            <w:vAlign w:val="center"/>
          </w:tcPr>
          <w:p w14:paraId="09DFB5E8">
            <w:pPr>
              <w:spacing w:line="340" w:lineRule="exact"/>
              <w:jc w:val="center"/>
              <w:rPr>
                <w:rFonts w:hint="eastAsia" w:ascii="宋体" w:hAnsi="宋体" w:cs="宋体"/>
                <w:b/>
                <w:bCs/>
                <w:sz w:val="24"/>
              </w:rPr>
            </w:pPr>
            <w:r>
              <w:rPr>
                <w:rFonts w:hint="eastAsia" w:ascii="宋体" w:hAnsi="宋体" w:cs="宋体"/>
                <w:b/>
                <w:bCs/>
                <w:sz w:val="24"/>
              </w:rPr>
              <w:t>服务项目</w:t>
            </w:r>
          </w:p>
        </w:tc>
        <w:tc>
          <w:tcPr>
            <w:tcW w:w="8983" w:type="dxa"/>
            <w:vAlign w:val="center"/>
          </w:tcPr>
          <w:p w14:paraId="66523921">
            <w:pPr>
              <w:spacing w:line="340" w:lineRule="exact"/>
              <w:jc w:val="center"/>
              <w:rPr>
                <w:rFonts w:hint="eastAsia" w:ascii="宋体" w:hAnsi="宋体" w:cs="宋体"/>
                <w:b/>
                <w:bCs/>
                <w:sz w:val="24"/>
              </w:rPr>
            </w:pPr>
            <w:r>
              <w:rPr>
                <w:rFonts w:hint="eastAsia" w:ascii="宋体" w:hAnsi="宋体" w:cs="宋体"/>
                <w:b/>
                <w:bCs/>
                <w:sz w:val="24"/>
              </w:rPr>
              <w:t>管理标准</w:t>
            </w:r>
          </w:p>
        </w:tc>
      </w:tr>
      <w:tr w14:paraId="1934D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tblHeader/>
          <w:jc w:val="center"/>
        </w:trPr>
        <w:tc>
          <w:tcPr>
            <w:tcW w:w="1595" w:type="dxa"/>
            <w:vAlign w:val="center"/>
          </w:tcPr>
          <w:p w14:paraId="2A6868A6">
            <w:pPr>
              <w:spacing w:line="340" w:lineRule="exact"/>
              <w:jc w:val="center"/>
              <w:rPr>
                <w:rFonts w:hint="eastAsia" w:ascii="宋体" w:hAnsi="宋体" w:cs="宋体"/>
                <w:sz w:val="24"/>
              </w:rPr>
            </w:pPr>
            <w:r>
              <w:rPr>
                <w:rFonts w:hint="eastAsia" w:ascii="宋体" w:hAnsi="宋体" w:cs="宋体"/>
                <w:sz w:val="24"/>
              </w:rPr>
              <w:t>物业综合服务管理</w:t>
            </w:r>
          </w:p>
        </w:tc>
        <w:tc>
          <w:tcPr>
            <w:tcW w:w="8983" w:type="dxa"/>
            <w:vAlign w:val="center"/>
          </w:tcPr>
          <w:p w14:paraId="0283788F">
            <w:pPr>
              <w:spacing w:line="340" w:lineRule="exact"/>
              <w:ind w:leftChars="-8" w:hanging="16" w:hangingChars="7"/>
              <w:outlineLvl w:val="0"/>
              <w:rPr>
                <w:rFonts w:hint="eastAsia" w:ascii="宋体" w:hAnsi="宋体" w:cs="宋体"/>
                <w:bCs/>
                <w:sz w:val="24"/>
              </w:rPr>
            </w:pPr>
            <w:r>
              <w:rPr>
                <w:rFonts w:hint="eastAsia" w:ascii="宋体" w:hAnsi="宋体" w:cs="宋体"/>
                <w:bCs/>
                <w:sz w:val="24"/>
              </w:rPr>
              <w:t>1、接待并处理师生对物业服务的全部需求；</w:t>
            </w:r>
          </w:p>
          <w:p w14:paraId="08B4A7AC">
            <w:pPr>
              <w:spacing w:line="340" w:lineRule="exact"/>
              <w:ind w:leftChars="-8" w:hanging="16" w:hangingChars="7"/>
              <w:outlineLvl w:val="0"/>
              <w:rPr>
                <w:rFonts w:hint="eastAsia" w:ascii="宋体" w:hAnsi="宋体" w:cs="宋体"/>
                <w:bCs/>
                <w:sz w:val="24"/>
              </w:rPr>
            </w:pPr>
            <w:r>
              <w:rPr>
                <w:rFonts w:hint="eastAsia" w:ascii="宋体" w:hAnsi="宋体" w:cs="宋体"/>
                <w:bCs/>
                <w:sz w:val="24"/>
              </w:rPr>
              <w:t>2、包括报修、学生保洁考核等；</w:t>
            </w:r>
          </w:p>
          <w:p w14:paraId="15911AED">
            <w:pPr>
              <w:spacing w:line="340" w:lineRule="exact"/>
              <w:rPr>
                <w:rFonts w:hint="eastAsia" w:ascii="宋体" w:hAnsi="宋体" w:cs="宋体"/>
                <w:bCs/>
                <w:sz w:val="24"/>
              </w:rPr>
            </w:pPr>
            <w:r>
              <w:rPr>
                <w:rFonts w:hint="eastAsia" w:ascii="宋体" w:hAnsi="宋体" w:cs="宋体"/>
                <w:bCs/>
                <w:sz w:val="24"/>
              </w:rPr>
              <w:t>3、负责本项目所有服务事宜及联系学校相关部门,人员要相对固定并根据要求配备人数（报备岗位人员名单，如有变动及时报告）；</w:t>
            </w:r>
          </w:p>
          <w:p w14:paraId="7AC2AB5C">
            <w:pPr>
              <w:spacing w:line="340" w:lineRule="exact"/>
              <w:rPr>
                <w:rFonts w:hint="eastAsia" w:ascii="宋体" w:hAnsi="宋体" w:cs="宋体"/>
                <w:bCs/>
                <w:sz w:val="24"/>
              </w:rPr>
            </w:pPr>
            <w:r>
              <w:rPr>
                <w:rFonts w:hint="eastAsia" w:ascii="宋体" w:hAnsi="宋体" w:cs="宋体"/>
                <w:bCs/>
                <w:sz w:val="24"/>
              </w:rPr>
              <w:t>4、负责项目工作人员的业务培训及安全、教育，树立良好形象，共同承担为学校“服务育人”的职责。</w:t>
            </w:r>
          </w:p>
        </w:tc>
      </w:tr>
    </w:tbl>
    <w:p w14:paraId="1C5BB488">
      <w:pPr>
        <w:adjustRightInd w:val="0"/>
        <w:snapToGrid w:val="0"/>
        <w:spacing w:line="340" w:lineRule="exact"/>
        <w:rPr>
          <w:rFonts w:ascii="宋体"/>
          <w:sz w:val="28"/>
          <w:szCs w:val="28"/>
        </w:rPr>
      </w:pPr>
    </w:p>
    <w:p w14:paraId="05297B5C">
      <w:pPr>
        <w:adjustRightInd w:val="0"/>
        <w:snapToGrid w:val="0"/>
        <w:spacing w:line="340" w:lineRule="exact"/>
        <w:rPr>
          <w:rFonts w:hint="eastAsia" w:ascii="宋体" w:hAnsi="宋体"/>
          <w:kern w:val="10"/>
          <w:sz w:val="28"/>
          <w:szCs w:val="28"/>
        </w:rPr>
      </w:pPr>
      <w:r>
        <w:rPr>
          <w:rFonts w:hint="eastAsia" w:ascii="宋体" w:hAnsi="宋体"/>
          <w:kern w:val="10"/>
          <w:sz w:val="28"/>
          <w:szCs w:val="28"/>
        </w:rPr>
        <w:t>（八）绿化管养服务标准</w:t>
      </w:r>
    </w:p>
    <w:p w14:paraId="236E2382">
      <w:pPr>
        <w:spacing w:line="340" w:lineRule="exact"/>
        <w:rPr>
          <w:rFonts w:hint="eastAsia" w:ascii="宋体" w:hAnsi="宋体" w:cs="宋体"/>
          <w:bCs/>
          <w:sz w:val="24"/>
        </w:rPr>
      </w:pPr>
      <w:r>
        <w:rPr>
          <w:rFonts w:hint="eastAsia" w:ascii="宋体" w:hAnsi="宋体" w:cs="宋体"/>
          <w:bCs/>
          <w:sz w:val="24"/>
        </w:rPr>
        <w:t>（1）室外绿化管养服务标准</w:t>
      </w:r>
    </w:p>
    <w:tbl>
      <w:tblPr>
        <w:tblStyle w:val="25"/>
        <w:tblW w:w="94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4028"/>
        <w:gridCol w:w="2609"/>
        <w:gridCol w:w="2099"/>
      </w:tblGrid>
      <w:tr w14:paraId="222E3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blHeader/>
          <w:jc w:val="center"/>
        </w:trPr>
        <w:tc>
          <w:tcPr>
            <w:tcW w:w="739" w:type="dxa"/>
            <w:vAlign w:val="center"/>
          </w:tcPr>
          <w:p w14:paraId="5354F6B6">
            <w:pPr>
              <w:spacing w:line="340" w:lineRule="exact"/>
              <w:jc w:val="center"/>
              <w:rPr>
                <w:rFonts w:ascii="宋体" w:cs="宋体"/>
                <w:b/>
                <w:bCs/>
                <w:sz w:val="24"/>
              </w:rPr>
            </w:pPr>
            <w:r>
              <w:rPr>
                <w:rFonts w:hint="eastAsia" w:ascii="宋体" w:hAnsi="宋体" w:cs="宋体"/>
                <w:b/>
                <w:bCs/>
                <w:sz w:val="24"/>
              </w:rPr>
              <w:t>服务项目</w:t>
            </w:r>
          </w:p>
        </w:tc>
        <w:tc>
          <w:tcPr>
            <w:tcW w:w="4028" w:type="dxa"/>
            <w:vAlign w:val="center"/>
          </w:tcPr>
          <w:p w14:paraId="7D897EB4">
            <w:pPr>
              <w:spacing w:line="340" w:lineRule="exact"/>
              <w:jc w:val="center"/>
              <w:rPr>
                <w:rFonts w:ascii="宋体" w:cs="宋体"/>
                <w:b/>
                <w:bCs/>
                <w:sz w:val="24"/>
              </w:rPr>
            </w:pPr>
            <w:r>
              <w:rPr>
                <w:rFonts w:hint="eastAsia" w:ascii="宋体" w:hAnsi="宋体" w:cs="宋体"/>
                <w:b/>
                <w:bCs/>
                <w:sz w:val="24"/>
              </w:rPr>
              <w:t>养护频次</w:t>
            </w:r>
          </w:p>
        </w:tc>
        <w:tc>
          <w:tcPr>
            <w:tcW w:w="2609" w:type="dxa"/>
            <w:vAlign w:val="center"/>
          </w:tcPr>
          <w:p w14:paraId="1ECEB063">
            <w:pPr>
              <w:spacing w:line="340" w:lineRule="exact"/>
              <w:jc w:val="center"/>
              <w:rPr>
                <w:rFonts w:ascii="宋体" w:cs="宋体"/>
                <w:b/>
                <w:sz w:val="24"/>
              </w:rPr>
            </w:pPr>
            <w:r>
              <w:rPr>
                <w:rFonts w:hint="eastAsia" w:ascii="宋体" w:hAnsi="宋体" w:cs="宋体"/>
                <w:b/>
                <w:bCs/>
                <w:sz w:val="24"/>
              </w:rPr>
              <w:t>养护标准</w:t>
            </w:r>
          </w:p>
        </w:tc>
        <w:tc>
          <w:tcPr>
            <w:tcW w:w="2099" w:type="dxa"/>
            <w:vAlign w:val="center"/>
          </w:tcPr>
          <w:p w14:paraId="7A517624">
            <w:pPr>
              <w:spacing w:line="340" w:lineRule="exact"/>
              <w:jc w:val="center"/>
              <w:rPr>
                <w:rFonts w:ascii="宋体" w:cs="宋体"/>
                <w:b/>
                <w:bCs/>
                <w:sz w:val="24"/>
              </w:rPr>
            </w:pPr>
            <w:r>
              <w:rPr>
                <w:rFonts w:hint="eastAsia" w:ascii="宋体" w:hAnsi="宋体" w:cs="宋体"/>
                <w:b/>
                <w:bCs/>
                <w:sz w:val="24"/>
              </w:rPr>
              <w:t>备注</w:t>
            </w:r>
          </w:p>
        </w:tc>
      </w:tr>
      <w:tr w14:paraId="33AFD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blHeader/>
          <w:jc w:val="center"/>
        </w:trPr>
        <w:tc>
          <w:tcPr>
            <w:tcW w:w="9475" w:type="dxa"/>
            <w:gridSpan w:val="4"/>
            <w:vAlign w:val="center"/>
          </w:tcPr>
          <w:p w14:paraId="62AA208E">
            <w:pPr>
              <w:spacing w:line="340" w:lineRule="exact"/>
              <w:rPr>
                <w:rFonts w:ascii="宋体" w:cs="宋体"/>
                <w:b/>
                <w:bCs/>
                <w:sz w:val="24"/>
              </w:rPr>
            </w:pPr>
            <w:r>
              <w:rPr>
                <w:rFonts w:hint="eastAsia" w:ascii="宋体" w:hAnsi="宋体" w:cs="宋体"/>
                <w:b/>
                <w:bCs/>
                <w:sz w:val="24"/>
              </w:rPr>
              <w:t>一、乔木、灌木（灌木球及绿篱）</w:t>
            </w:r>
          </w:p>
        </w:tc>
      </w:tr>
      <w:tr w14:paraId="1160A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3" w:hRule="atLeast"/>
          <w:tblHeader/>
          <w:jc w:val="center"/>
        </w:trPr>
        <w:tc>
          <w:tcPr>
            <w:tcW w:w="739" w:type="dxa"/>
            <w:vAlign w:val="center"/>
          </w:tcPr>
          <w:p w14:paraId="7C3CBA7E">
            <w:pPr>
              <w:spacing w:line="340" w:lineRule="exact"/>
              <w:jc w:val="center"/>
              <w:rPr>
                <w:rFonts w:ascii="宋体" w:cs="宋体"/>
                <w:b/>
                <w:bCs/>
                <w:sz w:val="24"/>
              </w:rPr>
            </w:pPr>
            <w:r>
              <w:rPr>
                <w:rFonts w:hint="eastAsia" w:ascii="宋体" w:hAnsi="宋体" w:cs="宋体"/>
                <w:b/>
                <w:bCs/>
                <w:sz w:val="24"/>
              </w:rPr>
              <w:t>浇水</w:t>
            </w:r>
          </w:p>
        </w:tc>
        <w:tc>
          <w:tcPr>
            <w:tcW w:w="4028" w:type="dxa"/>
            <w:vAlign w:val="center"/>
          </w:tcPr>
          <w:p w14:paraId="40CB7F24">
            <w:pPr>
              <w:numPr>
                <w:ilvl w:val="0"/>
                <w:numId w:val="13"/>
              </w:numPr>
              <w:spacing w:line="340" w:lineRule="exact"/>
              <w:jc w:val="left"/>
              <w:rPr>
                <w:rFonts w:ascii="宋体"/>
                <w:bCs/>
                <w:sz w:val="24"/>
              </w:rPr>
            </w:pPr>
            <w:r>
              <w:rPr>
                <w:rFonts w:hint="eastAsia" w:ascii="宋体" w:hAnsi="宋体"/>
                <w:bCs/>
                <w:sz w:val="24"/>
              </w:rPr>
              <w:t>夏天：每周</w:t>
            </w:r>
            <w:r>
              <w:rPr>
                <w:rFonts w:ascii="宋体" w:hAnsi="宋体"/>
                <w:bCs/>
                <w:sz w:val="24"/>
              </w:rPr>
              <w:t>2</w:t>
            </w:r>
            <w:r>
              <w:rPr>
                <w:rFonts w:hint="eastAsia" w:ascii="宋体" w:hAnsi="宋体"/>
                <w:bCs/>
                <w:sz w:val="24"/>
              </w:rPr>
              <w:t>次；</w:t>
            </w:r>
          </w:p>
          <w:p w14:paraId="59D95C39">
            <w:pPr>
              <w:numPr>
                <w:ilvl w:val="0"/>
                <w:numId w:val="13"/>
              </w:numPr>
              <w:spacing w:line="340" w:lineRule="exact"/>
              <w:jc w:val="left"/>
              <w:rPr>
                <w:rFonts w:ascii="宋体"/>
                <w:bCs/>
                <w:sz w:val="24"/>
              </w:rPr>
            </w:pPr>
            <w:r>
              <w:rPr>
                <w:rFonts w:hint="eastAsia" w:ascii="宋体" w:hAnsi="宋体"/>
                <w:bCs/>
                <w:sz w:val="24"/>
              </w:rPr>
              <w:t>春秋天：每周</w:t>
            </w:r>
            <w:r>
              <w:rPr>
                <w:rFonts w:ascii="宋体" w:hAnsi="宋体"/>
                <w:bCs/>
                <w:sz w:val="24"/>
              </w:rPr>
              <w:t>1</w:t>
            </w:r>
            <w:r>
              <w:rPr>
                <w:rFonts w:hint="eastAsia" w:ascii="宋体" w:hAnsi="宋体"/>
                <w:bCs/>
                <w:sz w:val="24"/>
              </w:rPr>
              <w:t>次；</w:t>
            </w:r>
          </w:p>
          <w:p w14:paraId="02B3CFE0">
            <w:pPr>
              <w:numPr>
                <w:ilvl w:val="0"/>
                <w:numId w:val="13"/>
              </w:numPr>
              <w:spacing w:line="340" w:lineRule="exact"/>
              <w:jc w:val="left"/>
              <w:rPr>
                <w:rFonts w:ascii="宋体"/>
                <w:bCs/>
                <w:sz w:val="24"/>
              </w:rPr>
            </w:pPr>
            <w:r>
              <w:rPr>
                <w:rFonts w:hint="eastAsia" w:ascii="宋体" w:hAnsi="宋体"/>
                <w:bCs/>
                <w:sz w:val="24"/>
              </w:rPr>
              <w:t>冬天：每月</w:t>
            </w:r>
            <w:r>
              <w:rPr>
                <w:rFonts w:ascii="宋体" w:hAnsi="宋体"/>
                <w:bCs/>
                <w:sz w:val="24"/>
              </w:rPr>
              <w:t>1</w:t>
            </w:r>
            <w:r>
              <w:rPr>
                <w:rFonts w:hint="eastAsia" w:ascii="宋体" w:hAnsi="宋体"/>
                <w:bCs/>
                <w:sz w:val="24"/>
              </w:rPr>
              <w:t>次；</w:t>
            </w:r>
          </w:p>
          <w:p w14:paraId="473A7DB2">
            <w:pPr>
              <w:pStyle w:val="24"/>
              <w:spacing w:line="340" w:lineRule="exact"/>
              <w:ind w:left="0" w:leftChars="0" w:firstLine="0" w:firstLineChars="0"/>
              <w:rPr>
                <w:sz w:val="24"/>
              </w:rPr>
            </w:pPr>
            <w:r>
              <w:rPr>
                <w:rFonts w:hint="eastAsia" w:hAnsi="宋体"/>
                <w:sz w:val="24"/>
              </w:rPr>
              <w:t>根据天气情况适当增加频次，确保植物不缺水干枯</w:t>
            </w:r>
          </w:p>
        </w:tc>
        <w:tc>
          <w:tcPr>
            <w:tcW w:w="2609" w:type="dxa"/>
            <w:vAlign w:val="center"/>
          </w:tcPr>
          <w:p w14:paraId="29F4EDC9">
            <w:pPr>
              <w:spacing w:line="340" w:lineRule="exact"/>
              <w:jc w:val="left"/>
              <w:rPr>
                <w:rFonts w:ascii="宋体" w:cs="宋体"/>
                <w:sz w:val="22"/>
                <w:szCs w:val="22"/>
              </w:rPr>
            </w:pPr>
            <w:r>
              <w:rPr>
                <w:rFonts w:hint="eastAsia" w:ascii="宋体" w:hAnsi="宋体"/>
                <w:sz w:val="24"/>
              </w:rPr>
              <w:t>1、地面无干枯、裂现象；</w:t>
            </w:r>
            <w:r>
              <w:rPr>
                <w:rFonts w:hint="eastAsia" w:ascii="宋体" w:hAnsi="宋体"/>
                <w:sz w:val="24"/>
              </w:rPr>
              <w:br w:type="textWrapping"/>
            </w:r>
            <w:r>
              <w:rPr>
                <w:rFonts w:hint="eastAsia" w:ascii="宋体" w:hAnsi="宋体"/>
                <w:sz w:val="24"/>
              </w:rPr>
              <w:t>2、乔木、灌木无缺水情况；</w:t>
            </w:r>
          </w:p>
        </w:tc>
        <w:tc>
          <w:tcPr>
            <w:tcW w:w="2099" w:type="dxa"/>
            <w:vMerge w:val="restart"/>
            <w:vAlign w:val="center"/>
          </w:tcPr>
          <w:p w14:paraId="3452F383">
            <w:pPr>
              <w:numPr>
                <w:ilvl w:val="0"/>
                <w:numId w:val="14"/>
              </w:numPr>
              <w:spacing w:line="340" w:lineRule="exact"/>
              <w:jc w:val="left"/>
              <w:rPr>
                <w:rFonts w:ascii="宋体"/>
                <w:bCs/>
                <w:sz w:val="24"/>
              </w:rPr>
            </w:pPr>
            <w:r>
              <w:rPr>
                <w:rFonts w:hint="eastAsia" w:ascii="宋体" w:hAnsi="宋体"/>
                <w:bCs/>
                <w:sz w:val="24"/>
              </w:rPr>
              <w:t>保证乔木长势良好，无黄、焦、枯叶，开花乔木适时开花，如有长势不良的，应及时采取复壮措施；</w:t>
            </w:r>
          </w:p>
          <w:p w14:paraId="6D54CAF8">
            <w:pPr>
              <w:numPr>
                <w:ilvl w:val="0"/>
                <w:numId w:val="14"/>
              </w:numPr>
              <w:spacing w:line="340" w:lineRule="exact"/>
              <w:jc w:val="left"/>
              <w:rPr>
                <w:rFonts w:ascii="宋体"/>
                <w:bCs/>
                <w:sz w:val="24"/>
              </w:rPr>
            </w:pPr>
            <w:r>
              <w:rPr>
                <w:rFonts w:hint="eastAsia" w:ascii="宋体" w:hAnsi="宋体"/>
                <w:bCs/>
                <w:sz w:val="24"/>
              </w:rPr>
              <w:t>落叶树新梢生长正常，叶片大小、颜色正常，在一般条件下，没有黄叶、焦叶、卷叶现象</w:t>
            </w:r>
            <w:r>
              <w:rPr>
                <w:rFonts w:ascii="宋体"/>
                <w:bCs/>
                <w:sz w:val="24"/>
              </w:rPr>
              <w:t>,</w:t>
            </w:r>
            <w:r>
              <w:rPr>
                <w:rFonts w:hint="eastAsia" w:ascii="宋体" w:hAnsi="宋体"/>
                <w:bCs/>
                <w:sz w:val="24"/>
              </w:rPr>
              <w:t>生长期正常叶片保存率不得低于</w:t>
            </w:r>
            <w:r>
              <w:rPr>
                <w:rFonts w:ascii="宋体" w:hAnsi="宋体"/>
                <w:bCs/>
                <w:sz w:val="24"/>
              </w:rPr>
              <w:t>90%</w:t>
            </w:r>
            <w:r>
              <w:rPr>
                <w:rFonts w:hint="eastAsia" w:ascii="宋体" w:hAnsi="宋体"/>
                <w:bCs/>
                <w:sz w:val="24"/>
              </w:rPr>
              <w:t>以下；</w:t>
            </w:r>
          </w:p>
          <w:p w14:paraId="68FB78E3">
            <w:pPr>
              <w:numPr>
                <w:ilvl w:val="0"/>
                <w:numId w:val="14"/>
              </w:numPr>
              <w:spacing w:line="340" w:lineRule="exact"/>
              <w:jc w:val="left"/>
              <w:rPr>
                <w:rFonts w:ascii="宋体"/>
                <w:bCs/>
                <w:sz w:val="24"/>
              </w:rPr>
            </w:pPr>
            <w:r>
              <w:rPr>
                <w:rFonts w:hint="eastAsia" w:ascii="宋体" w:hAnsi="宋体"/>
                <w:bCs/>
                <w:sz w:val="24"/>
              </w:rPr>
              <w:t>灌木无枯树、死枝，修剪合理，造型美观，无虫网、白色垃圾等杂物；</w:t>
            </w:r>
          </w:p>
          <w:p w14:paraId="125992C8">
            <w:pPr>
              <w:numPr>
                <w:ilvl w:val="0"/>
                <w:numId w:val="14"/>
              </w:numPr>
              <w:spacing w:line="340" w:lineRule="exact"/>
              <w:jc w:val="left"/>
              <w:rPr>
                <w:rFonts w:ascii="宋体"/>
                <w:bCs/>
                <w:sz w:val="24"/>
              </w:rPr>
            </w:pPr>
            <w:r>
              <w:rPr>
                <w:rFonts w:hint="eastAsia" w:ascii="宋体" w:hAnsi="宋体"/>
                <w:bCs/>
                <w:sz w:val="24"/>
              </w:rPr>
              <w:t>绿篱无缺株。</w:t>
            </w:r>
          </w:p>
        </w:tc>
      </w:tr>
      <w:tr w14:paraId="070DA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7" w:hRule="atLeast"/>
          <w:tblHeader/>
          <w:jc w:val="center"/>
        </w:trPr>
        <w:tc>
          <w:tcPr>
            <w:tcW w:w="739" w:type="dxa"/>
            <w:vAlign w:val="center"/>
          </w:tcPr>
          <w:p w14:paraId="45213491">
            <w:pPr>
              <w:spacing w:line="340" w:lineRule="exact"/>
              <w:jc w:val="center"/>
              <w:rPr>
                <w:rFonts w:ascii="宋体" w:cs="宋体"/>
                <w:b/>
                <w:bCs/>
                <w:sz w:val="24"/>
              </w:rPr>
            </w:pPr>
            <w:r>
              <w:rPr>
                <w:rFonts w:hint="eastAsia" w:ascii="宋体" w:hAnsi="宋体" w:cs="宋体"/>
                <w:b/>
                <w:bCs/>
                <w:sz w:val="24"/>
              </w:rPr>
              <w:t>除杂</w:t>
            </w:r>
          </w:p>
        </w:tc>
        <w:tc>
          <w:tcPr>
            <w:tcW w:w="4028" w:type="dxa"/>
            <w:vAlign w:val="center"/>
          </w:tcPr>
          <w:p w14:paraId="25EA882D">
            <w:pPr>
              <w:numPr>
                <w:ilvl w:val="0"/>
                <w:numId w:val="15"/>
              </w:numPr>
              <w:spacing w:line="340" w:lineRule="exact"/>
              <w:jc w:val="left"/>
              <w:rPr>
                <w:rFonts w:ascii="宋体"/>
                <w:sz w:val="24"/>
              </w:rPr>
            </w:pPr>
            <w:r>
              <w:rPr>
                <w:rFonts w:hint="eastAsia" w:ascii="宋体" w:hAnsi="宋体"/>
                <w:sz w:val="24"/>
              </w:rPr>
              <w:t>春夏：每周</w:t>
            </w:r>
            <w:r>
              <w:rPr>
                <w:rFonts w:ascii="宋体" w:hAnsi="宋体"/>
                <w:sz w:val="24"/>
              </w:rPr>
              <w:t>1</w:t>
            </w:r>
            <w:r>
              <w:rPr>
                <w:rFonts w:hint="eastAsia" w:ascii="宋体" w:hAnsi="宋体"/>
                <w:sz w:val="24"/>
              </w:rPr>
              <w:t>次；</w:t>
            </w:r>
          </w:p>
          <w:p w14:paraId="3176F699">
            <w:pPr>
              <w:spacing w:line="340" w:lineRule="exact"/>
              <w:jc w:val="left"/>
              <w:rPr>
                <w:rFonts w:ascii="宋体"/>
                <w:bCs/>
                <w:sz w:val="24"/>
              </w:rPr>
            </w:pPr>
            <w:r>
              <w:rPr>
                <w:rFonts w:hint="eastAsia" w:ascii="宋体" w:hAnsi="宋体"/>
                <w:sz w:val="24"/>
              </w:rPr>
              <w:t>2、秋冬：每月2次。</w:t>
            </w:r>
          </w:p>
        </w:tc>
        <w:tc>
          <w:tcPr>
            <w:tcW w:w="2609" w:type="dxa"/>
            <w:vAlign w:val="center"/>
          </w:tcPr>
          <w:p w14:paraId="3BDF13AA">
            <w:pPr>
              <w:spacing w:line="340" w:lineRule="exact"/>
              <w:jc w:val="left"/>
              <w:rPr>
                <w:rFonts w:ascii="宋体"/>
                <w:sz w:val="24"/>
              </w:rPr>
            </w:pPr>
            <w:r>
              <w:rPr>
                <w:rFonts w:hint="eastAsia" w:ascii="宋体" w:hAnsi="宋体"/>
                <w:sz w:val="24"/>
              </w:rPr>
              <w:t>无明显杂草。</w:t>
            </w:r>
          </w:p>
        </w:tc>
        <w:tc>
          <w:tcPr>
            <w:tcW w:w="2099" w:type="dxa"/>
            <w:vMerge w:val="continue"/>
            <w:vAlign w:val="center"/>
          </w:tcPr>
          <w:p w14:paraId="7802308E">
            <w:pPr>
              <w:spacing w:line="340" w:lineRule="exact"/>
              <w:rPr>
                <w:rFonts w:ascii="宋体"/>
                <w:bCs/>
                <w:sz w:val="24"/>
              </w:rPr>
            </w:pPr>
          </w:p>
        </w:tc>
      </w:tr>
      <w:tr w14:paraId="5823F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7" w:hRule="atLeast"/>
          <w:tblHeader/>
          <w:jc w:val="center"/>
        </w:trPr>
        <w:tc>
          <w:tcPr>
            <w:tcW w:w="739" w:type="dxa"/>
            <w:vAlign w:val="center"/>
          </w:tcPr>
          <w:p w14:paraId="312316A8">
            <w:pPr>
              <w:spacing w:line="340" w:lineRule="exact"/>
              <w:jc w:val="center"/>
              <w:rPr>
                <w:rFonts w:ascii="宋体" w:cs="宋体"/>
                <w:b/>
                <w:bCs/>
                <w:sz w:val="24"/>
              </w:rPr>
            </w:pPr>
            <w:r>
              <w:rPr>
                <w:rFonts w:hint="eastAsia" w:ascii="宋体" w:hAnsi="宋体" w:cs="宋体"/>
                <w:b/>
                <w:bCs/>
                <w:sz w:val="24"/>
              </w:rPr>
              <w:t>修剪</w:t>
            </w:r>
          </w:p>
        </w:tc>
        <w:tc>
          <w:tcPr>
            <w:tcW w:w="4028" w:type="dxa"/>
            <w:vAlign w:val="center"/>
          </w:tcPr>
          <w:p w14:paraId="2A28ED6B">
            <w:pPr>
              <w:numPr>
                <w:ilvl w:val="0"/>
                <w:numId w:val="16"/>
              </w:numPr>
              <w:spacing w:line="340" w:lineRule="exact"/>
              <w:jc w:val="left"/>
              <w:rPr>
                <w:rFonts w:ascii="宋体"/>
                <w:sz w:val="24"/>
              </w:rPr>
            </w:pPr>
            <w:r>
              <w:rPr>
                <w:rFonts w:hint="eastAsia" w:ascii="宋体" w:hAnsi="宋体"/>
                <w:sz w:val="24"/>
              </w:rPr>
              <w:t>乔修剪每年</w:t>
            </w:r>
            <w:r>
              <w:rPr>
                <w:rFonts w:ascii="宋体" w:hAnsi="宋体"/>
                <w:sz w:val="24"/>
              </w:rPr>
              <w:t>_4_</w:t>
            </w:r>
            <w:r>
              <w:rPr>
                <w:rFonts w:hint="eastAsia" w:ascii="宋体" w:hAnsi="宋体"/>
                <w:sz w:val="24"/>
              </w:rPr>
              <w:t>次以上，基本做到无枯枝、萌孽枝</w:t>
            </w:r>
            <w:r>
              <w:rPr>
                <w:rFonts w:ascii="宋体" w:hAnsi="宋体"/>
                <w:sz w:val="24"/>
              </w:rPr>
              <w:t>;</w:t>
            </w:r>
          </w:p>
          <w:p w14:paraId="7F28F929">
            <w:pPr>
              <w:spacing w:line="340" w:lineRule="exact"/>
              <w:jc w:val="left"/>
              <w:rPr>
                <w:rFonts w:ascii="宋体"/>
                <w:sz w:val="24"/>
              </w:rPr>
            </w:pPr>
            <w:r>
              <w:rPr>
                <w:rFonts w:ascii="宋体" w:hAnsi="宋体"/>
                <w:sz w:val="24"/>
              </w:rPr>
              <w:t>2</w:t>
            </w:r>
            <w:r>
              <w:rPr>
                <w:rFonts w:hint="eastAsia" w:ascii="宋体" w:hAnsi="宋体"/>
                <w:sz w:val="24"/>
              </w:rPr>
              <w:t>、绿篱、灌木球、造型植物及时修剪，旱季每月</w:t>
            </w:r>
            <w:r>
              <w:rPr>
                <w:rFonts w:ascii="宋体" w:hAnsi="宋体"/>
                <w:sz w:val="24"/>
              </w:rPr>
              <w:t>1</w:t>
            </w:r>
            <w:r>
              <w:rPr>
                <w:rFonts w:hint="eastAsia" w:ascii="宋体" w:hAnsi="宋体"/>
                <w:sz w:val="24"/>
              </w:rPr>
              <w:t>次，雨季每月不少于</w:t>
            </w:r>
            <w:r>
              <w:rPr>
                <w:rFonts w:ascii="宋体" w:hAnsi="宋体"/>
                <w:sz w:val="24"/>
              </w:rPr>
              <w:t>2</w:t>
            </w:r>
            <w:r>
              <w:rPr>
                <w:rFonts w:hint="eastAsia" w:ascii="宋体" w:hAnsi="宋体"/>
                <w:sz w:val="24"/>
              </w:rPr>
              <w:t>次，做到表面圆整、无脱节。</w:t>
            </w:r>
          </w:p>
        </w:tc>
        <w:tc>
          <w:tcPr>
            <w:tcW w:w="2609" w:type="dxa"/>
            <w:vAlign w:val="center"/>
          </w:tcPr>
          <w:p w14:paraId="61EB8B2F">
            <w:pPr>
              <w:spacing w:line="340" w:lineRule="exact"/>
              <w:rPr>
                <w:rFonts w:ascii="宋体"/>
                <w:bCs/>
                <w:sz w:val="24"/>
              </w:rPr>
            </w:pPr>
            <w:r>
              <w:rPr>
                <w:rFonts w:ascii="宋体" w:hAnsi="宋体"/>
                <w:bCs/>
                <w:sz w:val="24"/>
              </w:rPr>
              <w:t>1</w:t>
            </w:r>
            <w:r>
              <w:rPr>
                <w:rFonts w:hint="eastAsia" w:ascii="宋体" w:hAnsi="宋体"/>
                <w:bCs/>
                <w:sz w:val="24"/>
              </w:rPr>
              <w:t>、修剪应遵循“先上后下，先内后外，去弱留强，去老留新”的原则，树木修剪应采用“强主枝重剪，弱主枝轻剪”的修剪原则﹔休眠期修剪以整形为主，可稍重剪</w:t>
            </w:r>
            <w:r>
              <w:rPr>
                <w:rFonts w:ascii="宋体" w:hAnsi="宋体"/>
                <w:bCs/>
                <w:sz w:val="24"/>
              </w:rPr>
              <w:t>;</w:t>
            </w:r>
            <w:r>
              <w:rPr>
                <w:rFonts w:hint="eastAsia" w:ascii="宋体" w:hAnsi="宋体"/>
                <w:bCs/>
                <w:sz w:val="24"/>
              </w:rPr>
              <w:t>生长期修剪以调整树势为主，宜轻剪。</w:t>
            </w:r>
          </w:p>
          <w:p w14:paraId="24477C7E">
            <w:pPr>
              <w:spacing w:line="340" w:lineRule="exact"/>
              <w:rPr>
                <w:rFonts w:ascii="宋体"/>
                <w:bCs/>
                <w:sz w:val="24"/>
              </w:rPr>
            </w:pPr>
            <w:r>
              <w:rPr>
                <w:rFonts w:ascii="宋体" w:hAnsi="宋体"/>
                <w:bCs/>
                <w:sz w:val="24"/>
              </w:rPr>
              <w:t>2</w:t>
            </w:r>
            <w:r>
              <w:rPr>
                <w:rFonts w:hint="eastAsia" w:ascii="宋体" w:hAnsi="宋体"/>
                <w:bCs/>
                <w:sz w:val="24"/>
              </w:rPr>
              <w:t>、乔木修剪合理，内膛不乱，通风透光，树枝剪口平整光滑、美观，无枯枝</w:t>
            </w:r>
          </w:p>
          <w:p w14:paraId="657FAF42">
            <w:pPr>
              <w:spacing w:line="340" w:lineRule="exact"/>
              <w:rPr>
                <w:rFonts w:ascii="宋体"/>
                <w:bCs/>
                <w:sz w:val="24"/>
              </w:rPr>
            </w:pPr>
            <w:r>
              <w:rPr>
                <w:rFonts w:ascii="宋体" w:hAnsi="宋体"/>
                <w:bCs/>
                <w:sz w:val="24"/>
              </w:rPr>
              <w:t>3</w:t>
            </w:r>
            <w:r>
              <w:rPr>
                <w:rFonts w:hint="eastAsia" w:ascii="宋体" w:hAnsi="宋体"/>
                <w:bCs/>
                <w:sz w:val="24"/>
              </w:rPr>
              <w:t>、灌木外观整齐，无黄、焦、枯、落叶，修剪适当</w:t>
            </w:r>
            <w:r>
              <w:rPr>
                <w:rFonts w:ascii="宋体"/>
                <w:bCs/>
                <w:sz w:val="24"/>
              </w:rPr>
              <w:t>,</w:t>
            </w:r>
            <w:r>
              <w:rPr>
                <w:rFonts w:hint="eastAsia" w:ascii="宋体" w:hAnsi="宋体"/>
                <w:bCs/>
                <w:sz w:val="24"/>
              </w:rPr>
              <w:t>造型美观，新长枝不得超过</w:t>
            </w:r>
            <w:r>
              <w:rPr>
                <w:rFonts w:ascii="宋体" w:hAnsi="宋体"/>
                <w:bCs/>
                <w:sz w:val="24"/>
              </w:rPr>
              <w:t>20</w:t>
            </w:r>
            <w:r>
              <w:rPr>
                <w:rFonts w:hint="eastAsia" w:ascii="宋体" w:hAnsi="宋体"/>
                <w:bCs/>
                <w:sz w:val="24"/>
              </w:rPr>
              <w:t>厘米。</w:t>
            </w:r>
          </w:p>
          <w:p w14:paraId="6E736DBC">
            <w:pPr>
              <w:spacing w:line="340" w:lineRule="exact"/>
              <w:rPr>
                <w:rFonts w:ascii="宋体"/>
                <w:bCs/>
                <w:sz w:val="24"/>
              </w:rPr>
            </w:pPr>
            <w:r>
              <w:rPr>
                <w:rFonts w:ascii="宋体" w:hAnsi="宋体"/>
                <w:bCs/>
                <w:sz w:val="24"/>
              </w:rPr>
              <w:t>4</w:t>
            </w:r>
            <w:r>
              <w:rPr>
                <w:rFonts w:hint="eastAsia" w:ascii="宋体" w:hAnsi="宋体"/>
                <w:bCs/>
                <w:sz w:val="24"/>
              </w:rPr>
              <w:t>、花坛、花带、绿篱轮廓清晰、整齐美观，保证开花灌木正常开花，及时做好花后修剪。</w:t>
            </w:r>
          </w:p>
        </w:tc>
        <w:tc>
          <w:tcPr>
            <w:tcW w:w="2099" w:type="dxa"/>
            <w:vAlign w:val="center"/>
          </w:tcPr>
          <w:p w14:paraId="5D45C1AD">
            <w:pPr>
              <w:spacing w:line="340" w:lineRule="exact"/>
              <w:rPr>
                <w:rFonts w:ascii="宋体"/>
                <w:bCs/>
                <w:sz w:val="24"/>
              </w:rPr>
            </w:pPr>
          </w:p>
        </w:tc>
      </w:tr>
      <w:tr w14:paraId="2520A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tblHeader/>
          <w:jc w:val="center"/>
        </w:trPr>
        <w:tc>
          <w:tcPr>
            <w:tcW w:w="739" w:type="dxa"/>
            <w:vAlign w:val="center"/>
          </w:tcPr>
          <w:p w14:paraId="76E505F2">
            <w:pPr>
              <w:spacing w:line="340" w:lineRule="exact"/>
              <w:jc w:val="center"/>
              <w:rPr>
                <w:rFonts w:ascii="宋体" w:cs="宋体"/>
                <w:b/>
                <w:bCs/>
                <w:sz w:val="24"/>
              </w:rPr>
            </w:pPr>
            <w:r>
              <w:rPr>
                <w:rFonts w:hint="eastAsia" w:ascii="宋体" w:hAnsi="宋体" w:cs="宋体"/>
                <w:b/>
                <w:bCs/>
                <w:sz w:val="24"/>
              </w:rPr>
              <w:t>病虫害防治</w:t>
            </w:r>
          </w:p>
        </w:tc>
        <w:tc>
          <w:tcPr>
            <w:tcW w:w="4028" w:type="dxa"/>
            <w:vAlign w:val="center"/>
          </w:tcPr>
          <w:p w14:paraId="4B221CC2">
            <w:pPr>
              <w:spacing w:line="340" w:lineRule="exact"/>
              <w:jc w:val="left"/>
              <w:rPr>
                <w:rFonts w:ascii="宋体"/>
                <w:sz w:val="24"/>
              </w:rPr>
            </w:pPr>
            <w:r>
              <w:rPr>
                <w:rFonts w:ascii="宋体" w:hAnsi="宋体"/>
                <w:sz w:val="24"/>
              </w:rPr>
              <w:t>1</w:t>
            </w:r>
            <w:r>
              <w:rPr>
                <w:rFonts w:hint="eastAsia" w:ascii="宋体" w:hAnsi="宋体"/>
                <w:sz w:val="24"/>
              </w:rPr>
              <w:t>、物理防治</w:t>
            </w:r>
          </w:p>
          <w:p w14:paraId="76B62473">
            <w:pPr>
              <w:spacing w:line="340" w:lineRule="exact"/>
              <w:jc w:val="left"/>
              <w:rPr>
                <w:rFonts w:ascii="宋体"/>
                <w:sz w:val="24"/>
              </w:rPr>
            </w:pPr>
            <w:r>
              <w:rPr>
                <w:rFonts w:ascii="宋体" w:hAnsi="宋体"/>
                <w:sz w:val="24"/>
              </w:rPr>
              <w:t>2</w:t>
            </w:r>
            <w:r>
              <w:rPr>
                <w:rFonts w:hint="eastAsia" w:ascii="宋体" w:hAnsi="宋体"/>
                <w:sz w:val="24"/>
              </w:rPr>
              <w:t>、化学防治</w:t>
            </w:r>
          </w:p>
          <w:p w14:paraId="44A15826">
            <w:pPr>
              <w:spacing w:line="340" w:lineRule="exact"/>
              <w:jc w:val="left"/>
              <w:rPr>
                <w:rFonts w:ascii="宋体"/>
                <w:sz w:val="24"/>
              </w:rPr>
            </w:pPr>
            <w:r>
              <w:rPr>
                <w:rFonts w:hint="eastAsia" w:ascii="宋体" w:hAnsi="宋体"/>
                <w:sz w:val="24"/>
              </w:rPr>
              <w:t>贯彻“预防为主，综合防治”的植保方针，依据病虫害实际情况开展防治工作。</w:t>
            </w:r>
          </w:p>
        </w:tc>
        <w:tc>
          <w:tcPr>
            <w:tcW w:w="2609" w:type="dxa"/>
            <w:vAlign w:val="center"/>
          </w:tcPr>
          <w:p w14:paraId="7CBF73C1">
            <w:pPr>
              <w:spacing w:line="340" w:lineRule="exact"/>
              <w:jc w:val="left"/>
              <w:rPr>
                <w:rFonts w:ascii="宋体"/>
                <w:sz w:val="24"/>
              </w:rPr>
            </w:pPr>
            <w:r>
              <w:rPr>
                <w:rFonts w:ascii="宋体" w:hAnsi="宋体"/>
                <w:sz w:val="24"/>
              </w:rPr>
              <w:t>1</w:t>
            </w:r>
            <w:r>
              <w:rPr>
                <w:rFonts w:hint="eastAsia" w:ascii="宋体" w:hAnsi="宋体"/>
                <w:sz w:val="24"/>
              </w:rPr>
              <w:t>、树木无蛀干害虫危害；</w:t>
            </w:r>
          </w:p>
          <w:p w14:paraId="57C8BE07">
            <w:pPr>
              <w:spacing w:line="340" w:lineRule="exact"/>
              <w:jc w:val="left"/>
              <w:rPr>
                <w:rFonts w:ascii="宋体"/>
                <w:sz w:val="24"/>
              </w:rPr>
            </w:pPr>
            <w:r>
              <w:rPr>
                <w:rFonts w:ascii="宋体" w:hAnsi="宋体"/>
                <w:sz w:val="24"/>
              </w:rPr>
              <w:t>2</w:t>
            </w:r>
            <w:r>
              <w:rPr>
                <w:rFonts w:hint="eastAsia" w:ascii="宋体" w:hAnsi="宋体"/>
                <w:sz w:val="24"/>
              </w:rPr>
              <w:t>、叶片无病虫害表征；</w:t>
            </w:r>
          </w:p>
          <w:p w14:paraId="4B2F09C1">
            <w:pPr>
              <w:spacing w:line="340" w:lineRule="exact"/>
              <w:jc w:val="left"/>
              <w:rPr>
                <w:rFonts w:ascii="宋体"/>
                <w:sz w:val="24"/>
              </w:rPr>
            </w:pPr>
            <w:r>
              <w:rPr>
                <w:rFonts w:ascii="宋体" w:hAnsi="宋体"/>
                <w:sz w:val="24"/>
              </w:rPr>
              <w:t>3</w:t>
            </w:r>
            <w:r>
              <w:rPr>
                <w:rFonts w:hint="eastAsia" w:ascii="宋体" w:hAnsi="宋体"/>
                <w:sz w:val="24"/>
              </w:rPr>
              <w:t>、无寄生性植物危害。</w:t>
            </w:r>
          </w:p>
        </w:tc>
        <w:tc>
          <w:tcPr>
            <w:tcW w:w="2099" w:type="dxa"/>
            <w:vAlign w:val="center"/>
          </w:tcPr>
          <w:p w14:paraId="66960A93">
            <w:pPr>
              <w:spacing w:line="340" w:lineRule="exact"/>
              <w:rPr>
                <w:rFonts w:ascii="宋体"/>
                <w:bCs/>
                <w:sz w:val="24"/>
              </w:rPr>
            </w:pPr>
          </w:p>
        </w:tc>
      </w:tr>
      <w:tr w14:paraId="76964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8" w:hRule="atLeast"/>
          <w:tblHeader/>
          <w:jc w:val="center"/>
        </w:trPr>
        <w:tc>
          <w:tcPr>
            <w:tcW w:w="739" w:type="dxa"/>
            <w:vAlign w:val="center"/>
          </w:tcPr>
          <w:p w14:paraId="706538FF">
            <w:pPr>
              <w:spacing w:line="340" w:lineRule="exact"/>
              <w:jc w:val="center"/>
              <w:rPr>
                <w:rFonts w:ascii="宋体" w:cs="宋体"/>
                <w:b/>
                <w:bCs/>
                <w:sz w:val="24"/>
              </w:rPr>
            </w:pPr>
            <w:r>
              <w:rPr>
                <w:rFonts w:hint="eastAsia" w:ascii="宋体" w:cs="宋体"/>
                <w:b/>
                <w:bCs/>
                <w:sz w:val="24"/>
              </w:rPr>
              <w:t>施肥管理</w:t>
            </w:r>
          </w:p>
        </w:tc>
        <w:tc>
          <w:tcPr>
            <w:tcW w:w="4028" w:type="dxa"/>
            <w:vAlign w:val="center"/>
          </w:tcPr>
          <w:p w14:paraId="76488159">
            <w:pPr>
              <w:spacing w:line="340" w:lineRule="exact"/>
              <w:jc w:val="left"/>
              <w:rPr>
                <w:rFonts w:ascii="宋体"/>
                <w:sz w:val="24"/>
              </w:rPr>
            </w:pPr>
            <w:r>
              <w:rPr>
                <w:rFonts w:hint="eastAsia" w:ascii="宋体"/>
                <w:sz w:val="24"/>
              </w:rPr>
              <w:t>春秋各一次，开花树种加施追肥</w:t>
            </w:r>
          </w:p>
        </w:tc>
        <w:tc>
          <w:tcPr>
            <w:tcW w:w="2609" w:type="dxa"/>
            <w:vAlign w:val="center"/>
          </w:tcPr>
          <w:p w14:paraId="56973721">
            <w:pPr>
              <w:spacing w:line="340" w:lineRule="exact"/>
              <w:rPr>
                <w:rFonts w:ascii="宋体"/>
                <w:bCs/>
                <w:sz w:val="24"/>
              </w:rPr>
            </w:pPr>
            <w:r>
              <w:rPr>
                <w:rFonts w:ascii="宋体"/>
                <w:bCs/>
                <w:sz w:val="24"/>
              </w:rPr>
              <w:t>1</w:t>
            </w:r>
            <w:r>
              <w:rPr>
                <w:rFonts w:hint="eastAsia" w:ascii="宋体"/>
                <w:bCs/>
                <w:sz w:val="24"/>
              </w:rPr>
              <w:t>、乔木类每年春秋季各一次，针对开花树、长势弱的树及地被植物进行针对性的施肥工作；</w:t>
            </w:r>
          </w:p>
          <w:p w14:paraId="022ADA50">
            <w:pPr>
              <w:spacing w:line="340" w:lineRule="exact"/>
              <w:rPr>
                <w:rFonts w:ascii="宋体"/>
                <w:bCs/>
                <w:sz w:val="24"/>
              </w:rPr>
            </w:pPr>
            <w:r>
              <w:rPr>
                <w:rFonts w:ascii="宋体"/>
                <w:bCs/>
                <w:sz w:val="24"/>
              </w:rPr>
              <w:t>2</w:t>
            </w:r>
            <w:r>
              <w:rPr>
                <w:rFonts w:hint="eastAsia" w:ascii="宋体"/>
                <w:bCs/>
                <w:sz w:val="24"/>
              </w:rPr>
              <w:t>、及时改善生长不良树木的立地条件</w:t>
            </w:r>
          </w:p>
          <w:p w14:paraId="4105E310">
            <w:pPr>
              <w:spacing w:line="340" w:lineRule="exact"/>
              <w:rPr>
                <w:rFonts w:ascii="宋体"/>
                <w:bCs/>
                <w:sz w:val="24"/>
              </w:rPr>
            </w:pPr>
            <w:r>
              <w:rPr>
                <w:rFonts w:ascii="宋体"/>
                <w:bCs/>
                <w:sz w:val="24"/>
              </w:rPr>
              <w:t>3</w:t>
            </w:r>
            <w:r>
              <w:rPr>
                <w:rFonts w:hint="eastAsia" w:ascii="宋体"/>
                <w:bCs/>
                <w:sz w:val="24"/>
              </w:rPr>
              <w:t>、施肥肥料采用有机肥及无异味的化肥。</w:t>
            </w:r>
          </w:p>
        </w:tc>
        <w:tc>
          <w:tcPr>
            <w:tcW w:w="2099" w:type="dxa"/>
            <w:vAlign w:val="center"/>
          </w:tcPr>
          <w:p w14:paraId="19E4B8E8">
            <w:pPr>
              <w:spacing w:line="340" w:lineRule="exact"/>
              <w:rPr>
                <w:rFonts w:ascii="宋体"/>
                <w:bCs/>
                <w:sz w:val="24"/>
              </w:rPr>
            </w:pPr>
          </w:p>
        </w:tc>
      </w:tr>
    </w:tbl>
    <w:p w14:paraId="7E8D2202">
      <w:pPr>
        <w:spacing w:line="340" w:lineRule="exact"/>
      </w:pPr>
    </w:p>
    <w:p w14:paraId="075EA788">
      <w:pPr>
        <w:spacing w:line="340" w:lineRule="exact"/>
      </w:pPr>
    </w:p>
    <w:p w14:paraId="554DC92C">
      <w:pPr>
        <w:spacing w:line="340" w:lineRule="exact"/>
      </w:pPr>
    </w:p>
    <w:tbl>
      <w:tblPr>
        <w:tblStyle w:val="25"/>
        <w:tblW w:w="94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4028"/>
        <w:gridCol w:w="2609"/>
        <w:gridCol w:w="2099"/>
      </w:tblGrid>
      <w:tr w14:paraId="34435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blHeader/>
          <w:jc w:val="center"/>
        </w:trPr>
        <w:tc>
          <w:tcPr>
            <w:tcW w:w="9475" w:type="dxa"/>
            <w:gridSpan w:val="4"/>
            <w:vAlign w:val="center"/>
          </w:tcPr>
          <w:p w14:paraId="242B82BD">
            <w:pPr>
              <w:spacing w:line="340" w:lineRule="exact"/>
              <w:rPr>
                <w:rFonts w:ascii="宋体"/>
                <w:bCs/>
                <w:sz w:val="24"/>
              </w:rPr>
            </w:pPr>
            <w:r>
              <w:rPr>
                <w:rFonts w:hint="eastAsia" w:ascii="宋体" w:hAnsi="宋体"/>
                <w:b/>
                <w:sz w:val="24"/>
              </w:rPr>
              <w:t>二、草坪</w:t>
            </w:r>
          </w:p>
        </w:tc>
      </w:tr>
      <w:tr w14:paraId="1FB9A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blHeader/>
          <w:jc w:val="center"/>
        </w:trPr>
        <w:tc>
          <w:tcPr>
            <w:tcW w:w="739" w:type="dxa"/>
            <w:vAlign w:val="center"/>
          </w:tcPr>
          <w:p w14:paraId="16D76429">
            <w:pPr>
              <w:spacing w:line="340" w:lineRule="exact"/>
              <w:jc w:val="center"/>
              <w:rPr>
                <w:rFonts w:ascii="宋体" w:cs="宋体"/>
                <w:b/>
                <w:bCs/>
                <w:sz w:val="24"/>
              </w:rPr>
            </w:pPr>
            <w:r>
              <w:rPr>
                <w:rFonts w:hint="eastAsia" w:ascii="宋体" w:hAnsi="宋体" w:cs="宋体"/>
                <w:b/>
                <w:bCs/>
                <w:sz w:val="24"/>
              </w:rPr>
              <w:t>浇水</w:t>
            </w:r>
          </w:p>
        </w:tc>
        <w:tc>
          <w:tcPr>
            <w:tcW w:w="4028" w:type="dxa"/>
            <w:vAlign w:val="center"/>
          </w:tcPr>
          <w:p w14:paraId="602A35F6">
            <w:pPr>
              <w:spacing w:line="340" w:lineRule="exact"/>
              <w:rPr>
                <w:rFonts w:ascii="宋体" w:cs="宋体"/>
                <w:color w:val="000000"/>
                <w:sz w:val="22"/>
                <w:szCs w:val="22"/>
              </w:rPr>
            </w:pPr>
            <w:r>
              <w:t>1</w:t>
            </w:r>
            <w:r>
              <w:rPr>
                <w:rFonts w:hint="eastAsia"/>
              </w:rPr>
              <w:t>、旱季</w:t>
            </w:r>
            <w:r>
              <w:rPr>
                <w:rFonts w:hint="eastAsia"/>
                <w:color w:val="000000"/>
              </w:rPr>
              <w:t>一天</w:t>
            </w:r>
            <w:r>
              <w:rPr>
                <w:rFonts w:hint="eastAsia"/>
              </w:rPr>
              <w:t>两次</w:t>
            </w:r>
            <w:r>
              <w:br w:type="textWrapping"/>
            </w:r>
            <w:r>
              <w:t>2</w:t>
            </w:r>
            <w:r>
              <w:rPr>
                <w:rFonts w:hint="eastAsia"/>
              </w:rPr>
              <w:t>、雨季</w:t>
            </w:r>
            <w:r>
              <w:t>2</w:t>
            </w:r>
            <w:r>
              <w:rPr>
                <w:rFonts w:hint="eastAsia"/>
              </w:rPr>
              <w:t>天一次</w:t>
            </w:r>
          </w:p>
        </w:tc>
        <w:tc>
          <w:tcPr>
            <w:tcW w:w="2609" w:type="dxa"/>
            <w:vAlign w:val="center"/>
          </w:tcPr>
          <w:p w14:paraId="4E64F9A1">
            <w:pPr>
              <w:numPr>
                <w:ilvl w:val="0"/>
                <w:numId w:val="17"/>
              </w:numPr>
              <w:spacing w:line="340" w:lineRule="exact"/>
              <w:jc w:val="left"/>
              <w:rPr>
                <w:rFonts w:ascii="宋体"/>
                <w:sz w:val="24"/>
              </w:rPr>
            </w:pPr>
            <w:r>
              <w:rPr>
                <w:rFonts w:hint="eastAsia" w:ascii="宋体" w:hAnsi="宋体"/>
                <w:sz w:val="24"/>
              </w:rPr>
              <w:t>地面无干枯、裂现象；</w:t>
            </w:r>
          </w:p>
          <w:p w14:paraId="12C97879">
            <w:pPr>
              <w:spacing w:line="340" w:lineRule="exact"/>
              <w:rPr>
                <w:rFonts w:ascii="宋体"/>
                <w:bCs/>
                <w:sz w:val="24"/>
              </w:rPr>
            </w:pPr>
            <w:r>
              <w:rPr>
                <w:rFonts w:hint="eastAsia" w:ascii="宋体" w:hAnsi="宋体"/>
                <w:bCs/>
                <w:sz w:val="24"/>
              </w:rPr>
              <w:t>2、草坪无枯死。</w:t>
            </w:r>
          </w:p>
        </w:tc>
        <w:tc>
          <w:tcPr>
            <w:tcW w:w="2099" w:type="dxa"/>
            <w:vMerge w:val="restart"/>
            <w:vAlign w:val="center"/>
          </w:tcPr>
          <w:p w14:paraId="561F6B69">
            <w:pPr>
              <w:spacing w:line="340" w:lineRule="exact"/>
              <w:rPr>
                <w:rFonts w:ascii="宋体"/>
                <w:bCs/>
                <w:sz w:val="24"/>
              </w:rPr>
            </w:pPr>
            <w:r>
              <w:rPr>
                <w:rFonts w:ascii="宋体"/>
                <w:bCs/>
                <w:sz w:val="24"/>
              </w:rPr>
              <w:t>1</w:t>
            </w:r>
            <w:r>
              <w:rPr>
                <w:rFonts w:hint="eastAsia" w:ascii="宋体"/>
                <w:bCs/>
                <w:sz w:val="24"/>
              </w:rPr>
              <w:t>、草坪长势四季常绿，无枯黄及病虫害，草坪发现死亡面积大于</w:t>
            </w:r>
            <w:r>
              <w:rPr>
                <w:rFonts w:ascii="宋体"/>
                <w:bCs/>
                <w:sz w:val="24"/>
              </w:rPr>
              <w:t>0.5</w:t>
            </w:r>
            <w:r>
              <w:rPr>
                <w:rFonts w:hint="eastAsia" w:ascii="宋体"/>
                <w:bCs/>
                <w:sz w:val="24"/>
              </w:rPr>
              <w:t>㎡需及时补栽；</w:t>
            </w:r>
          </w:p>
          <w:p w14:paraId="0E68707E">
            <w:pPr>
              <w:spacing w:line="340" w:lineRule="exact"/>
              <w:rPr>
                <w:rFonts w:ascii="宋体"/>
                <w:bCs/>
                <w:sz w:val="24"/>
              </w:rPr>
            </w:pPr>
            <w:r>
              <w:rPr>
                <w:rFonts w:ascii="宋体"/>
                <w:bCs/>
                <w:sz w:val="24"/>
              </w:rPr>
              <w:t>2</w:t>
            </w:r>
            <w:r>
              <w:rPr>
                <w:rFonts w:hint="eastAsia" w:ascii="宋体"/>
                <w:bCs/>
                <w:sz w:val="24"/>
              </w:rPr>
              <w:t>、草坪割草密度适当，修剪整齐草高不超过</w:t>
            </w:r>
            <w:r>
              <w:rPr>
                <w:rFonts w:ascii="宋体"/>
                <w:bCs/>
                <w:sz w:val="24"/>
              </w:rPr>
              <w:t>15</w:t>
            </w:r>
            <w:r>
              <w:rPr>
                <w:rFonts w:hint="eastAsia" w:ascii="宋体"/>
                <w:bCs/>
                <w:sz w:val="24"/>
              </w:rPr>
              <w:t>公分，修剪草坪后及时清理；</w:t>
            </w:r>
          </w:p>
          <w:p w14:paraId="57B040FA">
            <w:pPr>
              <w:spacing w:line="340" w:lineRule="exact"/>
              <w:rPr>
                <w:rFonts w:ascii="宋体"/>
                <w:bCs/>
                <w:sz w:val="24"/>
              </w:rPr>
            </w:pPr>
            <w:r>
              <w:rPr>
                <w:rFonts w:ascii="宋体"/>
                <w:bCs/>
                <w:sz w:val="24"/>
              </w:rPr>
              <w:t>3</w:t>
            </w:r>
            <w:r>
              <w:rPr>
                <w:rFonts w:hint="eastAsia" w:ascii="宋体"/>
                <w:bCs/>
                <w:sz w:val="24"/>
              </w:rPr>
              <w:t>、草坪内杂草控制在</w:t>
            </w:r>
            <w:r>
              <w:rPr>
                <w:rFonts w:ascii="宋体"/>
                <w:bCs/>
                <w:sz w:val="24"/>
              </w:rPr>
              <w:t>5%</w:t>
            </w:r>
            <w:r>
              <w:rPr>
                <w:rFonts w:hint="eastAsia" w:ascii="宋体"/>
                <w:bCs/>
                <w:sz w:val="24"/>
              </w:rPr>
              <w:t>以下，粗看不见杂草。</w:t>
            </w:r>
          </w:p>
        </w:tc>
      </w:tr>
      <w:tr w14:paraId="31222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blHeader/>
          <w:jc w:val="center"/>
        </w:trPr>
        <w:tc>
          <w:tcPr>
            <w:tcW w:w="739" w:type="dxa"/>
            <w:vAlign w:val="center"/>
          </w:tcPr>
          <w:p w14:paraId="2F6D985B">
            <w:pPr>
              <w:spacing w:line="340" w:lineRule="exact"/>
              <w:jc w:val="center"/>
              <w:rPr>
                <w:rFonts w:ascii="宋体" w:cs="宋体"/>
                <w:b/>
                <w:bCs/>
                <w:sz w:val="24"/>
              </w:rPr>
            </w:pPr>
            <w:r>
              <w:rPr>
                <w:rFonts w:hint="eastAsia" w:ascii="宋体" w:hAnsi="宋体" w:cs="宋体"/>
                <w:b/>
                <w:bCs/>
                <w:sz w:val="24"/>
              </w:rPr>
              <w:t>施肥管理</w:t>
            </w:r>
          </w:p>
        </w:tc>
        <w:tc>
          <w:tcPr>
            <w:tcW w:w="6637" w:type="dxa"/>
            <w:gridSpan w:val="2"/>
            <w:vAlign w:val="center"/>
          </w:tcPr>
          <w:p w14:paraId="1A7ABA4C">
            <w:pPr>
              <w:spacing w:line="340" w:lineRule="exact"/>
              <w:rPr>
                <w:rFonts w:ascii="宋体"/>
                <w:bCs/>
                <w:sz w:val="24"/>
              </w:rPr>
            </w:pPr>
            <w:r>
              <w:rPr>
                <w:rFonts w:hint="eastAsia" w:ascii="宋体" w:hAnsi="宋体"/>
                <w:sz w:val="24"/>
              </w:rPr>
              <w:t>遵循薄肥勤施的原则，</w:t>
            </w:r>
            <w:r>
              <w:rPr>
                <w:rFonts w:ascii="宋体" w:hAnsi="宋体"/>
                <w:sz w:val="24"/>
              </w:rPr>
              <w:t>1</w:t>
            </w:r>
            <w:r>
              <w:rPr>
                <w:rFonts w:hint="eastAsia" w:ascii="宋体" w:hAnsi="宋体"/>
                <w:sz w:val="24"/>
              </w:rPr>
              <w:t>月一次</w:t>
            </w:r>
          </w:p>
        </w:tc>
        <w:tc>
          <w:tcPr>
            <w:tcW w:w="2099" w:type="dxa"/>
            <w:vMerge w:val="continue"/>
            <w:vAlign w:val="center"/>
          </w:tcPr>
          <w:p w14:paraId="7149A3EA">
            <w:pPr>
              <w:spacing w:line="340" w:lineRule="exact"/>
              <w:rPr>
                <w:rFonts w:ascii="宋体"/>
                <w:bCs/>
                <w:sz w:val="24"/>
              </w:rPr>
            </w:pPr>
          </w:p>
        </w:tc>
      </w:tr>
      <w:tr w14:paraId="5969E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tblHeader/>
          <w:jc w:val="center"/>
        </w:trPr>
        <w:tc>
          <w:tcPr>
            <w:tcW w:w="739" w:type="dxa"/>
            <w:vAlign w:val="center"/>
          </w:tcPr>
          <w:p w14:paraId="06EF02C5">
            <w:pPr>
              <w:spacing w:line="340" w:lineRule="exact"/>
              <w:jc w:val="center"/>
              <w:rPr>
                <w:rFonts w:ascii="宋体" w:cs="宋体"/>
                <w:b/>
                <w:bCs/>
                <w:sz w:val="24"/>
              </w:rPr>
            </w:pPr>
            <w:r>
              <w:rPr>
                <w:rFonts w:hint="eastAsia" w:ascii="宋体" w:hAnsi="宋体" w:cs="宋体"/>
                <w:b/>
                <w:bCs/>
                <w:sz w:val="24"/>
              </w:rPr>
              <w:t>修剪</w:t>
            </w:r>
          </w:p>
        </w:tc>
        <w:tc>
          <w:tcPr>
            <w:tcW w:w="6637" w:type="dxa"/>
            <w:gridSpan w:val="2"/>
            <w:vAlign w:val="center"/>
          </w:tcPr>
          <w:p w14:paraId="1A49FAEA">
            <w:pPr>
              <w:numPr>
                <w:ilvl w:val="0"/>
                <w:numId w:val="18"/>
              </w:numPr>
              <w:spacing w:line="340" w:lineRule="exact"/>
              <w:jc w:val="left"/>
              <w:rPr>
                <w:rFonts w:ascii="宋体"/>
                <w:bCs/>
                <w:sz w:val="24"/>
              </w:rPr>
            </w:pPr>
            <w:r>
              <w:rPr>
                <w:rFonts w:hint="eastAsia" w:ascii="宋体" w:hAnsi="宋体"/>
                <w:bCs/>
                <w:sz w:val="24"/>
              </w:rPr>
              <w:t>勤修剪，促生长，</w:t>
            </w:r>
            <w:r>
              <w:rPr>
                <w:rFonts w:ascii="宋体" w:hAnsi="宋体"/>
                <w:bCs/>
                <w:sz w:val="24"/>
              </w:rPr>
              <w:t>15-20</w:t>
            </w:r>
            <w:r>
              <w:rPr>
                <w:rFonts w:hint="eastAsia" w:ascii="宋体" w:hAnsi="宋体"/>
                <w:bCs/>
                <w:sz w:val="24"/>
              </w:rPr>
              <w:t>天修剪一次</w:t>
            </w:r>
          </w:p>
        </w:tc>
        <w:tc>
          <w:tcPr>
            <w:tcW w:w="2099" w:type="dxa"/>
            <w:vMerge w:val="continue"/>
            <w:vAlign w:val="center"/>
          </w:tcPr>
          <w:p w14:paraId="232B9117">
            <w:pPr>
              <w:spacing w:line="340" w:lineRule="exact"/>
              <w:rPr>
                <w:rFonts w:ascii="宋体"/>
                <w:bCs/>
                <w:sz w:val="24"/>
              </w:rPr>
            </w:pPr>
          </w:p>
        </w:tc>
      </w:tr>
      <w:tr w14:paraId="56BE8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tblHeader/>
          <w:jc w:val="center"/>
        </w:trPr>
        <w:tc>
          <w:tcPr>
            <w:tcW w:w="739" w:type="dxa"/>
            <w:vAlign w:val="center"/>
          </w:tcPr>
          <w:p w14:paraId="4FDD781B">
            <w:pPr>
              <w:spacing w:line="340" w:lineRule="exact"/>
              <w:jc w:val="center"/>
              <w:rPr>
                <w:rFonts w:ascii="宋体" w:cs="宋体"/>
                <w:b/>
                <w:bCs/>
                <w:sz w:val="24"/>
              </w:rPr>
            </w:pPr>
            <w:r>
              <w:rPr>
                <w:rFonts w:hint="eastAsia" w:ascii="宋体" w:hAnsi="宋体" w:cs="宋体"/>
                <w:b/>
                <w:bCs/>
                <w:sz w:val="24"/>
              </w:rPr>
              <w:t>病虫害防治</w:t>
            </w:r>
          </w:p>
        </w:tc>
        <w:tc>
          <w:tcPr>
            <w:tcW w:w="6637" w:type="dxa"/>
            <w:gridSpan w:val="2"/>
            <w:vAlign w:val="center"/>
          </w:tcPr>
          <w:p w14:paraId="7E557D6B">
            <w:pPr>
              <w:spacing w:line="340" w:lineRule="exact"/>
              <w:jc w:val="left"/>
              <w:rPr>
                <w:rFonts w:ascii="宋体"/>
                <w:bCs/>
                <w:sz w:val="24"/>
              </w:rPr>
            </w:pPr>
            <w:r>
              <w:rPr>
                <w:rFonts w:hint="eastAsia" w:ascii="宋体" w:hAnsi="宋体"/>
                <w:bCs/>
                <w:sz w:val="24"/>
              </w:rPr>
              <w:t>定期检查草坪病虫害迹象并针对性采取防治措施</w:t>
            </w:r>
          </w:p>
        </w:tc>
        <w:tc>
          <w:tcPr>
            <w:tcW w:w="2099" w:type="dxa"/>
            <w:vMerge w:val="continue"/>
            <w:vAlign w:val="center"/>
          </w:tcPr>
          <w:p w14:paraId="30B97B5E">
            <w:pPr>
              <w:spacing w:line="340" w:lineRule="exact"/>
              <w:rPr>
                <w:rFonts w:ascii="宋体"/>
                <w:bCs/>
                <w:sz w:val="24"/>
              </w:rPr>
            </w:pPr>
          </w:p>
        </w:tc>
      </w:tr>
      <w:tr w14:paraId="1BD19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blHeader/>
          <w:jc w:val="center"/>
        </w:trPr>
        <w:tc>
          <w:tcPr>
            <w:tcW w:w="9475" w:type="dxa"/>
            <w:gridSpan w:val="4"/>
            <w:vAlign w:val="center"/>
          </w:tcPr>
          <w:p w14:paraId="65F24F1A">
            <w:pPr>
              <w:spacing w:line="340" w:lineRule="exact"/>
              <w:rPr>
                <w:rFonts w:ascii="宋体"/>
                <w:bCs/>
                <w:sz w:val="24"/>
              </w:rPr>
            </w:pPr>
            <w:r>
              <w:rPr>
                <w:rFonts w:hint="eastAsia" w:ascii="宋体" w:hAnsi="宋体"/>
                <w:b/>
                <w:sz w:val="24"/>
              </w:rPr>
              <w:t>三、地被、攀援植物及草花</w:t>
            </w:r>
          </w:p>
        </w:tc>
      </w:tr>
      <w:tr w14:paraId="18958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blHeader/>
          <w:jc w:val="center"/>
        </w:trPr>
        <w:tc>
          <w:tcPr>
            <w:tcW w:w="739" w:type="dxa"/>
            <w:vAlign w:val="center"/>
          </w:tcPr>
          <w:p w14:paraId="51B4B72B">
            <w:pPr>
              <w:spacing w:line="340" w:lineRule="exact"/>
              <w:jc w:val="center"/>
              <w:rPr>
                <w:rFonts w:ascii="宋体" w:cs="宋体"/>
                <w:b/>
                <w:bCs/>
                <w:sz w:val="24"/>
              </w:rPr>
            </w:pPr>
            <w:r>
              <w:rPr>
                <w:rFonts w:hint="eastAsia" w:ascii="宋体" w:hAnsi="宋体" w:cs="宋体"/>
                <w:b/>
                <w:bCs/>
                <w:sz w:val="24"/>
              </w:rPr>
              <w:t>除杂</w:t>
            </w:r>
          </w:p>
        </w:tc>
        <w:tc>
          <w:tcPr>
            <w:tcW w:w="4028" w:type="dxa"/>
            <w:vAlign w:val="center"/>
          </w:tcPr>
          <w:p w14:paraId="1CE3C45D">
            <w:pPr>
              <w:spacing w:line="340" w:lineRule="exact"/>
              <w:rPr>
                <w:rFonts w:ascii="宋体"/>
                <w:bCs/>
                <w:sz w:val="24"/>
              </w:rPr>
            </w:pPr>
            <w:r>
              <w:rPr>
                <w:rFonts w:hint="eastAsia" w:ascii="宋体" w:hAnsi="宋体"/>
                <w:bCs/>
                <w:sz w:val="24"/>
              </w:rPr>
              <w:t>每周</w:t>
            </w:r>
            <w:r>
              <w:rPr>
                <w:rFonts w:ascii="宋体" w:hAnsi="宋体"/>
                <w:bCs/>
                <w:sz w:val="24"/>
              </w:rPr>
              <w:t>1</w:t>
            </w:r>
            <w:r>
              <w:rPr>
                <w:rFonts w:hint="eastAsia" w:ascii="宋体" w:hAnsi="宋体"/>
                <w:bCs/>
                <w:sz w:val="24"/>
              </w:rPr>
              <w:t>次</w:t>
            </w:r>
          </w:p>
        </w:tc>
        <w:tc>
          <w:tcPr>
            <w:tcW w:w="2609" w:type="dxa"/>
            <w:vAlign w:val="center"/>
          </w:tcPr>
          <w:p w14:paraId="68F0F228">
            <w:pPr>
              <w:spacing w:line="340" w:lineRule="exact"/>
              <w:rPr>
                <w:rFonts w:ascii="宋体"/>
                <w:bCs/>
                <w:sz w:val="24"/>
              </w:rPr>
            </w:pPr>
            <w:r>
              <w:rPr>
                <w:rFonts w:hint="eastAsia" w:ascii="宋体" w:hAnsi="宋体"/>
                <w:bCs/>
                <w:sz w:val="24"/>
              </w:rPr>
              <w:t>保持整齐、整洁。</w:t>
            </w:r>
          </w:p>
        </w:tc>
        <w:tc>
          <w:tcPr>
            <w:tcW w:w="2099" w:type="dxa"/>
            <w:vMerge w:val="restart"/>
            <w:vAlign w:val="center"/>
          </w:tcPr>
          <w:p w14:paraId="7E86E895">
            <w:pPr>
              <w:spacing w:line="340" w:lineRule="exact"/>
              <w:rPr>
                <w:rFonts w:ascii="宋体"/>
                <w:bCs/>
                <w:sz w:val="24"/>
              </w:rPr>
            </w:pPr>
            <w:r>
              <w:rPr>
                <w:rFonts w:hint="eastAsia" w:ascii="宋体" w:hAnsi="宋体"/>
                <w:bCs/>
                <w:sz w:val="24"/>
              </w:rPr>
              <w:t>整齐、有型，无明显杂物、蜘蛛网、枯枝。</w:t>
            </w:r>
          </w:p>
        </w:tc>
      </w:tr>
      <w:tr w14:paraId="679B0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blHeader/>
          <w:jc w:val="center"/>
        </w:trPr>
        <w:tc>
          <w:tcPr>
            <w:tcW w:w="739" w:type="dxa"/>
            <w:vAlign w:val="center"/>
          </w:tcPr>
          <w:p w14:paraId="3B4B40B4">
            <w:pPr>
              <w:spacing w:line="340" w:lineRule="exact"/>
              <w:jc w:val="center"/>
              <w:rPr>
                <w:rFonts w:ascii="宋体" w:cs="宋体"/>
                <w:b/>
                <w:bCs/>
                <w:sz w:val="24"/>
              </w:rPr>
            </w:pPr>
            <w:r>
              <w:rPr>
                <w:rFonts w:hint="eastAsia" w:ascii="宋体" w:hAnsi="宋体" w:cs="宋体"/>
                <w:b/>
                <w:bCs/>
                <w:sz w:val="24"/>
              </w:rPr>
              <w:t>修剪</w:t>
            </w:r>
          </w:p>
        </w:tc>
        <w:tc>
          <w:tcPr>
            <w:tcW w:w="4028" w:type="dxa"/>
            <w:vAlign w:val="center"/>
          </w:tcPr>
          <w:p w14:paraId="50FE06DE">
            <w:pPr>
              <w:spacing w:line="340" w:lineRule="exact"/>
              <w:rPr>
                <w:rFonts w:ascii="宋体"/>
                <w:bCs/>
                <w:sz w:val="24"/>
              </w:rPr>
            </w:pPr>
            <w:r>
              <w:rPr>
                <w:rFonts w:hint="eastAsia" w:ascii="宋体" w:hAnsi="宋体"/>
                <w:bCs/>
                <w:sz w:val="24"/>
              </w:rPr>
              <w:t>每年不少于</w:t>
            </w:r>
            <w:r>
              <w:rPr>
                <w:rFonts w:ascii="宋体" w:hAnsi="宋体"/>
                <w:bCs/>
                <w:sz w:val="24"/>
              </w:rPr>
              <w:t>4</w:t>
            </w:r>
            <w:r>
              <w:rPr>
                <w:rFonts w:hint="eastAsia" w:ascii="宋体" w:hAnsi="宋体"/>
                <w:bCs/>
                <w:sz w:val="24"/>
              </w:rPr>
              <w:t>次</w:t>
            </w:r>
          </w:p>
        </w:tc>
        <w:tc>
          <w:tcPr>
            <w:tcW w:w="2609" w:type="dxa"/>
            <w:vAlign w:val="center"/>
          </w:tcPr>
          <w:p w14:paraId="3C5A4572">
            <w:pPr>
              <w:spacing w:line="340" w:lineRule="exact"/>
              <w:rPr>
                <w:rFonts w:ascii="宋体"/>
                <w:bCs/>
                <w:sz w:val="24"/>
              </w:rPr>
            </w:pPr>
            <w:r>
              <w:rPr>
                <w:rFonts w:hint="eastAsia" w:ascii="宋体" w:hAnsi="宋体"/>
                <w:bCs/>
                <w:sz w:val="24"/>
              </w:rPr>
              <w:t>整齐、有型、有层次感，无枯枝</w:t>
            </w:r>
          </w:p>
        </w:tc>
        <w:tc>
          <w:tcPr>
            <w:tcW w:w="2099" w:type="dxa"/>
            <w:vMerge w:val="continue"/>
            <w:vAlign w:val="center"/>
          </w:tcPr>
          <w:p w14:paraId="6E26F53C">
            <w:pPr>
              <w:spacing w:line="340" w:lineRule="exact"/>
              <w:rPr>
                <w:rFonts w:ascii="宋体"/>
                <w:bCs/>
                <w:sz w:val="24"/>
              </w:rPr>
            </w:pPr>
          </w:p>
        </w:tc>
      </w:tr>
      <w:tr w14:paraId="1968D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blHeader/>
          <w:jc w:val="center"/>
        </w:trPr>
        <w:tc>
          <w:tcPr>
            <w:tcW w:w="739" w:type="dxa"/>
            <w:vAlign w:val="center"/>
          </w:tcPr>
          <w:p w14:paraId="40B3EF0F">
            <w:pPr>
              <w:spacing w:line="340" w:lineRule="exact"/>
              <w:jc w:val="center"/>
              <w:rPr>
                <w:rFonts w:ascii="宋体" w:cs="宋体"/>
                <w:b/>
                <w:bCs/>
                <w:sz w:val="24"/>
              </w:rPr>
            </w:pPr>
            <w:r>
              <w:rPr>
                <w:rFonts w:hint="eastAsia" w:ascii="宋体" w:hAnsi="宋体" w:cs="宋体"/>
                <w:b/>
                <w:bCs/>
                <w:sz w:val="24"/>
              </w:rPr>
              <w:t>调整</w:t>
            </w:r>
          </w:p>
        </w:tc>
        <w:tc>
          <w:tcPr>
            <w:tcW w:w="6637" w:type="dxa"/>
            <w:gridSpan w:val="2"/>
            <w:vAlign w:val="center"/>
          </w:tcPr>
          <w:p w14:paraId="51E6D6EF">
            <w:pPr>
              <w:spacing w:line="340" w:lineRule="exact"/>
              <w:rPr>
                <w:rFonts w:ascii="宋体"/>
                <w:bCs/>
                <w:sz w:val="24"/>
              </w:rPr>
            </w:pPr>
            <w:r>
              <w:rPr>
                <w:rFonts w:hint="eastAsia" w:ascii="宋体" w:hAnsi="宋体"/>
                <w:bCs/>
                <w:sz w:val="24"/>
              </w:rPr>
              <w:t>根据苗木的稀疏等情况每年不少于</w:t>
            </w:r>
            <w:r>
              <w:rPr>
                <w:rFonts w:ascii="宋体" w:hAnsi="宋体"/>
                <w:bCs/>
                <w:sz w:val="24"/>
              </w:rPr>
              <w:t>15</w:t>
            </w:r>
            <w:r>
              <w:rPr>
                <w:rFonts w:hint="eastAsia" w:ascii="宋体" w:hAnsi="宋体"/>
                <w:bCs/>
                <w:sz w:val="24"/>
              </w:rPr>
              <w:t>次，无缺漏、裸土现象</w:t>
            </w:r>
          </w:p>
        </w:tc>
        <w:tc>
          <w:tcPr>
            <w:tcW w:w="2099" w:type="dxa"/>
            <w:vMerge w:val="continue"/>
            <w:vAlign w:val="center"/>
          </w:tcPr>
          <w:p w14:paraId="1FD0696A">
            <w:pPr>
              <w:spacing w:line="340" w:lineRule="exact"/>
              <w:rPr>
                <w:rFonts w:ascii="宋体"/>
                <w:bCs/>
                <w:sz w:val="24"/>
              </w:rPr>
            </w:pPr>
          </w:p>
        </w:tc>
      </w:tr>
      <w:tr w14:paraId="4358E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blHeader/>
          <w:jc w:val="center"/>
        </w:trPr>
        <w:tc>
          <w:tcPr>
            <w:tcW w:w="739" w:type="dxa"/>
            <w:vAlign w:val="center"/>
          </w:tcPr>
          <w:p w14:paraId="65525F41">
            <w:pPr>
              <w:spacing w:line="340" w:lineRule="exact"/>
              <w:jc w:val="center"/>
              <w:rPr>
                <w:rFonts w:ascii="宋体" w:cs="宋体"/>
                <w:b/>
                <w:bCs/>
                <w:sz w:val="24"/>
              </w:rPr>
            </w:pPr>
            <w:r>
              <w:rPr>
                <w:rFonts w:hint="eastAsia" w:ascii="宋体" w:hAnsi="宋体" w:cs="宋体"/>
                <w:b/>
                <w:bCs/>
                <w:sz w:val="24"/>
              </w:rPr>
              <w:t>草花摆放</w:t>
            </w:r>
          </w:p>
        </w:tc>
        <w:tc>
          <w:tcPr>
            <w:tcW w:w="4028" w:type="dxa"/>
            <w:vAlign w:val="center"/>
          </w:tcPr>
          <w:p w14:paraId="241D38F3">
            <w:pPr>
              <w:spacing w:line="340" w:lineRule="exact"/>
              <w:rPr>
                <w:rFonts w:ascii="宋体"/>
                <w:bCs/>
                <w:sz w:val="24"/>
              </w:rPr>
            </w:pPr>
            <w:r>
              <w:rPr>
                <w:rFonts w:hint="eastAsia" w:ascii="宋体" w:hAnsi="宋体"/>
                <w:bCs/>
                <w:sz w:val="24"/>
              </w:rPr>
              <w:t>每年不少于</w:t>
            </w:r>
            <w:r>
              <w:rPr>
                <w:rFonts w:ascii="宋体" w:hAnsi="宋体"/>
                <w:bCs/>
                <w:sz w:val="24"/>
              </w:rPr>
              <w:t>4</w:t>
            </w:r>
            <w:r>
              <w:rPr>
                <w:rFonts w:hint="eastAsia" w:ascii="宋体" w:hAnsi="宋体"/>
                <w:bCs/>
                <w:sz w:val="24"/>
              </w:rPr>
              <w:t>次更换</w:t>
            </w:r>
          </w:p>
        </w:tc>
        <w:tc>
          <w:tcPr>
            <w:tcW w:w="2609" w:type="dxa"/>
            <w:vAlign w:val="center"/>
          </w:tcPr>
          <w:p w14:paraId="101E912E">
            <w:pPr>
              <w:spacing w:line="340" w:lineRule="exact"/>
              <w:rPr>
                <w:rFonts w:ascii="宋体"/>
                <w:bCs/>
                <w:sz w:val="24"/>
              </w:rPr>
            </w:pPr>
            <w:r>
              <w:rPr>
                <w:rFonts w:hint="eastAsia" w:ascii="宋体" w:hAnsi="宋体"/>
                <w:bCs/>
                <w:sz w:val="24"/>
              </w:rPr>
              <w:t>颜色搭配鲜艳，生长情况良好，密度适中。</w:t>
            </w:r>
          </w:p>
        </w:tc>
        <w:tc>
          <w:tcPr>
            <w:tcW w:w="2099" w:type="dxa"/>
            <w:vAlign w:val="center"/>
          </w:tcPr>
          <w:p w14:paraId="7FB44F73">
            <w:pPr>
              <w:spacing w:line="340" w:lineRule="exact"/>
              <w:rPr>
                <w:rFonts w:ascii="宋体"/>
                <w:bCs/>
                <w:sz w:val="24"/>
              </w:rPr>
            </w:pPr>
            <w:r>
              <w:rPr>
                <w:rFonts w:hint="eastAsia" w:ascii="宋体" w:hAnsi="宋体"/>
                <w:bCs/>
                <w:sz w:val="24"/>
              </w:rPr>
              <w:t>根据需要结合实际情况进行轮换。</w:t>
            </w:r>
          </w:p>
        </w:tc>
      </w:tr>
      <w:tr w14:paraId="33507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blHeader/>
          <w:jc w:val="center"/>
        </w:trPr>
        <w:tc>
          <w:tcPr>
            <w:tcW w:w="739" w:type="dxa"/>
            <w:vAlign w:val="center"/>
          </w:tcPr>
          <w:p w14:paraId="43F1FAA8">
            <w:pPr>
              <w:spacing w:line="340" w:lineRule="exact"/>
              <w:jc w:val="center"/>
              <w:rPr>
                <w:rFonts w:ascii="宋体" w:cs="宋体"/>
                <w:b/>
                <w:bCs/>
                <w:sz w:val="24"/>
              </w:rPr>
            </w:pPr>
            <w:r>
              <w:rPr>
                <w:rFonts w:hint="eastAsia" w:ascii="宋体" w:hAnsi="宋体" w:cs="宋体"/>
                <w:b/>
                <w:bCs/>
                <w:sz w:val="24"/>
              </w:rPr>
              <w:t>施肥管理</w:t>
            </w:r>
          </w:p>
        </w:tc>
        <w:tc>
          <w:tcPr>
            <w:tcW w:w="4028" w:type="dxa"/>
            <w:vAlign w:val="center"/>
          </w:tcPr>
          <w:p w14:paraId="3529E130">
            <w:pPr>
              <w:spacing w:line="340" w:lineRule="exact"/>
              <w:rPr>
                <w:rFonts w:ascii="宋体"/>
                <w:bCs/>
                <w:sz w:val="24"/>
              </w:rPr>
            </w:pPr>
            <w:r>
              <w:rPr>
                <w:rFonts w:hint="eastAsia" w:ascii="宋体" w:hAnsi="宋体"/>
                <w:bCs/>
                <w:sz w:val="24"/>
              </w:rPr>
              <w:t>每年</w:t>
            </w:r>
            <w:r>
              <w:rPr>
                <w:rFonts w:ascii="宋体" w:hAnsi="宋体"/>
                <w:bCs/>
                <w:sz w:val="24"/>
              </w:rPr>
              <w:t>2</w:t>
            </w:r>
            <w:r>
              <w:rPr>
                <w:rFonts w:hint="eastAsia" w:ascii="宋体" w:hAnsi="宋体"/>
                <w:bCs/>
                <w:sz w:val="24"/>
              </w:rPr>
              <w:t>次，开花类植物加施追肥</w:t>
            </w:r>
          </w:p>
        </w:tc>
        <w:tc>
          <w:tcPr>
            <w:tcW w:w="2609" w:type="dxa"/>
            <w:vMerge w:val="restart"/>
            <w:vAlign w:val="center"/>
          </w:tcPr>
          <w:p w14:paraId="22B0C655">
            <w:pPr>
              <w:spacing w:line="340" w:lineRule="exact"/>
              <w:rPr>
                <w:rFonts w:ascii="宋体"/>
                <w:bCs/>
                <w:sz w:val="24"/>
              </w:rPr>
            </w:pPr>
            <w:r>
              <w:rPr>
                <w:rFonts w:hint="eastAsia" w:ascii="宋体" w:hAnsi="宋体"/>
                <w:bCs/>
                <w:sz w:val="24"/>
              </w:rPr>
              <w:t>植物长势良好，无病虫害及枯枝，无缺塘</w:t>
            </w:r>
          </w:p>
        </w:tc>
        <w:tc>
          <w:tcPr>
            <w:tcW w:w="2099" w:type="dxa"/>
            <w:vAlign w:val="center"/>
          </w:tcPr>
          <w:p w14:paraId="72B560D3">
            <w:pPr>
              <w:spacing w:line="340" w:lineRule="exact"/>
              <w:rPr>
                <w:rFonts w:ascii="宋体"/>
                <w:bCs/>
                <w:sz w:val="24"/>
              </w:rPr>
            </w:pPr>
          </w:p>
        </w:tc>
      </w:tr>
      <w:tr w14:paraId="29C7C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blHeader/>
          <w:jc w:val="center"/>
        </w:trPr>
        <w:tc>
          <w:tcPr>
            <w:tcW w:w="739" w:type="dxa"/>
            <w:vAlign w:val="center"/>
          </w:tcPr>
          <w:p w14:paraId="30DD77CB">
            <w:pPr>
              <w:spacing w:line="340" w:lineRule="exact"/>
              <w:jc w:val="center"/>
              <w:rPr>
                <w:rFonts w:ascii="宋体" w:cs="宋体"/>
                <w:b/>
                <w:bCs/>
                <w:sz w:val="24"/>
              </w:rPr>
            </w:pPr>
            <w:r>
              <w:rPr>
                <w:rFonts w:hint="eastAsia" w:ascii="宋体" w:hAnsi="宋体" w:cs="宋体"/>
                <w:b/>
                <w:bCs/>
                <w:sz w:val="24"/>
              </w:rPr>
              <w:t>病虫害防治</w:t>
            </w:r>
          </w:p>
        </w:tc>
        <w:tc>
          <w:tcPr>
            <w:tcW w:w="4028" w:type="dxa"/>
            <w:vAlign w:val="center"/>
          </w:tcPr>
          <w:p w14:paraId="3B4961F1">
            <w:pPr>
              <w:spacing w:line="340" w:lineRule="exact"/>
              <w:rPr>
                <w:rFonts w:ascii="宋体"/>
                <w:bCs/>
                <w:sz w:val="24"/>
              </w:rPr>
            </w:pPr>
            <w:r>
              <w:rPr>
                <w:rFonts w:hint="eastAsia" w:ascii="宋体" w:hAnsi="宋体"/>
                <w:bCs/>
                <w:sz w:val="24"/>
              </w:rPr>
              <w:t>定期检查病虫害迹象并针对性采取防治措施</w:t>
            </w:r>
          </w:p>
        </w:tc>
        <w:tc>
          <w:tcPr>
            <w:tcW w:w="2609" w:type="dxa"/>
            <w:vMerge w:val="continue"/>
            <w:vAlign w:val="center"/>
          </w:tcPr>
          <w:p w14:paraId="093F2110">
            <w:pPr>
              <w:spacing w:line="340" w:lineRule="exact"/>
              <w:rPr>
                <w:rFonts w:ascii="宋体"/>
                <w:bCs/>
                <w:sz w:val="24"/>
              </w:rPr>
            </w:pPr>
          </w:p>
        </w:tc>
        <w:tc>
          <w:tcPr>
            <w:tcW w:w="2099" w:type="dxa"/>
            <w:vAlign w:val="center"/>
          </w:tcPr>
          <w:p w14:paraId="55E4135D">
            <w:pPr>
              <w:spacing w:line="340" w:lineRule="exact"/>
              <w:rPr>
                <w:rFonts w:ascii="宋体"/>
                <w:bCs/>
                <w:sz w:val="24"/>
              </w:rPr>
            </w:pPr>
          </w:p>
        </w:tc>
      </w:tr>
      <w:tr w14:paraId="0B694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blHeader/>
          <w:jc w:val="center"/>
        </w:trPr>
        <w:tc>
          <w:tcPr>
            <w:tcW w:w="9475" w:type="dxa"/>
            <w:gridSpan w:val="4"/>
            <w:vAlign w:val="center"/>
          </w:tcPr>
          <w:p w14:paraId="70DA8D3D">
            <w:pPr>
              <w:spacing w:line="340" w:lineRule="exact"/>
              <w:rPr>
                <w:rFonts w:ascii="宋体"/>
                <w:b/>
                <w:bCs/>
                <w:sz w:val="24"/>
              </w:rPr>
            </w:pPr>
            <w:r>
              <w:rPr>
                <w:rFonts w:hint="eastAsia" w:ascii="宋体"/>
                <w:b/>
                <w:bCs/>
                <w:sz w:val="24"/>
              </w:rPr>
              <w:t>四、</w:t>
            </w:r>
            <w:r>
              <w:rPr>
                <w:rFonts w:hint="eastAsia" w:ascii="宋体" w:hAnsi="宋体" w:cs="宋体"/>
                <w:b/>
                <w:sz w:val="24"/>
              </w:rPr>
              <w:t>古树名木养护</w:t>
            </w:r>
          </w:p>
        </w:tc>
      </w:tr>
      <w:tr w14:paraId="5B6FC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blHeader/>
          <w:jc w:val="center"/>
        </w:trPr>
        <w:tc>
          <w:tcPr>
            <w:tcW w:w="739" w:type="dxa"/>
            <w:vAlign w:val="center"/>
          </w:tcPr>
          <w:p w14:paraId="604177CB">
            <w:pPr>
              <w:spacing w:line="340" w:lineRule="exact"/>
              <w:jc w:val="center"/>
              <w:rPr>
                <w:rFonts w:ascii="宋体" w:cs="宋体"/>
                <w:b/>
                <w:bCs/>
                <w:sz w:val="24"/>
              </w:rPr>
            </w:pPr>
            <w:r>
              <w:rPr>
                <w:rFonts w:hint="eastAsia" w:ascii="宋体" w:hAnsi="宋体" w:cs="宋体"/>
                <w:b/>
                <w:bCs/>
                <w:sz w:val="24"/>
              </w:rPr>
              <w:t>浇水</w:t>
            </w:r>
          </w:p>
        </w:tc>
        <w:tc>
          <w:tcPr>
            <w:tcW w:w="8736" w:type="dxa"/>
            <w:gridSpan w:val="3"/>
            <w:vAlign w:val="center"/>
          </w:tcPr>
          <w:p w14:paraId="4A9D9E08">
            <w:pPr>
              <w:spacing w:line="340" w:lineRule="exact"/>
              <w:rPr>
                <w:rFonts w:hint="eastAsia" w:ascii="宋体" w:hAnsi="宋体" w:cs="宋体"/>
                <w:sz w:val="24"/>
              </w:rPr>
            </w:pPr>
            <w:r>
              <w:rPr>
                <w:rFonts w:hint="eastAsia" w:ascii="宋体" w:hAnsi="宋体" w:cs="宋体"/>
                <w:sz w:val="24"/>
              </w:rPr>
              <w:t>1、根据不同树种对水分的不同要求进行浇水或排水</w:t>
            </w:r>
          </w:p>
          <w:p w14:paraId="1BC47957">
            <w:pPr>
              <w:spacing w:line="340" w:lineRule="exact"/>
              <w:rPr>
                <w:rFonts w:ascii="宋体"/>
                <w:bCs/>
                <w:sz w:val="24"/>
              </w:rPr>
            </w:pPr>
            <w:r>
              <w:rPr>
                <w:rFonts w:hint="eastAsia" w:ascii="宋体" w:hAnsi="宋体" w:cs="宋体"/>
                <w:sz w:val="24"/>
              </w:rPr>
              <w:t>2、高温干旱季节，根据土壤含水量的测定，确系根系缺水的情况时浇透水或进行叶面喷淋。根系分布范围内需有良好的自然</w:t>
            </w:r>
            <w:r>
              <w:fldChar w:fldCharType="begin"/>
            </w:r>
            <w:r>
              <w:instrText xml:space="preserve"> HYPERLINK "https://baike.baidu.com/item/%E6%8E%92%E6%B0%B4%E7%B3%BB%E7%BB%9F" \t "_blank" </w:instrText>
            </w:r>
            <w:r>
              <w:fldChar w:fldCharType="separate"/>
            </w:r>
            <w:r>
              <w:rPr>
                <w:rStyle w:val="29"/>
                <w:rFonts w:hint="eastAsia" w:ascii="宋体" w:hAnsi="宋体" w:cs="宋体"/>
                <w:color w:val="auto"/>
                <w:sz w:val="24"/>
              </w:rPr>
              <w:t>排水系统</w:t>
            </w:r>
            <w:r>
              <w:rPr>
                <w:rStyle w:val="29"/>
                <w:rFonts w:hint="eastAsia" w:ascii="宋体" w:hAnsi="宋体" w:cs="宋体"/>
                <w:color w:val="auto"/>
                <w:sz w:val="24"/>
              </w:rPr>
              <w:fldChar w:fldCharType="end"/>
            </w:r>
            <w:r>
              <w:rPr>
                <w:rFonts w:hint="eastAsia" w:ascii="宋体" w:hAnsi="宋体" w:cs="宋体"/>
                <w:sz w:val="24"/>
              </w:rPr>
              <w:t>，不得长期积水。无法沟排的需增设盲沟与暗井。生长在坡地的古树可在其下方筑水池，扩大吸水和生长范围。</w:t>
            </w:r>
          </w:p>
        </w:tc>
      </w:tr>
      <w:tr w14:paraId="3C8AD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blHeader/>
          <w:jc w:val="center"/>
        </w:trPr>
        <w:tc>
          <w:tcPr>
            <w:tcW w:w="739" w:type="dxa"/>
            <w:vAlign w:val="center"/>
          </w:tcPr>
          <w:p w14:paraId="6B7F0E37">
            <w:pPr>
              <w:spacing w:line="340" w:lineRule="exact"/>
              <w:jc w:val="center"/>
              <w:rPr>
                <w:rFonts w:ascii="宋体" w:cs="宋体"/>
                <w:b/>
                <w:bCs/>
                <w:sz w:val="24"/>
              </w:rPr>
            </w:pPr>
            <w:r>
              <w:rPr>
                <w:rFonts w:hint="eastAsia" w:ascii="宋体" w:hAnsi="宋体" w:cs="宋体"/>
                <w:b/>
                <w:bCs/>
                <w:sz w:val="24"/>
              </w:rPr>
              <w:t>施肥管理</w:t>
            </w:r>
          </w:p>
        </w:tc>
        <w:tc>
          <w:tcPr>
            <w:tcW w:w="8736" w:type="dxa"/>
            <w:gridSpan w:val="3"/>
            <w:vAlign w:val="center"/>
          </w:tcPr>
          <w:p w14:paraId="0451432E">
            <w:pPr>
              <w:spacing w:line="340" w:lineRule="exact"/>
              <w:rPr>
                <w:rFonts w:ascii="宋体"/>
                <w:bCs/>
                <w:sz w:val="24"/>
              </w:rPr>
            </w:pPr>
            <w:r>
              <w:rPr>
                <w:rFonts w:hint="eastAsia" w:ascii="宋体" w:hAnsi="宋体" w:cs="宋体"/>
                <w:sz w:val="24"/>
              </w:rPr>
              <w:t>古树长时间在同一地点生长，土壤肥力会下降，在测定微量元素含量的情况下进行施肥。土壤中如缺微量元素，可针对性增施微量元素，施肥方法可采用穴施、放射性沟施和叶面喷施。</w:t>
            </w:r>
          </w:p>
        </w:tc>
      </w:tr>
      <w:tr w14:paraId="5D304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blHeader/>
          <w:jc w:val="center"/>
        </w:trPr>
        <w:tc>
          <w:tcPr>
            <w:tcW w:w="739" w:type="dxa"/>
            <w:vAlign w:val="center"/>
          </w:tcPr>
          <w:p w14:paraId="36777399">
            <w:pPr>
              <w:spacing w:line="340" w:lineRule="exact"/>
              <w:jc w:val="center"/>
              <w:rPr>
                <w:rFonts w:ascii="宋体" w:cs="宋体"/>
                <w:b/>
                <w:bCs/>
                <w:sz w:val="24"/>
              </w:rPr>
            </w:pPr>
            <w:r>
              <w:rPr>
                <w:rFonts w:hint="eastAsia" w:ascii="宋体" w:hAnsi="宋体" w:cs="宋体"/>
                <w:b/>
                <w:bCs/>
                <w:sz w:val="24"/>
              </w:rPr>
              <w:t>修剪</w:t>
            </w:r>
          </w:p>
        </w:tc>
        <w:tc>
          <w:tcPr>
            <w:tcW w:w="8736" w:type="dxa"/>
            <w:gridSpan w:val="3"/>
            <w:vAlign w:val="center"/>
          </w:tcPr>
          <w:p w14:paraId="1F9A7A7E">
            <w:pPr>
              <w:spacing w:line="340" w:lineRule="exact"/>
              <w:jc w:val="left"/>
              <w:rPr>
                <w:rFonts w:hint="eastAsia" w:ascii="宋体" w:hAnsi="宋体" w:cs="宋体"/>
                <w:sz w:val="24"/>
              </w:rPr>
            </w:pPr>
            <w:r>
              <w:rPr>
                <w:rFonts w:hint="eastAsia" w:ascii="宋体" w:hAnsi="宋体" w:cs="宋体"/>
                <w:sz w:val="24"/>
              </w:rPr>
              <w:t>1、修剪古树名木的枯死枝、梢，事先应由主管技术人员制定方案，报主管部门批准后实施。</w:t>
            </w:r>
          </w:p>
          <w:p w14:paraId="0459F950">
            <w:pPr>
              <w:spacing w:line="340" w:lineRule="exact"/>
              <w:jc w:val="left"/>
              <w:rPr>
                <w:rFonts w:hint="eastAsia" w:ascii="宋体" w:hAnsi="宋体" w:cs="宋体"/>
                <w:sz w:val="24"/>
              </w:rPr>
            </w:pPr>
            <w:r>
              <w:rPr>
                <w:rFonts w:hint="eastAsia" w:ascii="宋体" w:hAnsi="宋体" w:cs="宋体"/>
                <w:sz w:val="24"/>
              </w:rPr>
              <w:t>2、修剪要避开伤流盛期。小枯枝用手锯锯掉或铁钩钩掉。截大技应做到锯口保持平整、做到不劈裂、不撕皮，过大的粗枝应采取分段截枝法。</w:t>
            </w:r>
          </w:p>
          <w:p w14:paraId="0ABE14C2">
            <w:pPr>
              <w:spacing w:line="340" w:lineRule="exact"/>
              <w:jc w:val="left"/>
              <w:rPr>
                <w:rFonts w:hint="eastAsia" w:ascii="宋体" w:hAnsi="宋体" w:cs="宋体"/>
                <w:sz w:val="24"/>
              </w:rPr>
            </w:pPr>
            <w:r>
              <w:rPr>
                <w:rFonts w:hint="eastAsia" w:ascii="宋体" w:hAnsi="宋体" w:cs="宋体"/>
                <w:sz w:val="24"/>
              </w:rPr>
              <w:t>3、操作时应注意安全，锯口应涂防腐剂，防止水分蒸发及病虫害侵害。</w:t>
            </w:r>
          </w:p>
          <w:p w14:paraId="392F0DC6">
            <w:pPr>
              <w:spacing w:line="340" w:lineRule="exact"/>
              <w:rPr>
                <w:rFonts w:ascii="宋体"/>
                <w:bCs/>
                <w:sz w:val="24"/>
              </w:rPr>
            </w:pPr>
            <w:r>
              <w:rPr>
                <w:rFonts w:hint="eastAsia" w:ascii="宋体" w:hAnsi="宋体" w:cs="宋体"/>
                <w:sz w:val="24"/>
              </w:rPr>
              <w:t>4、古树名木树体不稳或粗枝腐朽且严重下垂，均需进行支撑加固，支撑物要注意美观，支撑可采用刚性支撑和弹性支撑。</w:t>
            </w:r>
          </w:p>
        </w:tc>
      </w:tr>
      <w:tr w14:paraId="1325A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blHeader/>
          <w:jc w:val="center"/>
        </w:trPr>
        <w:tc>
          <w:tcPr>
            <w:tcW w:w="739" w:type="dxa"/>
            <w:vAlign w:val="center"/>
          </w:tcPr>
          <w:p w14:paraId="1F2F99E1">
            <w:pPr>
              <w:spacing w:line="340" w:lineRule="exact"/>
              <w:jc w:val="center"/>
              <w:rPr>
                <w:rFonts w:ascii="宋体" w:cs="宋体"/>
                <w:b/>
                <w:bCs/>
                <w:sz w:val="24"/>
              </w:rPr>
            </w:pPr>
            <w:r>
              <w:rPr>
                <w:rFonts w:hint="eastAsia" w:ascii="宋体" w:hAnsi="宋体" w:cs="宋体"/>
                <w:b/>
                <w:bCs/>
                <w:sz w:val="24"/>
              </w:rPr>
              <w:t>病虫害防治</w:t>
            </w:r>
          </w:p>
        </w:tc>
        <w:tc>
          <w:tcPr>
            <w:tcW w:w="8736" w:type="dxa"/>
            <w:gridSpan w:val="3"/>
            <w:vAlign w:val="center"/>
          </w:tcPr>
          <w:p w14:paraId="002F07B6">
            <w:pPr>
              <w:spacing w:line="340" w:lineRule="exact"/>
              <w:jc w:val="left"/>
              <w:rPr>
                <w:rFonts w:hint="eastAsia" w:ascii="宋体" w:hAnsi="宋体"/>
                <w:bCs/>
                <w:sz w:val="24"/>
              </w:rPr>
            </w:pPr>
            <w:r>
              <w:rPr>
                <w:rFonts w:hint="eastAsia" w:ascii="宋体" w:hAnsi="宋体"/>
                <w:bCs/>
                <w:sz w:val="24"/>
              </w:rPr>
              <w:t>1、定期检查草坪病虫害迹象并针对性采取防治措施。</w:t>
            </w:r>
          </w:p>
          <w:p w14:paraId="274782B9">
            <w:pPr>
              <w:spacing w:line="340" w:lineRule="exact"/>
              <w:jc w:val="left"/>
              <w:rPr>
                <w:rFonts w:hint="eastAsia" w:ascii="宋体" w:hAnsi="宋体"/>
                <w:bCs/>
                <w:sz w:val="24"/>
              </w:rPr>
            </w:pPr>
            <w:r>
              <w:rPr>
                <w:rFonts w:hint="eastAsia" w:ascii="宋体" w:hAnsi="宋体"/>
                <w:bCs/>
                <w:sz w:val="24"/>
              </w:rPr>
              <w:t>2、</w:t>
            </w:r>
            <w:r>
              <w:rPr>
                <w:rFonts w:hint="eastAsia" w:ascii="宋体" w:hAnsi="宋体" w:cs="宋体"/>
                <w:sz w:val="24"/>
              </w:rPr>
              <w:t>定期检查古树名木的病虫害情况，采取综合防治措施，认真推广和采用安全、高效低毒的农药及防治新技术，严禁使用剧毒农药。化学农药应按有关安全操作规程进行作业。</w:t>
            </w:r>
          </w:p>
          <w:p w14:paraId="7D6EB01F">
            <w:pPr>
              <w:spacing w:line="340" w:lineRule="exact"/>
              <w:jc w:val="left"/>
              <w:rPr>
                <w:rFonts w:hint="eastAsia" w:ascii="宋体" w:hAnsi="宋体" w:cs="宋体"/>
                <w:sz w:val="24"/>
              </w:rPr>
            </w:pPr>
            <w:r>
              <w:rPr>
                <w:rFonts w:hint="eastAsia" w:ascii="宋体"/>
                <w:bCs/>
                <w:sz w:val="24"/>
              </w:rPr>
              <w:t>3、</w:t>
            </w:r>
            <w:r>
              <w:rPr>
                <w:rFonts w:hint="eastAsia" w:ascii="宋体" w:hAnsi="宋体" w:cs="宋体"/>
                <w:sz w:val="24"/>
              </w:rPr>
              <w:t>树体高大的古树名木，周围30米之内无高大建筑应设置避雷装置。</w:t>
            </w:r>
          </w:p>
          <w:p w14:paraId="1A679757">
            <w:pPr>
              <w:spacing w:line="340" w:lineRule="exact"/>
              <w:rPr>
                <w:rFonts w:ascii="宋体"/>
                <w:bCs/>
                <w:sz w:val="24"/>
              </w:rPr>
            </w:pPr>
            <w:r>
              <w:rPr>
                <w:rFonts w:hint="eastAsia" w:ascii="宋体" w:hAnsi="宋体" w:cs="宋体"/>
                <w:sz w:val="24"/>
              </w:rPr>
              <w:t>4、对古树名木要逐年做好养护记录存档。</w:t>
            </w:r>
          </w:p>
        </w:tc>
      </w:tr>
      <w:tr w14:paraId="5E80F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blHeader/>
          <w:jc w:val="center"/>
        </w:trPr>
        <w:tc>
          <w:tcPr>
            <w:tcW w:w="9475" w:type="dxa"/>
            <w:gridSpan w:val="4"/>
            <w:vAlign w:val="center"/>
          </w:tcPr>
          <w:p w14:paraId="262B1993">
            <w:pPr>
              <w:spacing w:line="340" w:lineRule="exact"/>
              <w:rPr>
                <w:rFonts w:ascii="宋体"/>
                <w:b/>
                <w:bCs/>
                <w:sz w:val="24"/>
              </w:rPr>
            </w:pPr>
            <w:r>
              <w:rPr>
                <w:rFonts w:hint="eastAsia" w:ascii="宋体" w:hAnsi="宋体"/>
                <w:b/>
                <w:bCs/>
                <w:sz w:val="24"/>
              </w:rPr>
              <w:t>五、其他</w:t>
            </w:r>
          </w:p>
        </w:tc>
      </w:tr>
      <w:tr w14:paraId="2FBD9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tblHeader/>
          <w:jc w:val="center"/>
        </w:trPr>
        <w:tc>
          <w:tcPr>
            <w:tcW w:w="739" w:type="dxa"/>
            <w:vAlign w:val="center"/>
          </w:tcPr>
          <w:p w14:paraId="141D3E14">
            <w:pPr>
              <w:spacing w:line="340" w:lineRule="exact"/>
              <w:jc w:val="center"/>
              <w:rPr>
                <w:rFonts w:ascii="宋体" w:cs="宋体"/>
                <w:b/>
                <w:bCs/>
                <w:sz w:val="24"/>
              </w:rPr>
            </w:pPr>
            <w:r>
              <w:rPr>
                <w:rFonts w:hint="eastAsia" w:ascii="宋体" w:hAnsi="宋体" w:cs="宋体"/>
                <w:b/>
                <w:bCs/>
                <w:sz w:val="24"/>
              </w:rPr>
              <w:t>补种</w:t>
            </w:r>
          </w:p>
        </w:tc>
        <w:tc>
          <w:tcPr>
            <w:tcW w:w="4028" w:type="dxa"/>
            <w:vAlign w:val="center"/>
          </w:tcPr>
          <w:p w14:paraId="40E340D5">
            <w:pPr>
              <w:spacing w:line="340" w:lineRule="exact"/>
              <w:rPr>
                <w:rFonts w:ascii="宋体"/>
                <w:bCs/>
                <w:sz w:val="24"/>
              </w:rPr>
            </w:pPr>
            <w:r>
              <w:rPr>
                <w:rFonts w:hint="eastAsia" w:ascii="宋体" w:hAnsi="宋体"/>
                <w:bCs/>
                <w:sz w:val="24"/>
              </w:rPr>
              <w:t>植物因踩踏、病虫害等造成的植物死亡或生长状况不佳，服务方按照同样、品种同等规格及时补种</w:t>
            </w:r>
          </w:p>
        </w:tc>
        <w:tc>
          <w:tcPr>
            <w:tcW w:w="2609" w:type="dxa"/>
            <w:vAlign w:val="center"/>
          </w:tcPr>
          <w:p w14:paraId="693B14BA">
            <w:pPr>
              <w:spacing w:line="340" w:lineRule="exact"/>
              <w:rPr>
                <w:rFonts w:ascii="宋体"/>
                <w:bCs/>
                <w:sz w:val="24"/>
              </w:rPr>
            </w:pPr>
            <w:r>
              <w:rPr>
                <w:rFonts w:hint="eastAsia" w:ascii="宋体" w:hAnsi="宋体"/>
                <w:bCs/>
                <w:sz w:val="24"/>
              </w:rPr>
              <w:t>绿化成活率</w:t>
            </w:r>
            <w:r>
              <w:rPr>
                <w:rFonts w:ascii="宋体" w:hAnsi="宋体"/>
                <w:bCs/>
                <w:sz w:val="24"/>
              </w:rPr>
              <w:t>95%</w:t>
            </w:r>
            <w:r>
              <w:rPr>
                <w:rFonts w:hint="eastAsia" w:ascii="宋体" w:hAnsi="宋体"/>
                <w:bCs/>
                <w:sz w:val="24"/>
              </w:rPr>
              <w:t>以上</w:t>
            </w:r>
          </w:p>
        </w:tc>
        <w:tc>
          <w:tcPr>
            <w:tcW w:w="2099" w:type="dxa"/>
            <w:vAlign w:val="center"/>
          </w:tcPr>
          <w:p w14:paraId="1A970C3F">
            <w:pPr>
              <w:spacing w:line="340" w:lineRule="exact"/>
              <w:rPr>
                <w:rFonts w:ascii="宋体"/>
                <w:bCs/>
                <w:sz w:val="24"/>
              </w:rPr>
            </w:pPr>
          </w:p>
        </w:tc>
      </w:tr>
      <w:tr w14:paraId="352B7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tblHeader/>
          <w:jc w:val="center"/>
        </w:trPr>
        <w:tc>
          <w:tcPr>
            <w:tcW w:w="739" w:type="dxa"/>
            <w:vAlign w:val="center"/>
          </w:tcPr>
          <w:p w14:paraId="1844EFAB">
            <w:pPr>
              <w:spacing w:line="340" w:lineRule="exact"/>
              <w:jc w:val="center"/>
              <w:rPr>
                <w:rFonts w:ascii="宋体" w:cs="宋体"/>
                <w:b/>
                <w:bCs/>
                <w:sz w:val="24"/>
              </w:rPr>
            </w:pPr>
            <w:r>
              <w:rPr>
                <w:rFonts w:hint="eastAsia" w:ascii="宋体" w:hAnsi="宋体" w:cs="宋体"/>
                <w:b/>
                <w:bCs/>
                <w:sz w:val="24"/>
              </w:rPr>
              <w:t>防护</w:t>
            </w:r>
          </w:p>
        </w:tc>
        <w:tc>
          <w:tcPr>
            <w:tcW w:w="6637" w:type="dxa"/>
            <w:gridSpan w:val="2"/>
            <w:vAlign w:val="center"/>
          </w:tcPr>
          <w:p w14:paraId="27AB3ECD">
            <w:pPr>
              <w:spacing w:line="340" w:lineRule="exact"/>
              <w:rPr>
                <w:rFonts w:ascii="宋体"/>
                <w:bCs/>
                <w:sz w:val="24"/>
              </w:rPr>
            </w:pPr>
            <w:r>
              <w:rPr>
                <w:rFonts w:ascii="宋体" w:hAnsi="宋体"/>
                <w:bCs/>
                <w:sz w:val="24"/>
              </w:rPr>
              <w:t>1</w:t>
            </w:r>
            <w:r>
              <w:rPr>
                <w:rFonts w:hint="eastAsia" w:ascii="宋体" w:hAnsi="宋体"/>
                <w:bCs/>
                <w:sz w:val="24"/>
              </w:rPr>
              <w:t>、台风雨季前做好加固；</w:t>
            </w:r>
          </w:p>
          <w:p w14:paraId="6F95037B">
            <w:pPr>
              <w:spacing w:line="340" w:lineRule="exact"/>
              <w:rPr>
                <w:rFonts w:ascii="宋体"/>
                <w:bCs/>
                <w:sz w:val="24"/>
              </w:rPr>
            </w:pPr>
            <w:r>
              <w:rPr>
                <w:rFonts w:ascii="宋体" w:hAnsi="宋体"/>
                <w:bCs/>
                <w:sz w:val="24"/>
              </w:rPr>
              <w:t>2</w:t>
            </w:r>
            <w:r>
              <w:rPr>
                <w:rFonts w:hint="eastAsia" w:ascii="宋体" w:hAnsi="宋体"/>
                <w:bCs/>
                <w:sz w:val="24"/>
              </w:rPr>
              <w:t>、冬季保暖、防冻；</w:t>
            </w:r>
          </w:p>
          <w:p w14:paraId="42B36AB0">
            <w:pPr>
              <w:spacing w:line="340" w:lineRule="exact"/>
              <w:rPr>
                <w:rFonts w:ascii="宋体"/>
                <w:bCs/>
                <w:sz w:val="24"/>
              </w:rPr>
            </w:pPr>
            <w:r>
              <w:rPr>
                <w:rFonts w:ascii="宋体" w:hAnsi="宋体"/>
                <w:bCs/>
                <w:sz w:val="24"/>
              </w:rPr>
              <w:t>3</w:t>
            </w:r>
            <w:r>
              <w:rPr>
                <w:rFonts w:hint="eastAsia" w:ascii="宋体" w:hAnsi="宋体"/>
                <w:bCs/>
                <w:sz w:val="24"/>
              </w:rPr>
              <w:t>、自然灾害发生后半小时内赶到现场组织力量采取后续补救防护工作。</w:t>
            </w:r>
          </w:p>
          <w:p w14:paraId="7810B614">
            <w:pPr>
              <w:spacing w:line="340" w:lineRule="exact"/>
              <w:rPr>
                <w:rFonts w:ascii="宋体"/>
                <w:bCs/>
                <w:sz w:val="24"/>
              </w:rPr>
            </w:pPr>
            <w:r>
              <w:rPr>
                <w:rFonts w:hint="eastAsia" w:ascii="宋体" w:hAnsi="宋体"/>
                <w:bCs/>
                <w:sz w:val="24"/>
              </w:rPr>
              <w:t>根据各类植物可能发生的病虫害，提前做好预测，采取必要的措施，及时做好病虫害的防治。</w:t>
            </w:r>
          </w:p>
        </w:tc>
        <w:tc>
          <w:tcPr>
            <w:tcW w:w="2099" w:type="dxa"/>
            <w:vAlign w:val="center"/>
          </w:tcPr>
          <w:p w14:paraId="34261CCB">
            <w:pPr>
              <w:spacing w:line="340" w:lineRule="exact"/>
              <w:rPr>
                <w:rFonts w:ascii="宋体"/>
                <w:bCs/>
                <w:sz w:val="24"/>
              </w:rPr>
            </w:pPr>
          </w:p>
        </w:tc>
      </w:tr>
      <w:tr w14:paraId="2AC7E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blHeader/>
          <w:jc w:val="center"/>
        </w:trPr>
        <w:tc>
          <w:tcPr>
            <w:tcW w:w="739" w:type="dxa"/>
            <w:vAlign w:val="center"/>
          </w:tcPr>
          <w:p w14:paraId="5F974ED1">
            <w:pPr>
              <w:spacing w:line="340" w:lineRule="exact"/>
              <w:jc w:val="center"/>
              <w:rPr>
                <w:rFonts w:ascii="宋体" w:cs="宋体"/>
                <w:b/>
                <w:bCs/>
                <w:sz w:val="24"/>
              </w:rPr>
            </w:pPr>
            <w:r>
              <w:rPr>
                <w:rFonts w:hint="eastAsia" w:ascii="宋体" w:hAnsi="宋体" w:cs="宋体"/>
                <w:b/>
                <w:bCs/>
                <w:sz w:val="24"/>
              </w:rPr>
              <w:t>绿化保洁</w:t>
            </w:r>
          </w:p>
        </w:tc>
        <w:tc>
          <w:tcPr>
            <w:tcW w:w="6637" w:type="dxa"/>
            <w:gridSpan w:val="2"/>
            <w:vAlign w:val="center"/>
          </w:tcPr>
          <w:p w14:paraId="4AB790E6">
            <w:pPr>
              <w:spacing w:line="340" w:lineRule="exact"/>
              <w:rPr>
                <w:rFonts w:ascii="宋体"/>
                <w:bCs/>
                <w:sz w:val="24"/>
              </w:rPr>
            </w:pPr>
            <w:r>
              <w:rPr>
                <w:rFonts w:ascii="宋体" w:hAnsi="宋体"/>
                <w:bCs/>
                <w:sz w:val="24"/>
              </w:rPr>
              <w:t>1</w:t>
            </w:r>
            <w:r>
              <w:rPr>
                <w:rFonts w:hint="eastAsia" w:ascii="宋体" w:hAnsi="宋体"/>
                <w:bCs/>
                <w:sz w:val="24"/>
              </w:rPr>
              <w:t>、残花败叶及时清除，绿地洁净率在</w:t>
            </w:r>
            <w:r>
              <w:rPr>
                <w:rFonts w:ascii="宋体" w:hAnsi="宋体"/>
                <w:bCs/>
                <w:sz w:val="24"/>
              </w:rPr>
              <w:t>95%</w:t>
            </w:r>
            <w:r>
              <w:rPr>
                <w:rFonts w:hint="eastAsia" w:ascii="宋体" w:hAnsi="宋体"/>
                <w:bCs/>
                <w:sz w:val="24"/>
              </w:rPr>
              <w:t>以上；</w:t>
            </w:r>
          </w:p>
          <w:p w14:paraId="7F3EB3BF">
            <w:pPr>
              <w:spacing w:line="340" w:lineRule="exact"/>
              <w:rPr>
                <w:rFonts w:ascii="宋体"/>
                <w:bCs/>
                <w:sz w:val="24"/>
              </w:rPr>
            </w:pPr>
            <w:r>
              <w:rPr>
                <w:rFonts w:ascii="宋体" w:hAnsi="宋体"/>
                <w:bCs/>
                <w:sz w:val="24"/>
              </w:rPr>
              <w:t>2</w:t>
            </w:r>
            <w:r>
              <w:rPr>
                <w:rFonts w:hint="eastAsia" w:ascii="宋体" w:hAnsi="宋体"/>
                <w:bCs/>
                <w:sz w:val="24"/>
              </w:rPr>
              <w:t>、绿地无大量落叶杂物，无枯枝；</w:t>
            </w:r>
          </w:p>
          <w:p w14:paraId="2382B1AE">
            <w:pPr>
              <w:spacing w:line="340" w:lineRule="exact"/>
              <w:rPr>
                <w:rFonts w:ascii="宋体"/>
                <w:bCs/>
                <w:sz w:val="24"/>
              </w:rPr>
            </w:pPr>
            <w:r>
              <w:rPr>
                <w:rFonts w:ascii="宋体" w:hAnsi="宋体"/>
                <w:bCs/>
                <w:sz w:val="24"/>
              </w:rPr>
              <w:t>3</w:t>
            </w:r>
            <w:r>
              <w:rPr>
                <w:rFonts w:hint="eastAsia" w:ascii="宋体" w:hAnsi="宋体"/>
                <w:bCs/>
                <w:sz w:val="24"/>
              </w:rPr>
              <w:t>、绿化垃圾及时清运，绿地保持整洁，无杂物、无白色污染（树挂），绿化公司每天派遣专人对绿化带内的塑料袋、果皮纸屑等杂物和垃圾进行及时的捡拾，绿地洁净率不低于</w:t>
            </w:r>
            <w:r>
              <w:rPr>
                <w:rFonts w:ascii="宋体" w:hAnsi="宋体"/>
                <w:bCs/>
                <w:sz w:val="24"/>
              </w:rPr>
              <w:t>90%</w:t>
            </w:r>
            <w:r>
              <w:rPr>
                <w:rFonts w:hint="eastAsia" w:ascii="宋体" w:hAnsi="宋体"/>
                <w:bCs/>
                <w:sz w:val="24"/>
              </w:rPr>
              <w:t>以下。</w:t>
            </w:r>
          </w:p>
        </w:tc>
        <w:tc>
          <w:tcPr>
            <w:tcW w:w="2099" w:type="dxa"/>
            <w:vAlign w:val="center"/>
          </w:tcPr>
          <w:p w14:paraId="67E72D76">
            <w:pPr>
              <w:spacing w:line="340" w:lineRule="exact"/>
              <w:rPr>
                <w:rFonts w:ascii="宋体"/>
                <w:bCs/>
                <w:sz w:val="24"/>
              </w:rPr>
            </w:pPr>
          </w:p>
        </w:tc>
      </w:tr>
      <w:tr w14:paraId="6FB52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blHeader/>
          <w:jc w:val="center"/>
        </w:trPr>
        <w:tc>
          <w:tcPr>
            <w:tcW w:w="739" w:type="dxa"/>
            <w:vAlign w:val="center"/>
          </w:tcPr>
          <w:p w14:paraId="52BA3C73">
            <w:pPr>
              <w:spacing w:line="340" w:lineRule="exact"/>
              <w:jc w:val="center"/>
              <w:rPr>
                <w:rFonts w:ascii="宋体" w:cs="宋体"/>
                <w:b/>
                <w:color w:val="000000"/>
                <w:sz w:val="24"/>
              </w:rPr>
            </w:pPr>
            <w:r>
              <w:rPr>
                <w:rFonts w:hint="eastAsia"/>
                <w:b/>
                <w:color w:val="000000"/>
                <w:sz w:val="24"/>
              </w:rPr>
              <w:t>人员培训</w:t>
            </w:r>
          </w:p>
        </w:tc>
        <w:tc>
          <w:tcPr>
            <w:tcW w:w="6637" w:type="dxa"/>
            <w:gridSpan w:val="2"/>
            <w:vAlign w:val="center"/>
          </w:tcPr>
          <w:p w14:paraId="4DADE3CA">
            <w:pPr>
              <w:spacing w:line="340" w:lineRule="exact"/>
              <w:rPr>
                <w:rFonts w:ascii="宋体"/>
                <w:bCs/>
                <w:sz w:val="24"/>
              </w:rPr>
            </w:pPr>
            <w:r>
              <w:rPr>
                <w:rFonts w:ascii="宋体" w:hAnsi="宋体"/>
                <w:bCs/>
                <w:sz w:val="24"/>
              </w:rPr>
              <w:t>1</w:t>
            </w:r>
            <w:r>
              <w:rPr>
                <w:rFonts w:hint="eastAsia" w:ascii="宋体" w:hAnsi="宋体"/>
                <w:bCs/>
                <w:sz w:val="24"/>
              </w:rPr>
              <w:t>、遵守学校纪律，服从学校管理；</w:t>
            </w:r>
          </w:p>
          <w:p w14:paraId="23089852">
            <w:pPr>
              <w:spacing w:line="340" w:lineRule="exact"/>
              <w:rPr>
                <w:rFonts w:ascii="宋体"/>
                <w:bCs/>
                <w:sz w:val="24"/>
              </w:rPr>
            </w:pPr>
            <w:r>
              <w:rPr>
                <w:rFonts w:ascii="宋体" w:hAnsi="宋体"/>
                <w:bCs/>
                <w:sz w:val="24"/>
              </w:rPr>
              <w:t>2</w:t>
            </w:r>
            <w:r>
              <w:rPr>
                <w:rFonts w:hint="eastAsia" w:ascii="宋体" w:hAnsi="宋体"/>
                <w:bCs/>
                <w:sz w:val="24"/>
              </w:rPr>
              <w:t>、绿化人员培训上岗、定期组织业务培训会（每季度不少于一次），并做好记录，认真填写日常绿化管养记录。</w:t>
            </w:r>
          </w:p>
        </w:tc>
        <w:tc>
          <w:tcPr>
            <w:tcW w:w="2099" w:type="dxa"/>
            <w:vAlign w:val="center"/>
          </w:tcPr>
          <w:p w14:paraId="1BC856C3">
            <w:pPr>
              <w:spacing w:line="340" w:lineRule="exact"/>
              <w:rPr>
                <w:rFonts w:ascii="宋体"/>
                <w:bCs/>
                <w:sz w:val="24"/>
              </w:rPr>
            </w:pPr>
          </w:p>
        </w:tc>
      </w:tr>
      <w:tr w14:paraId="002B7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9" w:hRule="atLeast"/>
          <w:tblHeader/>
          <w:jc w:val="center"/>
        </w:trPr>
        <w:tc>
          <w:tcPr>
            <w:tcW w:w="739" w:type="dxa"/>
            <w:vAlign w:val="center"/>
          </w:tcPr>
          <w:p w14:paraId="14087865">
            <w:pPr>
              <w:spacing w:line="340" w:lineRule="exact"/>
              <w:jc w:val="center"/>
              <w:rPr>
                <w:rFonts w:ascii="宋体" w:cs="宋体"/>
                <w:b/>
                <w:bCs/>
                <w:sz w:val="24"/>
              </w:rPr>
            </w:pPr>
            <w:r>
              <w:rPr>
                <w:rFonts w:hint="eastAsia" w:ascii="宋体" w:hAnsi="宋体" w:cs="宋体"/>
                <w:b/>
                <w:bCs/>
                <w:sz w:val="24"/>
              </w:rPr>
              <w:t>安全管理</w:t>
            </w:r>
          </w:p>
        </w:tc>
        <w:tc>
          <w:tcPr>
            <w:tcW w:w="6637" w:type="dxa"/>
            <w:gridSpan w:val="2"/>
            <w:vAlign w:val="center"/>
          </w:tcPr>
          <w:p w14:paraId="23FF7091">
            <w:pPr>
              <w:spacing w:line="340" w:lineRule="exact"/>
              <w:rPr>
                <w:rFonts w:ascii="宋体"/>
                <w:bCs/>
                <w:sz w:val="24"/>
              </w:rPr>
            </w:pPr>
            <w:r>
              <w:rPr>
                <w:rFonts w:ascii="宋体" w:hAnsi="宋体"/>
                <w:bCs/>
                <w:sz w:val="24"/>
              </w:rPr>
              <w:t>1</w:t>
            </w:r>
            <w:r>
              <w:rPr>
                <w:rFonts w:hint="eastAsia" w:ascii="宋体" w:hAnsi="宋体"/>
                <w:bCs/>
                <w:sz w:val="24"/>
              </w:rPr>
              <w:t>、绿化用水管网日常维护，损坏及时维修；</w:t>
            </w:r>
          </w:p>
          <w:p w14:paraId="198E3528">
            <w:pPr>
              <w:spacing w:line="340" w:lineRule="exact"/>
              <w:rPr>
                <w:rFonts w:ascii="宋体"/>
                <w:bCs/>
                <w:sz w:val="24"/>
              </w:rPr>
            </w:pPr>
            <w:r>
              <w:rPr>
                <w:rFonts w:ascii="宋体" w:hAnsi="宋体"/>
                <w:bCs/>
                <w:sz w:val="24"/>
              </w:rPr>
              <w:t>2</w:t>
            </w:r>
            <w:r>
              <w:rPr>
                <w:rFonts w:hint="eastAsia" w:ascii="宋体" w:hAnsi="宋体"/>
                <w:bCs/>
                <w:sz w:val="24"/>
              </w:rPr>
              <w:t>、使用绿化作业机器及镰刀、锄头等工具进行绿化作业时保持一定的安全距离，高空作业时必要的安全措施；</w:t>
            </w:r>
          </w:p>
          <w:p w14:paraId="7F9A0822">
            <w:pPr>
              <w:spacing w:line="340" w:lineRule="exact"/>
              <w:rPr>
                <w:rFonts w:ascii="宋体"/>
                <w:bCs/>
                <w:sz w:val="24"/>
              </w:rPr>
            </w:pPr>
            <w:r>
              <w:rPr>
                <w:rFonts w:ascii="宋体" w:hAnsi="宋体"/>
                <w:bCs/>
                <w:sz w:val="24"/>
              </w:rPr>
              <w:t>3</w:t>
            </w:r>
            <w:r>
              <w:rPr>
                <w:rFonts w:hint="eastAsia" w:ascii="宋体" w:hAnsi="宋体"/>
                <w:bCs/>
                <w:sz w:val="24"/>
              </w:rPr>
              <w:t>、喷洒农药必须按规定佩戴口罩，并做好标识，起到警示作用。</w:t>
            </w:r>
          </w:p>
        </w:tc>
        <w:tc>
          <w:tcPr>
            <w:tcW w:w="2099" w:type="dxa"/>
            <w:vAlign w:val="center"/>
          </w:tcPr>
          <w:p w14:paraId="533700ED">
            <w:pPr>
              <w:spacing w:line="340" w:lineRule="exact"/>
              <w:rPr>
                <w:rFonts w:ascii="宋体"/>
                <w:bCs/>
                <w:sz w:val="24"/>
              </w:rPr>
            </w:pPr>
          </w:p>
        </w:tc>
      </w:tr>
      <w:tr w14:paraId="1C36B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blHeader/>
          <w:jc w:val="center"/>
        </w:trPr>
        <w:tc>
          <w:tcPr>
            <w:tcW w:w="9475" w:type="dxa"/>
            <w:gridSpan w:val="4"/>
            <w:vAlign w:val="center"/>
          </w:tcPr>
          <w:p w14:paraId="1EBEE3D2">
            <w:pPr>
              <w:spacing w:line="340" w:lineRule="exact"/>
              <w:rPr>
                <w:rFonts w:ascii="宋体"/>
                <w:bCs/>
                <w:sz w:val="24"/>
              </w:rPr>
            </w:pPr>
            <w:r>
              <w:rPr>
                <w:rFonts w:hint="eastAsia" w:ascii="宋体" w:hAnsi="宋体"/>
                <w:b/>
                <w:sz w:val="24"/>
              </w:rPr>
              <w:t>六、巡视检查</w:t>
            </w:r>
          </w:p>
        </w:tc>
      </w:tr>
      <w:tr w14:paraId="1C2C7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blHeader/>
          <w:jc w:val="center"/>
        </w:trPr>
        <w:tc>
          <w:tcPr>
            <w:tcW w:w="739" w:type="dxa"/>
            <w:vAlign w:val="center"/>
          </w:tcPr>
          <w:p w14:paraId="7B5927DB">
            <w:pPr>
              <w:spacing w:line="340" w:lineRule="exact"/>
              <w:rPr>
                <w:rFonts w:ascii="宋体" w:cs="宋体"/>
                <w:b/>
                <w:bCs/>
                <w:sz w:val="24"/>
              </w:rPr>
            </w:pPr>
            <w:r>
              <w:rPr>
                <w:rFonts w:hint="eastAsia" w:ascii="宋体" w:hAnsi="宋体" w:cs="宋体"/>
                <w:b/>
                <w:bCs/>
                <w:sz w:val="24"/>
              </w:rPr>
              <w:t>程序</w:t>
            </w:r>
          </w:p>
        </w:tc>
        <w:tc>
          <w:tcPr>
            <w:tcW w:w="6637" w:type="dxa"/>
            <w:gridSpan w:val="2"/>
            <w:vAlign w:val="center"/>
          </w:tcPr>
          <w:p w14:paraId="265AF62B">
            <w:pPr>
              <w:spacing w:line="340" w:lineRule="exact"/>
              <w:rPr>
                <w:rFonts w:ascii="宋体"/>
                <w:bCs/>
                <w:sz w:val="24"/>
              </w:rPr>
            </w:pPr>
            <w:r>
              <w:rPr>
                <w:rFonts w:hint="eastAsia" w:ascii="宋体" w:hAnsi="宋体"/>
                <w:bCs/>
                <w:sz w:val="24"/>
              </w:rPr>
              <w:t>制定计划、每天巡查发现问题及时上报；跟进落实需要整改的问题，做好有效记录</w:t>
            </w:r>
          </w:p>
        </w:tc>
        <w:tc>
          <w:tcPr>
            <w:tcW w:w="2099" w:type="dxa"/>
            <w:vMerge w:val="restart"/>
            <w:vAlign w:val="center"/>
          </w:tcPr>
          <w:p w14:paraId="0AA2A1F9">
            <w:pPr>
              <w:spacing w:line="340" w:lineRule="exact"/>
              <w:rPr>
                <w:rFonts w:ascii="宋体"/>
                <w:bCs/>
                <w:sz w:val="24"/>
              </w:rPr>
            </w:pPr>
            <w:r>
              <w:rPr>
                <w:rFonts w:hint="eastAsia" w:ascii="宋体" w:hAnsi="宋体"/>
                <w:bCs/>
                <w:sz w:val="24"/>
              </w:rPr>
              <w:t>及时有效，《绿化巡视记录表》</w:t>
            </w:r>
          </w:p>
        </w:tc>
      </w:tr>
      <w:tr w14:paraId="06A75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blHeader/>
          <w:jc w:val="center"/>
        </w:trPr>
        <w:tc>
          <w:tcPr>
            <w:tcW w:w="739" w:type="dxa"/>
            <w:vAlign w:val="center"/>
          </w:tcPr>
          <w:p w14:paraId="70305B74">
            <w:pPr>
              <w:spacing w:line="340" w:lineRule="exact"/>
              <w:rPr>
                <w:rFonts w:ascii="宋体" w:cs="宋体"/>
                <w:b/>
                <w:bCs/>
                <w:sz w:val="24"/>
              </w:rPr>
            </w:pPr>
            <w:r>
              <w:rPr>
                <w:rFonts w:hint="eastAsia" w:ascii="宋体" w:hAnsi="宋体" w:cs="宋体"/>
                <w:b/>
                <w:bCs/>
                <w:sz w:val="24"/>
              </w:rPr>
              <w:t>重点</w:t>
            </w:r>
          </w:p>
        </w:tc>
        <w:tc>
          <w:tcPr>
            <w:tcW w:w="6637" w:type="dxa"/>
            <w:gridSpan w:val="2"/>
            <w:vAlign w:val="center"/>
          </w:tcPr>
          <w:p w14:paraId="0A3166A2">
            <w:pPr>
              <w:spacing w:line="340" w:lineRule="exact"/>
              <w:rPr>
                <w:rFonts w:ascii="宋体"/>
                <w:bCs/>
                <w:sz w:val="24"/>
              </w:rPr>
            </w:pPr>
            <w:r>
              <w:rPr>
                <w:rFonts w:hint="eastAsia" w:ascii="宋体" w:hAnsi="宋体"/>
                <w:bCs/>
                <w:sz w:val="24"/>
              </w:rPr>
              <w:t>反馈及时，并做有效记录，跟进到位</w:t>
            </w:r>
          </w:p>
        </w:tc>
        <w:tc>
          <w:tcPr>
            <w:tcW w:w="2099" w:type="dxa"/>
            <w:vMerge w:val="continue"/>
            <w:vAlign w:val="center"/>
          </w:tcPr>
          <w:p w14:paraId="243B0123">
            <w:pPr>
              <w:spacing w:line="340" w:lineRule="exact"/>
              <w:rPr>
                <w:rFonts w:ascii="宋体"/>
                <w:sz w:val="24"/>
              </w:rPr>
            </w:pPr>
          </w:p>
        </w:tc>
      </w:tr>
      <w:tr w14:paraId="18DF4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blHeader/>
          <w:jc w:val="center"/>
        </w:trPr>
        <w:tc>
          <w:tcPr>
            <w:tcW w:w="739" w:type="dxa"/>
            <w:vAlign w:val="center"/>
          </w:tcPr>
          <w:p w14:paraId="5D986552">
            <w:pPr>
              <w:spacing w:line="340" w:lineRule="exact"/>
              <w:rPr>
                <w:rFonts w:ascii="宋体" w:cs="宋体"/>
                <w:b/>
                <w:bCs/>
                <w:sz w:val="24"/>
              </w:rPr>
            </w:pPr>
            <w:r>
              <w:rPr>
                <w:rFonts w:hint="eastAsia" w:ascii="宋体" w:hAnsi="宋体" w:cs="宋体"/>
                <w:b/>
                <w:bCs/>
                <w:sz w:val="24"/>
              </w:rPr>
              <w:t>标准</w:t>
            </w:r>
          </w:p>
        </w:tc>
        <w:tc>
          <w:tcPr>
            <w:tcW w:w="6637" w:type="dxa"/>
            <w:gridSpan w:val="2"/>
            <w:vAlign w:val="center"/>
          </w:tcPr>
          <w:p w14:paraId="3A73F1C7">
            <w:pPr>
              <w:spacing w:line="340" w:lineRule="exact"/>
              <w:rPr>
                <w:rFonts w:ascii="宋体"/>
                <w:bCs/>
                <w:sz w:val="24"/>
              </w:rPr>
            </w:pPr>
            <w:r>
              <w:rPr>
                <w:rFonts w:hint="eastAsia" w:ascii="宋体" w:hAnsi="宋体"/>
                <w:bCs/>
                <w:sz w:val="24"/>
              </w:rPr>
              <w:t>计划覆盖全面、每天巡查，工作全区无遗漏，记录清晰全面，对应完整</w:t>
            </w:r>
          </w:p>
        </w:tc>
        <w:tc>
          <w:tcPr>
            <w:tcW w:w="2099" w:type="dxa"/>
            <w:vMerge w:val="continue"/>
            <w:vAlign w:val="center"/>
          </w:tcPr>
          <w:p w14:paraId="0D0F23DB">
            <w:pPr>
              <w:spacing w:line="340" w:lineRule="exact"/>
              <w:rPr>
                <w:rFonts w:ascii="宋体"/>
                <w:sz w:val="24"/>
              </w:rPr>
            </w:pPr>
          </w:p>
        </w:tc>
      </w:tr>
      <w:tr w14:paraId="0278E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blHeader/>
          <w:jc w:val="center"/>
        </w:trPr>
        <w:tc>
          <w:tcPr>
            <w:tcW w:w="9475" w:type="dxa"/>
            <w:gridSpan w:val="4"/>
            <w:vAlign w:val="center"/>
          </w:tcPr>
          <w:p w14:paraId="4837099F">
            <w:pPr>
              <w:spacing w:line="340" w:lineRule="exact"/>
              <w:rPr>
                <w:rFonts w:ascii="宋体"/>
                <w:bCs/>
                <w:sz w:val="24"/>
              </w:rPr>
            </w:pPr>
            <w:r>
              <w:rPr>
                <w:rFonts w:hint="eastAsia" w:ascii="宋体" w:hAnsi="宋体" w:cs="宋体"/>
                <w:b/>
                <w:bCs/>
                <w:sz w:val="24"/>
              </w:rPr>
              <w:t>七、主要指标</w:t>
            </w:r>
          </w:p>
        </w:tc>
      </w:tr>
      <w:tr w14:paraId="6B38C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8" w:hRule="atLeast"/>
          <w:tblHeader/>
          <w:jc w:val="center"/>
        </w:trPr>
        <w:tc>
          <w:tcPr>
            <w:tcW w:w="9475" w:type="dxa"/>
            <w:gridSpan w:val="4"/>
            <w:vAlign w:val="center"/>
          </w:tcPr>
          <w:p w14:paraId="748FB4A8">
            <w:pPr>
              <w:spacing w:line="340" w:lineRule="exact"/>
              <w:rPr>
                <w:rFonts w:ascii="宋体"/>
                <w:bCs/>
                <w:sz w:val="24"/>
              </w:rPr>
            </w:pPr>
            <w:r>
              <w:rPr>
                <w:rFonts w:ascii="宋体" w:hAnsi="宋体"/>
                <w:bCs/>
                <w:sz w:val="24"/>
              </w:rPr>
              <w:t>1</w:t>
            </w:r>
            <w:r>
              <w:rPr>
                <w:rFonts w:hint="eastAsia" w:ascii="宋体" w:hAnsi="宋体"/>
                <w:bCs/>
                <w:sz w:val="24"/>
              </w:rPr>
              <w:t>、乔木成活率</w:t>
            </w:r>
            <w:r>
              <w:rPr>
                <w:rFonts w:ascii="宋体" w:hAnsi="宋体"/>
                <w:bCs/>
                <w:sz w:val="24"/>
              </w:rPr>
              <w:t>98%</w:t>
            </w:r>
            <w:r>
              <w:rPr>
                <w:rFonts w:hint="eastAsia" w:ascii="宋体" w:hAnsi="宋体"/>
                <w:bCs/>
                <w:sz w:val="24"/>
              </w:rPr>
              <w:t>以上；</w:t>
            </w:r>
          </w:p>
          <w:p w14:paraId="4812980E">
            <w:pPr>
              <w:spacing w:line="340" w:lineRule="exact"/>
              <w:rPr>
                <w:rFonts w:ascii="宋体"/>
                <w:bCs/>
                <w:sz w:val="24"/>
              </w:rPr>
            </w:pPr>
            <w:r>
              <w:rPr>
                <w:rFonts w:ascii="宋体" w:hAnsi="宋体"/>
                <w:bCs/>
                <w:sz w:val="24"/>
              </w:rPr>
              <w:t>2</w:t>
            </w:r>
            <w:r>
              <w:rPr>
                <w:rFonts w:hint="eastAsia" w:ascii="宋体" w:hAnsi="宋体"/>
                <w:bCs/>
                <w:sz w:val="24"/>
              </w:rPr>
              <w:t>、灌木及地被成活率</w:t>
            </w:r>
            <w:r>
              <w:rPr>
                <w:rFonts w:ascii="宋体" w:hAnsi="宋体"/>
                <w:bCs/>
                <w:sz w:val="24"/>
              </w:rPr>
              <w:t>98%</w:t>
            </w:r>
            <w:r>
              <w:rPr>
                <w:rFonts w:hint="eastAsia" w:ascii="宋体" w:hAnsi="宋体"/>
                <w:bCs/>
                <w:sz w:val="24"/>
              </w:rPr>
              <w:t>以上，乔、灌木、地被植物病虫害控制在</w:t>
            </w:r>
            <w:r>
              <w:rPr>
                <w:rFonts w:ascii="宋体" w:hAnsi="宋体"/>
                <w:bCs/>
                <w:sz w:val="24"/>
              </w:rPr>
              <w:t>5%</w:t>
            </w:r>
            <w:r>
              <w:rPr>
                <w:rFonts w:hint="eastAsia" w:ascii="宋体" w:hAnsi="宋体"/>
                <w:bCs/>
                <w:sz w:val="24"/>
              </w:rPr>
              <w:t>以下；</w:t>
            </w:r>
          </w:p>
          <w:p w14:paraId="0C6027C8">
            <w:pPr>
              <w:spacing w:line="340" w:lineRule="exact"/>
              <w:rPr>
                <w:rFonts w:ascii="宋体"/>
                <w:bCs/>
                <w:sz w:val="24"/>
              </w:rPr>
            </w:pPr>
            <w:r>
              <w:rPr>
                <w:rFonts w:ascii="宋体" w:hAnsi="宋体"/>
                <w:bCs/>
                <w:sz w:val="24"/>
              </w:rPr>
              <w:t>3</w:t>
            </w:r>
            <w:r>
              <w:rPr>
                <w:rFonts w:hint="eastAsia" w:ascii="宋体" w:hAnsi="宋体"/>
                <w:bCs/>
                <w:sz w:val="24"/>
              </w:rPr>
              <w:t>、草坪覆盖率</w:t>
            </w:r>
            <w:r>
              <w:rPr>
                <w:rFonts w:ascii="宋体" w:hAnsi="宋体"/>
                <w:bCs/>
                <w:sz w:val="24"/>
              </w:rPr>
              <w:t>100%</w:t>
            </w:r>
            <w:r>
              <w:rPr>
                <w:rFonts w:hint="eastAsia" w:ascii="宋体" w:hAnsi="宋体"/>
                <w:bCs/>
                <w:sz w:val="24"/>
              </w:rPr>
              <w:t>，草坪内杂草控制在</w:t>
            </w:r>
            <w:r>
              <w:rPr>
                <w:rFonts w:ascii="宋体" w:hAnsi="宋体"/>
                <w:bCs/>
                <w:sz w:val="24"/>
              </w:rPr>
              <w:t>5%</w:t>
            </w:r>
            <w:r>
              <w:rPr>
                <w:rFonts w:hint="eastAsia" w:ascii="宋体" w:hAnsi="宋体"/>
                <w:bCs/>
                <w:sz w:val="24"/>
              </w:rPr>
              <w:t>以下；</w:t>
            </w:r>
          </w:p>
          <w:p w14:paraId="5FE2DD33">
            <w:pPr>
              <w:spacing w:line="340" w:lineRule="exact"/>
              <w:rPr>
                <w:rFonts w:ascii="宋体"/>
                <w:bCs/>
                <w:sz w:val="24"/>
              </w:rPr>
            </w:pPr>
            <w:r>
              <w:rPr>
                <w:rFonts w:ascii="宋体" w:hAnsi="宋体"/>
                <w:bCs/>
                <w:sz w:val="24"/>
              </w:rPr>
              <w:t>4</w:t>
            </w:r>
            <w:r>
              <w:rPr>
                <w:rFonts w:hint="eastAsia" w:ascii="宋体" w:hAnsi="宋体"/>
                <w:bCs/>
                <w:sz w:val="24"/>
              </w:rPr>
              <w:t>、所有植物生长态势良好，无明显病虫害，及时修补、扶持和补苗。</w:t>
            </w:r>
          </w:p>
          <w:p w14:paraId="1D4CDA8D">
            <w:pPr>
              <w:spacing w:line="340" w:lineRule="exact"/>
              <w:rPr>
                <w:rFonts w:ascii="宋体"/>
                <w:bCs/>
                <w:sz w:val="24"/>
              </w:rPr>
            </w:pPr>
            <w:r>
              <w:rPr>
                <w:rFonts w:ascii="宋体" w:hAnsi="宋体"/>
                <w:bCs/>
                <w:sz w:val="24"/>
              </w:rPr>
              <w:t>5</w:t>
            </w:r>
            <w:r>
              <w:rPr>
                <w:rFonts w:hint="eastAsia" w:ascii="宋体" w:hAnsi="宋体"/>
                <w:bCs/>
                <w:sz w:val="24"/>
              </w:rPr>
              <w:t>、修剪及时，造型整齐、优美，各类乔木都悬挂树牌。</w:t>
            </w:r>
          </w:p>
          <w:p w14:paraId="286911B7">
            <w:pPr>
              <w:spacing w:line="340" w:lineRule="exact"/>
              <w:rPr>
                <w:rFonts w:ascii="宋体"/>
                <w:bCs/>
                <w:sz w:val="24"/>
              </w:rPr>
            </w:pPr>
            <w:r>
              <w:rPr>
                <w:rFonts w:ascii="宋体" w:hAnsi="宋体"/>
                <w:bCs/>
                <w:sz w:val="24"/>
              </w:rPr>
              <w:t>6</w:t>
            </w:r>
            <w:r>
              <w:rPr>
                <w:rFonts w:hint="eastAsia" w:ascii="宋体" w:hAnsi="宋体"/>
                <w:bCs/>
                <w:sz w:val="24"/>
              </w:rPr>
              <w:t>、绿化围栏设施无缺损，绿化建筑小品无损坏。</w:t>
            </w:r>
          </w:p>
          <w:p w14:paraId="61D95FB0">
            <w:pPr>
              <w:spacing w:line="340" w:lineRule="exact"/>
              <w:rPr>
                <w:rFonts w:ascii="宋体"/>
                <w:bCs/>
                <w:sz w:val="24"/>
              </w:rPr>
            </w:pPr>
            <w:r>
              <w:rPr>
                <w:rFonts w:ascii="宋体" w:hAnsi="宋体"/>
                <w:bCs/>
                <w:sz w:val="24"/>
              </w:rPr>
              <w:t>7</w:t>
            </w:r>
            <w:r>
              <w:rPr>
                <w:rFonts w:hint="eastAsia" w:ascii="宋体" w:hAnsi="宋体"/>
                <w:bCs/>
                <w:sz w:val="24"/>
              </w:rPr>
              <w:t>、绿化档案齐全，有工作动态记录。</w:t>
            </w:r>
          </w:p>
        </w:tc>
      </w:tr>
      <w:tr w14:paraId="26007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blHeader/>
          <w:jc w:val="center"/>
        </w:trPr>
        <w:tc>
          <w:tcPr>
            <w:tcW w:w="9475" w:type="dxa"/>
            <w:gridSpan w:val="4"/>
            <w:vAlign w:val="center"/>
          </w:tcPr>
          <w:p w14:paraId="7BD142E6">
            <w:pPr>
              <w:spacing w:line="340" w:lineRule="exact"/>
              <w:rPr>
                <w:rFonts w:ascii="宋体"/>
                <w:bCs/>
                <w:sz w:val="24"/>
              </w:rPr>
            </w:pPr>
            <w:r>
              <w:rPr>
                <w:rFonts w:hint="eastAsia" w:ascii="宋体" w:hAnsi="宋体"/>
                <w:b/>
                <w:sz w:val="24"/>
              </w:rPr>
              <w:t>八、其他情况说明</w:t>
            </w:r>
          </w:p>
        </w:tc>
      </w:tr>
      <w:tr w14:paraId="5CEAB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3" w:hRule="atLeast"/>
          <w:tblHeader/>
          <w:jc w:val="center"/>
        </w:trPr>
        <w:tc>
          <w:tcPr>
            <w:tcW w:w="9475" w:type="dxa"/>
            <w:gridSpan w:val="4"/>
            <w:vAlign w:val="center"/>
          </w:tcPr>
          <w:p w14:paraId="7AE7E7E9">
            <w:pPr>
              <w:spacing w:line="340" w:lineRule="exact"/>
              <w:rPr>
                <w:rFonts w:ascii="宋体"/>
                <w:bCs/>
                <w:sz w:val="24"/>
              </w:rPr>
            </w:pPr>
            <w:r>
              <w:rPr>
                <w:rFonts w:ascii="宋体" w:hAnsi="宋体"/>
                <w:bCs/>
                <w:sz w:val="24"/>
              </w:rPr>
              <w:t>1</w:t>
            </w:r>
            <w:r>
              <w:rPr>
                <w:rFonts w:hint="eastAsia" w:ascii="宋体" w:hAnsi="宋体"/>
                <w:bCs/>
                <w:sz w:val="24"/>
              </w:rPr>
              <w:t>、天然降雨视为服务方浇灌；</w:t>
            </w:r>
          </w:p>
          <w:p w14:paraId="2DB8C032">
            <w:pPr>
              <w:spacing w:line="340" w:lineRule="exact"/>
              <w:rPr>
                <w:rFonts w:ascii="宋体"/>
                <w:bCs/>
                <w:sz w:val="24"/>
              </w:rPr>
            </w:pPr>
            <w:r>
              <w:rPr>
                <w:rFonts w:ascii="宋体" w:hAnsi="宋体"/>
                <w:bCs/>
                <w:sz w:val="24"/>
              </w:rPr>
              <w:t>2</w:t>
            </w:r>
            <w:r>
              <w:rPr>
                <w:rFonts w:hint="eastAsia" w:ascii="宋体" w:hAnsi="宋体"/>
                <w:bCs/>
                <w:sz w:val="24"/>
              </w:rPr>
              <w:t>、特殊品种需要根据其特殊性确定个性化养护方案；</w:t>
            </w:r>
          </w:p>
          <w:p w14:paraId="23B1FD08">
            <w:pPr>
              <w:spacing w:line="340" w:lineRule="exact"/>
              <w:rPr>
                <w:rFonts w:ascii="宋体"/>
                <w:bCs/>
                <w:sz w:val="24"/>
              </w:rPr>
            </w:pPr>
            <w:r>
              <w:rPr>
                <w:rFonts w:ascii="宋体" w:hAnsi="宋体"/>
                <w:bCs/>
                <w:sz w:val="24"/>
              </w:rPr>
              <w:t>3</w:t>
            </w:r>
            <w:r>
              <w:rPr>
                <w:rFonts w:hint="eastAsia" w:ascii="宋体" w:hAnsi="宋体"/>
                <w:bCs/>
                <w:sz w:val="24"/>
              </w:rPr>
              <w:t>、因人为因素造成的植物损害、死亡，由服务方承担相对应的责任；</w:t>
            </w:r>
          </w:p>
          <w:p w14:paraId="7E44DE97">
            <w:pPr>
              <w:spacing w:line="340" w:lineRule="exact"/>
              <w:rPr>
                <w:rFonts w:ascii="宋体"/>
                <w:bCs/>
                <w:sz w:val="24"/>
              </w:rPr>
            </w:pPr>
            <w:r>
              <w:rPr>
                <w:rFonts w:ascii="宋体" w:hAnsi="宋体"/>
                <w:bCs/>
                <w:sz w:val="24"/>
              </w:rPr>
              <w:t>4</w:t>
            </w:r>
            <w:r>
              <w:rPr>
                <w:rFonts w:hint="eastAsia" w:ascii="宋体" w:hAnsi="宋体"/>
                <w:bCs/>
                <w:sz w:val="24"/>
              </w:rPr>
              <w:t>、养护范围内的绿化植物一般情况毁损、死亡、出现病虫害的，服务方须根据政府补种相关规定，在</w:t>
            </w:r>
            <w:r>
              <w:rPr>
                <w:rFonts w:ascii="宋体" w:hAnsi="宋体"/>
                <w:bCs/>
                <w:sz w:val="24"/>
              </w:rPr>
              <w:t>5</w:t>
            </w:r>
            <w:r>
              <w:rPr>
                <w:rFonts w:hint="eastAsia" w:ascii="宋体" w:hAnsi="宋体"/>
                <w:bCs/>
                <w:sz w:val="24"/>
              </w:rPr>
              <w:t>个工作日内进行补种，情况较为严重需要更换其他品种的需书面申请报相关部门审批后再进行补种；</w:t>
            </w:r>
          </w:p>
          <w:p w14:paraId="331C3A05">
            <w:pPr>
              <w:spacing w:line="340" w:lineRule="exact"/>
              <w:rPr>
                <w:rFonts w:ascii="宋体"/>
                <w:bCs/>
                <w:sz w:val="24"/>
              </w:rPr>
            </w:pPr>
            <w:r>
              <w:rPr>
                <w:rFonts w:ascii="宋体" w:hAnsi="宋体"/>
                <w:bCs/>
                <w:sz w:val="24"/>
              </w:rPr>
              <w:t>5</w:t>
            </w:r>
            <w:r>
              <w:rPr>
                <w:rFonts w:hint="eastAsia" w:ascii="宋体" w:hAnsi="宋体"/>
                <w:bCs/>
                <w:sz w:val="24"/>
              </w:rPr>
              <w:t>、托管期间，若是不可抗力因素，如自然灾害（大雪、冰雹、地震、暴风雨、区域干旱等造成的因素），服务方已采取防护措施，经双方抢救但仍造成学校损失的或者未能达到养护标准的由校方承担相对应产生的费用，其他情况下所产生的日常管理费用均由服务方承担。</w:t>
            </w:r>
          </w:p>
        </w:tc>
      </w:tr>
    </w:tbl>
    <w:p w14:paraId="32D6518C">
      <w:pPr>
        <w:rPr>
          <w:rFonts w:hint="eastAsia" w:ascii="宋体" w:hAnsi="宋体" w:cs="宋体"/>
          <w:bCs/>
          <w:sz w:val="24"/>
        </w:rPr>
      </w:pPr>
      <w:r>
        <w:rPr>
          <w:rFonts w:hint="eastAsia" w:ascii="宋体" w:hAnsi="宋体" w:cs="宋体"/>
          <w:bCs/>
          <w:sz w:val="24"/>
        </w:rPr>
        <w:br w:type="page"/>
      </w:r>
    </w:p>
    <w:p w14:paraId="63033D80">
      <w:pPr>
        <w:pStyle w:val="24"/>
        <w:spacing w:line="340" w:lineRule="exact"/>
        <w:ind w:left="0" w:leftChars="0" w:firstLine="0" w:firstLineChars="0"/>
        <w:rPr>
          <w:rFonts w:hint="eastAsia" w:hAnsi="宋体" w:cs="宋体"/>
          <w:bCs/>
          <w:sz w:val="24"/>
        </w:rPr>
      </w:pPr>
      <w:r>
        <w:rPr>
          <w:rFonts w:hint="eastAsia" w:hAnsi="宋体" w:cs="宋体"/>
          <w:bCs/>
          <w:sz w:val="24"/>
        </w:rPr>
        <w:t>（2）室内绿植管养服务标准</w:t>
      </w:r>
    </w:p>
    <w:tbl>
      <w:tblPr>
        <w:tblStyle w:val="25"/>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18"/>
        <w:gridCol w:w="3285"/>
        <w:gridCol w:w="3285"/>
      </w:tblGrid>
      <w:tr w14:paraId="2268D0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29" w:hRule="atLeast"/>
          <w:jc w:val="center"/>
        </w:trPr>
        <w:tc>
          <w:tcPr>
            <w:tcW w:w="1718" w:type="dxa"/>
            <w:tcBorders>
              <w:top w:val="single" w:color="auto" w:sz="4" w:space="0"/>
              <w:left w:val="single" w:color="auto" w:sz="4" w:space="0"/>
              <w:bottom w:val="single" w:color="auto" w:sz="4" w:space="0"/>
              <w:right w:val="single" w:color="auto" w:sz="4" w:space="0"/>
            </w:tcBorders>
            <w:vAlign w:val="center"/>
          </w:tcPr>
          <w:p w14:paraId="0E5B48F2">
            <w:pPr>
              <w:spacing w:line="340" w:lineRule="exact"/>
              <w:jc w:val="center"/>
              <w:rPr>
                <w:rFonts w:hint="eastAsia" w:ascii="宋体" w:hAnsi="宋体" w:cs="宋体"/>
                <w:b/>
                <w:bCs/>
                <w:sz w:val="24"/>
              </w:rPr>
            </w:pPr>
            <w:r>
              <w:rPr>
                <w:rFonts w:hint="eastAsia" w:ascii="宋体" w:hAnsi="宋体" w:cs="宋体"/>
                <w:b/>
                <w:bCs/>
                <w:sz w:val="24"/>
              </w:rPr>
              <w:t>服务内容</w:t>
            </w:r>
          </w:p>
        </w:tc>
        <w:tc>
          <w:tcPr>
            <w:tcW w:w="6570" w:type="dxa"/>
            <w:gridSpan w:val="2"/>
            <w:tcBorders>
              <w:top w:val="single" w:color="auto" w:sz="4" w:space="0"/>
              <w:left w:val="single" w:color="auto" w:sz="4" w:space="0"/>
              <w:bottom w:val="single" w:color="auto" w:sz="4" w:space="0"/>
              <w:right w:val="single" w:color="auto" w:sz="4" w:space="0"/>
            </w:tcBorders>
            <w:vAlign w:val="center"/>
          </w:tcPr>
          <w:p w14:paraId="5F0A1F8A">
            <w:pPr>
              <w:spacing w:line="340" w:lineRule="exact"/>
              <w:jc w:val="center"/>
              <w:rPr>
                <w:rFonts w:hint="eastAsia" w:ascii="宋体" w:hAnsi="宋体" w:cs="宋体"/>
                <w:b/>
                <w:bCs/>
                <w:sz w:val="24"/>
              </w:rPr>
            </w:pPr>
            <w:r>
              <w:rPr>
                <w:rFonts w:hint="eastAsia" w:ascii="宋体" w:hAnsi="宋体" w:cs="宋体"/>
                <w:b/>
                <w:bCs/>
                <w:sz w:val="24"/>
              </w:rPr>
              <w:t>服务要求</w:t>
            </w:r>
          </w:p>
        </w:tc>
      </w:tr>
      <w:tr w14:paraId="2FEA98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29" w:hRule="atLeast"/>
          <w:jc w:val="center"/>
        </w:trPr>
        <w:tc>
          <w:tcPr>
            <w:tcW w:w="8288" w:type="dxa"/>
            <w:gridSpan w:val="3"/>
            <w:tcBorders>
              <w:top w:val="single" w:color="auto" w:sz="4" w:space="0"/>
              <w:left w:val="single" w:color="auto" w:sz="4" w:space="0"/>
              <w:bottom w:val="single" w:color="auto" w:sz="4" w:space="0"/>
              <w:right w:val="single" w:color="auto" w:sz="4" w:space="0"/>
            </w:tcBorders>
            <w:vAlign w:val="center"/>
          </w:tcPr>
          <w:p w14:paraId="2A1CDA2C">
            <w:pPr>
              <w:spacing w:line="340" w:lineRule="exact"/>
              <w:rPr>
                <w:rFonts w:hint="eastAsia" w:ascii="宋体" w:hAnsi="宋体" w:cs="宋体"/>
                <w:b/>
                <w:bCs/>
                <w:sz w:val="24"/>
              </w:rPr>
            </w:pPr>
            <w:r>
              <w:rPr>
                <w:rFonts w:hint="eastAsia" w:ascii="宋体" w:hAnsi="宋体" w:cs="宋体"/>
                <w:b/>
                <w:bCs/>
                <w:sz w:val="24"/>
              </w:rPr>
              <w:t>一、室内绿植摆放数量及规格要求</w:t>
            </w:r>
          </w:p>
        </w:tc>
      </w:tr>
      <w:tr w14:paraId="0254F1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29" w:hRule="atLeast"/>
          <w:jc w:val="center"/>
        </w:trPr>
        <w:tc>
          <w:tcPr>
            <w:tcW w:w="1718" w:type="dxa"/>
            <w:tcBorders>
              <w:top w:val="single" w:color="auto" w:sz="4" w:space="0"/>
              <w:left w:val="single" w:color="auto" w:sz="4" w:space="0"/>
              <w:bottom w:val="single" w:color="auto" w:sz="4" w:space="0"/>
              <w:right w:val="single" w:color="auto" w:sz="4" w:space="0"/>
            </w:tcBorders>
            <w:vAlign w:val="center"/>
          </w:tcPr>
          <w:p w14:paraId="55FADA13">
            <w:pPr>
              <w:spacing w:line="340" w:lineRule="exact"/>
              <w:rPr>
                <w:rFonts w:hint="eastAsia" w:ascii="宋体" w:hAnsi="宋体" w:cs="宋体"/>
                <w:b/>
                <w:bCs/>
                <w:sz w:val="24"/>
              </w:rPr>
            </w:pPr>
            <w:r>
              <w:rPr>
                <w:rFonts w:hint="eastAsia" w:ascii="宋体" w:hAnsi="宋体" w:cs="宋体"/>
                <w:b/>
                <w:sz w:val="24"/>
              </w:rPr>
              <w:t>校务楼绿植摆放数量及规格要求</w:t>
            </w:r>
          </w:p>
        </w:tc>
        <w:tc>
          <w:tcPr>
            <w:tcW w:w="6570" w:type="dxa"/>
            <w:gridSpan w:val="2"/>
            <w:tcBorders>
              <w:top w:val="single" w:color="auto" w:sz="4" w:space="0"/>
              <w:left w:val="single" w:color="auto" w:sz="4" w:space="0"/>
              <w:bottom w:val="single" w:color="auto" w:sz="4" w:space="0"/>
              <w:right w:val="single" w:color="auto" w:sz="4" w:space="0"/>
            </w:tcBorders>
            <w:vAlign w:val="center"/>
          </w:tcPr>
          <w:p w14:paraId="138CFA66">
            <w:pPr>
              <w:spacing w:line="340" w:lineRule="exact"/>
              <w:rPr>
                <w:rFonts w:hint="eastAsia" w:ascii="宋体" w:hAnsi="宋体"/>
                <w:sz w:val="24"/>
              </w:rPr>
            </w:pPr>
            <w:r>
              <w:rPr>
                <w:rFonts w:hint="eastAsia" w:ascii="宋体" w:hAnsi="宋体"/>
                <w:sz w:val="24"/>
              </w:rPr>
              <w:t>（一）一层</w:t>
            </w:r>
          </w:p>
          <w:p w14:paraId="226ED952">
            <w:pPr>
              <w:spacing w:line="340" w:lineRule="exact"/>
              <w:rPr>
                <w:rFonts w:hint="eastAsia" w:ascii="宋体" w:hAnsi="宋体"/>
                <w:sz w:val="24"/>
              </w:rPr>
            </w:pPr>
            <w:r>
              <w:rPr>
                <w:rFonts w:hint="eastAsia" w:ascii="宋体" w:hAnsi="宋体"/>
                <w:sz w:val="24"/>
              </w:rPr>
              <w:t>1、校务楼前后门入口区域：做好现有摆放植物养护工作，如摆放植物长势不良或品相不佳时需随时更换，除上述情况下及入口处两课金叶女贞外其余植物需做到一年一换，保持常换常新（更换植物要求适于室外养护，植物高度适中）。</w:t>
            </w:r>
          </w:p>
          <w:p w14:paraId="1193F675">
            <w:pPr>
              <w:spacing w:line="340" w:lineRule="exact"/>
              <w:rPr>
                <w:rFonts w:hint="eastAsia" w:ascii="宋体" w:hAnsi="宋体"/>
                <w:sz w:val="24"/>
              </w:rPr>
            </w:pPr>
            <w:r>
              <w:rPr>
                <w:rFonts w:hint="eastAsia" w:ascii="宋体" w:hAnsi="宋体"/>
                <w:sz w:val="24"/>
              </w:rPr>
              <w:t>2、一层大厅：一层大厅绿植摆放数量及规格要求：开花盆栽或彩叶盆栽，数量：不少于20盆，规格：落地70cm（带盆）；常绿盆栽，数量：不少于20盆，规格：落地2m（带盆）。做好现有摆放植物养护工作，如摆放植物长势不良或品相不佳时需随时更换，除上述情况下所有植物需做到一年一换，保持常换常新。</w:t>
            </w:r>
          </w:p>
          <w:p w14:paraId="7462ADE8">
            <w:pPr>
              <w:spacing w:line="340" w:lineRule="exact"/>
              <w:rPr>
                <w:rFonts w:hint="eastAsia" w:ascii="宋体" w:hAnsi="宋体"/>
                <w:sz w:val="24"/>
              </w:rPr>
            </w:pPr>
            <w:r>
              <w:rPr>
                <w:rFonts w:hint="eastAsia" w:ascii="宋体" w:hAnsi="宋体"/>
                <w:sz w:val="24"/>
              </w:rPr>
              <w:t>（二）电梯厅（1至6层）</w:t>
            </w:r>
          </w:p>
          <w:p w14:paraId="08B6A175">
            <w:pPr>
              <w:spacing w:line="340" w:lineRule="exact"/>
              <w:rPr>
                <w:rFonts w:hint="eastAsia" w:ascii="宋体" w:hAnsi="宋体"/>
                <w:sz w:val="24"/>
              </w:rPr>
            </w:pPr>
            <w:r>
              <w:rPr>
                <w:rFonts w:hint="eastAsia" w:ascii="宋体" w:hAnsi="宋体"/>
                <w:sz w:val="24"/>
              </w:rPr>
              <w:t>开花、彩叶盆栽（落地）及常绿盆栽（落地）搭配合理，植物规格及盆栽数量按照场地实际植物搭配情况决定，做好现有摆放植物养护工作，如摆放植物长势不良或品相不佳时需随时更换，除上述情况下所有植物需做到一年一换，保持常换常新。</w:t>
            </w:r>
          </w:p>
          <w:p w14:paraId="615CC8DD">
            <w:pPr>
              <w:spacing w:line="340" w:lineRule="exact"/>
              <w:rPr>
                <w:rFonts w:hint="eastAsia" w:ascii="宋体" w:hAnsi="宋体"/>
                <w:sz w:val="24"/>
              </w:rPr>
            </w:pPr>
            <w:r>
              <w:rPr>
                <w:rFonts w:hint="eastAsia" w:ascii="宋体" w:hAnsi="宋体"/>
                <w:sz w:val="24"/>
              </w:rPr>
              <w:t>（三）走廊两端（1至6层）</w:t>
            </w:r>
          </w:p>
          <w:p w14:paraId="3F92AB70">
            <w:pPr>
              <w:spacing w:line="340" w:lineRule="exact"/>
              <w:rPr>
                <w:rFonts w:hint="eastAsia" w:ascii="宋体" w:hAnsi="宋体"/>
                <w:sz w:val="24"/>
              </w:rPr>
            </w:pPr>
            <w:r>
              <w:rPr>
                <w:rFonts w:hint="eastAsia" w:ascii="宋体" w:hAnsi="宋体"/>
                <w:sz w:val="24"/>
              </w:rPr>
              <w:t>开花或彩叶小盆栽及常绿小盆栽搭配合理，植物规格：花盆口径15—20cm，不落地，数量：每个端头不少于20盆，如摆放植物长势不良或品相不佳时需随时更换，除上述情况下所有植物需做到一年一换，保持常换常新。</w:t>
            </w:r>
          </w:p>
          <w:p w14:paraId="78C7C9C4">
            <w:pPr>
              <w:spacing w:line="340" w:lineRule="exact"/>
              <w:rPr>
                <w:rFonts w:hint="eastAsia" w:ascii="宋体" w:hAnsi="宋体"/>
                <w:sz w:val="24"/>
              </w:rPr>
            </w:pPr>
            <w:r>
              <w:rPr>
                <w:rFonts w:hint="eastAsia" w:ascii="宋体" w:hAnsi="宋体"/>
                <w:sz w:val="24"/>
              </w:rPr>
              <w:t>（四）办公室及会议室</w:t>
            </w:r>
          </w:p>
          <w:p w14:paraId="23945B7E">
            <w:pPr>
              <w:spacing w:line="340" w:lineRule="exact"/>
              <w:rPr>
                <w:rFonts w:hint="eastAsia" w:ascii="宋体" w:hAnsi="宋体"/>
                <w:sz w:val="24"/>
              </w:rPr>
            </w:pPr>
            <w:r>
              <w:rPr>
                <w:rFonts w:hint="eastAsia" w:ascii="宋体" w:hAnsi="宋体"/>
                <w:sz w:val="24"/>
              </w:rPr>
              <w:t>1、办公室（10间）：开花或彩叶小盆栽及常绿小盆栽搭配合理，植物规格：花盆口径15—20cm，桌摆，数量：每个办公室不少于2盆；常绿盆栽：植物规格：落地1.5—2m，数量：每个办公室不少于2盆，如摆放植物长势不良或品相不佳时需随时更换，除上述情况下所有植物需做到半年一换，保持常换常新。</w:t>
            </w:r>
          </w:p>
          <w:p w14:paraId="0D86AAD9">
            <w:pPr>
              <w:spacing w:line="340" w:lineRule="exact"/>
              <w:rPr>
                <w:rFonts w:hint="eastAsia" w:ascii="宋体" w:hAnsi="宋体"/>
                <w:sz w:val="24"/>
              </w:rPr>
            </w:pPr>
            <w:r>
              <w:rPr>
                <w:rFonts w:hint="eastAsia" w:ascii="宋体" w:hAnsi="宋体"/>
                <w:sz w:val="24"/>
              </w:rPr>
              <w:t>2、会议室（1间）：常绿盆栽：植物规格：落地1.5—2m，数量：4盆，如摆放植物长势不良或品相不佳时需随时更换，除上述情况下所有植物需做到半年一换，保持常换常新。其余会议室如有重大会议时需提供绿植摆放，根据会议情况提供鲜花桌摆等。</w:t>
            </w:r>
          </w:p>
        </w:tc>
      </w:tr>
      <w:tr w14:paraId="249306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29" w:hRule="atLeast"/>
          <w:jc w:val="center"/>
        </w:trPr>
        <w:tc>
          <w:tcPr>
            <w:tcW w:w="1718" w:type="dxa"/>
            <w:tcBorders>
              <w:top w:val="single" w:color="auto" w:sz="4" w:space="0"/>
              <w:left w:val="single" w:color="auto" w:sz="4" w:space="0"/>
              <w:bottom w:val="single" w:color="auto" w:sz="4" w:space="0"/>
              <w:right w:val="single" w:color="auto" w:sz="4" w:space="0"/>
            </w:tcBorders>
            <w:vAlign w:val="center"/>
          </w:tcPr>
          <w:p w14:paraId="0FC32981">
            <w:pPr>
              <w:spacing w:line="340" w:lineRule="exact"/>
              <w:rPr>
                <w:rFonts w:hint="eastAsia" w:ascii="宋体" w:hAnsi="宋体" w:cs="宋体"/>
                <w:b/>
                <w:bCs/>
                <w:sz w:val="24"/>
              </w:rPr>
            </w:pPr>
            <w:r>
              <w:rPr>
                <w:rFonts w:hint="eastAsia" w:ascii="宋体" w:hAnsi="宋体" w:cs="宋体"/>
                <w:b/>
                <w:sz w:val="24"/>
              </w:rPr>
              <w:t>主教学楼绿植摆放数量及规格要求</w:t>
            </w:r>
          </w:p>
        </w:tc>
        <w:tc>
          <w:tcPr>
            <w:tcW w:w="6570" w:type="dxa"/>
            <w:gridSpan w:val="2"/>
            <w:tcBorders>
              <w:top w:val="single" w:color="auto" w:sz="4" w:space="0"/>
              <w:left w:val="single" w:color="auto" w:sz="4" w:space="0"/>
              <w:bottom w:val="single" w:color="auto" w:sz="4" w:space="0"/>
              <w:right w:val="single" w:color="auto" w:sz="4" w:space="0"/>
            </w:tcBorders>
            <w:vAlign w:val="center"/>
          </w:tcPr>
          <w:p w14:paraId="4D1C02B2">
            <w:pPr>
              <w:spacing w:line="340" w:lineRule="exact"/>
              <w:rPr>
                <w:rFonts w:hint="eastAsia" w:ascii="宋体" w:hAnsi="宋体"/>
                <w:sz w:val="24"/>
              </w:rPr>
            </w:pPr>
            <w:r>
              <w:rPr>
                <w:rFonts w:hint="eastAsia" w:ascii="宋体" w:hAnsi="宋体"/>
                <w:sz w:val="24"/>
              </w:rPr>
              <w:t>（一）一层</w:t>
            </w:r>
          </w:p>
          <w:p w14:paraId="46A0466C">
            <w:pPr>
              <w:spacing w:line="340" w:lineRule="exact"/>
              <w:rPr>
                <w:rFonts w:hint="eastAsia" w:ascii="宋体" w:hAnsi="宋体"/>
                <w:sz w:val="24"/>
              </w:rPr>
            </w:pPr>
            <w:r>
              <w:rPr>
                <w:rFonts w:hint="eastAsia" w:ascii="宋体" w:hAnsi="宋体"/>
                <w:sz w:val="24"/>
              </w:rPr>
              <w:t>一层大厅绿植摆放数量及规格要求：开花盆栽或彩叶盆栽，数量：不少于20盆，规格：落地70cm（带盆）；常绿盆栽，数量：不少于20盆，规格：落地2m（带盆）。做好现有摆放植物养护工作，如摆放植物长势不良或品相不佳时需随时更换，除上述情况下所有植物需做到一年一换，保持常换常新。</w:t>
            </w:r>
          </w:p>
          <w:p w14:paraId="0DBA7C52">
            <w:pPr>
              <w:spacing w:line="340" w:lineRule="exact"/>
              <w:rPr>
                <w:rFonts w:hint="eastAsia" w:ascii="宋体" w:hAnsi="宋体"/>
                <w:sz w:val="24"/>
              </w:rPr>
            </w:pPr>
            <w:r>
              <w:rPr>
                <w:rFonts w:hint="eastAsia" w:ascii="宋体" w:hAnsi="宋体"/>
                <w:sz w:val="24"/>
              </w:rPr>
              <w:t>（二）其余楼层</w:t>
            </w:r>
          </w:p>
          <w:p w14:paraId="46401C85">
            <w:pPr>
              <w:spacing w:line="340" w:lineRule="exact"/>
              <w:rPr>
                <w:rFonts w:hint="eastAsia" w:ascii="宋体" w:hAnsi="宋体"/>
                <w:sz w:val="24"/>
              </w:rPr>
            </w:pPr>
            <w:r>
              <w:rPr>
                <w:rFonts w:hint="eastAsia" w:ascii="宋体" w:hAnsi="宋体"/>
                <w:sz w:val="24"/>
              </w:rPr>
              <w:t>常绿盆栽，数量：不少于10盆，规格：落地2m（带盆），做好现有摆放植物养护工作，如摆放植物长势不良或品相不佳时需随时更换，除上述情况下所有植物需做到一年一换，保持常换常新。</w:t>
            </w:r>
          </w:p>
        </w:tc>
      </w:tr>
      <w:tr w14:paraId="5F530E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29" w:hRule="atLeast"/>
          <w:jc w:val="center"/>
        </w:trPr>
        <w:tc>
          <w:tcPr>
            <w:tcW w:w="8288" w:type="dxa"/>
            <w:gridSpan w:val="3"/>
            <w:tcBorders>
              <w:top w:val="single" w:color="auto" w:sz="4" w:space="0"/>
              <w:left w:val="single" w:color="auto" w:sz="4" w:space="0"/>
              <w:bottom w:val="single" w:color="auto" w:sz="4" w:space="0"/>
              <w:right w:val="single" w:color="auto" w:sz="4" w:space="0"/>
            </w:tcBorders>
            <w:vAlign w:val="center"/>
          </w:tcPr>
          <w:p w14:paraId="375F552A">
            <w:pPr>
              <w:spacing w:line="340" w:lineRule="exact"/>
              <w:rPr>
                <w:rFonts w:hint="eastAsia" w:ascii="宋体" w:hAnsi="宋体"/>
                <w:b/>
                <w:bCs/>
                <w:sz w:val="24"/>
              </w:rPr>
            </w:pPr>
            <w:r>
              <w:rPr>
                <w:rFonts w:hint="eastAsia" w:ascii="宋体" w:hAnsi="宋体"/>
                <w:b/>
                <w:bCs/>
                <w:sz w:val="24"/>
              </w:rPr>
              <w:t>二、防护</w:t>
            </w:r>
          </w:p>
        </w:tc>
      </w:tr>
      <w:tr w14:paraId="7D7781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29" w:hRule="atLeast"/>
          <w:jc w:val="center"/>
        </w:trPr>
        <w:tc>
          <w:tcPr>
            <w:tcW w:w="1718" w:type="dxa"/>
            <w:tcBorders>
              <w:top w:val="single" w:color="auto" w:sz="4" w:space="0"/>
              <w:left w:val="single" w:color="auto" w:sz="4" w:space="0"/>
              <w:bottom w:val="single" w:color="auto" w:sz="4" w:space="0"/>
              <w:right w:val="single" w:color="auto" w:sz="4" w:space="0"/>
            </w:tcBorders>
            <w:vAlign w:val="center"/>
          </w:tcPr>
          <w:p w14:paraId="104E710C">
            <w:pPr>
              <w:spacing w:line="340" w:lineRule="exact"/>
              <w:rPr>
                <w:rFonts w:hint="eastAsia" w:ascii="宋体" w:hAnsi="宋体" w:cs="宋体"/>
                <w:b/>
                <w:bCs/>
                <w:sz w:val="24"/>
              </w:rPr>
            </w:pPr>
            <w:r>
              <w:rPr>
                <w:rFonts w:hint="eastAsia" w:ascii="宋体" w:hAnsi="宋体" w:cs="宋体"/>
                <w:b/>
                <w:sz w:val="24"/>
              </w:rPr>
              <w:t>防护</w:t>
            </w:r>
          </w:p>
        </w:tc>
        <w:tc>
          <w:tcPr>
            <w:tcW w:w="6570" w:type="dxa"/>
            <w:gridSpan w:val="2"/>
            <w:tcBorders>
              <w:top w:val="single" w:color="auto" w:sz="4" w:space="0"/>
              <w:left w:val="single" w:color="auto" w:sz="4" w:space="0"/>
              <w:bottom w:val="single" w:color="auto" w:sz="4" w:space="0"/>
              <w:right w:val="single" w:color="auto" w:sz="4" w:space="0"/>
            </w:tcBorders>
            <w:vAlign w:val="center"/>
          </w:tcPr>
          <w:p w14:paraId="2C53A3EA">
            <w:pPr>
              <w:spacing w:line="340" w:lineRule="exact"/>
              <w:rPr>
                <w:rFonts w:hint="eastAsia" w:ascii="宋体" w:hAnsi="宋体"/>
                <w:bCs/>
                <w:sz w:val="24"/>
              </w:rPr>
            </w:pPr>
            <w:r>
              <w:rPr>
                <w:rFonts w:hint="eastAsia" w:ascii="宋体" w:hAnsi="宋体"/>
                <w:bCs/>
                <w:sz w:val="24"/>
              </w:rPr>
              <w:t>1、台风雨季前做好加固；</w:t>
            </w:r>
          </w:p>
          <w:p w14:paraId="1FC41795">
            <w:pPr>
              <w:spacing w:line="340" w:lineRule="exact"/>
              <w:rPr>
                <w:rFonts w:hint="eastAsia" w:ascii="宋体" w:hAnsi="宋体"/>
                <w:bCs/>
                <w:sz w:val="24"/>
              </w:rPr>
            </w:pPr>
            <w:r>
              <w:rPr>
                <w:rFonts w:hint="eastAsia" w:ascii="宋体" w:hAnsi="宋体"/>
                <w:bCs/>
                <w:sz w:val="24"/>
              </w:rPr>
              <w:t>2、冬季保暖、防冻；</w:t>
            </w:r>
          </w:p>
          <w:p w14:paraId="40C98539">
            <w:pPr>
              <w:spacing w:line="340" w:lineRule="exact"/>
              <w:rPr>
                <w:rFonts w:hint="eastAsia" w:ascii="宋体" w:hAnsi="宋体"/>
                <w:bCs/>
                <w:sz w:val="24"/>
              </w:rPr>
            </w:pPr>
            <w:r>
              <w:rPr>
                <w:rFonts w:hint="eastAsia" w:ascii="宋体" w:hAnsi="宋体"/>
                <w:bCs/>
                <w:sz w:val="24"/>
              </w:rPr>
              <w:t>3、自然灾害发生后半小时内赶到现场组织力量采取后续补救防护工作。</w:t>
            </w:r>
          </w:p>
          <w:p w14:paraId="0E08AA3C">
            <w:pPr>
              <w:spacing w:line="340" w:lineRule="exact"/>
              <w:rPr>
                <w:rFonts w:hint="eastAsia" w:ascii="宋体" w:hAnsi="宋体"/>
                <w:sz w:val="24"/>
              </w:rPr>
            </w:pPr>
            <w:r>
              <w:rPr>
                <w:rFonts w:hint="eastAsia" w:ascii="宋体" w:hAnsi="宋体"/>
                <w:bCs/>
                <w:sz w:val="24"/>
              </w:rPr>
              <w:t>根据各类植物可能发生的病虫害，提前做好预测，采取必要的措施，及时做好病虫害的防治。</w:t>
            </w:r>
          </w:p>
        </w:tc>
      </w:tr>
      <w:tr w14:paraId="2A8ED8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29" w:hRule="atLeast"/>
          <w:jc w:val="center"/>
        </w:trPr>
        <w:tc>
          <w:tcPr>
            <w:tcW w:w="8288" w:type="dxa"/>
            <w:gridSpan w:val="3"/>
            <w:tcBorders>
              <w:top w:val="single" w:color="auto" w:sz="4" w:space="0"/>
              <w:left w:val="single" w:color="auto" w:sz="4" w:space="0"/>
              <w:bottom w:val="single" w:color="auto" w:sz="4" w:space="0"/>
              <w:right w:val="single" w:color="auto" w:sz="4" w:space="0"/>
            </w:tcBorders>
            <w:vAlign w:val="center"/>
          </w:tcPr>
          <w:p w14:paraId="6C9EFE4E">
            <w:pPr>
              <w:spacing w:line="340" w:lineRule="exact"/>
              <w:rPr>
                <w:rFonts w:hint="eastAsia" w:ascii="宋体" w:hAnsi="宋体"/>
                <w:b/>
                <w:bCs/>
                <w:sz w:val="24"/>
              </w:rPr>
            </w:pPr>
            <w:r>
              <w:rPr>
                <w:rFonts w:hint="eastAsia" w:ascii="宋体" w:hAnsi="宋体"/>
                <w:b/>
                <w:bCs/>
                <w:sz w:val="24"/>
              </w:rPr>
              <w:t>三、巡视检查</w:t>
            </w:r>
          </w:p>
        </w:tc>
      </w:tr>
      <w:tr w14:paraId="2CFC45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29" w:hRule="atLeast"/>
          <w:jc w:val="center"/>
        </w:trPr>
        <w:tc>
          <w:tcPr>
            <w:tcW w:w="1718" w:type="dxa"/>
            <w:tcBorders>
              <w:top w:val="single" w:color="auto" w:sz="4" w:space="0"/>
              <w:left w:val="single" w:color="auto" w:sz="4" w:space="0"/>
              <w:bottom w:val="single" w:color="auto" w:sz="4" w:space="0"/>
              <w:right w:val="single" w:color="auto" w:sz="4" w:space="0"/>
            </w:tcBorders>
            <w:vAlign w:val="center"/>
          </w:tcPr>
          <w:p w14:paraId="45229118">
            <w:pPr>
              <w:spacing w:line="340" w:lineRule="exact"/>
              <w:rPr>
                <w:rFonts w:hint="eastAsia" w:ascii="宋体" w:hAnsi="宋体" w:cs="宋体"/>
                <w:b/>
                <w:bCs/>
                <w:sz w:val="24"/>
              </w:rPr>
            </w:pPr>
            <w:r>
              <w:rPr>
                <w:rFonts w:hint="eastAsia" w:ascii="宋体" w:hAnsi="宋体" w:cs="宋体"/>
                <w:b/>
                <w:bCs/>
                <w:sz w:val="24"/>
              </w:rPr>
              <w:t>程序</w:t>
            </w:r>
          </w:p>
        </w:tc>
        <w:tc>
          <w:tcPr>
            <w:tcW w:w="3285" w:type="dxa"/>
            <w:tcBorders>
              <w:top w:val="single" w:color="auto" w:sz="4" w:space="0"/>
              <w:left w:val="single" w:color="auto" w:sz="4" w:space="0"/>
              <w:bottom w:val="single" w:color="auto" w:sz="4" w:space="0"/>
              <w:right w:val="single" w:color="auto" w:sz="4" w:space="0"/>
            </w:tcBorders>
            <w:vAlign w:val="center"/>
          </w:tcPr>
          <w:p w14:paraId="5A251464">
            <w:pPr>
              <w:spacing w:line="340" w:lineRule="exact"/>
              <w:rPr>
                <w:rFonts w:hint="eastAsia" w:ascii="宋体" w:hAnsi="宋体"/>
                <w:bCs/>
                <w:sz w:val="24"/>
              </w:rPr>
            </w:pPr>
            <w:r>
              <w:rPr>
                <w:rFonts w:hint="eastAsia" w:ascii="宋体" w:hAnsi="宋体"/>
                <w:bCs/>
                <w:sz w:val="24"/>
              </w:rPr>
              <w:t>制定计划、每天巡查发现问题及时上报；跟进落实需要整改的问题，做好有效记录</w:t>
            </w:r>
          </w:p>
        </w:tc>
        <w:tc>
          <w:tcPr>
            <w:tcW w:w="3285" w:type="dxa"/>
            <w:tcBorders>
              <w:top w:val="single" w:color="auto" w:sz="4" w:space="0"/>
              <w:left w:val="single" w:color="auto" w:sz="4" w:space="0"/>
              <w:bottom w:val="single" w:color="auto" w:sz="4" w:space="0"/>
              <w:right w:val="single" w:color="auto" w:sz="4" w:space="0"/>
            </w:tcBorders>
            <w:vAlign w:val="center"/>
          </w:tcPr>
          <w:p w14:paraId="5B8C35E4">
            <w:pPr>
              <w:spacing w:line="340" w:lineRule="exact"/>
              <w:rPr>
                <w:rFonts w:hint="eastAsia" w:ascii="宋体" w:hAnsi="宋体"/>
                <w:bCs/>
                <w:sz w:val="24"/>
              </w:rPr>
            </w:pPr>
            <w:r>
              <w:rPr>
                <w:rFonts w:hint="eastAsia" w:ascii="宋体" w:hAnsi="宋体"/>
                <w:bCs/>
                <w:sz w:val="24"/>
              </w:rPr>
              <w:t>及时有效，《绿化巡视记录表》</w:t>
            </w:r>
          </w:p>
        </w:tc>
      </w:tr>
      <w:tr w14:paraId="594E76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29" w:hRule="atLeast"/>
          <w:jc w:val="center"/>
        </w:trPr>
        <w:tc>
          <w:tcPr>
            <w:tcW w:w="1718" w:type="dxa"/>
            <w:tcBorders>
              <w:top w:val="single" w:color="auto" w:sz="4" w:space="0"/>
              <w:left w:val="single" w:color="auto" w:sz="4" w:space="0"/>
              <w:bottom w:val="single" w:color="auto" w:sz="4" w:space="0"/>
              <w:right w:val="single" w:color="auto" w:sz="4" w:space="0"/>
            </w:tcBorders>
            <w:vAlign w:val="center"/>
          </w:tcPr>
          <w:p w14:paraId="6500E32E">
            <w:pPr>
              <w:spacing w:line="340" w:lineRule="exact"/>
              <w:rPr>
                <w:rFonts w:hint="eastAsia" w:ascii="宋体" w:hAnsi="宋体" w:cs="宋体"/>
                <w:b/>
                <w:bCs/>
                <w:sz w:val="24"/>
              </w:rPr>
            </w:pPr>
            <w:r>
              <w:rPr>
                <w:rFonts w:hint="eastAsia" w:ascii="宋体" w:hAnsi="宋体" w:cs="宋体"/>
                <w:b/>
                <w:bCs/>
                <w:sz w:val="24"/>
              </w:rPr>
              <w:t>重点</w:t>
            </w:r>
          </w:p>
        </w:tc>
        <w:tc>
          <w:tcPr>
            <w:tcW w:w="3285" w:type="dxa"/>
            <w:tcBorders>
              <w:top w:val="single" w:color="auto" w:sz="4" w:space="0"/>
              <w:left w:val="single" w:color="auto" w:sz="4" w:space="0"/>
              <w:bottom w:val="single" w:color="auto" w:sz="4" w:space="0"/>
              <w:right w:val="single" w:color="auto" w:sz="4" w:space="0"/>
            </w:tcBorders>
            <w:vAlign w:val="center"/>
          </w:tcPr>
          <w:p w14:paraId="6E184176">
            <w:pPr>
              <w:spacing w:line="340" w:lineRule="exact"/>
              <w:rPr>
                <w:rFonts w:hint="eastAsia" w:ascii="宋体" w:hAnsi="宋体"/>
                <w:bCs/>
                <w:sz w:val="24"/>
              </w:rPr>
            </w:pPr>
            <w:r>
              <w:rPr>
                <w:rFonts w:hint="eastAsia" w:ascii="宋体" w:hAnsi="宋体"/>
                <w:bCs/>
                <w:sz w:val="24"/>
              </w:rPr>
              <w:t>反馈及时，并做有效记录，跟进到位</w:t>
            </w:r>
          </w:p>
        </w:tc>
        <w:tc>
          <w:tcPr>
            <w:tcW w:w="3285" w:type="dxa"/>
            <w:tcBorders>
              <w:top w:val="single" w:color="auto" w:sz="4" w:space="0"/>
              <w:left w:val="single" w:color="auto" w:sz="4" w:space="0"/>
              <w:bottom w:val="single" w:color="auto" w:sz="4" w:space="0"/>
              <w:right w:val="single" w:color="auto" w:sz="4" w:space="0"/>
            </w:tcBorders>
            <w:vAlign w:val="center"/>
          </w:tcPr>
          <w:p w14:paraId="33943F55">
            <w:pPr>
              <w:spacing w:line="340" w:lineRule="exact"/>
              <w:rPr>
                <w:rFonts w:hint="eastAsia" w:ascii="宋体" w:hAnsi="宋体"/>
                <w:bCs/>
                <w:sz w:val="24"/>
              </w:rPr>
            </w:pPr>
          </w:p>
        </w:tc>
      </w:tr>
      <w:tr w14:paraId="3E7803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29" w:hRule="atLeast"/>
          <w:jc w:val="center"/>
        </w:trPr>
        <w:tc>
          <w:tcPr>
            <w:tcW w:w="1718" w:type="dxa"/>
            <w:tcBorders>
              <w:top w:val="single" w:color="auto" w:sz="4" w:space="0"/>
              <w:left w:val="single" w:color="auto" w:sz="4" w:space="0"/>
              <w:bottom w:val="single" w:color="auto" w:sz="4" w:space="0"/>
              <w:right w:val="single" w:color="auto" w:sz="4" w:space="0"/>
            </w:tcBorders>
            <w:vAlign w:val="center"/>
          </w:tcPr>
          <w:p w14:paraId="321C1F77">
            <w:pPr>
              <w:spacing w:line="340" w:lineRule="exact"/>
              <w:rPr>
                <w:rFonts w:hint="eastAsia" w:ascii="宋体" w:hAnsi="宋体" w:cs="宋体"/>
                <w:b/>
                <w:bCs/>
                <w:sz w:val="24"/>
              </w:rPr>
            </w:pPr>
            <w:r>
              <w:rPr>
                <w:rFonts w:hint="eastAsia" w:ascii="宋体" w:hAnsi="宋体" w:cs="宋体"/>
                <w:b/>
                <w:bCs/>
                <w:sz w:val="24"/>
              </w:rPr>
              <w:t>标准</w:t>
            </w:r>
          </w:p>
        </w:tc>
        <w:tc>
          <w:tcPr>
            <w:tcW w:w="3285" w:type="dxa"/>
            <w:tcBorders>
              <w:top w:val="single" w:color="auto" w:sz="4" w:space="0"/>
              <w:left w:val="single" w:color="auto" w:sz="4" w:space="0"/>
              <w:bottom w:val="single" w:color="auto" w:sz="4" w:space="0"/>
              <w:right w:val="single" w:color="auto" w:sz="4" w:space="0"/>
            </w:tcBorders>
            <w:vAlign w:val="center"/>
          </w:tcPr>
          <w:p w14:paraId="7BEFEF5E">
            <w:pPr>
              <w:spacing w:line="340" w:lineRule="exact"/>
              <w:rPr>
                <w:rFonts w:hint="eastAsia" w:ascii="宋体" w:hAnsi="宋体"/>
                <w:bCs/>
                <w:sz w:val="24"/>
              </w:rPr>
            </w:pPr>
            <w:r>
              <w:rPr>
                <w:rFonts w:hint="eastAsia" w:ascii="宋体" w:hAnsi="宋体"/>
                <w:bCs/>
                <w:sz w:val="24"/>
              </w:rPr>
              <w:t>计划覆盖全面、每天巡查，工作全区无遗漏，记录清晰全面，对应完整</w:t>
            </w:r>
          </w:p>
        </w:tc>
        <w:tc>
          <w:tcPr>
            <w:tcW w:w="3285" w:type="dxa"/>
            <w:tcBorders>
              <w:top w:val="single" w:color="auto" w:sz="4" w:space="0"/>
              <w:left w:val="single" w:color="auto" w:sz="4" w:space="0"/>
              <w:bottom w:val="single" w:color="auto" w:sz="4" w:space="0"/>
              <w:right w:val="single" w:color="auto" w:sz="4" w:space="0"/>
            </w:tcBorders>
            <w:vAlign w:val="center"/>
          </w:tcPr>
          <w:p w14:paraId="3EBEF2DE">
            <w:pPr>
              <w:spacing w:line="340" w:lineRule="exact"/>
              <w:rPr>
                <w:rFonts w:hint="eastAsia" w:ascii="宋体" w:hAnsi="宋体"/>
                <w:bCs/>
                <w:sz w:val="24"/>
              </w:rPr>
            </w:pPr>
          </w:p>
        </w:tc>
      </w:tr>
      <w:tr w14:paraId="42CCB7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29" w:hRule="atLeast"/>
          <w:jc w:val="center"/>
        </w:trPr>
        <w:tc>
          <w:tcPr>
            <w:tcW w:w="8288" w:type="dxa"/>
            <w:gridSpan w:val="3"/>
            <w:tcBorders>
              <w:top w:val="single" w:color="auto" w:sz="4" w:space="0"/>
              <w:left w:val="single" w:color="auto" w:sz="4" w:space="0"/>
              <w:bottom w:val="single" w:color="auto" w:sz="4" w:space="0"/>
              <w:right w:val="single" w:color="auto" w:sz="4" w:space="0"/>
            </w:tcBorders>
            <w:vAlign w:val="center"/>
          </w:tcPr>
          <w:p w14:paraId="1D1B7E65">
            <w:pPr>
              <w:spacing w:line="340" w:lineRule="exact"/>
              <w:rPr>
                <w:rFonts w:hint="eastAsia" w:ascii="宋体" w:hAnsi="宋体"/>
                <w:b/>
                <w:bCs/>
                <w:sz w:val="24"/>
              </w:rPr>
            </w:pPr>
            <w:r>
              <w:rPr>
                <w:rFonts w:hint="eastAsia" w:ascii="宋体" w:hAnsi="宋体" w:cs="宋体"/>
                <w:b/>
                <w:bCs/>
                <w:sz w:val="24"/>
              </w:rPr>
              <w:t>四、主要指标</w:t>
            </w:r>
          </w:p>
        </w:tc>
      </w:tr>
      <w:tr w14:paraId="4E00B4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29" w:hRule="atLeast"/>
          <w:jc w:val="center"/>
        </w:trPr>
        <w:tc>
          <w:tcPr>
            <w:tcW w:w="8288" w:type="dxa"/>
            <w:gridSpan w:val="3"/>
            <w:tcBorders>
              <w:top w:val="single" w:color="auto" w:sz="4" w:space="0"/>
              <w:left w:val="single" w:color="auto" w:sz="4" w:space="0"/>
              <w:bottom w:val="single" w:color="auto" w:sz="4" w:space="0"/>
              <w:right w:val="single" w:color="auto" w:sz="4" w:space="0"/>
            </w:tcBorders>
            <w:vAlign w:val="center"/>
          </w:tcPr>
          <w:p w14:paraId="42B77F71">
            <w:pPr>
              <w:spacing w:line="340" w:lineRule="exact"/>
              <w:rPr>
                <w:rFonts w:hint="eastAsia" w:ascii="宋体" w:hAnsi="宋体"/>
                <w:bCs/>
                <w:sz w:val="24"/>
              </w:rPr>
            </w:pPr>
            <w:r>
              <w:rPr>
                <w:rFonts w:hint="eastAsia" w:ascii="宋体" w:hAnsi="宋体"/>
                <w:bCs/>
                <w:sz w:val="24"/>
              </w:rPr>
              <w:t>1、养护范围内受病虫害控制在7%以下；</w:t>
            </w:r>
          </w:p>
          <w:p w14:paraId="14A0F52F">
            <w:pPr>
              <w:spacing w:line="340" w:lineRule="exact"/>
              <w:rPr>
                <w:rFonts w:hint="eastAsia" w:ascii="宋体" w:hAnsi="宋体"/>
                <w:bCs/>
                <w:sz w:val="24"/>
              </w:rPr>
            </w:pPr>
            <w:r>
              <w:rPr>
                <w:rFonts w:hint="eastAsia" w:ascii="宋体" w:hAnsi="宋体"/>
                <w:bCs/>
                <w:sz w:val="24"/>
              </w:rPr>
              <w:t>2、绿地黄土裸露率控制在75以下；</w:t>
            </w:r>
          </w:p>
          <w:p w14:paraId="7DEACB76">
            <w:pPr>
              <w:spacing w:line="340" w:lineRule="exact"/>
              <w:rPr>
                <w:rFonts w:hint="eastAsia" w:ascii="宋体" w:hAnsi="宋体"/>
                <w:bCs/>
                <w:sz w:val="24"/>
              </w:rPr>
            </w:pPr>
            <w:r>
              <w:rPr>
                <w:rFonts w:hint="eastAsia" w:ascii="宋体" w:hAnsi="宋体"/>
                <w:bCs/>
                <w:sz w:val="24"/>
              </w:rPr>
              <w:t>3、养护范围绿化存活率达95%以上。</w:t>
            </w:r>
          </w:p>
          <w:p w14:paraId="338C6155">
            <w:pPr>
              <w:spacing w:line="340" w:lineRule="exact"/>
              <w:rPr>
                <w:rFonts w:hint="eastAsia" w:ascii="宋体" w:hAnsi="宋体"/>
                <w:bCs/>
                <w:sz w:val="24"/>
              </w:rPr>
            </w:pPr>
            <w:r>
              <w:rPr>
                <w:rFonts w:hint="eastAsia" w:ascii="宋体" w:hAnsi="宋体"/>
                <w:bCs/>
                <w:sz w:val="24"/>
              </w:rPr>
              <w:t>4、所有植物生长态势良好，无明显病虫害，及时修补、扶持和补苗。</w:t>
            </w:r>
          </w:p>
          <w:p w14:paraId="2B7ED046">
            <w:pPr>
              <w:spacing w:line="340" w:lineRule="exact"/>
              <w:rPr>
                <w:rFonts w:hint="eastAsia" w:ascii="宋体" w:hAnsi="宋体"/>
                <w:bCs/>
                <w:sz w:val="24"/>
              </w:rPr>
            </w:pPr>
            <w:r>
              <w:rPr>
                <w:rFonts w:hint="eastAsia" w:ascii="宋体" w:hAnsi="宋体"/>
                <w:bCs/>
                <w:sz w:val="24"/>
              </w:rPr>
              <w:t>5、修剪及时，造型整齐、优美，各类乔木都悬挂树牌。</w:t>
            </w:r>
          </w:p>
          <w:p w14:paraId="3B08D177">
            <w:pPr>
              <w:spacing w:line="340" w:lineRule="exact"/>
              <w:rPr>
                <w:rFonts w:hint="eastAsia" w:ascii="宋体" w:hAnsi="宋体"/>
                <w:bCs/>
                <w:sz w:val="24"/>
              </w:rPr>
            </w:pPr>
            <w:r>
              <w:rPr>
                <w:rFonts w:hint="eastAsia" w:ascii="宋体" w:hAnsi="宋体"/>
                <w:bCs/>
                <w:sz w:val="24"/>
              </w:rPr>
              <w:t>6、绿化围栏设施无缺损，绿化建筑小品无损坏。</w:t>
            </w:r>
          </w:p>
          <w:p w14:paraId="5C58995F">
            <w:pPr>
              <w:spacing w:line="340" w:lineRule="exact"/>
              <w:rPr>
                <w:rFonts w:hint="eastAsia" w:ascii="宋体" w:hAnsi="宋体"/>
                <w:bCs/>
                <w:sz w:val="24"/>
              </w:rPr>
            </w:pPr>
            <w:r>
              <w:rPr>
                <w:rFonts w:hint="eastAsia" w:ascii="宋体" w:hAnsi="宋体"/>
                <w:bCs/>
                <w:sz w:val="24"/>
              </w:rPr>
              <w:t>7、绿化档案齐全，有工作动态记录。</w:t>
            </w:r>
          </w:p>
        </w:tc>
      </w:tr>
      <w:tr w14:paraId="61F110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29" w:hRule="atLeast"/>
          <w:jc w:val="center"/>
        </w:trPr>
        <w:tc>
          <w:tcPr>
            <w:tcW w:w="8288" w:type="dxa"/>
            <w:gridSpan w:val="3"/>
            <w:tcBorders>
              <w:top w:val="single" w:color="auto" w:sz="4" w:space="0"/>
              <w:left w:val="single" w:color="auto" w:sz="4" w:space="0"/>
              <w:bottom w:val="single" w:color="auto" w:sz="4" w:space="0"/>
              <w:right w:val="single" w:color="auto" w:sz="4" w:space="0"/>
            </w:tcBorders>
            <w:vAlign w:val="center"/>
          </w:tcPr>
          <w:p w14:paraId="0C277CF2">
            <w:pPr>
              <w:spacing w:line="340" w:lineRule="exact"/>
              <w:rPr>
                <w:rFonts w:hint="eastAsia" w:ascii="宋体" w:hAnsi="宋体"/>
                <w:b/>
                <w:bCs/>
                <w:sz w:val="24"/>
              </w:rPr>
            </w:pPr>
            <w:r>
              <w:rPr>
                <w:rFonts w:hint="eastAsia" w:ascii="宋体" w:hAnsi="宋体"/>
                <w:b/>
                <w:bCs/>
                <w:sz w:val="24"/>
              </w:rPr>
              <w:t>五、其他情况说明</w:t>
            </w:r>
          </w:p>
        </w:tc>
      </w:tr>
      <w:tr w14:paraId="6BD98E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29" w:hRule="atLeast"/>
          <w:jc w:val="center"/>
        </w:trPr>
        <w:tc>
          <w:tcPr>
            <w:tcW w:w="8288" w:type="dxa"/>
            <w:gridSpan w:val="3"/>
            <w:tcBorders>
              <w:top w:val="single" w:color="auto" w:sz="4" w:space="0"/>
              <w:left w:val="single" w:color="auto" w:sz="4" w:space="0"/>
              <w:bottom w:val="single" w:color="auto" w:sz="4" w:space="0"/>
              <w:right w:val="single" w:color="auto" w:sz="4" w:space="0"/>
            </w:tcBorders>
            <w:vAlign w:val="center"/>
          </w:tcPr>
          <w:p w14:paraId="7818AE1B">
            <w:pPr>
              <w:spacing w:line="340" w:lineRule="exact"/>
              <w:rPr>
                <w:rFonts w:hint="eastAsia" w:ascii="宋体" w:hAnsi="宋体"/>
                <w:bCs/>
                <w:sz w:val="24"/>
              </w:rPr>
            </w:pPr>
            <w:r>
              <w:rPr>
                <w:rFonts w:hint="eastAsia" w:ascii="宋体" w:hAnsi="宋体"/>
                <w:bCs/>
                <w:sz w:val="24"/>
              </w:rPr>
              <w:t>1、以上频次根据学校实际天气情况、项目交付阶段的不同等实际情况进行调整确定；</w:t>
            </w:r>
          </w:p>
          <w:p w14:paraId="65DC4109">
            <w:pPr>
              <w:spacing w:line="340" w:lineRule="exact"/>
              <w:rPr>
                <w:rFonts w:hint="eastAsia" w:ascii="宋体" w:hAnsi="宋体"/>
                <w:bCs/>
                <w:sz w:val="24"/>
              </w:rPr>
            </w:pPr>
            <w:r>
              <w:rPr>
                <w:rFonts w:hint="eastAsia" w:ascii="宋体" w:hAnsi="宋体"/>
                <w:bCs/>
                <w:sz w:val="24"/>
              </w:rPr>
              <w:t>2、天然降雨视为服务方浇灌；</w:t>
            </w:r>
          </w:p>
          <w:p w14:paraId="4DB7E098">
            <w:pPr>
              <w:spacing w:line="340" w:lineRule="exact"/>
              <w:rPr>
                <w:rFonts w:hint="eastAsia" w:ascii="宋体" w:hAnsi="宋体"/>
                <w:bCs/>
                <w:sz w:val="24"/>
              </w:rPr>
            </w:pPr>
            <w:r>
              <w:rPr>
                <w:rFonts w:hint="eastAsia" w:ascii="宋体" w:hAnsi="宋体"/>
                <w:bCs/>
                <w:sz w:val="24"/>
              </w:rPr>
              <w:t>3、特殊品种需要根据其特殊性确定个性化养护方案；</w:t>
            </w:r>
          </w:p>
          <w:p w14:paraId="222FF765">
            <w:pPr>
              <w:spacing w:line="340" w:lineRule="exact"/>
              <w:rPr>
                <w:rFonts w:hint="eastAsia" w:ascii="宋体" w:hAnsi="宋体"/>
                <w:bCs/>
                <w:sz w:val="24"/>
              </w:rPr>
            </w:pPr>
            <w:r>
              <w:rPr>
                <w:rFonts w:hint="eastAsia" w:ascii="宋体" w:hAnsi="宋体"/>
                <w:bCs/>
                <w:sz w:val="24"/>
              </w:rPr>
              <w:t>4、因人为因素造成的植物损害、死亡，由服务方承担相对应的责任；</w:t>
            </w:r>
          </w:p>
          <w:p w14:paraId="25329ECE">
            <w:pPr>
              <w:spacing w:line="340" w:lineRule="exact"/>
              <w:rPr>
                <w:rFonts w:hint="eastAsia" w:ascii="宋体" w:hAnsi="宋体"/>
                <w:bCs/>
                <w:sz w:val="24"/>
              </w:rPr>
            </w:pPr>
            <w:r>
              <w:rPr>
                <w:rFonts w:hint="eastAsia" w:ascii="宋体" w:hAnsi="宋体"/>
                <w:bCs/>
                <w:sz w:val="24"/>
              </w:rPr>
              <w:t>5、养护范围内的绿化植物一般情况毁损、死亡、出现病虫害的，服务方须补种，情况较为严重需要更换其他品种的需书面申请报相关部门审批后再进行补种；</w:t>
            </w:r>
          </w:p>
          <w:p w14:paraId="220318C2">
            <w:pPr>
              <w:spacing w:line="340" w:lineRule="exact"/>
              <w:rPr>
                <w:rFonts w:hint="eastAsia" w:ascii="宋体" w:hAnsi="宋体"/>
                <w:bCs/>
                <w:sz w:val="24"/>
              </w:rPr>
            </w:pPr>
            <w:r>
              <w:rPr>
                <w:rFonts w:hint="eastAsia" w:ascii="宋体" w:hAnsi="宋体"/>
                <w:bCs/>
                <w:sz w:val="24"/>
              </w:rPr>
              <w:t>6、托管期间，若是不可抗力因素，如自然灾害（大雪、冰雹、地震、暴风雨、区域干旱等造成的因素），服务方已采取防护措施，经双方抢救但仍造成学校损失的或者未能达到养护标准的由校方承担相对应产生的费用，其他情况下所产生的日常管理费用均由服务方承担。</w:t>
            </w:r>
          </w:p>
        </w:tc>
      </w:tr>
    </w:tbl>
    <w:p w14:paraId="1445AE59">
      <w:pPr>
        <w:adjustRightInd w:val="0"/>
        <w:snapToGrid w:val="0"/>
        <w:spacing w:line="340" w:lineRule="exact"/>
        <w:rPr>
          <w:rFonts w:hint="eastAsia" w:ascii="宋体" w:hAnsi="宋体" w:cs="宋体"/>
          <w:b/>
          <w:bCs/>
          <w:sz w:val="28"/>
          <w:szCs w:val="28"/>
        </w:rPr>
      </w:pPr>
    </w:p>
    <w:p w14:paraId="503E3D1C">
      <w:pPr>
        <w:adjustRightInd w:val="0"/>
        <w:snapToGrid w:val="0"/>
        <w:spacing w:line="340" w:lineRule="exact"/>
        <w:rPr>
          <w:rFonts w:hint="eastAsia" w:ascii="宋体" w:hAnsi="宋体" w:cs="宋体"/>
          <w:b/>
          <w:bCs/>
          <w:sz w:val="28"/>
          <w:szCs w:val="28"/>
        </w:rPr>
      </w:pPr>
      <w:r>
        <w:rPr>
          <w:rFonts w:hint="eastAsia" w:ascii="宋体" w:hAnsi="宋体" w:cs="宋体"/>
          <w:b/>
          <w:bCs/>
          <w:sz w:val="28"/>
          <w:szCs w:val="28"/>
        </w:rPr>
        <w:t>四、人员组成</w:t>
      </w:r>
    </w:p>
    <w:p w14:paraId="7EBB3E86">
      <w:pPr>
        <w:spacing w:line="360" w:lineRule="auto"/>
        <w:ind w:firstLine="480" w:firstLineChars="200"/>
        <w:rPr>
          <w:rFonts w:hint="eastAsia" w:asciiTheme="minorEastAsia" w:hAnsiTheme="minorEastAsia" w:eastAsiaTheme="minorEastAsia" w:cstheme="minorEastAsia"/>
          <w:b/>
          <w:bCs/>
          <w:sz w:val="24"/>
        </w:rPr>
      </w:pPr>
      <w:r>
        <w:rPr>
          <w:rFonts w:hint="eastAsia" w:ascii="宋体" w:hAnsi="宋体" w:cs="仿宋"/>
          <w:b/>
          <w:sz w:val="24"/>
        </w:rPr>
        <w:t>总人数配备不少于150人，</w:t>
      </w:r>
      <w:r>
        <w:rPr>
          <w:rFonts w:hint="eastAsia" w:asciiTheme="minorEastAsia" w:hAnsiTheme="minorEastAsia" w:eastAsiaTheme="minorEastAsia" w:cstheme="minorEastAsia"/>
          <w:b/>
          <w:bCs/>
          <w:sz w:val="24"/>
        </w:rPr>
        <w:t>未使用楼栋或区域工作岗位按实际工作情况配备，具体如下：</w:t>
      </w:r>
    </w:p>
    <w:tbl>
      <w:tblPr>
        <w:tblStyle w:val="25"/>
        <w:tblW w:w="90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1"/>
        <w:gridCol w:w="1420"/>
        <w:gridCol w:w="1070"/>
        <w:gridCol w:w="5693"/>
      </w:tblGrid>
      <w:tr w14:paraId="52F22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841" w:type="dxa"/>
            <w:vAlign w:val="center"/>
          </w:tcPr>
          <w:p w14:paraId="705A9556">
            <w:pPr>
              <w:snapToGrid w:val="0"/>
              <w:spacing w:line="360" w:lineRule="exact"/>
              <w:jc w:val="center"/>
              <w:rPr>
                <w:rFonts w:hint="eastAsia" w:ascii="宋体" w:hAnsi="宋体" w:cs="宋体"/>
                <w:b/>
                <w:sz w:val="24"/>
              </w:rPr>
            </w:pPr>
            <w:r>
              <w:rPr>
                <w:rFonts w:hint="eastAsia" w:ascii="宋体" w:hAnsi="宋体" w:cs="宋体"/>
                <w:b/>
                <w:sz w:val="24"/>
              </w:rPr>
              <w:t>序号</w:t>
            </w:r>
          </w:p>
        </w:tc>
        <w:tc>
          <w:tcPr>
            <w:tcW w:w="1420" w:type="dxa"/>
            <w:vAlign w:val="center"/>
          </w:tcPr>
          <w:p w14:paraId="5E1FEB6B">
            <w:pPr>
              <w:snapToGrid w:val="0"/>
              <w:spacing w:line="360" w:lineRule="exact"/>
              <w:jc w:val="center"/>
              <w:rPr>
                <w:rFonts w:hint="eastAsia" w:ascii="宋体" w:hAnsi="宋体" w:cs="宋体"/>
                <w:b/>
                <w:sz w:val="24"/>
              </w:rPr>
            </w:pPr>
            <w:r>
              <w:rPr>
                <w:rFonts w:hint="eastAsia" w:ascii="宋体" w:hAnsi="宋体" w:cs="宋体"/>
                <w:b/>
                <w:sz w:val="24"/>
              </w:rPr>
              <w:t>岗位</w:t>
            </w:r>
          </w:p>
        </w:tc>
        <w:tc>
          <w:tcPr>
            <w:tcW w:w="1070" w:type="dxa"/>
            <w:vAlign w:val="center"/>
          </w:tcPr>
          <w:p w14:paraId="0997465C">
            <w:pPr>
              <w:snapToGrid w:val="0"/>
              <w:spacing w:line="360" w:lineRule="exact"/>
              <w:jc w:val="center"/>
              <w:rPr>
                <w:rFonts w:hint="eastAsia" w:ascii="宋体" w:hAnsi="宋体" w:cs="宋体"/>
                <w:b/>
                <w:sz w:val="24"/>
              </w:rPr>
            </w:pPr>
            <w:r>
              <w:rPr>
                <w:rFonts w:hint="eastAsia" w:ascii="宋体" w:hAnsi="宋体" w:cs="宋体"/>
                <w:b/>
                <w:sz w:val="24"/>
              </w:rPr>
              <w:t>人数</w:t>
            </w:r>
          </w:p>
        </w:tc>
        <w:tc>
          <w:tcPr>
            <w:tcW w:w="5693" w:type="dxa"/>
            <w:vAlign w:val="center"/>
          </w:tcPr>
          <w:p w14:paraId="0B72ECC6">
            <w:pPr>
              <w:snapToGrid w:val="0"/>
              <w:spacing w:line="360" w:lineRule="exact"/>
              <w:ind w:firstLine="480" w:firstLineChars="200"/>
              <w:jc w:val="center"/>
              <w:rPr>
                <w:rFonts w:hint="eastAsia" w:ascii="宋体" w:hAnsi="宋体" w:cs="宋体"/>
                <w:b/>
                <w:sz w:val="24"/>
              </w:rPr>
            </w:pPr>
            <w:r>
              <w:rPr>
                <w:rFonts w:hint="eastAsia" w:ascii="宋体" w:hAnsi="宋体" w:cs="宋体"/>
                <w:b/>
                <w:sz w:val="24"/>
              </w:rPr>
              <w:t>要求</w:t>
            </w:r>
          </w:p>
        </w:tc>
      </w:tr>
      <w:tr w14:paraId="7F6B9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1" w:type="dxa"/>
            <w:vAlign w:val="center"/>
          </w:tcPr>
          <w:p w14:paraId="2EF520BA">
            <w:pPr>
              <w:snapToGrid w:val="0"/>
              <w:spacing w:line="360" w:lineRule="exact"/>
              <w:jc w:val="center"/>
              <w:rPr>
                <w:rFonts w:hint="eastAsia" w:ascii="宋体" w:hAnsi="宋体" w:cs="宋体"/>
                <w:bCs/>
                <w:sz w:val="24"/>
              </w:rPr>
            </w:pPr>
            <w:r>
              <w:rPr>
                <w:rFonts w:hint="eastAsia" w:ascii="宋体" w:hAnsi="宋体" w:cs="宋体"/>
                <w:bCs/>
                <w:sz w:val="24"/>
              </w:rPr>
              <w:t>1</w:t>
            </w:r>
          </w:p>
        </w:tc>
        <w:tc>
          <w:tcPr>
            <w:tcW w:w="1420" w:type="dxa"/>
            <w:vAlign w:val="center"/>
          </w:tcPr>
          <w:p w14:paraId="0CF5572A">
            <w:pPr>
              <w:snapToGrid w:val="0"/>
              <w:spacing w:line="360" w:lineRule="exact"/>
              <w:jc w:val="center"/>
              <w:rPr>
                <w:rFonts w:hint="eastAsia" w:ascii="宋体" w:hAnsi="宋体" w:cs="宋体"/>
                <w:bCs/>
                <w:sz w:val="24"/>
              </w:rPr>
            </w:pPr>
            <w:r>
              <w:rPr>
                <w:rFonts w:hint="eastAsia" w:ascii="宋体" w:hAnsi="宋体" w:cs="宋体"/>
                <w:bCs/>
                <w:sz w:val="24"/>
              </w:rPr>
              <w:t>项目经理</w:t>
            </w:r>
          </w:p>
        </w:tc>
        <w:tc>
          <w:tcPr>
            <w:tcW w:w="1070" w:type="dxa"/>
            <w:vAlign w:val="center"/>
          </w:tcPr>
          <w:p w14:paraId="3B1DA6B2">
            <w:pPr>
              <w:snapToGrid w:val="0"/>
              <w:spacing w:line="360" w:lineRule="exact"/>
              <w:jc w:val="center"/>
              <w:rPr>
                <w:rFonts w:hint="eastAsia" w:ascii="宋体" w:hAnsi="宋体" w:cs="宋体"/>
                <w:bCs/>
                <w:sz w:val="24"/>
              </w:rPr>
            </w:pPr>
            <w:r>
              <w:rPr>
                <w:rFonts w:hint="eastAsia" w:ascii="宋体" w:hAnsi="宋体" w:cs="宋体"/>
                <w:bCs/>
                <w:sz w:val="24"/>
              </w:rPr>
              <w:t>1名</w:t>
            </w:r>
          </w:p>
        </w:tc>
        <w:tc>
          <w:tcPr>
            <w:tcW w:w="5693" w:type="dxa"/>
            <w:vAlign w:val="center"/>
          </w:tcPr>
          <w:p w14:paraId="7B90DC98">
            <w:pPr>
              <w:wordWrap w:val="0"/>
              <w:snapToGrid w:val="0"/>
              <w:spacing w:line="360" w:lineRule="exact"/>
              <w:rPr>
                <w:rFonts w:hint="eastAsia" w:ascii="宋体" w:hAnsi="宋体" w:cs="宋体"/>
                <w:bCs/>
                <w:sz w:val="24"/>
              </w:rPr>
            </w:pPr>
            <w:r>
              <w:rPr>
                <w:rFonts w:hint="eastAsia" w:ascii="宋体" w:hAnsi="宋体" w:cs="宋体"/>
                <w:bCs/>
                <w:color w:val="000000" w:themeColor="text1"/>
                <w:sz w:val="24"/>
                <w:lang w:val="zh-CN"/>
                <w14:textFill>
                  <w14:solidFill>
                    <w14:schemeClr w14:val="tx1"/>
                  </w14:solidFill>
                </w14:textFill>
              </w:rPr>
              <w:t>年龄不超过50周岁（含50周岁）</w:t>
            </w:r>
            <w:r>
              <w:rPr>
                <w:rFonts w:hint="eastAsia" w:ascii="宋体" w:hAnsi="宋体" w:cs="宋体"/>
                <w:bCs/>
                <w:color w:val="000000" w:themeColor="text1"/>
                <w:sz w:val="24"/>
                <w14:textFill>
                  <w14:solidFill>
                    <w14:schemeClr w14:val="tx1"/>
                  </w14:solidFill>
                </w14:textFill>
              </w:rPr>
              <w:t>，性别不限，本科及以上学历，持人力资源和社会保障部技能人才评价证书全国联网可查的三级或物业管理师资格证书，具备与本项目相关专业的中级或以上职称（职称证书需为人力资源和社会保障部门认可），具有5年以上物业项目管理经验，责任心强，具备良好的语言及文字表达能力、沟通能力和一定的电脑操作技能，有较强的组织、协调和管理能力，专业理论知识扎实，动手能力强。（提供身份证、学历证、物业项目经理证书、</w:t>
            </w:r>
            <w:r>
              <w:rPr>
                <w:rFonts w:hint="eastAsia" w:ascii="宋体" w:hAnsi="宋体" w:cs="宋体"/>
                <w:bCs/>
                <w:sz w:val="24"/>
              </w:rPr>
              <w:t>具备与本项目相关专业的中级或以上职称证书、有效期内劳动合同扫描件（附人社部门网站备案截图）</w:t>
            </w:r>
          </w:p>
        </w:tc>
      </w:tr>
      <w:tr w14:paraId="19FA6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1" w:type="dxa"/>
            <w:vAlign w:val="center"/>
          </w:tcPr>
          <w:p w14:paraId="5E624F80">
            <w:pPr>
              <w:snapToGrid w:val="0"/>
              <w:spacing w:line="360" w:lineRule="exact"/>
              <w:jc w:val="center"/>
              <w:rPr>
                <w:rFonts w:hint="eastAsia" w:ascii="宋体" w:hAnsi="宋体" w:cs="宋体"/>
                <w:bCs/>
                <w:sz w:val="24"/>
              </w:rPr>
            </w:pPr>
            <w:r>
              <w:rPr>
                <w:rFonts w:hint="eastAsia" w:ascii="宋体" w:hAnsi="宋体" w:cs="宋体"/>
                <w:bCs/>
                <w:sz w:val="24"/>
              </w:rPr>
              <w:t>2</w:t>
            </w:r>
          </w:p>
        </w:tc>
        <w:tc>
          <w:tcPr>
            <w:tcW w:w="1420" w:type="dxa"/>
            <w:vAlign w:val="center"/>
          </w:tcPr>
          <w:p w14:paraId="7C90BFD5">
            <w:pPr>
              <w:snapToGrid w:val="0"/>
              <w:spacing w:line="360" w:lineRule="exact"/>
              <w:jc w:val="center"/>
              <w:rPr>
                <w:rFonts w:hint="eastAsia" w:ascii="宋体" w:hAnsi="宋体" w:cs="宋体"/>
                <w:bCs/>
                <w:sz w:val="24"/>
              </w:rPr>
            </w:pPr>
            <w:r>
              <w:rPr>
                <w:rFonts w:hint="eastAsia" w:ascii="宋体" w:hAnsi="宋体" w:cs="宋体"/>
                <w:bCs/>
                <w:sz w:val="24"/>
              </w:rPr>
              <w:t>物业服务主管</w:t>
            </w:r>
          </w:p>
        </w:tc>
        <w:tc>
          <w:tcPr>
            <w:tcW w:w="1070" w:type="dxa"/>
            <w:vAlign w:val="center"/>
          </w:tcPr>
          <w:p w14:paraId="581C4284">
            <w:pPr>
              <w:snapToGrid w:val="0"/>
              <w:spacing w:line="360" w:lineRule="exact"/>
              <w:jc w:val="center"/>
              <w:rPr>
                <w:rFonts w:hint="eastAsia" w:ascii="宋体" w:hAnsi="宋体" w:cs="宋体"/>
                <w:bCs/>
                <w:sz w:val="24"/>
              </w:rPr>
            </w:pPr>
            <w:r>
              <w:rPr>
                <w:rFonts w:hint="eastAsia" w:ascii="宋体" w:hAnsi="宋体" w:cs="宋体"/>
                <w:bCs/>
                <w:sz w:val="24"/>
              </w:rPr>
              <w:t>4名</w:t>
            </w:r>
          </w:p>
        </w:tc>
        <w:tc>
          <w:tcPr>
            <w:tcW w:w="5693" w:type="dxa"/>
            <w:vAlign w:val="center"/>
          </w:tcPr>
          <w:p w14:paraId="4F30B0C5">
            <w:pPr>
              <w:wordWrap w:val="0"/>
              <w:snapToGrid w:val="0"/>
              <w:spacing w:line="360" w:lineRule="exact"/>
              <w:rPr>
                <w:rFonts w:hint="eastAsia" w:ascii="宋体" w:hAnsi="宋体" w:cs="宋体"/>
                <w:bCs/>
                <w:sz w:val="24"/>
              </w:rPr>
            </w:pPr>
            <w:r>
              <w:rPr>
                <w:rFonts w:hint="eastAsia" w:ascii="宋体" w:hAnsi="宋体" w:cs="宋体"/>
                <w:bCs/>
                <w:sz w:val="24"/>
                <w:lang w:val="zh-CN"/>
              </w:rPr>
              <w:t>年龄不超</w:t>
            </w:r>
            <w:r>
              <w:rPr>
                <w:rFonts w:hint="eastAsia" w:ascii="宋体" w:hAnsi="宋体" w:cs="宋体"/>
                <w:bCs/>
                <w:color w:val="000000" w:themeColor="text1"/>
                <w:sz w:val="24"/>
                <w:lang w:val="zh-CN"/>
                <w14:textFill>
                  <w14:solidFill>
                    <w14:schemeClr w14:val="tx1"/>
                  </w14:solidFill>
                </w14:textFill>
              </w:rPr>
              <w:t>过50周岁（含</w:t>
            </w:r>
            <w:r>
              <w:rPr>
                <w:rFonts w:hint="eastAsia" w:ascii="宋体" w:hAnsi="宋体" w:cs="宋体"/>
                <w:bCs/>
                <w:color w:val="000000" w:themeColor="text1"/>
                <w:sz w:val="24"/>
                <w14:textFill>
                  <w14:solidFill>
                    <w14:schemeClr w14:val="tx1"/>
                  </w14:solidFill>
                </w14:textFill>
              </w:rPr>
              <w:t>50周岁），性别不限，本科及以上学历，持人力资源和社会保障部技能人才评价证书全国联网可查的物业管理师资格证书，熟悉</w:t>
            </w:r>
            <w:r>
              <w:rPr>
                <w:rFonts w:hint="eastAsia" w:ascii="宋体" w:hAnsi="宋体" w:cs="宋体"/>
                <w:bCs/>
                <w:sz w:val="24"/>
              </w:rPr>
              <w:t>物业管理，具备档案管理、安全生产和品质监督管理知识，有良好的语言及文字表达能力、沟通能力和</w:t>
            </w:r>
            <w:r>
              <w:rPr>
                <w:rFonts w:hint="eastAsia" w:ascii="宋体" w:hAnsi="宋体" w:cs="宋体"/>
                <w:sz w:val="24"/>
              </w:rPr>
              <w:t>熟练使用办公软件，能胜任物业报修，勤工助学岗的管理</w:t>
            </w:r>
            <w:r>
              <w:rPr>
                <w:rFonts w:hint="eastAsia" w:ascii="宋体" w:hAnsi="宋体" w:cs="宋体"/>
                <w:bCs/>
                <w:sz w:val="24"/>
              </w:rPr>
              <w:t>。（提供身份证、学历证、物业管理师证、有效期内劳动合同扫描件（附人社部门网站备案截图）</w:t>
            </w:r>
          </w:p>
        </w:tc>
      </w:tr>
      <w:tr w14:paraId="39505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1" w:type="dxa"/>
            <w:vAlign w:val="center"/>
          </w:tcPr>
          <w:p w14:paraId="367C8FA6">
            <w:pPr>
              <w:snapToGrid w:val="0"/>
              <w:spacing w:line="360" w:lineRule="exact"/>
              <w:jc w:val="center"/>
              <w:rPr>
                <w:rFonts w:hint="eastAsia" w:ascii="宋体" w:hAnsi="宋体" w:cs="宋体"/>
                <w:bCs/>
                <w:sz w:val="24"/>
              </w:rPr>
            </w:pPr>
            <w:r>
              <w:rPr>
                <w:rFonts w:hint="eastAsia" w:ascii="宋体" w:hAnsi="宋体" w:cs="宋体"/>
                <w:bCs/>
                <w:sz w:val="24"/>
              </w:rPr>
              <w:t>3</w:t>
            </w:r>
          </w:p>
        </w:tc>
        <w:tc>
          <w:tcPr>
            <w:tcW w:w="1420" w:type="dxa"/>
            <w:vAlign w:val="center"/>
          </w:tcPr>
          <w:p w14:paraId="639F9756">
            <w:pPr>
              <w:snapToGrid w:val="0"/>
              <w:spacing w:line="360" w:lineRule="exact"/>
              <w:jc w:val="center"/>
              <w:rPr>
                <w:rFonts w:hint="eastAsia" w:ascii="宋体" w:hAnsi="宋体" w:cs="宋体"/>
                <w:bCs/>
                <w:sz w:val="24"/>
              </w:rPr>
            </w:pPr>
            <w:r>
              <w:rPr>
                <w:rFonts w:hint="eastAsia" w:ascii="宋体" w:hAnsi="宋体" w:cs="宋体"/>
                <w:bCs/>
                <w:sz w:val="24"/>
              </w:rPr>
              <w:t>绿化管养主管</w:t>
            </w:r>
          </w:p>
        </w:tc>
        <w:tc>
          <w:tcPr>
            <w:tcW w:w="1070" w:type="dxa"/>
            <w:vAlign w:val="center"/>
          </w:tcPr>
          <w:p w14:paraId="7C7DBBBE">
            <w:pPr>
              <w:snapToGrid w:val="0"/>
              <w:spacing w:line="360" w:lineRule="exact"/>
              <w:jc w:val="center"/>
              <w:rPr>
                <w:rFonts w:hint="eastAsia" w:ascii="宋体" w:hAnsi="宋体" w:cs="宋体"/>
                <w:bCs/>
                <w:sz w:val="24"/>
              </w:rPr>
            </w:pPr>
            <w:r>
              <w:rPr>
                <w:rFonts w:hint="eastAsia" w:ascii="宋体" w:hAnsi="宋体" w:cs="宋体"/>
                <w:bCs/>
                <w:sz w:val="24"/>
              </w:rPr>
              <w:t>1名</w:t>
            </w:r>
          </w:p>
        </w:tc>
        <w:tc>
          <w:tcPr>
            <w:tcW w:w="5693" w:type="dxa"/>
            <w:vAlign w:val="center"/>
          </w:tcPr>
          <w:p w14:paraId="7E9871BD">
            <w:pPr>
              <w:wordWrap w:val="0"/>
              <w:snapToGrid w:val="0"/>
              <w:spacing w:line="360" w:lineRule="exact"/>
              <w:rPr>
                <w:rFonts w:hint="eastAsia" w:ascii="宋体" w:hAnsi="宋体" w:cs="宋体"/>
                <w:bCs/>
                <w:sz w:val="24"/>
              </w:rPr>
            </w:pPr>
            <w:r>
              <w:rPr>
                <w:rFonts w:hint="eastAsia" w:ascii="宋体" w:hAnsi="宋体" w:cs="宋体"/>
                <w:bCs/>
                <w:sz w:val="24"/>
              </w:rPr>
              <w:t>年龄不超过55周岁（含55周岁），性别不限，大专及以上学历，持有绿化园林相关专业中级职称证书，（职称证书需为人力资源和社会保障部门认可）具有3年以上绿化养护管理经历；吃苦耐劳，政治素质好，工作责任感强，有团队合作精神。（提供身份证、学历证、绿化园林相关专业中级职称证书、有效期内劳动合同扫描件（附人社部门网站备案截图）</w:t>
            </w:r>
          </w:p>
        </w:tc>
      </w:tr>
      <w:tr w14:paraId="6241E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41" w:type="dxa"/>
            <w:vAlign w:val="center"/>
          </w:tcPr>
          <w:p w14:paraId="5AAB7C58">
            <w:pPr>
              <w:snapToGrid w:val="0"/>
              <w:spacing w:line="360" w:lineRule="exact"/>
              <w:jc w:val="center"/>
              <w:rPr>
                <w:rFonts w:hint="eastAsia" w:ascii="宋体" w:hAnsi="宋体" w:cs="宋体"/>
                <w:bCs/>
                <w:sz w:val="24"/>
              </w:rPr>
            </w:pPr>
            <w:r>
              <w:rPr>
                <w:rFonts w:hint="eastAsia" w:ascii="宋体" w:hAnsi="宋体" w:cs="宋体"/>
                <w:bCs/>
                <w:sz w:val="24"/>
              </w:rPr>
              <w:t>4</w:t>
            </w:r>
          </w:p>
        </w:tc>
        <w:tc>
          <w:tcPr>
            <w:tcW w:w="1420" w:type="dxa"/>
            <w:vAlign w:val="center"/>
          </w:tcPr>
          <w:p w14:paraId="7FCE1222">
            <w:pPr>
              <w:snapToGrid w:val="0"/>
              <w:spacing w:line="360" w:lineRule="exact"/>
              <w:jc w:val="center"/>
              <w:rPr>
                <w:rFonts w:hint="eastAsia" w:ascii="宋体" w:hAnsi="宋体" w:cs="宋体"/>
                <w:bCs/>
                <w:sz w:val="24"/>
              </w:rPr>
            </w:pPr>
            <w:r>
              <w:rPr>
                <w:rFonts w:hint="eastAsia" w:ascii="宋体" w:hAnsi="宋体" w:cs="宋体"/>
                <w:bCs/>
                <w:sz w:val="24"/>
              </w:rPr>
              <w:t>环境卫生主管</w:t>
            </w:r>
          </w:p>
        </w:tc>
        <w:tc>
          <w:tcPr>
            <w:tcW w:w="1070" w:type="dxa"/>
            <w:vAlign w:val="center"/>
          </w:tcPr>
          <w:p w14:paraId="1F9A9E36">
            <w:pPr>
              <w:snapToGrid w:val="0"/>
              <w:spacing w:line="360" w:lineRule="exact"/>
              <w:jc w:val="center"/>
              <w:rPr>
                <w:rFonts w:hint="eastAsia" w:ascii="宋体" w:hAnsi="宋体" w:cs="宋体"/>
                <w:bCs/>
                <w:sz w:val="24"/>
              </w:rPr>
            </w:pPr>
            <w:r>
              <w:rPr>
                <w:rFonts w:hint="eastAsia" w:ascii="宋体" w:hAnsi="宋体" w:cs="宋体"/>
                <w:bCs/>
                <w:sz w:val="24"/>
              </w:rPr>
              <w:t>1名</w:t>
            </w:r>
          </w:p>
        </w:tc>
        <w:tc>
          <w:tcPr>
            <w:tcW w:w="5693" w:type="dxa"/>
            <w:vAlign w:val="center"/>
          </w:tcPr>
          <w:p w14:paraId="09B43AD6">
            <w:pPr>
              <w:snapToGrid w:val="0"/>
              <w:spacing w:line="360" w:lineRule="exact"/>
              <w:rPr>
                <w:rFonts w:hint="eastAsia" w:ascii="宋体" w:hAnsi="宋体" w:cs="宋体"/>
                <w:bCs/>
                <w:sz w:val="24"/>
              </w:rPr>
            </w:pPr>
            <w:r>
              <w:rPr>
                <w:rFonts w:hint="eastAsia" w:ascii="宋体" w:hAnsi="宋体" w:cs="宋体"/>
                <w:bCs/>
                <w:sz w:val="24"/>
                <w:lang w:val="zh-CN"/>
              </w:rPr>
              <w:t>年龄不超过</w:t>
            </w:r>
            <w:r>
              <w:rPr>
                <w:rFonts w:ascii="宋体" w:hAnsi="宋体" w:cs="宋体"/>
                <w:bCs/>
                <w:sz w:val="24"/>
              </w:rPr>
              <w:t>50</w:t>
            </w:r>
            <w:r>
              <w:rPr>
                <w:rFonts w:hint="eastAsia" w:ascii="宋体" w:hAnsi="宋体" w:cs="宋体"/>
                <w:bCs/>
                <w:sz w:val="24"/>
                <w:lang w:val="zh-CN"/>
              </w:rPr>
              <w:t>周岁（含</w:t>
            </w:r>
            <w:r>
              <w:rPr>
                <w:rFonts w:ascii="宋体" w:hAnsi="宋体" w:cs="宋体"/>
                <w:bCs/>
                <w:sz w:val="24"/>
              </w:rPr>
              <w:t>5</w:t>
            </w:r>
            <w:r>
              <w:rPr>
                <w:rFonts w:hint="eastAsia" w:ascii="宋体" w:hAnsi="宋体" w:cs="宋体"/>
                <w:bCs/>
                <w:sz w:val="24"/>
                <w:lang w:val="zh-CN"/>
              </w:rPr>
              <w:t>0周岁）</w:t>
            </w:r>
            <w:r>
              <w:rPr>
                <w:rFonts w:hint="eastAsia" w:ascii="宋体" w:hAnsi="宋体" w:cs="宋体"/>
                <w:bCs/>
                <w:sz w:val="24"/>
              </w:rPr>
              <w:t>，性别不限，大专及以上学历，持有保洁相关专业职业技能等级证书，责任心强，具有较强的组织、协调和管理能力，专业理论知识扎实，动手能力强，有3年以上同岗位工作经验和较强沟通处变能力。（提供身份证、学历证、持有保洁相关专业职业技能等级证书</w:t>
            </w:r>
            <w:r>
              <w:rPr>
                <w:rFonts w:hint="eastAsia"/>
              </w:rPr>
              <w:t>（证书需为人力资源和社会保障部门认可）</w:t>
            </w:r>
            <w:r>
              <w:rPr>
                <w:rFonts w:hint="eastAsia" w:ascii="宋体" w:hAnsi="宋体" w:cs="宋体"/>
                <w:bCs/>
                <w:sz w:val="24"/>
              </w:rPr>
              <w:t>、有效期内劳动合同扫描件（附人社部门网备案截图）</w:t>
            </w:r>
          </w:p>
        </w:tc>
      </w:tr>
      <w:tr w14:paraId="2850E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1" w:type="dxa"/>
            <w:vAlign w:val="center"/>
          </w:tcPr>
          <w:p w14:paraId="15379682">
            <w:pPr>
              <w:snapToGrid w:val="0"/>
              <w:spacing w:line="360" w:lineRule="exact"/>
              <w:jc w:val="center"/>
              <w:rPr>
                <w:rFonts w:hint="eastAsia" w:ascii="宋体" w:hAnsi="宋体" w:cs="宋体"/>
                <w:bCs/>
                <w:sz w:val="24"/>
              </w:rPr>
            </w:pPr>
            <w:r>
              <w:rPr>
                <w:rFonts w:hint="eastAsia" w:ascii="宋体" w:hAnsi="宋体" w:cs="宋体"/>
                <w:bCs/>
                <w:sz w:val="24"/>
              </w:rPr>
              <w:t>5</w:t>
            </w:r>
          </w:p>
        </w:tc>
        <w:tc>
          <w:tcPr>
            <w:tcW w:w="1420" w:type="dxa"/>
            <w:vAlign w:val="center"/>
          </w:tcPr>
          <w:p w14:paraId="1095AB6F">
            <w:pPr>
              <w:snapToGrid w:val="0"/>
              <w:spacing w:line="360" w:lineRule="exact"/>
              <w:jc w:val="center"/>
              <w:rPr>
                <w:rFonts w:hint="eastAsia" w:ascii="宋体" w:hAnsi="宋体" w:cs="宋体"/>
                <w:bCs/>
                <w:sz w:val="24"/>
              </w:rPr>
            </w:pPr>
            <w:r>
              <w:rPr>
                <w:rFonts w:hint="eastAsia" w:ascii="宋体" w:hAnsi="宋体" w:cs="宋体"/>
                <w:bCs/>
                <w:sz w:val="24"/>
              </w:rPr>
              <w:t>维修主管</w:t>
            </w:r>
          </w:p>
        </w:tc>
        <w:tc>
          <w:tcPr>
            <w:tcW w:w="1070" w:type="dxa"/>
            <w:vAlign w:val="center"/>
          </w:tcPr>
          <w:p w14:paraId="58DE6943">
            <w:pPr>
              <w:snapToGrid w:val="0"/>
              <w:spacing w:line="360" w:lineRule="exact"/>
              <w:jc w:val="center"/>
              <w:rPr>
                <w:rFonts w:hint="eastAsia" w:ascii="宋体" w:hAnsi="宋体" w:cs="宋体"/>
                <w:bCs/>
                <w:sz w:val="24"/>
              </w:rPr>
            </w:pPr>
            <w:r>
              <w:rPr>
                <w:rFonts w:hint="eastAsia" w:ascii="宋体" w:hAnsi="宋体" w:cs="宋体"/>
                <w:bCs/>
                <w:sz w:val="24"/>
              </w:rPr>
              <w:t>1名</w:t>
            </w:r>
          </w:p>
        </w:tc>
        <w:tc>
          <w:tcPr>
            <w:tcW w:w="5693" w:type="dxa"/>
            <w:vAlign w:val="center"/>
          </w:tcPr>
          <w:p w14:paraId="6779020F">
            <w:pPr>
              <w:snapToGrid w:val="0"/>
              <w:spacing w:line="360" w:lineRule="exact"/>
              <w:rPr>
                <w:rFonts w:hint="eastAsia" w:ascii="宋体" w:hAnsi="宋体" w:cs="宋体"/>
                <w:bCs/>
                <w:sz w:val="24"/>
                <w:lang w:val="zh-CN"/>
              </w:rPr>
            </w:pPr>
            <w:r>
              <w:rPr>
                <w:rFonts w:hint="eastAsia" w:ascii="宋体" w:hAnsi="宋体" w:cs="宋体"/>
                <w:bCs/>
                <w:sz w:val="24"/>
                <w:lang w:val="zh-CN"/>
              </w:rPr>
              <w:t>年龄不超过</w:t>
            </w:r>
            <w:r>
              <w:rPr>
                <w:rFonts w:hint="eastAsia" w:ascii="宋体" w:hAnsi="宋体" w:cs="宋体"/>
                <w:bCs/>
                <w:sz w:val="24"/>
              </w:rPr>
              <w:t>55</w:t>
            </w:r>
            <w:r>
              <w:rPr>
                <w:rFonts w:hint="eastAsia" w:ascii="宋体" w:hAnsi="宋体" w:cs="宋体"/>
                <w:bCs/>
                <w:sz w:val="24"/>
                <w:lang w:val="zh-CN"/>
              </w:rPr>
              <w:t>周岁（含</w:t>
            </w:r>
            <w:r>
              <w:rPr>
                <w:rFonts w:hint="eastAsia" w:ascii="宋体" w:hAnsi="宋体" w:cs="宋体"/>
                <w:bCs/>
                <w:sz w:val="24"/>
              </w:rPr>
              <w:t>55</w:t>
            </w:r>
            <w:r>
              <w:rPr>
                <w:rFonts w:hint="eastAsia" w:ascii="宋体" w:hAnsi="宋体" w:cs="宋体"/>
                <w:bCs/>
                <w:sz w:val="24"/>
                <w:lang w:val="zh-CN"/>
              </w:rPr>
              <w:t>周岁），限男性，大专及以上学历，持高、低压电工作业操作证、特种设备安全管理和作业人员证（A类）、</w:t>
            </w:r>
            <w:r>
              <w:rPr>
                <w:rFonts w:hint="eastAsia" w:ascii="宋体" w:hAnsi="宋体" w:cs="宋体"/>
              </w:rPr>
              <w:t>消</w:t>
            </w:r>
            <w:r>
              <w:rPr>
                <w:rFonts w:hint="eastAsia" w:ascii="宋体" w:hAnsi="宋体" w:cs="宋体"/>
                <w:bCs/>
                <w:sz w:val="24"/>
                <w:lang w:val="zh-CN"/>
              </w:rPr>
              <w:t>防设施操作员证（中级</w:t>
            </w:r>
            <w:r>
              <w:rPr>
                <w:rFonts w:hint="eastAsia" w:ascii="宋体" w:hAnsi="宋体" w:cs="宋体"/>
                <w:bCs/>
                <w:sz w:val="24"/>
              </w:rPr>
              <w:t>/四级</w:t>
            </w:r>
            <w:r>
              <w:rPr>
                <w:rFonts w:hint="eastAsia" w:ascii="宋体" w:hAnsi="宋体" w:cs="宋体"/>
                <w:bCs/>
                <w:sz w:val="24"/>
                <w:lang w:val="zh-CN"/>
              </w:rPr>
              <w:t>及以上）、责任心强，具</w:t>
            </w:r>
            <w:r>
              <w:rPr>
                <w:rFonts w:hint="eastAsia" w:ascii="宋体" w:hAnsi="宋体" w:cs="宋体"/>
                <w:bCs/>
                <w:sz w:val="24"/>
              </w:rPr>
              <w:t>有</w:t>
            </w:r>
            <w:r>
              <w:rPr>
                <w:rFonts w:hint="eastAsia" w:ascii="宋体" w:hAnsi="宋体" w:cs="宋体"/>
                <w:bCs/>
                <w:sz w:val="24"/>
                <w:lang w:val="zh-CN"/>
              </w:rPr>
              <w:t>较强的组织、协调和管理能力，专业理论知识扎实，动手能力强。（提供身份证、学历证、高、低压电工作业操作证、特种设备安全管理和作业人员证（A类）、消防设施操作员证（中级</w:t>
            </w:r>
            <w:r>
              <w:rPr>
                <w:rFonts w:hint="eastAsia" w:ascii="宋体" w:hAnsi="宋体" w:cs="宋体"/>
                <w:bCs/>
                <w:sz w:val="24"/>
              </w:rPr>
              <w:t>/四级</w:t>
            </w:r>
            <w:r>
              <w:rPr>
                <w:rFonts w:hint="eastAsia" w:ascii="宋体" w:hAnsi="宋体" w:cs="宋体"/>
                <w:bCs/>
                <w:sz w:val="24"/>
                <w:lang w:val="zh-CN"/>
              </w:rPr>
              <w:t>及以上）</w:t>
            </w:r>
            <w:r>
              <w:rPr>
                <w:rFonts w:hint="eastAsia"/>
              </w:rPr>
              <w:t>（证书需为人力资源和社会保障部门认可）</w:t>
            </w:r>
            <w:r>
              <w:rPr>
                <w:rFonts w:hint="eastAsia" w:ascii="宋体" w:hAnsi="宋体" w:cs="宋体"/>
                <w:bCs/>
                <w:sz w:val="24"/>
                <w:lang w:val="zh-CN"/>
              </w:rPr>
              <w:t>、</w:t>
            </w:r>
            <w:r>
              <w:rPr>
                <w:rFonts w:hint="eastAsia" w:ascii="宋体" w:hAnsi="宋体" w:cs="宋体"/>
                <w:bCs/>
                <w:sz w:val="24"/>
              </w:rPr>
              <w:t>有效期内劳动合同扫描件（附人社部门网站备案截图）</w:t>
            </w:r>
          </w:p>
        </w:tc>
      </w:tr>
      <w:tr w14:paraId="5E4CF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1" w:type="dxa"/>
            <w:vAlign w:val="center"/>
          </w:tcPr>
          <w:p w14:paraId="42D46C61">
            <w:pPr>
              <w:snapToGrid w:val="0"/>
              <w:spacing w:line="360" w:lineRule="exact"/>
              <w:jc w:val="center"/>
              <w:rPr>
                <w:rFonts w:hint="eastAsia" w:ascii="宋体" w:hAnsi="宋体" w:cs="宋体"/>
                <w:bCs/>
                <w:sz w:val="24"/>
              </w:rPr>
            </w:pPr>
            <w:r>
              <w:rPr>
                <w:rFonts w:hint="eastAsia" w:ascii="宋体" w:hAnsi="宋体" w:cs="宋体"/>
                <w:bCs/>
                <w:sz w:val="24"/>
              </w:rPr>
              <w:t>6</w:t>
            </w:r>
          </w:p>
        </w:tc>
        <w:tc>
          <w:tcPr>
            <w:tcW w:w="1420" w:type="dxa"/>
            <w:vAlign w:val="center"/>
          </w:tcPr>
          <w:p w14:paraId="6A4E963C">
            <w:pPr>
              <w:snapToGrid w:val="0"/>
              <w:spacing w:line="360" w:lineRule="exact"/>
              <w:jc w:val="center"/>
              <w:rPr>
                <w:rFonts w:hint="eastAsia" w:ascii="宋体" w:hAnsi="宋体" w:cs="宋体"/>
                <w:bCs/>
                <w:sz w:val="24"/>
              </w:rPr>
            </w:pPr>
            <w:r>
              <w:rPr>
                <w:rFonts w:hint="eastAsia" w:ascii="宋体" w:hAnsi="宋体" w:cs="宋体"/>
                <w:bCs/>
                <w:sz w:val="24"/>
              </w:rPr>
              <w:t>维修人员</w:t>
            </w:r>
          </w:p>
        </w:tc>
        <w:tc>
          <w:tcPr>
            <w:tcW w:w="1070" w:type="dxa"/>
            <w:vAlign w:val="center"/>
          </w:tcPr>
          <w:p w14:paraId="63E66332">
            <w:pPr>
              <w:snapToGrid w:val="0"/>
              <w:spacing w:line="360" w:lineRule="exact"/>
              <w:jc w:val="center"/>
              <w:rPr>
                <w:rFonts w:hint="eastAsia" w:ascii="宋体" w:hAnsi="宋体" w:cs="宋体"/>
                <w:bCs/>
                <w:sz w:val="24"/>
              </w:rPr>
            </w:pPr>
            <w:r>
              <w:rPr>
                <w:rFonts w:hint="eastAsia" w:ascii="宋体" w:hAnsi="宋体" w:cs="宋体"/>
                <w:bCs/>
                <w:sz w:val="24"/>
              </w:rPr>
              <w:t>不少于12名</w:t>
            </w:r>
          </w:p>
        </w:tc>
        <w:tc>
          <w:tcPr>
            <w:tcW w:w="5693" w:type="dxa"/>
            <w:vAlign w:val="center"/>
          </w:tcPr>
          <w:p w14:paraId="1878687B">
            <w:pPr>
              <w:snapToGrid w:val="0"/>
              <w:spacing w:line="360" w:lineRule="exact"/>
              <w:rPr>
                <w:rFonts w:hint="eastAsia" w:ascii="宋体" w:hAnsi="宋体" w:cs="宋体"/>
                <w:bCs/>
                <w:sz w:val="24"/>
              </w:rPr>
            </w:pPr>
            <w:r>
              <w:rPr>
                <w:rFonts w:hint="eastAsia" w:ascii="宋体" w:hAnsi="宋体" w:cs="宋体"/>
                <w:bCs/>
                <w:sz w:val="24"/>
                <w:lang w:val="zh-CN"/>
              </w:rPr>
              <w:t>年龄不超过</w:t>
            </w:r>
            <w:r>
              <w:rPr>
                <w:rFonts w:hint="eastAsia" w:ascii="宋体" w:hAnsi="宋体" w:cs="宋体"/>
                <w:bCs/>
                <w:sz w:val="24"/>
              </w:rPr>
              <w:t>55</w:t>
            </w:r>
            <w:r>
              <w:rPr>
                <w:rFonts w:hint="eastAsia" w:ascii="宋体" w:hAnsi="宋体" w:cs="宋体"/>
                <w:bCs/>
                <w:sz w:val="24"/>
                <w:lang w:val="zh-CN"/>
              </w:rPr>
              <w:t>周岁（含</w:t>
            </w:r>
            <w:r>
              <w:rPr>
                <w:rFonts w:hint="eastAsia" w:ascii="宋体" w:hAnsi="宋体" w:cs="宋体"/>
                <w:bCs/>
                <w:sz w:val="24"/>
              </w:rPr>
              <w:t>55</w:t>
            </w:r>
            <w:r>
              <w:rPr>
                <w:rFonts w:hint="eastAsia" w:ascii="宋体" w:hAnsi="宋体" w:cs="宋体"/>
                <w:bCs/>
                <w:sz w:val="24"/>
                <w:lang w:val="zh-CN"/>
              </w:rPr>
              <w:t>周岁），</w:t>
            </w:r>
            <w:r>
              <w:rPr>
                <w:rFonts w:hint="eastAsia" w:ascii="宋体" w:hAnsi="宋体" w:cs="宋体"/>
                <w:bCs/>
                <w:sz w:val="24"/>
              </w:rPr>
              <w:t>限男性，持高或低压电工作业操作证，其中至少有2人须同时具备高、低压电工作业操作证、特种设备安全管理和作业人员证（A类），至少有2人具备消防设施操作员证（中级/四级及以上），有较好的工程运维工作能力，熟悉各类设施设备的相关专业知识，动手能力强。（</w:t>
            </w:r>
            <w:r>
              <w:rPr>
                <w:rFonts w:hint="eastAsia" w:ascii="宋体" w:hAnsi="宋体" w:cs="宋体"/>
                <w:bCs/>
                <w:sz w:val="24"/>
                <w:lang w:val="zh-CN"/>
              </w:rPr>
              <w:t>提供身份证、高</w:t>
            </w:r>
            <w:r>
              <w:rPr>
                <w:rFonts w:hint="eastAsia" w:ascii="宋体" w:hAnsi="宋体" w:cs="宋体"/>
                <w:bCs/>
                <w:sz w:val="24"/>
              </w:rPr>
              <w:t>或</w:t>
            </w:r>
            <w:r>
              <w:rPr>
                <w:rFonts w:hint="eastAsia" w:ascii="宋体" w:hAnsi="宋体" w:cs="宋体"/>
                <w:bCs/>
                <w:sz w:val="24"/>
                <w:lang w:val="zh-CN"/>
              </w:rPr>
              <w:t>低压电工作业操作证、特种设备安全管理和作业人员证（A类）、</w:t>
            </w:r>
            <w:r>
              <w:rPr>
                <w:rFonts w:hint="eastAsia" w:ascii="宋体" w:hAnsi="宋体" w:cs="宋体"/>
                <w:bCs/>
                <w:sz w:val="24"/>
              </w:rPr>
              <w:t>消防设施操作员证（中级/四级以上）</w:t>
            </w:r>
            <w:r>
              <w:rPr>
                <w:rFonts w:hint="eastAsia"/>
              </w:rPr>
              <w:t>（证书需为人力资源和社会保障部门认可）</w:t>
            </w:r>
          </w:p>
        </w:tc>
      </w:tr>
      <w:tr w14:paraId="1ED7C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1" w:type="dxa"/>
            <w:vAlign w:val="center"/>
          </w:tcPr>
          <w:p w14:paraId="4AE1F47C">
            <w:pPr>
              <w:snapToGrid w:val="0"/>
              <w:spacing w:line="360" w:lineRule="exact"/>
              <w:jc w:val="center"/>
              <w:rPr>
                <w:rFonts w:hint="eastAsia" w:ascii="宋体" w:hAnsi="宋体" w:cs="宋体"/>
                <w:bCs/>
                <w:sz w:val="24"/>
              </w:rPr>
            </w:pPr>
            <w:r>
              <w:rPr>
                <w:rFonts w:hint="eastAsia" w:ascii="宋体" w:hAnsi="宋体" w:cs="宋体"/>
                <w:bCs/>
                <w:sz w:val="24"/>
              </w:rPr>
              <w:t>7</w:t>
            </w:r>
          </w:p>
        </w:tc>
        <w:tc>
          <w:tcPr>
            <w:tcW w:w="1420" w:type="dxa"/>
            <w:vAlign w:val="center"/>
          </w:tcPr>
          <w:p w14:paraId="596D138F">
            <w:pPr>
              <w:snapToGrid w:val="0"/>
              <w:spacing w:line="360" w:lineRule="exact"/>
              <w:jc w:val="center"/>
              <w:rPr>
                <w:rFonts w:hint="eastAsia" w:ascii="宋体" w:hAnsi="宋体" w:cs="宋体"/>
                <w:bCs/>
                <w:sz w:val="24"/>
              </w:rPr>
            </w:pPr>
            <w:r>
              <w:rPr>
                <w:rFonts w:hint="eastAsia" w:ascii="宋体" w:hAnsi="宋体" w:cs="宋体"/>
                <w:bCs/>
                <w:sz w:val="24"/>
              </w:rPr>
              <w:t>物业服务人员</w:t>
            </w:r>
          </w:p>
        </w:tc>
        <w:tc>
          <w:tcPr>
            <w:tcW w:w="1070" w:type="dxa"/>
            <w:vAlign w:val="center"/>
          </w:tcPr>
          <w:p w14:paraId="48943EF9">
            <w:pPr>
              <w:snapToGrid w:val="0"/>
              <w:spacing w:line="360" w:lineRule="exact"/>
              <w:jc w:val="center"/>
              <w:rPr>
                <w:rFonts w:hint="eastAsia" w:ascii="宋体" w:hAnsi="宋体" w:cs="宋体"/>
                <w:bCs/>
                <w:sz w:val="24"/>
              </w:rPr>
            </w:pPr>
            <w:r>
              <w:rPr>
                <w:rFonts w:hint="eastAsia" w:ascii="宋体" w:hAnsi="宋体" w:cs="宋体"/>
                <w:bCs/>
                <w:sz w:val="24"/>
              </w:rPr>
              <w:t>不少于50名</w:t>
            </w:r>
          </w:p>
        </w:tc>
        <w:tc>
          <w:tcPr>
            <w:tcW w:w="5693" w:type="dxa"/>
            <w:vAlign w:val="center"/>
          </w:tcPr>
          <w:p w14:paraId="7A40B11E">
            <w:pPr>
              <w:snapToGrid w:val="0"/>
              <w:spacing w:line="360" w:lineRule="exact"/>
              <w:rPr>
                <w:rFonts w:hint="eastAsia" w:ascii="宋体" w:hAnsi="宋体" w:cs="宋体"/>
                <w:bCs/>
                <w:sz w:val="24"/>
                <w:lang w:val="zh-CN"/>
              </w:rPr>
            </w:pPr>
            <w:r>
              <w:rPr>
                <w:rFonts w:hint="eastAsia" w:ascii="宋体" w:hAnsi="宋体" w:cs="宋体"/>
                <w:bCs/>
                <w:sz w:val="24"/>
                <w:lang w:val="zh-CN"/>
              </w:rPr>
              <w:t>物业服务人员年龄不超过50周岁（含50周岁），具备相关专业知识，有一定工作经验和较强沟通处变能力。其中会议服务员要求：女性年龄18-40周岁（含40周岁），大专及以上学历，体貌端庄，责任心强，工作细心，有爱心，熟悉相关专业知识，持健康证；</w:t>
            </w:r>
            <w:r>
              <w:rPr>
                <w:rFonts w:hint="eastAsia" w:ascii="宋体" w:hAnsi="宋体" w:cs="宋体"/>
                <w:bCs/>
                <w:sz w:val="24"/>
              </w:rPr>
              <w:t>多媒体</w:t>
            </w:r>
            <w:r>
              <w:rPr>
                <w:rFonts w:hint="eastAsia" w:ascii="宋体" w:hAnsi="宋体" w:cs="宋体"/>
                <w:bCs/>
                <w:sz w:val="24"/>
                <w:lang w:val="zh-CN"/>
              </w:rPr>
              <w:t>设备维护管理员要求：年龄不超过</w:t>
            </w:r>
            <w:r>
              <w:rPr>
                <w:rFonts w:hint="eastAsia" w:ascii="宋体" w:hAnsi="宋体" w:cs="宋体"/>
                <w:bCs/>
                <w:sz w:val="24"/>
              </w:rPr>
              <w:t>45</w:t>
            </w:r>
            <w:r>
              <w:rPr>
                <w:rFonts w:hint="eastAsia" w:ascii="宋体" w:hAnsi="宋体" w:cs="宋体"/>
                <w:bCs/>
                <w:sz w:val="24"/>
                <w:lang w:val="zh-CN"/>
              </w:rPr>
              <w:t>周岁（含</w:t>
            </w:r>
            <w:r>
              <w:rPr>
                <w:rFonts w:hint="eastAsia" w:ascii="宋体" w:hAnsi="宋体" w:cs="宋体"/>
                <w:bCs/>
                <w:sz w:val="24"/>
              </w:rPr>
              <w:t>45</w:t>
            </w:r>
            <w:r>
              <w:rPr>
                <w:rFonts w:hint="eastAsia" w:ascii="宋体" w:hAnsi="宋体" w:cs="宋体"/>
                <w:bCs/>
                <w:sz w:val="24"/>
                <w:lang w:val="zh-CN"/>
              </w:rPr>
              <w:t>周岁），</w:t>
            </w:r>
            <w:r>
              <w:rPr>
                <w:rFonts w:hint="eastAsia" w:ascii="宋体" w:hAnsi="宋体" w:cs="宋体"/>
                <w:bCs/>
                <w:sz w:val="24"/>
              </w:rPr>
              <w:t>持有计算机一级证书，熟悉各类多媒体的相关专业知识</w:t>
            </w:r>
            <w:r>
              <w:rPr>
                <w:rFonts w:hint="eastAsia" w:ascii="宋体" w:hAnsi="宋体" w:cs="宋体"/>
                <w:bCs/>
                <w:sz w:val="24"/>
                <w:lang w:val="zh-CN"/>
              </w:rPr>
              <w:t>，动手能力强。（提供身份证、</w:t>
            </w:r>
            <w:r>
              <w:rPr>
                <w:rFonts w:hint="eastAsia" w:ascii="宋体" w:hAnsi="宋体" w:cs="宋体"/>
                <w:bCs/>
                <w:sz w:val="24"/>
              </w:rPr>
              <w:t>计算机一级证书（多媒体</w:t>
            </w:r>
            <w:r>
              <w:rPr>
                <w:rFonts w:hint="eastAsia" w:ascii="宋体" w:hAnsi="宋体" w:cs="宋体"/>
                <w:bCs/>
                <w:sz w:val="24"/>
                <w:lang w:val="zh-CN"/>
              </w:rPr>
              <w:t>设备维护管理员</w:t>
            </w:r>
            <w:r>
              <w:rPr>
                <w:rFonts w:hint="eastAsia" w:ascii="宋体" w:hAnsi="宋体" w:cs="宋体"/>
                <w:bCs/>
                <w:sz w:val="24"/>
              </w:rPr>
              <w:t>）</w:t>
            </w:r>
          </w:p>
        </w:tc>
      </w:tr>
      <w:tr w14:paraId="23631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1" w:type="dxa"/>
            <w:vAlign w:val="center"/>
          </w:tcPr>
          <w:p w14:paraId="5681A16B">
            <w:pPr>
              <w:snapToGrid w:val="0"/>
              <w:spacing w:line="360" w:lineRule="exact"/>
              <w:jc w:val="center"/>
              <w:rPr>
                <w:rFonts w:hint="eastAsia" w:ascii="宋体" w:hAnsi="宋体" w:cs="宋体"/>
                <w:bCs/>
                <w:sz w:val="24"/>
              </w:rPr>
            </w:pPr>
            <w:r>
              <w:rPr>
                <w:rFonts w:hint="eastAsia" w:ascii="宋体" w:hAnsi="宋体" w:cs="宋体"/>
                <w:bCs/>
                <w:sz w:val="24"/>
              </w:rPr>
              <w:t>8</w:t>
            </w:r>
          </w:p>
        </w:tc>
        <w:tc>
          <w:tcPr>
            <w:tcW w:w="1420" w:type="dxa"/>
            <w:vAlign w:val="center"/>
          </w:tcPr>
          <w:p w14:paraId="461A5F30">
            <w:pPr>
              <w:snapToGrid w:val="0"/>
              <w:spacing w:line="360" w:lineRule="exact"/>
              <w:jc w:val="center"/>
              <w:rPr>
                <w:rFonts w:hint="eastAsia" w:ascii="宋体" w:hAnsi="宋体" w:cs="宋体"/>
                <w:bCs/>
                <w:sz w:val="24"/>
              </w:rPr>
            </w:pPr>
            <w:r>
              <w:rPr>
                <w:rFonts w:hint="eastAsia" w:ascii="宋体" w:hAnsi="宋体" w:cs="宋体"/>
                <w:bCs/>
                <w:sz w:val="24"/>
              </w:rPr>
              <w:t>绿化管养服务人员</w:t>
            </w:r>
          </w:p>
        </w:tc>
        <w:tc>
          <w:tcPr>
            <w:tcW w:w="1070" w:type="dxa"/>
            <w:vAlign w:val="center"/>
          </w:tcPr>
          <w:p w14:paraId="7CC27BB1">
            <w:pPr>
              <w:snapToGrid w:val="0"/>
              <w:spacing w:line="360" w:lineRule="exact"/>
              <w:jc w:val="center"/>
              <w:rPr>
                <w:rFonts w:hint="eastAsia" w:ascii="宋体" w:hAnsi="宋体" w:cs="宋体"/>
                <w:bCs/>
                <w:sz w:val="24"/>
              </w:rPr>
            </w:pPr>
            <w:r>
              <w:rPr>
                <w:rFonts w:hint="eastAsia" w:ascii="宋体" w:hAnsi="宋体" w:cs="宋体"/>
                <w:bCs/>
                <w:sz w:val="24"/>
              </w:rPr>
              <w:t>不少于18名</w:t>
            </w:r>
          </w:p>
        </w:tc>
        <w:tc>
          <w:tcPr>
            <w:tcW w:w="5693" w:type="dxa"/>
            <w:vAlign w:val="center"/>
          </w:tcPr>
          <w:p w14:paraId="4C102B8A">
            <w:pPr>
              <w:snapToGrid w:val="0"/>
              <w:spacing w:line="360" w:lineRule="exact"/>
              <w:rPr>
                <w:rFonts w:hint="eastAsia" w:ascii="宋体" w:hAnsi="宋体" w:cs="宋体"/>
                <w:bCs/>
                <w:sz w:val="24"/>
              </w:rPr>
            </w:pPr>
            <w:r>
              <w:rPr>
                <w:rFonts w:hint="eastAsia" w:ascii="宋体" w:hAnsi="宋体" w:cs="宋体"/>
                <w:bCs/>
                <w:sz w:val="24"/>
                <w:lang w:val="zh-CN"/>
              </w:rPr>
              <w:t>年龄不超过</w:t>
            </w:r>
            <w:r>
              <w:rPr>
                <w:rFonts w:hint="eastAsia" w:ascii="宋体" w:hAnsi="宋体" w:cs="宋体"/>
                <w:bCs/>
                <w:sz w:val="24"/>
              </w:rPr>
              <w:t>55</w:t>
            </w:r>
            <w:r>
              <w:rPr>
                <w:rFonts w:hint="eastAsia" w:ascii="宋体" w:hAnsi="宋体" w:cs="宋体"/>
                <w:bCs/>
                <w:sz w:val="24"/>
                <w:lang w:val="zh-CN"/>
              </w:rPr>
              <w:t>周岁（含</w:t>
            </w:r>
            <w:r>
              <w:rPr>
                <w:rFonts w:hint="eastAsia" w:ascii="宋体" w:hAnsi="宋体" w:cs="宋体"/>
                <w:bCs/>
                <w:sz w:val="24"/>
              </w:rPr>
              <w:t>55</w:t>
            </w:r>
            <w:r>
              <w:rPr>
                <w:rFonts w:hint="eastAsia" w:ascii="宋体" w:hAnsi="宋体" w:cs="宋体"/>
                <w:bCs/>
                <w:sz w:val="24"/>
                <w:lang w:val="zh-CN"/>
              </w:rPr>
              <w:t>周岁），</w:t>
            </w:r>
            <w:r>
              <w:rPr>
                <w:rFonts w:hint="eastAsia" w:ascii="宋体" w:hAnsi="宋体" w:cs="宋体"/>
                <w:bCs/>
                <w:sz w:val="24"/>
              </w:rPr>
              <w:t>有较好的绿化养护工作能力，熟悉绿化养护的相关专业知识，其中至少10人具备绿化工证书。（提供身份证、绿化工）</w:t>
            </w:r>
          </w:p>
        </w:tc>
      </w:tr>
      <w:tr w14:paraId="7BEAC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1" w:type="dxa"/>
            <w:vAlign w:val="center"/>
          </w:tcPr>
          <w:p w14:paraId="2BBE8872">
            <w:pPr>
              <w:snapToGrid w:val="0"/>
              <w:spacing w:line="360" w:lineRule="exact"/>
              <w:jc w:val="center"/>
              <w:rPr>
                <w:rFonts w:hint="eastAsia" w:ascii="宋体" w:hAnsi="宋体" w:cs="宋体"/>
                <w:bCs/>
                <w:sz w:val="24"/>
              </w:rPr>
            </w:pPr>
            <w:r>
              <w:rPr>
                <w:rFonts w:hint="eastAsia" w:ascii="宋体" w:hAnsi="宋体" w:cs="宋体"/>
                <w:bCs/>
                <w:sz w:val="24"/>
              </w:rPr>
              <w:t>9</w:t>
            </w:r>
          </w:p>
        </w:tc>
        <w:tc>
          <w:tcPr>
            <w:tcW w:w="1420" w:type="dxa"/>
            <w:vAlign w:val="center"/>
          </w:tcPr>
          <w:p w14:paraId="478537EF">
            <w:pPr>
              <w:snapToGrid w:val="0"/>
              <w:spacing w:line="360" w:lineRule="exact"/>
              <w:jc w:val="center"/>
              <w:rPr>
                <w:rFonts w:hint="eastAsia" w:ascii="宋体" w:hAnsi="宋体" w:cs="宋体"/>
                <w:bCs/>
                <w:sz w:val="24"/>
              </w:rPr>
            </w:pPr>
            <w:r>
              <w:rPr>
                <w:rFonts w:hint="eastAsia" w:ascii="宋体" w:hAnsi="宋体" w:cs="宋体"/>
                <w:bCs/>
                <w:sz w:val="24"/>
              </w:rPr>
              <w:t>环境卫生服务人员</w:t>
            </w:r>
          </w:p>
        </w:tc>
        <w:tc>
          <w:tcPr>
            <w:tcW w:w="1070" w:type="dxa"/>
            <w:vAlign w:val="center"/>
          </w:tcPr>
          <w:p w14:paraId="5CBFA058">
            <w:pPr>
              <w:snapToGrid w:val="0"/>
              <w:spacing w:line="360" w:lineRule="exact"/>
              <w:jc w:val="center"/>
              <w:rPr>
                <w:rFonts w:hint="eastAsia" w:ascii="宋体" w:hAnsi="宋体" w:cs="宋体"/>
                <w:bCs/>
                <w:sz w:val="24"/>
              </w:rPr>
            </w:pPr>
            <w:r>
              <w:rPr>
                <w:rFonts w:hint="eastAsia" w:ascii="宋体" w:hAnsi="宋体" w:cs="宋体"/>
                <w:bCs/>
                <w:sz w:val="24"/>
              </w:rPr>
              <w:t>不少于62名</w:t>
            </w:r>
          </w:p>
        </w:tc>
        <w:tc>
          <w:tcPr>
            <w:tcW w:w="5693" w:type="dxa"/>
            <w:vAlign w:val="center"/>
          </w:tcPr>
          <w:p w14:paraId="3E77259D">
            <w:pPr>
              <w:snapToGrid w:val="0"/>
              <w:spacing w:line="360" w:lineRule="exact"/>
              <w:rPr>
                <w:rFonts w:hint="eastAsia" w:ascii="宋体" w:hAnsi="宋体" w:cs="宋体"/>
                <w:bCs/>
                <w:sz w:val="24"/>
              </w:rPr>
            </w:pPr>
            <w:r>
              <w:rPr>
                <w:rFonts w:hint="eastAsia" w:ascii="宋体" w:hAnsi="宋体" w:cs="宋体"/>
                <w:bCs/>
                <w:sz w:val="24"/>
                <w:lang w:val="zh-CN"/>
              </w:rPr>
              <w:t>年龄不超过50周岁（含50周岁）</w:t>
            </w:r>
            <w:r>
              <w:rPr>
                <w:rFonts w:hint="eastAsia" w:ascii="宋体" w:hAnsi="宋体" w:cs="宋体"/>
                <w:bCs/>
                <w:sz w:val="24"/>
              </w:rPr>
              <w:t>，有较好的保洁清洁工作能力，熟悉保洁清洁的相关专业知识，有同岗位工作经验和较强沟通处变能力。（提供身份证）</w:t>
            </w:r>
          </w:p>
        </w:tc>
      </w:tr>
      <w:tr w14:paraId="45FE5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1" w:type="dxa"/>
            <w:gridSpan w:val="2"/>
            <w:vAlign w:val="center"/>
          </w:tcPr>
          <w:p w14:paraId="784C0985">
            <w:pPr>
              <w:snapToGrid w:val="0"/>
              <w:spacing w:line="360" w:lineRule="exact"/>
              <w:jc w:val="center"/>
              <w:rPr>
                <w:rFonts w:hint="eastAsia" w:ascii="宋体" w:hAnsi="宋体" w:cs="宋体"/>
                <w:bCs/>
                <w:sz w:val="24"/>
              </w:rPr>
            </w:pPr>
            <w:r>
              <w:rPr>
                <w:rFonts w:hint="eastAsia" w:ascii="宋体" w:hAnsi="宋体" w:cs="宋体"/>
                <w:bCs/>
                <w:sz w:val="24"/>
              </w:rPr>
              <w:t>合计</w:t>
            </w:r>
          </w:p>
        </w:tc>
        <w:tc>
          <w:tcPr>
            <w:tcW w:w="1070" w:type="dxa"/>
            <w:vAlign w:val="center"/>
          </w:tcPr>
          <w:p w14:paraId="1816395E">
            <w:pPr>
              <w:snapToGrid w:val="0"/>
              <w:spacing w:line="360" w:lineRule="exact"/>
              <w:jc w:val="center"/>
              <w:rPr>
                <w:rFonts w:hint="eastAsia" w:ascii="宋体" w:hAnsi="宋体" w:cs="宋体"/>
                <w:bCs/>
                <w:sz w:val="24"/>
              </w:rPr>
            </w:pPr>
            <w:r>
              <w:rPr>
                <w:rFonts w:hint="eastAsia" w:ascii="宋体" w:hAnsi="宋体" w:cs="宋体"/>
                <w:bCs/>
                <w:sz w:val="24"/>
              </w:rPr>
              <w:t>不少于150名</w:t>
            </w:r>
          </w:p>
        </w:tc>
        <w:tc>
          <w:tcPr>
            <w:tcW w:w="5693" w:type="dxa"/>
            <w:vAlign w:val="center"/>
          </w:tcPr>
          <w:p w14:paraId="27A37CFA">
            <w:pPr>
              <w:pStyle w:val="11"/>
              <w:rPr>
                <w:rFonts w:hint="eastAsia" w:ascii="宋体" w:hAnsi="宋体" w:cs="宋体"/>
                <w:bCs/>
                <w:sz w:val="24"/>
                <w:lang w:val="zh-CN"/>
              </w:rPr>
            </w:pPr>
            <w:r>
              <w:rPr>
                <w:rFonts w:hint="eastAsia" w:ascii="宋体" w:hAnsi="宋体" w:cs="宋体"/>
                <w:kern w:val="0"/>
                <w:sz w:val="24"/>
                <w:szCs w:val="21"/>
              </w:rPr>
              <w:t>以上所有人员必须具备劳动能力，身体健康，投标文件中应提供相应证明材料（需提供员工全身照片、近一个月内的体检报告或有效的健康证），</w:t>
            </w:r>
            <w:r>
              <w:rPr>
                <w:rFonts w:hint="eastAsia" w:ascii="宋体" w:hAnsi="宋体" w:cs="方正仿宋简体"/>
                <w:sz w:val="24"/>
              </w:rPr>
              <w:t>由于服务单位安全措施不当、安全管理不到位等原因造成事故的，产生的法律责任、经济责任均与采购人无关。</w:t>
            </w:r>
          </w:p>
        </w:tc>
      </w:tr>
    </w:tbl>
    <w:p w14:paraId="4901FEE7">
      <w:pPr>
        <w:adjustRightInd w:val="0"/>
        <w:snapToGrid w:val="0"/>
        <w:spacing w:line="380" w:lineRule="exact"/>
        <w:ind w:firstLine="560" w:firstLineChars="200"/>
        <w:rPr>
          <w:b/>
          <w:bCs/>
          <w:sz w:val="28"/>
          <w:szCs w:val="28"/>
          <w:u w:val="single"/>
        </w:rPr>
      </w:pPr>
      <w:r>
        <w:rPr>
          <w:rFonts w:hint="eastAsia" w:ascii="宋体" w:hAnsi="宋体" w:cs="宋体"/>
          <w:b/>
          <w:bCs/>
          <w:color w:val="000000"/>
          <w:sz w:val="28"/>
          <w:szCs w:val="28"/>
          <w:u w:val="single"/>
        </w:rPr>
        <w:t>★</w:t>
      </w:r>
      <w:r>
        <w:rPr>
          <w:rFonts w:hint="eastAsia" w:ascii="宋体" w:hAnsi="宋体" w:cs="宋体"/>
          <w:b/>
          <w:bCs/>
          <w:sz w:val="28"/>
          <w:szCs w:val="28"/>
          <w:u w:val="single"/>
        </w:rPr>
        <w:t>投标人应保障员工合法权益，工资不得低于昆明市最低工资标准。履行本合同时所委派的人员必须是投标人自己的职工，投标人安排相关人员到采购人处工作前应当将员工名单及对应的劳动合同及购买合同约定保险的凭证等材料提供采购人审核及备案，需要安排其他人员执行工作任务的必须先征得采购人同意，擅自安排员工名单以外的人员完成合同义务的视为根本违约，由此导致相关人员或者第三方人身或财产损失的全部由投标人承当。</w:t>
      </w:r>
      <w:r>
        <w:rPr>
          <w:rFonts w:hint="eastAsia"/>
          <w:b/>
          <w:bCs/>
          <w:sz w:val="28"/>
          <w:szCs w:val="28"/>
          <w:u w:val="single"/>
        </w:rPr>
        <w:t>（投标人须在投标文件中提供承诺函并加盖投标人公章，格式自拟）</w:t>
      </w:r>
    </w:p>
    <w:p w14:paraId="6C9CD043">
      <w:pPr>
        <w:widowControl/>
        <w:adjustRightInd w:val="0"/>
        <w:snapToGrid w:val="0"/>
        <w:spacing w:line="360" w:lineRule="auto"/>
        <w:textAlignment w:val="baseline"/>
      </w:pPr>
    </w:p>
    <w:p w14:paraId="56EE8D34">
      <w:pPr>
        <w:adjustRightInd w:val="0"/>
        <w:snapToGrid w:val="0"/>
        <w:spacing w:line="340" w:lineRule="exact"/>
        <w:rPr>
          <w:rFonts w:hint="eastAsia" w:ascii="宋体" w:hAnsi="宋体" w:cs="宋体"/>
          <w:b/>
          <w:bCs/>
          <w:sz w:val="28"/>
          <w:szCs w:val="28"/>
        </w:rPr>
      </w:pPr>
      <w:r>
        <w:rPr>
          <w:rFonts w:hint="eastAsia" w:ascii="宋体" w:hAnsi="宋体" w:cs="宋体"/>
          <w:b/>
          <w:bCs/>
          <w:sz w:val="28"/>
          <w:szCs w:val="28"/>
        </w:rPr>
        <w:t>五、</w:t>
      </w:r>
      <w:r>
        <w:rPr>
          <w:b/>
          <w:bCs/>
          <w:color w:val="000000" w:themeColor="text1"/>
          <w:sz w:val="28"/>
          <w:szCs w:val="28"/>
          <w14:textFill>
            <w14:solidFill>
              <w14:schemeClr w14:val="tx1"/>
            </w14:solidFill>
          </w14:textFill>
        </w:rPr>
        <w:t>项目管理</w:t>
      </w:r>
      <w:r>
        <w:rPr>
          <w:rFonts w:hint="eastAsia"/>
          <w:b/>
          <w:bCs/>
          <w:color w:val="000000" w:themeColor="text1"/>
          <w:sz w:val="28"/>
          <w:szCs w:val="28"/>
          <w14:textFill>
            <w14:solidFill>
              <w14:schemeClr w14:val="tx1"/>
            </w14:solidFill>
          </w14:textFill>
        </w:rPr>
        <w:t>其他</w:t>
      </w:r>
      <w:r>
        <w:rPr>
          <w:b/>
          <w:bCs/>
          <w:color w:val="000000" w:themeColor="text1"/>
          <w:sz w:val="28"/>
          <w:szCs w:val="28"/>
          <w14:textFill>
            <w14:solidFill>
              <w14:schemeClr w14:val="tx1"/>
            </w14:solidFill>
          </w14:textFill>
        </w:rPr>
        <w:t>相关要求</w:t>
      </w:r>
    </w:p>
    <w:p w14:paraId="18ABEF44">
      <w:pPr>
        <w:spacing w:line="400" w:lineRule="exact"/>
        <w:ind w:firstLine="560" w:firstLineChars="20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1、中标服务单位需注重信息化管理系统和平台的建设，提高信息化、智能化管理水平，提升服务工作质量和效率。服务单位应具备至少包含以下功能的项目管理系统和平台建设：</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4"/>
        <w:gridCol w:w="1848"/>
        <w:gridCol w:w="6125"/>
      </w:tblGrid>
      <w:tr w14:paraId="16BF6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4" w:type="dxa"/>
            <w:vAlign w:val="center"/>
          </w:tcPr>
          <w:p w14:paraId="1706C259">
            <w:pPr>
              <w:widowControl/>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平台名称</w:t>
            </w:r>
          </w:p>
        </w:tc>
        <w:tc>
          <w:tcPr>
            <w:tcW w:w="1848" w:type="dxa"/>
            <w:vAlign w:val="center"/>
          </w:tcPr>
          <w:p w14:paraId="795A7E1C">
            <w:pPr>
              <w:widowControl/>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子模块</w:t>
            </w:r>
          </w:p>
        </w:tc>
        <w:tc>
          <w:tcPr>
            <w:tcW w:w="6125" w:type="dxa"/>
            <w:vAlign w:val="center"/>
          </w:tcPr>
          <w:p w14:paraId="1FA4F7B4">
            <w:pPr>
              <w:widowControl/>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功能介绍</w:t>
            </w:r>
          </w:p>
        </w:tc>
      </w:tr>
      <w:tr w14:paraId="0265B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4" w:type="dxa"/>
            <w:vMerge w:val="restart"/>
            <w:vAlign w:val="center"/>
          </w:tcPr>
          <w:p w14:paraId="48E676F9">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品质管理</w:t>
            </w:r>
          </w:p>
        </w:tc>
        <w:tc>
          <w:tcPr>
            <w:tcW w:w="1848" w:type="dxa"/>
            <w:vAlign w:val="center"/>
          </w:tcPr>
          <w:p w14:paraId="4C6F176E">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岗位自检</w:t>
            </w:r>
          </w:p>
        </w:tc>
        <w:tc>
          <w:tcPr>
            <w:tcW w:w="6125" w:type="dxa"/>
            <w:vAlign w:val="center"/>
          </w:tcPr>
          <w:p w14:paraId="5CE2C328">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实现各岗位工作任务派发与监管，同时可将服务流程固化植入，实现内部服务标准统一化。</w:t>
            </w:r>
          </w:p>
        </w:tc>
      </w:tr>
      <w:tr w14:paraId="5AB6A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4" w:type="dxa"/>
            <w:vMerge w:val="continue"/>
            <w:vAlign w:val="center"/>
          </w:tcPr>
          <w:p w14:paraId="13AF0E0C">
            <w:pPr>
              <w:jc w:val="center"/>
              <w:rPr>
                <w:rFonts w:hint="eastAsia" w:ascii="宋体" w:hAnsi="宋体" w:cs="宋体"/>
                <w:color w:val="000000" w:themeColor="text1"/>
                <w:sz w:val="24"/>
                <w14:textFill>
                  <w14:solidFill>
                    <w14:schemeClr w14:val="tx1"/>
                  </w14:solidFill>
                </w14:textFill>
              </w:rPr>
            </w:pPr>
          </w:p>
        </w:tc>
        <w:tc>
          <w:tcPr>
            <w:tcW w:w="1848" w:type="dxa"/>
            <w:vAlign w:val="center"/>
          </w:tcPr>
          <w:p w14:paraId="3DBA9949">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临检</w:t>
            </w:r>
          </w:p>
        </w:tc>
        <w:tc>
          <w:tcPr>
            <w:tcW w:w="6125" w:type="dxa"/>
            <w:vAlign w:val="center"/>
          </w:tcPr>
          <w:p w14:paraId="3A975578">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实现临时检查功能，可指定责任人，及时推送整改任务。</w:t>
            </w:r>
          </w:p>
        </w:tc>
      </w:tr>
      <w:tr w14:paraId="1D544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4" w:type="dxa"/>
            <w:vMerge w:val="continue"/>
            <w:vAlign w:val="center"/>
          </w:tcPr>
          <w:p w14:paraId="2D6ABE8B">
            <w:pPr>
              <w:jc w:val="center"/>
              <w:rPr>
                <w:rFonts w:hint="eastAsia" w:ascii="宋体" w:hAnsi="宋体" w:cs="宋体"/>
                <w:color w:val="000000" w:themeColor="text1"/>
                <w:sz w:val="24"/>
                <w14:textFill>
                  <w14:solidFill>
                    <w14:schemeClr w14:val="tx1"/>
                  </w14:solidFill>
                </w14:textFill>
              </w:rPr>
            </w:pPr>
          </w:p>
        </w:tc>
        <w:tc>
          <w:tcPr>
            <w:tcW w:w="1848" w:type="dxa"/>
            <w:vAlign w:val="center"/>
          </w:tcPr>
          <w:p w14:paraId="731C9DA1">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巡检过程把控</w:t>
            </w:r>
          </w:p>
        </w:tc>
        <w:tc>
          <w:tcPr>
            <w:tcW w:w="6125" w:type="dxa"/>
            <w:vAlign w:val="center"/>
          </w:tcPr>
          <w:p w14:paraId="2BD8201A">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实现巡检过程中发现问题的处理过程把控。</w:t>
            </w:r>
          </w:p>
        </w:tc>
      </w:tr>
      <w:tr w14:paraId="4DE5E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4" w:type="dxa"/>
            <w:vMerge w:val="restart"/>
            <w:vAlign w:val="center"/>
          </w:tcPr>
          <w:p w14:paraId="4631E3B6">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客户服务</w:t>
            </w:r>
          </w:p>
        </w:tc>
        <w:tc>
          <w:tcPr>
            <w:tcW w:w="1848" w:type="dxa"/>
            <w:vAlign w:val="center"/>
          </w:tcPr>
          <w:p w14:paraId="02F9A3FF">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报事报修</w:t>
            </w:r>
          </w:p>
        </w:tc>
        <w:tc>
          <w:tcPr>
            <w:tcW w:w="6125" w:type="dxa"/>
            <w:vAlign w:val="center"/>
          </w:tcPr>
          <w:p w14:paraId="3E15302C">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实现线上报事报修功能，业主可线上查询进度并在维修完成后给予评价，实现全过程闭环管控。</w:t>
            </w:r>
          </w:p>
        </w:tc>
      </w:tr>
      <w:tr w14:paraId="06C19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4" w:type="dxa"/>
            <w:vMerge w:val="continue"/>
            <w:vAlign w:val="center"/>
          </w:tcPr>
          <w:p w14:paraId="08CA30AC">
            <w:pPr>
              <w:jc w:val="center"/>
              <w:rPr>
                <w:rFonts w:hint="eastAsia" w:ascii="宋体" w:hAnsi="宋体" w:cs="宋体"/>
                <w:color w:val="000000" w:themeColor="text1"/>
                <w:sz w:val="24"/>
                <w14:textFill>
                  <w14:solidFill>
                    <w14:schemeClr w14:val="tx1"/>
                  </w14:solidFill>
                </w14:textFill>
              </w:rPr>
            </w:pPr>
          </w:p>
        </w:tc>
        <w:tc>
          <w:tcPr>
            <w:tcW w:w="1848" w:type="dxa"/>
            <w:vAlign w:val="center"/>
          </w:tcPr>
          <w:p w14:paraId="4FB9FA38">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投诉、咨询及事务处理</w:t>
            </w:r>
          </w:p>
        </w:tc>
        <w:tc>
          <w:tcPr>
            <w:tcW w:w="6125" w:type="dxa"/>
            <w:vAlign w:val="center"/>
          </w:tcPr>
          <w:p w14:paraId="2CC117FA">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实现线上投诉、咨询功能，并能线上处理投诉、咨询及常规事务，实现过程管控。</w:t>
            </w:r>
          </w:p>
        </w:tc>
      </w:tr>
      <w:tr w14:paraId="6C77A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4" w:type="dxa"/>
            <w:vMerge w:val="continue"/>
            <w:vAlign w:val="center"/>
          </w:tcPr>
          <w:p w14:paraId="4D08F968">
            <w:pPr>
              <w:jc w:val="center"/>
              <w:rPr>
                <w:rFonts w:hint="eastAsia" w:ascii="宋体" w:hAnsi="宋体" w:cs="宋体"/>
                <w:color w:val="000000" w:themeColor="text1"/>
                <w:sz w:val="24"/>
                <w14:textFill>
                  <w14:solidFill>
                    <w14:schemeClr w14:val="tx1"/>
                  </w14:solidFill>
                </w14:textFill>
              </w:rPr>
            </w:pPr>
          </w:p>
        </w:tc>
        <w:tc>
          <w:tcPr>
            <w:tcW w:w="1848" w:type="dxa"/>
            <w:vAlign w:val="center"/>
          </w:tcPr>
          <w:p w14:paraId="6C54D99A">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满意率调查与汇总分析</w:t>
            </w:r>
          </w:p>
        </w:tc>
        <w:tc>
          <w:tcPr>
            <w:tcW w:w="6125" w:type="dxa"/>
            <w:vAlign w:val="center"/>
          </w:tcPr>
          <w:p w14:paraId="0E2CEC73">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实现线上满意率调查及汇总分析功能。</w:t>
            </w:r>
          </w:p>
        </w:tc>
      </w:tr>
      <w:tr w14:paraId="33840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3132" w:type="dxa"/>
            <w:gridSpan w:val="2"/>
            <w:vAlign w:val="center"/>
          </w:tcPr>
          <w:p w14:paraId="44AFBCC5">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报修维修管理</w:t>
            </w:r>
          </w:p>
        </w:tc>
        <w:tc>
          <w:tcPr>
            <w:tcW w:w="6125" w:type="dxa"/>
            <w:vAlign w:val="center"/>
          </w:tcPr>
          <w:p w14:paraId="24E9AC4E">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实现维修工单的全过程闭环管控。</w:t>
            </w:r>
          </w:p>
        </w:tc>
      </w:tr>
      <w:tr w14:paraId="779A2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3132" w:type="dxa"/>
            <w:gridSpan w:val="2"/>
            <w:vAlign w:val="center"/>
          </w:tcPr>
          <w:p w14:paraId="6ABCE037">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宿舍管理</w:t>
            </w:r>
          </w:p>
        </w:tc>
        <w:tc>
          <w:tcPr>
            <w:tcW w:w="6125" w:type="dxa"/>
            <w:vAlign w:val="center"/>
          </w:tcPr>
          <w:p w14:paraId="6AF29710">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实现学生自主申请线上入/调/退宿功能、线上调宿审批</w:t>
            </w:r>
          </w:p>
        </w:tc>
      </w:tr>
      <w:tr w14:paraId="4C05B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2" w:type="dxa"/>
            <w:gridSpan w:val="2"/>
            <w:vAlign w:val="center"/>
          </w:tcPr>
          <w:p w14:paraId="710B273C">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仓库管理</w:t>
            </w:r>
          </w:p>
        </w:tc>
        <w:tc>
          <w:tcPr>
            <w:tcW w:w="6125" w:type="dxa"/>
            <w:vAlign w:val="center"/>
          </w:tcPr>
          <w:p w14:paraId="53ED2733">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实现资产台账统计、资产盘点等功能。实现各类物料出入库、调拨等全程管理。</w:t>
            </w:r>
          </w:p>
        </w:tc>
      </w:tr>
      <w:tr w14:paraId="14A9E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2" w:type="dxa"/>
            <w:gridSpan w:val="2"/>
            <w:vAlign w:val="center"/>
          </w:tcPr>
          <w:p w14:paraId="12B7B05F">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人事管理</w:t>
            </w:r>
          </w:p>
        </w:tc>
        <w:tc>
          <w:tcPr>
            <w:tcW w:w="6125" w:type="dxa"/>
            <w:vAlign w:val="center"/>
          </w:tcPr>
          <w:p w14:paraId="2BF5EDA0">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实现员工入离职的线上操作，职工档案等资料全部存储在线上，随时随地可调。</w:t>
            </w:r>
          </w:p>
        </w:tc>
      </w:tr>
      <w:tr w14:paraId="5DA81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2" w:type="dxa"/>
            <w:gridSpan w:val="2"/>
            <w:vAlign w:val="center"/>
          </w:tcPr>
          <w:p w14:paraId="55117B9E">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考勤管理</w:t>
            </w:r>
          </w:p>
        </w:tc>
        <w:tc>
          <w:tcPr>
            <w:tcW w:w="6125" w:type="dxa"/>
            <w:vAlign w:val="center"/>
          </w:tcPr>
          <w:p w14:paraId="1AC04873">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实现考勤查询功能，具备人员排班、打卡统计、请假等全流程的线上操作功能。</w:t>
            </w:r>
          </w:p>
        </w:tc>
      </w:tr>
      <w:tr w14:paraId="5CAA7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4" w:type="dxa"/>
            <w:vMerge w:val="restart"/>
            <w:vAlign w:val="center"/>
          </w:tcPr>
          <w:p w14:paraId="1423AF34">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sz w:val="24"/>
              </w:rPr>
              <w:t>设施设备管理</w:t>
            </w:r>
          </w:p>
        </w:tc>
        <w:tc>
          <w:tcPr>
            <w:tcW w:w="1848" w:type="dxa"/>
            <w:vAlign w:val="center"/>
          </w:tcPr>
          <w:p w14:paraId="38051411">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sz w:val="24"/>
              </w:rPr>
              <w:t>设备台账</w:t>
            </w:r>
          </w:p>
        </w:tc>
        <w:tc>
          <w:tcPr>
            <w:tcW w:w="6125" w:type="dxa"/>
            <w:vAlign w:val="center"/>
          </w:tcPr>
          <w:p w14:paraId="35DF902A">
            <w:pPr>
              <w:jc w:val="left"/>
              <w:rPr>
                <w:rFonts w:hint="eastAsia" w:ascii="宋体" w:hAnsi="宋体" w:cs="宋体"/>
                <w:color w:val="000000" w:themeColor="text1"/>
                <w:sz w:val="24"/>
                <w14:textFill>
                  <w14:solidFill>
                    <w14:schemeClr w14:val="tx1"/>
                  </w14:solidFill>
                </w14:textFill>
              </w:rPr>
            </w:pPr>
            <w:r>
              <w:rPr>
                <w:rFonts w:hint="eastAsia" w:ascii="宋体" w:hAnsi="宋体" w:cs="宋体"/>
                <w:sz w:val="24"/>
              </w:rPr>
              <w:t>形成设施设备电子台账管理模式，实现设施设备全生命周期管理。</w:t>
            </w:r>
          </w:p>
        </w:tc>
      </w:tr>
      <w:tr w14:paraId="7F2F2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4" w:type="dxa"/>
            <w:vMerge w:val="continue"/>
            <w:vAlign w:val="center"/>
          </w:tcPr>
          <w:p w14:paraId="130D49BD">
            <w:pPr>
              <w:jc w:val="center"/>
              <w:rPr>
                <w:rFonts w:hint="eastAsia" w:ascii="宋体" w:hAnsi="宋体" w:cs="宋体"/>
                <w:color w:val="000000" w:themeColor="text1"/>
                <w:sz w:val="24"/>
                <w14:textFill>
                  <w14:solidFill>
                    <w14:schemeClr w14:val="tx1"/>
                  </w14:solidFill>
                </w14:textFill>
              </w:rPr>
            </w:pPr>
          </w:p>
        </w:tc>
        <w:tc>
          <w:tcPr>
            <w:tcW w:w="1848" w:type="dxa"/>
            <w:vAlign w:val="center"/>
          </w:tcPr>
          <w:p w14:paraId="7FD297B8">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sz w:val="24"/>
              </w:rPr>
              <w:t>设备巡检</w:t>
            </w:r>
          </w:p>
        </w:tc>
        <w:tc>
          <w:tcPr>
            <w:tcW w:w="6125" w:type="dxa"/>
            <w:vAlign w:val="center"/>
          </w:tcPr>
          <w:p w14:paraId="4D1379A9">
            <w:pPr>
              <w:jc w:val="left"/>
              <w:rPr>
                <w:rFonts w:hint="eastAsia" w:ascii="宋体" w:hAnsi="宋体" w:cs="宋体"/>
                <w:color w:val="000000" w:themeColor="text1"/>
                <w:sz w:val="24"/>
                <w14:textFill>
                  <w14:solidFill>
                    <w14:schemeClr w14:val="tx1"/>
                  </w14:solidFill>
                </w14:textFill>
              </w:rPr>
            </w:pPr>
            <w:r>
              <w:rPr>
                <w:rFonts w:hint="eastAsia" w:ascii="宋体" w:hAnsi="宋体" w:cs="宋体"/>
                <w:sz w:val="24"/>
              </w:rPr>
              <w:t>实现设施设备日常巡检、临检等，可按设备类型进行总部及项目标准制定。</w:t>
            </w:r>
          </w:p>
        </w:tc>
      </w:tr>
      <w:tr w14:paraId="150AA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4" w:type="dxa"/>
            <w:vMerge w:val="continue"/>
            <w:vAlign w:val="center"/>
          </w:tcPr>
          <w:p w14:paraId="4DF0AD17">
            <w:pPr>
              <w:jc w:val="center"/>
              <w:rPr>
                <w:rFonts w:hint="eastAsia" w:ascii="宋体" w:hAnsi="宋体" w:cs="宋体"/>
                <w:color w:val="000000" w:themeColor="text1"/>
                <w:sz w:val="24"/>
                <w14:textFill>
                  <w14:solidFill>
                    <w14:schemeClr w14:val="tx1"/>
                  </w14:solidFill>
                </w14:textFill>
              </w:rPr>
            </w:pPr>
          </w:p>
        </w:tc>
        <w:tc>
          <w:tcPr>
            <w:tcW w:w="1848" w:type="dxa"/>
            <w:vAlign w:val="center"/>
          </w:tcPr>
          <w:p w14:paraId="252D2532">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sz w:val="24"/>
              </w:rPr>
              <w:t>设备分析</w:t>
            </w:r>
          </w:p>
        </w:tc>
        <w:tc>
          <w:tcPr>
            <w:tcW w:w="6125" w:type="dxa"/>
            <w:vAlign w:val="center"/>
          </w:tcPr>
          <w:p w14:paraId="4FF8C0D6">
            <w:pPr>
              <w:jc w:val="left"/>
              <w:rPr>
                <w:rFonts w:hint="eastAsia" w:ascii="宋体" w:hAnsi="宋体" w:cs="宋体"/>
                <w:color w:val="000000" w:themeColor="text1"/>
                <w:sz w:val="24"/>
                <w14:textFill>
                  <w14:solidFill>
                    <w14:schemeClr w14:val="tx1"/>
                  </w14:solidFill>
                </w14:textFill>
              </w:rPr>
            </w:pPr>
            <w:r>
              <w:rPr>
                <w:rFonts w:hint="eastAsia" w:ascii="宋体" w:hAnsi="宋体" w:cs="宋体"/>
                <w:sz w:val="24"/>
              </w:rPr>
              <w:t>实现对设备的运行异常情况的汇总分析。</w:t>
            </w:r>
          </w:p>
        </w:tc>
      </w:tr>
    </w:tbl>
    <w:p w14:paraId="55540593">
      <w:pPr>
        <w:spacing w:line="340" w:lineRule="exact"/>
        <w:ind w:firstLine="480"/>
        <w:rPr>
          <w:rFonts w:hint="eastAsia" w:ascii="宋体" w:hAnsi="宋体" w:cs="宋体"/>
          <w:sz w:val="24"/>
        </w:rPr>
      </w:pPr>
      <w:r>
        <w:rPr>
          <w:rFonts w:hint="eastAsia" w:ascii="宋体" w:hAnsi="宋体" w:cs="宋体"/>
          <w:b/>
          <w:bCs/>
          <w:sz w:val="24"/>
        </w:rPr>
        <w:t>2、</w:t>
      </w:r>
      <w:r>
        <w:rPr>
          <w:rFonts w:hint="eastAsia" w:ascii="宋体" w:hAnsi="宋体" w:cs="宋体"/>
          <w:sz w:val="24"/>
        </w:rPr>
        <w:t>为全面提升学校后勤服务保障水平，中标服务单位须在基础服务之外，提供以下增值服务：</w:t>
      </w:r>
    </w:p>
    <w:p w14:paraId="1366CA85">
      <w:pPr>
        <w:spacing w:line="340" w:lineRule="exact"/>
        <w:ind w:firstLine="480"/>
        <w:rPr>
          <w:rFonts w:hint="eastAsia" w:ascii="宋体" w:hAnsi="宋体" w:cs="宋体"/>
          <w:sz w:val="24"/>
        </w:rPr>
      </w:pPr>
      <w:r>
        <w:rPr>
          <w:rFonts w:hint="eastAsia" w:ascii="宋体" w:hAnsi="宋体" w:cs="宋体"/>
          <w:sz w:val="24"/>
        </w:rPr>
        <w:t>①校企合作与人才培养：与学校建立长期、稳定的校企合作关系，优先吸纳物业管理及相关专业应届毕业生，设立实习岗位并配备导师，构建“实习—实训—就业”一体化人才培养通道。</w:t>
      </w:r>
    </w:p>
    <w:p w14:paraId="69741C4B">
      <w:pPr>
        <w:spacing w:line="340" w:lineRule="exact"/>
        <w:ind w:firstLine="480"/>
        <w:rPr>
          <w:rFonts w:hint="eastAsia" w:ascii="宋体" w:hAnsi="宋体" w:cs="宋体"/>
          <w:sz w:val="24"/>
        </w:rPr>
      </w:pPr>
      <w:r>
        <w:rPr>
          <w:rFonts w:hint="eastAsia" w:ascii="宋体" w:hAnsi="宋体" w:cs="宋体"/>
          <w:sz w:val="24"/>
        </w:rPr>
        <w:t>②实训基地建设：具备独立、可对外开放的实训基地，提供持续运维保障，确保实训项目高质量实施。</w:t>
      </w:r>
    </w:p>
    <w:p w14:paraId="266E4A21">
      <w:pPr>
        <w:spacing w:line="340" w:lineRule="exact"/>
        <w:ind w:firstLine="480"/>
        <w:rPr>
          <w:rFonts w:hint="eastAsia" w:ascii="宋体" w:hAnsi="宋体" w:cs="宋体"/>
          <w:sz w:val="28"/>
          <w:szCs w:val="28"/>
        </w:rPr>
      </w:pPr>
      <w:r>
        <w:rPr>
          <w:rFonts w:hint="eastAsia" w:ascii="宋体" w:hAnsi="宋体" w:cs="宋体"/>
          <w:sz w:val="24"/>
        </w:rPr>
        <w:t>3、项目必需配备：乙方提供不小于9T的洒水车1辆，驾驶式扫地机3台、剪草机2台、绿篱机3台、割灌机3台、打药机2台，日常绿化用工具、农药、肥料、汽油等按需配置。</w:t>
      </w:r>
    </w:p>
    <w:p w14:paraId="701EA881">
      <w:pPr>
        <w:spacing w:line="340" w:lineRule="exact"/>
        <w:rPr>
          <w:rFonts w:hint="eastAsia" w:ascii="宋体" w:hAnsi="宋体" w:cs="宋体"/>
          <w:b/>
          <w:bCs/>
          <w:sz w:val="28"/>
          <w:szCs w:val="28"/>
        </w:rPr>
      </w:pPr>
    </w:p>
    <w:p w14:paraId="633358DE">
      <w:pPr>
        <w:adjustRightInd w:val="0"/>
        <w:snapToGrid w:val="0"/>
        <w:spacing w:line="340" w:lineRule="exact"/>
        <w:rPr>
          <w:rFonts w:hint="eastAsia" w:ascii="宋体" w:hAnsi="宋体" w:cs="宋体"/>
          <w:b/>
          <w:bCs/>
          <w:sz w:val="24"/>
        </w:rPr>
      </w:pPr>
      <w:r>
        <w:rPr>
          <w:rFonts w:hint="eastAsia" w:ascii="宋体" w:hAnsi="宋体" w:cs="宋体"/>
          <w:b/>
          <w:bCs/>
          <w:sz w:val="24"/>
        </w:rPr>
        <w:t>六、项目验收要求</w:t>
      </w:r>
    </w:p>
    <w:p w14:paraId="43E52E2A">
      <w:pPr>
        <w:spacing w:line="340" w:lineRule="exact"/>
        <w:ind w:firstLine="480"/>
        <w:rPr>
          <w:rFonts w:hint="eastAsia" w:ascii="宋体" w:hAnsi="宋体" w:cs="宋体"/>
          <w:sz w:val="24"/>
        </w:rPr>
      </w:pPr>
      <w:r>
        <w:rPr>
          <w:rFonts w:hint="eastAsia" w:ascii="宋体" w:hAnsi="宋体" w:cs="宋体"/>
          <w:sz w:val="24"/>
        </w:rPr>
        <w:t>1、采购人每月对物业公司进行考核，考核中发现的问题物业公司应及时进行整改，一年中出现两次考核结果低于总分80%的，采购人不再与物业公司续签下一年度的合同并对采购人所造成的损失承担相应的责任；</w:t>
      </w:r>
    </w:p>
    <w:p w14:paraId="4A28E237">
      <w:pPr>
        <w:spacing w:line="340" w:lineRule="exact"/>
        <w:ind w:firstLine="480"/>
        <w:rPr>
          <w:rFonts w:hint="eastAsia" w:ascii="宋体" w:hAnsi="宋体" w:cs="宋体"/>
          <w:sz w:val="24"/>
        </w:rPr>
      </w:pPr>
      <w:r>
        <w:rPr>
          <w:rFonts w:hint="eastAsia" w:ascii="宋体" w:hAnsi="宋体" w:cs="宋体"/>
          <w:sz w:val="24"/>
        </w:rPr>
        <w:t>2、如物业公司没有达到合同要求的质量标准或每月考核结果低于80分的，采购人有权责成物业公司限期改正，情节严重的按人民币1000—5000元/次的标准处以罚款，拒不整改或一年中出现两次考核结果低于80分的，采购人不再与物业公司续签下一年度的合同并对采购人所造成的损失承担相应的责任，如综合考核分值低于总分的60%的，采购人有权于考核后第二个月终止合同并不再续签。</w:t>
      </w:r>
    </w:p>
    <w:p w14:paraId="1D7B3378">
      <w:pPr>
        <w:spacing w:line="400" w:lineRule="exact"/>
        <w:ind w:firstLine="560" w:firstLineChars="200"/>
        <w:jc w:val="center"/>
        <w:rPr>
          <w:b/>
          <w:bCs/>
          <w:color w:val="000000" w:themeColor="text1"/>
          <w:sz w:val="28"/>
          <w:szCs w:val="28"/>
          <w14:textFill>
            <w14:solidFill>
              <w14:schemeClr w14:val="tx1"/>
            </w14:solidFill>
          </w14:textFill>
        </w:rPr>
      </w:pPr>
      <w:r>
        <w:rPr>
          <w:rFonts w:hint="eastAsia"/>
          <w:b/>
          <w:bCs/>
          <w:color w:val="000000" w:themeColor="text1"/>
          <w:sz w:val="28"/>
          <w:szCs w:val="28"/>
          <w14:textFill>
            <w14:solidFill>
              <w14:schemeClr w14:val="tx1"/>
            </w14:solidFill>
          </w14:textFill>
        </w:rPr>
        <w:t>物业管理服务考核表</w:t>
      </w:r>
    </w:p>
    <w:tbl>
      <w:tblPr>
        <w:tblStyle w:val="25"/>
        <w:tblW w:w="9713" w:type="dxa"/>
        <w:jc w:val="center"/>
        <w:tblLayout w:type="fixed"/>
        <w:tblCellMar>
          <w:top w:w="0" w:type="dxa"/>
          <w:left w:w="108" w:type="dxa"/>
          <w:bottom w:w="0" w:type="dxa"/>
          <w:right w:w="108" w:type="dxa"/>
        </w:tblCellMar>
      </w:tblPr>
      <w:tblGrid>
        <w:gridCol w:w="812"/>
        <w:gridCol w:w="6124"/>
        <w:gridCol w:w="851"/>
        <w:gridCol w:w="785"/>
        <w:gridCol w:w="1141"/>
      </w:tblGrid>
      <w:tr w14:paraId="73380926">
        <w:tblPrEx>
          <w:tblCellMar>
            <w:top w:w="0" w:type="dxa"/>
            <w:left w:w="108" w:type="dxa"/>
            <w:bottom w:w="0" w:type="dxa"/>
            <w:right w:w="108" w:type="dxa"/>
          </w:tblCellMar>
        </w:tblPrEx>
        <w:trPr>
          <w:trHeight w:val="645" w:hRule="atLeast"/>
          <w:jc w:val="center"/>
        </w:trPr>
        <w:tc>
          <w:tcPr>
            <w:tcW w:w="812" w:type="dxa"/>
            <w:tcBorders>
              <w:top w:val="single" w:color="auto" w:sz="4" w:space="0"/>
              <w:left w:val="single" w:color="auto" w:sz="4" w:space="0"/>
              <w:bottom w:val="single" w:color="auto" w:sz="4" w:space="0"/>
              <w:right w:val="single" w:color="auto" w:sz="4" w:space="0"/>
            </w:tcBorders>
            <w:vAlign w:val="center"/>
          </w:tcPr>
          <w:p w14:paraId="1A72541E">
            <w:pPr>
              <w:widowControl/>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服务内容</w:t>
            </w:r>
          </w:p>
        </w:tc>
        <w:tc>
          <w:tcPr>
            <w:tcW w:w="6124" w:type="dxa"/>
            <w:tcBorders>
              <w:top w:val="single" w:color="auto" w:sz="4" w:space="0"/>
              <w:left w:val="nil"/>
              <w:bottom w:val="single" w:color="auto" w:sz="4" w:space="0"/>
              <w:right w:val="single" w:color="000000" w:sz="4" w:space="0"/>
            </w:tcBorders>
            <w:vAlign w:val="center"/>
          </w:tcPr>
          <w:p w14:paraId="2F11CE5A">
            <w:pPr>
              <w:widowControl/>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考核标准</w:t>
            </w:r>
          </w:p>
        </w:tc>
        <w:tc>
          <w:tcPr>
            <w:tcW w:w="851" w:type="dxa"/>
            <w:tcBorders>
              <w:top w:val="single" w:color="auto" w:sz="4" w:space="0"/>
              <w:left w:val="nil"/>
              <w:bottom w:val="single" w:color="auto" w:sz="4" w:space="0"/>
              <w:right w:val="single" w:color="auto" w:sz="4" w:space="0"/>
            </w:tcBorders>
            <w:vAlign w:val="center"/>
          </w:tcPr>
          <w:p w14:paraId="59262929">
            <w:pPr>
              <w:widowControl/>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分数</w:t>
            </w:r>
          </w:p>
        </w:tc>
        <w:tc>
          <w:tcPr>
            <w:tcW w:w="785" w:type="dxa"/>
            <w:tcBorders>
              <w:top w:val="single" w:color="auto" w:sz="4" w:space="0"/>
              <w:left w:val="nil"/>
              <w:bottom w:val="single" w:color="auto" w:sz="4" w:space="0"/>
              <w:right w:val="single" w:color="auto" w:sz="4" w:space="0"/>
            </w:tcBorders>
            <w:vAlign w:val="center"/>
          </w:tcPr>
          <w:p w14:paraId="2805FB43">
            <w:pPr>
              <w:widowControl/>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考核分数</w:t>
            </w:r>
          </w:p>
        </w:tc>
        <w:tc>
          <w:tcPr>
            <w:tcW w:w="1141" w:type="dxa"/>
            <w:tcBorders>
              <w:top w:val="single" w:color="auto" w:sz="4" w:space="0"/>
              <w:left w:val="nil"/>
              <w:bottom w:val="single" w:color="auto" w:sz="4" w:space="0"/>
              <w:right w:val="single" w:color="auto" w:sz="4" w:space="0"/>
            </w:tcBorders>
            <w:vAlign w:val="center"/>
          </w:tcPr>
          <w:p w14:paraId="08850C5D">
            <w:pPr>
              <w:widowControl/>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备注</w:t>
            </w:r>
          </w:p>
        </w:tc>
      </w:tr>
      <w:tr w14:paraId="7339E5EB">
        <w:tblPrEx>
          <w:tblCellMar>
            <w:top w:w="0" w:type="dxa"/>
            <w:left w:w="108" w:type="dxa"/>
            <w:bottom w:w="0" w:type="dxa"/>
            <w:right w:w="108" w:type="dxa"/>
          </w:tblCellMar>
        </w:tblPrEx>
        <w:trPr>
          <w:trHeight w:val="2006" w:hRule="atLeast"/>
          <w:jc w:val="center"/>
        </w:trPr>
        <w:tc>
          <w:tcPr>
            <w:tcW w:w="812" w:type="dxa"/>
            <w:vMerge w:val="restart"/>
            <w:tcBorders>
              <w:top w:val="single" w:color="auto" w:sz="4" w:space="0"/>
              <w:left w:val="single" w:color="auto" w:sz="4" w:space="0"/>
              <w:bottom w:val="single" w:color="auto" w:sz="4" w:space="0"/>
              <w:right w:val="single" w:color="auto" w:sz="4" w:space="0"/>
            </w:tcBorders>
            <w:vAlign w:val="center"/>
          </w:tcPr>
          <w:p w14:paraId="47C3EDF1">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公共</w:t>
            </w:r>
          </w:p>
          <w:p w14:paraId="428C0932">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区域</w:t>
            </w:r>
          </w:p>
          <w:p w14:paraId="1149AA6B">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保洁</w:t>
            </w:r>
          </w:p>
        </w:tc>
        <w:tc>
          <w:tcPr>
            <w:tcW w:w="6124" w:type="dxa"/>
            <w:vMerge w:val="restart"/>
            <w:tcBorders>
              <w:top w:val="single" w:color="auto" w:sz="4" w:space="0"/>
              <w:left w:val="single" w:color="auto" w:sz="4" w:space="0"/>
              <w:right w:val="single" w:color="auto" w:sz="4" w:space="0"/>
            </w:tcBorders>
            <w:vAlign w:val="center"/>
          </w:tcPr>
          <w:p w14:paraId="521B89E3">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走道、楼梯、电梯、门厅、卫生间：地面干净、整洁、无积水、无烟头、无纸屑、无口胶糖、墙面无乱粘贴物、无卫生死角；栏杆扶手无灰尘，电梯间明亮，无乱粘贴，无乱堆乱放；痰桶随时清洁，保持痰桶外壁无污渍，无异味；卫生间洗手台、镜面、便坑、便盆干净无垢，卫生间空气无异味；垃圾箱（桶）每天定时或不定时清运到垃圾房。达不到要求一次扣1分。</w:t>
            </w:r>
          </w:p>
          <w:p w14:paraId="05859A17">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2.屋顶、平台、阳台、观景台：地面干净、整洁、无纸屑、无烟头，无积泥。达不到要求一次扣1分。</w:t>
            </w:r>
          </w:p>
          <w:p w14:paraId="717528EA">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3.公共区域内消防设施及其它公共设备清扫结束后位置摆放正确到位，无乱摆放现象，每天清除垃圾桶、手纸篓垃圾，做到桶身干净无污。达不到要求一次扣1分。</w:t>
            </w:r>
          </w:p>
          <w:p w14:paraId="36AF7A91">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4.进出玻璃门每天擦拭，保持干净无手印，无灰尘，窗玻璃干净、明亮，无污渍。达不到要求一次扣1分。</w:t>
            </w:r>
          </w:p>
          <w:p w14:paraId="04FDD356">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5.工作人员到岗情况，工作人员工作服，胸卡穿戴整齐，人员服务态度，态度不端正，工作敷衍了事，发现一次扣2分。</w:t>
            </w:r>
          </w:p>
          <w:p w14:paraId="18A148BC">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6.黑板、讲台：黑板明亮、板槽内无粉笔灰，讲台无灰尘，垃圾；课桌椅：桌椅表面无纸屑、无灰尘、抽屉内无纸屑、垃圾等杂物、桌椅摆放整齐，损坏及时维修，达不到要求一次扣1分。</w:t>
            </w:r>
          </w:p>
          <w:p w14:paraId="7E701A80">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7.对公共区域每日进行不少于二次消毒，在特殊时期（如传染病期）根据需要增加消毒频率。并做好消杀记录台账，达不到要求一次扣1分。</w:t>
            </w:r>
          </w:p>
          <w:p w14:paraId="2DB5A846">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8.配合学校爱卫会做好灭“四害”工作。制定、实施“四害”消杀计划，将管理区内的“四害”密度控制在规定范围内，不积极配合的一次性扣1分。</w:t>
            </w:r>
          </w:p>
        </w:tc>
        <w:tc>
          <w:tcPr>
            <w:tcW w:w="851" w:type="dxa"/>
            <w:vMerge w:val="restart"/>
            <w:tcBorders>
              <w:top w:val="single" w:color="auto" w:sz="4" w:space="0"/>
              <w:left w:val="single" w:color="auto" w:sz="4" w:space="0"/>
              <w:right w:val="single" w:color="auto" w:sz="4" w:space="0"/>
            </w:tcBorders>
            <w:vAlign w:val="center"/>
          </w:tcPr>
          <w:p w14:paraId="2D053E01">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20</w:t>
            </w:r>
          </w:p>
        </w:tc>
        <w:tc>
          <w:tcPr>
            <w:tcW w:w="785" w:type="dxa"/>
            <w:tcBorders>
              <w:top w:val="single" w:color="auto" w:sz="4" w:space="0"/>
              <w:left w:val="single" w:color="auto" w:sz="4" w:space="0"/>
              <w:right w:val="single" w:color="auto" w:sz="4" w:space="0"/>
            </w:tcBorders>
            <w:vAlign w:val="center"/>
          </w:tcPr>
          <w:p w14:paraId="3D286529">
            <w:pPr>
              <w:jc w:val="left"/>
              <w:rPr>
                <w:rFonts w:hint="eastAsia" w:ascii="宋体" w:hAnsi="宋体" w:cs="宋体"/>
                <w:color w:val="000000" w:themeColor="text1"/>
                <w:sz w:val="24"/>
                <w14:textFill>
                  <w14:solidFill>
                    <w14:schemeClr w14:val="tx1"/>
                  </w14:solidFill>
                </w14:textFill>
              </w:rPr>
            </w:pPr>
          </w:p>
        </w:tc>
        <w:tc>
          <w:tcPr>
            <w:tcW w:w="1141" w:type="dxa"/>
            <w:tcBorders>
              <w:top w:val="single" w:color="auto" w:sz="4" w:space="0"/>
              <w:left w:val="single" w:color="auto" w:sz="4" w:space="0"/>
              <w:bottom w:val="single" w:color="auto" w:sz="4" w:space="0"/>
              <w:right w:val="single" w:color="auto" w:sz="4" w:space="0"/>
            </w:tcBorders>
            <w:vAlign w:val="center"/>
          </w:tcPr>
          <w:p w14:paraId="51BDA398">
            <w:pPr>
              <w:jc w:val="left"/>
              <w:rPr>
                <w:rFonts w:hint="eastAsia" w:ascii="宋体" w:hAnsi="宋体" w:cs="宋体"/>
                <w:color w:val="000000" w:themeColor="text1"/>
                <w:sz w:val="24"/>
                <w14:textFill>
                  <w14:solidFill>
                    <w14:schemeClr w14:val="tx1"/>
                  </w14:solidFill>
                </w14:textFill>
              </w:rPr>
            </w:pPr>
          </w:p>
        </w:tc>
      </w:tr>
      <w:tr w14:paraId="33847C8B">
        <w:tblPrEx>
          <w:tblCellMar>
            <w:top w:w="0" w:type="dxa"/>
            <w:left w:w="108" w:type="dxa"/>
            <w:bottom w:w="0" w:type="dxa"/>
            <w:right w:w="108" w:type="dxa"/>
          </w:tblCellMar>
        </w:tblPrEx>
        <w:trPr>
          <w:trHeight w:val="4068" w:hRule="atLeast"/>
          <w:jc w:val="center"/>
        </w:trPr>
        <w:tc>
          <w:tcPr>
            <w:tcW w:w="812" w:type="dxa"/>
            <w:vMerge w:val="restart"/>
            <w:tcBorders>
              <w:top w:val="single" w:color="auto" w:sz="4" w:space="0"/>
              <w:left w:val="single" w:color="auto" w:sz="4" w:space="0"/>
              <w:bottom w:val="single" w:color="auto" w:sz="4" w:space="0"/>
              <w:right w:val="single" w:color="auto" w:sz="4" w:space="0"/>
            </w:tcBorders>
            <w:vAlign w:val="center"/>
          </w:tcPr>
          <w:p w14:paraId="0F365133">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楼宇值班、教室管理服务</w:t>
            </w:r>
          </w:p>
        </w:tc>
        <w:tc>
          <w:tcPr>
            <w:tcW w:w="6124" w:type="dxa"/>
            <w:vMerge w:val="restart"/>
            <w:tcBorders>
              <w:top w:val="single" w:color="auto" w:sz="4" w:space="0"/>
              <w:left w:val="single" w:color="auto" w:sz="4" w:space="0"/>
              <w:right w:val="single" w:color="000000" w:sz="4" w:space="0"/>
            </w:tcBorders>
            <w:vAlign w:val="center"/>
          </w:tcPr>
          <w:p w14:paraId="31D5C980">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9.值班人员在岗在位，工作人员工作服，胸卡穿戴整齐。达不到要求一次扣1人。</w:t>
            </w:r>
          </w:p>
          <w:p w14:paraId="71A00146">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10.每日检查教室设施、设备是否正常，教室门关闭情况，如有损坏应及时上报，确保设备能正常使，课桌椅、门锁损坏及时更换维修。报修维修不及时每次扣1分。</w:t>
            </w:r>
          </w:p>
          <w:p w14:paraId="225DC91A">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11.开门过程顺畅，无漏开门现象。遇有教室冲突时能及时调整，不影响学校正常教学秩序。已办理临时教室使用手续的教室，准时按使用时间提前开门，无师生叫开门现象。漏开、叫开门一次扣1分。</w:t>
            </w:r>
          </w:p>
          <w:p w14:paraId="02F8A8DD">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12.每天课后,打扫完教室卫生后应及时把灯和门窗关好再离开:每日清扫教室发现同学东西遗漏的，应该交到物业办公室并做好登记，以便同学来认领。达不到要求一次扣1分。</w:t>
            </w:r>
          </w:p>
        </w:tc>
        <w:tc>
          <w:tcPr>
            <w:tcW w:w="851" w:type="dxa"/>
            <w:vMerge w:val="restart"/>
            <w:tcBorders>
              <w:top w:val="single" w:color="auto" w:sz="4" w:space="0"/>
              <w:left w:val="nil"/>
              <w:right w:val="single" w:color="auto" w:sz="4" w:space="0"/>
            </w:tcBorders>
            <w:vAlign w:val="center"/>
          </w:tcPr>
          <w:p w14:paraId="1872E587">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w:t>
            </w:r>
          </w:p>
        </w:tc>
        <w:tc>
          <w:tcPr>
            <w:tcW w:w="785" w:type="dxa"/>
            <w:tcBorders>
              <w:top w:val="single" w:color="auto" w:sz="4" w:space="0"/>
              <w:left w:val="nil"/>
              <w:right w:val="single" w:color="auto" w:sz="4" w:space="0"/>
            </w:tcBorders>
            <w:vAlign w:val="center"/>
          </w:tcPr>
          <w:p w14:paraId="0ADC2B37">
            <w:pPr>
              <w:jc w:val="left"/>
              <w:rPr>
                <w:rFonts w:hint="eastAsia" w:ascii="宋体" w:hAnsi="宋体" w:cs="宋体"/>
                <w:color w:val="000000" w:themeColor="text1"/>
                <w:sz w:val="24"/>
                <w14:textFill>
                  <w14:solidFill>
                    <w14:schemeClr w14:val="tx1"/>
                  </w14:solidFill>
                </w14:textFill>
              </w:rPr>
            </w:pPr>
          </w:p>
        </w:tc>
        <w:tc>
          <w:tcPr>
            <w:tcW w:w="1141" w:type="dxa"/>
            <w:tcBorders>
              <w:top w:val="single" w:color="auto" w:sz="4" w:space="0"/>
              <w:left w:val="nil"/>
              <w:bottom w:val="single" w:color="auto" w:sz="4" w:space="0"/>
              <w:right w:val="single" w:color="auto" w:sz="4" w:space="0"/>
            </w:tcBorders>
            <w:vAlign w:val="center"/>
          </w:tcPr>
          <w:p w14:paraId="3B7285D1">
            <w:pPr>
              <w:jc w:val="left"/>
              <w:rPr>
                <w:rFonts w:hint="eastAsia" w:ascii="宋体" w:hAnsi="宋体" w:cs="宋体"/>
                <w:color w:val="000000" w:themeColor="text1"/>
                <w:sz w:val="24"/>
                <w14:textFill>
                  <w14:solidFill>
                    <w14:schemeClr w14:val="tx1"/>
                  </w14:solidFill>
                </w14:textFill>
              </w:rPr>
            </w:pPr>
          </w:p>
        </w:tc>
      </w:tr>
      <w:tr w14:paraId="68618D73">
        <w:tblPrEx>
          <w:tblCellMar>
            <w:top w:w="0" w:type="dxa"/>
            <w:left w:w="108" w:type="dxa"/>
            <w:bottom w:w="0" w:type="dxa"/>
            <w:right w:w="108" w:type="dxa"/>
          </w:tblCellMar>
        </w:tblPrEx>
        <w:trPr>
          <w:trHeight w:val="2184" w:hRule="atLeast"/>
          <w:jc w:val="center"/>
        </w:trPr>
        <w:tc>
          <w:tcPr>
            <w:tcW w:w="812" w:type="dxa"/>
            <w:vMerge w:val="restart"/>
            <w:tcBorders>
              <w:top w:val="single" w:color="auto" w:sz="4" w:space="0"/>
              <w:left w:val="single" w:color="auto" w:sz="4" w:space="0"/>
              <w:right w:val="single" w:color="000000" w:sz="4" w:space="0"/>
            </w:tcBorders>
            <w:vAlign w:val="center"/>
          </w:tcPr>
          <w:p w14:paraId="7CAA9D42">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室外清洁服务</w:t>
            </w:r>
          </w:p>
        </w:tc>
        <w:tc>
          <w:tcPr>
            <w:tcW w:w="6124" w:type="dxa"/>
            <w:vMerge w:val="restart"/>
            <w:tcBorders>
              <w:top w:val="single" w:color="auto" w:sz="4" w:space="0"/>
              <w:left w:val="nil"/>
              <w:right w:val="single" w:color="000000" w:sz="4" w:space="0"/>
            </w:tcBorders>
            <w:vAlign w:val="center"/>
          </w:tcPr>
          <w:p w14:paraId="385FF918">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13.室外固定垃圾箱（桶）每天定时或不定时清运到垃圾房，做到垃圾日产日清，清运途中不掉漏污染环境，清理后桶身整洁，有大型活动时应加强垃圾清理和清洁力度，并定期进行消杀。达不到要求一次扣2分。</w:t>
            </w:r>
          </w:p>
          <w:p w14:paraId="54E3DAF8">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14.假期室外道路，垃圾房每天在垃圾车清运完后，做到及时的清扫掉漏的垃圾并清洗干净垃圾房周边污渍，对垃圾房进行全面的消毒。做不到一次扣1分。</w:t>
            </w:r>
          </w:p>
        </w:tc>
        <w:tc>
          <w:tcPr>
            <w:tcW w:w="851" w:type="dxa"/>
            <w:tcBorders>
              <w:top w:val="single" w:color="auto" w:sz="4" w:space="0"/>
              <w:left w:val="nil"/>
              <w:bottom w:val="single" w:color="auto" w:sz="4" w:space="0"/>
              <w:right w:val="single" w:color="auto" w:sz="4" w:space="0"/>
            </w:tcBorders>
            <w:vAlign w:val="center"/>
          </w:tcPr>
          <w:p w14:paraId="44544059">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15</w:t>
            </w:r>
          </w:p>
        </w:tc>
        <w:tc>
          <w:tcPr>
            <w:tcW w:w="785" w:type="dxa"/>
            <w:tcBorders>
              <w:top w:val="single" w:color="auto" w:sz="4" w:space="0"/>
              <w:left w:val="nil"/>
              <w:bottom w:val="single" w:color="auto" w:sz="4" w:space="0"/>
              <w:right w:val="single" w:color="auto" w:sz="4" w:space="0"/>
            </w:tcBorders>
            <w:vAlign w:val="center"/>
          </w:tcPr>
          <w:p w14:paraId="6F357184">
            <w:pPr>
              <w:jc w:val="left"/>
              <w:rPr>
                <w:rFonts w:hint="eastAsia" w:ascii="宋体" w:hAnsi="宋体" w:cs="宋体"/>
                <w:color w:val="000000" w:themeColor="text1"/>
                <w:sz w:val="24"/>
                <w14:textFill>
                  <w14:solidFill>
                    <w14:schemeClr w14:val="tx1"/>
                  </w14:solidFill>
                </w14:textFill>
              </w:rPr>
            </w:pPr>
          </w:p>
        </w:tc>
        <w:tc>
          <w:tcPr>
            <w:tcW w:w="1141" w:type="dxa"/>
            <w:tcBorders>
              <w:top w:val="single" w:color="auto" w:sz="4" w:space="0"/>
              <w:left w:val="nil"/>
              <w:bottom w:val="single" w:color="auto" w:sz="4" w:space="0"/>
              <w:right w:val="single" w:color="auto" w:sz="4" w:space="0"/>
            </w:tcBorders>
            <w:vAlign w:val="center"/>
          </w:tcPr>
          <w:p w14:paraId="7050D753">
            <w:pPr>
              <w:jc w:val="left"/>
              <w:rPr>
                <w:rFonts w:hint="eastAsia" w:ascii="宋体" w:hAnsi="宋体" w:cs="宋体"/>
                <w:color w:val="000000" w:themeColor="text1"/>
                <w:sz w:val="24"/>
                <w14:textFill>
                  <w14:solidFill>
                    <w14:schemeClr w14:val="tx1"/>
                  </w14:solidFill>
                </w14:textFill>
              </w:rPr>
            </w:pPr>
          </w:p>
        </w:tc>
      </w:tr>
      <w:tr w14:paraId="7731B50C">
        <w:tblPrEx>
          <w:tblCellMar>
            <w:top w:w="0" w:type="dxa"/>
            <w:left w:w="108" w:type="dxa"/>
            <w:bottom w:w="0" w:type="dxa"/>
            <w:right w:w="108" w:type="dxa"/>
          </w:tblCellMar>
        </w:tblPrEx>
        <w:trPr>
          <w:trHeight w:val="1071" w:hRule="atLeast"/>
          <w:jc w:val="center"/>
        </w:trPr>
        <w:tc>
          <w:tcPr>
            <w:tcW w:w="812" w:type="dxa"/>
            <w:vMerge w:val="restart"/>
            <w:tcBorders>
              <w:top w:val="single" w:color="auto" w:sz="4" w:space="0"/>
              <w:left w:val="single" w:color="auto" w:sz="4" w:space="0"/>
              <w:right w:val="single" w:color="000000" w:sz="4" w:space="0"/>
            </w:tcBorders>
            <w:vAlign w:val="center"/>
          </w:tcPr>
          <w:p w14:paraId="017C7030">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会议服务</w:t>
            </w:r>
          </w:p>
        </w:tc>
        <w:tc>
          <w:tcPr>
            <w:tcW w:w="6124" w:type="dxa"/>
            <w:vMerge w:val="restart"/>
            <w:tcBorders>
              <w:top w:val="single" w:color="auto" w:sz="4" w:space="0"/>
              <w:left w:val="nil"/>
              <w:right w:val="single" w:color="000000" w:sz="4" w:space="0"/>
            </w:tcBorders>
            <w:vAlign w:val="center"/>
          </w:tcPr>
          <w:p w14:paraId="1DE89B22">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15.会议室卫生保持干净整洁，无灰尘，会议用杯子无茶渍，会议结束能及时打扫。达不到要求一次扣1分。</w:t>
            </w:r>
          </w:p>
          <w:p w14:paraId="7F943BF1">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16.会议接待礼仪，微笑、热情服务，无投诉，周末节假日有值班人员能及时处理紧急会议。达不到要求一次扣1分。 </w:t>
            </w:r>
          </w:p>
          <w:p w14:paraId="74CC9B06">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17.能熟练操控会议系统，解决处理好会议途中会议设备设施出现的问题。达不到要求的一次扣1分。</w:t>
            </w:r>
          </w:p>
        </w:tc>
        <w:tc>
          <w:tcPr>
            <w:tcW w:w="851" w:type="dxa"/>
            <w:vMerge w:val="restart"/>
            <w:tcBorders>
              <w:top w:val="single" w:color="auto" w:sz="4" w:space="0"/>
              <w:left w:val="nil"/>
              <w:right w:val="single" w:color="auto" w:sz="4" w:space="0"/>
            </w:tcBorders>
            <w:vAlign w:val="center"/>
          </w:tcPr>
          <w:p w14:paraId="6864312F">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w:t>
            </w:r>
          </w:p>
        </w:tc>
        <w:tc>
          <w:tcPr>
            <w:tcW w:w="785" w:type="dxa"/>
            <w:tcBorders>
              <w:top w:val="single" w:color="auto" w:sz="4" w:space="0"/>
              <w:left w:val="nil"/>
              <w:bottom w:val="single" w:color="auto" w:sz="4" w:space="0"/>
              <w:right w:val="single" w:color="auto" w:sz="4" w:space="0"/>
            </w:tcBorders>
            <w:vAlign w:val="center"/>
          </w:tcPr>
          <w:p w14:paraId="66BFC997">
            <w:pPr>
              <w:jc w:val="left"/>
              <w:rPr>
                <w:rFonts w:hint="eastAsia" w:ascii="宋体" w:hAnsi="宋体" w:cs="宋体"/>
                <w:color w:val="000000" w:themeColor="text1"/>
                <w:sz w:val="24"/>
                <w14:textFill>
                  <w14:solidFill>
                    <w14:schemeClr w14:val="tx1"/>
                  </w14:solidFill>
                </w14:textFill>
              </w:rPr>
            </w:pPr>
          </w:p>
        </w:tc>
        <w:tc>
          <w:tcPr>
            <w:tcW w:w="1141" w:type="dxa"/>
            <w:tcBorders>
              <w:top w:val="nil"/>
              <w:left w:val="nil"/>
              <w:right w:val="single" w:color="auto" w:sz="4" w:space="0"/>
            </w:tcBorders>
            <w:vAlign w:val="center"/>
          </w:tcPr>
          <w:p w14:paraId="66A586D0">
            <w:pPr>
              <w:jc w:val="left"/>
              <w:rPr>
                <w:rFonts w:hint="eastAsia" w:ascii="宋体" w:hAnsi="宋体" w:cs="宋体"/>
                <w:color w:val="000000" w:themeColor="text1"/>
                <w:sz w:val="24"/>
                <w14:textFill>
                  <w14:solidFill>
                    <w14:schemeClr w14:val="tx1"/>
                  </w14:solidFill>
                </w14:textFill>
              </w:rPr>
            </w:pPr>
          </w:p>
        </w:tc>
      </w:tr>
      <w:tr w14:paraId="41E6059C">
        <w:tblPrEx>
          <w:tblCellMar>
            <w:top w:w="0" w:type="dxa"/>
            <w:left w:w="108" w:type="dxa"/>
            <w:bottom w:w="0" w:type="dxa"/>
            <w:right w:w="108" w:type="dxa"/>
          </w:tblCellMar>
        </w:tblPrEx>
        <w:trPr>
          <w:trHeight w:val="3240" w:hRule="atLeast"/>
          <w:jc w:val="center"/>
        </w:trPr>
        <w:tc>
          <w:tcPr>
            <w:tcW w:w="812" w:type="dxa"/>
            <w:vMerge w:val="restart"/>
            <w:tcBorders>
              <w:left w:val="single" w:color="auto" w:sz="4" w:space="0"/>
              <w:right w:val="single" w:color="000000" w:sz="4" w:space="0"/>
            </w:tcBorders>
            <w:vAlign w:val="center"/>
          </w:tcPr>
          <w:p w14:paraId="48FB853F">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设施设备管理及维修服务</w:t>
            </w:r>
          </w:p>
        </w:tc>
        <w:tc>
          <w:tcPr>
            <w:tcW w:w="6124" w:type="dxa"/>
            <w:vMerge w:val="restart"/>
            <w:tcBorders>
              <w:top w:val="single" w:color="auto" w:sz="4" w:space="0"/>
              <w:left w:val="nil"/>
              <w:right w:val="single" w:color="000000" w:sz="4" w:space="0"/>
            </w:tcBorders>
            <w:vAlign w:val="center"/>
          </w:tcPr>
          <w:p w14:paraId="74338D56">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18.设备设施台账完整、有效；设备设施登记、检查、更换记录准确、清楚。达不到要求一次扣1分</w:t>
            </w:r>
          </w:p>
          <w:p w14:paraId="78C21912">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19.楼内设备巡查不少于每天2次，设备设施报修记录完整。达不到要求一次扣1分</w:t>
            </w:r>
          </w:p>
          <w:p w14:paraId="4948B90E">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20.楼内维修项目进度跟进，确保设备设施的正常运转。达不到要求一次扣1分</w:t>
            </w:r>
          </w:p>
          <w:p w14:paraId="05F02F1F">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21.零星维修24小时内完成，影响学生学习生活和教师办公的报修应30分钟到场并及时处置。一般维修1小时到场，急修需在30分钟内到场，维修人员要填妥到场时间和维修内容等。达不到要求一次扣1分。</w:t>
            </w:r>
          </w:p>
        </w:tc>
        <w:tc>
          <w:tcPr>
            <w:tcW w:w="851" w:type="dxa"/>
            <w:vMerge w:val="restart"/>
            <w:tcBorders>
              <w:top w:val="nil"/>
              <w:left w:val="nil"/>
              <w:right w:val="single" w:color="auto" w:sz="4" w:space="0"/>
            </w:tcBorders>
            <w:vAlign w:val="center"/>
          </w:tcPr>
          <w:p w14:paraId="6A4C745A">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w:t>
            </w:r>
          </w:p>
        </w:tc>
        <w:tc>
          <w:tcPr>
            <w:tcW w:w="785" w:type="dxa"/>
            <w:tcBorders>
              <w:top w:val="nil"/>
              <w:left w:val="nil"/>
              <w:right w:val="single" w:color="auto" w:sz="4" w:space="0"/>
            </w:tcBorders>
            <w:vAlign w:val="center"/>
          </w:tcPr>
          <w:p w14:paraId="12189476">
            <w:pPr>
              <w:jc w:val="left"/>
              <w:rPr>
                <w:rFonts w:hint="eastAsia" w:ascii="宋体" w:hAnsi="宋体" w:cs="宋体"/>
                <w:color w:val="000000" w:themeColor="text1"/>
                <w:sz w:val="24"/>
                <w14:textFill>
                  <w14:solidFill>
                    <w14:schemeClr w14:val="tx1"/>
                  </w14:solidFill>
                </w14:textFill>
              </w:rPr>
            </w:pPr>
          </w:p>
        </w:tc>
        <w:tc>
          <w:tcPr>
            <w:tcW w:w="1141" w:type="dxa"/>
            <w:tcBorders>
              <w:top w:val="nil"/>
              <w:left w:val="nil"/>
              <w:bottom w:val="single" w:color="auto" w:sz="4" w:space="0"/>
              <w:right w:val="single" w:color="auto" w:sz="4" w:space="0"/>
            </w:tcBorders>
            <w:vAlign w:val="center"/>
          </w:tcPr>
          <w:p w14:paraId="54043EB2">
            <w:pPr>
              <w:jc w:val="left"/>
              <w:rPr>
                <w:rFonts w:hint="eastAsia" w:ascii="宋体" w:hAnsi="宋体" w:cs="宋体"/>
                <w:color w:val="000000" w:themeColor="text1"/>
                <w:sz w:val="24"/>
                <w14:textFill>
                  <w14:solidFill>
                    <w14:schemeClr w14:val="tx1"/>
                  </w14:solidFill>
                </w14:textFill>
              </w:rPr>
            </w:pPr>
          </w:p>
        </w:tc>
      </w:tr>
      <w:tr w14:paraId="00E453A5">
        <w:tblPrEx>
          <w:tblCellMar>
            <w:top w:w="0" w:type="dxa"/>
            <w:left w:w="108" w:type="dxa"/>
            <w:bottom w:w="0" w:type="dxa"/>
            <w:right w:w="108" w:type="dxa"/>
          </w:tblCellMar>
        </w:tblPrEx>
        <w:trPr>
          <w:trHeight w:val="3110" w:hRule="atLeast"/>
          <w:jc w:val="center"/>
        </w:trPr>
        <w:tc>
          <w:tcPr>
            <w:tcW w:w="812" w:type="dxa"/>
            <w:vMerge w:val="restart"/>
            <w:tcBorders>
              <w:top w:val="single" w:color="auto" w:sz="4" w:space="0"/>
              <w:left w:val="single" w:color="auto" w:sz="4" w:space="0"/>
              <w:right w:val="single" w:color="auto" w:sz="4" w:space="0"/>
            </w:tcBorders>
            <w:vAlign w:val="center"/>
          </w:tcPr>
          <w:p w14:paraId="30720E6F">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绿化服务</w:t>
            </w:r>
          </w:p>
        </w:tc>
        <w:tc>
          <w:tcPr>
            <w:tcW w:w="6124" w:type="dxa"/>
            <w:vMerge w:val="restart"/>
            <w:tcBorders>
              <w:top w:val="single" w:color="auto" w:sz="4" w:space="0"/>
              <w:left w:val="single" w:color="auto" w:sz="4" w:space="0"/>
              <w:right w:val="single" w:color="auto" w:sz="4" w:space="0"/>
            </w:tcBorders>
            <w:vAlign w:val="center"/>
          </w:tcPr>
          <w:p w14:paraId="22A08D38">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22.精心栽培养护，植物长势良好，花木修剪及时，高度一致，整齐有型，无残枝败叶。达不到要求一次扣1分</w:t>
            </w:r>
          </w:p>
          <w:p w14:paraId="04566F78">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23.定期对花木做好施肥工作，喷药面广，无死角，无病虫害率在85%以上。达不到要求一次扣1分</w:t>
            </w:r>
          </w:p>
          <w:p w14:paraId="02FF0512">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24.定期施肥、喷药、除虫，植物无明显病虫害现象发生。达不到要求一次扣1分</w:t>
            </w:r>
          </w:p>
          <w:p w14:paraId="0C72390B">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25.旱季没有及时做好抗旱工作，在原有灌溉设施条件下，旱季因供水不足，或管网因突发事件断水没有自行组织抗旱生产，导致校园绿化植物生长受损。达不到要求一次扣1分</w:t>
            </w:r>
          </w:p>
          <w:p w14:paraId="150302A3">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26.景观水池内水面漂浮物清捞不及时。达不到要求一次扣1分</w:t>
            </w:r>
          </w:p>
        </w:tc>
        <w:tc>
          <w:tcPr>
            <w:tcW w:w="851" w:type="dxa"/>
            <w:vMerge w:val="restart"/>
            <w:tcBorders>
              <w:top w:val="single" w:color="auto" w:sz="4" w:space="0"/>
              <w:left w:val="single" w:color="auto" w:sz="4" w:space="0"/>
              <w:right w:val="single" w:color="auto" w:sz="4" w:space="0"/>
            </w:tcBorders>
            <w:vAlign w:val="center"/>
          </w:tcPr>
          <w:p w14:paraId="2F88F50F">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w:t>
            </w:r>
          </w:p>
        </w:tc>
        <w:tc>
          <w:tcPr>
            <w:tcW w:w="785" w:type="dxa"/>
            <w:tcBorders>
              <w:top w:val="single" w:color="auto" w:sz="4" w:space="0"/>
              <w:left w:val="single" w:color="auto" w:sz="4" w:space="0"/>
              <w:right w:val="single" w:color="auto" w:sz="4" w:space="0"/>
            </w:tcBorders>
            <w:vAlign w:val="bottom"/>
          </w:tcPr>
          <w:p w14:paraId="342E007A">
            <w:pPr>
              <w:jc w:val="left"/>
              <w:rPr>
                <w:rFonts w:hint="eastAsia" w:ascii="宋体" w:hAnsi="宋体" w:cs="宋体"/>
                <w:color w:val="000000" w:themeColor="text1"/>
                <w:sz w:val="24"/>
                <w14:textFill>
                  <w14:solidFill>
                    <w14:schemeClr w14:val="tx1"/>
                  </w14:solidFill>
                </w14:textFill>
              </w:rPr>
            </w:pPr>
          </w:p>
        </w:tc>
        <w:tc>
          <w:tcPr>
            <w:tcW w:w="1141" w:type="dxa"/>
            <w:tcBorders>
              <w:top w:val="single" w:color="auto" w:sz="4" w:space="0"/>
              <w:left w:val="single" w:color="auto" w:sz="4" w:space="0"/>
              <w:bottom w:val="single" w:color="000000" w:sz="4" w:space="0"/>
              <w:right w:val="single" w:color="auto" w:sz="4" w:space="0"/>
            </w:tcBorders>
            <w:vAlign w:val="bottom"/>
          </w:tcPr>
          <w:p w14:paraId="63D5171B">
            <w:pPr>
              <w:jc w:val="left"/>
              <w:rPr>
                <w:rFonts w:hint="eastAsia" w:ascii="宋体" w:hAnsi="宋体" w:cs="宋体"/>
                <w:color w:val="000000" w:themeColor="text1"/>
                <w:sz w:val="24"/>
                <w14:textFill>
                  <w14:solidFill>
                    <w14:schemeClr w14:val="tx1"/>
                  </w14:solidFill>
                </w14:textFill>
              </w:rPr>
            </w:pPr>
          </w:p>
        </w:tc>
      </w:tr>
      <w:tr w14:paraId="5E6D2D76">
        <w:tblPrEx>
          <w:tblCellMar>
            <w:top w:w="0" w:type="dxa"/>
            <w:left w:w="108" w:type="dxa"/>
            <w:bottom w:w="0" w:type="dxa"/>
            <w:right w:w="108" w:type="dxa"/>
          </w:tblCellMar>
        </w:tblPrEx>
        <w:trPr>
          <w:trHeight w:val="1288" w:hRule="atLeast"/>
          <w:jc w:val="center"/>
        </w:trPr>
        <w:tc>
          <w:tcPr>
            <w:tcW w:w="812" w:type="dxa"/>
            <w:vMerge w:val="restart"/>
            <w:tcBorders>
              <w:top w:val="single" w:color="000000" w:sz="4" w:space="0"/>
              <w:left w:val="single" w:color="000000" w:sz="4" w:space="0"/>
              <w:right w:val="single" w:color="000000" w:sz="4" w:space="0"/>
            </w:tcBorders>
            <w:vAlign w:val="center"/>
          </w:tcPr>
          <w:p w14:paraId="5269A13B">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学生公寓值班、维修服务</w:t>
            </w:r>
          </w:p>
        </w:tc>
        <w:tc>
          <w:tcPr>
            <w:tcW w:w="6124" w:type="dxa"/>
            <w:vMerge w:val="restart"/>
            <w:tcBorders>
              <w:top w:val="single" w:color="000000" w:sz="4" w:space="0"/>
              <w:left w:val="single" w:color="000000" w:sz="4" w:space="0"/>
              <w:right w:val="single" w:color="000000" w:sz="4" w:space="0"/>
            </w:tcBorders>
            <w:vAlign w:val="center"/>
          </w:tcPr>
          <w:p w14:paraId="395B286E">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27.每个值班点配置三名值班人员，每天巡查人员不少于2至3名，并填写巡查记录。值班人员在岗在位、无漏岗、无投诉。达不到要求一次扣1分</w:t>
            </w:r>
          </w:p>
          <w:p w14:paraId="792ADAA6">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28.消防门启闭过程顺畅，在巡查中如有损坏应及时上报。不及时上报一次扣1分。</w:t>
            </w:r>
          </w:p>
          <w:p w14:paraId="7C131893">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29.每日检查值班室监控设施、设备是否正常，如有损坏应及时上报，确保设备能正常使。报修维修不及时每次扣1分。</w:t>
            </w:r>
          </w:p>
          <w:p w14:paraId="03A2AC6D">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30.每天学生进出高峰时间段，工作人员在出口处立岗服务，每天不少于两次，每次不少于30分钟，保障进出安全。</w:t>
            </w:r>
          </w:p>
          <w:p w14:paraId="12BD902A">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31.消防器材完好，消防设备正常工作，维保记录完整；工作人员掌握必备消防知识，知晓火情发生后的处置程序，正确使用灭火器等消防器材。达不到要求一次扣1分.</w:t>
            </w:r>
          </w:p>
          <w:p w14:paraId="0D506870">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32.定期核对住宿人员信息，无私自租、借、换床位或用空床位情况。达不到要求一次扣1分。</w:t>
            </w:r>
          </w:p>
          <w:p w14:paraId="60C3479C">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33.危险处规范张贴警示标识，临时作业规范设置警示标牌，特殊气候提醒通告，节假日、假期安全提醒，针对其它特殊时段、特殊部位建立安全提示标识。达不到要求一次扣1分。</w:t>
            </w:r>
          </w:p>
          <w:p w14:paraId="3E9F0AFB">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34.办理入住和退宿手续流程、接待服务标准、保洁服务流程与标准有专门的操作流程文本。相关岗位人员熟记流程。达不到要求一次扣1分。</w:t>
            </w:r>
          </w:p>
          <w:p w14:paraId="76751AD1">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35.管理员、值班员、维修员做女孩工作日志或交接班记录。入住和退宿登记，各项检查记录以及访客、维修、晚间出入、钥匙借用登记记录齐全。达不到要求一次扣1分。</w:t>
            </w:r>
          </w:p>
          <w:p w14:paraId="0592C9C0">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36.每天一次检查楼内各类通用设备以及公用部份的门窗、照明、开关、龙头、阀门等使用状况，有检查记录。发现问题及时报修，保证学生使用。监督专业维保单位做好电梯、供电、洗衣机等设施的维修保养。达不到要求一次扣1分。</w:t>
            </w:r>
          </w:p>
        </w:tc>
        <w:tc>
          <w:tcPr>
            <w:tcW w:w="851" w:type="dxa"/>
            <w:vMerge w:val="restart"/>
            <w:tcBorders>
              <w:top w:val="single" w:color="000000" w:sz="4" w:space="0"/>
              <w:left w:val="single" w:color="000000" w:sz="4" w:space="0"/>
              <w:right w:val="single" w:color="000000" w:sz="4" w:space="0"/>
            </w:tcBorders>
            <w:vAlign w:val="center"/>
          </w:tcPr>
          <w:p w14:paraId="6B528E1C">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15</w:t>
            </w:r>
          </w:p>
        </w:tc>
        <w:tc>
          <w:tcPr>
            <w:tcW w:w="785" w:type="dxa"/>
            <w:tcBorders>
              <w:top w:val="single" w:color="000000" w:sz="4" w:space="0"/>
              <w:left w:val="single" w:color="000000" w:sz="4" w:space="0"/>
              <w:right w:val="single" w:color="000000" w:sz="4" w:space="0"/>
            </w:tcBorders>
            <w:vAlign w:val="bottom"/>
          </w:tcPr>
          <w:p w14:paraId="5922AD53">
            <w:pPr>
              <w:jc w:val="left"/>
              <w:rPr>
                <w:rFonts w:hint="eastAsia" w:ascii="宋体" w:hAnsi="宋体" w:cs="宋体"/>
                <w:color w:val="000000" w:themeColor="text1"/>
                <w:sz w:val="24"/>
                <w14:textFill>
                  <w14:solidFill>
                    <w14:schemeClr w14:val="tx1"/>
                  </w14:solidFill>
                </w14:textFill>
              </w:rPr>
            </w:pPr>
          </w:p>
        </w:tc>
        <w:tc>
          <w:tcPr>
            <w:tcW w:w="1141" w:type="dxa"/>
            <w:tcBorders>
              <w:top w:val="single" w:color="000000" w:sz="4" w:space="0"/>
              <w:left w:val="single" w:color="000000" w:sz="4" w:space="0"/>
              <w:bottom w:val="single" w:color="000000" w:sz="4" w:space="0"/>
              <w:right w:val="single" w:color="000000" w:sz="4" w:space="0"/>
            </w:tcBorders>
            <w:vAlign w:val="bottom"/>
          </w:tcPr>
          <w:p w14:paraId="22602B63">
            <w:pPr>
              <w:jc w:val="left"/>
              <w:rPr>
                <w:rFonts w:hint="eastAsia" w:ascii="宋体" w:hAnsi="宋体" w:cs="宋体"/>
                <w:color w:val="000000" w:themeColor="text1"/>
                <w:sz w:val="24"/>
                <w14:textFill>
                  <w14:solidFill>
                    <w14:schemeClr w14:val="tx1"/>
                  </w14:solidFill>
                </w14:textFill>
              </w:rPr>
            </w:pPr>
          </w:p>
        </w:tc>
      </w:tr>
      <w:tr w14:paraId="43D15E71">
        <w:tblPrEx>
          <w:tblCellMar>
            <w:top w:w="0" w:type="dxa"/>
            <w:left w:w="108" w:type="dxa"/>
            <w:bottom w:w="0" w:type="dxa"/>
            <w:right w:w="108" w:type="dxa"/>
          </w:tblCellMar>
        </w:tblPrEx>
        <w:trPr>
          <w:trHeight w:val="331" w:hRule="atLeast"/>
          <w:jc w:val="center"/>
        </w:trPr>
        <w:tc>
          <w:tcPr>
            <w:tcW w:w="812" w:type="dxa"/>
            <w:vMerge w:val="continue"/>
            <w:tcBorders>
              <w:top w:val="single" w:color="auto" w:sz="4" w:space="0"/>
              <w:left w:val="single" w:color="auto" w:sz="4" w:space="0"/>
              <w:bottom w:val="single" w:color="auto" w:sz="4" w:space="0"/>
              <w:right w:val="single" w:color="auto" w:sz="4" w:space="0"/>
            </w:tcBorders>
            <w:vAlign w:val="center"/>
          </w:tcPr>
          <w:p w14:paraId="1D75E00F">
            <w:pPr>
              <w:jc w:val="left"/>
              <w:rPr>
                <w:rFonts w:hint="eastAsia" w:ascii="宋体" w:hAnsi="宋体" w:cs="宋体"/>
                <w:color w:val="000000" w:themeColor="text1"/>
                <w:sz w:val="24"/>
                <w14:textFill>
                  <w14:solidFill>
                    <w14:schemeClr w14:val="tx1"/>
                  </w14:solidFill>
                </w14:textFill>
              </w:rPr>
            </w:pPr>
          </w:p>
        </w:tc>
        <w:tc>
          <w:tcPr>
            <w:tcW w:w="6124" w:type="dxa"/>
            <w:vMerge w:val="restart"/>
            <w:tcBorders>
              <w:top w:val="single" w:color="000000" w:sz="4" w:space="0"/>
              <w:left w:val="single" w:color="auto" w:sz="4" w:space="0"/>
              <w:right w:val="single" w:color="000000" w:sz="4" w:space="0"/>
            </w:tcBorders>
            <w:vAlign w:val="center"/>
          </w:tcPr>
          <w:p w14:paraId="4E217145">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37.合同中提及到的其他情况及甲方交办的工作任务，甲方交办的任务未完成，完成不及时，出现一次扣1分。</w:t>
            </w:r>
          </w:p>
          <w:p w14:paraId="74034B64">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38.有无师生投诉情况，如有出现一次扣1分。</w:t>
            </w:r>
          </w:p>
          <w:p w14:paraId="3D7027AD">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39.重大活动、各节日校园活动出现重大失误一次扣3分。</w:t>
            </w:r>
          </w:p>
          <w:p w14:paraId="12AEE481">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40.出现用工人员安全问题一次性扣2分。</w:t>
            </w:r>
          </w:p>
        </w:tc>
        <w:tc>
          <w:tcPr>
            <w:tcW w:w="851" w:type="dxa"/>
            <w:vMerge w:val="restart"/>
            <w:tcBorders>
              <w:top w:val="single" w:color="auto" w:sz="4" w:space="0"/>
              <w:left w:val="single" w:color="000000" w:sz="4" w:space="0"/>
              <w:right w:val="single" w:color="000000" w:sz="4" w:space="0"/>
            </w:tcBorders>
            <w:vAlign w:val="center"/>
          </w:tcPr>
          <w:p w14:paraId="5A80D55F">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w:t>
            </w:r>
          </w:p>
        </w:tc>
        <w:tc>
          <w:tcPr>
            <w:tcW w:w="785" w:type="dxa"/>
            <w:vMerge w:val="restart"/>
            <w:tcBorders>
              <w:top w:val="single" w:color="auto" w:sz="4" w:space="0"/>
              <w:left w:val="single" w:color="000000" w:sz="4" w:space="0"/>
              <w:right w:val="single" w:color="000000" w:sz="4" w:space="0"/>
            </w:tcBorders>
            <w:vAlign w:val="bottom"/>
          </w:tcPr>
          <w:p w14:paraId="1B86734F">
            <w:pPr>
              <w:jc w:val="left"/>
              <w:rPr>
                <w:rFonts w:hint="eastAsia" w:ascii="宋体" w:hAnsi="宋体" w:cs="宋体"/>
                <w:color w:val="000000" w:themeColor="text1"/>
                <w:sz w:val="24"/>
                <w14:textFill>
                  <w14:solidFill>
                    <w14:schemeClr w14:val="tx1"/>
                  </w14:solidFill>
                </w14:textFill>
              </w:rPr>
            </w:pPr>
          </w:p>
        </w:tc>
        <w:tc>
          <w:tcPr>
            <w:tcW w:w="1141" w:type="dxa"/>
            <w:vMerge w:val="restart"/>
            <w:tcBorders>
              <w:top w:val="single" w:color="auto" w:sz="4" w:space="0"/>
              <w:left w:val="single" w:color="000000" w:sz="4" w:space="0"/>
              <w:right w:val="single" w:color="000000" w:sz="4" w:space="0"/>
            </w:tcBorders>
            <w:vAlign w:val="bottom"/>
          </w:tcPr>
          <w:p w14:paraId="1002505B">
            <w:pPr>
              <w:jc w:val="left"/>
              <w:rPr>
                <w:rFonts w:hint="eastAsia" w:ascii="宋体" w:hAnsi="宋体" w:cs="宋体"/>
                <w:color w:val="000000" w:themeColor="text1"/>
                <w:sz w:val="24"/>
                <w14:textFill>
                  <w14:solidFill>
                    <w14:schemeClr w14:val="tx1"/>
                  </w14:solidFill>
                </w14:textFill>
              </w:rPr>
            </w:pPr>
          </w:p>
        </w:tc>
      </w:tr>
      <w:tr w14:paraId="13A4E9F4">
        <w:tblPrEx>
          <w:tblCellMar>
            <w:top w:w="0" w:type="dxa"/>
            <w:left w:w="108" w:type="dxa"/>
            <w:bottom w:w="0" w:type="dxa"/>
            <w:right w:w="108" w:type="dxa"/>
          </w:tblCellMar>
        </w:tblPrEx>
        <w:trPr>
          <w:trHeight w:val="482" w:hRule="atLeast"/>
          <w:jc w:val="center"/>
        </w:trPr>
        <w:tc>
          <w:tcPr>
            <w:tcW w:w="812" w:type="dxa"/>
            <w:tcBorders>
              <w:top w:val="single" w:color="auto" w:sz="4" w:space="0"/>
              <w:left w:val="single" w:color="auto" w:sz="4" w:space="0"/>
              <w:right w:val="single" w:color="auto" w:sz="4" w:space="0"/>
            </w:tcBorders>
            <w:vAlign w:val="center"/>
          </w:tcPr>
          <w:p w14:paraId="5220F568">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其他</w:t>
            </w:r>
          </w:p>
          <w:p w14:paraId="5573873F">
            <w:pPr>
              <w:jc w:val="left"/>
              <w:rPr>
                <w:rFonts w:hint="eastAsia" w:ascii="宋体" w:hAnsi="宋体" w:cs="宋体"/>
                <w:color w:val="000000" w:themeColor="text1"/>
                <w:sz w:val="24"/>
                <w14:textFill>
                  <w14:solidFill>
                    <w14:schemeClr w14:val="tx1"/>
                  </w14:solidFill>
                </w14:textFill>
              </w:rPr>
            </w:pPr>
          </w:p>
        </w:tc>
        <w:tc>
          <w:tcPr>
            <w:tcW w:w="6124" w:type="dxa"/>
            <w:vMerge w:val="continue"/>
            <w:tcBorders>
              <w:left w:val="single" w:color="auto" w:sz="4" w:space="0"/>
              <w:right w:val="single" w:color="000000" w:sz="4" w:space="0"/>
            </w:tcBorders>
            <w:vAlign w:val="center"/>
          </w:tcPr>
          <w:p w14:paraId="4C186E60">
            <w:pPr>
              <w:jc w:val="left"/>
              <w:rPr>
                <w:rFonts w:hint="eastAsia" w:ascii="宋体" w:hAnsi="宋体" w:cs="宋体"/>
                <w:color w:val="000000" w:themeColor="text1"/>
                <w:sz w:val="24"/>
                <w14:textFill>
                  <w14:solidFill>
                    <w14:schemeClr w14:val="tx1"/>
                  </w14:solidFill>
                </w14:textFill>
              </w:rPr>
            </w:pPr>
          </w:p>
        </w:tc>
        <w:tc>
          <w:tcPr>
            <w:tcW w:w="851" w:type="dxa"/>
            <w:vMerge w:val="continue"/>
            <w:tcBorders>
              <w:left w:val="single" w:color="000000" w:sz="4" w:space="0"/>
              <w:right w:val="single" w:color="000000" w:sz="4" w:space="0"/>
            </w:tcBorders>
            <w:vAlign w:val="center"/>
          </w:tcPr>
          <w:p w14:paraId="604F47B1">
            <w:pPr>
              <w:jc w:val="left"/>
              <w:rPr>
                <w:rFonts w:hint="eastAsia" w:ascii="宋体" w:hAnsi="宋体" w:cs="宋体"/>
                <w:color w:val="000000" w:themeColor="text1"/>
                <w:sz w:val="24"/>
                <w14:textFill>
                  <w14:solidFill>
                    <w14:schemeClr w14:val="tx1"/>
                  </w14:solidFill>
                </w14:textFill>
              </w:rPr>
            </w:pPr>
          </w:p>
        </w:tc>
        <w:tc>
          <w:tcPr>
            <w:tcW w:w="785" w:type="dxa"/>
            <w:vMerge w:val="continue"/>
            <w:tcBorders>
              <w:left w:val="single" w:color="000000" w:sz="4" w:space="0"/>
              <w:right w:val="single" w:color="000000" w:sz="4" w:space="0"/>
            </w:tcBorders>
            <w:vAlign w:val="bottom"/>
          </w:tcPr>
          <w:p w14:paraId="5C7E43F1">
            <w:pPr>
              <w:jc w:val="left"/>
              <w:rPr>
                <w:rFonts w:hint="eastAsia" w:ascii="宋体" w:hAnsi="宋体" w:cs="宋体"/>
                <w:color w:val="000000" w:themeColor="text1"/>
                <w:sz w:val="24"/>
                <w14:textFill>
                  <w14:solidFill>
                    <w14:schemeClr w14:val="tx1"/>
                  </w14:solidFill>
                </w14:textFill>
              </w:rPr>
            </w:pPr>
          </w:p>
        </w:tc>
        <w:tc>
          <w:tcPr>
            <w:tcW w:w="1141" w:type="dxa"/>
            <w:vMerge w:val="continue"/>
            <w:tcBorders>
              <w:left w:val="single" w:color="000000" w:sz="4" w:space="0"/>
              <w:right w:val="single" w:color="000000" w:sz="4" w:space="0"/>
            </w:tcBorders>
            <w:vAlign w:val="bottom"/>
          </w:tcPr>
          <w:p w14:paraId="73014AF1">
            <w:pPr>
              <w:jc w:val="left"/>
              <w:rPr>
                <w:rFonts w:hint="eastAsia" w:ascii="宋体" w:hAnsi="宋体" w:cs="宋体"/>
                <w:color w:val="000000" w:themeColor="text1"/>
                <w:sz w:val="24"/>
                <w14:textFill>
                  <w14:solidFill>
                    <w14:schemeClr w14:val="tx1"/>
                  </w14:solidFill>
                </w14:textFill>
              </w:rPr>
            </w:pPr>
          </w:p>
        </w:tc>
      </w:tr>
      <w:tr w14:paraId="3888D75E">
        <w:tblPrEx>
          <w:tblCellMar>
            <w:top w:w="0" w:type="dxa"/>
            <w:left w:w="108" w:type="dxa"/>
            <w:bottom w:w="0" w:type="dxa"/>
            <w:right w:w="108" w:type="dxa"/>
          </w:tblCellMar>
        </w:tblPrEx>
        <w:trPr>
          <w:trHeight w:val="572" w:hRule="atLeast"/>
          <w:jc w:val="center"/>
        </w:trPr>
        <w:tc>
          <w:tcPr>
            <w:tcW w:w="6936" w:type="dxa"/>
            <w:gridSpan w:val="2"/>
            <w:tcBorders>
              <w:top w:val="single" w:color="000000" w:sz="4" w:space="0"/>
              <w:left w:val="single" w:color="000000" w:sz="4" w:space="0"/>
              <w:bottom w:val="single" w:color="000000" w:sz="4" w:space="0"/>
              <w:right w:val="single" w:color="000000" w:sz="4" w:space="0"/>
            </w:tcBorders>
            <w:vAlign w:val="center"/>
          </w:tcPr>
          <w:p w14:paraId="38AFE66B">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合计总分</w:t>
            </w:r>
          </w:p>
        </w:tc>
        <w:tc>
          <w:tcPr>
            <w:tcW w:w="2777" w:type="dxa"/>
            <w:gridSpan w:val="3"/>
            <w:tcBorders>
              <w:top w:val="single" w:color="000000" w:sz="4" w:space="0"/>
              <w:left w:val="single" w:color="000000" w:sz="4" w:space="0"/>
              <w:bottom w:val="single" w:color="000000" w:sz="4" w:space="0"/>
              <w:right w:val="single" w:color="000000" w:sz="4" w:space="0"/>
            </w:tcBorders>
            <w:vAlign w:val="bottom"/>
          </w:tcPr>
          <w:p w14:paraId="4F277A3A">
            <w:pPr>
              <w:jc w:val="left"/>
              <w:rPr>
                <w:rFonts w:hint="eastAsia" w:ascii="宋体" w:hAnsi="宋体" w:cs="宋体"/>
                <w:color w:val="000000" w:themeColor="text1"/>
                <w:sz w:val="24"/>
                <w14:textFill>
                  <w14:solidFill>
                    <w14:schemeClr w14:val="tx1"/>
                  </w14:solidFill>
                </w14:textFill>
              </w:rPr>
            </w:pPr>
          </w:p>
        </w:tc>
      </w:tr>
      <w:tr w14:paraId="696B6538">
        <w:tblPrEx>
          <w:tblCellMar>
            <w:top w:w="0" w:type="dxa"/>
            <w:left w:w="108" w:type="dxa"/>
            <w:bottom w:w="0" w:type="dxa"/>
            <w:right w:w="108" w:type="dxa"/>
          </w:tblCellMar>
        </w:tblPrEx>
        <w:trPr>
          <w:trHeight w:val="775" w:hRule="atLeast"/>
          <w:jc w:val="center"/>
        </w:trPr>
        <w:tc>
          <w:tcPr>
            <w:tcW w:w="9713" w:type="dxa"/>
            <w:gridSpan w:val="5"/>
            <w:tcBorders>
              <w:top w:val="single" w:color="000000" w:sz="4" w:space="0"/>
              <w:left w:val="single" w:color="000000" w:sz="4" w:space="0"/>
              <w:bottom w:val="single" w:color="000000" w:sz="4" w:space="0"/>
              <w:right w:val="single" w:color="000000" w:sz="4" w:space="0"/>
            </w:tcBorders>
            <w:vAlign w:val="center"/>
          </w:tcPr>
          <w:p w14:paraId="74BAF1E2">
            <w:pPr>
              <w:jc w:val="left"/>
              <w:rPr>
                <w:rFonts w:hint="eastAsia" w:ascii="宋体" w:hAnsi="宋体" w:cs="宋体"/>
                <w:color w:val="000000" w:themeColor="text1"/>
                <w:sz w:val="24"/>
                <w14:textFill>
                  <w14:solidFill>
                    <w14:schemeClr w14:val="tx1"/>
                  </w14:solidFill>
                </w14:textFill>
              </w:rPr>
            </w:pPr>
          </w:p>
          <w:p w14:paraId="42DE68E8">
            <w:pPr>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校区：       考核方签字（盖章）：        被考核方签字（盖章）：        考核时间：</w:t>
            </w:r>
          </w:p>
        </w:tc>
      </w:tr>
    </w:tbl>
    <w:p w14:paraId="5817067C">
      <w:pPr>
        <w:pStyle w:val="6"/>
      </w:pPr>
    </w:p>
    <w:p w14:paraId="0660A788">
      <w:pPr>
        <w:rPr>
          <w:rFonts w:hint="eastAsia" w:asciiTheme="minorEastAsia" w:hAnsiTheme="minorEastAsia" w:eastAsiaTheme="minorEastAsia" w:cstheme="minorEastAsia"/>
          <w:bCs/>
          <w:color w:val="000000" w:themeColor="text1"/>
          <w:sz w:val="24"/>
          <w14:textFill>
            <w14:solidFill>
              <w14:schemeClr w14:val="tx1"/>
            </w14:solidFill>
          </w14:textFill>
        </w:rPr>
      </w:pPr>
      <w:r>
        <w:rPr>
          <w:rFonts w:asciiTheme="minorEastAsia" w:hAnsiTheme="minorEastAsia" w:eastAsiaTheme="minorEastAsia" w:cstheme="minorEastAsia"/>
          <w:bCs/>
          <w:color w:val="000000" w:themeColor="text1"/>
          <w:sz w:val="24"/>
          <w14:textFill>
            <w14:solidFill>
              <w14:schemeClr w14:val="tx1"/>
            </w14:solidFill>
          </w14:textFill>
        </w:rPr>
        <w:br w:type="page"/>
      </w:r>
    </w:p>
    <w:p w14:paraId="4507AFC6"/>
    <w:p w14:paraId="52EF0E94">
      <w:pPr>
        <w:pStyle w:val="2"/>
        <w:numPr>
          <w:ilvl w:val="0"/>
          <w:numId w:val="0"/>
        </w:numPr>
        <w:jc w:val="center"/>
        <w:rPr>
          <w:rFonts w:hint="eastAsia" w:asciiTheme="minorEastAsia" w:hAnsiTheme="minorEastAsia" w:eastAsiaTheme="minorEastAsia" w:cstheme="minorEastAsia"/>
          <w:color w:val="000000" w:themeColor="text1"/>
          <w:sz w:val="36"/>
          <w:szCs w:val="22"/>
          <w14:textFill>
            <w14:solidFill>
              <w14:schemeClr w14:val="tx1"/>
            </w14:solidFill>
          </w14:textFill>
        </w:rPr>
      </w:pPr>
      <w:bookmarkStart w:id="171" w:name="_Toc11613"/>
      <w:r>
        <w:rPr>
          <w:rFonts w:hint="eastAsia" w:asciiTheme="minorEastAsia" w:hAnsiTheme="minorEastAsia" w:eastAsiaTheme="minorEastAsia" w:cstheme="minorEastAsia"/>
          <w:color w:val="000000" w:themeColor="text1"/>
          <w:sz w:val="36"/>
          <w:szCs w:val="22"/>
          <w14:textFill>
            <w14:solidFill>
              <w14:schemeClr w14:val="tx1"/>
            </w14:solidFill>
          </w14:textFill>
        </w:rPr>
        <w:t>第六章  资格审查</w:t>
      </w:r>
      <w:bookmarkEnd w:id="171"/>
    </w:p>
    <w:p w14:paraId="380F20D4">
      <w:pPr>
        <w:pStyle w:val="3"/>
        <w:numPr>
          <w:ilvl w:val="0"/>
          <w:numId w:val="0"/>
        </w:numPr>
        <w:spacing w:before="0"/>
        <w:jc w:val="center"/>
        <w:rPr>
          <w:rFonts w:hint="eastAsia" w:ascii="宋体" w:hAnsi="宋体" w:eastAsia="宋体"/>
          <w:color w:val="000000" w:themeColor="text1"/>
          <w:szCs w:val="28"/>
          <w14:textFill>
            <w14:solidFill>
              <w14:schemeClr w14:val="tx1"/>
            </w14:solidFill>
          </w14:textFill>
        </w:rPr>
      </w:pPr>
      <w:bookmarkStart w:id="172" w:name="_Toc15682"/>
      <w:r>
        <w:rPr>
          <w:rFonts w:hint="eastAsia" w:ascii="宋体" w:hAnsi="宋体" w:eastAsia="宋体"/>
          <w:color w:val="000000" w:themeColor="text1"/>
          <w:szCs w:val="28"/>
          <w14:textFill>
            <w14:solidFill>
              <w14:schemeClr w14:val="tx1"/>
            </w14:solidFill>
          </w14:textFill>
        </w:rPr>
        <w:t>资格审查前附表</w:t>
      </w:r>
      <w:bookmarkEnd w:id="172"/>
    </w:p>
    <w:tbl>
      <w:tblPr>
        <w:tblStyle w:val="25"/>
        <w:tblW w:w="9296"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964"/>
        <w:gridCol w:w="1417"/>
        <w:gridCol w:w="1276"/>
        <w:gridCol w:w="5639"/>
      </w:tblGrid>
      <w:tr w14:paraId="1F79041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vAlign w:val="center"/>
          </w:tcPr>
          <w:p w14:paraId="376B2F6C">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条款号</w:t>
            </w:r>
          </w:p>
        </w:tc>
        <w:tc>
          <w:tcPr>
            <w:tcW w:w="1417" w:type="dxa"/>
            <w:vAlign w:val="center"/>
          </w:tcPr>
          <w:p w14:paraId="260703E0">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审 查 因 素</w:t>
            </w:r>
          </w:p>
        </w:tc>
        <w:tc>
          <w:tcPr>
            <w:tcW w:w="6915" w:type="dxa"/>
            <w:gridSpan w:val="2"/>
            <w:vAlign w:val="center"/>
          </w:tcPr>
          <w:p w14:paraId="762C6058">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审 查 标 准</w:t>
            </w:r>
          </w:p>
        </w:tc>
      </w:tr>
      <w:tr w14:paraId="18E7647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vMerge w:val="restart"/>
            <w:vAlign w:val="center"/>
          </w:tcPr>
          <w:p w14:paraId="009F6EA2">
            <w:pPr>
              <w:jc w:val="center"/>
              <w:rPr>
                <w:rFonts w:hint="eastAsia" w:ascii="宋体" w:hAnsi="宋体" w:cs="宋体"/>
                <w:color w:val="000000" w:themeColor="text1"/>
                <w:sz w:val="36"/>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2</w:t>
            </w:r>
          </w:p>
        </w:tc>
        <w:tc>
          <w:tcPr>
            <w:tcW w:w="1417" w:type="dxa"/>
            <w:vMerge w:val="restart"/>
            <w:vAlign w:val="center"/>
          </w:tcPr>
          <w:p w14:paraId="7F63E2C3">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资格条件</w:t>
            </w:r>
          </w:p>
        </w:tc>
        <w:tc>
          <w:tcPr>
            <w:tcW w:w="1276" w:type="dxa"/>
            <w:vMerge w:val="restart"/>
            <w:tcBorders>
              <w:right w:val="single" w:color="auto" w:sz="4" w:space="0"/>
            </w:tcBorders>
            <w:vAlign w:val="center"/>
          </w:tcPr>
          <w:p w14:paraId="35FF4F99">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符合《中华人民共和国政府采购法》第二十二条规定的条件，并提供资格证明文件</w:t>
            </w:r>
          </w:p>
        </w:tc>
        <w:tc>
          <w:tcPr>
            <w:tcW w:w="5639" w:type="dxa"/>
            <w:tcBorders>
              <w:left w:val="single" w:color="auto" w:sz="4" w:space="0"/>
            </w:tcBorders>
            <w:vAlign w:val="center"/>
          </w:tcPr>
          <w:p w14:paraId="1E9D703C">
            <w:pPr>
              <w:autoSpaceDE w:val="0"/>
              <w:autoSpaceDN w:val="0"/>
              <w:snapToGrid w:val="0"/>
              <w:spacing w:line="400" w:lineRule="exact"/>
              <w:textAlignment w:val="bottom"/>
              <w:rPr>
                <w:rFonts w:hint="eastAsia" w:ascii="宋体" w:hAnsi="宋体"/>
                <w:b/>
                <w:color w:val="000000" w:themeColor="text1"/>
                <w:szCs w:val="21"/>
                <w:u w:val="single"/>
                <w14:textFill>
                  <w14:solidFill>
                    <w14:schemeClr w14:val="tx1"/>
                  </w14:solidFill>
                </w14:textFill>
              </w:rPr>
            </w:pPr>
            <w:r>
              <w:rPr>
                <w:rFonts w:hint="eastAsia" w:ascii="宋体" w:hAnsi="宋体" w:cs="宋体"/>
                <w:b/>
                <w:bCs/>
                <w:color w:val="000000" w:themeColor="text1"/>
                <w14:textFill>
                  <w14:solidFill>
                    <w14:schemeClr w14:val="tx1"/>
                  </w14:solidFill>
                </w14:textFill>
              </w:rPr>
              <w:t>1.投标人为企业（包括合伙企业）的，应提供有效的“营业执照”；投标人为事业单位的，应提供有效的“事业单位法人证书”；投标人为非企业专业服务机构的，应提供有效的“执业许可证”、“登记证书”等证明文件；投标人是个体工商户的，应提供有效的“个体工商户营业执照”；投标人是自然人的，应提供有效的自然人身份证明。分支机构参加投标的，应提供该分支机构或其所属法人/其他组织的相应证明文件，同时还应提供其所属法人/其他组织出具的授权其参与本项目的授权书（格式自拟，须加盖其所属法人/其他组织的公章）。</w:t>
            </w:r>
          </w:p>
        </w:tc>
      </w:tr>
      <w:tr w14:paraId="65CCD03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vMerge w:val="continue"/>
            <w:vAlign w:val="center"/>
          </w:tcPr>
          <w:p w14:paraId="0007268B">
            <w:pPr>
              <w:jc w:val="center"/>
              <w:rPr>
                <w:rFonts w:hint="eastAsia" w:ascii="宋体" w:hAnsi="宋体" w:cs="宋体"/>
                <w:b/>
                <w:color w:val="000000" w:themeColor="text1"/>
                <w:szCs w:val="21"/>
                <w14:textFill>
                  <w14:solidFill>
                    <w14:schemeClr w14:val="tx1"/>
                  </w14:solidFill>
                </w14:textFill>
              </w:rPr>
            </w:pPr>
          </w:p>
        </w:tc>
        <w:tc>
          <w:tcPr>
            <w:tcW w:w="1417" w:type="dxa"/>
            <w:vMerge w:val="continue"/>
            <w:vAlign w:val="center"/>
          </w:tcPr>
          <w:p w14:paraId="2D5E6422">
            <w:pPr>
              <w:jc w:val="center"/>
              <w:rPr>
                <w:rFonts w:hint="eastAsia" w:ascii="宋体" w:hAnsi="宋体" w:cs="宋体"/>
                <w:b/>
                <w:color w:val="000000" w:themeColor="text1"/>
                <w:szCs w:val="21"/>
                <w14:textFill>
                  <w14:solidFill>
                    <w14:schemeClr w14:val="tx1"/>
                  </w14:solidFill>
                </w14:textFill>
              </w:rPr>
            </w:pPr>
          </w:p>
        </w:tc>
        <w:tc>
          <w:tcPr>
            <w:tcW w:w="1276" w:type="dxa"/>
            <w:vMerge w:val="continue"/>
            <w:tcBorders>
              <w:right w:val="single" w:color="auto" w:sz="4" w:space="0"/>
            </w:tcBorders>
            <w:vAlign w:val="center"/>
          </w:tcPr>
          <w:p w14:paraId="19344AB1">
            <w:pPr>
              <w:jc w:val="center"/>
              <w:rPr>
                <w:rFonts w:hint="eastAsia" w:ascii="宋体" w:hAnsi="宋体" w:cs="宋体"/>
                <w:color w:val="000000" w:themeColor="text1"/>
                <w:szCs w:val="21"/>
                <w14:textFill>
                  <w14:solidFill>
                    <w14:schemeClr w14:val="tx1"/>
                  </w14:solidFill>
                </w14:textFill>
              </w:rPr>
            </w:pPr>
          </w:p>
        </w:tc>
        <w:tc>
          <w:tcPr>
            <w:tcW w:w="5639" w:type="dxa"/>
            <w:tcBorders>
              <w:left w:val="single" w:color="auto" w:sz="4" w:space="0"/>
            </w:tcBorders>
            <w:vAlign w:val="center"/>
          </w:tcPr>
          <w:p w14:paraId="06221D5B">
            <w:pPr>
              <w:autoSpaceDE w:val="0"/>
              <w:autoSpaceDN w:val="0"/>
              <w:snapToGrid w:val="0"/>
              <w:spacing w:line="400" w:lineRule="exact"/>
              <w:textAlignment w:val="bottom"/>
              <w:rPr>
                <w:rFonts w:hint="eastAsia" w:ascii="宋体" w:hAnsi="宋体"/>
                <w:b/>
                <w:bCs/>
                <w:color w:val="000000" w:themeColor="text1"/>
                <w:szCs w:val="21"/>
                <w:u w:val="single"/>
                <w14:textFill>
                  <w14:solidFill>
                    <w14:schemeClr w14:val="tx1"/>
                  </w14:solidFill>
                </w14:textFill>
              </w:rPr>
            </w:pPr>
            <w:r>
              <w:rPr>
                <w:rFonts w:hint="eastAsia" w:ascii="宋体" w:hAnsi="宋体" w:cs="宋体"/>
                <w:b/>
                <w:bCs/>
                <w:color w:val="000000" w:themeColor="text1"/>
                <w14:textFill>
                  <w14:solidFill>
                    <w14:schemeClr w14:val="tx1"/>
                  </w14:solidFill>
                </w14:textFill>
              </w:rPr>
              <w:t>2.投标人应提供2023年1月至今期间（税款所属时期）任意1个月的税务局税收通用缴款书复印件或银行电子缴税凭证复印件或税务局出具的纳税情况相关证明复印件；依法免税的投标人，应提供相应文件证明其依法免税；新成立投标人尚未缴纳税款的，应出具情况证明。</w:t>
            </w:r>
          </w:p>
        </w:tc>
      </w:tr>
      <w:tr w14:paraId="05169BD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vMerge w:val="continue"/>
            <w:vAlign w:val="center"/>
          </w:tcPr>
          <w:p w14:paraId="7D5DF6D2">
            <w:pPr>
              <w:jc w:val="center"/>
              <w:rPr>
                <w:rFonts w:hint="eastAsia" w:ascii="宋体" w:hAnsi="宋体" w:cs="宋体"/>
                <w:b/>
                <w:color w:val="000000" w:themeColor="text1"/>
                <w:szCs w:val="21"/>
                <w14:textFill>
                  <w14:solidFill>
                    <w14:schemeClr w14:val="tx1"/>
                  </w14:solidFill>
                </w14:textFill>
              </w:rPr>
            </w:pPr>
          </w:p>
        </w:tc>
        <w:tc>
          <w:tcPr>
            <w:tcW w:w="1417" w:type="dxa"/>
            <w:vMerge w:val="continue"/>
            <w:vAlign w:val="center"/>
          </w:tcPr>
          <w:p w14:paraId="18D2D2BF">
            <w:pPr>
              <w:jc w:val="center"/>
              <w:rPr>
                <w:rFonts w:hint="eastAsia" w:ascii="宋体" w:hAnsi="宋体" w:cs="宋体"/>
                <w:b/>
                <w:color w:val="000000" w:themeColor="text1"/>
                <w:szCs w:val="21"/>
                <w14:textFill>
                  <w14:solidFill>
                    <w14:schemeClr w14:val="tx1"/>
                  </w14:solidFill>
                </w14:textFill>
              </w:rPr>
            </w:pPr>
          </w:p>
        </w:tc>
        <w:tc>
          <w:tcPr>
            <w:tcW w:w="1276" w:type="dxa"/>
            <w:vMerge w:val="continue"/>
            <w:tcBorders>
              <w:right w:val="single" w:color="auto" w:sz="4" w:space="0"/>
            </w:tcBorders>
            <w:vAlign w:val="center"/>
          </w:tcPr>
          <w:p w14:paraId="6AEBB7FC">
            <w:pPr>
              <w:jc w:val="center"/>
              <w:rPr>
                <w:rFonts w:hint="eastAsia" w:ascii="宋体" w:hAnsi="宋体" w:cs="宋体"/>
                <w:color w:val="000000" w:themeColor="text1"/>
                <w:szCs w:val="21"/>
                <w14:textFill>
                  <w14:solidFill>
                    <w14:schemeClr w14:val="tx1"/>
                  </w14:solidFill>
                </w14:textFill>
              </w:rPr>
            </w:pPr>
          </w:p>
        </w:tc>
        <w:tc>
          <w:tcPr>
            <w:tcW w:w="5639" w:type="dxa"/>
            <w:tcBorders>
              <w:left w:val="single" w:color="auto" w:sz="4" w:space="0"/>
            </w:tcBorders>
            <w:vAlign w:val="center"/>
          </w:tcPr>
          <w:p w14:paraId="6FFE2D23">
            <w:pPr>
              <w:autoSpaceDE w:val="0"/>
              <w:autoSpaceDN w:val="0"/>
              <w:snapToGrid w:val="0"/>
              <w:spacing w:line="400" w:lineRule="exact"/>
              <w:textAlignment w:val="bottom"/>
              <w:rPr>
                <w:rFonts w:hint="eastAsia" w:ascii="宋体" w:hAnsi="宋体"/>
                <w:b/>
                <w:color w:val="000000" w:themeColor="text1"/>
                <w:szCs w:val="21"/>
                <w:u w:val="single"/>
                <w14:textFill>
                  <w14:solidFill>
                    <w14:schemeClr w14:val="tx1"/>
                  </w14:solidFill>
                </w14:textFill>
              </w:rPr>
            </w:pPr>
            <w:r>
              <w:rPr>
                <w:rFonts w:hint="eastAsia" w:ascii="宋体" w:hAnsi="宋体" w:cs="宋体"/>
                <w:b/>
                <w:bCs/>
                <w:color w:val="000000" w:themeColor="text1"/>
                <w14:textFill>
                  <w14:solidFill>
                    <w14:schemeClr w14:val="tx1"/>
                  </w14:solidFill>
                </w14:textFill>
              </w:rPr>
              <w:t>3.投标人应提供2023年1月至今期间（费款所属时期）任意1个月的社会保险费缴款书复印件或银行电子缴费凭证复印件或社保管理部门出具的有效缴款证明复印件；依法不需要缴纳社会保障资金的投标人，应提供相应文件证明其不需要缴纳社会保障资金；新成立投标人尚未缴纳社保的，应出具情况证明。</w:t>
            </w:r>
          </w:p>
        </w:tc>
      </w:tr>
      <w:tr w14:paraId="52F79C1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vMerge w:val="continue"/>
            <w:vAlign w:val="center"/>
          </w:tcPr>
          <w:p w14:paraId="4F645D64">
            <w:pPr>
              <w:jc w:val="center"/>
              <w:rPr>
                <w:rFonts w:hint="eastAsia" w:ascii="宋体" w:hAnsi="宋体" w:cs="宋体"/>
                <w:color w:val="000000" w:themeColor="text1"/>
                <w:sz w:val="36"/>
                <w14:textFill>
                  <w14:solidFill>
                    <w14:schemeClr w14:val="tx1"/>
                  </w14:solidFill>
                </w14:textFill>
              </w:rPr>
            </w:pPr>
          </w:p>
        </w:tc>
        <w:tc>
          <w:tcPr>
            <w:tcW w:w="1417" w:type="dxa"/>
            <w:vMerge w:val="continue"/>
            <w:vAlign w:val="center"/>
          </w:tcPr>
          <w:p w14:paraId="585FB592">
            <w:pPr>
              <w:jc w:val="center"/>
              <w:rPr>
                <w:rFonts w:hint="eastAsia" w:ascii="宋体" w:hAnsi="宋体" w:cs="宋体"/>
                <w:b/>
                <w:color w:val="000000" w:themeColor="text1"/>
                <w:szCs w:val="21"/>
                <w14:textFill>
                  <w14:solidFill>
                    <w14:schemeClr w14:val="tx1"/>
                  </w14:solidFill>
                </w14:textFill>
              </w:rPr>
            </w:pPr>
          </w:p>
        </w:tc>
        <w:tc>
          <w:tcPr>
            <w:tcW w:w="1276" w:type="dxa"/>
            <w:vMerge w:val="continue"/>
            <w:tcBorders>
              <w:right w:val="single" w:color="auto" w:sz="4" w:space="0"/>
            </w:tcBorders>
            <w:vAlign w:val="center"/>
          </w:tcPr>
          <w:p w14:paraId="6AC57F9F">
            <w:pPr>
              <w:jc w:val="center"/>
              <w:rPr>
                <w:rFonts w:hint="eastAsia" w:ascii="宋体" w:hAnsi="宋体" w:cs="宋体"/>
                <w:b/>
                <w:color w:val="000000" w:themeColor="text1"/>
                <w:szCs w:val="21"/>
                <w14:textFill>
                  <w14:solidFill>
                    <w14:schemeClr w14:val="tx1"/>
                  </w14:solidFill>
                </w14:textFill>
              </w:rPr>
            </w:pPr>
          </w:p>
        </w:tc>
        <w:tc>
          <w:tcPr>
            <w:tcW w:w="5639" w:type="dxa"/>
            <w:tcBorders>
              <w:left w:val="single" w:color="auto" w:sz="4" w:space="0"/>
            </w:tcBorders>
            <w:vAlign w:val="center"/>
          </w:tcPr>
          <w:p w14:paraId="35BDF1F2">
            <w:pPr>
              <w:autoSpaceDE w:val="0"/>
              <w:autoSpaceDN w:val="0"/>
              <w:snapToGrid w:val="0"/>
              <w:spacing w:line="400" w:lineRule="exact"/>
              <w:textAlignment w:val="bottom"/>
              <w:rPr>
                <w:rFonts w:hint="eastAsia" w:ascii="宋体" w:hAnsi="宋体"/>
                <w:b/>
                <w:color w:val="000000" w:themeColor="text1"/>
                <w:szCs w:val="21"/>
                <w:u w:val="single"/>
                <w14:textFill>
                  <w14:solidFill>
                    <w14:schemeClr w14:val="tx1"/>
                  </w14:solidFill>
                </w14:textFill>
              </w:rPr>
            </w:pPr>
            <w:r>
              <w:rPr>
                <w:rFonts w:hint="eastAsia" w:ascii="宋体" w:hAnsi="宋体" w:cs="宋体"/>
                <w:b/>
                <w:bCs/>
                <w:color w:val="000000" w:themeColor="text1"/>
                <w14:textFill>
                  <w14:solidFill>
                    <w14:schemeClr w14:val="tx1"/>
                  </w14:solidFill>
                </w14:textFill>
              </w:rPr>
              <w:t>4.投标人应提供2023年度至今任意一年的经审计的财务状况报告复印件（包括但不限于资产负债表、现金流量表、利润表）或提供投标文件提交截止时间前三个月内基本开户银行出具的资信证明。注:资信证明中未明确为基本开户银行的，需同时提供《基本存款账号信息》或《开户许可证》。</w:t>
            </w:r>
          </w:p>
        </w:tc>
      </w:tr>
      <w:tr w14:paraId="3214BB3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vMerge w:val="continue"/>
            <w:vAlign w:val="center"/>
          </w:tcPr>
          <w:p w14:paraId="002B1923">
            <w:pPr>
              <w:jc w:val="center"/>
              <w:rPr>
                <w:rFonts w:hint="eastAsia" w:ascii="宋体" w:hAnsi="宋体" w:cs="宋体"/>
                <w:color w:val="000000" w:themeColor="text1"/>
                <w:sz w:val="36"/>
                <w14:textFill>
                  <w14:solidFill>
                    <w14:schemeClr w14:val="tx1"/>
                  </w14:solidFill>
                </w14:textFill>
              </w:rPr>
            </w:pPr>
          </w:p>
        </w:tc>
        <w:tc>
          <w:tcPr>
            <w:tcW w:w="1417" w:type="dxa"/>
            <w:vMerge w:val="continue"/>
            <w:vAlign w:val="center"/>
          </w:tcPr>
          <w:p w14:paraId="107008D8">
            <w:pPr>
              <w:jc w:val="center"/>
              <w:rPr>
                <w:rFonts w:hint="eastAsia" w:ascii="宋体" w:hAnsi="宋体" w:cs="宋体"/>
                <w:b/>
                <w:color w:val="000000" w:themeColor="text1"/>
                <w:szCs w:val="21"/>
                <w14:textFill>
                  <w14:solidFill>
                    <w14:schemeClr w14:val="tx1"/>
                  </w14:solidFill>
                </w14:textFill>
              </w:rPr>
            </w:pPr>
          </w:p>
        </w:tc>
        <w:tc>
          <w:tcPr>
            <w:tcW w:w="1276" w:type="dxa"/>
            <w:vMerge w:val="continue"/>
            <w:tcBorders>
              <w:right w:val="single" w:color="auto" w:sz="4" w:space="0"/>
            </w:tcBorders>
            <w:vAlign w:val="center"/>
          </w:tcPr>
          <w:p w14:paraId="350FF1A1">
            <w:pPr>
              <w:jc w:val="center"/>
              <w:rPr>
                <w:rFonts w:hint="eastAsia" w:ascii="宋体" w:hAnsi="宋体" w:cs="宋体"/>
                <w:b/>
                <w:color w:val="000000" w:themeColor="text1"/>
                <w:szCs w:val="21"/>
                <w14:textFill>
                  <w14:solidFill>
                    <w14:schemeClr w14:val="tx1"/>
                  </w14:solidFill>
                </w14:textFill>
              </w:rPr>
            </w:pPr>
          </w:p>
        </w:tc>
        <w:tc>
          <w:tcPr>
            <w:tcW w:w="5639" w:type="dxa"/>
            <w:tcBorders>
              <w:left w:val="single" w:color="auto" w:sz="4" w:space="0"/>
            </w:tcBorders>
            <w:vAlign w:val="center"/>
          </w:tcPr>
          <w:p w14:paraId="3FB5874F">
            <w:pPr>
              <w:autoSpaceDE w:val="0"/>
              <w:autoSpaceDN w:val="0"/>
              <w:snapToGrid w:val="0"/>
              <w:spacing w:line="400" w:lineRule="exact"/>
              <w:textAlignment w:val="bottom"/>
              <w:rPr>
                <w:rFonts w:hint="eastAsia" w:ascii="宋体" w:hAnsi="宋体"/>
                <w:b/>
                <w:bCs/>
                <w:color w:val="000000" w:themeColor="text1"/>
                <w:szCs w:val="21"/>
                <w:u w:val="single"/>
                <w14:textFill>
                  <w14:solidFill>
                    <w14:schemeClr w14:val="tx1"/>
                  </w14:solidFill>
                </w14:textFill>
              </w:rPr>
            </w:pPr>
            <w:r>
              <w:rPr>
                <w:rFonts w:hint="eastAsia" w:ascii="宋体" w:hAnsi="宋体" w:cs="宋体"/>
                <w:b/>
                <w:bCs/>
                <w:color w:val="000000" w:themeColor="text1"/>
                <w14:textFill>
                  <w14:solidFill>
                    <w14:schemeClr w14:val="tx1"/>
                  </w14:solidFill>
                </w14:textFill>
              </w:rPr>
              <w:t>5.投标人参加政府采购活动前3年内在经营活动中没有重大违法记录的书面声明原件。</w:t>
            </w:r>
          </w:p>
        </w:tc>
      </w:tr>
      <w:tr w14:paraId="667292E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vMerge w:val="continue"/>
            <w:vAlign w:val="center"/>
          </w:tcPr>
          <w:p w14:paraId="605FEF52">
            <w:pPr>
              <w:jc w:val="center"/>
              <w:rPr>
                <w:rFonts w:hint="eastAsia" w:ascii="宋体" w:hAnsi="宋体" w:cs="宋体"/>
                <w:color w:val="000000" w:themeColor="text1"/>
                <w:sz w:val="36"/>
                <w14:textFill>
                  <w14:solidFill>
                    <w14:schemeClr w14:val="tx1"/>
                  </w14:solidFill>
                </w14:textFill>
              </w:rPr>
            </w:pPr>
          </w:p>
        </w:tc>
        <w:tc>
          <w:tcPr>
            <w:tcW w:w="1417" w:type="dxa"/>
            <w:vMerge w:val="continue"/>
            <w:vAlign w:val="center"/>
          </w:tcPr>
          <w:p w14:paraId="5B6D06A9">
            <w:pPr>
              <w:jc w:val="center"/>
              <w:rPr>
                <w:rFonts w:hint="eastAsia" w:ascii="宋体" w:hAnsi="宋体" w:cs="宋体"/>
                <w:b/>
                <w:color w:val="000000" w:themeColor="text1"/>
                <w:szCs w:val="21"/>
                <w14:textFill>
                  <w14:solidFill>
                    <w14:schemeClr w14:val="tx1"/>
                  </w14:solidFill>
                </w14:textFill>
              </w:rPr>
            </w:pPr>
          </w:p>
        </w:tc>
        <w:tc>
          <w:tcPr>
            <w:tcW w:w="6915" w:type="dxa"/>
            <w:gridSpan w:val="2"/>
            <w:vAlign w:val="center"/>
          </w:tcPr>
          <w:p w14:paraId="00A5747D">
            <w:pPr>
              <w:jc w:val="left"/>
              <w:rPr>
                <w:rFonts w:hint="eastAsia" w:ascii="宋体" w:hAnsi="宋体" w:cs="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符合采购人根据本项目的特殊要求规定投标人应具备的特定条件，详见招标文件第一章的投标邀请资格要求。</w:t>
            </w:r>
          </w:p>
        </w:tc>
      </w:tr>
      <w:tr w14:paraId="5AECD84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vMerge w:val="continue"/>
            <w:vAlign w:val="center"/>
          </w:tcPr>
          <w:p w14:paraId="5479E023">
            <w:pPr>
              <w:jc w:val="center"/>
              <w:rPr>
                <w:rFonts w:hint="eastAsia" w:ascii="宋体" w:hAnsi="宋体" w:cs="宋体"/>
                <w:color w:val="000000" w:themeColor="text1"/>
                <w:sz w:val="36"/>
                <w14:textFill>
                  <w14:solidFill>
                    <w14:schemeClr w14:val="tx1"/>
                  </w14:solidFill>
                </w14:textFill>
              </w:rPr>
            </w:pPr>
          </w:p>
        </w:tc>
        <w:tc>
          <w:tcPr>
            <w:tcW w:w="1417" w:type="dxa"/>
            <w:vMerge w:val="continue"/>
            <w:vAlign w:val="center"/>
          </w:tcPr>
          <w:p w14:paraId="62988391">
            <w:pPr>
              <w:jc w:val="center"/>
              <w:rPr>
                <w:rFonts w:hint="eastAsia" w:ascii="宋体" w:hAnsi="宋体" w:cs="宋体"/>
                <w:b/>
                <w:color w:val="000000" w:themeColor="text1"/>
                <w:szCs w:val="21"/>
                <w14:textFill>
                  <w14:solidFill>
                    <w14:schemeClr w14:val="tx1"/>
                  </w14:solidFill>
                </w14:textFill>
              </w:rPr>
            </w:pPr>
          </w:p>
        </w:tc>
        <w:tc>
          <w:tcPr>
            <w:tcW w:w="6915" w:type="dxa"/>
            <w:gridSpan w:val="2"/>
            <w:vAlign w:val="center"/>
          </w:tcPr>
          <w:p w14:paraId="0FFC3E40">
            <w:pPr>
              <w:jc w:val="left"/>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落实政府采购政策需满足的资格要求</w:t>
            </w:r>
          </w:p>
        </w:tc>
      </w:tr>
      <w:tr w14:paraId="1CA90EA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vMerge w:val="continue"/>
            <w:vAlign w:val="center"/>
          </w:tcPr>
          <w:p w14:paraId="4B32942E">
            <w:pPr>
              <w:jc w:val="center"/>
              <w:rPr>
                <w:rFonts w:hint="eastAsia" w:ascii="宋体" w:hAnsi="宋体" w:cs="宋体"/>
                <w:color w:val="000000" w:themeColor="text1"/>
                <w:sz w:val="36"/>
                <w14:textFill>
                  <w14:solidFill>
                    <w14:schemeClr w14:val="tx1"/>
                  </w14:solidFill>
                </w14:textFill>
              </w:rPr>
            </w:pPr>
          </w:p>
        </w:tc>
        <w:tc>
          <w:tcPr>
            <w:tcW w:w="1417" w:type="dxa"/>
            <w:vMerge w:val="continue"/>
            <w:vAlign w:val="center"/>
          </w:tcPr>
          <w:p w14:paraId="6E6B87DE">
            <w:pPr>
              <w:jc w:val="center"/>
              <w:rPr>
                <w:rFonts w:hint="eastAsia" w:ascii="宋体" w:hAnsi="宋体" w:cs="宋体"/>
                <w:b/>
                <w:color w:val="000000" w:themeColor="text1"/>
                <w:szCs w:val="21"/>
                <w14:textFill>
                  <w14:solidFill>
                    <w14:schemeClr w14:val="tx1"/>
                  </w14:solidFill>
                </w14:textFill>
              </w:rPr>
            </w:pPr>
          </w:p>
        </w:tc>
        <w:tc>
          <w:tcPr>
            <w:tcW w:w="6915" w:type="dxa"/>
            <w:gridSpan w:val="2"/>
            <w:vAlign w:val="center"/>
          </w:tcPr>
          <w:p w14:paraId="2E4843B7">
            <w:pPr>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投标人在投标截止时间前未被列入“失信被执行人”、“重大税收违法案</w:t>
            </w:r>
          </w:p>
          <w:p w14:paraId="255A84E5">
            <w:pPr>
              <w:jc w:val="left"/>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件当事人名单”、“政府采购严重违法失信名单”，采购人或</w:t>
            </w:r>
            <w:r>
              <w:rPr>
                <w:rFonts w:ascii="宋体" w:hAnsi="宋体"/>
                <w:color w:val="000000" w:themeColor="text1"/>
                <w:szCs w:val="21"/>
                <w14:textFill>
                  <w14:solidFill>
                    <w14:schemeClr w14:val="tx1"/>
                  </w14:solidFill>
                </w14:textFill>
              </w:rPr>
              <w:t>采购代理机构</w:t>
            </w:r>
            <w:r>
              <w:rPr>
                <w:rFonts w:hint="eastAsia" w:ascii="宋体" w:hAnsi="宋体"/>
                <w:color w:val="000000" w:themeColor="text1"/>
                <w:szCs w:val="21"/>
                <w14:textFill>
                  <w14:solidFill>
                    <w14:schemeClr w14:val="tx1"/>
                  </w14:solidFill>
                </w14:textFill>
              </w:rPr>
              <w:t>将</w:t>
            </w:r>
            <w:r>
              <w:rPr>
                <w:rFonts w:ascii="宋体" w:hAnsi="宋体"/>
                <w:color w:val="000000" w:themeColor="text1"/>
                <w:szCs w:val="21"/>
                <w14:textFill>
                  <w14:solidFill>
                    <w14:schemeClr w14:val="tx1"/>
                  </w14:solidFill>
                </w14:textFill>
              </w:rPr>
              <w:t xml:space="preserve">通过“信用中国” (www.creditchina.gov.cn) </w:t>
            </w:r>
            <w:r>
              <w:rPr>
                <w:rFonts w:hint="eastAsia" w:ascii="宋体" w:hAnsi="宋体"/>
                <w:color w:val="000000" w:themeColor="text1"/>
                <w:szCs w:val="21"/>
                <w14:textFill>
                  <w14:solidFill>
                    <w14:schemeClr w14:val="tx1"/>
                  </w14:solidFill>
                </w14:textFill>
              </w:rPr>
              <w:t>“中国政府采购网”（</w:t>
            </w:r>
            <w:r>
              <w:rPr>
                <w:rFonts w:ascii="宋体" w:hAnsi="宋体"/>
                <w:color w:val="000000" w:themeColor="text1"/>
                <w:szCs w:val="21"/>
                <w14:textFill>
                  <w14:solidFill>
                    <w14:schemeClr w14:val="tx1"/>
                  </w14:solidFill>
                </w14:textFill>
              </w:rPr>
              <w:t>http://www.ccgp.gov.cn</w:t>
            </w:r>
            <w:r>
              <w:rPr>
                <w:rFonts w:hint="eastAsia" w:ascii="宋体" w:hAnsi="宋体"/>
                <w:color w:val="000000" w:themeColor="text1"/>
                <w:szCs w:val="21"/>
                <w14:textFill>
                  <w14:solidFill>
                    <w14:schemeClr w14:val="tx1"/>
                  </w14:solidFill>
                </w14:textFill>
              </w:rPr>
              <w:t>）网站</w:t>
            </w:r>
            <w:r>
              <w:rPr>
                <w:rFonts w:ascii="宋体" w:hAnsi="宋体"/>
                <w:color w:val="000000" w:themeColor="text1"/>
                <w:szCs w:val="21"/>
                <w14:textFill>
                  <w14:solidFill>
                    <w14:schemeClr w14:val="tx1"/>
                  </w14:solidFill>
                </w14:textFill>
              </w:rPr>
              <w:t>查询</w:t>
            </w:r>
            <w:r>
              <w:rPr>
                <w:rFonts w:hint="eastAsia" w:ascii="宋体" w:hAnsi="宋体"/>
                <w:color w:val="000000" w:themeColor="text1"/>
                <w:szCs w:val="21"/>
                <w14:textFill>
                  <w14:solidFill>
                    <w14:schemeClr w14:val="tx1"/>
                  </w14:solidFill>
                </w14:textFill>
              </w:rPr>
              <w:t>投标人</w:t>
            </w:r>
            <w:r>
              <w:rPr>
                <w:rFonts w:ascii="宋体" w:hAnsi="宋体"/>
                <w:color w:val="000000" w:themeColor="text1"/>
                <w:szCs w:val="21"/>
                <w14:textFill>
                  <w14:solidFill>
                    <w14:schemeClr w14:val="tx1"/>
                  </w14:solidFill>
                </w14:textFill>
              </w:rPr>
              <w:t>信用记录</w:t>
            </w:r>
          </w:p>
        </w:tc>
      </w:tr>
      <w:tr w14:paraId="0B4A9E6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vMerge w:val="continue"/>
            <w:vAlign w:val="center"/>
          </w:tcPr>
          <w:p w14:paraId="1CA2C3E7">
            <w:pPr>
              <w:jc w:val="center"/>
              <w:rPr>
                <w:rFonts w:hint="eastAsia" w:ascii="宋体" w:hAnsi="宋体" w:cs="宋体"/>
                <w:color w:val="000000" w:themeColor="text1"/>
                <w:sz w:val="36"/>
                <w14:textFill>
                  <w14:solidFill>
                    <w14:schemeClr w14:val="tx1"/>
                  </w14:solidFill>
                </w14:textFill>
              </w:rPr>
            </w:pPr>
          </w:p>
        </w:tc>
        <w:tc>
          <w:tcPr>
            <w:tcW w:w="1417" w:type="dxa"/>
            <w:vMerge w:val="continue"/>
            <w:vAlign w:val="center"/>
          </w:tcPr>
          <w:p w14:paraId="2B423C1A">
            <w:pPr>
              <w:jc w:val="center"/>
              <w:rPr>
                <w:rFonts w:hint="eastAsia" w:ascii="宋体" w:hAnsi="宋体" w:cs="宋体"/>
                <w:b/>
                <w:color w:val="000000" w:themeColor="text1"/>
                <w:szCs w:val="21"/>
                <w14:textFill>
                  <w14:solidFill>
                    <w14:schemeClr w14:val="tx1"/>
                  </w14:solidFill>
                </w14:textFill>
              </w:rPr>
            </w:pPr>
          </w:p>
        </w:tc>
        <w:tc>
          <w:tcPr>
            <w:tcW w:w="6915" w:type="dxa"/>
            <w:gridSpan w:val="2"/>
            <w:vAlign w:val="center"/>
          </w:tcPr>
          <w:p w14:paraId="27087A5A">
            <w:pPr>
              <w:spacing w:line="440" w:lineRule="exact"/>
              <w:jc w:val="left"/>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是否为本项目提供整体设计、规范编制或者项目管理、监理、检测等服务的投标人</w:t>
            </w:r>
          </w:p>
        </w:tc>
      </w:tr>
      <w:tr w14:paraId="10E572B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vMerge w:val="continue"/>
            <w:vAlign w:val="center"/>
          </w:tcPr>
          <w:p w14:paraId="48AC52E6">
            <w:pPr>
              <w:jc w:val="center"/>
              <w:rPr>
                <w:rFonts w:hint="eastAsia" w:ascii="宋体" w:hAnsi="宋体" w:cs="宋体"/>
                <w:color w:val="000000" w:themeColor="text1"/>
                <w:sz w:val="36"/>
                <w14:textFill>
                  <w14:solidFill>
                    <w14:schemeClr w14:val="tx1"/>
                  </w14:solidFill>
                </w14:textFill>
              </w:rPr>
            </w:pPr>
          </w:p>
        </w:tc>
        <w:tc>
          <w:tcPr>
            <w:tcW w:w="1417" w:type="dxa"/>
            <w:vMerge w:val="continue"/>
            <w:vAlign w:val="center"/>
          </w:tcPr>
          <w:p w14:paraId="15F52E34">
            <w:pPr>
              <w:jc w:val="center"/>
              <w:rPr>
                <w:rFonts w:hint="eastAsia" w:ascii="宋体" w:hAnsi="宋体" w:cs="宋体"/>
                <w:b/>
                <w:color w:val="000000" w:themeColor="text1"/>
                <w:szCs w:val="21"/>
                <w14:textFill>
                  <w14:solidFill>
                    <w14:schemeClr w14:val="tx1"/>
                  </w14:solidFill>
                </w14:textFill>
              </w:rPr>
            </w:pPr>
          </w:p>
        </w:tc>
        <w:tc>
          <w:tcPr>
            <w:tcW w:w="6915" w:type="dxa"/>
            <w:gridSpan w:val="2"/>
            <w:vAlign w:val="center"/>
          </w:tcPr>
          <w:p w14:paraId="79FA42E6">
            <w:pPr>
              <w:spacing w:line="440" w:lineRule="exact"/>
              <w:jc w:val="left"/>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单位负责人为同一人或者存在直接控股、管理关系的不同投标人，不得参加同一合同项下的政府采购活动。</w:t>
            </w:r>
          </w:p>
        </w:tc>
      </w:tr>
      <w:tr w14:paraId="5BD62BE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vMerge w:val="continue"/>
            <w:vAlign w:val="center"/>
          </w:tcPr>
          <w:p w14:paraId="4D6F4F77">
            <w:pPr>
              <w:jc w:val="center"/>
              <w:rPr>
                <w:rFonts w:hint="eastAsia" w:ascii="宋体" w:hAnsi="宋体" w:cs="宋体"/>
                <w:color w:val="000000" w:themeColor="text1"/>
                <w:sz w:val="36"/>
                <w14:textFill>
                  <w14:solidFill>
                    <w14:schemeClr w14:val="tx1"/>
                  </w14:solidFill>
                </w14:textFill>
              </w:rPr>
            </w:pPr>
          </w:p>
        </w:tc>
        <w:tc>
          <w:tcPr>
            <w:tcW w:w="1417" w:type="dxa"/>
            <w:vMerge w:val="continue"/>
            <w:vAlign w:val="center"/>
          </w:tcPr>
          <w:p w14:paraId="424878C6">
            <w:pPr>
              <w:jc w:val="center"/>
              <w:rPr>
                <w:rFonts w:hint="eastAsia" w:ascii="宋体" w:hAnsi="宋体" w:cs="宋体"/>
                <w:b/>
                <w:color w:val="000000" w:themeColor="text1"/>
                <w:szCs w:val="21"/>
                <w14:textFill>
                  <w14:solidFill>
                    <w14:schemeClr w14:val="tx1"/>
                  </w14:solidFill>
                </w14:textFill>
              </w:rPr>
            </w:pPr>
          </w:p>
        </w:tc>
        <w:tc>
          <w:tcPr>
            <w:tcW w:w="6915" w:type="dxa"/>
            <w:gridSpan w:val="2"/>
            <w:vAlign w:val="center"/>
          </w:tcPr>
          <w:p w14:paraId="714E1706">
            <w:pPr>
              <w:jc w:val="left"/>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符合招标文件关于联合体投标的有关规定</w:t>
            </w:r>
          </w:p>
        </w:tc>
      </w:tr>
      <w:tr w14:paraId="6D7CAAC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vMerge w:val="continue"/>
            <w:vAlign w:val="center"/>
          </w:tcPr>
          <w:p w14:paraId="425E2364">
            <w:pPr>
              <w:jc w:val="center"/>
              <w:rPr>
                <w:rFonts w:hint="eastAsia" w:ascii="宋体" w:hAnsi="宋体" w:cs="宋体"/>
                <w:color w:val="000000" w:themeColor="text1"/>
                <w:sz w:val="36"/>
                <w14:textFill>
                  <w14:solidFill>
                    <w14:schemeClr w14:val="tx1"/>
                  </w14:solidFill>
                </w14:textFill>
              </w:rPr>
            </w:pPr>
          </w:p>
        </w:tc>
        <w:tc>
          <w:tcPr>
            <w:tcW w:w="1417" w:type="dxa"/>
            <w:vAlign w:val="center"/>
          </w:tcPr>
          <w:p w14:paraId="30808633">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投标保证金</w:t>
            </w:r>
          </w:p>
        </w:tc>
        <w:tc>
          <w:tcPr>
            <w:tcW w:w="6915" w:type="dxa"/>
            <w:gridSpan w:val="2"/>
            <w:vAlign w:val="center"/>
          </w:tcPr>
          <w:p w14:paraId="4DA92852">
            <w:pPr>
              <w:jc w:val="lef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无。</w:t>
            </w:r>
          </w:p>
        </w:tc>
      </w:tr>
    </w:tbl>
    <w:p w14:paraId="62B17295">
      <w:pPr>
        <w:pStyle w:val="3"/>
        <w:numPr>
          <w:ilvl w:val="0"/>
          <w:numId w:val="0"/>
        </w:numPr>
        <w:spacing w:before="0"/>
        <w:rPr>
          <w:rFonts w:hint="eastAsia" w:ascii="宋体" w:hAnsi="宋体" w:eastAsia="宋体" w:cs="宋体"/>
          <w:color w:val="000000" w:themeColor="text1"/>
          <w:szCs w:val="28"/>
          <w14:textFill>
            <w14:solidFill>
              <w14:schemeClr w14:val="tx1"/>
            </w14:solidFill>
          </w14:textFill>
        </w:rPr>
      </w:pPr>
      <w:bookmarkStart w:id="173" w:name="_Toc11061"/>
      <w:r>
        <w:rPr>
          <w:rFonts w:hint="eastAsia" w:ascii="宋体" w:hAnsi="宋体" w:eastAsia="宋体" w:cs="宋体"/>
          <w:color w:val="000000" w:themeColor="text1"/>
          <w:szCs w:val="28"/>
          <w14:textFill>
            <w14:solidFill>
              <w14:schemeClr w14:val="tx1"/>
            </w14:solidFill>
          </w14:textFill>
        </w:rPr>
        <w:t>1. 资格审查</w:t>
      </w:r>
      <w:bookmarkEnd w:id="173"/>
    </w:p>
    <w:p w14:paraId="4C859E90">
      <w:pPr>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公开招标采购项目开标结束后，采购人或者采购代理机构依法对投标人的资格进行审查。</w:t>
      </w:r>
    </w:p>
    <w:p w14:paraId="3D20CB63">
      <w:pPr>
        <w:pStyle w:val="3"/>
        <w:numPr>
          <w:ilvl w:val="0"/>
          <w:numId w:val="0"/>
        </w:numPr>
        <w:spacing w:before="0"/>
        <w:rPr>
          <w:rFonts w:hint="eastAsia" w:ascii="宋体" w:hAnsi="宋体" w:eastAsia="宋体" w:cs="宋体"/>
          <w:color w:val="000000" w:themeColor="text1"/>
          <w:szCs w:val="28"/>
          <w14:textFill>
            <w14:solidFill>
              <w14:schemeClr w14:val="tx1"/>
            </w14:solidFill>
          </w14:textFill>
        </w:rPr>
      </w:pPr>
      <w:bookmarkStart w:id="174" w:name="_Toc8873"/>
      <w:r>
        <w:rPr>
          <w:rFonts w:hint="eastAsia" w:ascii="宋体" w:hAnsi="宋体" w:eastAsia="宋体" w:cs="宋体"/>
          <w:color w:val="000000" w:themeColor="text1"/>
          <w:szCs w:val="28"/>
          <w14:textFill>
            <w14:solidFill>
              <w14:schemeClr w14:val="tx1"/>
            </w14:solidFill>
          </w14:textFill>
        </w:rPr>
        <w:t>2. 资格审查标准</w:t>
      </w:r>
      <w:bookmarkEnd w:id="174"/>
    </w:p>
    <w:p w14:paraId="2E275CF9">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资格审查标准：依据法律法规和招标文件的规定，对投标文件中的资格条件以及证明文件、投标保证金等进行审查，以确定投标人是否具备投标资格；见资格审查前附表。</w:t>
      </w:r>
    </w:p>
    <w:p w14:paraId="3726854A">
      <w:pPr>
        <w:pStyle w:val="3"/>
        <w:numPr>
          <w:ilvl w:val="0"/>
          <w:numId w:val="0"/>
        </w:numPr>
        <w:spacing w:before="0"/>
        <w:rPr>
          <w:rFonts w:hint="eastAsia" w:ascii="宋体" w:hAnsi="宋体" w:eastAsia="宋体" w:cs="宋体"/>
          <w:color w:val="000000" w:themeColor="text1"/>
          <w:szCs w:val="28"/>
          <w14:textFill>
            <w14:solidFill>
              <w14:schemeClr w14:val="tx1"/>
            </w14:solidFill>
          </w14:textFill>
        </w:rPr>
      </w:pPr>
      <w:bookmarkStart w:id="175" w:name="_Toc27093"/>
      <w:r>
        <w:rPr>
          <w:rFonts w:hint="eastAsia" w:ascii="宋体" w:hAnsi="宋体" w:eastAsia="宋体" w:cs="宋体"/>
          <w:color w:val="000000" w:themeColor="text1"/>
          <w:szCs w:val="28"/>
          <w14:textFill>
            <w14:solidFill>
              <w14:schemeClr w14:val="tx1"/>
            </w14:solidFill>
          </w14:textFill>
        </w:rPr>
        <w:t>3. 资格审查程序</w:t>
      </w:r>
      <w:bookmarkEnd w:id="175"/>
    </w:p>
    <w:p w14:paraId="5BD430A3">
      <w:pPr>
        <w:pStyle w:val="15"/>
        <w:tabs>
          <w:tab w:val="left" w:pos="2472"/>
        </w:tabs>
        <w:spacing w:line="360" w:lineRule="auto"/>
        <w:ind w:firstLine="420" w:firstLineChars="200"/>
        <w:rPr>
          <w:rFonts w:hint="eastAsia" w:hAnsi="宋体" w:cs="宋体"/>
          <w:b/>
          <w:color w:val="000000" w:themeColor="text1"/>
          <w:szCs w:val="21"/>
          <w:u w:val="single"/>
          <w14:textFill>
            <w14:solidFill>
              <w14:schemeClr w14:val="tx1"/>
            </w14:solidFill>
          </w14:textFill>
        </w:rPr>
      </w:pPr>
      <w:r>
        <w:rPr>
          <w:rFonts w:hint="eastAsia" w:hAnsi="宋体" w:cs="宋体"/>
          <w:color w:val="000000" w:themeColor="text1"/>
          <w:szCs w:val="21"/>
          <w14:textFill>
            <w14:solidFill>
              <w14:schemeClr w14:val="tx1"/>
            </w14:solidFill>
          </w14:textFill>
        </w:rPr>
        <w:t>采购人或采购代理机构依据本章第2项规定的标准对投标文件进行资格审查。有一项不符合审查标准的，投标无效。</w:t>
      </w:r>
      <w:r>
        <w:rPr>
          <w:rFonts w:hint="eastAsia" w:hAnsi="宋体" w:cs="宋体"/>
          <w:b/>
          <w:color w:val="000000" w:themeColor="text1"/>
          <w:szCs w:val="21"/>
          <w:u w:val="single"/>
          <w14:textFill>
            <w14:solidFill>
              <w14:schemeClr w14:val="tx1"/>
            </w14:solidFill>
          </w14:textFill>
        </w:rPr>
        <w:t>注：合格投标人不足3家的，不再进入评标程序，作废标处理。</w:t>
      </w:r>
    </w:p>
    <w:p w14:paraId="765AC55D">
      <w:pPr>
        <w:pStyle w:val="15"/>
        <w:tabs>
          <w:tab w:val="left" w:pos="2472"/>
        </w:tabs>
        <w:spacing w:line="360" w:lineRule="auto"/>
        <w:ind w:firstLine="420" w:firstLineChars="200"/>
        <w:rPr>
          <w:rFonts w:hint="eastAsia" w:hAnsi="宋体" w:cs="宋体"/>
          <w:color w:val="000000" w:themeColor="text1"/>
          <w:szCs w:val="21"/>
          <w14:textFill>
            <w14:solidFill>
              <w14:schemeClr w14:val="tx1"/>
            </w14:solidFill>
          </w14:textFill>
        </w:rPr>
      </w:pPr>
      <w:r>
        <w:rPr>
          <w:rFonts w:hint="eastAsia" w:hAnsi="宋体" w:cs="宋体"/>
          <w:b/>
          <w:color w:val="000000" w:themeColor="text1"/>
          <w:szCs w:val="21"/>
          <w:u w:val="single"/>
          <w14:textFill>
            <w14:solidFill>
              <w14:schemeClr w14:val="tx1"/>
            </w14:solidFill>
          </w14:textFill>
        </w:rPr>
        <w:br w:type="page"/>
      </w:r>
    </w:p>
    <w:p w14:paraId="13526D0F">
      <w:pPr>
        <w:pStyle w:val="2"/>
        <w:numPr>
          <w:ilvl w:val="0"/>
          <w:numId w:val="0"/>
        </w:numPr>
        <w:spacing w:before="0"/>
        <w:jc w:val="center"/>
        <w:rPr>
          <w:rFonts w:hint="eastAsia" w:ascii="宋体" w:hAnsi="宋体" w:eastAsia="宋体"/>
          <w:color w:val="000000" w:themeColor="text1"/>
          <w:sz w:val="36"/>
          <w14:textFill>
            <w14:solidFill>
              <w14:schemeClr w14:val="tx1"/>
            </w14:solidFill>
          </w14:textFill>
        </w:rPr>
      </w:pPr>
      <w:bookmarkStart w:id="176" w:name="_Toc30570"/>
      <w:r>
        <w:rPr>
          <w:rFonts w:hint="eastAsia" w:ascii="宋体" w:hAnsi="宋体" w:eastAsia="宋体" w:cs="宋体"/>
          <w:color w:val="000000" w:themeColor="text1"/>
          <w:sz w:val="36"/>
          <w14:textFill>
            <w14:solidFill>
              <w14:schemeClr w14:val="tx1"/>
            </w14:solidFill>
          </w14:textFill>
        </w:rPr>
        <w:t>第七章  评标办法（综合评分法）</w:t>
      </w:r>
      <w:bookmarkEnd w:id="176"/>
    </w:p>
    <w:tbl>
      <w:tblPr>
        <w:tblStyle w:val="25"/>
        <w:tblW w:w="9296"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17"/>
        <w:gridCol w:w="817"/>
        <w:gridCol w:w="1397"/>
        <w:gridCol w:w="6265"/>
      </w:tblGrid>
      <w:tr w14:paraId="0EE1F04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1634" w:type="dxa"/>
            <w:gridSpan w:val="2"/>
            <w:vAlign w:val="center"/>
          </w:tcPr>
          <w:p w14:paraId="5C2E9E0E">
            <w:pPr>
              <w:tabs>
                <w:tab w:val="left" w:pos="420"/>
              </w:tabs>
              <w:jc w:val="center"/>
              <w:rPr>
                <w:rFonts w:hint="eastAsia" w:ascii="宋体" w:hAnsi="宋体" w:cs="宋体"/>
                <w:b/>
                <w:color w:val="000000" w:themeColor="text1"/>
                <w:szCs w:val="21"/>
                <w14:textFill>
                  <w14:solidFill>
                    <w14:schemeClr w14:val="tx1"/>
                  </w14:solidFill>
                </w14:textFill>
              </w:rPr>
            </w:pPr>
            <w:bookmarkStart w:id="177" w:name="_Toc468805876"/>
            <w:r>
              <w:rPr>
                <w:rFonts w:hint="eastAsia" w:ascii="宋体" w:hAnsi="宋体" w:cs="宋体"/>
                <w:b/>
                <w:color w:val="000000" w:themeColor="text1"/>
                <w:szCs w:val="21"/>
                <w14:textFill>
                  <w14:solidFill>
                    <w14:schemeClr w14:val="tx1"/>
                  </w14:solidFill>
                </w14:textFill>
              </w:rPr>
              <w:t>条款号</w:t>
            </w:r>
          </w:p>
        </w:tc>
        <w:tc>
          <w:tcPr>
            <w:tcW w:w="1397" w:type="dxa"/>
            <w:vAlign w:val="center"/>
          </w:tcPr>
          <w:p w14:paraId="0372757A">
            <w:pPr>
              <w:tabs>
                <w:tab w:val="left" w:pos="420"/>
              </w:tabs>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评 审 因 素</w:t>
            </w:r>
          </w:p>
        </w:tc>
        <w:tc>
          <w:tcPr>
            <w:tcW w:w="6265" w:type="dxa"/>
            <w:vAlign w:val="center"/>
          </w:tcPr>
          <w:p w14:paraId="59117C7F">
            <w:pPr>
              <w:tabs>
                <w:tab w:val="left" w:pos="420"/>
              </w:tabs>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评 审 标 准</w:t>
            </w:r>
          </w:p>
        </w:tc>
      </w:tr>
      <w:tr w14:paraId="68CEC98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817" w:type="dxa"/>
            <w:vMerge w:val="restart"/>
            <w:vAlign w:val="center"/>
          </w:tcPr>
          <w:p w14:paraId="0CCC7D7D">
            <w:pPr>
              <w:tabs>
                <w:tab w:val="left" w:pos="420"/>
              </w:tabs>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2.1</w:t>
            </w:r>
          </w:p>
        </w:tc>
        <w:tc>
          <w:tcPr>
            <w:tcW w:w="817" w:type="dxa"/>
            <w:vMerge w:val="restart"/>
            <w:vAlign w:val="center"/>
          </w:tcPr>
          <w:p w14:paraId="1BF6CAC7">
            <w:pPr>
              <w:tabs>
                <w:tab w:val="left" w:pos="420"/>
              </w:tabs>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符合</w:t>
            </w:r>
          </w:p>
          <w:p w14:paraId="65CDE7C4">
            <w:pPr>
              <w:tabs>
                <w:tab w:val="left" w:pos="420"/>
              </w:tabs>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性审查标</w:t>
            </w:r>
          </w:p>
          <w:p w14:paraId="2741423D">
            <w:pPr>
              <w:tabs>
                <w:tab w:val="left" w:pos="420"/>
              </w:tabs>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准</w:t>
            </w:r>
          </w:p>
        </w:tc>
        <w:tc>
          <w:tcPr>
            <w:tcW w:w="1397" w:type="dxa"/>
            <w:vAlign w:val="center"/>
          </w:tcPr>
          <w:p w14:paraId="0D96F78E">
            <w:pPr>
              <w:tabs>
                <w:tab w:val="left" w:pos="420"/>
              </w:tabs>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投标文件格式</w:t>
            </w:r>
          </w:p>
        </w:tc>
        <w:tc>
          <w:tcPr>
            <w:tcW w:w="6265" w:type="dxa"/>
            <w:vAlign w:val="center"/>
          </w:tcPr>
          <w:p w14:paraId="73A3AA72">
            <w:pPr>
              <w:tabs>
                <w:tab w:val="left" w:pos="420"/>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投标文件按招标文件格式及内容要求签署、盖章</w:t>
            </w:r>
          </w:p>
        </w:tc>
      </w:tr>
      <w:tr w14:paraId="521D4F3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817" w:type="dxa"/>
            <w:vMerge w:val="continue"/>
            <w:vAlign w:val="center"/>
          </w:tcPr>
          <w:p w14:paraId="60163275">
            <w:pPr>
              <w:tabs>
                <w:tab w:val="left" w:pos="420"/>
              </w:tabs>
              <w:rPr>
                <w:rFonts w:hint="eastAsia" w:ascii="宋体" w:hAnsi="宋体" w:cs="宋体"/>
                <w:color w:val="000000" w:themeColor="text1"/>
                <w14:textFill>
                  <w14:solidFill>
                    <w14:schemeClr w14:val="tx1"/>
                  </w14:solidFill>
                </w14:textFill>
              </w:rPr>
            </w:pPr>
          </w:p>
        </w:tc>
        <w:tc>
          <w:tcPr>
            <w:tcW w:w="817" w:type="dxa"/>
            <w:vMerge w:val="continue"/>
            <w:vAlign w:val="center"/>
          </w:tcPr>
          <w:p w14:paraId="4E9A9A5B">
            <w:pPr>
              <w:tabs>
                <w:tab w:val="left" w:pos="420"/>
              </w:tabs>
              <w:rPr>
                <w:rFonts w:hint="eastAsia" w:ascii="宋体" w:hAnsi="宋体" w:cs="宋体"/>
                <w:color w:val="000000" w:themeColor="text1"/>
                <w14:textFill>
                  <w14:solidFill>
                    <w14:schemeClr w14:val="tx1"/>
                  </w14:solidFill>
                </w14:textFill>
              </w:rPr>
            </w:pPr>
          </w:p>
        </w:tc>
        <w:tc>
          <w:tcPr>
            <w:tcW w:w="1397" w:type="dxa"/>
            <w:vAlign w:val="center"/>
          </w:tcPr>
          <w:p w14:paraId="1C206576">
            <w:pPr>
              <w:tabs>
                <w:tab w:val="left" w:pos="420"/>
              </w:tabs>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投标函</w:t>
            </w:r>
          </w:p>
        </w:tc>
        <w:tc>
          <w:tcPr>
            <w:tcW w:w="6265" w:type="dxa"/>
            <w:vAlign w:val="center"/>
          </w:tcPr>
          <w:p w14:paraId="21E10F86">
            <w:pPr>
              <w:tabs>
                <w:tab w:val="left" w:pos="420"/>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有法定代表人签名或盖章，并加盖单位公章；符合招标文件给定格式及内容； </w:t>
            </w:r>
          </w:p>
        </w:tc>
      </w:tr>
      <w:tr w14:paraId="021B23F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817" w:type="dxa"/>
            <w:vMerge w:val="continue"/>
            <w:vAlign w:val="center"/>
          </w:tcPr>
          <w:p w14:paraId="49759C8B">
            <w:pPr>
              <w:tabs>
                <w:tab w:val="left" w:pos="420"/>
              </w:tabs>
              <w:rPr>
                <w:rFonts w:hint="eastAsia" w:ascii="宋体" w:hAnsi="宋体" w:cs="宋体"/>
                <w:color w:val="000000" w:themeColor="text1"/>
                <w14:textFill>
                  <w14:solidFill>
                    <w14:schemeClr w14:val="tx1"/>
                  </w14:solidFill>
                </w14:textFill>
              </w:rPr>
            </w:pPr>
          </w:p>
        </w:tc>
        <w:tc>
          <w:tcPr>
            <w:tcW w:w="817" w:type="dxa"/>
            <w:vMerge w:val="continue"/>
            <w:vAlign w:val="center"/>
          </w:tcPr>
          <w:p w14:paraId="400361FA">
            <w:pPr>
              <w:tabs>
                <w:tab w:val="left" w:pos="420"/>
              </w:tabs>
              <w:rPr>
                <w:rFonts w:hint="eastAsia" w:ascii="宋体" w:hAnsi="宋体" w:cs="宋体"/>
                <w:color w:val="000000" w:themeColor="text1"/>
                <w14:textFill>
                  <w14:solidFill>
                    <w14:schemeClr w14:val="tx1"/>
                  </w14:solidFill>
                </w14:textFill>
              </w:rPr>
            </w:pPr>
          </w:p>
        </w:tc>
        <w:tc>
          <w:tcPr>
            <w:tcW w:w="1397" w:type="dxa"/>
            <w:vAlign w:val="center"/>
          </w:tcPr>
          <w:p w14:paraId="5CD299B9">
            <w:pPr>
              <w:tabs>
                <w:tab w:val="left" w:pos="420"/>
              </w:tabs>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法定代表人资格证明书</w:t>
            </w:r>
          </w:p>
        </w:tc>
        <w:tc>
          <w:tcPr>
            <w:tcW w:w="6265" w:type="dxa"/>
            <w:vAlign w:val="center"/>
          </w:tcPr>
          <w:p w14:paraId="1660293F">
            <w:pPr>
              <w:tabs>
                <w:tab w:val="left" w:pos="420"/>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符合招标文件给定格式及内容,并加盖单位公章； </w:t>
            </w:r>
          </w:p>
        </w:tc>
      </w:tr>
      <w:tr w14:paraId="49B9B05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817" w:type="dxa"/>
            <w:vMerge w:val="continue"/>
            <w:vAlign w:val="center"/>
          </w:tcPr>
          <w:p w14:paraId="663F788B">
            <w:pPr>
              <w:tabs>
                <w:tab w:val="left" w:pos="420"/>
              </w:tabs>
              <w:rPr>
                <w:rFonts w:hint="eastAsia" w:ascii="宋体" w:hAnsi="宋体" w:cs="宋体"/>
                <w:color w:val="000000" w:themeColor="text1"/>
                <w14:textFill>
                  <w14:solidFill>
                    <w14:schemeClr w14:val="tx1"/>
                  </w14:solidFill>
                </w14:textFill>
              </w:rPr>
            </w:pPr>
          </w:p>
        </w:tc>
        <w:tc>
          <w:tcPr>
            <w:tcW w:w="817" w:type="dxa"/>
            <w:vMerge w:val="continue"/>
            <w:vAlign w:val="center"/>
          </w:tcPr>
          <w:p w14:paraId="2C006715">
            <w:pPr>
              <w:tabs>
                <w:tab w:val="left" w:pos="420"/>
              </w:tabs>
              <w:rPr>
                <w:rFonts w:hint="eastAsia" w:ascii="宋体" w:hAnsi="宋体" w:cs="宋体"/>
                <w:color w:val="000000" w:themeColor="text1"/>
                <w14:textFill>
                  <w14:solidFill>
                    <w14:schemeClr w14:val="tx1"/>
                  </w14:solidFill>
                </w14:textFill>
              </w:rPr>
            </w:pPr>
          </w:p>
        </w:tc>
        <w:tc>
          <w:tcPr>
            <w:tcW w:w="1397" w:type="dxa"/>
            <w:vMerge w:val="restart"/>
            <w:vAlign w:val="center"/>
          </w:tcPr>
          <w:p w14:paraId="267F6167">
            <w:pPr>
              <w:tabs>
                <w:tab w:val="left" w:pos="420"/>
              </w:tabs>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法定代表人授权委托书</w:t>
            </w:r>
          </w:p>
        </w:tc>
        <w:tc>
          <w:tcPr>
            <w:tcW w:w="6265" w:type="dxa"/>
            <w:vAlign w:val="center"/>
          </w:tcPr>
          <w:p w14:paraId="7FC87EE9">
            <w:pPr>
              <w:tabs>
                <w:tab w:val="left" w:pos="420"/>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有法定代表人签名或盖章，并加盖单位公章；符合招标文件给定格式及内容； </w:t>
            </w:r>
          </w:p>
        </w:tc>
      </w:tr>
      <w:tr w14:paraId="2A65E93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817" w:type="dxa"/>
            <w:vMerge w:val="continue"/>
            <w:vAlign w:val="center"/>
          </w:tcPr>
          <w:p w14:paraId="73AE2768">
            <w:pPr>
              <w:tabs>
                <w:tab w:val="left" w:pos="420"/>
              </w:tabs>
              <w:rPr>
                <w:rFonts w:hint="eastAsia" w:ascii="宋体" w:hAnsi="宋体" w:cs="宋体"/>
                <w:color w:val="000000" w:themeColor="text1"/>
                <w14:textFill>
                  <w14:solidFill>
                    <w14:schemeClr w14:val="tx1"/>
                  </w14:solidFill>
                </w14:textFill>
              </w:rPr>
            </w:pPr>
          </w:p>
        </w:tc>
        <w:tc>
          <w:tcPr>
            <w:tcW w:w="817" w:type="dxa"/>
            <w:vMerge w:val="continue"/>
            <w:vAlign w:val="center"/>
          </w:tcPr>
          <w:p w14:paraId="7B2AB704">
            <w:pPr>
              <w:tabs>
                <w:tab w:val="left" w:pos="420"/>
              </w:tabs>
              <w:rPr>
                <w:rFonts w:hint="eastAsia" w:ascii="宋体" w:hAnsi="宋体" w:cs="宋体"/>
                <w:color w:val="000000" w:themeColor="text1"/>
                <w14:textFill>
                  <w14:solidFill>
                    <w14:schemeClr w14:val="tx1"/>
                  </w14:solidFill>
                </w14:textFill>
              </w:rPr>
            </w:pPr>
          </w:p>
        </w:tc>
        <w:tc>
          <w:tcPr>
            <w:tcW w:w="1397" w:type="dxa"/>
            <w:vMerge w:val="continue"/>
            <w:vAlign w:val="center"/>
          </w:tcPr>
          <w:p w14:paraId="30BC0692">
            <w:pPr>
              <w:tabs>
                <w:tab w:val="left" w:pos="420"/>
              </w:tabs>
              <w:jc w:val="center"/>
              <w:rPr>
                <w:rFonts w:hint="eastAsia" w:ascii="宋体" w:hAnsi="宋体" w:cs="宋体"/>
                <w:color w:val="000000" w:themeColor="text1"/>
                <w14:textFill>
                  <w14:solidFill>
                    <w14:schemeClr w14:val="tx1"/>
                  </w14:solidFill>
                </w14:textFill>
              </w:rPr>
            </w:pPr>
          </w:p>
        </w:tc>
        <w:tc>
          <w:tcPr>
            <w:tcW w:w="6265" w:type="dxa"/>
            <w:vAlign w:val="center"/>
          </w:tcPr>
          <w:p w14:paraId="3854DB18">
            <w:pPr>
              <w:tabs>
                <w:tab w:val="left" w:pos="420"/>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注：投标文件（包括评标过程中的澄清、说明或者补正）由法定代表人签署的，不审查该项。</w:t>
            </w:r>
          </w:p>
        </w:tc>
      </w:tr>
      <w:tr w14:paraId="7B4F79C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817" w:type="dxa"/>
            <w:vMerge w:val="continue"/>
            <w:vAlign w:val="center"/>
          </w:tcPr>
          <w:p w14:paraId="22B066A7">
            <w:pPr>
              <w:tabs>
                <w:tab w:val="left" w:pos="420"/>
              </w:tabs>
              <w:rPr>
                <w:rFonts w:hint="eastAsia" w:ascii="宋体" w:hAnsi="宋体" w:cs="宋体"/>
                <w:color w:val="000000" w:themeColor="text1"/>
                <w14:textFill>
                  <w14:solidFill>
                    <w14:schemeClr w14:val="tx1"/>
                  </w14:solidFill>
                </w14:textFill>
              </w:rPr>
            </w:pPr>
          </w:p>
        </w:tc>
        <w:tc>
          <w:tcPr>
            <w:tcW w:w="817" w:type="dxa"/>
            <w:vMerge w:val="continue"/>
            <w:vAlign w:val="center"/>
          </w:tcPr>
          <w:p w14:paraId="645EEAAF">
            <w:pPr>
              <w:tabs>
                <w:tab w:val="left" w:pos="420"/>
              </w:tabs>
              <w:rPr>
                <w:rFonts w:hint="eastAsia" w:ascii="宋体" w:hAnsi="宋体" w:cs="宋体"/>
                <w:color w:val="000000" w:themeColor="text1"/>
                <w14:textFill>
                  <w14:solidFill>
                    <w14:schemeClr w14:val="tx1"/>
                  </w14:solidFill>
                </w14:textFill>
              </w:rPr>
            </w:pPr>
          </w:p>
        </w:tc>
        <w:tc>
          <w:tcPr>
            <w:tcW w:w="1397" w:type="dxa"/>
            <w:vAlign w:val="center"/>
          </w:tcPr>
          <w:p w14:paraId="285E297F">
            <w:pPr>
              <w:tabs>
                <w:tab w:val="left" w:pos="420"/>
              </w:tabs>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投标报价</w:t>
            </w:r>
          </w:p>
        </w:tc>
        <w:tc>
          <w:tcPr>
            <w:tcW w:w="6265" w:type="dxa"/>
            <w:vAlign w:val="center"/>
          </w:tcPr>
          <w:p w14:paraId="3F6AB285">
            <w:pPr>
              <w:tabs>
                <w:tab w:val="left" w:pos="420"/>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完整，只有一个有效报价且</w:t>
            </w:r>
            <w:r>
              <w:rPr>
                <w:rFonts w:hint="eastAsia" w:ascii="宋体" w:hAnsi="宋体" w:cs="宋体"/>
                <w:color w:val="000000" w:themeColor="text1"/>
                <w:szCs w:val="21"/>
                <w14:textFill>
                  <w14:solidFill>
                    <w14:schemeClr w14:val="tx1"/>
                  </w14:solidFill>
                </w14:textFill>
              </w:rPr>
              <w:t>未超过招标文件中规定的预算金额或者最高限价</w:t>
            </w:r>
          </w:p>
        </w:tc>
      </w:tr>
      <w:tr w14:paraId="75ACAC7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817" w:type="dxa"/>
            <w:vMerge w:val="continue"/>
            <w:vAlign w:val="center"/>
          </w:tcPr>
          <w:p w14:paraId="33006D03">
            <w:pPr>
              <w:tabs>
                <w:tab w:val="left" w:pos="420"/>
              </w:tabs>
              <w:rPr>
                <w:rFonts w:hint="eastAsia" w:ascii="宋体" w:hAnsi="宋体" w:cs="宋体"/>
                <w:color w:val="000000" w:themeColor="text1"/>
                <w14:textFill>
                  <w14:solidFill>
                    <w14:schemeClr w14:val="tx1"/>
                  </w14:solidFill>
                </w14:textFill>
              </w:rPr>
            </w:pPr>
          </w:p>
        </w:tc>
        <w:tc>
          <w:tcPr>
            <w:tcW w:w="817" w:type="dxa"/>
            <w:vMerge w:val="continue"/>
            <w:vAlign w:val="center"/>
          </w:tcPr>
          <w:p w14:paraId="3262E721">
            <w:pPr>
              <w:tabs>
                <w:tab w:val="left" w:pos="420"/>
              </w:tabs>
              <w:rPr>
                <w:rFonts w:hint="eastAsia" w:ascii="宋体" w:hAnsi="宋体" w:cs="宋体"/>
                <w:color w:val="000000" w:themeColor="text1"/>
                <w14:textFill>
                  <w14:solidFill>
                    <w14:schemeClr w14:val="tx1"/>
                  </w14:solidFill>
                </w14:textFill>
              </w:rPr>
            </w:pPr>
          </w:p>
        </w:tc>
        <w:tc>
          <w:tcPr>
            <w:tcW w:w="1397" w:type="dxa"/>
            <w:vAlign w:val="center"/>
          </w:tcPr>
          <w:p w14:paraId="1749AB11">
            <w:pPr>
              <w:tabs>
                <w:tab w:val="left" w:pos="420"/>
              </w:tabs>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投标有效期</w:t>
            </w:r>
          </w:p>
        </w:tc>
        <w:tc>
          <w:tcPr>
            <w:tcW w:w="6265" w:type="dxa"/>
            <w:vAlign w:val="center"/>
          </w:tcPr>
          <w:p w14:paraId="003468FF">
            <w:pPr>
              <w:tabs>
                <w:tab w:val="left" w:pos="420"/>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符合第二章“投标人须知”第17.1项规定</w:t>
            </w:r>
          </w:p>
        </w:tc>
      </w:tr>
      <w:tr w14:paraId="42996CE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817" w:type="dxa"/>
            <w:vMerge w:val="continue"/>
            <w:vAlign w:val="center"/>
          </w:tcPr>
          <w:p w14:paraId="7C623DE8">
            <w:pPr>
              <w:tabs>
                <w:tab w:val="left" w:pos="420"/>
              </w:tabs>
              <w:rPr>
                <w:rFonts w:hint="eastAsia" w:ascii="宋体" w:hAnsi="宋体" w:cs="宋体"/>
                <w:color w:val="000000" w:themeColor="text1"/>
                <w14:textFill>
                  <w14:solidFill>
                    <w14:schemeClr w14:val="tx1"/>
                  </w14:solidFill>
                </w14:textFill>
              </w:rPr>
            </w:pPr>
          </w:p>
        </w:tc>
        <w:tc>
          <w:tcPr>
            <w:tcW w:w="817" w:type="dxa"/>
            <w:vMerge w:val="continue"/>
            <w:vAlign w:val="center"/>
          </w:tcPr>
          <w:p w14:paraId="5FEDD74E">
            <w:pPr>
              <w:tabs>
                <w:tab w:val="left" w:pos="420"/>
              </w:tabs>
              <w:rPr>
                <w:rFonts w:hint="eastAsia" w:ascii="宋体" w:hAnsi="宋体" w:cs="宋体"/>
                <w:color w:val="000000" w:themeColor="text1"/>
                <w14:textFill>
                  <w14:solidFill>
                    <w14:schemeClr w14:val="tx1"/>
                  </w14:solidFill>
                </w14:textFill>
              </w:rPr>
            </w:pPr>
          </w:p>
        </w:tc>
        <w:tc>
          <w:tcPr>
            <w:tcW w:w="1397" w:type="dxa"/>
            <w:vAlign w:val="center"/>
          </w:tcPr>
          <w:p w14:paraId="4269A613">
            <w:pPr>
              <w:tabs>
                <w:tab w:val="left" w:pos="420"/>
              </w:tabs>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实质性条件</w:t>
            </w:r>
          </w:p>
        </w:tc>
        <w:tc>
          <w:tcPr>
            <w:tcW w:w="6265" w:type="dxa"/>
            <w:vAlign w:val="center"/>
          </w:tcPr>
          <w:p w14:paraId="6A14FF77">
            <w:pPr>
              <w:tabs>
                <w:tab w:val="left" w:pos="420"/>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实质性响应招标文件中标注★条款内容</w:t>
            </w:r>
          </w:p>
        </w:tc>
      </w:tr>
      <w:tr w14:paraId="36CFB82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817" w:type="dxa"/>
            <w:vMerge w:val="continue"/>
            <w:vAlign w:val="center"/>
          </w:tcPr>
          <w:p w14:paraId="12F35FEA">
            <w:pPr>
              <w:tabs>
                <w:tab w:val="left" w:pos="420"/>
              </w:tabs>
              <w:rPr>
                <w:rFonts w:hint="eastAsia" w:ascii="宋体" w:hAnsi="宋体" w:cs="宋体"/>
                <w:color w:val="000000" w:themeColor="text1"/>
                <w14:textFill>
                  <w14:solidFill>
                    <w14:schemeClr w14:val="tx1"/>
                  </w14:solidFill>
                </w14:textFill>
              </w:rPr>
            </w:pPr>
          </w:p>
        </w:tc>
        <w:tc>
          <w:tcPr>
            <w:tcW w:w="817" w:type="dxa"/>
            <w:vMerge w:val="continue"/>
            <w:vAlign w:val="center"/>
          </w:tcPr>
          <w:p w14:paraId="1DB35BDE">
            <w:pPr>
              <w:tabs>
                <w:tab w:val="left" w:pos="420"/>
              </w:tabs>
              <w:rPr>
                <w:rFonts w:hint="eastAsia" w:ascii="宋体" w:hAnsi="宋体" w:cs="宋体"/>
                <w:color w:val="000000" w:themeColor="text1"/>
                <w14:textFill>
                  <w14:solidFill>
                    <w14:schemeClr w14:val="tx1"/>
                  </w14:solidFill>
                </w14:textFill>
              </w:rPr>
            </w:pPr>
          </w:p>
        </w:tc>
        <w:tc>
          <w:tcPr>
            <w:tcW w:w="1397" w:type="dxa"/>
            <w:vAlign w:val="center"/>
          </w:tcPr>
          <w:p w14:paraId="04D80E8C">
            <w:pPr>
              <w:tabs>
                <w:tab w:val="left" w:pos="420"/>
              </w:tabs>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投标无效</w:t>
            </w:r>
          </w:p>
        </w:tc>
        <w:tc>
          <w:tcPr>
            <w:tcW w:w="6265" w:type="dxa"/>
            <w:vAlign w:val="center"/>
          </w:tcPr>
          <w:p w14:paraId="6FB2BB7E">
            <w:pPr>
              <w:tabs>
                <w:tab w:val="left" w:pos="420"/>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无招标文件规定的其他投标无效情形</w:t>
            </w:r>
          </w:p>
        </w:tc>
      </w:tr>
      <w:tr w14:paraId="775C09A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1634" w:type="dxa"/>
            <w:gridSpan w:val="2"/>
            <w:vAlign w:val="center"/>
          </w:tcPr>
          <w:p w14:paraId="59D9634C">
            <w:pPr>
              <w:tabs>
                <w:tab w:val="left" w:pos="420"/>
              </w:tabs>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条款号</w:t>
            </w:r>
          </w:p>
        </w:tc>
        <w:tc>
          <w:tcPr>
            <w:tcW w:w="1397" w:type="dxa"/>
            <w:vAlign w:val="center"/>
          </w:tcPr>
          <w:p w14:paraId="03C3495B">
            <w:pPr>
              <w:tabs>
                <w:tab w:val="left" w:pos="420"/>
              </w:tabs>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条款内容</w:t>
            </w:r>
          </w:p>
        </w:tc>
        <w:tc>
          <w:tcPr>
            <w:tcW w:w="6265" w:type="dxa"/>
            <w:vAlign w:val="center"/>
          </w:tcPr>
          <w:p w14:paraId="75E1ED5D">
            <w:pPr>
              <w:tabs>
                <w:tab w:val="left" w:pos="420"/>
              </w:tabs>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编列内容</w:t>
            </w:r>
          </w:p>
        </w:tc>
      </w:tr>
      <w:tr w14:paraId="68FCBE4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1634" w:type="dxa"/>
            <w:gridSpan w:val="2"/>
            <w:vMerge w:val="restart"/>
            <w:vAlign w:val="center"/>
          </w:tcPr>
          <w:p w14:paraId="20EB826C">
            <w:pPr>
              <w:tabs>
                <w:tab w:val="left" w:pos="420"/>
              </w:tabs>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2.2.1</w:t>
            </w:r>
          </w:p>
        </w:tc>
        <w:tc>
          <w:tcPr>
            <w:tcW w:w="1397" w:type="dxa"/>
            <w:vMerge w:val="restart"/>
            <w:vAlign w:val="center"/>
          </w:tcPr>
          <w:p w14:paraId="05F71D9D">
            <w:pPr>
              <w:tabs>
                <w:tab w:val="left" w:pos="420"/>
              </w:tabs>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分值构成</w:t>
            </w:r>
          </w:p>
          <w:p w14:paraId="7437C23C">
            <w:pPr>
              <w:tabs>
                <w:tab w:val="left" w:pos="420"/>
              </w:tabs>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（满分100分）</w:t>
            </w:r>
          </w:p>
        </w:tc>
        <w:tc>
          <w:tcPr>
            <w:tcW w:w="6265" w:type="dxa"/>
            <w:vAlign w:val="center"/>
          </w:tcPr>
          <w:p w14:paraId="1A236C76">
            <w:pPr>
              <w:tabs>
                <w:tab w:val="left" w:pos="420"/>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投标人的评审总得分＝F1＋F2＋F3</w:t>
            </w:r>
          </w:p>
          <w:p w14:paraId="5C04BDA9">
            <w:pPr>
              <w:tabs>
                <w:tab w:val="left" w:pos="420"/>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其中：</w:t>
            </w:r>
          </w:p>
          <w:p w14:paraId="3CECF195">
            <w:pPr>
              <w:tabs>
                <w:tab w:val="left" w:pos="420"/>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F1、F2、F3分别为技术部分、商务部分、投标报价3项评分因素的汇总得分；</w:t>
            </w:r>
          </w:p>
        </w:tc>
      </w:tr>
      <w:tr w14:paraId="2ED3D14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1634" w:type="dxa"/>
            <w:gridSpan w:val="2"/>
            <w:vMerge w:val="continue"/>
            <w:vAlign w:val="center"/>
          </w:tcPr>
          <w:p w14:paraId="431C0813">
            <w:pPr>
              <w:tabs>
                <w:tab w:val="left" w:pos="420"/>
              </w:tabs>
              <w:rPr>
                <w:rFonts w:hint="eastAsia" w:ascii="宋体" w:hAnsi="宋体" w:cs="宋体"/>
                <w:color w:val="000000" w:themeColor="text1"/>
                <w14:textFill>
                  <w14:solidFill>
                    <w14:schemeClr w14:val="tx1"/>
                  </w14:solidFill>
                </w14:textFill>
              </w:rPr>
            </w:pPr>
          </w:p>
        </w:tc>
        <w:tc>
          <w:tcPr>
            <w:tcW w:w="1397" w:type="dxa"/>
            <w:vMerge w:val="continue"/>
            <w:vAlign w:val="center"/>
          </w:tcPr>
          <w:p w14:paraId="256EA4C9">
            <w:pPr>
              <w:tabs>
                <w:tab w:val="left" w:pos="420"/>
              </w:tabs>
              <w:rPr>
                <w:rFonts w:hint="eastAsia" w:ascii="宋体" w:hAnsi="宋体" w:cs="宋体"/>
                <w:color w:val="000000" w:themeColor="text1"/>
                <w14:textFill>
                  <w14:solidFill>
                    <w14:schemeClr w14:val="tx1"/>
                  </w14:solidFill>
                </w14:textFill>
              </w:rPr>
            </w:pPr>
          </w:p>
        </w:tc>
        <w:tc>
          <w:tcPr>
            <w:tcW w:w="6265" w:type="dxa"/>
            <w:vAlign w:val="center"/>
          </w:tcPr>
          <w:p w14:paraId="20B46B5E">
            <w:pPr>
              <w:tabs>
                <w:tab w:val="left" w:pos="420"/>
              </w:tabs>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技术部分F1：50分。</w:t>
            </w:r>
          </w:p>
          <w:p w14:paraId="4487BF67">
            <w:pPr>
              <w:tabs>
                <w:tab w:val="left" w:pos="420"/>
              </w:tabs>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商务部分F2：40分。</w:t>
            </w:r>
          </w:p>
          <w:p w14:paraId="26C6AC7C">
            <w:pPr>
              <w:tabs>
                <w:tab w:val="left" w:pos="420"/>
              </w:tabs>
              <w:rPr>
                <w:rFonts w:hint="eastAsia" w:ascii="宋体" w:hAnsi="宋体"/>
                <w:color w:val="000000" w:themeColor="text1"/>
                <w14:textFill>
                  <w14:solidFill>
                    <w14:schemeClr w14:val="tx1"/>
                  </w14:solidFill>
                </w14:textFill>
              </w:rPr>
            </w:pPr>
            <w:r>
              <w:rPr>
                <w:rFonts w:hint="eastAsia" w:ascii="宋体"/>
                <w:color w:val="000000" w:themeColor="text1"/>
                <w:szCs w:val="21"/>
                <w14:textFill>
                  <w14:solidFill>
                    <w14:schemeClr w14:val="tx1"/>
                  </w14:solidFill>
                </w14:textFill>
              </w:rPr>
              <w:t>投标报价F3：10分。</w:t>
            </w:r>
          </w:p>
        </w:tc>
      </w:tr>
    </w:tbl>
    <w:p w14:paraId="0F0FC45F">
      <w:pPr>
        <w:tabs>
          <w:tab w:val="left" w:pos="420"/>
        </w:tabs>
        <w:rPr>
          <w:color w:val="000000" w:themeColor="text1"/>
          <w14:textFill>
            <w14:solidFill>
              <w14:schemeClr w14:val="tx1"/>
            </w14:solidFill>
          </w14:textFill>
        </w:rPr>
      </w:pPr>
      <w:r>
        <w:rPr>
          <w:color w:val="000000" w:themeColor="text1"/>
          <w14:textFill>
            <w14:solidFill>
              <w14:schemeClr w14:val="tx1"/>
            </w14:solidFill>
          </w14:textFill>
        </w:rPr>
        <w:br w:type="page"/>
      </w:r>
    </w:p>
    <w:p w14:paraId="6AED197F">
      <w:pPr>
        <w:tabs>
          <w:tab w:val="left" w:pos="420"/>
        </w:tabs>
        <w:rPr>
          <w:color w:val="000000" w:themeColor="text1"/>
          <w14:textFill>
            <w14:solidFill>
              <w14:schemeClr w14:val="tx1"/>
            </w14:solidFill>
          </w14:textFill>
        </w:rPr>
      </w:pPr>
    </w:p>
    <w:tbl>
      <w:tblPr>
        <w:tblStyle w:val="25"/>
        <w:tblW w:w="9296"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17"/>
        <w:gridCol w:w="817"/>
        <w:gridCol w:w="1880"/>
        <w:gridCol w:w="5782"/>
      </w:tblGrid>
      <w:tr w14:paraId="0DA31E7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127" w:hRule="atLeast"/>
          <w:jc w:val="center"/>
        </w:trPr>
        <w:tc>
          <w:tcPr>
            <w:tcW w:w="817" w:type="dxa"/>
            <w:vMerge w:val="restart"/>
            <w:tcBorders>
              <w:top w:val="single" w:color="auto" w:sz="12" w:space="0"/>
              <w:left w:val="single" w:color="auto" w:sz="4" w:space="0"/>
              <w:right w:val="single" w:color="auto" w:sz="4" w:space="0"/>
            </w:tcBorders>
            <w:vAlign w:val="center"/>
          </w:tcPr>
          <w:p w14:paraId="24F804B1">
            <w:pPr>
              <w:tabs>
                <w:tab w:val="left" w:pos="420"/>
              </w:tabs>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2.2.2</w:t>
            </w:r>
          </w:p>
          <w:p w14:paraId="59D8AEF9">
            <w:pPr>
              <w:tabs>
                <w:tab w:val="left" w:pos="420"/>
              </w:tabs>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817" w:type="dxa"/>
            <w:vMerge w:val="restart"/>
            <w:tcBorders>
              <w:top w:val="single" w:color="auto" w:sz="12" w:space="0"/>
              <w:left w:val="single" w:color="auto" w:sz="4" w:space="0"/>
            </w:tcBorders>
            <w:vAlign w:val="center"/>
          </w:tcPr>
          <w:p w14:paraId="68BD7AE5">
            <w:pPr>
              <w:tabs>
                <w:tab w:val="left" w:pos="420"/>
              </w:tabs>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技术部分</w:t>
            </w:r>
          </w:p>
          <w:p w14:paraId="4820875F">
            <w:pPr>
              <w:tabs>
                <w:tab w:val="left" w:pos="420"/>
              </w:tabs>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F1</w:t>
            </w:r>
          </w:p>
          <w:p w14:paraId="22F61BBC">
            <w:pPr>
              <w:tabs>
                <w:tab w:val="left" w:pos="420"/>
              </w:tabs>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评分标准</w:t>
            </w:r>
          </w:p>
        </w:tc>
        <w:tc>
          <w:tcPr>
            <w:tcW w:w="1880" w:type="dxa"/>
            <w:vAlign w:val="center"/>
          </w:tcPr>
          <w:p w14:paraId="5692B511">
            <w:pPr>
              <w:spacing w:line="340" w:lineRule="exact"/>
              <w:jc w:val="center"/>
              <w:rPr>
                <w:rFonts w:hint="eastAsia" w:ascii="宋体" w:hAnsi="宋体" w:cs="宋体"/>
                <w:b/>
                <w:bCs/>
                <w:color w:val="000000" w:themeColor="text1"/>
                <w:szCs w:val="21"/>
                <w14:textFill>
                  <w14:solidFill>
                    <w14:schemeClr w14:val="tx1"/>
                  </w14:solidFill>
                </w14:textFill>
              </w:rPr>
            </w:pPr>
            <w:r>
              <w:rPr>
                <w:rFonts w:ascii="宋体" w:hAnsi="宋体"/>
                <w:szCs w:val="21"/>
              </w:rPr>
              <w:t>1</w:t>
            </w:r>
            <w:r>
              <w:rPr>
                <w:rFonts w:hint="eastAsia" w:ascii="宋体" w:hAnsi="宋体"/>
                <w:szCs w:val="21"/>
              </w:rPr>
              <w:t>、卫生清洁服务方案（满分</w:t>
            </w:r>
            <w:r>
              <w:rPr>
                <w:rFonts w:ascii="宋体" w:hAnsi="宋体"/>
                <w:szCs w:val="21"/>
              </w:rPr>
              <w:t>6</w:t>
            </w:r>
            <w:r>
              <w:rPr>
                <w:rFonts w:hint="eastAsia" w:ascii="宋体" w:hAnsi="宋体"/>
                <w:szCs w:val="21"/>
              </w:rPr>
              <w:t>分）</w:t>
            </w:r>
          </w:p>
        </w:tc>
        <w:tc>
          <w:tcPr>
            <w:tcW w:w="5782" w:type="dxa"/>
            <w:vAlign w:val="center"/>
          </w:tcPr>
          <w:p w14:paraId="553928BD">
            <w:pPr>
              <w:adjustRightInd w:val="0"/>
              <w:snapToGrid w:val="0"/>
              <w:spacing w:line="340" w:lineRule="exact"/>
              <w:jc w:val="left"/>
              <w:rPr>
                <w:rFonts w:ascii="宋体" w:cs="宋体"/>
                <w:color w:val="000000"/>
              </w:rPr>
            </w:pPr>
            <w:r>
              <w:rPr>
                <w:rFonts w:hint="eastAsia" w:ascii="宋体" w:hAnsi="宋体" w:cs="宋体"/>
                <w:color w:val="000000"/>
              </w:rPr>
              <w:t>第一个档次（</w:t>
            </w:r>
            <w:r>
              <w:rPr>
                <w:rFonts w:ascii="宋体" w:hAnsi="宋体" w:cs="宋体"/>
                <w:color w:val="000000"/>
              </w:rPr>
              <w:t>6</w:t>
            </w:r>
            <w:r>
              <w:rPr>
                <w:rFonts w:hint="eastAsia" w:ascii="宋体" w:hAnsi="宋体" w:cs="宋体"/>
                <w:color w:val="000000"/>
              </w:rPr>
              <w:t>分）：投标人针对本项目提出的保洁服务方案内容完整详细、合理，针对性、可行性强，完全满足采购人实际需求；</w:t>
            </w:r>
          </w:p>
          <w:p w14:paraId="0CDCB327">
            <w:pPr>
              <w:adjustRightInd w:val="0"/>
              <w:snapToGrid w:val="0"/>
              <w:spacing w:line="340" w:lineRule="exact"/>
              <w:jc w:val="left"/>
              <w:rPr>
                <w:rFonts w:ascii="宋体" w:cs="宋体"/>
                <w:color w:val="000000"/>
              </w:rPr>
            </w:pPr>
            <w:r>
              <w:rPr>
                <w:rFonts w:hint="eastAsia" w:ascii="宋体" w:hAnsi="宋体" w:cs="宋体"/>
                <w:color w:val="000000"/>
              </w:rPr>
              <w:t>第二个档次（</w:t>
            </w:r>
            <w:r>
              <w:rPr>
                <w:rFonts w:ascii="宋体" w:hAnsi="宋体" w:cs="宋体"/>
                <w:color w:val="000000"/>
              </w:rPr>
              <w:t>4</w:t>
            </w:r>
            <w:r>
              <w:rPr>
                <w:rFonts w:hint="eastAsia" w:ascii="宋体" w:hAnsi="宋体" w:cs="宋体"/>
                <w:color w:val="000000"/>
              </w:rPr>
              <w:t>分）：投标人针对本项目提出的保洁服务方案内容缺漏，针对性、可行性一般，基本满足采购人实际需求；</w:t>
            </w:r>
          </w:p>
          <w:p w14:paraId="09D1A681">
            <w:pPr>
              <w:adjustRightInd w:val="0"/>
              <w:snapToGrid w:val="0"/>
              <w:spacing w:line="340" w:lineRule="exact"/>
              <w:jc w:val="left"/>
              <w:rPr>
                <w:rFonts w:ascii="宋体" w:cs="宋体"/>
                <w:color w:val="000000"/>
              </w:rPr>
            </w:pPr>
            <w:r>
              <w:rPr>
                <w:rFonts w:hint="eastAsia" w:ascii="宋体" w:hAnsi="宋体" w:cs="宋体"/>
                <w:color w:val="000000"/>
              </w:rPr>
              <w:t>第三个档次（</w:t>
            </w:r>
            <w:r>
              <w:rPr>
                <w:rFonts w:ascii="宋体" w:hAnsi="宋体" w:cs="宋体"/>
                <w:color w:val="000000"/>
              </w:rPr>
              <w:t>2</w:t>
            </w:r>
            <w:r>
              <w:rPr>
                <w:rFonts w:hint="eastAsia" w:ascii="宋体" w:hAnsi="宋体" w:cs="宋体"/>
                <w:color w:val="000000"/>
              </w:rPr>
              <w:t>分）：投标人针对本项目提出的保洁服务方案内容空洞，缺乏针对性、可行性，难以满足采购人实际需求；</w:t>
            </w:r>
          </w:p>
          <w:p w14:paraId="4AED5357">
            <w:pPr>
              <w:snapToGrid w:val="0"/>
              <w:spacing w:line="3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color w:val="000000"/>
              </w:rPr>
              <w:t>第四个档次（</w:t>
            </w:r>
            <w:r>
              <w:rPr>
                <w:rFonts w:ascii="宋体" w:cs="宋体"/>
                <w:color w:val="000000"/>
              </w:rPr>
              <w:t>0</w:t>
            </w:r>
            <w:r>
              <w:rPr>
                <w:rFonts w:hint="eastAsia" w:ascii="宋体" w:hAnsi="宋体" w:cs="宋体"/>
                <w:color w:val="000000"/>
              </w:rPr>
              <w:t>分）：投标人未提出保洁服务方案。</w:t>
            </w:r>
          </w:p>
        </w:tc>
      </w:tr>
      <w:tr w14:paraId="0491449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546" w:hRule="atLeast"/>
          <w:jc w:val="center"/>
        </w:trPr>
        <w:tc>
          <w:tcPr>
            <w:tcW w:w="817" w:type="dxa"/>
            <w:vMerge w:val="continue"/>
            <w:tcBorders>
              <w:left w:val="single" w:color="auto" w:sz="4" w:space="0"/>
              <w:right w:val="single" w:color="auto" w:sz="4" w:space="0"/>
            </w:tcBorders>
            <w:vAlign w:val="center"/>
          </w:tcPr>
          <w:p w14:paraId="45D4068E">
            <w:pPr>
              <w:tabs>
                <w:tab w:val="left" w:pos="420"/>
              </w:tabs>
              <w:rPr>
                <w:rFonts w:hint="eastAsia" w:ascii="宋体" w:hAnsi="宋体" w:cs="宋体"/>
                <w:color w:val="000000" w:themeColor="text1"/>
                <w:szCs w:val="21"/>
                <w14:textFill>
                  <w14:solidFill>
                    <w14:schemeClr w14:val="tx1"/>
                  </w14:solidFill>
                </w14:textFill>
              </w:rPr>
            </w:pPr>
          </w:p>
        </w:tc>
        <w:tc>
          <w:tcPr>
            <w:tcW w:w="817" w:type="dxa"/>
            <w:vMerge w:val="continue"/>
            <w:tcBorders>
              <w:left w:val="single" w:color="auto" w:sz="4" w:space="0"/>
            </w:tcBorders>
            <w:vAlign w:val="center"/>
          </w:tcPr>
          <w:p w14:paraId="720C5B30">
            <w:pPr>
              <w:tabs>
                <w:tab w:val="left" w:pos="420"/>
              </w:tabs>
              <w:rPr>
                <w:rFonts w:hint="eastAsia" w:ascii="宋体" w:hAnsi="宋体" w:cs="宋体"/>
                <w:color w:val="000000" w:themeColor="text1"/>
                <w:szCs w:val="21"/>
                <w14:textFill>
                  <w14:solidFill>
                    <w14:schemeClr w14:val="tx1"/>
                  </w14:solidFill>
                </w14:textFill>
              </w:rPr>
            </w:pPr>
          </w:p>
        </w:tc>
        <w:tc>
          <w:tcPr>
            <w:tcW w:w="1880" w:type="dxa"/>
            <w:vAlign w:val="center"/>
          </w:tcPr>
          <w:p w14:paraId="5F1325F7">
            <w:pPr>
              <w:spacing w:line="340" w:lineRule="exact"/>
              <w:jc w:val="center"/>
              <w:rPr>
                <w:rFonts w:ascii="宋体"/>
                <w:szCs w:val="21"/>
              </w:rPr>
            </w:pPr>
            <w:r>
              <w:rPr>
                <w:rFonts w:ascii="宋体" w:hAnsi="宋体"/>
                <w:szCs w:val="21"/>
              </w:rPr>
              <w:t>2</w:t>
            </w:r>
            <w:r>
              <w:rPr>
                <w:rFonts w:hint="eastAsia" w:ascii="宋体" w:hAnsi="宋体"/>
                <w:szCs w:val="21"/>
              </w:rPr>
              <w:t>、维修维护服务方案</w:t>
            </w:r>
          </w:p>
          <w:p w14:paraId="7CA4535D">
            <w:pPr>
              <w:spacing w:line="340" w:lineRule="exact"/>
              <w:jc w:val="center"/>
              <w:rPr>
                <w:rFonts w:hint="eastAsia" w:ascii="宋体" w:hAnsi="宋体" w:cs="宋体"/>
                <w:b/>
                <w:bCs/>
                <w:color w:val="000000" w:themeColor="text1"/>
                <w:szCs w:val="21"/>
                <w14:textFill>
                  <w14:solidFill>
                    <w14:schemeClr w14:val="tx1"/>
                  </w14:solidFill>
                </w14:textFill>
              </w:rPr>
            </w:pPr>
            <w:r>
              <w:rPr>
                <w:rFonts w:hint="eastAsia" w:ascii="宋体" w:hAnsi="宋体"/>
                <w:szCs w:val="21"/>
              </w:rPr>
              <w:t>（满分</w:t>
            </w:r>
            <w:r>
              <w:rPr>
                <w:rFonts w:ascii="宋体" w:hAnsi="宋体"/>
                <w:szCs w:val="21"/>
              </w:rPr>
              <w:t>6</w:t>
            </w:r>
            <w:r>
              <w:rPr>
                <w:rFonts w:hint="eastAsia" w:ascii="宋体" w:hAnsi="宋体"/>
                <w:szCs w:val="21"/>
              </w:rPr>
              <w:t>分）</w:t>
            </w:r>
          </w:p>
        </w:tc>
        <w:tc>
          <w:tcPr>
            <w:tcW w:w="5782" w:type="dxa"/>
            <w:vAlign w:val="center"/>
          </w:tcPr>
          <w:p w14:paraId="471F006F">
            <w:pPr>
              <w:adjustRightInd w:val="0"/>
              <w:snapToGrid w:val="0"/>
              <w:spacing w:line="340" w:lineRule="exact"/>
              <w:jc w:val="left"/>
              <w:rPr>
                <w:rFonts w:ascii="宋体" w:cs="宋体"/>
                <w:color w:val="000000"/>
              </w:rPr>
            </w:pPr>
            <w:r>
              <w:rPr>
                <w:rFonts w:hint="eastAsia" w:ascii="宋体" w:hAnsi="宋体" w:cs="宋体"/>
                <w:color w:val="000000"/>
              </w:rPr>
              <w:t>第一个档次（</w:t>
            </w:r>
            <w:r>
              <w:rPr>
                <w:rFonts w:ascii="宋体" w:hAnsi="宋体" w:cs="宋体"/>
                <w:color w:val="000000"/>
              </w:rPr>
              <w:t>6</w:t>
            </w:r>
            <w:r>
              <w:rPr>
                <w:rFonts w:hint="eastAsia" w:ascii="宋体" w:hAnsi="宋体" w:cs="宋体"/>
                <w:color w:val="000000"/>
              </w:rPr>
              <w:t>分）：投标人针对本项目提出的工程维修维护服务方案内容完整详细，重点突出，针对性、可行性强，完全满足采购人实际需求情况；</w:t>
            </w:r>
          </w:p>
          <w:p w14:paraId="0B6080AA">
            <w:pPr>
              <w:adjustRightInd w:val="0"/>
              <w:snapToGrid w:val="0"/>
              <w:spacing w:line="340" w:lineRule="exact"/>
              <w:jc w:val="left"/>
              <w:rPr>
                <w:rFonts w:ascii="宋体" w:cs="宋体"/>
                <w:color w:val="000000"/>
              </w:rPr>
            </w:pPr>
            <w:r>
              <w:rPr>
                <w:rFonts w:hint="eastAsia" w:ascii="宋体" w:hAnsi="宋体" w:cs="宋体"/>
                <w:color w:val="000000"/>
              </w:rPr>
              <w:t>第二个档次（</w:t>
            </w:r>
            <w:r>
              <w:rPr>
                <w:rFonts w:ascii="宋体" w:hAnsi="宋体" w:cs="宋体"/>
                <w:color w:val="000000"/>
              </w:rPr>
              <w:t>4</w:t>
            </w:r>
            <w:r>
              <w:rPr>
                <w:rFonts w:hint="eastAsia" w:ascii="宋体" w:hAnsi="宋体" w:cs="宋体"/>
                <w:color w:val="000000"/>
              </w:rPr>
              <w:t>分）：投标人针对本项目提出的工程维修维护服务方案内容有缺漏，重点不突出，针对性、可行性一般，基本满足采购人实际需求情况；</w:t>
            </w:r>
          </w:p>
          <w:p w14:paraId="1034A12C">
            <w:pPr>
              <w:adjustRightInd w:val="0"/>
              <w:snapToGrid w:val="0"/>
              <w:spacing w:line="340" w:lineRule="exact"/>
              <w:jc w:val="left"/>
              <w:rPr>
                <w:rFonts w:ascii="宋体" w:cs="宋体"/>
                <w:color w:val="000000"/>
              </w:rPr>
            </w:pPr>
            <w:r>
              <w:rPr>
                <w:rFonts w:hint="eastAsia" w:ascii="宋体" w:hAnsi="宋体" w:cs="宋体"/>
                <w:color w:val="000000"/>
              </w:rPr>
              <w:t>第三个档次（</w:t>
            </w:r>
            <w:r>
              <w:rPr>
                <w:rFonts w:ascii="宋体" w:hAnsi="宋体" w:cs="宋体"/>
                <w:color w:val="000000"/>
              </w:rPr>
              <w:t>2</w:t>
            </w:r>
            <w:r>
              <w:rPr>
                <w:rFonts w:hint="eastAsia" w:ascii="宋体" w:hAnsi="宋体" w:cs="宋体"/>
                <w:color w:val="000000"/>
              </w:rPr>
              <w:t>分）：投标人针对本项目提出的工程维修维护服务方案有缺漏，内容空洞，缺乏针对性、可行性，难以满足采购人实际需求情况。</w:t>
            </w:r>
          </w:p>
          <w:p w14:paraId="4E17DD4A">
            <w:pPr>
              <w:adjustRightInd w:val="0"/>
              <w:snapToGrid w:val="0"/>
              <w:spacing w:line="340" w:lineRule="exact"/>
              <w:jc w:val="left"/>
              <w:rPr>
                <w:rFonts w:hint="eastAsia" w:ascii="宋体" w:hAnsi="宋体" w:cs="宋体"/>
                <w:b/>
                <w:bCs/>
                <w:color w:val="000000" w:themeColor="text1"/>
                <w:szCs w:val="21"/>
                <w14:textFill>
                  <w14:solidFill>
                    <w14:schemeClr w14:val="tx1"/>
                  </w14:solidFill>
                </w14:textFill>
              </w:rPr>
            </w:pPr>
            <w:r>
              <w:rPr>
                <w:rFonts w:hint="eastAsia" w:ascii="宋体" w:hAnsi="宋体" w:cs="宋体"/>
                <w:color w:val="000000"/>
              </w:rPr>
              <w:t>第四个档次（</w:t>
            </w:r>
            <w:r>
              <w:rPr>
                <w:rFonts w:ascii="宋体" w:cs="宋体"/>
                <w:color w:val="000000"/>
              </w:rPr>
              <w:t>0</w:t>
            </w:r>
            <w:r>
              <w:rPr>
                <w:rFonts w:hint="eastAsia" w:ascii="宋体" w:hAnsi="宋体" w:cs="宋体"/>
                <w:color w:val="000000"/>
              </w:rPr>
              <w:t>分）：投标人未提出工程维修维护服务方案。</w:t>
            </w:r>
          </w:p>
        </w:tc>
      </w:tr>
      <w:tr w14:paraId="5B11E70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09" w:hRule="atLeast"/>
          <w:jc w:val="center"/>
        </w:trPr>
        <w:tc>
          <w:tcPr>
            <w:tcW w:w="817" w:type="dxa"/>
            <w:vMerge w:val="continue"/>
            <w:tcBorders>
              <w:left w:val="single" w:color="auto" w:sz="4" w:space="0"/>
              <w:right w:val="single" w:color="auto" w:sz="4" w:space="0"/>
            </w:tcBorders>
            <w:vAlign w:val="center"/>
          </w:tcPr>
          <w:p w14:paraId="54010D20">
            <w:pPr>
              <w:tabs>
                <w:tab w:val="left" w:pos="420"/>
              </w:tabs>
              <w:rPr>
                <w:rFonts w:hint="eastAsia" w:ascii="宋体" w:hAnsi="宋体" w:cs="宋体"/>
                <w:color w:val="000000" w:themeColor="text1"/>
                <w:szCs w:val="21"/>
                <w14:textFill>
                  <w14:solidFill>
                    <w14:schemeClr w14:val="tx1"/>
                  </w14:solidFill>
                </w14:textFill>
              </w:rPr>
            </w:pPr>
          </w:p>
        </w:tc>
        <w:tc>
          <w:tcPr>
            <w:tcW w:w="817" w:type="dxa"/>
            <w:vMerge w:val="continue"/>
            <w:tcBorders>
              <w:left w:val="single" w:color="auto" w:sz="4" w:space="0"/>
            </w:tcBorders>
            <w:vAlign w:val="center"/>
          </w:tcPr>
          <w:p w14:paraId="47616E46">
            <w:pPr>
              <w:tabs>
                <w:tab w:val="left" w:pos="420"/>
              </w:tabs>
              <w:rPr>
                <w:rFonts w:hint="eastAsia" w:ascii="宋体" w:hAnsi="宋体" w:cs="宋体"/>
                <w:color w:val="000000" w:themeColor="text1"/>
                <w:szCs w:val="21"/>
                <w14:textFill>
                  <w14:solidFill>
                    <w14:schemeClr w14:val="tx1"/>
                  </w14:solidFill>
                </w14:textFill>
              </w:rPr>
            </w:pPr>
          </w:p>
        </w:tc>
        <w:tc>
          <w:tcPr>
            <w:tcW w:w="1880" w:type="dxa"/>
            <w:vAlign w:val="center"/>
          </w:tcPr>
          <w:p w14:paraId="7FD0519C">
            <w:pPr>
              <w:spacing w:line="340" w:lineRule="exact"/>
              <w:jc w:val="center"/>
              <w:rPr>
                <w:rFonts w:ascii="宋体" w:cs="宋体"/>
                <w:szCs w:val="21"/>
              </w:rPr>
            </w:pPr>
            <w:r>
              <w:rPr>
                <w:rFonts w:ascii="宋体" w:hAnsi="宋体" w:cs="宋体"/>
                <w:szCs w:val="21"/>
              </w:rPr>
              <w:t>3</w:t>
            </w:r>
            <w:r>
              <w:rPr>
                <w:rFonts w:hint="eastAsia" w:ascii="宋体" w:hAnsi="宋体" w:cs="宋体"/>
                <w:szCs w:val="21"/>
              </w:rPr>
              <w:t>、会议服务和大型活动接待服务方案</w:t>
            </w:r>
          </w:p>
          <w:p w14:paraId="75D7DA3C">
            <w:pPr>
              <w:spacing w:line="340" w:lineRule="exact"/>
              <w:jc w:val="center"/>
              <w:rPr>
                <w:rFonts w:hint="eastAsia" w:ascii="宋体" w:hAnsi="宋体" w:cs="宋体"/>
                <w:b/>
                <w:bCs/>
                <w:color w:val="000000" w:themeColor="text1"/>
                <w:szCs w:val="21"/>
                <w14:textFill>
                  <w14:solidFill>
                    <w14:schemeClr w14:val="tx1"/>
                  </w14:solidFill>
                </w14:textFill>
              </w:rPr>
            </w:pPr>
            <w:r>
              <w:rPr>
                <w:rFonts w:hint="eastAsia" w:ascii="宋体" w:hAnsi="宋体" w:cs="宋体"/>
              </w:rPr>
              <w:t>（满分6分）</w:t>
            </w:r>
          </w:p>
        </w:tc>
        <w:tc>
          <w:tcPr>
            <w:tcW w:w="5782" w:type="dxa"/>
            <w:vAlign w:val="center"/>
          </w:tcPr>
          <w:p w14:paraId="74DC26B5">
            <w:pPr>
              <w:snapToGrid w:val="0"/>
              <w:spacing w:line="340" w:lineRule="exact"/>
              <w:rPr>
                <w:rFonts w:ascii="宋体"/>
                <w:szCs w:val="21"/>
              </w:rPr>
            </w:pPr>
            <w:r>
              <w:rPr>
                <w:rFonts w:hint="eastAsia" w:ascii="宋体" w:hAnsi="宋体"/>
                <w:szCs w:val="21"/>
              </w:rPr>
              <w:t>第一个档次（6分）：投标人针对本项目提出的</w:t>
            </w:r>
            <w:r>
              <w:rPr>
                <w:rFonts w:hint="eastAsia" w:ascii="宋体" w:hAnsi="宋体" w:cs="宋体"/>
                <w:szCs w:val="21"/>
              </w:rPr>
              <w:t>会议服务和大型活动接待服务</w:t>
            </w:r>
            <w:r>
              <w:rPr>
                <w:rFonts w:hint="eastAsia" w:ascii="宋体" w:hAnsi="宋体"/>
                <w:szCs w:val="21"/>
              </w:rPr>
              <w:t>方案内容完整详细，重点突出，针对性、可行性强，完全满足采购人实际需求情况；</w:t>
            </w:r>
          </w:p>
          <w:p w14:paraId="3CC5D1C9">
            <w:pPr>
              <w:snapToGrid w:val="0"/>
              <w:spacing w:line="340" w:lineRule="exact"/>
              <w:rPr>
                <w:rFonts w:ascii="宋体"/>
                <w:szCs w:val="21"/>
              </w:rPr>
            </w:pPr>
            <w:r>
              <w:rPr>
                <w:rFonts w:hint="eastAsia" w:ascii="宋体" w:hAnsi="宋体"/>
                <w:szCs w:val="21"/>
              </w:rPr>
              <w:t>第二个档次（</w:t>
            </w:r>
            <w:r>
              <w:rPr>
                <w:rFonts w:ascii="宋体" w:hAnsi="宋体"/>
                <w:szCs w:val="21"/>
              </w:rPr>
              <w:t>4</w:t>
            </w:r>
            <w:r>
              <w:rPr>
                <w:rFonts w:hint="eastAsia" w:ascii="宋体" w:hAnsi="宋体"/>
                <w:szCs w:val="21"/>
              </w:rPr>
              <w:t>分）：投标人针对本项目提出的</w:t>
            </w:r>
            <w:r>
              <w:rPr>
                <w:rFonts w:hint="eastAsia" w:ascii="宋体" w:hAnsi="宋体" w:cs="宋体"/>
                <w:szCs w:val="21"/>
              </w:rPr>
              <w:t>会议服务和大型活动接待服务</w:t>
            </w:r>
            <w:r>
              <w:rPr>
                <w:rFonts w:hint="eastAsia" w:ascii="宋体" w:hAnsi="宋体"/>
                <w:szCs w:val="21"/>
              </w:rPr>
              <w:t>方案</w:t>
            </w:r>
            <w:r>
              <w:rPr>
                <w:rFonts w:hint="eastAsia" w:ascii="宋体" w:hAnsi="宋体" w:cs="宋体"/>
                <w:szCs w:val="21"/>
              </w:rPr>
              <w:t>内容有缺漏，重点不突出，针对性、可行性一般，基本满足采购人实际需求情况</w:t>
            </w:r>
            <w:r>
              <w:rPr>
                <w:rFonts w:hint="eastAsia" w:ascii="宋体" w:hAnsi="宋体"/>
                <w:szCs w:val="21"/>
              </w:rPr>
              <w:t>；</w:t>
            </w:r>
          </w:p>
          <w:p w14:paraId="0C0DD261">
            <w:pPr>
              <w:snapToGrid w:val="0"/>
              <w:spacing w:line="340" w:lineRule="exact"/>
              <w:rPr>
                <w:rFonts w:ascii="宋体" w:cs="宋体"/>
                <w:szCs w:val="21"/>
              </w:rPr>
            </w:pPr>
            <w:r>
              <w:rPr>
                <w:rFonts w:hint="eastAsia" w:ascii="宋体" w:hAnsi="宋体"/>
                <w:szCs w:val="21"/>
              </w:rPr>
              <w:t>第三个档次（</w:t>
            </w:r>
            <w:r>
              <w:rPr>
                <w:rFonts w:ascii="宋体" w:hAnsi="宋体"/>
                <w:szCs w:val="21"/>
              </w:rPr>
              <w:t>2</w:t>
            </w:r>
            <w:r>
              <w:rPr>
                <w:rFonts w:hint="eastAsia" w:ascii="宋体" w:hAnsi="宋体"/>
                <w:szCs w:val="21"/>
              </w:rPr>
              <w:t>分）：投标人针对本项目提出的</w:t>
            </w:r>
            <w:r>
              <w:rPr>
                <w:rFonts w:hint="eastAsia" w:ascii="宋体" w:hAnsi="宋体" w:cs="宋体"/>
                <w:szCs w:val="21"/>
              </w:rPr>
              <w:t>会议服务和大型活动接待服务</w:t>
            </w:r>
            <w:r>
              <w:rPr>
                <w:rFonts w:hint="eastAsia" w:ascii="宋体" w:hAnsi="宋体"/>
                <w:szCs w:val="21"/>
              </w:rPr>
              <w:t>方案</w:t>
            </w:r>
            <w:r>
              <w:rPr>
                <w:rFonts w:hint="eastAsia" w:ascii="宋体" w:hAnsi="宋体" w:cs="宋体"/>
                <w:szCs w:val="21"/>
              </w:rPr>
              <w:t>有缺漏，内容空洞，缺乏针对性、可行性，难以满足采购人实际需求情况。</w:t>
            </w:r>
          </w:p>
          <w:p w14:paraId="094C9C39">
            <w:pPr>
              <w:adjustRightInd w:val="0"/>
              <w:snapToGrid w:val="0"/>
              <w:spacing w:line="340" w:lineRule="exact"/>
              <w:jc w:val="left"/>
              <w:rPr>
                <w:rFonts w:hint="eastAsia" w:ascii="宋体" w:hAnsi="宋体" w:cs="宋体"/>
                <w:b/>
                <w:bCs/>
                <w:color w:val="000000" w:themeColor="text1"/>
                <w:szCs w:val="21"/>
                <w14:textFill>
                  <w14:solidFill>
                    <w14:schemeClr w14:val="tx1"/>
                  </w14:solidFill>
                </w14:textFill>
              </w:rPr>
            </w:pPr>
            <w:r>
              <w:rPr>
                <w:rFonts w:hint="eastAsia" w:ascii="宋体" w:hAnsi="宋体" w:cs="宋体"/>
                <w:szCs w:val="21"/>
              </w:rPr>
              <w:t>第四个档次（</w:t>
            </w:r>
            <w:r>
              <w:rPr>
                <w:rFonts w:ascii="宋体" w:cs="宋体"/>
                <w:szCs w:val="21"/>
              </w:rPr>
              <w:t>0</w:t>
            </w:r>
            <w:r>
              <w:rPr>
                <w:rFonts w:hint="eastAsia" w:ascii="宋体" w:hAnsi="宋体" w:cs="宋体"/>
                <w:szCs w:val="21"/>
              </w:rPr>
              <w:t>分）：投标人未提出会议服务和大型活动接待服务方案。</w:t>
            </w:r>
          </w:p>
        </w:tc>
      </w:tr>
      <w:tr w14:paraId="111F09A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09" w:hRule="atLeast"/>
          <w:jc w:val="center"/>
        </w:trPr>
        <w:tc>
          <w:tcPr>
            <w:tcW w:w="817" w:type="dxa"/>
            <w:vMerge w:val="continue"/>
            <w:tcBorders>
              <w:left w:val="single" w:color="auto" w:sz="4" w:space="0"/>
              <w:right w:val="single" w:color="auto" w:sz="4" w:space="0"/>
            </w:tcBorders>
            <w:vAlign w:val="center"/>
          </w:tcPr>
          <w:p w14:paraId="58D9242D">
            <w:pPr>
              <w:tabs>
                <w:tab w:val="left" w:pos="420"/>
              </w:tabs>
              <w:rPr>
                <w:rFonts w:hint="eastAsia" w:ascii="宋体" w:hAnsi="宋体" w:cs="宋体"/>
                <w:color w:val="000000" w:themeColor="text1"/>
                <w:szCs w:val="21"/>
                <w14:textFill>
                  <w14:solidFill>
                    <w14:schemeClr w14:val="tx1"/>
                  </w14:solidFill>
                </w14:textFill>
              </w:rPr>
            </w:pPr>
          </w:p>
        </w:tc>
        <w:tc>
          <w:tcPr>
            <w:tcW w:w="817" w:type="dxa"/>
            <w:vMerge w:val="continue"/>
            <w:tcBorders>
              <w:left w:val="single" w:color="auto" w:sz="4" w:space="0"/>
            </w:tcBorders>
            <w:vAlign w:val="center"/>
          </w:tcPr>
          <w:p w14:paraId="1D4DBF5F">
            <w:pPr>
              <w:tabs>
                <w:tab w:val="left" w:pos="420"/>
              </w:tabs>
              <w:rPr>
                <w:rFonts w:hint="eastAsia" w:ascii="宋体" w:hAnsi="宋体" w:cs="宋体"/>
                <w:color w:val="000000" w:themeColor="text1"/>
                <w:szCs w:val="21"/>
                <w14:textFill>
                  <w14:solidFill>
                    <w14:schemeClr w14:val="tx1"/>
                  </w14:solidFill>
                </w14:textFill>
              </w:rPr>
            </w:pPr>
          </w:p>
        </w:tc>
        <w:tc>
          <w:tcPr>
            <w:tcW w:w="1880" w:type="dxa"/>
            <w:vAlign w:val="center"/>
          </w:tcPr>
          <w:p w14:paraId="4AB35E00">
            <w:pPr>
              <w:spacing w:line="340" w:lineRule="exact"/>
              <w:jc w:val="center"/>
              <w:rPr>
                <w:rFonts w:ascii="宋体" w:cs="宋体"/>
                <w:szCs w:val="21"/>
              </w:rPr>
            </w:pPr>
            <w:r>
              <w:rPr>
                <w:rFonts w:ascii="宋体" w:hAnsi="宋体" w:cs="宋体"/>
                <w:szCs w:val="21"/>
              </w:rPr>
              <w:t>4</w:t>
            </w:r>
            <w:r>
              <w:rPr>
                <w:rFonts w:hint="eastAsia" w:ascii="宋体" w:hAnsi="宋体" w:cs="宋体"/>
                <w:szCs w:val="21"/>
              </w:rPr>
              <w:t>、各栋楼宇值班服务方案</w:t>
            </w:r>
          </w:p>
          <w:p w14:paraId="5E2A1292">
            <w:pPr>
              <w:spacing w:line="340" w:lineRule="exact"/>
              <w:jc w:val="center"/>
              <w:rPr>
                <w:rFonts w:hint="eastAsia" w:ascii="宋体" w:hAnsi="宋体" w:cs="宋体"/>
                <w:b/>
                <w:bCs/>
                <w:color w:val="000000" w:themeColor="text1"/>
                <w:szCs w:val="21"/>
                <w14:textFill>
                  <w14:solidFill>
                    <w14:schemeClr w14:val="tx1"/>
                  </w14:solidFill>
                </w14:textFill>
              </w:rPr>
            </w:pPr>
            <w:r>
              <w:rPr>
                <w:rFonts w:hint="eastAsia" w:ascii="宋体" w:hAnsi="宋体" w:cs="宋体"/>
                <w:szCs w:val="21"/>
              </w:rPr>
              <w:t>（满分5分）</w:t>
            </w:r>
          </w:p>
        </w:tc>
        <w:tc>
          <w:tcPr>
            <w:tcW w:w="5782" w:type="dxa"/>
            <w:vAlign w:val="center"/>
          </w:tcPr>
          <w:p w14:paraId="0F174C73">
            <w:pPr>
              <w:adjustRightInd w:val="0"/>
              <w:snapToGrid w:val="0"/>
              <w:spacing w:line="340" w:lineRule="exact"/>
              <w:jc w:val="left"/>
              <w:rPr>
                <w:rFonts w:ascii="宋体" w:cs="宋体"/>
                <w:color w:val="000000"/>
              </w:rPr>
            </w:pPr>
            <w:r>
              <w:rPr>
                <w:rFonts w:hint="eastAsia" w:ascii="宋体" w:hAnsi="宋体" w:cs="宋体"/>
                <w:color w:val="000000"/>
              </w:rPr>
              <w:t>第一个档次（5分）：投标人针对本项目提出的体育馆值班服务方案内容完整详细，重点突出，针对性、可行性强，完全满足采购人实际需求情况；</w:t>
            </w:r>
          </w:p>
          <w:p w14:paraId="0BDC905A">
            <w:pPr>
              <w:adjustRightInd w:val="0"/>
              <w:snapToGrid w:val="0"/>
              <w:spacing w:line="340" w:lineRule="exact"/>
              <w:jc w:val="left"/>
              <w:rPr>
                <w:rFonts w:ascii="宋体" w:cs="宋体"/>
                <w:color w:val="000000"/>
              </w:rPr>
            </w:pPr>
            <w:r>
              <w:rPr>
                <w:rFonts w:hint="eastAsia" w:ascii="宋体" w:hAnsi="宋体" w:cs="宋体"/>
                <w:color w:val="000000"/>
              </w:rPr>
              <w:t>第二个档次（3分）：投标人针对本项目提出的体育馆值班服务方案内容有缺漏，重点不突出，针对性、可行性一般，基本满足采购人实际需求情况；</w:t>
            </w:r>
          </w:p>
          <w:p w14:paraId="279A857E">
            <w:pPr>
              <w:adjustRightInd w:val="0"/>
              <w:snapToGrid w:val="0"/>
              <w:spacing w:line="340" w:lineRule="exact"/>
              <w:jc w:val="left"/>
              <w:rPr>
                <w:rFonts w:ascii="宋体" w:cs="宋体"/>
                <w:color w:val="000000"/>
              </w:rPr>
            </w:pPr>
            <w:r>
              <w:rPr>
                <w:rFonts w:hint="eastAsia" w:ascii="宋体" w:hAnsi="宋体" w:cs="宋体"/>
                <w:color w:val="000000"/>
              </w:rPr>
              <w:t>第三个档次（</w:t>
            </w:r>
            <w:r>
              <w:rPr>
                <w:rFonts w:ascii="宋体" w:hAnsi="宋体" w:cs="宋体"/>
                <w:color w:val="000000"/>
              </w:rPr>
              <w:t>2</w:t>
            </w:r>
            <w:r>
              <w:rPr>
                <w:rFonts w:hint="eastAsia" w:ascii="宋体" w:hAnsi="宋体" w:cs="宋体"/>
                <w:color w:val="000000"/>
              </w:rPr>
              <w:t>分）：投标人针对本项目提出的各栋楼宇值班服务方案有缺漏，内容空洞，缺乏针对性、可行性，难以满足采购人实际需求情况。</w:t>
            </w:r>
          </w:p>
          <w:p w14:paraId="6E000079">
            <w:pPr>
              <w:spacing w:line="340" w:lineRule="exact"/>
              <w:rPr>
                <w:color w:val="000000" w:themeColor="text1"/>
                <w14:textFill>
                  <w14:solidFill>
                    <w14:schemeClr w14:val="tx1"/>
                  </w14:solidFill>
                </w14:textFill>
              </w:rPr>
            </w:pPr>
            <w:r>
              <w:rPr>
                <w:rFonts w:hint="eastAsia" w:ascii="宋体" w:hAnsi="宋体" w:cs="宋体"/>
                <w:color w:val="000000"/>
              </w:rPr>
              <w:t>第四个档次（</w:t>
            </w:r>
            <w:r>
              <w:rPr>
                <w:rFonts w:ascii="宋体" w:cs="宋体"/>
                <w:color w:val="000000"/>
              </w:rPr>
              <w:t>0</w:t>
            </w:r>
            <w:r>
              <w:rPr>
                <w:rFonts w:hint="eastAsia" w:ascii="宋体" w:hAnsi="宋体" w:cs="宋体"/>
                <w:color w:val="000000"/>
              </w:rPr>
              <w:t>分）：投标人未提出体育馆值班服务方案。</w:t>
            </w:r>
          </w:p>
        </w:tc>
      </w:tr>
      <w:tr w14:paraId="6684AB8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09" w:hRule="atLeast"/>
          <w:jc w:val="center"/>
        </w:trPr>
        <w:tc>
          <w:tcPr>
            <w:tcW w:w="817" w:type="dxa"/>
            <w:vMerge w:val="continue"/>
            <w:tcBorders>
              <w:left w:val="single" w:color="auto" w:sz="4" w:space="0"/>
              <w:right w:val="single" w:color="auto" w:sz="4" w:space="0"/>
            </w:tcBorders>
            <w:vAlign w:val="center"/>
          </w:tcPr>
          <w:p w14:paraId="6EC25ADA">
            <w:pPr>
              <w:tabs>
                <w:tab w:val="left" w:pos="420"/>
              </w:tabs>
              <w:rPr>
                <w:rFonts w:hint="eastAsia" w:ascii="宋体" w:hAnsi="宋体" w:cs="宋体"/>
                <w:color w:val="000000" w:themeColor="text1"/>
                <w:szCs w:val="21"/>
                <w14:textFill>
                  <w14:solidFill>
                    <w14:schemeClr w14:val="tx1"/>
                  </w14:solidFill>
                </w14:textFill>
              </w:rPr>
            </w:pPr>
          </w:p>
        </w:tc>
        <w:tc>
          <w:tcPr>
            <w:tcW w:w="817" w:type="dxa"/>
            <w:vMerge w:val="continue"/>
            <w:tcBorders>
              <w:left w:val="single" w:color="auto" w:sz="4" w:space="0"/>
            </w:tcBorders>
            <w:vAlign w:val="center"/>
          </w:tcPr>
          <w:p w14:paraId="312461D2">
            <w:pPr>
              <w:tabs>
                <w:tab w:val="left" w:pos="420"/>
              </w:tabs>
              <w:rPr>
                <w:rFonts w:hint="eastAsia" w:ascii="宋体" w:hAnsi="宋体" w:cs="宋体"/>
                <w:color w:val="000000" w:themeColor="text1"/>
                <w:szCs w:val="21"/>
                <w14:textFill>
                  <w14:solidFill>
                    <w14:schemeClr w14:val="tx1"/>
                  </w14:solidFill>
                </w14:textFill>
              </w:rPr>
            </w:pPr>
          </w:p>
        </w:tc>
        <w:tc>
          <w:tcPr>
            <w:tcW w:w="1880" w:type="dxa"/>
            <w:vAlign w:val="center"/>
          </w:tcPr>
          <w:p w14:paraId="5BC97C3F">
            <w:pPr>
              <w:numPr>
                <w:ilvl w:val="0"/>
                <w:numId w:val="19"/>
              </w:numPr>
              <w:spacing w:line="340" w:lineRule="exact"/>
              <w:jc w:val="center"/>
              <w:rPr>
                <w:rFonts w:ascii="宋体" w:cs="宋体"/>
                <w:szCs w:val="21"/>
              </w:rPr>
            </w:pPr>
            <w:r>
              <w:rPr>
                <w:rFonts w:hint="eastAsia" w:ascii="宋体" w:hAnsi="宋体" w:cs="宋体"/>
                <w:szCs w:val="21"/>
              </w:rPr>
              <w:t>绿化管养服务方案</w:t>
            </w:r>
          </w:p>
          <w:p w14:paraId="5BB05740">
            <w:pPr>
              <w:spacing w:line="340" w:lineRule="exact"/>
              <w:ind w:firstLine="420" w:firstLineChars="200"/>
              <w:rPr>
                <w:rFonts w:hint="eastAsia" w:ascii="宋体" w:hAnsi="宋体" w:cs="宋体"/>
                <w:b/>
                <w:bCs/>
                <w:color w:val="000000" w:themeColor="text1"/>
                <w:szCs w:val="21"/>
                <w14:textFill>
                  <w14:solidFill>
                    <w14:schemeClr w14:val="tx1"/>
                  </w14:solidFill>
                </w14:textFill>
              </w:rPr>
            </w:pPr>
            <w:r>
              <w:rPr>
                <w:rFonts w:hint="eastAsia" w:ascii="宋体" w:hAnsi="宋体" w:cs="宋体"/>
                <w:szCs w:val="21"/>
              </w:rPr>
              <w:t>（满分</w:t>
            </w:r>
            <w:r>
              <w:rPr>
                <w:rFonts w:ascii="宋体" w:hAnsi="宋体" w:cs="宋体"/>
                <w:szCs w:val="21"/>
              </w:rPr>
              <w:t>6</w:t>
            </w:r>
            <w:r>
              <w:rPr>
                <w:rFonts w:hint="eastAsia" w:ascii="宋体" w:hAnsi="宋体" w:cs="宋体"/>
                <w:szCs w:val="21"/>
              </w:rPr>
              <w:t>分）</w:t>
            </w:r>
          </w:p>
        </w:tc>
        <w:tc>
          <w:tcPr>
            <w:tcW w:w="5782" w:type="dxa"/>
            <w:vAlign w:val="center"/>
          </w:tcPr>
          <w:p w14:paraId="17100E57">
            <w:pPr>
              <w:snapToGrid w:val="0"/>
              <w:spacing w:line="340" w:lineRule="exact"/>
              <w:rPr>
                <w:rFonts w:ascii="宋体"/>
                <w:szCs w:val="21"/>
              </w:rPr>
            </w:pPr>
            <w:r>
              <w:rPr>
                <w:rFonts w:hint="eastAsia" w:ascii="宋体" w:hAnsi="宋体"/>
                <w:szCs w:val="21"/>
              </w:rPr>
              <w:t>第一个档次（</w:t>
            </w:r>
            <w:r>
              <w:rPr>
                <w:rFonts w:ascii="宋体" w:hAnsi="宋体"/>
                <w:szCs w:val="21"/>
              </w:rPr>
              <w:t>6</w:t>
            </w:r>
            <w:r>
              <w:rPr>
                <w:rFonts w:hint="eastAsia" w:ascii="宋体" w:hAnsi="宋体"/>
                <w:szCs w:val="21"/>
              </w:rPr>
              <w:t>分）：投标人针对本项目提出的绿化管养服务方案内容完整详细，重点突出，针对性、可行性强，完全满足采购人实际需求情况；</w:t>
            </w:r>
          </w:p>
          <w:p w14:paraId="5E02DC25">
            <w:pPr>
              <w:snapToGrid w:val="0"/>
              <w:spacing w:line="340" w:lineRule="exact"/>
              <w:rPr>
                <w:rFonts w:ascii="宋体"/>
                <w:szCs w:val="21"/>
              </w:rPr>
            </w:pPr>
            <w:r>
              <w:rPr>
                <w:rFonts w:hint="eastAsia" w:ascii="宋体" w:hAnsi="宋体"/>
                <w:szCs w:val="21"/>
              </w:rPr>
              <w:t>第二个档次（</w:t>
            </w:r>
            <w:r>
              <w:rPr>
                <w:rFonts w:ascii="宋体" w:hAnsi="宋体"/>
                <w:szCs w:val="21"/>
              </w:rPr>
              <w:t>4</w:t>
            </w:r>
            <w:r>
              <w:rPr>
                <w:rFonts w:hint="eastAsia" w:ascii="宋体" w:hAnsi="宋体"/>
                <w:szCs w:val="21"/>
              </w:rPr>
              <w:t>分）：投标人针对本项目提出的绿化管养服务方案</w:t>
            </w:r>
            <w:r>
              <w:rPr>
                <w:rFonts w:hint="eastAsia" w:ascii="宋体" w:hAnsi="宋体" w:cs="宋体"/>
                <w:szCs w:val="21"/>
              </w:rPr>
              <w:t>内容有缺漏，重点不突出，针对性、可行性一般，基本满足采购人实际需求情况</w:t>
            </w:r>
            <w:r>
              <w:rPr>
                <w:rFonts w:hint="eastAsia" w:ascii="宋体" w:hAnsi="宋体"/>
                <w:szCs w:val="21"/>
              </w:rPr>
              <w:t>；</w:t>
            </w:r>
          </w:p>
          <w:p w14:paraId="2EC46EA7">
            <w:pPr>
              <w:snapToGrid w:val="0"/>
              <w:spacing w:line="340" w:lineRule="exact"/>
              <w:rPr>
                <w:rFonts w:ascii="宋体" w:cs="宋体"/>
                <w:szCs w:val="21"/>
              </w:rPr>
            </w:pPr>
            <w:r>
              <w:rPr>
                <w:rFonts w:hint="eastAsia" w:ascii="宋体" w:hAnsi="宋体"/>
                <w:szCs w:val="21"/>
              </w:rPr>
              <w:t>第三个档次（</w:t>
            </w:r>
            <w:r>
              <w:rPr>
                <w:rFonts w:ascii="宋体" w:hAnsi="宋体"/>
                <w:szCs w:val="21"/>
              </w:rPr>
              <w:t>2</w:t>
            </w:r>
            <w:r>
              <w:rPr>
                <w:rFonts w:hint="eastAsia" w:ascii="宋体" w:hAnsi="宋体"/>
                <w:szCs w:val="21"/>
              </w:rPr>
              <w:t>分）：投标人针对本项目提出的绿化管养服务方案</w:t>
            </w:r>
            <w:r>
              <w:rPr>
                <w:rFonts w:hint="eastAsia" w:ascii="宋体" w:hAnsi="宋体" w:cs="宋体"/>
                <w:szCs w:val="21"/>
              </w:rPr>
              <w:t>有缺漏，内容空洞，缺乏针对性、可行性，难以满足采购人实际需求情况。</w:t>
            </w:r>
          </w:p>
          <w:p w14:paraId="40D5D622">
            <w:pPr>
              <w:spacing w:line="340" w:lineRule="exact"/>
              <w:rPr>
                <w:rFonts w:hint="eastAsia" w:ascii="宋体" w:hAnsi="宋体" w:cs="宋体"/>
                <w:b/>
                <w:bCs/>
                <w:color w:val="000000" w:themeColor="text1"/>
                <w:szCs w:val="21"/>
                <w14:textFill>
                  <w14:solidFill>
                    <w14:schemeClr w14:val="tx1"/>
                  </w14:solidFill>
                </w14:textFill>
              </w:rPr>
            </w:pPr>
            <w:r>
              <w:rPr>
                <w:rFonts w:hint="eastAsia" w:ascii="宋体" w:hAnsi="宋体" w:cs="宋体"/>
                <w:szCs w:val="21"/>
              </w:rPr>
              <w:t>第四个档次（</w:t>
            </w:r>
            <w:r>
              <w:rPr>
                <w:rFonts w:ascii="宋体" w:cs="宋体"/>
                <w:szCs w:val="21"/>
              </w:rPr>
              <w:t>0</w:t>
            </w:r>
            <w:r>
              <w:rPr>
                <w:rFonts w:hint="eastAsia" w:ascii="宋体" w:hAnsi="宋体" w:cs="宋体"/>
                <w:szCs w:val="21"/>
              </w:rPr>
              <w:t>分）：投标人未提出绿化管养服务方案。</w:t>
            </w:r>
          </w:p>
        </w:tc>
      </w:tr>
      <w:tr w14:paraId="32F1F28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09" w:hRule="atLeast"/>
          <w:jc w:val="center"/>
        </w:trPr>
        <w:tc>
          <w:tcPr>
            <w:tcW w:w="817" w:type="dxa"/>
            <w:vMerge w:val="continue"/>
            <w:tcBorders>
              <w:left w:val="single" w:color="auto" w:sz="4" w:space="0"/>
              <w:right w:val="single" w:color="auto" w:sz="4" w:space="0"/>
            </w:tcBorders>
            <w:vAlign w:val="center"/>
          </w:tcPr>
          <w:p w14:paraId="0AB5E17F">
            <w:pPr>
              <w:tabs>
                <w:tab w:val="left" w:pos="420"/>
              </w:tabs>
              <w:rPr>
                <w:rFonts w:hint="eastAsia" w:ascii="宋体" w:hAnsi="宋体" w:cs="宋体"/>
                <w:color w:val="000000" w:themeColor="text1"/>
                <w:szCs w:val="21"/>
                <w14:textFill>
                  <w14:solidFill>
                    <w14:schemeClr w14:val="tx1"/>
                  </w14:solidFill>
                </w14:textFill>
              </w:rPr>
            </w:pPr>
          </w:p>
        </w:tc>
        <w:tc>
          <w:tcPr>
            <w:tcW w:w="817" w:type="dxa"/>
            <w:vMerge w:val="continue"/>
            <w:tcBorders>
              <w:left w:val="single" w:color="auto" w:sz="4" w:space="0"/>
            </w:tcBorders>
            <w:vAlign w:val="center"/>
          </w:tcPr>
          <w:p w14:paraId="7E986B1F">
            <w:pPr>
              <w:tabs>
                <w:tab w:val="left" w:pos="420"/>
              </w:tabs>
              <w:rPr>
                <w:rFonts w:hint="eastAsia" w:ascii="宋体" w:hAnsi="宋体" w:cs="宋体"/>
                <w:color w:val="000000" w:themeColor="text1"/>
                <w:szCs w:val="21"/>
                <w14:textFill>
                  <w14:solidFill>
                    <w14:schemeClr w14:val="tx1"/>
                  </w14:solidFill>
                </w14:textFill>
              </w:rPr>
            </w:pPr>
          </w:p>
        </w:tc>
        <w:tc>
          <w:tcPr>
            <w:tcW w:w="1880" w:type="dxa"/>
            <w:vAlign w:val="center"/>
          </w:tcPr>
          <w:p w14:paraId="385287FD">
            <w:pPr>
              <w:numPr>
                <w:ilvl w:val="0"/>
                <w:numId w:val="19"/>
              </w:numPr>
              <w:spacing w:line="340" w:lineRule="exact"/>
              <w:rPr>
                <w:rFonts w:hint="eastAsia" w:ascii="宋体" w:hAnsi="宋体" w:cs="宋体"/>
                <w:szCs w:val="21"/>
              </w:rPr>
            </w:pPr>
            <w:r>
              <w:rPr>
                <w:rFonts w:hint="eastAsia" w:ascii="宋体" w:hAnsi="宋体" w:cs="宋体"/>
                <w:szCs w:val="21"/>
              </w:rPr>
              <w:t>应急服务方案</w:t>
            </w:r>
          </w:p>
          <w:p w14:paraId="5137B4F9">
            <w:pPr>
              <w:spacing w:line="340" w:lineRule="exact"/>
              <w:jc w:val="center"/>
              <w:rPr>
                <w:rFonts w:hint="eastAsia" w:ascii="宋体" w:hAnsi="宋体" w:cs="宋体"/>
                <w:b/>
                <w:bCs/>
                <w:szCs w:val="21"/>
              </w:rPr>
            </w:pPr>
            <w:r>
              <w:rPr>
                <w:rFonts w:hint="eastAsia" w:ascii="宋体" w:hAnsi="宋体" w:cs="宋体"/>
                <w:szCs w:val="21"/>
              </w:rPr>
              <w:t>（满分4分）</w:t>
            </w:r>
          </w:p>
        </w:tc>
        <w:tc>
          <w:tcPr>
            <w:tcW w:w="5782" w:type="dxa"/>
            <w:vAlign w:val="center"/>
          </w:tcPr>
          <w:p w14:paraId="612699E9">
            <w:pPr>
              <w:snapToGrid w:val="0"/>
              <w:spacing w:line="340" w:lineRule="exact"/>
              <w:rPr>
                <w:rFonts w:ascii="宋体" w:cs="宋体"/>
                <w:szCs w:val="21"/>
              </w:rPr>
            </w:pPr>
            <w:r>
              <w:rPr>
                <w:rFonts w:hint="eastAsia" w:ascii="宋体" w:hAnsi="宋体" w:cs="宋体"/>
                <w:szCs w:val="21"/>
              </w:rPr>
              <w:t>第一个档次（4分）：投标人针对本项目提出的应急服务方案内容完整详细，群体性事件处置、突发自然灾害处置、消防应急处置、反恐处突处置、大型活动保障、安全隐患发现排除措施等方案内容完整，安排合理，考虑周全，针对性、可行性强，完全满足采购人实际需求；</w:t>
            </w:r>
          </w:p>
          <w:p w14:paraId="20EB573D">
            <w:pPr>
              <w:spacing w:line="340" w:lineRule="exact"/>
              <w:rPr>
                <w:rFonts w:ascii="宋体" w:cs="宋体"/>
                <w:szCs w:val="21"/>
              </w:rPr>
            </w:pPr>
            <w:r>
              <w:rPr>
                <w:rFonts w:hint="eastAsia" w:ascii="宋体" w:hAnsi="宋体" w:cs="宋体"/>
                <w:szCs w:val="21"/>
              </w:rPr>
              <w:t>第二个档次（2分）：投标人针对本项目提出的应急服务方案内容完整详细，群体性事件处置、突发自然灾害处置、消防应急处置、反恐处突处置、大型活动保障、安全隐患发现排除措施等方案内容缺失</w:t>
            </w:r>
            <w:r>
              <w:rPr>
                <w:rFonts w:ascii="宋体" w:hAnsi="宋体" w:cs="宋体"/>
                <w:szCs w:val="21"/>
              </w:rPr>
              <w:t>1-2</w:t>
            </w:r>
            <w:r>
              <w:rPr>
                <w:rFonts w:hint="eastAsia" w:ascii="宋体" w:hAnsi="宋体" w:cs="宋体"/>
                <w:szCs w:val="21"/>
              </w:rPr>
              <w:t>项，安排合理，考虑周全，针对性、可行性强，满足采购人实际需求；</w:t>
            </w:r>
          </w:p>
          <w:p w14:paraId="7F7E7F98">
            <w:pPr>
              <w:spacing w:line="340" w:lineRule="exact"/>
              <w:rPr>
                <w:rFonts w:hint="eastAsia" w:ascii="宋体" w:hAnsi="宋体" w:cs="宋体"/>
                <w:szCs w:val="21"/>
              </w:rPr>
            </w:pPr>
            <w:r>
              <w:rPr>
                <w:rFonts w:hint="eastAsia" w:ascii="宋体" w:hAnsi="宋体" w:cs="宋体"/>
                <w:szCs w:val="21"/>
              </w:rPr>
              <w:t>第三个档次（</w:t>
            </w:r>
            <w:r>
              <w:rPr>
                <w:rFonts w:ascii="宋体" w:cs="宋体"/>
                <w:szCs w:val="21"/>
              </w:rPr>
              <w:t>0</w:t>
            </w:r>
            <w:r>
              <w:rPr>
                <w:rFonts w:hint="eastAsia" w:ascii="宋体" w:hAnsi="宋体" w:cs="宋体"/>
                <w:szCs w:val="21"/>
              </w:rPr>
              <w:t>分）：投标人针对本项目提出的应急服务方案内容缺漏，群体性事件处置、突发自然灾害处置、消防应急处置、反恐处突处置、大型活动保障、安全隐患发现排除措施等方案缺失</w:t>
            </w:r>
            <w:r>
              <w:rPr>
                <w:rFonts w:ascii="宋体" w:hAnsi="宋体" w:cs="宋体"/>
                <w:szCs w:val="21"/>
              </w:rPr>
              <w:t>3</w:t>
            </w:r>
            <w:r>
              <w:rPr>
                <w:rFonts w:hint="eastAsia" w:ascii="宋体" w:hAnsi="宋体" w:cs="宋体"/>
                <w:szCs w:val="21"/>
              </w:rPr>
              <w:t>项及以上，安排基本合理，考虑不全面，针对性、可行性一般，基本满足采购人实际需求；</w:t>
            </w:r>
          </w:p>
        </w:tc>
      </w:tr>
      <w:tr w14:paraId="4ACDA39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09" w:hRule="atLeast"/>
          <w:jc w:val="center"/>
        </w:trPr>
        <w:tc>
          <w:tcPr>
            <w:tcW w:w="817" w:type="dxa"/>
            <w:vMerge w:val="continue"/>
            <w:tcBorders>
              <w:left w:val="single" w:color="auto" w:sz="4" w:space="0"/>
              <w:right w:val="single" w:color="auto" w:sz="4" w:space="0"/>
            </w:tcBorders>
            <w:vAlign w:val="center"/>
          </w:tcPr>
          <w:p w14:paraId="06F17505">
            <w:pPr>
              <w:tabs>
                <w:tab w:val="left" w:pos="420"/>
              </w:tabs>
              <w:rPr>
                <w:rFonts w:hint="eastAsia" w:ascii="宋体" w:hAnsi="宋体" w:cs="宋体"/>
                <w:color w:val="000000" w:themeColor="text1"/>
                <w:szCs w:val="21"/>
                <w14:textFill>
                  <w14:solidFill>
                    <w14:schemeClr w14:val="tx1"/>
                  </w14:solidFill>
                </w14:textFill>
              </w:rPr>
            </w:pPr>
          </w:p>
        </w:tc>
        <w:tc>
          <w:tcPr>
            <w:tcW w:w="817" w:type="dxa"/>
            <w:vMerge w:val="continue"/>
            <w:tcBorders>
              <w:left w:val="single" w:color="auto" w:sz="4" w:space="0"/>
            </w:tcBorders>
            <w:vAlign w:val="center"/>
          </w:tcPr>
          <w:p w14:paraId="7822E3BB">
            <w:pPr>
              <w:tabs>
                <w:tab w:val="left" w:pos="420"/>
              </w:tabs>
              <w:rPr>
                <w:rFonts w:hint="eastAsia" w:ascii="宋体" w:hAnsi="宋体" w:cs="宋体"/>
                <w:color w:val="000000" w:themeColor="text1"/>
                <w:szCs w:val="21"/>
                <w14:textFill>
                  <w14:solidFill>
                    <w14:schemeClr w14:val="tx1"/>
                  </w14:solidFill>
                </w14:textFill>
              </w:rPr>
            </w:pPr>
          </w:p>
        </w:tc>
        <w:tc>
          <w:tcPr>
            <w:tcW w:w="1880" w:type="dxa"/>
            <w:vAlign w:val="center"/>
          </w:tcPr>
          <w:p w14:paraId="6D876F7F">
            <w:pPr>
              <w:spacing w:line="340" w:lineRule="exact"/>
              <w:jc w:val="center"/>
            </w:pPr>
            <w:r>
              <w:rPr>
                <w:rFonts w:ascii="宋体" w:hAnsi="宋体" w:cs="宋体"/>
                <w:szCs w:val="21"/>
              </w:rPr>
              <w:t>7</w:t>
            </w:r>
            <w:r>
              <w:rPr>
                <w:rFonts w:hint="eastAsia" w:ascii="宋体" w:hAnsi="宋体" w:cs="宋体"/>
                <w:szCs w:val="21"/>
              </w:rPr>
              <w:t>、</w:t>
            </w:r>
            <w:r>
              <w:rPr>
                <w:rFonts w:hint="eastAsia"/>
              </w:rPr>
              <w:t>信息化管控方案</w:t>
            </w:r>
          </w:p>
          <w:p w14:paraId="7FCD50FF">
            <w:pPr>
              <w:spacing w:line="340" w:lineRule="exact"/>
              <w:jc w:val="center"/>
              <w:rPr>
                <w:rFonts w:hint="eastAsia" w:ascii="宋体" w:hAnsi="宋体" w:cs="宋体"/>
                <w:b/>
                <w:bCs/>
                <w:szCs w:val="21"/>
              </w:rPr>
            </w:pPr>
            <w:r>
              <w:rPr>
                <w:rFonts w:hint="eastAsia"/>
              </w:rPr>
              <w:t>（满分7分）</w:t>
            </w:r>
          </w:p>
        </w:tc>
        <w:tc>
          <w:tcPr>
            <w:tcW w:w="5782" w:type="dxa"/>
            <w:vAlign w:val="center"/>
          </w:tcPr>
          <w:p w14:paraId="02A93C34">
            <w:pPr>
              <w:jc w:val="left"/>
            </w:pPr>
            <w:r>
              <w:rPr>
                <w:rFonts w:hint="eastAsia"/>
              </w:rPr>
              <w:t>投标人需具备如下功能的物业服务智能信息管理平台或系统：</w:t>
            </w:r>
          </w:p>
          <w:p w14:paraId="31774A38">
            <w:pPr>
              <w:jc w:val="left"/>
            </w:pPr>
            <w:r>
              <w:rPr>
                <w:rFonts w:hint="eastAsia"/>
              </w:rPr>
              <w:t>1、平台/系统具有学生宿舍管理功能（可实现学生自主申请线上入/调/退宿功能、线上调宿审批、水电报修统计等功能）；</w:t>
            </w:r>
          </w:p>
          <w:p w14:paraId="48670A15">
            <w:pPr>
              <w:jc w:val="left"/>
            </w:pPr>
            <w:r>
              <w:rPr>
                <w:rFonts w:hint="eastAsia"/>
              </w:rPr>
              <w:t>2、平台/系统具有客户服务功能（可实现手机端、</w:t>
            </w:r>
            <w:r>
              <w:t>PC</w:t>
            </w:r>
            <w:r>
              <w:rPr>
                <w:rFonts w:hint="eastAsia"/>
              </w:rPr>
              <w:t>端线上客户投诉、咨询、报修功能且能实时监控进度）；</w:t>
            </w:r>
          </w:p>
          <w:p w14:paraId="33FA99E7">
            <w:pPr>
              <w:jc w:val="left"/>
            </w:pPr>
            <w:r>
              <w:rPr>
                <w:rFonts w:hint="eastAsia"/>
              </w:rPr>
              <w:t>3、平台/系统具有设施设备管理功能（具有设施设备电子台账、设备巡查检查功能）；</w:t>
            </w:r>
          </w:p>
          <w:p w14:paraId="2FEEF754">
            <w:pPr>
              <w:jc w:val="left"/>
            </w:pPr>
            <w:r>
              <w:rPr>
                <w:rFonts w:hint="eastAsia"/>
              </w:rPr>
              <w:t>4、平台/系统具有品质管理功能（可实现岗位自检、临检、岗位过程把控等功能）；</w:t>
            </w:r>
          </w:p>
          <w:p w14:paraId="7D932522">
            <w:pPr>
              <w:jc w:val="left"/>
            </w:pPr>
            <w:r>
              <w:rPr>
                <w:rFonts w:hint="eastAsia"/>
              </w:rPr>
              <w:t>5、平台/系统具有仓库管理功能；</w:t>
            </w:r>
          </w:p>
          <w:p w14:paraId="11047E78">
            <w:pPr>
              <w:jc w:val="left"/>
            </w:pPr>
            <w:r>
              <w:rPr>
                <w:rFonts w:hint="eastAsia"/>
              </w:rPr>
              <w:t>6、平台/系统具有人事管理及考勤查询功能。</w:t>
            </w:r>
          </w:p>
          <w:p w14:paraId="74747178">
            <w:pPr>
              <w:jc w:val="left"/>
            </w:pPr>
            <w:r>
              <w:rPr>
                <w:rFonts w:hint="eastAsia"/>
              </w:rPr>
              <w:t>注：</w:t>
            </w:r>
          </w:p>
          <w:p w14:paraId="32320B6B">
            <w:pPr>
              <w:jc w:val="left"/>
            </w:pPr>
            <w:r>
              <w:rPr>
                <w:rFonts w:hint="eastAsia"/>
              </w:rPr>
              <w:t>①投标文件中必须含以上</w:t>
            </w:r>
            <w:r>
              <w:rPr>
                <w:rFonts w:hint="eastAsia"/>
                <w:b/>
                <w:bCs/>
              </w:rPr>
              <w:t>任意两项功能模块的计算机软件著作权证书及项目进场后立即投入使用承诺书（承诺书须加盖投标人公章）</w:t>
            </w:r>
            <w:r>
              <w:rPr>
                <w:rFonts w:hint="eastAsia"/>
              </w:rPr>
              <w:t>，材料提供不全者计0分。</w:t>
            </w:r>
          </w:p>
          <w:p w14:paraId="44ECE768">
            <w:pPr>
              <w:jc w:val="left"/>
            </w:pPr>
            <w:r>
              <w:rPr>
                <w:rFonts w:hint="eastAsia"/>
              </w:rPr>
              <w:t>②在提供以上两项材料的基础上，具备1、2项所述功能并提供使用界面截图及功能说明得基础分3分，功能不齐全或佐证材料不齐全的得0分；</w:t>
            </w:r>
          </w:p>
          <w:p w14:paraId="4F764AF6">
            <w:pPr>
              <w:jc w:val="left"/>
            </w:pPr>
            <w:r>
              <w:rPr>
                <w:rFonts w:hint="eastAsia"/>
              </w:rPr>
              <w:t>③在已得基础分的情况下，每具备3-6项中任意1项所述功能并提供使用界面截图及功能说明的加1分，功能不全或佐证材料不齐全不加分，最多加4分；</w:t>
            </w:r>
          </w:p>
          <w:p w14:paraId="08269277">
            <w:pPr>
              <w:jc w:val="left"/>
              <w:rPr>
                <w:rFonts w:hint="eastAsia" w:ascii="宋体" w:hAnsi="宋体" w:cs="宋体"/>
                <w:szCs w:val="21"/>
              </w:rPr>
            </w:pPr>
            <w:r>
              <w:rPr>
                <w:rFonts w:hint="eastAsia"/>
              </w:rPr>
              <w:t>④信息化管控方案此项满分7分。</w:t>
            </w:r>
          </w:p>
        </w:tc>
      </w:tr>
      <w:tr w14:paraId="42AFB8C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09" w:hRule="atLeast"/>
          <w:jc w:val="center"/>
        </w:trPr>
        <w:tc>
          <w:tcPr>
            <w:tcW w:w="817" w:type="dxa"/>
            <w:vMerge w:val="continue"/>
            <w:tcBorders>
              <w:left w:val="single" w:color="auto" w:sz="4" w:space="0"/>
              <w:right w:val="single" w:color="auto" w:sz="4" w:space="0"/>
            </w:tcBorders>
            <w:vAlign w:val="center"/>
          </w:tcPr>
          <w:p w14:paraId="4E08BE54">
            <w:pPr>
              <w:tabs>
                <w:tab w:val="left" w:pos="420"/>
              </w:tabs>
              <w:rPr>
                <w:rFonts w:hint="eastAsia" w:ascii="宋体" w:hAnsi="宋体" w:cs="宋体"/>
                <w:color w:val="000000" w:themeColor="text1"/>
                <w:szCs w:val="21"/>
                <w14:textFill>
                  <w14:solidFill>
                    <w14:schemeClr w14:val="tx1"/>
                  </w14:solidFill>
                </w14:textFill>
              </w:rPr>
            </w:pPr>
          </w:p>
        </w:tc>
        <w:tc>
          <w:tcPr>
            <w:tcW w:w="817" w:type="dxa"/>
            <w:vMerge w:val="continue"/>
            <w:tcBorders>
              <w:left w:val="single" w:color="auto" w:sz="4" w:space="0"/>
            </w:tcBorders>
            <w:vAlign w:val="center"/>
          </w:tcPr>
          <w:p w14:paraId="407A6F63">
            <w:pPr>
              <w:tabs>
                <w:tab w:val="left" w:pos="420"/>
              </w:tabs>
              <w:rPr>
                <w:rFonts w:hint="eastAsia" w:ascii="宋体" w:hAnsi="宋体" w:cs="宋体"/>
                <w:color w:val="000000" w:themeColor="text1"/>
                <w:szCs w:val="21"/>
                <w14:textFill>
                  <w14:solidFill>
                    <w14:schemeClr w14:val="tx1"/>
                  </w14:solidFill>
                </w14:textFill>
              </w:rPr>
            </w:pPr>
          </w:p>
        </w:tc>
        <w:tc>
          <w:tcPr>
            <w:tcW w:w="1880" w:type="dxa"/>
            <w:vAlign w:val="center"/>
          </w:tcPr>
          <w:p w14:paraId="340FFEC2">
            <w:pPr>
              <w:spacing w:line="340" w:lineRule="exact"/>
              <w:jc w:val="center"/>
            </w:pPr>
            <w:r>
              <w:rPr>
                <w:rFonts w:ascii="宋体" w:hAnsi="宋体" w:cs="宋体"/>
                <w:szCs w:val="21"/>
              </w:rPr>
              <w:t>8</w:t>
            </w:r>
            <w:r>
              <w:rPr>
                <w:rFonts w:hint="eastAsia" w:ascii="宋体" w:hAnsi="宋体" w:cs="宋体"/>
                <w:szCs w:val="21"/>
              </w:rPr>
              <w:t>、</w:t>
            </w:r>
            <w:r>
              <w:rPr>
                <w:rFonts w:hint="eastAsia"/>
              </w:rPr>
              <w:t>服务承诺及保障措施</w:t>
            </w:r>
          </w:p>
          <w:p w14:paraId="64AD317D">
            <w:pPr>
              <w:spacing w:line="340" w:lineRule="exact"/>
              <w:jc w:val="center"/>
              <w:rPr>
                <w:rFonts w:hint="eastAsia" w:ascii="宋体" w:hAnsi="宋体" w:cs="宋体"/>
                <w:b/>
                <w:bCs/>
                <w:szCs w:val="21"/>
              </w:rPr>
            </w:pPr>
            <w:r>
              <w:rPr>
                <w:rFonts w:hint="eastAsia" w:ascii="宋体" w:hAnsi="宋体" w:cs="宋体"/>
                <w:szCs w:val="21"/>
              </w:rPr>
              <w:t>（满分</w:t>
            </w:r>
            <w:r>
              <w:rPr>
                <w:rFonts w:ascii="宋体" w:hAnsi="宋体" w:cs="宋体"/>
                <w:szCs w:val="21"/>
              </w:rPr>
              <w:t>5</w:t>
            </w:r>
            <w:r>
              <w:rPr>
                <w:rFonts w:hint="eastAsia" w:ascii="宋体" w:hAnsi="宋体" w:cs="宋体"/>
                <w:szCs w:val="21"/>
              </w:rPr>
              <w:t>分）</w:t>
            </w:r>
          </w:p>
        </w:tc>
        <w:tc>
          <w:tcPr>
            <w:tcW w:w="5782" w:type="dxa"/>
            <w:vAlign w:val="center"/>
          </w:tcPr>
          <w:p w14:paraId="63508085">
            <w:pPr>
              <w:spacing w:line="340" w:lineRule="exact"/>
              <w:jc w:val="left"/>
              <w:rPr>
                <w:rFonts w:ascii="宋体"/>
                <w:szCs w:val="21"/>
              </w:rPr>
            </w:pPr>
            <w:r>
              <w:rPr>
                <w:rFonts w:hint="eastAsia" w:ascii="宋体" w:hAnsi="宋体"/>
                <w:szCs w:val="21"/>
              </w:rPr>
              <w:t>第一个档次（</w:t>
            </w:r>
            <w:r>
              <w:rPr>
                <w:rFonts w:ascii="宋体" w:hAnsi="宋体"/>
                <w:szCs w:val="21"/>
              </w:rPr>
              <w:t>5</w:t>
            </w:r>
            <w:r>
              <w:rPr>
                <w:rFonts w:hint="eastAsia" w:ascii="宋体" w:hAnsi="宋体"/>
                <w:szCs w:val="21"/>
              </w:rPr>
              <w:t>分）：投标人</w:t>
            </w:r>
            <w:r>
              <w:rPr>
                <w:rFonts w:hint="eastAsia" w:ascii="宋体" w:hAnsi="宋体" w:cs="宋体"/>
                <w:kern w:val="0"/>
                <w:szCs w:val="21"/>
              </w:rPr>
              <w:t>针对本项目提出的服务质量承诺；人员配置、安置、管理、稳定承诺；安全文明服务承诺及保证措施</w:t>
            </w:r>
            <w:r>
              <w:rPr>
                <w:rFonts w:hint="eastAsia" w:ascii="宋体" w:hAnsi="宋体"/>
                <w:szCs w:val="21"/>
              </w:rPr>
              <w:t>内容完整、详细，承诺响应及时、措施完善、针对性强，针对项目履约过程中违约的情况有具体、可行的惩罚措施，完全满足采购人实际需求；</w:t>
            </w:r>
          </w:p>
          <w:p w14:paraId="225F4EAD">
            <w:pPr>
              <w:spacing w:line="340" w:lineRule="exact"/>
              <w:jc w:val="left"/>
              <w:rPr>
                <w:rFonts w:ascii="宋体"/>
                <w:szCs w:val="21"/>
              </w:rPr>
            </w:pPr>
            <w:r>
              <w:rPr>
                <w:rFonts w:hint="eastAsia" w:ascii="宋体" w:hAnsi="宋体"/>
                <w:szCs w:val="21"/>
              </w:rPr>
              <w:t>第二个档次（</w:t>
            </w:r>
            <w:r>
              <w:rPr>
                <w:rFonts w:ascii="宋体" w:hAnsi="宋体"/>
                <w:szCs w:val="21"/>
              </w:rPr>
              <w:t>3</w:t>
            </w:r>
            <w:r>
              <w:rPr>
                <w:rFonts w:hint="eastAsia" w:ascii="宋体" w:hAnsi="宋体"/>
                <w:szCs w:val="21"/>
              </w:rPr>
              <w:t>分）：</w:t>
            </w:r>
            <w:r>
              <w:rPr>
                <w:rFonts w:hint="eastAsia" w:ascii="宋体" w:hAnsi="宋体" w:cs="宋体"/>
                <w:kern w:val="0"/>
                <w:szCs w:val="21"/>
              </w:rPr>
              <w:t>投标人针对本项目提出的服务质量承诺；人员配置、安置、管理、稳定承诺；安全文明服务承诺及保证措施</w:t>
            </w:r>
            <w:r>
              <w:rPr>
                <w:rFonts w:hint="eastAsia" w:ascii="宋体" w:hAnsi="宋体"/>
                <w:szCs w:val="21"/>
              </w:rPr>
              <w:t>较详细，有一定可行性，承诺内容较完整，承诺响应较为及时、措施较完善、有一定的针对性，针对项目履约过程中违约的情况有具体的惩罚措施，满足采购人实际需求；</w:t>
            </w:r>
          </w:p>
          <w:p w14:paraId="3D5A0CF4">
            <w:pPr>
              <w:spacing w:line="340" w:lineRule="exact"/>
              <w:rPr>
                <w:rFonts w:hint="eastAsia" w:ascii="宋体" w:hAnsi="宋体" w:cs="宋体"/>
                <w:szCs w:val="21"/>
              </w:rPr>
            </w:pPr>
            <w:r>
              <w:rPr>
                <w:rFonts w:hint="eastAsia" w:ascii="宋体" w:hAnsi="宋体"/>
                <w:szCs w:val="21"/>
              </w:rPr>
              <w:t>第三个档次（</w:t>
            </w:r>
            <w:r>
              <w:rPr>
                <w:rFonts w:ascii="宋体" w:hAnsi="宋体"/>
                <w:szCs w:val="21"/>
              </w:rPr>
              <w:t>1</w:t>
            </w:r>
            <w:r>
              <w:rPr>
                <w:rFonts w:hint="eastAsia" w:ascii="宋体" w:hAnsi="宋体"/>
                <w:szCs w:val="21"/>
              </w:rPr>
              <w:t>分）：</w:t>
            </w:r>
            <w:r>
              <w:rPr>
                <w:rFonts w:hint="eastAsia" w:ascii="宋体" w:hAnsi="宋体" w:cs="宋体"/>
                <w:kern w:val="0"/>
                <w:szCs w:val="21"/>
              </w:rPr>
              <w:t>投标人针对本项目提出的服务质量承诺；人员配置、安置、管理、稳定承诺；安全文明服务承诺及保证措施</w:t>
            </w:r>
            <w:r>
              <w:rPr>
                <w:rFonts w:hint="eastAsia" w:ascii="宋体" w:hAnsi="宋体"/>
                <w:szCs w:val="21"/>
              </w:rPr>
              <w:t>内容缺漏、粗糙，承诺响应较慢、措施缺乏、不具有针对性，针对项目履约过程中违约的情况提出的惩罚措施惩罚力度小，部分无法满足采购人实际需求。</w:t>
            </w:r>
          </w:p>
        </w:tc>
      </w:tr>
      <w:tr w14:paraId="2652FDF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09" w:hRule="atLeast"/>
          <w:jc w:val="center"/>
        </w:trPr>
        <w:tc>
          <w:tcPr>
            <w:tcW w:w="817" w:type="dxa"/>
            <w:vMerge w:val="continue"/>
            <w:tcBorders>
              <w:left w:val="single" w:color="auto" w:sz="4" w:space="0"/>
              <w:right w:val="single" w:color="auto" w:sz="4" w:space="0"/>
            </w:tcBorders>
            <w:vAlign w:val="center"/>
          </w:tcPr>
          <w:p w14:paraId="6A502605">
            <w:pPr>
              <w:tabs>
                <w:tab w:val="left" w:pos="420"/>
              </w:tabs>
              <w:rPr>
                <w:rFonts w:hint="eastAsia" w:ascii="宋体" w:hAnsi="宋体" w:cs="宋体"/>
                <w:color w:val="000000" w:themeColor="text1"/>
                <w:szCs w:val="21"/>
                <w14:textFill>
                  <w14:solidFill>
                    <w14:schemeClr w14:val="tx1"/>
                  </w14:solidFill>
                </w14:textFill>
              </w:rPr>
            </w:pPr>
          </w:p>
        </w:tc>
        <w:tc>
          <w:tcPr>
            <w:tcW w:w="817" w:type="dxa"/>
            <w:vMerge w:val="continue"/>
            <w:tcBorders>
              <w:left w:val="single" w:color="auto" w:sz="4" w:space="0"/>
            </w:tcBorders>
            <w:vAlign w:val="center"/>
          </w:tcPr>
          <w:p w14:paraId="1FCF8075">
            <w:pPr>
              <w:tabs>
                <w:tab w:val="left" w:pos="420"/>
              </w:tabs>
              <w:rPr>
                <w:rFonts w:hint="eastAsia" w:ascii="宋体" w:hAnsi="宋体" w:cs="宋体"/>
                <w:color w:val="000000" w:themeColor="text1"/>
                <w:szCs w:val="21"/>
                <w14:textFill>
                  <w14:solidFill>
                    <w14:schemeClr w14:val="tx1"/>
                  </w14:solidFill>
                </w14:textFill>
              </w:rPr>
            </w:pPr>
          </w:p>
        </w:tc>
        <w:tc>
          <w:tcPr>
            <w:tcW w:w="1880" w:type="dxa"/>
            <w:vAlign w:val="center"/>
          </w:tcPr>
          <w:p w14:paraId="767FDEE5">
            <w:pPr>
              <w:spacing w:line="340" w:lineRule="exact"/>
              <w:jc w:val="center"/>
              <w:rPr>
                <w:rFonts w:hint="eastAsia" w:ascii="宋体" w:hAnsi="宋体" w:cs="宋体"/>
                <w:szCs w:val="21"/>
              </w:rPr>
            </w:pPr>
            <w:r>
              <w:rPr>
                <w:rFonts w:hint="eastAsia" w:ascii="宋体" w:hAnsi="宋体" w:cs="宋体"/>
                <w:szCs w:val="21"/>
              </w:rPr>
              <w:t>9、设施器材配备情况（满分5分）</w:t>
            </w:r>
          </w:p>
        </w:tc>
        <w:tc>
          <w:tcPr>
            <w:tcW w:w="5782" w:type="dxa"/>
            <w:vAlign w:val="center"/>
          </w:tcPr>
          <w:p w14:paraId="2296E197">
            <w:pPr>
              <w:spacing w:line="340" w:lineRule="exact"/>
              <w:rPr>
                <w:rFonts w:hint="eastAsia" w:ascii="宋体" w:hAnsi="宋体" w:cs="宋体"/>
                <w:szCs w:val="21"/>
              </w:rPr>
            </w:pPr>
            <w:r>
              <w:rPr>
                <w:rFonts w:hint="eastAsia" w:ascii="宋体" w:hAnsi="宋体" w:cs="宋体"/>
                <w:szCs w:val="21"/>
              </w:rPr>
              <w:t>1.投标人具备容量不小于9T的洒水车1辆，</w:t>
            </w:r>
            <w:r>
              <w:rPr>
                <w:rFonts w:hint="eastAsia" w:ascii="宋体" w:hAnsi="宋体" w:cs="宋体"/>
                <w:b/>
                <w:bCs/>
                <w:szCs w:val="21"/>
              </w:rPr>
              <w:t>并提供了购买发票、车辆行驶证、机动车登记证书、车辆实景图片及投入使用承诺函</w:t>
            </w:r>
            <w:r>
              <w:rPr>
                <w:rFonts w:hint="eastAsia" w:ascii="宋体" w:hAnsi="宋体" w:cs="宋体"/>
                <w:szCs w:val="21"/>
              </w:rPr>
              <w:t>，得满分3分，不符合要求或资料提供不全的得0分；</w:t>
            </w:r>
          </w:p>
          <w:p w14:paraId="11593500">
            <w:pPr>
              <w:spacing w:line="340" w:lineRule="exact"/>
              <w:rPr>
                <w:rFonts w:hint="eastAsia" w:ascii="宋体" w:hAnsi="宋体" w:cs="宋体"/>
                <w:szCs w:val="21"/>
              </w:rPr>
            </w:pPr>
            <w:r>
              <w:rPr>
                <w:rFonts w:hint="eastAsia" w:ascii="宋体" w:hAnsi="宋体" w:cs="宋体"/>
                <w:szCs w:val="21"/>
              </w:rPr>
              <w:t>2.投标人为本项目配备驾驶式扫地机3台、剪草机2台、绿篱机3台、割灌机3台、打药机2台，</w:t>
            </w:r>
            <w:r>
              <w:rPr>
                <w:rFonts w:hint="eastAsia" w:ascii="宋体" w:hAnsi="宋体" w:cs="宋体"/>
                <w:b/>
                <w:bCs/>
                <w:szCs w:val="21"/>
              </w:rPr>
              <w:t>并提供购买发票或租赁合同、清单及投入使用承诺函</w:t>
            </w:r>
            <w:r>
              <w:rPr>
                <w:rFonts w:hint="eastAsia" w:ascii="宋体" w:hAnsi="宋体" w:cs="宋体"/>
                <w:szCs w:val="21"/>
              </w:rPr>
              <w:t>，得满分2分，不符合要求或资料提供不全的得0分。</w:t>
            </w:r>
          </w:p>
        </w:tc>
      </w:tr>
      <w:tr w14:paraId="5075D42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817" w:type="dxa"/>
            <w:vMerge w:val="continue"/>
            <w:tcBorders>
              <w:left w:val="single" w:color="auto" w:sz="4" w:space="0"/>
              <w:right w:val="single" w:color="auto" w:sz="4" w:space="0"/>
            </w:tcBorders>
            <w:vAlign w:val="center"/>
          </w:tcPr>
          <w:p w14:paraId="58E6CD91">
            <w:pPr>
              <w:tabs>
                <w:tab w:val="left" w:pos="420"/>
              </w:tabs>
              <w:rPr>
                <w:rFonts w:hint="eastAsia" w:ascii="宋体" w:hAnsi="宋体" w:cs="宋体"/>
                <w:color w:val="000000" w:themeColor="text1"/>
                <w:szCs w:val="21"/>
                <w14:textFill>
                  <w14:solidFill>
                    <w14:schemeClr w14:val="tx1"/>
                  </w14:solidFill>
                </w14:textFill>
              </w:rPr>
            </w:pPr>
          </w:p>
        </w:tc>
        <w:tc>
          <w:tcPr>
            <w:tcW w:w="817" w:type="dxa"/>
            <w:vMerge w:val="continue"/>
            <w:tcBorders>
              <w:left w:val="single" w:color="auto" w:sz="4" w:space="0"/>
            </w:tcBorders>
            <w:vAlign w:val="center"/>
          </w:tcPr>
          <w:p w14:paraId="29691AC7">
            <w:pPr>
              <w:tabs>
                <w:tab w:val="left" w:pos="420"/>
              </w:tabs>
              <w:rPr>
                <w:rFonts w:hint="eastAsia" w:ascii="宋体" w:hAnsi="宋体" w:cs="宋体"/>
                <w:color w:val="000000" w:themeColor="text1"/>
                <w:szCs w:val="21"/>
                <w14:textFill>
                  <w14:solidFill>
                    <w14:schemeClr w14:val="tx1"/>
                  </w14:solidFill>
                </w14:textFill>
              </w:rPr>
            </w:pPr>
          </w:p>
        </w:tc>
        <w:tc>
          <w:tcPr>
            <w:tcW w:w="7662" w:type="dxa"/>
            <w:gridSpan w:val="2"/>
            <w:tcBorders>
              <w:top w:val="single" w:color="auto" w:sz="4" w:space="0"/>
            </w:tcBorders>
            <w:vAlign w:val="center"/>
          </w:tcPr>
          <w:p w14:paraId="40351BBC">
            <w:pPr>
              <w:tabs>
                <w:tab w:val="left" w:pos="420"/>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备注：评标委员会根据招标文件要求，按照上述评审因素逐项评审，根据各投标人所投各项目的技术文件部分及各项承诺，对各投标人的投标文件进行逐项评分；</w:t>
            </w:r>
          </w:p>
        </w:tc>
      </w:tr>
    </w:tbl>
    <w:p w14:paraId="53591311">
      <w:pPr>
        <w:tabs>
          <w:tab w:val="left" w:pos="420"/>
        </w:tabs>
        <w:rPr>
          <w:color w:val="000000" w:themeColor="text1"/>
          <w14:textFill>
            <w14:solidFill>
              <w14:schemeClr w14:val="tx1"/>
            </w14:solidFill>
          </w14:textFill>
        </w:rPr>
      </w:pPr>
      <w:r>
        <w:rPr>
          <w:color w:val="000000" w:themeColor="text1"/>
          <w14:textFill>
            <w14:solidFill>
              <w14:schemeClr w14:val="tx1"/>
            </w14:solidFill>
          </w14:textFill>
        </w:rPr>
        <w:br w:type="page"/>
      </w:r>
    </w:p>
    <w:tbl>
      <w:tblPr>
        <w:tblStyle w:val="25"/>
        <w:tblW w:w="9296"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17"/>
        <w:gridCol w:w="817"/>
        <w:gridCol w:w="1895"/>
        <w:gridCol w:w="5767"/>
      </w:tblGrid>
      <w:tr w14:paraId="7690949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1634" w:type="dxa"/>
            <w:gridSpan w:val="2"/>
            <w:vAlign w:val="center"/>
          </w:tcPr>
          <w:p w14:paraId="1B3D5BC7">
            <w:pPr>
              <w:tabs>
                <w:tab w:val="left" w:pos="420"/>
              </w:tabs>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条款号</w:t>
            </w:r>
          </w:p>
        </w:tc>
        <w:tc>
          <w:tcPr>
            <w:tcW w:w="1895" w:type="dxa"/>
            <w:vAlign w:val="center"/>
          </w:tcPr>
          <w:p w14:paraId="1BF6AAA6">
            <w:pPr>
              <w:tabs>
                <w:tab w:val="left" w:pos="420"/>
              </w:tabs>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评分因素</w:t>
            </w:r>
          </w:p>
        </w:tc>
        <w:tc>
          <w:tcPr>
            <w:tcW w:w="5767" w:type="dxa"/>
            <w:vAlign w:val="center"/>
          </w:tcPr>
          <w:p w14:paraId="60FD7579">
            <w:pPr>
              <w:tabs>
                <w:tab w:val="left" w:pos="420"/>
              </w:tabs>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评分标准</w:t>
            </w:r>
          </w:p>
        </w:tc>
      </w:tr>
      <w:tr w14:paraId="4996234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587" w:hRule="atLeast"/>
          <w:jc w:val="center"/>
        </w:trPr>
        <w:tc>
          <w:tcPr>
            <w:tcW w:w="817" w:type="dxa"/>
            <w:vMerge w:val="restart"/>
            <w:tcBorders>
              <w:right w:val="single" w:color="auto" w:sz="4" w:space="0"/>
            </w:tcBorders>
            <w:vAlign w:val="center"/>
          </w:tcPr>
          <w:p w14:paraId="23A286A8">
            <w:pPr>
              <w:tabs>
                <w:tab w:val="left" w:pos="420"/>
              </w:tabs>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2.2.2</w:t>
            </w:r>
          </w:p>
          <w:p w14:paraId="2D14AE47">
            <w:pPr>
              <w:tabs>
                <w:tab w:val="left" w:pos="420"/>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817" w:type="dxa"/>
            <w:vMerge w:val="restart"/>
            <w:tcBorders>
              <w:left w:val="single" w:color="auto" w:sz="4" w:space="0"/>
            </w:tcBorders>
            <w:vAlign w:val="center"/>
          </w:tcPr>
          <w:p w14:paraId="0D6EAC11">
            <w:pPr>
              <w:tabs>
                <w:tab w:val="left" w:pos="420"/>
              </w:tabs>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商务部分</w:t>
            </w:r>
          </w:p>
          <w:p w14:paraId="69CBCC95">
            <w:pPr>
              <w:tabs>
                <w:tab w:val="left" w:pos="420"/>
              </w:tabs>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F2</w:t>
            </w:r>
          </w:p>
          <w:p w14:paraId="4A746A1D">
            <w:pPr>
              <w:tabs>
                <w:tab w:val="left" w:pos="420"/>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评分标准</w:t>
            </w:r>
          </w:p>
        </w:tc>
        <w:tc>
          <w:tcPr>
            <w:tcW w:w="1895" w:type="dxa"/>
            <w:vAlign w:val="center"/>
          </w:tcPr>
          <w:p w14:paraId="6F17A948">
            <w:pPr>
              <w:spacing w:line="340" w:lineRule="exact"/>
              <w:jc w:val="center"/>
              <w:rPr>
                <w:rFonts w:ascii="宋体"/>
                <w:szCs w:val="21"/>
              </w:rPr>
            </w:pPr>
            <w:r>
              <w:rPr>
                <w:rFonts w:ascii="宋体" w:hAnsi="宋体"/>
                <w:szCs w:val="21"/>
              </w:rPr>
              <w:t>1</w:t>
            </w:r>
            <w:r>
              <w:rPr>
                <w:rFonts w:hint="eastAsia" w:ascii="宋体" w:hAnsi="宋体"/>
                <w:szCs w:val="21"/>
              </w:rPr>
              <w:t>、服务体系、规范化管理体系</w:t>
            </w:r>
          </w:p>
          <w:p w14:paraId="79C62BAF">
            <w:pPr>
              <w:spacing w:line="340" w:lineRule="exact"/>
              <w:jc w:val="center"/>
              <w:rPr>
                <w:rFonts w:hint="eastAsia" w:ascii="宋体" w:hAnsi="宋体" w:cs="宋体"/>
                <w:b/>
                <w:bCs/>
                <w:color w:val="000000" w:themeColor="text1"/>
                <w:szCs w:val="21"/>
                <w14:textFill>
                  <w14:solidFill>
                    <w14:schemeClr w14:val="tx1"/>
                  </w14:solidFill>
                </w14:textFill>
              </w:rPr>
            </w:pPr>
            <w:r>
              <w:rPr>
                <w:rFonts w:hint="eastAsia" w:ascii="宋体" w:hAnsi="宋体"/>
                <w:szCs w:val="21"/>
              </w:rPr>
              <w:t>（满分3分）</w:t>
            </w:r>
          </w:p>
        </w:tc>
        <w:tc>
          <w:tcPr>
            <w:tcW w:w="5767" w:type="dxa"/>
            <w:vAlign w:val="center"/>
          </w:tcPr>
          <w:p w14:paraId="4286D495">
            <w:pPr>
              <w:wordWrap w:val="0"/>
              <w:spacing w:line="340" w:lineRule="exact"/>
              <w:rPr>
                <w:rFonts w:hint="eastAsia" w:ascii="宋体" w:hAnsi="宋体" w:cs="宋体"/>
                <w:color w:val="000000" w:themeColor="text1"/>
                <w:szCs w:val="21"/>
                <w14:textFill>
                  <w14:solidFill>
                    <w14:schemeClr w14:val="tx1"/>
                  </w14:solidFill>
                </w14:textFill>
              </w:rPr>
            </w:pPr>
            <w:r>
              <w:rPr>
                <w:rFonts w:hint="eastAsia"/>
              </w:rPr>
              <w:t>投标人提供通过</w:t>
            </w:r>
            <w:r>
              <w:t>ISO9001</w:t>
            </w:r>
            <w:r>
              <w:rPr>
                <w:rFonts w:hint="eastAsia"/>
              </w:rPr>
              <w:t>质量管理体系、</w:t>
            </w:r>
            <w:r>
              <w:t>ISO14001</w:t>
            </w:r>
            <w:r>
              <w:rPr>
                <w:rFonts w:hint="eastAsia"/>
              </w:rPr>
              <w:t>环境管理体系、</w:t>
            </w:r>
            <w:r>
              <w:t>ISO45001</w:t>
            </w:r>
            <w:r>
              <w:rPr>
                <w:rFonts w:hint="eastAsia"/>
              </w:rPr>
              <w:t>职业健康与安全管理体系、ISO/IEC27001信息安全管理体系认证的证书扫描件，并提供国家认监委全国认证认可信息公共服务平台（</w:t>
            </w:r>
            <w:r>
              <w:t>http://cx.cnca.cn/CertECloud/index/index/page?currentPosition=undefined</w:t>
            </w:r>
            <w:r>
              <w:rPr>
                <w:rFonts w:hint="eastAsia"/>
              </w:rPr>
              <w:t>）的查询截图加盖投标人公章。投标人须提供所有证书，得满分3分，证书提供不全不计分。</w:t>
            </w:r>
          </w:p>
        </w:tc>
      </w:tr>
      <w:tr w14:paraId="65F01C7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817" w:type="dxa"/>
            <w:vMerge w:val="continue"/>
            <w:tcBorders>
              <w:right w:val="single" w:color="auto" w:sz="4" w:space="0"/>
            </w:tcBorders>
            <w:vAlign w:val="center"/>
          </w:tcPr>
          <w:p w14:paraId="1FD4621E">
            <w:pPr>
              <w:tabs>
                <w:tab w:val="left" w:pos="420"/>
              </w:tabs>
              <w:rPr>
                <w:rFonts w:hint="eastAsia" w:ascii="宋体" w:hAnsi="宋体" w:cs="宋体"/>
                <w:color w:val="000000" w:themeColor="text1"/>
                <w:szCs w:val="21"/>
                <w14:textFill>
                  <w14:solidFill>
                    <w14:schemeClr w14:val="tx1"/>
                  </w14:solidFill>
                </w14:textFill>
              </w:rPr>
            </w:pPr>
            <w:bookmarkStart w:id="178" w:name="_Hlk201771944"/>
          </w:p>
          <w:p w14:paraId="31C4CE06">
            <w:pPr>
              <w:pStyle w:val="2"/>
              <w:tabs>
                <w:tab w:val="left" w:pos="420"/>
              </w:tabs>
              <w:ind w:left="0"/>
              <w:rPr>
                <w:color w:val="000000" w:themeColor="text1"/>
                <w14:textFill>
                  <w14:solidFill>
                    <w14:schemeClr w14:val="tx1"/>
                  </w14:solidFill>
                </w14:textFill>
              </w:rPr>
            </w:pPr>
          </w:p>
        </w:tc>
        <w:tc>
          <w:tcPr>
            <w:tcW w:w="817" w:type="dxa"/>
            <w:vMerge w:val="continue"/>
            <w:tcBorders>
              <w:left w:val="single" w:color="auto" w:sz="4" w:space="0"/>
            </w:tcBorders>
            <w:vAlign w:val="center"/>
          </w:tcPr>
          <w:p w14:paraId="66208DB3">
            <w:pPr>
              <w:tabs>
                <w:tab w:val="left" w:pos="420"/>
              </w:tabs>
              <w:rPr>
                <w:rFonts w:hint="eastAsia" w:ascii="宋体" w:hAnsi="宋体" w:cs="宋体"/>
                <w:color w:val="000000" w:themeColor="text1"/>
                <w:szCs w:val="21"/>
                <w14:textFill>
                  <w14:solidFill>
                    <w14:schemeClr w14:val="tx1"/>
                  </w14:solidFill>
                </w14:textFill>
              </w:rPr>
            </w:pPr>
          </w:p>
        </w:tc>
        <w:tc>
          <w:tcPr>
            <w:tcW w:w="1895" w:type="dxa"/>
            <w:vAlign w:val="center"/>
          </w:tcPr>
          <w:p w14:paraId="09E8FDD9">
            <w:pPr>
              <w:spacing w:line="340" w:lineRule="exact"/>
              <w:jc w:val="center"/>
              <w:rPr>
                <w:rFonts w:ascii="宋体" w:cs="宋体"/>
                <w:szCs w:val="21"/>
              </w:rPr>
            </w:pPr>
            <w:r>
              <w:rPr>
                <w:rFonts w:ascii="宋体" w:hAnsi="宋体" w:cs="宋体"/>
                <w:szCs w:val="21"/>
              </w:rPr>
              <w:t>2</w:t>
            </w:r>
            <w:r>
              <w:rPr>
                <w:rFonts w:hint="eastAsia" w:ascii="宋体" w:hAnsi="宋体" w:cs="宋体"/>
                <w:szCs w:val="21"/>
              </w:rPr>
              <w:t>、人员配备情况（1）</w:t>
            </w:r>
          </w:p>
          <w:p w14:paraId="4A5F1DF0">
            <w:pPr>
              <w:spacing w:line="340" w:lineRule="exact"/>
              <w:jc w:val="center"/>
              <w:rPr>
                <w:rFonts w:hint="eastAsia" w:ascii="宋体" w:hAnsi="宋体" w:cs="宋体"/>
                <w:b/>
                <w:bCs/>
                <w:color w:val="000000" w:themeColor="text1"/>
                <w:szCs w:val="21"/>
                <w14:textFill>
                  <w14:solidFill>
                    <w14:schemeClr w14:val="tx1"/>
                  </w14:solidFill>
                </w14:textFill>
              </w:rPr>
            </w:pPr>
            <w:r>
              <w:rPr>
                <w:rFonts w:hint="eastAsia" w:ascii="宋体" w:hAnsi="宋体" w:cs="宋体"/>
                <w:szCs w:val="21"/>
              </w:rPr>
              <w:t>（满分16分）</w:t>
            </w:r>
          </w:p>
        </w:tc>
        <w:tc>
          <w:tcPr>
            <w:tcW w:w="5767" w:type="dxa"/>
            <w:vAlign w:val="center"/>
          </w:tcPr>
          <w:p w14:paraId="3E0C4B31">
            <w:pPr>
              <w:spacing w:line="340" w:lineRule="exact"/>
            </w:pPr>
            <w:r>
              <w:rPr>
                <w:rFonts w:hint="eastAsia"/>
                <w:sz w:val="16"/>
                <w:szCs w:val="16"/>
              </w:rPr>
              <w:t>1</w:t>
            </w:r>
            <w:r>
              <w:rPr>
                <w:rFonts w:hint="eastAsia"/>
              </w:rPr>
              <w:t>、项目经理1名，本项满分3分：</w:t>
            </w:r>
          </w:p>
          <w:p w14:paraId="78AD69D1">
            <w:pPr>
              <w:spacing w:line="340" w:lineRule="exact"/>
            </w:pPr>
            <w:bookmarkStart w:id="179" w:name="_Hlk207990517"/>
            <w:r>
              <w:rPr>
                <w:rFonts w:hint="eastAsia"/>
                <w:lang w:val="zh-CN"/>
              </w:rPr>
              <w:t>年龄不超过50周岁（含50周岁）</w:t>
            </w:r>
            <w:r>
              <w:rPr>
                <w:rFonts w:hint="eastAsia"/>
              </w:rPr>
              <w:t>，性别不限，本科学历，持三级或以上物业管理师，具备与本项目相关专业的中级职称，具有5年以上物业项目管理经验。</w:t>
            </w:r>
            <w:r>
              <w:rPr>
                <w:rFonts w:hint="eastAsia"/>
                <w:b/>
                <w:bCs/>
              </w:rPr>
              <w:t>提供身份证、学历证、物业管理师证（证书需在人力资源和社会保障部技能人才评价证书全国联网（http://zscx.osta.org.cn）可查询，否则不得分）、与本项目相关专业的中级职称证书、有效期内劳动合同扫描件（附人社部门网站备案截图）、员工全身照片、近一个月内的体检报告或有效的健康证等材料扫描件，</w:t>
            </w:r>
            <w:r>
              <w:rPr>
                <w:rFonts w:hint="eastAsia"/>
              </w:rPr>
              <w:t>证明材料齐全得3分，提供材料不全得0分。</w:t>
            </w:r>
            <w:bookmarkEnd w:id="179"/>
          </w:p>
          <w:p w14:paraId="2FC18105">
            <w:pPr>
              <w:spacing w:line="340" w:lineRule="exact"/>
              <w:rPr>
                <w:highlight w:val="none"/>
              </w:rPr>
            </w:pPr>
            <w:r>
              <w:rPr>
                <w:rFonts w:hint="eastAsia"/>
                <w:highlight w:val="none"/>
              </w:rPr>
              <w:t>2、物业服务主管4名。本项满分3分：</w:t>
            </w:r>
          </w:p>
          <w:p w14:paraId="2D7F6DAA">
            <w:pPr>
              <w:wordWrap w:val="0"/>
              <w:spacing w:line="340" w:lineRule="exact"/>
            </w:pPr>
            <w:r>
              <w:rPr>
                <w:rFonts w:hint="eastAsia"/>
                <w:highlight w:val="none"/>
                <w:lang w:val="zh-CN"/>
              </w:rPr>
              <w:t>年龄不超过50周岁（含</w:t>
            </w:r>
            <w:r>
              <w:rPr>
                <w:rFonts w:hint="eastAsia"/>
                <w:highlight w:val="none"/>
              </w:rPr>
              <w:t>50周岁），性别不限，本</w:t>
            </w:r>
            <w:r>
              <w:rPr>
                <w:rFonts w:hint="eastAsia"/>
              </w:rPr>
              <w:t>科及以上学历，持物业管理师，熟悉物业管理，具备档案管理、安全生产和品质监督管理知识，有良好的语言及文字表达能力、沟通能力和一定的电脑操作技能。</w:t>
            </w:r>
            <w:r>
              <w:rPr>
                <w:rFonts w:hint="eastAsia"/>
                <w:b/>
                <w:bCs/>
              </w:rPr>
              <w:t>提供身份证、学历证、物业管理师证（证书需在人力资源和社会保障部技能人才评价证书全国联网（http://zscx.osta.org.cn）可查询，否则不得分）、有效期内劳动合同扫描件（附人社部门网站备案截图）、员工全身照片、近一个月内的体检报告或有效的健康证等材料扫描件</w:t>
            </w:r>
            <w:r>
              <w:rPr>
                <w:rFonts w:hint="eastAsia"/>
              </w:rPr>
              <w:t>，证明材料齐全得3分，提供材料不全得0分。</w:t>
            </w:r>
          </w:p>
          <w:p w14:paraId="0C9EEC3A">
            <w:pPr>
              <w:spacing w:line="340" w:lineRule="exact"/>
            </w:pPr>
            <w:r>
              <w:rPr>
                <w:rFonts w:hint="eastAsia"/>
              </w:rPr>
              <w:t>3、工程维修主管1名，本项满分3分：</w:t>
            </w:r>
          </w:p>
          <w:p w14:paraId="47D91BE6">
            <w:pPr>
              <w:spacing w:line="340" w:lineRule="exact"/>
            </w:pPr>
            <w:r>
              <w:rPr>
                <w:rFonts w:hint="eastAsia"/>
                <w:lang w:val="zh-CN"/>
              </w:rPr>
              <w:t>年龄不超过</w:t>
            </w:r>
            <w:r>
              <w:rPr>
                <w:rFonts w:hint="eastAsia"/>
              </w:rPr>
              <w:t>55</w:t>
            </w:r>
            <w:r>
              <w:rPr>
                <w:rFonts w:hint="eastAsia"/>
                <w:lang w:val="zh-CN"/>
              </w:rPr>
              <w:t>周岁（含</w:t>
            </w:r>
            <w:r>
              <w:rPr>
                <w:rFonts w:hint="eastAsia"/>
              </w:rPr>
              <w:t>55</w:t>
            </w:r>
            <w:r>
              <w:rPr>
                <w:rFonts w:hint="eastAsia"/>
                <w:lang w:val="zh-CN"/>
              </w:rPr>
              <w:t>周岁），限男性，大专及以上学历，持高、低压电工作业操作证、特种设备安全管理和作业人员证（A类）、</w:t>
            </w:r>
            <w:r>
              <w:rPr>
                <w:rFonts w:hint="eastAsia"/>
              </w:rPr>
              <w:t>消防设施操作员证（中级/四级及以上）（证书需为人力资源和社会保障部门认可）。</w:t>
            </w:r>
            <w:r>
              <w:rPr>
                <w:rFonts w:hint="eastAsia"/>
                <w:b/>
                <w:bCs/>
              </w:rPr>
              <w:t>提供身份证、学历证、高、低压电工作业操作证、特种设备安全管理和作业人员证（A类）、消防设施操作员证（中级/四级及以上）（证书需在人力资源和社会保障部技能人才评价证书全国联网（http://zscx.osta.org.cn）可查询，有效期内劳动合同扫描件（附人社部门网站备案截图）、员工全身照片、近一个月内的体检报告或有效的健康证等材料扫描件</w:t>
            </w:r>
            <w:r>
              <w:rPr>
                <w:rFonts w:hint="eastAsia"/>
              </w:rPr>
              <w:t>，证明材料齐全得3分，提供材料不全得0分。</w:t>
            </w:r>
          </w:p>
          <w:p w14:paraId="6F10348C">
            <w:pPr>
              <w:spacing w:line="340" w:lineRule="exact"/>
            </w:pPr>
            <w:r>
              <w:rPr>
                <w:rFonts w:hint="eastAsia"/>
              </w:rPr>
              <w:t>4、工程维修员不少于12名，本项满分5分：</w:t>
            </w:r>
          </w:p>
          <w:p w14:paraId="5BBCD193">
            <w:pPr>
              <w:spacing w:line="340" w:lineRule="exact"/>
            </w:pPr>
            <w:r>
              <w:rPr>
                <w:rFonts w:hint="eastAsia"/>
                <w:lang w:val="zh-CN"/>
              </w:rPr>
              <w:t>年龄不超过</w:t>
            </w:r>
            <w:r>
              <w:rPr>
                <w:rFonts w:hint="eastAsia"/>
              </w:rPr>
              <w:t>55</w:t>
            </w:r>
            <w:r>
              <w:rPr>
                <w:rFonts w:hint="eastAsia"/>
                <w:lang w:val="zh-CN"/>
              </w:rPr>
              <w:t>周岁（含</w:t>
            </w:r>
            <w:r>
              <w:rPr>
                <w:rFonts w:hint="eastAsia"/>
              </w:rPr>
              <w:t>55</w:t>
            </w:r>
            <w:r>
              <w:rPr>
                <w:rFonts w:hint="eastAsia"/>
                <w:lang w:val="zh-CN"/>
              </w:rPr>
              <w:t>周岁），</w:t>
            </w:r>
            <w:r>
              <w:rPr>
                <w:rFonts w:hint="eastAsia"/>
              </w:rPr>
              <w:t>限男性，持高或低压电工作业操作证，其中至少有2人须同时具备高、低压电工作业操作证、特种设备安全管理和作业人员证（A类），至少有2人具备消防设施操作员证（中级/四级及以上）（证书需为人力资源和社会保障部门认可）。</w:t>
            </w:r>
            <w:r>
              <w:rPr>
                <w:rFonts w:hint="eastAsia"/>
                <w:b/>
                <w:bCs/>
              </w:rPr>
              <w:t>提供身份证、学历证、高或低压电工作业操作证、</w:t>
            </w:r>
            <w:r>
              <w:rPr>
                <w:rFonts w:hint="eastAsia"/>
                <w:b/>
                <w:bCs/>
                <w:lang w:val="zh-CN"/>
              </w:rPr>
              <w:t>特种设备安全管理和作业人员证（A类）</w:t>
            </w:r>
            <w:r>
              <w:rPr>
                <w:rFonts w:hint="eastAsia"/>
                <w:b/>
                <w:bCs/>
              </w:rPr>
              <w:t>、消防设施操作员证（中级/四级及以上）（证书需在人力资源和社会保障部技能人才评价证书全国联网（http://zscx.osta.org.cn）可查询，员工全身照片、近一个月内的体检报告或有效的健康证等材料扫描件</w:t>
            </w:r>
            <w:r>
              <w:rPr>
                <w:rFonts w:hint="eastAsia"/>
              </w:rPr>
              <w:t>，证明材料齐全得5分，提供材料不全得0分。</w:t>
            </w:r>
          </w:p>
          <w:p w14:paraId="75C0D1D6">
            <w:pPr>
              <w:spacing w:line="340" w:lineRule="exact"/>
            </w:pPr>
            <w:r>
              <w:rPr>
                <w:rFonts w:hint="eastAsia"/>
              </w:rPr>
              <w:t>5、绿化管养主管1名，本项满分2分：</w:t>
            </w:r>
          </w:p>
          <w:p w14:paraId="013EEBFE">
            <w:pPr>
              <w:spacing w:line="340" w:lineRule="exact"/>
            </w:pPr>
            <w:r>
              <w:rPr>
                <w:rFonts w:hint="eastAsia"/>
              </w:rPr>
              <w:t>年龄不超过55周岁（含55周岁），性别不限，大专及以上学历，持有绿化园林相关专业中级职称证书（证书需为人力资源和社会保障部门认可），具有3年以上绿化养护管理经历。</w:t>
            </w:r>
            <w:r>
              <w:rPr>
                <w:rFonts w:hint="eastAsia"/>
                <w:b/>
                <w:bCs/>
              </w:rPr>
              <w:t>提供身份证、学历证、绿化园林相关专业中级职称证书、有效期内劳动合同扫描件（附人社部门网站备案截图）、员工全身照片、近一个月内的体检报告或有效的健康证等材料扫描件</w:t>
            </w:r>
            <w:r>
              <w:rPr>
                <w:rFonts w:hint="eastAsia"/>
              </w:rPr>
              <w:t>，证明材料齐全得2分，提供材料不全得0分。</w:t>
            </w:r>
          </w:p>
        </w:tc>
      </w:tr>
      <w:tr w14:paraId="6D9AF7D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817" w:type="dxa"/>
            <w:vMerge w:val="continue"/>
            <w:tcBorders>
              <w:right w:val="single" w:color="auto" w:sz="4" w:space="0"/>
            </w:tcBorders>
            <w:vAlign w:val="center"/>
          </w:tcPr>
          <w:p w14:paraId="47807C49">
            <w:pPr>
              <w:pStyle w:val="2"/>
              <w:tabs>
                <w:tab w:val="left" w:pos="420"/>
              </w:tabs>
              <w:ind w:left="0"/>
              <w:rPr>
                <w:color w:val="000000" w:themeColor="text1"/>
                <w14:textFill>
                  <w14:solidFill>
                    <w14:schemeClr w14:val="tx1"/>
                  </w14:solidFill>
                </w14:textFill>
              </w:rPr>
            </w:pPr>
          </w:p>
        </w:tc>
        <w:tc>
          <w:tcPr>
            <w:tcW w:w="817" w:type="dxa"/>
            <w:vMerge w:val="continue"/>
            <w:tcBorders>
              <w:left w:val="single" w:color="auto" w:sz="4" w:space="0"/>
            </w:tcBorders>
            <w:vAlign w:val="center"/>
          </w:tcPr>
          <w:p w14:paraId="272CE246">
            <w:pPr>
              <w:tabs>
                <w:tab w:val="left" w:pos="420"/>
              </w:tabs>
              <w:rPr>
                <w:rFonts w:hint="eastAsia" w:ascii="宋体" w:hAnsi="宋体" w:cs="宋体"/>
                <w:color w:val="000000" w:themeColor="text1"/>
                <w:szCs w:val="21"/>
                <w14:textFill>
                  <w14:solidFill>
                    <w14:schemeClr w14:val="tx1"/>
                  </w14:solidFill>
                </w14:textFill>
              </w:rPr>
            </w:pPr>
          </w:p>
        </w:tc>
        <w:tc>
          <w:tcPr>
            <w:tcW w:w="1895" w:type="dxa"/>
            <w:vAlign w:val="center"/>
          </w:tcPr>
          <w:p w14:paraId="7FF16487">
            <w:pPr>
              <w:spacing w:line="340" w:lineRule="exact"/>
              <w:jc w:val="center"/>
              <w:rPr>
                <w:rFonts w:ascii="宋体" w:cs="宋体"/>
                <w:szCs w:val="21"/>
              </w:rPr>
            </w:pPr>
            <w:r>
              <w:rPr>
                <w:rFonts w:hint="eastAsia" w:ascii="宋体" w:hAnsi="宋体" w:cs="宋体"/>
                <w:szCs w:val="21"/>
              </w:rPr>
              <w:t>3、人员配备情况（2）</w:t>
            </w:r>
          </w:p>
          <w:p w14:paraId="6AAA8BB9">
            <w:pPr>
              <w:spacing w:line="340" w:lineRule="exact"/>
              <w:jc w:val="center"/>
              <w:rPr>
                <w:rFonts w:hint="eastAsia" w:ascii="宋体" w:hAnsi="宋体" w:cs="宋体"/>
                <w:szCs w:val="21"/>
              </w:rPr>
            </w:pPr>
            <w:r>
              <w:rPr>
                <w:rFonts w:hint="eastAsia" w:ascii="宋体" w:hAnsi="宋体" w:cs="宋体"/>
                <w:szCs w:val="21"/>
              </w:rPr>
              <w:t>（满分13分）</w:t>
            </w:r>
          </w:p>
        </w:tc>
        <w:tc>
          <w:tcPr>
            <w:tcW w:w="5767" w:type="dxa"/>
            <w:vAlign w:val="center"/>
          </w:tcPr>
          <w:p w14:paraId="2BBF1BA3">
            <w:pPr>
              <w:spacing w:line="340" w:lineRule="exact"/>
            </w:pPr>
            <w:r>
              <w:rPr>
                <w:rFonts w:hint="eastAsia"/>
              </w:rPr>
              <w:t>1、绿化管养服务人员不少于18名，本项满分3分：</w:t>
            </w:r>
          </w:p>
          <w:p w14:paraId="5D94177A">
            <w:pPr>
              <w:spacing w:line="340" w:lineRule="exact"/>
            </w:pPr>
            <w:r>
              <w:rPr>
                <w:rFonts w:hint="eastAsia"/>
              </w:rPr>
              <w:t>年龄不超过55周岁（含55周岁），有较好的绿化养护工作能力，熟悉绿化养护的相关专业知识。</w:t>
            </w:r>
            <w:r>
              <w:rPr>
                <w:rFonts w:hint="eastAsia"/>
                <w:b/>
                <w:bCs/>
              </w:rPr>
              <w:t>提供身份证、学历证、员工全身照片、近一个月内的体检报告或有效的健康证等材料扫描件</w:t>
            </w:r>
            <w:r>
              <w:rPr>
                <w:rFonts w:hint="eastAsia"/>
              </w:rPr>
              <w:t>，证明材料齐全得3分，提供材料不全得0分。</w:t>
            </w:r>
          </w:p>
          <w:p w14:paraId="1555864E">
            <w:pPr>
              <w:spacing w:line="340" w:lineRule="exact"/>
            </w:pPr>
            <w:r>
              <w:rPr>
                <w:rFonts w:hint="eastAsia"/>
              </w:rPr>
              <w:t>2、环境卫生主管1名，本项满分2分：</w:t>
            </w:r>
          </w:p>
          <w:p w14:paraId="0D0E0FCB">
            <w:pPr>
              <w:spacing w:line="340" w:lineRule="exact"/>
            </w:pPr>
            <w:r>
              <w:rPr>
                <w:rFonts w:hint="eastAsia"/>
                <w:lang w:val="zh-CN"/>
              </w:rPr>
              <w:t>年龄不超过</w:t>
            </w:r>
            <w:r>
              <w:rPr>
                <w:rFonts w:hint="eastAsia"/>
              </w:rPr>
              <w:t>50</w:t>
            </w:r>
            <w:r>
              <w:rPr>
                <w:rFonts w:hint="eastAsia"/>
                <w:lang w:val="zh-CN"/>
              </w:rPr>
              <w:t>周岁（含</w:t>
            </w:r>
            <w:r>
              <w:rPr>
                <w:rFonts w:hint="eastAsia"/>
              </w:rPr>
              <w:t>5</w:t>
            </w:r>
            <w:r>
              <w:rPr>
                <w:rFonts w:hint="eastAsia"/>
                <w:lang w:val="zh-CN"/>
              </w:rPr>
              <w:t>0周岁）</w:t>
            </w:r>
            <w:r>
              <w:rPr>
                <w:rFonts w:hint="eastAsia"/>
              </w:rPr>
              <w:t>，性别不限，大专及以上学历，持有保洁相关专业职业技能等级证书。</w:t>
            </w:r>
            <w:r>
              <w:rPr>
                <w:rFonts w:hint="eastAsia"/>
                <w:b/>
                <w:bCs/>
              </w:rPr>
              <w:t>提供身份证、学历证、保洁相关专业职业技能等级证书（保洁相关专业职业技能等级证书，证书需在人力资源和社会保障部技能人才评价证书全国联网（http://zscx.osta.org.cn）可查询，否则不得分）、有效期内劳动合同扫描件（附人社部门网站备案截图）、员工全身照片、近一个月内的体检报告或有效的健康证等材料扫描件</w:t>
            </w:r>
            <w:r>
              <w:rPr>
                <w:rFonts w:hint="eastAsia"/>
              </w:rPr>
              <w:t>，证明材料齐全得2分，提供材料不全得0分。</w:t>
            </w:r>
          </w:p>
          <w:p w14:paraId="6F808DB9">
            <w:pPr>
              <w:spacing w:line="340" w:lineRule="exact"/>
            </w:pPr>
            <w:r>
              <w:rPr>
                <w:rFonts w:hint="eastAsia"/>
              </w:rPr>
              <w:t>3、环境卫生服务人员不少于62名,本项满分3分：</w:t>
            </w:r>
          </w:p>
          <w:p w14:paraId="31C9EE24">
            <w:pPr>
              <w:spacing w:line="340" w:lineRule="exact"/>
            </w:pPr>
            <w:r>
              <w:rPr>
                <w:rFonts w:hint="eastAsia"/>
              </w:rPr>
              <w:t>年龄不超过50周岁（含50周岁），有较好的保洁清洁工作能力，熟悉保洁清洁的相关专业知识，有一定工作经验和较强沟通处变能力，</w:t>
            </w:r>
            <w:r>
              <w:rPr>
                <w:rFonts w:hint="eastAsia"/>
                <w:b/>
                <w:bCs/>
              </w:rPr>
              <w:t>提供身份证、员工全身照片、近一个月内的体检报告或有效的健康证等材料扫描件</w:t>
            </w:r>
            <w:r>
              <w:rPr>
                <w:rFonts w:hint="eastAsia"/>
              </w:rPr>
              <w:t>，证明材料齐全得3分，提供材料不全得0分。</w:t>
            </w:r>
          </w:p>
          <w:p w14:paraId="2AC19F57">
            <w:pPr>
              <w:spacing w:line="340" w:lineRule="exact"/>
            </w:pPr>
            <w:r>
              <w:rPr>
                <w:rFonts w:hint="eastAsia"/>
              </w:rPr>
              <w:t>4、物业服务人员不少于50名，本项满分5分：</w:t>
            </w:r>
          </w:p>
          <w:p w14:paraId="610A9249">
            <w:pPr>
              <w:spacing w:line="340" w:lineRule="exact"/>
            </w:pPr>
            <w:r>
              <w:rPr>
                <w:rFonts w:hint="eastAsia"/>
              </w:rPr>
              <w:t>物业服务人员年龄不超过50周岁（含50周岁），具备相关专业知识，有一定工作经验和较强沟通处变能力。其中会议服务员2名要求：</w:t>
            </w:r>
            <w:r>
              <w:rPr>
                <w:rFonts w:hint="eastAsia"/>
                <w:lang w:val="zh-CN"/>
              </w:rPr>
              <w:t>女性年龄18-40周岁（含40周岁），大专及以上学历</w:t>
            </w:r>
            <w:r>
              <w:rPr>
                <w:rFonts w:hint="eastAsia"/>
              </w:rPr>
              <w:t>，</w:t>
            </w:r>
            <w:r>
              <w:rPr>
                <w:rFonts w:hint="eastAsia"/>
                <w:lang w:val="zh-CN"/>
              </w:rPr>
              <w:t>体貌端庄，责任心强，工作细心，有爱心，熟悉相关专业知识，持健康证；</w:t>
            </w:r>
            <w:r>
              <w:rPr>
                <w:rFonts w:hint="eastAsia"/>
              </w:rPr>
              <w:t>多媒体</w:t>
            </w:r>
            <w:r>
              <w:rPr>
                <w:rFonts w:hint="eastAsia"/>
                <w:lang w:val="zh-CN"/>
              </w:rPr>
              <w:t>设备维护管理员</w:t>
            </w:r>
            <w:r>
              <w:rPr>
                <w:rFonts w:hint="eastAsia"/>
              </w:rPr>
              <w:t>1名</w:t>
            </w:r>
            <w:r>
              <w:rPr>
                <w:rFonts w:hint="eastAsia"/>
                <w:lang w:val="zh-CN"/>
              </w:rPr>
              <w:t>要求：年龄不超过</w:t>
            </w:r>
            <w:r>
              <w:rPr>
                <w:rFonts w:hint="eastAsia"/>
              </w:rPr>
              <w:t>45</w:t>
            </w:r>
            <w:r>
              <w:rPr>
                <w:rFonts w:hint="eastAsia"/>
                <w:lang w:val="zh-CN"/>
              </w:rPr>
              <w:t>周岁（含</w:t>
            </w:r>
            <w:r>
              <w:rPr>
                <w:rFonts w:hint="eastAsia"/>
              </w:rPr>
              <w:t>45</w:t>
            </w:r>
            <w:r>
              <w:rPr>
                <w:rFonts w:hint="eastAsia"/>
                <w:lang w:val="zh-CN"/>
              </w:rPr>
              <w:t>周岁），</w:t>
            </w:r>
            <w:r>
              <w:rPr>
                <w:rFonts w:hint="eastAsia"/>
              </w:rPr>
              <w:t>持有计算机一级证书，熟悉各类多媒体的相关专业知识，动手能力强。</w:t>
            </w:r>
            <w:r>
              <w:rPr>
                <w:rFonts w:hint="eastAsia"/>
                <w:b/>
                <w:bCs/>
              </w:rPr>
              <w:t>提供身份证、计算机一级证书（多媒体</w:t>
            </w:r>
            <w:r>
              <w:rPr>
                <w:rFonts w:hint="eastAsia"/>
                <w:b/>
                <w:bCs/>
                <w:lang w:val="zh-CN"/>
              </w:rPr>
              <w:t>设备维护管理员</w:t>
            </w:r>
            <w:r>
              <w:rPr>
                <w:rFonts w:hint="eastAsia"/>
                <w:b/>
                <w:bCs/>
              </w:rPr>
              <w:t>）、员工全身照片、近一个月内的体检报告或有效的健康证等材料扫描件</w:t>
            </w:r>
            <w:r>
              <w:rPr>
                <w:rFonts w:hint="eastAsia"/>
              </w:rPr>
              <w:t>，证明材料齐全得5分，提供材料不全得0分。</w:t>
            </w:r>
          </w:p>
        </w:tc>
      </w:tr>
      <w:bookmarkEnd w:id="178"/>
      <w:tr w14:paraId="5BFBB15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854" w:hRule="atLeast"/>
          <w:jc w:val="center"/>
        </w:trPr>
        <w:tc>
          <w:tcPr>
            <w:tcW w:w="817" w:type="dxa"/>
            <w:vMerge w:val="continue"/>
            <w:tcBorders>
              <w:right w:val="single" w:color="auto" w:sz="4" w:space="0"/>
            </w:tcBorders>
            <w:vAlign w:val="center"/>
          </w:tcPr>
          <w:p w14:paraId="6D2421CA">
            <w:pPr>
              <w:tabs>
                <w:tab w:val="left" w:pos="420"/>
              </w:tabs>
              <w:rPr>
                <w:rFonts w:hint="eastAsia" w:ascii="宋体" w:hAnsi="宋体" w:cs="宋体"/>
                <w:color w:val="000000" w:themeColor="text1"/>
                <w:szCs w:val="21"/>
                <w14:textFill>
                  <w14:solidFill>
                    <w14:schemeClr w14:val="tx1"/>
                  </w14:solidFill>
                </w14:textFill>
              </w:rPr>
            </w:pPr>
          </w:p>
        </w:tc>
        <w:tc>
          <w:tcPr>
            <w:tcW w:w="817" w:type="dxa"/>
            <w:vMerge w:val="continue"/>
            <w:tcBorders>
              <w:left w:val="single" w:color="auto" w:sz="4" w:space="0"/>
            </w:tcBorders>
            <w:vAlign w:val="center"/>
          </w:tcPr>
          <w:p w14:paraId="1E314549">
            <w:pPr>
              <w:tabs>
                <w:tab w:val="left" w:pos="420"/>
              </w:tabs>
              <w:rPr>
                <w:rFonts w:hint="eastAsia" w:ascii="宋体" w:hAnsi="宋体" w:cs="宋体"/>
                <w:color w:val="000000" w:themeColor="text1"/>
                <w:szCs w:val="21"/>
                <w14:textFill>
                  <w14:solidFill>
                    <w14:schemeClr w14:val="tx1"/>
                  </w14:solidFill>
                </w14:textFill>
              </w:rPr>
            </w:pPr>
          </w:p>
        </w:tc>
        <w:tc>
          <w:tcPr>
            <w:tcW w:w="1895" w:type="dxa"/>
            <w:vAlign w:val="center"/>
          </w:tcPr>
          <w:p w14:paraId="633BC195">
            <w:pPr>
              <w:spacing w:line="340" w:lineRule="exact"/>
              <w:jc w:val="center"/>
              <w:rPr>
                <w:rFonts w:ascii="宋体" w:cs="宋体"/>
                <w:szCs w:val="21"/>
              </w:rPr>
            </w:pPr>
            <w:r>
              <w:rPr>
                <w:rFonts w:hint="eastAsia" w:ascii="宋体" w:hAnsi="宋体" w:cs="宋体"/>
                <w:szCs w:val="21"/>
              </w:rPr>
              <w:t>4、业绩</w:t>
            </w:r>
          </w:p>
          <w:p w14:paraId="067E5696">
            <w:pPr>
              <w:spacing w:line="340" w:lineRule="exact"/>
              <w:jc w:val="center"/>
              <w:rPr>
                <w:rFonts w:hint="eastAsia" w:ascii="宋体" w:hAnsi="宋体" w:cs="宋体"/>
                <w:b/>
                <w:bCs/>
                <w:color w:val="000000" w:themeColor="text1"/>
                <w:szCs w:val="21"/>
                <w14:textFill>
                  <w14:solidFill>
                    <w14:schemeClr w14:val="tx1"/>
                  </w14:solidFill>
                </w14:textFill>
              </w:rPr>
            </w:pPr>
            <w:r>
              <w:rPr>
                <w:rFonts w:hint="eastAsia" w:ascii="宋体" w:hAnsi="宋体" w:cs="宋体"/>
                <w:szCs w:val="21"/>
              </w:rPr>
              <w:t>（满分8分）</w:t>
            </w:r>
          </w:p>
        </w:tc>
        <w:tc>
          <w:tcPr>
            <w:tcW w:w="5767" w:type="dxa"/>
            <w:vAlign w:val="center"/>
          </w:tcPr>
          <w:p w14:paraId="37CC69B9">
            <w:pPr>
              <w:spacing w:line="340" w:lineRule="exact"/>
            </w:pPr>
            <w:r>
              <w:rPr>
                <w:rFonts w:hint="eastAsia"/>
              </w:rPr>
              <w:t>2022年1月日至今签订的服务物业服务合同，每提供一个得2分，满分8分，未业绩证明材料不齐或不符合要求的不得分。（提供业绩列表及相对应的业绩证明材料，必须提供如下所有业绩证明材料：</w:t>
            </w:r>
          </w:p>
          <w:p w14:paraId="38009EA5">
            <w:pPr>
              <w:spacing w:line="340" w:lineRule="exact"/>
            </w:pPr>
            <w:r>
              <w:rPr>
                <w:rFonts w:hint="eastAsia"/>
              </w:rPr>
              <w:t>（1）完整、清晰的业绩合同（原件彩色扫描件）。</w:t>
            </w:r>
          </w:p>
          <w:p w14:paraId="0AD301E0">
            <w:pPr>
              <w:spacing w:line="340" w:lineRule="exact"/>
            </w:pPr>
            <w:bookmarkStart w:id="180" w:name="_Hlk207991413"/>
            <w:r>
              <w:rPr>
                <w:rFonts w:hint="eastAsia"/>
              </w:rPr>
              <w:t>（2）</w:t>
            </w:r>
            <w:bookmarkEnd w:id="180"/>
            <w:r>
              <w:rPr>
                <w:rFonts w:hint="eastAsia"/>
              </w:rPr>
              <w:t>与业绩合同对应的合同期内任意一个月的发票和开户银行出具与发票金额相同的银行流水（原件彩色扫描件或彩色截图）。</w:t>
            </w:r>
          </w:p>
        </w:tc>
      </w:tr>
      <w:tr w14:paraId="6B304D0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817" w:type="dxa"/>
            <w:vMerge w:val="continue"/>
            <w:tcBorders>
              <w:right w:val="single" w:color="auto" w:sz="4" w:space="0"/>
            </w:tcBorders>
            <w:vAlign w:val="center"/>
          </w:tcPr>
          <w:p w14:paraId="61CFFF18">
            <w:pPr>
              <w:tabs>
                <w:tab w:val="left" w:pos="420"/>
              </w:tabs>
              <w:rPr>
                <w:rFonts w:hint="eastAsia" w:ascii="宋体" w:hAnsi="宋体" w:cs="宋体"/>
                <w:color w:val="000000" w:themeColor="text1"/>
                <w:szCs w:val="21"/>
                <w14:textFill>
                  <w14:solidFill>
                    <w14:schemeClr w14:val="tx1"/>
                  </w14:solidFill>
                </w14:textFill>
              </w:rPr>
            </w:pPr>
          </w:p>
        </w:tc>
        <w:tc>
          <w:tcPr>
            <w:tcW w:w="817" w:type="dxa"/>
            <w:vMerge w:val="continue"/>
            <w:tcBorders>
              <w:left w:val="single" w:color="auto" w:sz="4" w:space="0"/>
            </w:tcBorders>
            <w:vAlign w:val="center"/>
          </w:tcPr>
          <w:p w14:paraId="037A3269">
            <w:pPr>
              <w:tabs>
                <w:tab w:val="left" w:pos="420"/>
              </w:tabs>
              <w:rPr>
                <w:rFonts w:hint="eastAsia" w:ascii="宋体" w:hAnsi="宋体" w:cs="宋体"/>
                <w:color w:val="000000" w:themeColor="text1"/>
                <w:szCs w:val="21"/>
                <w14:textFill>
                  <w14:solidFill>
                    <w14:schemeClr w14:val="tx1"/>
                  </w14:solidFill>
                </w14:textFill>
              </w:rPr>
            </w:pPr>
          </w:p>
        </w:tc>
        <w:tc>
          <w:tcPr>
            <w:tcW w:w="7662" w:type="dxa"/>
            <w:gridSpan w:val="2"/>
            <w:vAlign w:val="center"/>
          </w:tcPr>
          <w:p w14:paraId="01EC8ED6">
            <w:pPr>
              <w:tabs>
                <w:tab w:val="left" w:pos="420"/>
              </w:tabs>
              <w:rPr>
                <w:rFonts w:hint="eastAsia" w:ascii="宋体" w:hAnsi="宋体" w:cs="宋体"/>
                <w:b/>
                <w:color w:val="000000" w:themeColor="text1"/>
                <w:szCs w:val="21"/>
                <w:u w:val="single"/>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备注：对各投标人投标文件的商务部分独立进行分挡评分。</w:t>
            </w:r>
          </w:p>
        </w:tc>
      </w:tr>
    </w:tbl>
    <w:p w14:paraId="3708FD76">
      <w:pPr>
        <w:tabs>
          <w:tab w:val="left" w:pos="420"/>
        </w:tabs>
        <w:rPr>
          <w:color w:val="000000" w:themeColor="text1"/>
          <w14:textFill>
            <w14:solidFill>
              <w14:schemeClr w14:val="tx1"/>
            </w14:solidFill>
          </w14:textFill>
        </w:rPr>
      </w:pPr>
      <w:r>
        <w:rPr>
          <w:color w:val="000000" w:themeColor="text1"/>
          <w14:textFill>
            <w14:solidFill>
              <w14:schemeClr w14:val="tx1"/>
            </w14:solidFill>
          </w14:textFill>
        </w:rPr>
        <w:br w:type="page"/>
      </w:r>
    </w:p>
    <w:p w14:paraId="6EF06D82">
      <w:pPr>
        <w:tabs>
          <w:tab w:val="left" w:pos="420"/>
        </w:tabs>
        <w:rPr>
          <w:color w:val="000000" w:themeColor="text1"/>
          <w14:textFill>
            <w14:solidFill>
              <w14:schemeClr w14:val="tx1"/>
            </w14:solidFill>
          </w14:textFill>
        </w:rPr>
      </w:pPr>
    </w:p>
    <w:tbl>
      <w:tblPr>
        <w:tblStyle w:val="25"/>
        <w:tblW w:w="9296"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17"/>
        <w:gridCol w:w="817"/>
        <w:gridCol w:w="2439"/>
        <w:gridCol w:w="5223"/>
      </w:tblGrid>
      <w:tr w14:paraId="62DEAD9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PrEx>
        <w:trPr>
          <w:trHeight w:val="454" w:hRule="atLeast"/>
          <w:jc w:val="center"/>
        </w:trPr>
        <w:tc>
          <w:tcPr>
            <w:tcW w:w="1634" w:type="dxa"/>
            <w:gridSpan w:val="2"/>
            <w:tcBorders>
              <w:bottom w:val="single" w:color="auto" w:sz="4" w:space="0"/>
            </w:tcBorders>
            <w:vAlign w:val="center"/>
          </w:tcPr>
          <w:p w14:paraId="18A605AC">
            <w:pPr>
              <w:tabs>
                <w:tab w:val="left" w:pos="420"/>
              </w:tabs>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条款号</w:t>
            </w:r>
          </w:p>
        </w:tc>
        <w:tc>
          <w:tcPr>
            <w:tcW w:w="2439" w:type="dxa"/>
            <w:vAlign w:val="center"/>
          </w:tcPr>
          <w:p w14:paraId="34344B43">
            <w:pPr>
              <w:tabs>
                <w:tab w:val="left" w:pos="420"/>
              </w:tabs>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评分因素</w:t>
            </w:r>
          </w:p>
        </w:tc>
        <w:tc>
          <w:tcPr>
            <w:tcW w:w="5223" w:type="dxa"/>
            <w:vAlign w:val="center"/>
          </w:tcPr>
          <w:p w14:paraId="55381085">
            <w:pPr>
              <w:tabs>
                <w:tab w:val="left" w:pos="420"/>
              </w:tabs>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评分标准</w:t>
            </w:r>
          </w:p>
        </w:tc>
      </w:tr>
      <w:tr w14:paraId="27F73AE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PrEx>
        <w:trPr>
          <w:trHeight w:val="454" w:hRule="atLeast"/>
          <w:jc w:val="center"/>
        </w:trPr>
        <w:tc>
          <w:tcPr>
            <w:tcW w:w="1634" w:type="dxa"/>
            <w:gridSpan w:val="2"/>
            <w:tcBorders>
              <w:bottom w:val="single" w:color="auto" w:sz="4" w:space="0"/>
            </w:tcBorders>
            <w:vAlign w:val="center"/>
          </w:tcPr>
          <w:p w14:paraId="13B62338">
            <w:pPr>
              <w:tabs>
                <w:tab w:val="left" w:pos="420"/>
              </w:tabs>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2.2.3</w:t>
            </w:r>
          </w:p>
        </w:tc>
        <w:tc>
          <w:tcPr>
            <w:tcW w:w="2439" w:type="dxa"/>
            <w:vAlign w:val="center"/>
          </w:tcPr>
          <w:p w14:paraId="4D71D902">
            <w:pPr>
              <w:tabs>
                <w:tab w:val="left" w:pos="420"/>
              </w:tabs>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评标基准价计算方法</w:t>
            </w:r>
          </w:p>
        </w:tc>
        <w:tc>
          <w:tcPr>
            <w:tcW w:w="5223" w:type="dxa"/>
            <w:vAlign w:val="center"/>
          </w:tcPr>
          <w:p w14:paraId="239F0E60">
            <w:pPr>
              <w:tabs>
                <w:tab w:val="left" w:pos="420"/>
              </w:tabs>
              <w:rPr>
                <w:rFonts w:hint="eastAsia" w:ascii="宋体" w:hAnsi="宋体" w:cs="宋体"/>
                <w:b/>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满足招标文件要求且投标价格最低的投标报价为评标基准价</w:t>
            </w:r>
          </w:p>
        </w:tc>
      </w:tr>
      <w:tr w14:paraId="4F0E0BC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PrEx>
        <w:trPr>
          <w:cantSplit/>
          <w:trHeight w:val="2002" w:hRule="atLeast"/>
          <w:jc w:val="center"/>
        </w:trPr>
        <w:tc>
          <w:tcPr>
            <w:tcW w:w="817" w:type="dxa"/>
            <w:tcBorders>
              <w:top w:val="single" w:color="auto" w:sz="4" w:space="0"/>
              <w:right w:val="single" w:color="auto" w:sz="4" w:space="0"/>
            </w:tcBorders>
            <w:vAlign w:val="center"/>
          </w:tcPr>
          <w:p w14:paraId="529AF147">
            <w:pPr>
              <w:tabs>
                <w:tab w:val="left" w:pos="420"/>
              </w:tabs>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2.2.2（3）</w:t>
            </w:r>
          </w:p>
        </w:tc>
        <w:tc>
          <w:tcPr>
            <w:tcW w:w="817" w:type="dxa"/>
            <w:tcBorders>
              <w:top w:val="single" w:color="auto" w:sz="4" w:space="0"/>
              <w:left w:val="single" w:color="auto" w:sz="4" w:space="0"/>
            </w:tcBorders>
            <w:vAlign w:val="center"/>
          </w:tcPr>
          <w:p w14:paraId="1D271054">
            <w:pPr>
              <w:tabs>
                <w:tab w:val="left" w:pos="420"/>
              </w:tabs>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投标报价</w:t>
            </w:r>
          </w:p>
          <w:p w14:paraId="7EAA30B1">
            <w:pPr>
              <w:tabs>
                <w:tab w:val="left" w:pos="420"/>
              </w:tabs>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F3</w:t>
            </w:r>
          </w:p>
          <w:p w14:paraId="621AEFC2">
            <w:pPr>
              <w:tabs>
                <w:tab w:val="left" w:pos="420"/>
              </w:tabs>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评分标准</w:t>
            </w:r>
          </w:p>
        </w:tc>
        <w:tc>
          <w:tcPr>
            <w:tcW w:w="2439" w:type="dxa"/>
            <w:vAlign w:val="center"/>
          </w:tcPr>
          <w:p w14:paraId="3E6CD040">
            <w:pPr>
              <w:tabs>
                <w:tab w:val="left" w:pos="420"/>
              </w:tabs>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投标报价评分计算公式</w:t>
            </w:r>
          </w:p>
        </w:tc>
        <w:tc>
          <w:tcPr>
            <w:tcW w:w="5223" w:type="dxa"/>
            <w:vAlign w:val="center"/>
          </w:tcPr>
          <w:p w14:paraId="6F7DFADE">
            <w:pPr>
              <w:tabs>
                <w:tab w:val="left" w:pos="420"/>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F3＝（</w:t>
            </w:r>
            <w:r>
              <w:rPr>
                <w:rFonts w:hint="eastAsia" w:ascii="宋体" w:hAnsi="宋体" w:cs="宋体"/>
                <w:color w:val="000000" w:themeColor="text1"/>
                <w:kern w:val="0"/>
                <w:szCs w:val="21"/>
                <w14:textFill>
                  <w14:solidFill>
                    <w14:schemeClr w14:val="tx1"/>
                  </w14:solidFill>
                </w14:textFill>
              </w:rPr>
              <w:t>评标基准价/该投标人的投标报价）</w:t>
            </w:r>
            <w:r>
              <w:rPr>
                <w:rFonts w:hint="eastAsia" w:ascii="宋体" w:hAnsi="宋体" w:cs="宋体"/>
                <w:color w:val="000000" w:themeColor="text1"/>
                <w:szCs w:val="21"/>
                <w14:textFill>
                  <w14:solidFill>
                    <w14:schemeClr w14:val="tx1"/>
                  </w14:solidFill>
                </w14:textFill>
              </w:rPr>
              <w:t>×10</w:t>
            </w:r>
          </w:p>
        </w:tc>
      </w:tr>
    </w:tbl>
    <w:p w14:paraId="68E60E15">
      <w:pPr>
        <w:rPr>
          <w:color w:val="000000" w:themeColor="text1"/>
          <w14:textFill>
            <w14:solidFill>
              <w14:schemeClr w14:val="tx1"/>
            </w14:solidFill>
          </w14:textFill>
        </w:rPr>
      </w:pPr>
    </w:p>
    <w:p w14:paraId="5CB71817">
      <w:pPr>
        <w:rPr>
          <w:rFonts w:hint="eastAsia" w:ascii="宋体" w:hAnsi="宋体" w:cs="宋体"/>
          <w:color w:val="000000" w:themeColor="text1"/>
          <w:szCs w:val="28"/>
          <w14:textFill>
            <w14:solidFill>
              <w14:schemeClr w14:val="tx1"/>
            </w14:solidFill>
          </w14:textFill>
        </w:rPr>
      </w:pPr>
      <w:r>
        <w:rPr>
          <w:rFonts w:hint="eastAsia" w:ascii="宋体" w:hAnsi="宋体" w:cs="宋体"/>
          <w:color w:val="000000" w:themeColor="text1"/>
          <w:szCs w:val="28"/>
          <w14:textFill>
            <w14:solidFill>
              <w14:schemeClr w14:val="tx1"/>
            </w14:solidFill>
          </w14:textFill>
        </w:rPr>
        <w:br w:type="page"/>
      </w:r>
    </w:p>
    <w:p w14:paraId="772409BC">
      <w:pPr>
        <w:pStyle w:val="3"/>
        <w:numPr>
          <w:ilvl w:val="0"/>
          <w:numId w:val="0"/>
        </w:numPr>
        <w:spacing w:before="0"/>
        <w:rPr>
          <w:rFonts w:hint="eastAsia" w:ascii="宋体" w:hAnsi="宋体" w:eastAsia="宋体" w:cs="宋体"/>
          <w:color w:val="000000" w:themeColor="text1"/>
          <w14:textFill>
            <w14:solidFill>
              <w14:schemeClr w14:val="tx1"/>
            </w14:solidFill>
          </w14:textFill>
        </w:rPr>
      </w:pPr>
      <w:bookmarkStart w:id="181" w:name="_Toc136"/>
      <w:r>
        <w:rPr>
          <w:rFonts w:hint="eastAsia" w:ascii="宋体" w:hAnsi="宋体" w:eastAsia="宋体" w:cs="宋体"/>
          <w:color w:val="000000" w:themeColor="text1"/>
          <w:szCs w:val="28"/>
          <w14:textFill>
            <w14:solidFill>
              <w14:schemeClr w14:val="tx1"/>
            </w14:solidFill>
          </w14:textFill>
        </w:rPr>
        <w:t>1. 评标方法</w:t>
      </w:r>
      <w:bookmarkEnd w:id="177"/>
      <w:bookmarkEnd w:id="181"/>
    </w:p>
    <w:p w14:paraId="3C967A44">
      <w:pPr>
        <w:adjustRightInd w:val="0"/>
        <w:spacing w:line="360" w:lineRule="auto"/>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本次评标采用综合评分法。评标委员会对通过资格审查、符合性审查的投标文件，按照本章第2.2 款规定的评分标准进行打分，并按得分由高到低顺序推荐中标候选人；得分相同的，按投标报价由低到高顺序排列。得分且投标报价相同的并列。投标文件满足招标文件全部实质性要求，且按照评审因素的量化指标评审得分最高的投标人为排名第一的中标候选人。</w:t>
      </w:r>
    </w:p>
    <w:p w14:paraId="73DD5E0A">
      <w:pPr>
        <w:pStyle w:val="3"/>
        <w:numPr>
          <w:ilvl w:val="0"/>
          <w:numId w:val="0"/>
        </w:numPr>
        <w:spacing w:before="0"/>
        <w:rPr>
          <w:rFonts w:hint="eastAsia" w:ascii="宋体" w:hAnsi="宋体" w:eastAsia="宋体" w:cs="宋体"/>
          <w:color w:val="000000" w:themeColor="text1"/>
          <w:szCs w:val="28"/>
          <w14:textFill>
            <w14:solidFill>
              <w14:schemeClr w14:val="tx1"/>
            </w14:solidFill>
          </w14:textFill>
        </w:rPr>
      </w:pPr>
      <w:bookmarkStart w:id="182" w:name="_Toc468805877"/>
      <w:bookmarkStart w:id="183" w:name="_Toc29927"/>
      <w:r>
        <w:rPr>
          <w:rFonts w:hint="eastAsia" w:ascii="宋体" w:hAnsi="宋体" w:eastAsia="宋体" w:cs="宋体"/>
          <w:color w:val="000000" w:themeColor="text1"/>
          <w:szCs w:val="28"/>
          <w14:textFill>
            <w14:solidFill>
              <w14:schemeClr w14:val="tx1"/>
            </w14:solidFill>
          </w14:textFill>
        </w:rPr>
        <w:t>2. 评审标准</w:t>
      </w:r>
      <w:bookmarkEnd w:id="182"/>
      <w:bookmarkEnd w:id="183"/>
    </w:p>
    <w:p w14:paraId="0E6D8F96">
      <w:pPr>
        <w:pStyle w:val="39"/>
        <w:spacing w:line="360" w:lineRule="auto"/>
        <w:rPr>
          <w:rFonts w:hint="eastAsia" w:hAnsi="宋体" w:cs="宋体"/>
          <w:b/>
          <w:color w:val="000000" w:themeColor="text1"/>
          <w:sz w:val="24"/>
          <w14:textFill>
            <w14:solidFill>
              <w14:schemeClr w14:val="tx1"/>
            </w14:solidFill>
          </w14:textFill>
        </w:rPr>
      </w:pPr>
      <w:r>
        <w:rPr>
          <w:rFonts w:hint="eastAsia" w:hAnsi="宋体" w:cs="宋体"/>
          <w:b/>
          <w:color w:val="000000" w:themeColor="text1"/>
          <w:sz w:val="24"/>
          <w14:textFill>
            <w14:solidFill>
              <w14:schemeClr w14:val="tx1"/>
            </w14:solidFill>
          </w14:textFill>
        </w:rPr>
        <w:t>2.1 符合性审查标准</w:t>
      </w:r>
    </w:p>
    <w:p w14:paraId="1C2A1AFA">
      <w:pPr>
        <w:pStyle w:val="15"/>
        <w:tabs>
          <w:tab w:val="left" w:pos="2472"/>
        </w:tabs>
        <w:spacing w:line="360" w:lineRule="auto"/>
        <w:ind w:firstLine="420" w:firstLineChars="200"/>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符合性审查标准：依据招标文件的规定，从投标文件的有效性、完整性和对招标文件的响应程度进行审查，以确定是否对招标文件的实质性要求作出响应；见评标办法前附表。</w:t>
      </w:r>
    </w:p>
    <w:p w14:paraId="1659A61D">
      <w:pPr>
        <w:pStyle w:val="39"/>
        <w:spacing w:line="360" w:lineRule="auto"/>
        <w:rPr>
          <w:rFonts w:hint="eastAsia" w:hAnsi="宋体" w:cs="宋体"/>
          <w:b/>
          <w:color w:val="000000" w:themeColor="text1"/>
          <w:sz w:val="24"/>
          <w14:textFill>
            <w14:solidFill>
              <w14:schemeClr w14:val="tx1"/>
            </w14:solidFill>
          </w14:textFill>
        </w:rPr>
      </w:pPr>
      <w:bookmarkStart w:id="184" w:name="_Toc468805879"/>
      <w:r>
        <w:rPr>
          <w:rFonts w:hint="eastAsia" w:hAnsi="宋体" w:cs="宋体"/>
          <w:b/>
          <w:color w:val="000000" w:themeColor="text1"/>
          <w:sz w:val="24"/>
          <w14:textFill>
            <w14:solidFill>
              <w14:schemeClr w14:val="tx1"/>
            </w14:solidFill>
          </w14:textFill>
        </w:rPr>
        <w:t>2.2 分值构成与评分标准</w:t>
      </w:r>
      <w:bookmarkEnd w:id="184"/>
    </w:p>
    <w:p w14:paraId="08467058">
      <w:pPr>
        <w:pStyle w:val="15"/>
        <w:tabs>
          <w:tab w:val="left" w:pos="2472"/>
        </w:tabs>
        <w:spacing w:line="360" w:lineRule="auto"/>
        <w:ind w:firstLine="420" w:firstLineChars="200"/>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2.2.1分值构成</w:t>
      </w:r>
    </w:p>
    <w:p w14:paraId="1150903A">
      <w:pPr>
        <w:pStyle w:val="15"/>
        <w:tabs>
          <w:tab w:val="left" w:pos="2472"/>
        </w:tabs>
        <w:spacing w:line="360" w:lineRule="auto"/>
        <w:ind w:firstLine="420" w:firstLineChars="200"/>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（1）技术部分：见评标办法前附表；</w:t>
      </w:r>
    </w:p>
    <w:p w14:paraId="5AB9B3A5">
      <w:pPr>
        <w:pStyle w:val="15"/>
        <w:tabs>
          <w:tab w:val="left" w:pos="2472"/>
        </w:tabs>
        <w:spacing w:line="360" w:lineRule="auto"/>
        <w:ind w:firstLine="525" w:firstLineChars="250"/>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(2) 商务部分：见评标办法前附表；</w:t>
      </w:r>
    </w:p>
    <w:p w14:paraId="212DB216">
      <w:pPr>
        <w:pStyle w:val="15"/>
        <w:tabs>
          <w:tab w:val="left" w:pos="2472"/>
        </w:tabs>
        <w:spacing w:line="360" w:lineRule="auto"/>
        <w:ind w:firstLine="420" w:firstLineChars="200"/>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（3）投标报价：见评标办法前附表。</w:t>
      </w:r>
    </w:p>
    <w:p w14:paraId="7115B41B">
      <w:pPr>
        <w:pStyle w:val="15"/>
        <w:tabs>
          <w:tab w:val="left" w:pos="2472"/>
        </w:tabs>
        <w:spacing w:line="360" w:lineRule="auto"/>
        <w:ind w:firstLine="420" w:firstLineChars="200"/>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2.2.2评分标准</w:t>
      </w:r>
    </w:p>
    <w:p w14:paraId="68AB5FE6">
      <w:pPr>
        <w:pStyle w:val="15"/>
        <w:tabs>
          <w:tab w:val="left" w:pos="2472"/>
        </w:tabs>
        <w:spacing w:line="360" w:lineRule="auto"/>
        <w:ind w:firstLine="420" w:firstLineChars="200"/>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按招标文件中规定的评标方法和标准，对资格审查和符合性审查合格的投标文件进行商务和技术评估，综合比较与评价。</w:t>
      </w:r>
    </w:p>
    <w:p w14:paraId="118AF092">
      <w:pPr>
        <w:pStyle w:val="15"/>
        <w:tabs>
          <w:tab w:val="left" w:pos="2472"/>
        </w:tabs>
        <w:spacing w:line="360" w:lineRule="auto"/>
        <w:ind w:firstLine="420" w:firstLineChars="200"/>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（1）技术部分评分标准：见评标办法前附表；</w:t>
      </w:r>
    </w:p>
    <w:p w14:paraId="1A3BC7BD">
      <w:pPr>
        <w:pStyle w:val="15"/>
        <w:tabs>
          <w:tab w:val="left" w:pos="2472"/>
        </w:tabs>
        <w:spacing w:line="360" w:lineRule="auto"/>
        <w:ind w:firstLine="525" w:firstLineChars="250"/>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(2) 商务部分评分标准：见评标办法前附表；</w:t>
      </w:r>
    </w:p>
    <w:p w14:paraId="026A6811">
      <w:pPr>
        <w:pStyle w:val="15"/>
        <w:tabs>
          <w:tab w:val="left" w:pos="2472"/>
        </w:tabs>
        <w:spacing w:line="360" w:lineRule="auto"/>
        <w:ind w:firstLine="420" w:firstLineChars="200"/>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（3）投标报价评分标准：见评标办法前附表。</w:t>
      </w:r>
    </w:p>
    <w:p w14:paraId="472715D0">
      <w:pPr>
        <w:pStyle w:val="15"/>
        <w:tabs>
          <w:tab w:val="left" w:pos="2472"/>
        </w:tabs>
        <w:spacing w:line="360" w:lineRule="auto"/>
        <w:ind w:firstLine="420" w:firstLineChars="200"/>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2.2.3评标基准价计算方法：见评标办法前附表。</w:t>
      </w:r>
    </w:p>
    <w:p w14:paraId="417CAAE6">
      <w:pPr>
        <w:pStyle w:val="3"/>
        <w:numPr>
          <w:ilvl w:val="0"/>
          <w:numId w:val="0"/>
        </w:numPr>
        <w:spacing w:before="0"/>
        <w:rPr>
          <w:rFonts w:hint="eastAsia" w:ascii="宋体" w:hAnsi="宋体" w:eastAsia="宋体" w:cs="宋体"/>
          <w:color w:val="000000" w:themeColor="text1"/>
          <w:szCs w:val="28"/>
          <w14:textFill>
            <w14:solidFill>
              <w14:schemeClr w14:val="tx1"/>
            </w14:solidFill>
          </w14:textFill>
        </w:rPr>
      </w:pPr>
      <w:bookmarkStart w:id="185" w:name="_Toc468805880"/>
      <w:bookmarkStart w:id="186" w:name="_Toc11607"/>
      <w:r>
        <w:rPr>
          <w:rFonts w:hint="eastAsia" w:ascii="宋体" w:hAnsi="宋体" w:eastAsia="宋体" w:cs="宋体"/>
          <w:color w:val="000000" w:themeColor="text1"/>
          <w:szCs w:val="28"/>
          <w14:textFill>
            <w14:solidFill>
              <w14:schemeClr w14:val="tx1"/>
            </w14:solidFill>
          </w14:textFill>
        </w:rPr>
        <w:t>3. 评标程序</w:t>
      </w:r>
      <w:bookmarkEnd w:id="185"/>
      <w:bookmarkEnd w:id="186"/>
    </w:p>
    <w:p w14:paraId="66B51E55">
      <w:pPr>
        <w:pStyle w:val="39"/>
        <w:spacing w:line="360" w:lineRule="auto"/>
        <w:rPr>
          <w:rFonts w:hint="eastAsia" w:hAnsi="宋体" w:cs="宋体"/>
          <w:b/>
          <w:color w:val="000000" w:themeColor="text1"/>
          <w:sz w:val="24"/>
          <w14:textFill>
            <w14:solidFill>
              <w14:schemeClr w14:val="tx1"/>
            </w14:solidFill>
          </w14:textFill>
        </w:rPr>
      </w:pPr>
      <w:r>
        <w:rPr>
          <w:rFonts w:hint="eastAsia" w:hAnsi="宋体" w:cs="宋体"/>
          <w:b/>
          <w:color w:val="000000" w:themeColor="text1"/>
          <w:sz w:val="24"/>
          <w14:textFill>
            <w14:solidFill>
              <w14:schemeClr w14:val="tx1"/>
            </w14:solidFill>
          </w14:textFill>
        </w:rPr>
        <w:t>3.1 符合性审查</w:t>
      </w:r>
    </w:p>
    <w:p w14:paraId="4D59887B">
      <w:pPr>
        <w:pStyle w:val="15"/>
        <w:tabs>
          <w:tab w:val="left" w:pos="2472"/>
        </w:tabs>
        <w:spacing w:line="360" w:lineRule="auto"/>
        <w:ind w:firstLine="420" w:firstLineChars="200"/>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评标委员会依据本章第2.1项规定的标准对资格审查合格的投标文件进行符合性审查。有一项不符合评审标准的，投标无效。</w:t>
      </w:r>
    </w:p>
    <w:p w14:paraId="7ED5BC35">
      <w:pPr>
        <w:pStyle w:val="39"/>
        <w:spacing w:line="360" w:lineRule="auto"/>
        <w:rPr>
          <w:rFonts w:hint="eastAsia" w:hAnsi="宋体" w:cs="宋体"/>
          <w:b/>
          <w:color w:val="000000" w:themeColor="text1"/>
          <w:sz w:val="24"/>
          <w14:textFill>
            <w14:solidFill>
              <w14:schemeClr w14:val="tx1"/>
            </w14:solidFill>
          </w14:textFill>
        </w:rPr>
      </w:pPr>
      <w:bookmarkStart w:id="187" w:name="_Toc468805882"/>
      <w:r>
        <w:rPr>
          <w:rFonts w:hint="eastAsia" w:hAnsi="宋体" w:cs="宋体"/>
          <w:b/>
          <w:color w:val="000000" w:themeColor="text1"/>
          <w:sz w:val="24"/>
          <w14:textFill>
            <w14:solidFill>
              <w14:schemeClr w14:val="tx1"/>
            </w14:solidFill>
          </w14:textFill>
        </w:rPr>
        <w:t>3.2</w:t>
      </w:r>
      <w:bookmarkEnd w:id="187"/>
      <w:r>
        <w:rPr>
          <w:rFonts w:hint="eastAsia" w:hAnsi="宋体" w:cs="宋体"/>
          <w:b/>
          <w:color w:val="000000" w:themeColor="text1"/>
          <w:sz w:val="24"/>
          <w14:textFill>
            <w14:solidFill>
              <w14:schemeClr w14:val="tx1"/>
            </w14:solidFill>
          </w14:textFill>
        </w:rPr>
        <w:t>商务和技术评估，综合比较与评价</w:t>
      </w:r>
    </w:p>
    <w:p w14:paraId="68A2422D">
      <w:pPr>
        <w:pStyle w:val="15"/>
        <w:tabs>
          <w:tab w:val="left" w:pos="2472"/>
        </w:tabs>
        <w:spacing w:line="360" w:lineRule="auto"/>
        <w:ind w:firstLine="420" w:firstLineChars="200"/>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3.2.1 评标委员会按本章第2.2款规定的量化因素和分值进行打分，并计算出投标人的评标总得分。</w:t>
      </w:r>
    </w:p>
    <w:p w14:paraId="33D19B2E">
      <w:pPr>
        <w:pStyle w:val="15"/>
        <w:tabs>
          <w:tab w:val="left" w:pos="2472"/>
        </w:tabs>
        <w:spacing w:line="360" w:lineRule="auto"/>
        <w:ind w:firstLine="420" w:firstLineChars="200"/>
        <w:rPr>
          <w:rFonts w:hint="eastAsia" w:hAnsi="宋体" w:cs="宋体"/>
          <w:color w:val="000000" w:themeColor="text1"/>
          <w:szCs w:val="21"/>
          <w14:textFill>
            <w14:solidFill>
              <w14:schemeClr w14:val="tx1"/>
            </w14:solidFill>
          </w14:textFill>
        </w:rPr>
      </w:pPr>
      <w:bookmarkStart w:id="188" w:name="_Toc468805883"/>
      <w:r>
        <w:rPr>
          <w:rFonts w:hint="eastAsia" w:hAnsi="宋体" w:cs="宋体"/>
          <w:color w:val="000000" w:themeColor="text1"/>
          <w:szCs w:val="21"/>
          <w14:textFill>
            <w14:solidFill>
              <w14:schemeClr w14:val="tx1"/>
            </w14:solidFill>
          </w14:textFill>
        </w:rPr>
        <w:t>（1）按本章第2.2.2（1）目规定的评审因素和分值对技术部分计算出得分F1；</w:t>
      </w:r>
    </w:p>
    <w:p w14:paraId="0B3AFD98">
      <w:pPr>
        <w:pStyle w:val="15"/>
        <w:tabs>
          <w:tab w:val="left" w:pos="2472"/>
        </w:tabs>
        <w:spacing w:line="360" w:lineRule="auto"/>
        <w:ind w:firstLine="420" w:firstLineChars="200"/>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（2）按本章第2.2.2（2）目规定的评审因素和分值对商务部分计算出得分F2；</w:t>
      </w:r>
    </w:p>
    <w:p w14:paraId="711F6770">
      <w:pPr>
        <w:pStyle w:val="15"/>
        <w:tabs>
          <w:tab w:val="left" w:pos="2472"/>
        </w:tabs>
        <w:spacing w:line="360" w:lineRule="auto"/>
        <w:ind w:firstLine="420" w:firstLineChars="200"/>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（3）按本章第2.2.2（3）目规定的评审因素和分值对投标报价计算出得分F3，并计算投标报价评分分值；</w:t>
      </w:r>
    </w:p>
    <w:p w14:paraId="5CD02EDE">
      <w:pPr>
        <w:pStyle w:val="15"/>
        <w:tabs>
          <w:tab w:val="left" w:pos="2472"/>
        </w:tabs>
        <w:spacing w:line="360" w:lineRule="auto"/>
        <w:ind w:firstLine="420" w:firstLineChars="200"/>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（4）按本章第2.2.1项所列公式计算评标总得分。</w:t>
      </w:r>
    </w:p>
    <w:p w14:paraId="39A2EC2A">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3.2.2技术部分（F1）和商务部分（F2）得分由评标委员会成员独立评分，计算各投标人得分的算术平均值计入各投标人总分。</w:t>
      </w:r>
    </w:p>
    <w:p w14:paraId="3A4AE837">
      <w:pPr>
        <w:pStyle w:val="39"/>
        <w:spacing w:line="360" w:lineRule="auto"/>
        <w:ind w:firstLine="420" w:firstLineChars="200"/>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3.2.3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66BB6177">
      <w:pPr>
        <w:pStyle w:val="39"/>
        <w:spacing w:line="360" w:lineRule="auto"/>
        <w:rPr>
          <w:rFonts w:hint="eastAsia" w:hAnsi="宋体" w:cs="宋体"/>
          <w:b/>
          <w:color w:val="000000" w:themeColor="text1"/>
          <w:sz w:val="24"/>
          <w14:textFill>
            <w14:solidFill>
              <w14:schemeClr w14:val="tx1"/>
            </w14:solidFill>
          </w14:textFill>
        </w:rPr>
      </w:pPr>
      <w:r>
        <w:rPr>
          <w:rFonts w:hint="eastAsia" w:hAnsi="宋体" w:cs="宋体"/>
          <w:b/>
          <w:color w:val="000000" w:themeColor="text1"/>
          <w:sz w:val="24"/>
          <w14:textFill>
            <w14:solidFill>
              <w14:schemeClr w14:val="tx1"/>
            </w14:solidFill>
          </w14:textFill>
        </w:rPr>
        <w:t>3.3 投标文件的澄清原则：</w:t>
      </w:r>
      <w:bookmarkEnd w:id="188"/>
    </w:p>
    <w:p w14:paraId="3D970A1E">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3.3.1 在评标过程中，评标委员会可以书面形式（应当由评标委员会专家签字）要求投标人对所提交的投标文件中含义不明确、同类问题表述不一致或者有明显文字和计算错误的内容，进行澄清、说明或者补正。评标委员会不接受投标人主动提出的澄清、说明或补正。</w:t>
      </w:r>
    </w:p>
    <w:p w14:paraId="666BEC59">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3.3.2 投标人的澄清、说明和补正应当采用书面形式，并加盖公章，或者由法定代表人或其授权的代表签字。投标人的澄清、说明或者补正不得超出投标文件的范围或者改变投标文件的实质性内容。投标人的书面澄清、说明和补正属于投标文件的组成部分。</w:t>
      </w:r>
    </w:p>
    <w:p w14:paraId="55570F29">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3.3.3 评标委员会对投标人提交的澄清、说明或补正有疑问的，可以要求投标人进一步澄清、说明或补正，直至满足评标委员会的要求。</w:t>
      </w:r>
    </w:p>
    <w:p w14:paraId="07ED8944">
      <w:pPr>
        <w:pStyle w:val="39"/>
        <w:spacing w:line="360" w:lineRule="auto"/>
        <w:rPr>
          <w:rFonts w:hint="eastAsia" w:hAnsi="宋体" w:cs="宋体"/>
          <w:b/>
          <w:color w:val="000000" w:themeColor="text1"/>
          <w:sz w:val="24"/>
          <w14:textFill>
            <w14:solidFill>
              <w14:schemeClr w14:val="tx1"/>
            </w14:solidFill>
          </w14:textFill>
        </w:rPr>
      </w:pPr>
      <w:r>
        <w:rPr>
          <w:rFonts w:hint="eastAsia" w:hAnsi="宋体" w:cs="宋体"/>
          <w:b/>
          <w:color w:val="000000" w:themeColor="text1"/>
          <w:sz w:val="24"/>
          <w14:textFill>
            <w14:solidFill>
              <w14:schemeClr w14:val="tx1"/>
            </w14:solidFill>
          </w14:textFill>
        </w:rPr>
        <w:t>3.4 投标人有以下情形之一的，其投标无效：</w:t>
      </w:r>
    </w:p>
    <w:p w14:paraId="3EB7A25C">
      <w:pPr>
        <w:pStyle w:val="15"/>
        <w:tabs>
          <w:tab w:val="left" w:pos="2472"/>
        </w:tabs>
        <w:spacing w:line="360" w:lineRule="auto"/>
        <w:ind w:firstLine="420" w:firstLineChars="200"/>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（1）串通投标或弄虚作假或有其他违法行为的；</w:t>
      </w:r>
    </w:p>
    <w:p w14:paraId="25DC8727">
      <w:pPr>
        <w:pStyle w:val="15"/>
        <w:tabs>
          <w:tab w:val="left" w:pos="2472"/>
        </w:tabs>
        <w:spacing w:line="360" w:lineRule="auto"/>
        <w:ind w:firstLine="420" w:firstLineChars="200"/>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（2）不按评标委员会要求澄清、说明或补正的。</w:t>
      </w:r>
    </w:p>
    <w:p w14:paraId="1839B3F2">
      <w:pPr>
        <w:pStyle w:val="39"/>
        <w:spacing w:line="360" w:lineRule="auto"/>
        <w:rPr>
          <w:rFonts w:hint="eastAsia" w:hAnsi="宋体" w:cs="宋体"/>
          <w:b/>
          <w:color w:val="000000" w:themeColor="text1"/>
          <w:sz w:val="24"/>
          <w14:textFill>
            <w14:solidFill>
              <w14:schemeClr w14:val="tx1"/>
            </w14:solidFill>
          </w14:textFill>
        </w:rPr>
      </w:pPr>
      <w:bookmarkStart w:id="189" w:name="_Toc468805884"/>
      <w:r>
        <w:rPr>
          <w:rFonts w:hint="eastAsia" w:hAnsi="宋体" w:cs="宋体"/>
          <w:b/>
          <w:color w:val="000000" w:themeColor="text1"/>
          <w:sz w:val="24"/>
          <w14:textFill>
            <w14:solidFill>
              <w14:schemeClr w14:val="tx1"/>
            </w14:solidFill>
          </w14:textFill>
        </w:rPr>
        <w:t>3.5 评标结果</w:t>
      </w:r>
      <w:bookmarkEnd w:id="189"/>
    </w:p>
    <w:p w14:paraId="78B8F70B">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3.5.1 评标委员会按得分由高到低顺序推荐三名中标候选人，并提出书面评标报告。</w:t>
      </w:r>
    </w:p>
    <w:p w14:paraId="6AEA60AC">
      <w:pPr>
        <w:spacing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3.5.2 采购人根据评标委员会提出的书面评标报告和推荐的中标候选人名单，确定中标人。</w:t>
      </w:r>
    </w:p>
    <w:p w14:paraId="3C8B941B">
      <w:pPr>
        <w:rPr>
          <w:color w:val="000000" w:themeColor="text1"/>
          <w14:textFill>
            <w14:solidFill>
              <w14:schemeClr w14:val="tx1"/>
            </w14:solidFill>
          </w14:textFill>
        </w:rPr>
      </w:pPr>
    </w:p>
    <w:p w14:paraId="51BD9FC2">
      <w:pPr>
        <w:rPr>
          <w:color w:val="000000" w:themeColor="text1"/>
          <w14:textFill>
            <w14:solidFill>
              <w14:schemeClr w14:val="tx1"/>
            </w14:solidFill>
          </w14:textFill>
        </w:rPr>
      </w:pPr>
    </w:p>
    <w:sectPr>
      <w:headerReference r:id="rId11" w:type="default"/>
      <w:footerReference r:id="rId12" w:type="default"/>
      <w:pgSz w:w="11906" w:h="16838"/>
      <w:pgMar w:top="1418" w:right="1134" w:bottom="1134" w:left="1418" w:header="935" w:footer="720" w:gutter="0"/>
      <w:cols w:space="720" w:num="1"/>
      <w:rtlGutter w:val="1"/>
      <w:docGrid w:type="linesAndChars"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金山简黑体">
    <w:altName w:val="黑体"/>
    <w:panose1 w:val="00000000000000000000"/>
    <w:charset w:val="00"/>
    <w:family w:val="auto"/>
    <w:pitch w:val="default"/>
    <w:sig w:usb0="00000000" w:usb1="00000000" w:usb2="00000000" w:usb3="00000000" w:csb0="00040001" w:csb1="00000000"/>
  </w:font>
  <w:font w:name="MingLiU">
    <w:panose1 w:val="02020509000000000000"/>
    <w:charset w:val="88"/>
    <w:family w:val="modern"/>
    <w:pitch w:val="default"/>
    <w:sig w:usb0="A00002FF" w:usb1="28CFFCFA" w:usb2="00000016" w:usb3="00000000" w:csb0="00100001"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简体">
    <w:altName w:val="Arial Unicode MS"/>
    <w:panose1 w:val="00000000000000000000"/>
    <w:charset w:val="86"/>
    <w:family w:val="script"/>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DB3A71">
    <w:pPr>
      <w:pStyle w:val="17"/>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3793F">
    <w:pPr>
      <w:pStyle w:val="17"/>
      <w:framePr w:wrap="around" w:vAnchor="text" w:hAnchor="margin" w:xAlign="center" w:yAlign="top"/>
      <w:rPr>
        <w:rStyle w:val="28"/>
      </w:rPr>
    </w:pPr>
    <w:r>
      <w:fldChar w:fldCharType="begin"/>
    </w:r>
    <w:r>
      <w:rPr>
        <w:rStyle w:val="28"/>
      </w:rPr>
      <w:instrText xml:space="preserve">PAGE  </w:instrText>
    </w:r>
    <w:r>
      <w:fldChar w:fldCharType="separate"/>
    </w:r>
    <w:r>
      <w:rPr>
        <w:rStyle w:val="28"/>
      </w:rPr>
      <w:t>49</w:t>
    </w:r>
    <w:r>
      <w:fldChar w:fldCharType="end"/>
    </w:r>
  </w:p>
  <w:p w14:paraId="0E7F5AC7">
    <w:pPr>
      <w:pStyle w:val="17"/>
      <w:ind w:right="360"/>
      <w:rPr>
        <w:sz w:val="21"/>
      </w:rPr>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57150" cy="147955"/>
              <wp:effectExtent l="0" t="0" r="0" b="0"/>
              <wp:wrapSquare wrapText="bothSides"/>
              <wp:docPr id="5" name="文本框 5"/>
              <wp:cNvGraphicFramePr/>
              <a:graphic xmlns:a="http://schemas.openxmlformats.org/drawingml/2006/main">
                <a:graphicData uri="http://schemas.microsoft.com/office/word/2010/wordprocessingShape">
                  <wps:wsp>
                    <wps:cNvSpPr txBox="1"/>
                    <wps:spPr>
                      <a:xfrm>
                        <a:off x="0" y="0"/>
                        <a:ext cx="57150" cy="147955"/>
                      </a:xfrm>
                      <a:prstGeom prst="rect">
                        <a:avLst/>
                      </a:prstGeom>
                      <a:noFill/>
                      <a:ln w="9525">
                        <a:noFill/>
                      </a:ln>
                      <a:effectLst/>
                    </wps:spPr>
                    <wps:txbx>
                      <w:txbxContent>
                        <w:p w14:paraId="24E9E8A6">
                          <w:pPr>
                            <w:pStyle w:val="17"/>
                            <w:rPr>
                              <w:rStyle w:val="28"/>
                            </w:rPr>
                          </w:pPr>
                          <w:r>
                            <w:fldChar w:fldCharType="begin"/>
                          </w:r>
                          <w:r>
                            <w:rPr>
                              <w:rStyle w:val="28"/>
                            </w:rPr>
                            <w:instrText xml:space="preserve">PAGE  </w:instrText>
                          </w:r>
                          <w:r>
                            <w:fldChar w:fldCharType="separate"/>
                          </w:r>
                          <w:r>
                            <w:rPr>
                              <w:rStyle w:val="28"/>
                            </w:rPr>
                            <w:t>49</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65pt;width:4.5pt;mso-position-horizontal:center;mso-position-horizontal-relative:margin;mso-wrap-distance-bottom:0pt;mso-wrap-distance-left:0pt;mso-wrap-distance-right:0pt;mso-wrap-distance-top:0pt;mso-wrap-style:none;z-index:251660288;mso-width-relative:page;mso-height-relative:page;" filled="f" stroked="f" coordsize="21600,21600" o:gfxdata="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m0JBs0AAAAAIBAAAPAAAAAAAAAAEAIAAA&#10;ACIAAABkcnMvZG93bnJldi54bWxQSwECFAAUAAAACACHTuJAxuVH0dsBAACtAwAADgAAAAAAAAAB&#10;ACAAAAAfAQAAZHJzL2Uyb0RvYy54bWxQSwUGAAAAAAYABgBZAQAAbAUAAAAA&#10;">
              <v:fill on="f" focussize="0,0"/>
              <v:stroke on="f"/>
              <v:imagedata o:title=""/>
              <o:lock v:ext="edit" aspectratio="f"/>
              <v:textbox inset="0mm,0mm,0mm,0mm" style="mso-fit-shape-to-text:t;">
                <w:txbxContent>
                  <w:p w14:paraId="24E9E8A6">
                    <w:pPr>
                      <w:pStyle w:val="17"/>
                      <w:rPr>
                        <w:rStyle w:val="28"/>
                      </w:rPr>
                    </w:pPr>
                    <w:r>
                      <w:fldChar w:fldCharType="begin"/>
                    </w:r>
                    <w:r>
                      <w:rPr>
                        <w:rStyle w:val="28"/>
                      </w:rPr>
                      <w:instrText xml:space="preserve">PAGE  </w:instrText>
                    </w:r>
                    <w:r>
                      <w:fldChar w:fldCharType="separate"/>
                    </w:r>
                    <w:r>
                      <w:rPr>
                        <w:rStyle w:val="28"/>
                      </w:rPr>
                      <w:t>49</w:t>
                    </w:r>
                    <w:r>
                      <w:fldChar w:fldCharType="end"/>
                    </w:r>
                  </w:p>
                </w:txbxContent>
              </v:textbox>
              <w10:wrap type="square"/>
            </v:shape>
          </w:pict>
        </mc:Fallback>
      </mc:AlternateContent>
    </w: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33350" cy="172720"/>
              <wp:effectExtent l="0" t="0" r="0" b="0"/>
              <wp:wrapSquare wrapText="bothSides"/>
              <wp:docPr id="4" name="文本框 4"/>
              <wp:cNvGraphicFramePr/>
              <a:graphic xmlns:a="http://schemas.openxmlformats.org/drawingml/2006/main">
                <a:graphicData uri="http://schemas.microsoft.com/office/word/2010/wordprocessingShape">
                  <wps:wsp>
                    <wps:cNvSpPr txBox="1"/>
                    <wps:spPr>
                      <a:xfrm>
                        <a:off x="0" y="0"/>
                        <a:ext cx="133350" cy="172720"/>
                      </a:xfrm>
                      <a:prstGeom prst="rect">
                        <a:avLst/>
                      </a:prstGeom>
                      <a:noFill/>
                      <a:ln w="9525">
                        <a:noFill/>
                      </a:ln>
                      <a:effectLst/>
                    </wps:spPr>
                    <wps:txbx>
                      <w:txbxContent>
                        <w:p w14:paraId="50AEEC86">
                          <w:pPr>
                            <w:pStyle w:val="17"/>
                            <w:rPr>
                              <w:rStyle w:val="28"/>
                              <w:sz w:val="21"/>
                            </w:rPr>
                          </w:pPr>
                          <w:r>
                            <w:rPr>
                              <w:sz w:val="21"/>
                            </w:rPr>
                            <w:fldChar w:fldCharType="begin"/>
                          </w:r>
                          <w:r>
                            <w:rPr>
                              <w:rStyle w:val="28"/>
                              <w:sz w:val="21"/>
                            </w:rPr>
                            <w:instrText xml:space="preserve">PAGE  </w:instrText>
                          </w:r>
                          <w:r>
                            <w:rPr>
                              <w:sz w:val="21"/>
                            </w:rPr>
                            <w:fldChar w:fldCharType="separate"/>
                          </w:r>
                          <w:r>
                            <w:rPr>
                              <w:rStyle w:val="28"/>
                              <w:sz w:val="21"/>
                            </w:rPr>
                            <w:t>49</w:t>
                          </w:r>
                          <w:r>
                            <w:rPr>
                              <w:sz w:val="21"/>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3.6pt;width:10.5pt;mso-position-horizontal:center;mso-position-horizontal-relative:margin;mso-wrap-distance-bottom:0pt;mso-wrap-distance-left:0pt;mso-wrap-distance-right:0pt;mso-wrap-distance-top:0pt;mso-wrap-style:none;z-index:251659264;mso-width-relative:page;mso-height-relative:page;" filled="f" stroked="f" coordsize="21600,21600" o:gfxdata="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yqy5RzwAAAAMBAAAPAAAAAAAAAAEAIAAA&#10;ACIAAABkcnMvZG93bnJldi54bWxQSwECFAAUAAAACACHTuJAlR2zi9wBAACuAwAADgAAAAAAAAAB&#10;ACAAAAAeAQAAZHJzL2Uyb0RvYy54bWxQSwUGAAAAAAYABgBZAQAAbAUAAAAA&#10;">
              <v:fill on="f" focussize="0,0"/>
              <v:stroke on="f"/>
              <v:imagedata o:title=""/>
              <o:lock v:ext="edit" aspectratio="f"/>
              <v:textbox inset="0mm,0mm,0mm,0mm" style="mso-fit-shape-to-text:t;">
                <w:txbxContent>
                  <w:p w14:paraId="50AEEC86">
                    <w:pPr>
                      <w:pStyle w:val="17"/>
                      <w:rPr>
                        <w:rStyle w:val="28"/>
                        <w:sz w:val="21"/>
                      </w:rPr>
                    </w:pPr>
                    <w:r>
                      <w:rPr>
                        <w:sz w:val="21"/>
                      </w:rPr>
                      <w:fldChar w:fldCharType="begin"/>
                    </w:r>
                    <w:r>
                      <w:rPr>
                        <w:rStyle w:val="28"/>
                        <w:sz w:val="21"/>
                      </w:rPr>
                      <w:instrText xml:space="preserve">PAGE  </w:instrText>
                    </w:r>
                    <w:r>
                      <w:rPr>
                        <w:sz w:val="21"/>
                      </w:rPr>
                      <w:fldChar w:fldCharType="separate"/>
                    </w:r>
                    <w:r>
                      <w:rPr>
                        <w:rStyle w:val="28"/>
                        <w:sz w:val="21"/>
                      </w:rPr>
                      <w:t>49</w:t>
                    </w:r>
                    <w:r>
                      <w:rPr>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7A0DB6">
    <w:pPr>
      <w:pStyle w:val="1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ADFC2">
    <w:pPr>
      <w:pStyle w:val="17"/>
      <w:jc w:val="both"/>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57785" cy="147955"/>
              <wp:effectExtent l="0" t="0" r="0" b="0"/>
              <wp:wrapNone/>
              <wp:docPr id="7" name="文本框 7"/>
              <wp:cNvGraphicFramePr/>
              <a:graphic xmlns:a="http://schemas.openxmlformats.org/drawingml/2006/main">
                <a:graphicData uri="http://schemas.microsoft.com/office/word/2010/wordprocessingShape">
                  <wps:wsp>
                    <wps:cNvSpPr txBox="1"/>
                    <wps:spPr>
                      <a:xfrm>
                        <a:off x="0" y="0"/>
                        <a:ext cx="57785" cy="147955"/>
                      </a:xfrm>
                      <a:prstGeom prst="rect">
                        <a:avLst/>
                      </a:prstGeom>
                      <a:noFill/>
                      <a:ln>
                        <a:noFill/>
                      </a:ln>
                    </wps:spPr>
                    <wps:txbx>
                      <w:txbxContent>
                        <w:p w14:paraId="6D06CA94">
                          <w:pPr>
                            <w:pStyle w:val="17"/>
                            <w:rPr>
                              <w:rStyle w:val="28"/>
                            </w:rPr>
                          </w:pPr>
                          <w:r>
                            <w:fldChar w:fldCharType="begin"/>
                          </w:r>
                          <w:r>
                            <w:rPr>
                              <w:rStyle w:val="28"/>
                            </w:rPr>
                            <w:instrText xml:space="preserve">PAGE  </w:instrText>
                          </w:r>
                          <w:r>
                            <w:fldChar w:fldCharType="separate"/>
                          </w:r>
                          <w:r>
                            <w:rPr>
                              <w:rStyle w:val="28"/>
                            </w:rPr>
                            <w:t>5</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65pt;width:4.55pt;mso-position-horizontal:center;mso-position-horizontal-relative:margin;mso-wrap-style:none;z-index:251665408;mso-width-relative:page;mso-height-relative:page;" filled="f" stroked="f" coordsize="21600,21600" o:gfxdata="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nyxwC0QAAAAIBAAAPAAAAAAAAAAEAIAAAACIAAABkcnMvZG93&#10;bnJldi54bWxQSwECFAAUAAAACACHTuJATsf7fs4BAACWAwAADgAAAAAAAAABACAAAAAgAQAAZHJz&#10;L2Uyb0RvYy54bWxQSwUGAAAAAAYABgBZAQAAYAUAAAAA&#10;">
              <v:fill on="f" focussize="0,0"/>
              <v:stroke on="f"/>
              <v:imagedata o:title=""/>
              <o:lock v:ext="edit" aspectratio="f"/>
              <v:textbox inset="0mm,0mm,0mm,0mm" style="mso-fit-shape-to-text:t;">
                <w:txbxContent>
                  <w:p w14:paraId="6D06CA94">
                    <w:pPr>
                      <w:pStyle w:val="17"/>
                      <w:rPr>
                        <w:rStyle w:val="28"/>
                      </w:rPr>
                    </w:pPr>
                    <w:r>
                      <w:fldChar w:fldCharType="begin"/>
                    </w:r>
                    <w:r>
                      <w:rPr>
                        <w:rStyle w:val="28"/>
                      </w:rPr>
                      <w:instrText xml:space="preserve">PAGE  </w:instrText>
                    </w:r>
                    <w:r>
                      <w:fldChar w:fldCharType="separate"/>
                    </w:r>
                    <w:r>
                      <w:rPr>
                        <w:rStyle w:val="28"/>
                      </w:rPr>
                      <w:t>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EC592B">
    <w:pPr>
      <w:pStyle w:val="17"/>
      <w:ind w:right="360"/>
      <w:jc w:val="right"/>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0802D0D">
                          <w:pPr>
                            <w:pStyle w:val="17"/>
                            <w:rPr>
                              <w:rStyle w:val="28"/>
                            </w:rPr>
                          </w:pPr>
                          <w:r>
                            <w:fldChar w:fldCharType="begin"/>
                          </w:r>
                          <w:r>
                            <w:rPr>
                              <w:rStyle w:val="28"/>
                            </w:rPr>
                            <w:instrText xml:space="preserve">PAGE  </w:instrText>
                          </w:r>
                          <w:r>
                            <w:fldChar w:fldCharType="separate"/>
                          </w:r>
                          <w:r>
                            <w:rPr>
                              <w:rStyle w:val="28"/>
                            </w:rPr>
                            <w:t>46</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P2/IisEBAACPAwAADgAAAAAAAAABACAAAAAeAQAAZHJzL2Uyb0RvYy54bWxQSwUG&#10;AAAAAAYABgBZAQAAUQUAAAAA&#10;">
              <v:fill on="f" focussize="0,0"/>
              <v:stroke on="f"/>
              <v:imagedata o:title=""/>
              <o:lock v:ext="edit" aspectratio="f"/>
              <v:textbox inset="0mm,0mm,0mm,0mm" style="mso-fit-shape-to-text:t;">
                <w:txbxContent>
                  <w:p w14:paraId="00802D0D">
                    <w:pPr>
                      <w:pStyle w:val="17"/>
                      <w:rPr>
                        <w:rStyle w:val="28"/>
                      </w:rPr>
                    </w:pPr>
                    <w:r>
                      <w:fldChar w:fldCharType="begin"/>
                    </w:r>
                    <w:r>
                      <w:rPr>
                        <w:rStyle w:val="28"/>
                      </w:rPr>
                      <w:instrText xml:space="preserve">PAGE  </w:instrText>
                    </w:r>
                    <w:r>
                      <w:fldChar w:fldCharType="separate"/>
                    </w:r>
                    <w:r>
                      <w:rPr>
                        <w:rStyle w:val="28"/>
                      </w:rPr>
                      <w:t>46</w:t>
                    </w:r>
                    <w:r>
                      <w:fldChar w:fldCharType="end"/>
                    </w:r>
                  </w:p>
                </w:txbxContent>
              </v:textbox>
            </v:shape>
          </w:pict>
        </mc:Fallback>
      </mc:AlternateContent>
    </w:r>
    <w:r>
      <mc:AlternateContent>
        <mc:Choice Requires="wps">
          <w:drawing>
            <wp:anchor distT="0" distB="0" distL="0" distR="0" simplePos="0" relativeHeight="251661312" behindDoc="0" locked="0" layoutInCell="1" allowOverlap="1">
              <wp:simplePos x="0" y="0"/>
              <wp:positionH relativeFrom="margin">
                <wp:posOffset>0</wp:posOffset>
              </wp:positionH>
              <wp:positionV relativeFrom="paragraph">
                <wp:posOffset>26035</wp:posOffset>
              </wp:positionV>
              <wp:extent cx="140970" cy="220980"/>
              <wp:effectExtent l="0" t="0" r="0" b="0"/>
              <wp:wrapSquare wrapText="bothSides"/>
              <wp:docPr id="9" name="文本框 9"/>
              <wp:cNvGraphicFramePr/>
              <a:graphic xmlns:a="http://schemas.openxmlformats.org/drawingml/2006/main">
                <a:graphicData uri="http://schemas.microsoft.com/office/word/2010/wordprocessingShape">
                  <wps:wsp>
                    <wps:cNvSpPr txBox="1"/>
                    <wps:spPr>
                      <a:xfrm>
                        <a:off x="0" y="0"/>
                        <a:ext cx="140970" cy="220980"/>
                      </a:xfrm>
                      <a:prstGeom prst="rect">
                        <a:avLst/>
                      </a:prstGeom>
                      <a:noFill/>
                      <a:ln w="9525">
                        <a:noFill/>
                      </a:ln>
                      <a:effectLst/>
                    </wps:spPr>
                    <wps:txbx>
                      <w:txbxContent>
                        <w:p w14:paraId="37179FFC">
                          <w:pPr>
                            <w:pStyle w:val="17"/>
                            <w:rPr>
                              <w:rStyle w:val="28"/>
                            </w:rPr>
                          </w:pPr>
                        </w:p>
                      </w:txbxContent>
                    </wps:txbx>
                    <wps:bodyPr lIns="0" tIns="0" rIns="0" bIns="0" upright="1"/>
                  </wps:wsp>
                </a:graphicData>
              </a:graphic>
            </wp:anchor>
          </w:drawing>
        </mc:Choice>
        <mc:Fallback>
          <w:pict>
            <v:shape id="_x0000_s1026" o:spid="_x0000_s1026" o:spt="202" type="#_x0000_t202" style="position:absolute;left:0pt;margin-left:0pt;margin-top:2.05pt;height:17.4pt;width:11.1pt;mso-position-horizontal-relative:margin;mso-wrap-distance-bottom:0pt;mso-wrap-distance-left:0pt;mso-wrap-distance-right:0pt;mso-wrap-distance-top:0pt;z-index:251661312;mso-width-relative:page;mso-height-relative:page;" filled="f" stroked="f" coordsize="21600,21600" o:gfxdata="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PspODdQAAAAEAQAADwAAAAAAAAABACAAAAAiAAAAZHJzL2Rvd25yZXYu&#10;eG1sUEsBAhQAFAAAAAgAh07iQBPH2LfGAQAAiAMAAA4AAAAAAAAAAQAgAAAAIwEAAGRycy9lMm9E&#10;b2MueG1sUEsFBgAAAAAGAAYAWQEAAFsFAAAAAA==&#10;">
              <v:fill on="f" focussize="0,0"/>
              <v:stroke on="f"/>
              <v:imagedata o:title=""/>
              <o:lock v:ext="edit" aspectratio="f"/>
              <v:textbox inset="0mm,0mm,0mm,0mm">
                <w:txbxContent>
                  <w:p w14:paraId="37179FFC">
                    <w:pPr>
                      <w:pStyle w:val="17"/>
                      <w:rPr>
                        <w:rStyle w:val="28"/>
                      </w:rPr>
                    </w:pPr>
                  </w:p>
                </w:txbxContent>
              </v:textbox>
              <w10:wrap type="squar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2A7F6B">
    <w:pPr>
      <w:pStyle w:val="17"/>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EEFF359">
                          <w:pPr>
                            <w:pStyle w:val="17"/>
                          </w:pPr>
                          <w:r>
                            <w:fldChar w:fldCharType="begin"/>
                          </w:r>
                          <w:r>
                            <w:instrText xml:space="preserve"> PAGE  \* MERGEFORMAT </w:instrText>
                          </w:r>
                          <w:r>
                            <w:fldChar w:fldCharType="separate"/>
                          </w:r>
                          <w:r>
                            <w:t>51</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EG99MEBAACP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VhS4rjFiV9+/rj8+nP5/Z2g&#10;DwXqA9SYdx8wMw3v/IDJsx/QmXkPKtr8RUYE4yjv+SqvHBIR+dF6tV5XGBIYmy+Izx6ehwjpvfSW&#10;ZKOhEedXZOWnj5DG1DklV3P+ThtTZmjcPw7EzB6Wex97zFYa9sNEaO/bM/LpcfQNdbjplJgPDpXN&#10;WzIbcTb2k5FrQLg9Jixc+smoI9RUDOdUGE07lRfh8b1kPfxH27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5EG99MEBAACPAwAADgAAAAAAAAABACAAAAAeAQAAZHJzL2Uyb0RvYy54bWxQSwUG&#10;AAAAAAYABgBZAQAAUQUAAAAA&#10;">
              <v:fill on="f" focussize="0,0"/>
              <v:stroke on="f"/>
              <v:imagedata o:title=""/>
              <o:lock v:ext="edit" aspectratio="f"/>
              <v:textbox inset="0mm,0mm,0mm,0mm" style="mso-fit-shape-to-text:t;">
                <w:txbxContent>
                  <w:p w14:paraId="4EEFF359">
                    <w:pPr>
                      <w:pStyle w:val="17"/>
                    </w:pPr>
                    <w:r>
                      <w:fldChar w:fldCharType="begin"/>
                    </w:r>
                    <w:r>
                      <w:instrText xml:space="preserve"> PAGE  \* MERGEFORMAT </w:instrText>
                    </w:r>
                    <w:r>
                      <w:fldChar w:fldCharType="separate"/>
                    </w:r>
                    <w:r>
                      <w:t>51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D46F39">
    <w:pPr>
      <w:pStyle w:val="18"/>
      <w:pBdr>
        <w:bottom w:val="single" w:color="auto" w:sz="6" w:space="0"/>
      </w:pBdr>
      <w:jc w:val="left"/>
      <w:rPr>
        <w:rFonts w:hint="eastAsia" w:ascii="宋体" w:hAnsi="宋体" w:cs="宋体"/>
      </w:rPr>
    </w:pPr>
    <w:r>
      <w:rPr>
        <w:rFonts w:hint="eastAsia" w:ascii="宋体" w:hAnsi="宋体" w:cs="宋体"/>
      </w:rPr>
      <w:t>昆明冶金高等专科学校主片区、二期片区物业服务政府采购项目           招标编号：YNZC2025-G3-05370-YNSZ-0380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ECE661">
    <w:pPr>
      <w:pStyle w:val="1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2DD4E">
    <w:pPr>
      <w:pStyle w:val="1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80D56A">
    <w:pPr>
      <w:pStyle w:val="18"/>
      <w:pBdr>
        <w:bottom w:val="single" w:color="auto" w:sz="6" w:space="0"/>
      </w:pBdr>
      <w:jc w:val="left"/>
    </w:pPr>
    <w:r>
      <w:rPr>
        <w:rFonts w:hint="eastAsia"/>
      </w:rPr>
      <w:t>昆明冶金高等专科学校主片区、二期片区物业服务政府采购项目   招标编号：YNZC2025-G3-05370-YNSZ-0380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D0575B"/>
    <w:multiLevelType w:val="singleLevel"/>
    <w:tmpl w:val="84D0575B"/>
    <w:lvl w:ilvl="0" w:tentative="0">
      <w:start w:val="1"/>
      <w:numFmt w:val="decimal"/>
      <w:suff w:val="nothing"/>
      <w:lvlText w:val="%1、"/>
      <w:lvlJc w:val="left"/>
      <w:rPr>
        <w:rFonts w:cs="Times New Roman"/>
      </w:rPr>
    </w:lvl>
  </w:abstractNum>
  <w:abstractNum w:abstractNumId="1">
    <w:nsid w:val="8D69A939"/>
    <w:multiLevelType w:val="singleLevel"/>
    <w:tmpl w:val="8D69A939"/>
    <w:lvl w:ilvl="0" w:tentative="0">
      <w:start w:val="4"/>
      <w:numFmt w:val="decimal"/>
      <w:lvlText w:val="%1."/>
      <w:lvlJc w:val="left"/>
      <w:pPr>
        <w:tabs>
          <w:tab w:val="left" w:pos="312"/>
        </w:tabs>
      </w:pPr>
    </w:lvl>
  </w:abstractNum>
  <w:abstractNum w:abstractNumId="2">
    <w:nsid w:val="8E662217"/>
    <w:multiLevelType w:val="singleLevel"/>
    <w:tmpl w:val="8E662217"/>
    <w:lvl w:ilvl="0" w:tentative="0">
      <w:start w:val="1"/>
      <w:numFmt w:val="decimal"/>
      <w:suff w:val="space"/>
      <w:lvlText w:val="%1."/>
      <w:lvlJc w:val="left"/>
    </w:lvl>
  </w:abstractNum>
  <w:abstractNum w:abstractNumId="3">
    <w:nsid w:val="978B51A0"/>
    <w:multiLevelType w:val="singleLevel"/>
    <w:tmpl w:val="978B51A0"/>
    <w:lvl w:ilvl="0" w:tentative="0">
      <w:start w:val="1"/>
      <w:numFmt w:val="decimal"/>
      <w:suff w:val="nothing"/>
      <w:lvlText w:val="%1、"/>
      <w:lvlJc w:val="left"/>
    </w:lvl>
  </w:abstractNum>
  <w:abstractNum w:abstractNumId="4">
    <w:nsid w:val="C301C1B9"/>
    <w:multiLevelType w:val="singleLevel"/>
    <w:tmpl w:val="C301C1B9"/>
    <w:lvl w:ilvl="0" w:tentative="0">
      <w:start w:val="1"/>
      <w:numFmt w:val="decimal"/>
      <w:suff w:val="nothing"/>
      <w:lvlText w:val="%1、"/>
      <w:lvlJc w:val="left"/>
      <w:rPr>
        <w:rFonts w:cs="Times New Roman"/>
      </w:rPr>
    </w:lvl>
  </w:abstractNum>
  <w:abstractNum w:abstractNumId="5">
    <w:nsid w:val="C551E5A6"/>
    <w:multiLevelType w:val="singleLevel"/>
    <w:tmpl w:val="C551E5A6"/>
    <w:lvl w:ilvl="0" w:tentative="0">
      <w:start w:val="1"/>
      <w:numFmt w:val="decimal"/>
      <w:suff w:val="nothing"/>
      <w:lvlText w:val="%1、"/>
      <w:lvlJc w:val="left"/>
    </w:lvl>
  </w:abstractNum>
  <w:abstractNum w:abstractNumId="6">
    <w:nsid w:val="D5BF8882"/>
    <w:multiLevelType w:val="singleLevel"/>
    <w:tmpl w:val="D5BF8882"/>
    <w:lvl w:ilvl="0" w:tentative="0">
      <w:start w:val="1"/>
      <w:numFmt w:val="decimal"/>
      <w:suff w:val="nothing"/>
      <w:lvlText w:val="%1、"/>
      <w:lvlJc w:val="left"/>
    </w:lvl>
  </w:abstractNum>
  <w:abstractNum w:abstractNumId="7">
    <w:nsid w:val="00000012"/>
    <w:multiLevelType w:val="multilevel"/>
    <w:tmpl w:val="00000012"/>
    <w:lvl w:ilvl="0" w:tentative="0">
      <w:start w:val="6"/>
      <w:numFmt w:val="bullet"/>
      <w:lvlText w:val="□"/>
      <w:lvlJc w:val="left"/>
      <w:pPr>
        <w:tabs>
          <w:tab w:val="left" w:pos="1050"/>
        </w:tabs>
        <w:ind w:left="1050" w:hanging="330"/>
      </w:pPr>
      <w:rPr>
        <w:rFonts w:hint="eastAsia" w:ascii="仿宋_GB2312" w:hAnsi="宋体" w:eastAsia="仿宋_GB2312" w:cs="Times New Roman"/>
      </w:rPr>
    </w:lvl>
    <w:lvl w:ilvl="1" w:tentative="0">
      <w:start w:val="1"/>
      <w:numFmt w:val="bullet"/>
      <w:lvlText w:val=""/>
      <w:lvlJc w:val="left"/>
      <w:pPr>
        <w:tabs>
          <w:tab w:val="left" w:pos="1560"/>
        </w:tabs>
        <w:ind w:left="1560" w:hanging="420"/>
      </w:pPr>
      <w:rPr>
        <w:rFonts w:hint="default" w:ascii="Wingdings" w:hAnsi="Wingdings"/>
      </w:rPr>
    </w:lvl>
    <w:lvl w:ilvl="2" w:tentative="0">
      <w:start w:val="1"/>
      <w:numFmt w:val="bullet"/>
      <w:lvlText w:val=""/>
      <w:lvlJc w:val="left"/>
      <w:pPr>
        <w:tabs>
          <w:tab w:val="left" w:pos="1980"/>
        </w:tabs>
        <w:ind w:left="1980" w:hanging="420"/>
      </w:pPr>
      <w:rPr>
        <w:rFonts w:hint="default" w:ascii="Wingdings" w:hAnsi="Wingdings"/>
      </w:rPr>
    </w:lvl>
    <w:lvl w:ilvl="3" w:tentative="0">
      <w:start w:val="1"/>
      <w:numFmt w:val="bullet"/>
      <w:lvlText w:val=""/>
      <w:lvlJc w:val="left"/>
      <w:pPr>
        <w:tabs>
          <w:tab w:val="left" w:pos="2400"/>
        </w:tabs>
        <w:ind w:left="2400" w:hanging="420"/>
      </w:pPr>
      <w:rPr>
        <w:rFonts w:hint="default" w:ascii="Wingdings" w:hAnsi="Wingdings"/>
      </w:rPr>
    </w:lvl>
    <w:lvl w:ilvl="4" w:tentative="0">
      <w:start w:val="1"/>
      <w:numFmt w:val="bullet"/>
      <w:lvlText w:val=""/>
      <w:lvlJc w:val="left"/>
      <w:pPr>
        <w:tabs>
          <w:tab w:val="left" w:pos="2820"/>
        </w:tabs>
        <w:ind w:left="2820" w:hanging="420"/>
      </w:pPr>
      <w:rPr>
        <w:rFonts w:hint="default" w:ascii="Wingdings" w:hAnsi="Wingdings"/>
      </w:rPr>
    </w:lvl>
    <w:lvl w:ilvl="5" w:tentative="0">
      <w:start w:val="1"/>
      <w:numFmt w:val="bullet"/>
      <w:lvlText w:val=""/>
      <w:lvlJc w:val="left"/>
      <w:pPr>
        <w:tabs>
          <w:tab w:val="left" w:pos="3240"/>
        </w:tabs>
        <w:ind w:left="3240" w:hanging="420"/>
      </w:pPr>
      <w:rPr>
        <w:rFonts w:hint="default" w:ascii="Wingdings" w:hAnsi="Wingdings"/>
      </w:rPr>
    </w:lvl>
    <w:lvl w:ilvl="6" w:tentative="0">
      <w:start w:val="1"/>
      <w:numFmt w:val="bullet"/>
      <w:lvlText w:val=""/>
      <w:lvlJc w:val="left"/>
      <w:pPr>
        <w:tabs>
          <w:tab w:val="left" w:pos="3660"/>
        </w:tabs>
        <w:ind w:left="3660" w:hanging="420"/>
      </w:pPr>
      <w:rPr>
        <w:rFonts w:hint="default" w:ascii="Wingdings" w:hAnsi="Wingdings"/>
      </w:rPr>
    </w:lvl>
    <w:lvl w:ilvl="7" w:tentative="0">
      <w:start w:val="1"/>
      <w:numFmt w:val="bullet"/>
      <w:lvlText w:val=""/>
      <w:lvlJc w:val="left"/>
      <w:pPr>
        <w:tabs>
          <w:tab w:val="left" w:pos="4080"/>
        </w:tabs>
        <w:ind w:left="4080" w:hanging="420"/>
      </w:pPr>
      <w:rPr>
        <w:rFonts w:hint="default" w:ascii="Wingdings" w:hAnsi="Wingdings"/>
      </w:rPr>
    </w:lvl>
    <w:lvl w:ilvl="8" w:tentative="0">
      <w:start w:val="1"/>
      <w:numFmt w:val="bullet"/>
      <w:lvlText w:val=""/>
      <w:lvlJc w:val="left"/>
      <w:pPr>
        <w:tabs>
          <w:tab w:val="left" w:pos="4500"/>
        </w:tabs>
        <w:ind w:left="4500" w:hanging="420"/>
      </w:pPr>
      <w:rPr>
        <w:rFonts w:hint="default" w:ascii="Wingdings" w:hAnsi="Wingdings"/>
      </w:rPr>
    </w:lvl>
  </w:abstractNum>
  <w:abstractNum w:abstractNumId="8">
    <w:nsid w:val="0315620E"/>
    <w:multiLevelType w:val="multilevel"/>
    <w:tmpl w:val="0315620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9">
    <w:nsid w:val="0E5CD68F"/>
    <w:multiLevelType w:val="singleLevel"/>
    <w:tmpl w:val="0E5CD68F"/>
    <w:lvl w:ilvl="0" w:tentative="0">
      <w:start w:val="1"/>
      <w:numFmt w:val="decimal"/>
      <w:suff w:val="nothing"/>
      <w:lvlText w:val="%1、"/>
      <w:lvlJc w:val="left"/>
    </w:lvl>
  </w:abstractNum>
  <w:abstractNum w:abstractNumId="10">
    <w:nsid w:val="29026948"/>
    <w:multiLevelType w:val="multilevel"/>
    <w:tmpl w:val="29026948"/>
    <w:lvl w:ilvl="0" w:tentative="0">
      <w:start w:val="1"/>
      <w:numFmt w:val="upperLetter"/>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2C4D8481"/>
    <w:multiLevelType w:val="singleLevel"/>
    <w:tmpl w:val="2C4D8481"/>
    <w:lvl w:ilvl="0" w:tentative="0">
      <w:start w:val="1"/>
      <w:numFmt w:val="decimal"/>
      <w:suff w:val="nothing"/>
      <w:lvlText w:val="%1、"/>
      <w:lvlJc w:val="left"/>
      <w:rPr>
        <w:rFonts w:cs="Times New Roman"/>
      </w:rPr>
    </w:lvl>
  </w:abstractNum>
  <w:abstractNum w:abstractNumId="12">
    <w:nsid w:val="43FE1497"/>
    <w:multiLevelType w:val="singleLevel"/>
    <w:tmpl w:val="43FE1497"/>
    <w:lvl w:ilvl="0" w:tentative="0">
      <w:start w:val="1"/>
      <w:numFmt w:val="decimal"/>
      <w:suff w:val="nothing"/>
      <w:lvlText w:val="%1、"/>
      <w:lvlJc w:val="left"/>
      <w:rPr>
        <w:rFonts w:cs="Times New Roman"/>
      </w:rPr>
    </w:lvl>
  </w:abstractNum>
  <w:abstractNum w:abstractNumId="13">
    <w:nsid w:val="44E69321"/>
    <w:multiLevelType w:val="singleLevel"/>
    <w:tmpl w:val="44E69321"/>
    <w:lvl w:ilvl="0" w:tentative="0">
      <w:start w:val="5"/>
      <w:numFmt w:val="decimal"/>
      <w:suff w:val="nothing"/>
      <w:lvlText w:val="%1、"/>
      <w:lvlJc w:val="left"/>
      <w:rPr>
        <w:rFonts w:cs="Times New Roman"/>
      </w:rPr>
    </w:lvl>
  </w:abstractNum>
  <w:abstractNum w:abstractNumId="14">
    <w:nsid w:val="4534B7CB"/>
    <w:multiLevelType w:val="singleLevel"/>
    <w:tmpl w:val="4534B7CB"/>
    <w:lvl w:ilvl="0" w:tentative="0">
      <w:start w:val="1"/>
      <w:numFmt w:val="decimal"/>
      <w:suff w:val="nothing"/>
      <w:lvlText w:val="%1、"/>
      <w:lvlJc w:val="left"/>
      <w:rPr>
        <w:rFonts w:cs="Times New Roman"/>
      </w:rPr>
    </w:lvl>
  </w:abstractNum>
  <w:abstractNum w:abstractNumId="15">
    <w:nsid w:val="60085042"/>
    <w:multiLevelType w:val="multilevel"/>
    <w:tmpl w:val="60085042"/>
    <w:lvl w:ilvl="0" w:tentative="0">
      <w:start w:val="1"/>
      <w:numFmt w:val="decimal"/>
      <w:lvlText w:val="%1."/>
      <w:lvlJc w:val="left"/>
      <w:pPr>
        <w:tabs>
          <w:tab w:val="left" w:pos="420"/>
        </w:tabs>
        <w:ind w:left="420" w:hanging="420"/>
      </w:pPr>
      <w:rPr>
        <w:rFonts w:hint="eastAsia"/>
      </w:r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6">
    <w:nsid w:val="6885AF6C"/>
    <w:multiLevelType w:val="singleLevel"/>
    <w:tmpl w:val="6885AF6C"/>
    <w:lvl w:ilvl="0" w:tentative="0">
      <w:start w:val="1"/>
      <w:numFmt w:val="decimal"/>
      <w:suff w:val="nothing"/>
      <w:lvlText w:val="%1、"/>
      <w:lvlJc w:val="left"/>
    </w:lvl>
  </w:abstractNum>
  <w:abstractNum w:abstractNumId="17">
    <w:nsid w:val="73BCCDD3"/>
    <w:multiLevelType w:val="singleLevel"/>
    <w:tmpl w:val="73BCCDD3"/>
    <w:lvl w:ilvl="0" w:tentative="0">
      <w:start w:val="1"/>
      <w:numFmt w:val="decimal"/>
      <w:suff w:val="nothing"/>
      <w:lvlText w:val="%1、"/>
      <w:lvlJc w:val="left"/>
    </w:lvl>
  </w:abstractNum>
  <w:abstractNum w:abstractNumId="18">
    <w:nsid w:val="7BFB2054"/>
    <w:multiLevelType w:val="singleLevel"/>
    <w:tmpl w:val="7BFB2054"/>
    <w:lvl w:ilvl="0" w:tentative="0">
      <w:start w:val="1"/>
      <w:numFmt w:val="decimal"/>
      <w:suff w:val="nothing"/>
      <w:lvlText w:val="%1、"/>
      <w:lvlJc w:val="left"/>
      <w:rPr>
        <w:rFonts w:cs="Times New Roman"/>
      </w:rPr>
    </w:lvl>
  </w:abstractNum>
  <w:num w:numId="1">
    <w:abstractNumId w:val="8"/>
  </w:num>
  <w:num w:numId="2">
    <w:abstractNumId w:val="1"/>
  </w:num>
  <w:num w:numId="3">
    <w:abstractNumId w:val="15"/>
  </w:num>
  <w:num w:numId="4">
    <w:abstractNumId w:val="7"/>
  </w:num>
  <w:num w:numId="5">
    <w:abstractNumId w:val="2"/>
  </w:num>
  <w:num w:numId="6">
    <w:abstractNumId w:val="16"/>
  </w:num>
  <w:num w:numId="7">
    <w:abstractNumId w:val="10"/>
  </w:num>
  <w:num w:numId="8">
    <w:abstractNumId w:val="9"/>
  </w:num>
  <w:num w:numId="9">
    <w:abstractNumId w:val="3"/>
  </w:num>
  <w:num w:numId="10">
    <w:abstractNumId w:val="5"/>
  </w:num>
  <w:num w:numId="11">
    <w:abstractNumId w:val="6"/>
  </w:num>
  <w:num w:numId="12">
    <w:abstractNumId w:val="17"/>
  </w:num>
  <w:num w:numId="13">
    <w:abstractNumId w:val="12"/>
  </w:num>
  <w:num w:numId="14">
    <w:abstractNumId w:val="14"/>
  </w:num>
  <w:num w:numId="15">
    <w:abstractNumId w:val="18"/>
  </w:num>
  <w:num w:numId="16">
    <w:abstractNumId w:val="11"/>
  </w:num>
  <w:num w:numId="17">
    <w:abstractNumId w:val="0"/>
  </w:num>
  <w:num w:numId="18">
    <w:abstractNumId w:val="4"/>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RmOTEzZTM5MDg4YzllY2JhNjhiOTFlNjI0NWZmYmEifQ=="/>
    <w:docVar w:name="KSO_WPS_MARK_KEY" w:val="54152774-2ee1-4f29-8e76-599c0412b874"/>
  </w:docVars>
  <w:rsids>
    <w:rsidRoot w:val="7C0D5F65"/>
    <w:rsid w:val="00071267"/>
    <w:rsid w:val="000D0ABD"/>
    <w:rsid w:val="001114BA"/>
    <w:rsid w:val="00135785"/>
    <w:rsid w:val="001770EF"/>
    <w:rsid w:val="001B2278"/>
    <w:rsid w:val="00200213"/>
    <w:rsid w:val="002B0BF6"/>
    <w:rsid w:val="00317E62"/>
    <w:rsid w:val="00350CA1"/>
    <w:rsid w:val="00465215"/>
    <w:rsid w:val="004A55C2"/>
    <w:rsid w:val="004B70BC"/>
    <w:rsid w:val="004C54CA"/>
    <w:rsid w:val="004F52C3"/>
    <w:rsid w:val="00526A05"/>
    <w:rsid w:val="005414B7"/>
    <w:rsid w:val="00563686"/>
    <w:rsid w:val="005B509D"/>
    <w:rsid w:val="006C195C"/>
    <w:rsid w:val="006C5F8C"/>
    <w:rsid w:val="006F1C14"/>
    <w:rsid w:val="00712B94"/>
    <w:rsid w:val="00745619"/>
    <w:rsid w:val="00745D18"/>
    <w:rsid w:val="007646F5"/>
    <w:rsid w:val="007B4991"/>
    <w:rsid w:val="007D20B4"/>
    <w:rsid w:val="0082251B"/>
    <w:rsid w:val="0083351D"/>
    <w:rsid w:val="008539CB"/>
    <w:rsid w:val="00866857"/>
    <w:rsid w:val="00950627"/>
    <w:rsid w:val="00987FE8"/>
    <w:rsid w:val="009F3A0D"/>
    <w:rsid w:val="00A04FF6"/>
    <w:rsid w:val="00A17B49"/>
    <w:rsid w:val="00A740BF"/>
    <w:rsid w:val="00A8701E"/>
    <w:rsid w:val="00BA3803"/>
    <w:rsid w:val="00BA7531"/>
    <w:rsid w:val="00BC2ABE"/>
    <w:rsid w:val="00BE0BF0"/>
    <w:rsid w:val="00BF16C2"/>
    <w:rsid w:val="00C30496"/>
    <w:rsid w:val="00C46934"/>
    <w:rsid w:val="00C75A7D"/>
    <w:rsid w:val="00C87DDC"/>
    <w:rsid w:val="00C93C15"/>
    <w:rsid w:val="00CB36EB"/>
    <w:rsid w:val="00D10D25"/>
    <w:rsid w:val="00D94641"/>
    <w:rsid w:val="00DE6F2A"/>
    <w:rsid w:val="00E2252E"/>
    <w:rsid w:val="00E40CF9"/>
    <w:rsid w:val="00E53BC2"/>
    <w:rsid w:val="00E776EC"/>
    <w:rsid w:val="00E946C5"/>
    <w:rsid w:val="00F00F72"/>
    <w:rsid w:val="00F334A9"/>
    <w:rsid w:val="00F810CA"/>
    <w:rsid w:val="01405B66"/>
    <w:rsid w:val="014E291C"/>
    <w:rsid w:val="01721EDF"/>
    <w:rsid w:val="018D0AE9"/>
    <w:rsid w:val="02374A06"/>
    <w:rsid w:val="02661BA5"/>
    <w:rsid w:val="02C31D2D"/>
    <w:rsid w:val="034D6BB0"/>
    <w:rsid w:val="035B2AF4"/>
    <w:rsid w:val="03D17B87"/>
    <w:rsid w:val="03E12268"/>
    <w:rsid w:val="03E94004"/>
    <w:rsid w:val="04864426"/>
    <w:rsid w:val="04AA4709"/>
    <w:rsid w:val="04E44859"/>
    <w:rsid w:val="058418C2"/>
    <w:rsid w:val="05930058"/>
    <w:rsid w:val="05E46A9E"/>
    <w:rsid w:val="060413B6"/>
    <w:rsid w:val="066917CC"/>
    <w:rsid w:val="067B5EB7"/>
    <w:rsid w:val="07333BD6"/>
    <w:rsid w:val="079D1499"/>
    <w:rsid w:val="07A87DC0"/>
    <w:rsid w:val="07AE1898"/>
    <w:rsid w:val="082236B4"/>
    <w:rsid w:val="08267565"/>
    <w:rsid w:val="086626DC"/>
    <w:rsid w:val="08867CAF"/>
    <w:rsid w:val="08EC4AB5"/>
    <w:rsid w:val="09306D58"/>
    <w:rsid w:val="093F179D"/>
    <w:rsid w:val="0B30303F"/>
    <w:rsid w:val="0B654C26"/>
    <w:rsid w:val="0B837647"/>
    <w:rsid w:val="0BBF32B6"/>
    <w:rsid w:val="0BE36304"/>
    <w:rsid w:val="0C75647E"/>
    <w:rsid w:val="0CB43C2E"/>
    <w:rsid w:val="0D2A25C8"/>
    <w:rsid w:val="0D88650D"/>
    <w:rsid w:val="0D96784E"/>
    <w:rsid w:val="0DEA1FE8"/>
    <w:rsid w:val="0E7E71B7"/>
    <w:rsid w:val="0EBD207B"/>
    <w:rsid w:val="10173F04"/>
    <w:rsid w:val="103A670E"/>
    <w:rsid w:val="10427C7E"/>
    <w:rsid w:val="10A20B77"/>
    <w:rsid w:val="10B165D9"/>
    <w:rsid w:val="11162465"/>
    <w:rsid w:val="11354BFF"/>
    <w:rsid w:val="113D4DF1"/>
    <w:rsid w:val="122D0B62"/>
    <w:rsid w:val="126B0E01"/>
    <w:rsid w:val="12C234E1"/>
    <w:rsid w:val="13274D79"/>
    <w:rsid w:val="13F84167"/>
    <w:rsid w:val="140504E8"/>
    <w:rsid w:val="141D6DBC"/>
    <w:rsid w:val="14305E5E"/>
    <w:rsid w:val="14773A8D"/>
    <w:rsid w:val="148768F5"/>
    <w:rsid w:val="14C77C05"/>
    <w:rsid w:val="14F50E56"/>
    <w:rsid w:val="156B1A71"/>
    <w:rsid w:val="15B21E5E"/>
    <w:rsid w:val="15D23E80"/>
    <w:rsid w:val="1637152E"/>
    <w:rsid w:val="168A4784"/>
    <w:rsid w:val="16992E12"/>
    <w:rsid w:val="17B5315E"/>
    <w:rsid w:val="17DE0339"/>
    <w:rsid w:val="18012297"/>
    <w:rsid w:val="1879160D"/>
    <w:rsid w:val="192C6B67"/>
    <w:rsid w:val="195C5947"/>
    <w:rsid w:val="1A626D1D"/>
    <w:rsid w:val="1A63231D"/>
    <w:rsid w:val="1B207079"/>
    <w:rsid w:val="1BAB05BD"/>
    <w:rsid w:val="1C431A1E"/>
    <w:rsid w:val="1C495A9D"/>
    <w:rsid w:val="1C5E40B2"/>
    <w:rsid w:val="1C872D5E"/>
    <w:rsid w:val="1CED7D76"/>
    <w:rsid w:val="1D11600A"/>
    <w:rsid w:val="1D3F5364"/>
    <w:rsid w:val="1D49371A"/>
    <w:rsid w:val="1DCD2E6C"/>
    <w:rsid w:val="1DE60A0A"/>
    <w:rsid w:val="1E4D6388"/>
    <w:rsid w:val="1E953657"/>
    <w:rsid w:val="1EDC6397"/>
    <w:rsid w:val="1F7A5A91"/>
    <w:rsid w:val="1FC33C06"/>
    <w:rsid w:val="1FC52D7F"/>
    <w:rsid w:val="1FCE5187"/>
    <w:rsid w:val="1FEB532F"/>
    <w:rsid w:val="204F51A2"/>
    <w:rsid w:val="20CD5C96"/>
    <w:rsid w:val="212A3094"/>
    <w:rsid w:val="21397537"/>
    <w:rsid w:val="215E0636"/>
    <w:rsid w:val="22241927"/>
    <w:rsid w:val="22D44244"/>
    <w:rsid w:val="234A05BF"/>
    <w:rsid w:val="237B5D1B"/>
    <w:rsid w:val="23834C47"/>
    <w:rsid w:val="241D2D0E"/>
    <w:rsid w:val="244D6B0C"/>
    <w:rsid w:val="246452D6"/>
    <w:rsid w:val="24820141"/>
    <w:rsid w:val="255E7EF9"/>
    <w:rsid w:val="25723DAD"/>
    <w:rsid w:val="257638ED"/>
    <w:rsid w:val="264A7253"/>
    <w:rsid w:val="26991EBE"/>
    <w:rsid w:val="26E45D09"/>
    <w:rsid w:val="26E856E6"/>
    <w:rsid w:val="27571BD2"/>
    <w:rsid w:val="280B5E71"/>
    <w:rsid w:val="282934BC"/>
    <w:rsid w:val="28CF3A40"/>
    <w:rsid w:val="290274DC"/>
    <w:rsid w:val="29575843"/>
    <w:rsid w:val="296A5517"/>
    <w:rsid w:val="2973086F"/>
    <w:rsid w:val="29AA0009"/>
    <w:rsid w:val="29C5610C"/>
    <w:rsid w:val="29D01312"/>
    <w:rsid w:val="29E63D17"/>
    <w:rsid w:val="2A1775D5"/>
    <w:rsid w:val="2A6961E3"/>
    <w:rsid w:val="2A7A3A73"/>
    <w:rsid w:val="2B2750F4"/>
    <w:rsid w:val="2B5E56B3"/>
    <w:rsid w:val="2BCF567B"/>
    <w:rsid w:val="2C03594B"/>
    <w:rsid w:val="2C1379C0"/>
    <w:rsid w:val="2C27795C"/>
    <w:rsid w:val="2C2B0B8C"/>
    <w:rsid w:val="2C5112CB"/>
    <w:rsid w:val="2C760FE6"/>
    <w:rsid w:val="2C787B4A"/>
    <w:rsid w:val="2CEF21C5"/>
    <w:rsid w:val="2D031752"/>
    <w:rsid w:val="2D13259D"/>
    <w:rsid w:val="2DA32DF9"/>
    <w:rsid w:val="2E1A2F6E"/>
    <w:rsid w:val="2E2B1D08"/>
    <w:rsid w:val="2E4B5A35"/>
    <w:rsid w:val="2E6609A2"/>
    <w:rsid w:val="2F18712B"/>
    <w:rsid w:val="2F215289"/>
    <w:rsid w:val="2F351749"/>
    <w:rsid w:val="2F866987"/>
    <w:rsid w:val="2FF82755"/>
    <w:rsid w:val="30712C02"/>
    <w:rsid w:val="307F78C7"/>
    <w:rsid w:val="30C84135"/>
    <w:rsid w:val="312A78FF"/>
    <w:rsid w:val="319F6038"/>
    <w:rsid w:val="32103838"/>
    <w:rsid w:val="32A124BB"/>
    <w:rsid w:val="33465F25"/>
    <w:rsid w:val="33C632AE"/>
    <w:rsid w:val="343E0A38"/>
    <w:rsid w:val="346016E3"/>
    <w:rsid w:val="34CC1C55"/>
    <w:rsid w:val="34D81ECE"/>
    <w:rsid w:val="34F65EF8"/>
    <w:rsid w:val="35111F9B"/>
    <w:rsid w:val="351837F2"/>
    <w:rsid w:val="35230BBD"/>
    <w:rsid w:val="35693950"/>
    <w:rsid w:val="359E2CE6"/>
    <w:rsid w:val="35B067BB"/>
    <w:rsid w:val="35DD5738"/>
    <w:rsid w:val="360F18E4"/>
    <w:rsid w:val="366E0527"/>
    <w:rsid w:val="3695520D"/>
    <w:rsid w:val="36B45DB4"/>
    <w:rsid w:val="36E724CA"/>
    <w:rsid w:val="372C02AF"/>
    <w:rsid w:val="37B1506B"/>
    <w:rsid w:val="37F577A3"/>
    <w:rsid w:val="384C6E5B"/>
    <w:rsid w:val="38F16CC0"/>
    <w:rsid w:val="39995BA3"/>
    <w:rsid w:val="39CF2763"/>
    <w:rsid w:val="39D76BF8"/>
    <w:rsid w:val="39E24864"/>
    <w:rsid w:val="39FD416B"/>
    <w:rsid w:val="3A2066F0"/>
    <w:rsid w:val="3A7B35EB"/>
    <w:rsid w:val="3B3B220A"/>
    <w:rsid w:val="3B815CB3"/>
    <w:rsid w:val="3C1F4887"/>
    <w:rsid w:val="3C441CF1"/>
    <w:rsid w:val="3C4D46C1"/>
    <w:rsid w:val="3C912ED0"/>
    <w:rsid w:val="3CE95F82"/>
    <w:rsid w:val="3E68779E"/>
    <w:rsid w:val="3E862A97"/>
    <w:rsid w:val="3EB2553E"/>
    <w:rsid w:val="3EE73219"/>
    <w:rsid w:val="3F004AB7"/>
    <w:rsid w:val="3FC27B3D"/>
    <w:rsid w:val="3FFF3DF1"/>
    <w:rsid w:val="40067982"/>
    <w:rsid w:val="4028130C"/>
    <w:rsid w:val="40994C08"/>
    <w:rsid w:val="40B75F3A"/>
    <w:rsid w:val="40C8729B"/>
    <w:rsid w:val="413D76D4"/>
    <w:rsid w:val="41D86BC5"/>
    <w:rsid w:val="423654AA"/>
    <w:rsid w:val="427D3690"/>
    <w:rsid w:val="42D7104B"/>
    <w:rsid w:val="42FE5622"/>
    <w:rsid w:val="43C5633D"/>
    <w:rsid w:val="43D877F5"/>
    <w:rsid w:val="43DC63B3"/>
    <w:rsid w:val="4429055C"/>
    <w:rsid w:val="44402BC1"/>
    <w:rsid w:val="44DB7C28"/>
    <w:rsid w:val="455A6FBC"/>
    <w:rsid w:val="45AA5627"/>
    <w:rsid w:val="46A672C4"/>
    <w:rsid w:val="46B50A13"/>
    <w:rsid w:val="46C339FA"/>
    <w:rsid w:val="470D1EAB"/>
    <w:rsid w:val="48082148"/>
    <w:rsid w:val="482932FA"/>
    <w:rsid w:val="489A5D60"/>
    <w:rsid w:val="48C3710E"/>
    <w:rsid w:val="48C84676"/>
    <w:rsid w:val="48D404FD"/>
    <w:rsid w:val="4907178C"/>
    <w:rsid w:val="490A7976"/>
    <w:rsid w:val="495D5E2F"/>
    <w:rsid w:val="499A379E"/>
    <w:rsid w:val="49A062D9"/>
    <w:rsid w:val="4A0D3F70"/>
    <w:rsid w:val="4A281727"/>
    <w:rsid w:val="4AC54A42"/>
    <w:rsid w:val="4B851076"/>
    <w:rsid w:val="4C407A47"/>
    <w:rsid w:val="4CC33B9D"/>
    <w:rsid w:val="4CF47B1B"/>
    <w:rsid w:val="4D7560B4"/>
    <w:rsid w:val="4D924EB8"/>
    <w:rsid w:val="4DC167E6"/>
    <w:rsid w:val="4DD055FB"/>
    <w:rsid w:val="4E1C1A13"/>
    <w:rsid w:val="4E876C55"/>
    <w:rsid w:val="4EDC1611"/>
    <w:rsid w:val="4EE042E3"/>
    <w:rsid w:val="4F4A7C11"/>
    <w:rsid w:val="4F552641"/>
    <w:rsid w:val="4F985DAE"/>
    <w:rsid w:val="503B640A"/>
    <w:rsid w:val="504C7572"/>
    <w:rsid w:val="50713B82"/>
    <w:rsid w:val="50B87973"/>
    <w:rsid w:val="517F7502"/>
    <w:rsid w:val="51A06ACD"/>
    <w:rsid w:val="51B5070C"/>
    <w:rsid w:val="521A36CE"/>
    <w:rsid w:val="53020407"/>
    <w:rsid w:val="532E11CF"/>
    <w:rsid w:val="533F71E2"/>
    <w:rsid w:val="541A5CB0"/>
    <w:rsid w:val="54AA6FCA"/>
    <w:rsid w:val="54C6168D"/>
    <w:rsid w:val="55037C2C"/>
    <w:rsid w:val="554B38B3"/>
    <w:rsid w:val="55871577"/>
    <w:rsid w:val="55EE2EA8"/>
    <w:rsid w:val="568F705F"/>
    <w:rsid w:val="569D17FB"/>
    <w:rsid w:val="570C6F47"/>
    <w:rsid w:val="5795153E"/>
    <w:rsid w:val="57CD5CC0"/>
    <w:rsid w:val="57E879E4"/>
    <w:rsid w:val="587713D9"/>
    <w:rsid w:val="587F332E"/>
    <w:rsid w:val="59450534"/>
    <w:rsid w:val="59D02DAF"/>
    <w:rsid w:val="5AE2298C"/>
    <w:rsid w:val="5B5E462C"/>
    <w:rsid w:val="5B62573F"/>
    <w:rsid w:val="5CEB062A"/>
    <w:rsid w:val="5D667D88"/>
    <w:rsid w:val="5E2645D6"/>
    <w:rsid w:val="5E3561A3"/>
    <w:rsid w:val="5EBD78BB"/>
    <w:rsid w:val="5EEB1609"/>
    <w:rsid w:val="5F057249"/>
    <w:rsid w:val="5F573FD2"/>
    <w:rsid w:val="5F75454D"/>
    <w:rsid w:val="5FDA0790"/>
    <w:rsid w:val="605930EA"/>
    <w:rsid w:val="60672885"/>
    <w:rsid w:val="6162299C"/>
    <w:rsid w:val="61695AD8"/>
    <w:rsid w:val="6193265D"/>
    <w:rsid w:val="62274C51"/>
    <w:rsid w:val="62AE6CFB"/>
    <w:rsid w:val="63C02D6C"/>
    <w:rsid w:val="64495B60"/>
    <w:rsid w:val="645B2F2E"/>
    <w:rsid w:val="645B63B1"/>
    <w:rsid w:val="64685A75"/>
    <w:rsid w:val="649A251A"/>
    <w:rsid w:val="64C83411"/>
    <w:rsid w:val="659B3FF6"/>
    <w:rsid w:val="65BA38E3"/>
    <w:rsid w:val="675D4F9C"/>
    <w:rsid w:val="678810E3"/>
    <w:rsid w:val="67C1140D"/>
    <w:rsid w:val="67FE03DC"/>
    <w:rsid w:val="681D34DE"/>
    <w:rsid w:val="6993513F"/>
    <w:rsid w:val="6A747508"/>
    <w:rsid w:val="6AA02E70"/>
    <w:rsid w:val="6B203AC9"/>
    <w:rsid w:val="6BAA1F65"/>
    <w:rsid w:val="6BF60BA8"/>
    <w:rsid w:val="6C9D648E"/>
    <w:rsid w:val="6D0219B3"/>
    <w:rsid w:val="6D18628B"/>
    <w:rsid w:val="6DFF2389"/>
    <w:rsid w:val="6E5C37ED"/>
    <w:rsid w:val="6ECB4906"/>
    <w:rsid w:val="6F6A6316"/>
    <w:rsid w:val="6F6F6B5A"/>
    <w:rsid w:val="6F9D0F21"/>
    <w:rsid w:val="700A3B58"/>
    <w:rsid w:val="70380938"/>
    <w:rsid w:val="70441BEA"/>
    <w:rsid w:val="704B3772"/>
    <w:rsid w:val="709C08D6"/>
    <w:rsid w:val="711F754E"/>
    <w:rsid w:val="720946AE"/>
    <w:rsid w:val="72272F23"/>
    <w:rsid w:val="725B321B"/>
    <w:rsid w:val="728E539F"/>
    <w:rsid w:val="72A9667D"/>
    <w:rsid w:val="72EA5619"/>
    <w:rsid w:val="72F24F73"/>
    <w:rsid w:val="730C4765"/>
    <w:rsid w:val="737C169B"/>
    <w:rsid w:val="740A3A87"/>
    <w:rsid w:val="7411797F"/>
    <w:rsid w:val="74282296"/>
    <w:rsid w:val="74293EE9"/>
    <w:rsid w:val="74480180"/>
    <w:rsid w:val="74635464"/>
    <w:rsid w:val="74BE0F82"/>
    <w:rsid w:val="74C427CB"/>
    <w:rsid w:val="752379E5"/>
    <w:rsid w:val="755521A4"/>
    <w:rsid w:val="75B23A9A"/>
    <w:rsid w:val="763762FD"/>
    <w:rsid w:val="764D44BD"/>
    <w:rsid w:val="76DE03C7"/>
    <w:rsid w:val="770C2671"/>
    <w:rsid w:val="77FE2FC7"/>
    <w:rsid w:val="782427DC"/>
    <w:rsid w:val="78385533"/>
    <w:rsid w:val="787C3606"/>
    <w:rsid w:val="788714F0"/>
    <w:rsid w:val="78B673FD"/>
    <w:rsid w:val="78C73209"/>
    <w:rsid w:val="7936296D"/>
    <w:rsid w:val="79554721"/>
    <w:rsid w:val="7969051F"/>
    <w:rsid w:val="7AC10A5F"/>
    <w:rsid w:val="7AEE395C"/>
    <w:rsid w:val="7BCA64C6"/>
    <w:rsid w:val="7BD214FC"/>
    <w:rsid w:val="7C0D5F65"/>
    <w:rsid w:val="7C242F80"/>
    <w:rsid w:val="7C4E5537"/>
    <w:rsid w:val="7CD27F01"/>
    <w:rsid w:val="7CD53E84"/>
    <w:rsid w:val="7CFE1D81"/>
    <w:rsid w:val="7D040015"/>
    <w:rsid w:val="7D2B135A"/>
    <w:rsid w:val="7D437670"/>
    <w:rsid w:val="7D930D45"/>
    <w:rsid w:val="7E3C5F36"/>
    <w:rsid w:val="7E413C0D"/>
    <w:rsid w:val="7E953F59"/>
    <w:rsid w:val="7ED700CE"/>
    <w:rsid w:val="7EDC7EFB"/>
    <w:rsid w:val="7EED6CE4"/>
    <w:rsid w:val="7F4A306F"/>
    <w:rsid w:val="7F640EBE"/>
    <w:rsid w:val="7F7222F0"/>
    <w:rsid w:val="7F77598B"/>
    <w:rsid w:val="7F7B1F91"/>
    <w:rsid w:val="7FC9774D"/>
    <w:rsid w:val="DAFB8A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6"/>
    <w:qFormat/>
    <w:uiPriority w:val="0"/>
    <w:pPr>
      <w:keepNext/>
      <w:keepLines/>
      <w:numPr>
        <w:ilvl w:val="0"/>
        <w:numId w:val="1"/>
      </w:numPr>
      <w:adjustRightInd w:val="0"/>
      <w:spacing w:before="120" w:line="360" w:lineRule="auto"/>
      <w:textAlignment w:val="baseline"/>
      <w:outlineLvl w:val="0"/>
    </w:pPr>
    <w:rPr>
      <w:rFonts w:eastAsia="黑体"/>
      <w:b/>
      <w:kern w:val="44"/>
      <w:sz w:val="28"/>
      <w:szCs w:val="20"/>
    </w:rPr>
  </w:style>
  <w:style w:type="paragraph" w:styleId="3">
    <w:name w:val="heading 2"/>
    <w:basedOn w:val="1"/>
    <w:next w:val="1"/>
    <w:qFormat/>
    <w:uiPriority w:val="0"/>
    <w:pPr>
      <w:keepNext/>
      <w:numPr>
        <w:ilvl w:val="1"/>
        <w:numId w:val="1"/>
      </w:numPr>
      <w:adjustRightInd w:val="0"/>
      <w:spacing w:before="120" w:line="360" w:lineRule="auto"/>
      <w:textAlignment w:val="baseline"/>
      <w:outlineLvl w:val="1"/>
    </w:pPr>
    <w:rPr>
      <w:rFonts w:eastAsia="黑体"/>
      <w:b/>
      <w:kern w:val="0"/>
      <w:sz w:val="28"/>
      <w:szCs w:val="20"/>
    </w:rPr>
  </w:style>
  <w:style w:type="paragraph" w:styleId="4">
    <w:name w:val="heading 3"/>
    <w:basedOn w:val="1"/>
    <w:next w:val="5"/>
    <w:qFormat/>
    <w:uiPriority w:val="0"/>
    <w:pPr>
      <w:numPr>
        <w:ilvl w:val="2"/>
        <w:numId w:val="1"/>
      </w:numPr>
      <w:tabs>
        <w:tab w:val="left" w:pos="360"/>
        <w:tab w:val="left" w:pos="900"/>
      </w:tabs>
      <w:adjustRightInd w:val="0"/>
      <w:spacing w:before="120" w:line="360" w:lineRule="auto"/>
      <w:textAlignment w:val="baseline"/>
      <w:outlineLvl w:val="2"/>
    </w:pPr>
    <w:rPr>
      <w:rFonts w:eastAsia="黑体"/>
      <w:b/>
      <w:kern w:val="0"/>
      <w:sz w:val="28"/>
      <w:szCs w:val="20"/>
    </w:rPr>
  </w:style>
  <w:style w:type="paragraph" w:styleId="6">
    <w:name w:val="heading 4"/>
    <w:basedOn w:val="1"/>
    <w:next w:val="1"/>
    <w:unhideWhenUsed/>
    <w:qFormat/>
    <w:uiPriority w:val="0"/>
    <w:pPr>
      <w:keepNext/>
      <w:keepLines/>
      <w:spacing w:before="280" w:after="290" w:line="372" w:lineRule="auto"/>
      <w:outlineLvl w:val="3"/>
    </w:pPr>
    <w:rPr>
      <w:rFonts w:ascii="Arial" w:hAnsi="Arial" w:eastAsia="黑体"/>
      <w:b/>
      <w:sz w:val="28"/>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customStyle="1" w:styleId="5">
    <w:name w:val="正文首行"/>
    <w:basedOn w:val="1"/>
    <w:qFormat/>
    <w:uiPriority w:val="0"/>
    <w:pPr>
      <w:ind w:firstLine="480"/>
    </w:pPr>
    <w:rPr>
      <w:rFonts w:ascii="宋体" w:hAnsi="宋体"/>
      <w:color w:val="000000"/>
      <w:shd w:val="clear" w:color="auto" w:fill="FFFFFF"/>
      <w:lang w:bidi="zh-CN"/>
    </w:rPr>
  </w:style>
  <w:style w:type="paragraph" w:styleId="7">
    <w:name w:val="Normal Indent"/>
    <w:basedOn w:val="1"/>
    <w:next w:val="1"/>
    <w:qFormat/>
    <w:uiPriority w:val="0"/>
    <w:pPr>
      <w:ind w:firstLine="420"/>
    </w:pPr>
    <w:rPr>
      <w:szCs w:val="20"/>
    </w:rPr>
  </w:style>
  <w:style w:type="paragraph" w:styleId="8">
    <w:name w:val="caption"/>
    <w:basedOn w:val="1"/>
    <w:next w:val="1"/>
    <w:qFormat/>
    <w:uiPriority w:val="0"/>
    <w:pPr>
      <w:spacing w:before="152" w:after="160"/>
    </w:pPr>
    <w:rPr>
      <w:rFonts w:ascii="Arial" w:hAnsi="Arial" w:eastAsia="黑体"/>
      <w:sz w:val="20"/>
      <w:szCs w:val="20"/>
    </w:rPr>
  </w:style>
  <w:style w:type="paragraph" w:styleId="9">
    <w:name w:val="Document Map"/>
    <w:basedOn w:val="1"/>
    <w:qFormat/>
    <w:uiPriority w:val="0"/>
    <w:pPr>
      <w:shd w:val="clear" w:color="auto" w:fill="000080"/>
    </w:pPr>
  </w:style>
  <w:style w:type="paragraph" w:styleId="10">
    <w:name w:val="toa heading"/>
    <w:basedOn w:val="1"/>
    <w:next w:val="1"/>
    <w:qFormat/>
    <w:uiPriority w:val="0"/>
    <w:pPr>
      <w:spacing w:before="120"/>
    </w:pPr>
    <w:rPr>
      <w:rFonts w:ascii="Arial" w:hAnsi="Arial" w:cs="Arial"/>
      <w:sz w:val="24"/>
    </w:rPr>
  </w:style>
  <w:style w:type="paragraph" w:styleId="11">
    <w:name w:val="annotation text"/>
    <w:basedOn w:val="1"/>
    <w:qFormat/>
    <w:uiPriority w:val="0"/>
    <w:pPr>
      <w:jc w:val="left"/>
    </w:pPr>
  </w:style>
  <w:style w:type="paragraph" w:styleId="12">
    <w:name w:val="Body Text"/>
    <w:basedOn w:val="1"/>
    <w:qFormat/>
    <w:uiPriority w:val="0"/>
    <w:rPr>
      <w:rFonts w:ascii="金山简黑体" w:hAnsi="金山简黑体" w:eastAsia="金山简黑体"/>
      <w:b/>
      <w:spacing w:val="-8"/>
      <w:sz w:val="44"/>
      <w:szCs w:val="20"/>
    </w:rPr>
  </w:style>
  <w:style w:type="paragraph" w:styleId="13">
    <w:name w:val="Body Text Indent"/>
    <w:basedOn w:val="1"/>
    <w:qFormat/>
    <w:uiPriority w:val="0"/>
    <w:pPr>
      <w:spacing w:line="200" w:lineRule="exact"/>
      <w:ind w:firstLine="301"/>
    </w:pPr>
    <w:rPr>
      <w:rFonts w:ascii="宋体"/>
      <w:spacing w:val="-4"/>
      <w:sz w:val="18"/>
      <w:szCs w:val="20"/>
    </w:rPr>
  </w:style>
  <w:style w:type="paragraph" w:styleId="14">
    <w:name w:val="toc 3"/>
    <w:basedOn w:val="1"/>
    <w:next w:val="1"/>
    <w:qFormat/>
    <w:uiPriority w:val="39"/>
    <w:pPr>
      <w:ind w:left="300" w:leftChars="300"/>
      <w:jc w:val="left"/>
    </w:pPr>
    <w:rPr>
      <w:iCs/>
      <w:szCs w:val="20"/>
    </w:rPr>
  </w:style>
  <w:style w:type="paragraph" w:styleId="15">
    <w:name w:val="Plain Text"/>
    <w:basedOn w:val="1"/>
    <w:qFormat/>
    <w:uiPriority w:val="0"/>
    <w:rPr>
      <w:rFonts w:ascii="宋体"/>
      <w:szCs w:val="20"/>
    </w:rPr>
  </w:style>
  <w:style w:type="paragraph" w:styleId="16">
    <w:name w:val="Balloon Text"/>
    <w:basedOn w:val="1"/>
    <w:link w:val="40"/>
    <w:qFormat/>
    <w:uiPriority w:val="0"/>
    <w:rPr>
      <w:sz w:val="18"/>
      <w:szCs w:val="18"/>
    </w:rPr>
  </w:style>
  <w:style w:type="paragraph" w:styleId="17">
    <w:name w:val="footer"/>
    <w:basedOn w:val="1"/>
    <w:qFormat/>
    <w:uiPriority w:val="0"/>
    <w:pPr>
      <w:tabs>
        <w:tab w:val="center" w:pos="4153"/>
        <w:tab w:val="right" w:pos="8306"/>
      </w:tabs>
      <w:snapToGrid w:val="0"/>
      <w:jc w:val="left"/>
    </w:pPr>
    <w:rPr>
      <w:rFonts w:ascii="宋体"/>
      <w:sz w:val="18"/>
      <w:szCs w:val="20"/>
    </w:rPr>
  </w:style>
  <w:style w:type="paragraph" w:styleId="1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39"/>
    <w:pPr>
      <w:adjustRightInd w:val="0"/>
      <w:spacing w:before="120" w:after="120"/>
      <w:ind w:firstLine="50" w:firstLineChars="50"/>
      <w:jc w:val="left"/>
      <w:outlineLvl w:val="0"/>
    </w:pPr>
    <w:rPr>
      <w:bCs/>
      <w:caps/>
      <w:szCs w:val="20"/>
    </w:rPr>
  </w:style>
  <w:style w:type="paragraph" w:styleId="20">
    <w:name w:val="toc 2"/>
    <w:basedOn w:val="1"/>
    <w:next w:val="1"/>
    <w:qFormat/>
    <w:uiPriority w:val="39"/>
    <w:pPr>
      <w:tabs>
        <w:tab w:val="right" w:leader="dot" w:pos="9344"/>
      </w:tabs>
      <w:ind w:left="200" w:leftChars="200"/>
      <w:jc w:val="left"/>
    </w:pPr>
    <w:rPr>
      <w:smallCaps/>
      <w:szCs w:val="20"/>
    </w:rPr>
  </w:style>
  <w:style w:type="paragraph" w:styleId="21">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22">
    <w:name w:val="annotation subject"/>
    <w:basedOn w:val="11"/>
    <w:next w:val="1"/>
    <w:semiHidden/>
    <w:qFormat/>
    <w:uiPriority w:val="0"/>
    <w:rPr>
      <w:b/>
      <w:bCs/>
    </w:rPr>
  </w:style>
  <w:style w:type="paragraph" w:styleId="23">
    <w:name w:val="Body Text First Indent"/>
    <w:basedOn w:val="12"/>
    <w:next w:val="1"/>
    <w:qFormat/>
    <w:uiPriority w:val="0"/>
    <w:pPr>
      <w:spacing w:after="120"/>
      <w:ind w:firstLine="420" w:firstLineChars="100"/>
    </w:pPr>
  </w:style>
  <w:style w:type="paragraph" w:styleId="24">
    <w:name w:val="Body Text First Indent 2"/>
    <w:basedOn w:val="13"/>
    <w:unhideWhenUsed/>
    <w:qFormat/>
    <w:uiPriority w:val="99"/>
    <w:pPr>
      <w:spacing w:after="120" w:line="240" w:lineRule="auto"/>
      <w:ind w:left="420" w:leftChars="200" w:firstLine="420" w:firstLineChars="200"/>
    </w:pPr>
    <w:rPr>
      <w:sz w:val="21"/>
      <w:szCs w:val="24"/>
    </w:rPr>
  </w:style>
  <w:style w:type="table" w:styleId="26">
    <w:name w:val="Table Grid"/>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page number"/>
    <w:qFormat/>
    <w:uiPriority w:val="0"/>
  </w:style>
  <w:style w:type="character" w:styleId="29">
    <w:name w:val="Hyperlink"/>
    <w:basedOn w:val="27"/>
    <w:qFormat/>
    <w:uiPriority w:val="99"/>
    <w:rPr>
      <w:color w:val="555555"/>
      <w:u w:val="none"/>
    </w:rPr>
  </w:style>
  <w:style w:type="character" w:styleId="30">
    <w:name w:val="annotation reference"/>
    <w:basedOn w:val="27"/>
    <w:qFormat/>
    <w:uiPriority w:val="0"/>
    <w:rPr>
      <w:sz w:val="21"/>
      <w:szCs w:val="21"/>
    </w:rPr>
  </w:style>
  <w:style w:type="paragraph" w:customStyle="1" w:styleId="31">
    <w:name w:val="标题 5（有编号）（绿盟科技）"/>
    <w:next w:val="32"/>
    <w:qFormat/>
    <w:uiPriority w:val="0"/>
    <w:pPr>
      <w:keepNext/>
      <w:keepLines/>
      <w:widowControl w:val="0"/>
      <w:spacing w:before="280" w:after="156" w:line="377" w:lineRule="auto"/>
      <w:ind w:left="1134" w:hanging="1134"/>
      <w:jc w:val="both"/>
      <w:outlineLvl w:val="4"/>
    </w:pPr>
    <w:rPr>
      <w:rFonts w:ascii="Arial" w:hAnsi="Arial" w:eastAsia="黑体" w:cs="Times New Roman"/>
      <w:b/>
      <w:kern w:val="2"/>
      <w:sz w:val="24"/>
      <w:szCs w:val="28"/>
      <w:lang w:val="en-US" w:eastAsia="zh-CN" w:bidi="ar-SA"/>
    </w:rPr>
  </w:style>
  <w:style w:type="paragraph" w:customStyle="1" w:styleId="32">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33">
    <w:name w:val="样式 正文文字缩进 + 小四 首行缩进:  2 字符"/>
    <w:basedOn w:val="1"/>
    <w:qFormat/>
    <w:uiPriority w:val="0"/>
    <w:pPr>
      <w:spacing w:line="600" w:lineRule="exact"/>
      <w:jc w:val="center"/>
    </w:pPr>
    <w:rPr>
      <w:rFonts w:ascii="宋体"/>
      <w:b/>
      <w:u w:val="double"/>
    </w:rPr>
  </w:style>
  <w:style w:type="paragraph" w:customStyle="1" w:styleId="34">
    <w:name w:val="表格文字"/>
    <w:basedOn w:val="1"/>
    <w:qFormat/>
    <w:uiPriority w:val="0"/>
    <w:pPr>
      <w:spacing w:before="25" w:after="25"/>
    </w:pPr>
    <w:rPr>
      <w:bCs/>
      <w:spacing w:val="10"/>
      <w:sz w:val="24"/>
    </w:rPr>
  </w:style>
  <w:style w:type="paragraph" w:customStyle="1" w:styleId="35">
    <w:name w:val="正文_13"/>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36">
    <w:name w:val="标题 1 字符"/>
    <w:link w:val="2"/>
    <w:qFormat/>
    <w:uiPriority w:val="0"/>
    <w:rPr>
      <w:rFonts w:eastAsia="黑体"/>
      <w:b/>
      <w:kern w:val="44"/>
      <w:sz w:val="28"/>
      <w:szCs w:val="20"/>
    </w:rPr>
  </w:style>
  <w:style w:type="paragraph" w:customStyle="1" w:styleId="37">
    <w:name w:val="WPSOffice手动目录 1"/>
    <w:qFormat/>
    <w:uiPriority w:val="0"/>
    <w:rPr>
      <w:rFonts w:ascii="Calibri" w:hAnsi="Calibri" w:eastAsia="宋体" w:cs="Times New Roman"/>
      <w:lang w:val="en-US" w:eastAsia="zh-CN" w:bidi="ar-SA"/>
    </w:rPr>
  </w:style>
  <w:style w:type="paragraph" w:customStyle="1" w:styleId="38">
    <w:name w:val="列表段落1"/>
    <w:basedOn w:val="1"/>
    <w:qFormat/>
    <w:uiPriority w:val="34"/>
    <w:pPr>
      <w:ind w:firstLine="420" w:firstLineChars="200"/>
    </w:pPr>
  </w:style>
  <w:style w:type="paragraph" w:customStyle="1" w:styleId="39">
    <w:name w:val="纯文本 New New"/>
    <w:basedOn w:val="1"/>
    <w:next w:val="1"/>
    <w:qFormat/>
    <w:uiPriority w:val="0"/>
    <w:pPr>
      <w:autoSpaceDE w:val="0"/>
      <w:autoSpaceDN w:val="0"/>
      <w:adjustRightInd w:val="0"/>
      <w:jc w:val="left"/>
    </w:pPr>
    <w:rPr>
      <w:rFonts w:ascii="宋体"/>
    </w:rPr>
  </w:style>
  <w:style w:type="character" w:customStyle="1" w:styleId="40">
    <w:name w:val="批注框文本 字符"/>
    <w:basedOn w:val="27"/>
    <w:link w:val="16"/>
    <w:qFormat/>
    <w:uiPriority w:val="0"/>
    <w:rPr>
      <w:rFonts w:ascii="Times New Roman" w:hAnsi="Times New Roman"/>
      <w:kern w:val="2"/>
      <w:sz w:val="18"/>
      <w:szCs w:val="18"/>
    </w:rPr>
  </w:style>
  <w:style w:type="paragraph" w:customStyle="1" w:styleId="41">
    <w:name w:val="列出段落1"/>
    <w:basedOn w:val="1"/>
    <w:qFormat/>
    <w:uiPriority w:val="34"/>
    <w:pPr>
      <w:ind w:firstLine="420" w:firstLineChars="200"/>
    </w:pPr>
  </w:style>
  <w:style w:type="character" w:customStyle="1" w:styleId="42">
    <w:name w:val="正文文本 (7)_"/>
    <w:link w:val="43"/>
    <w:qFormat/>
    <w:uiPriority w:val="99"/>
    <w:rPr>
      <w:rFonts w:ascii="MingLiU" w:eastAsia="MingLiU"/>
      <w:kern w:val="0"/>
      <w:sz w:val="34"/>
      <w:szCs w:val="34"/>
    </w:rPr>
  </w:style>
  <w:style w:type="paragraph" w:customStyle="1" w:styleId="43">
    <w:name w:val="正文文本 (7)"/>
    <w:basedOn w:val="1"/>
    <w:link w:val="42"/>
    <w:qFormat/>
    <w:uiPriority w:val="99"/>
    <w:pPr>
      <w:shd w:val="clear" w:color="auto" w:fill="FFFFFF"/>
      <w:spacing w:after="900" w:line="240" w:lineRule="atLeast"/>
      <w:jc w:val="center"/>
    </w:pPr>
    <w:rPr>
      <w:rFonts w:ascii="MingLiU" w:eastAsia="MingLiU"/>
      <w:kern w:val="0"/>
      <w:sz w:val="34"/>
      <w:szCs w:val="34"/>
    </w:rPr>
  </w:style>
  <w:style w:type="paragraph" w:customStyle="1" w:styleId="44">
    <w:name w:val="样式 样式 仿宋_GB2312 二号 加粗 居中 + 首行缩进:  2 字符"/>
    <w:basedOn w:val="1"/>
    <w:qFormat/>
    <w:uiPriority w:val="0"/>
    <w:pPr>
      <w:ind w:left="1287" w:firstLine="843"/>
      <w:jc w:val="center"/>
    </w:pPr>
    <w:rPr>
      <w:rFonts w:ascii="仿宋_GB2312" w:hAnsi="Arial" w:eastAsia="仿宋_GB2312" w:cs="宋体"/>
      <w:b/>
      <w:bCs/>
      <w:spacing w:val="-10"/>
      <w:sz w:val="44"/>
      <w:szCs w:val="20"/>
    </w:rPr>
  </w:style>
  <w:style w:type="character" w:customStyle="1" w:styleId="45">
    <w:name w:val="NormalCharacter"/>
    <w:semiHidden/>
    <w:qFormat/>
    <w:uiPriority w:val="0"/>
    <w:rPr>
      <w:rFonts w:ascii="Times New Roman" w:hAnsi="Times New Roman" w:eastAsia="宋体" w:cs="Times New Roman"/>
      <w:kern w:val="2"/>
      <w:sz w:val="21"/>
      <w:szCs w:val="24"/>
      <w:lang w:val="en-US" w:eastAsia="zh-CN" w:bidi="ar-SA"/>
    </w:rPr>
  </w:style>
  <w:style w:type="paragraph" w:customStyle="1" w:styleId="46">
    <w:name w:val="UserStyle_2"/>
    <w:qFormat/>
    <w:uiPriority w:val="0"/>
    <w:pPr>
      <w:spacing w:before="100" w:beforeAutospacing="1" w:after="100" w:afterAutospacing="1"/>
      <w:textAlignment w:val="baseline"/>
    </w:pPr>
    <w:rPr>
      <w:rFonts w:ascii="宋体" w:hAnsi="宋体" w:eastAsia="宋体" w:cs="Times New Roman"/>
      <w:sz w:val="24"/>
      <w:szCs w:val="24"/>
      <w:lang w:val="en-US" w:eastAsia="zh-CN" w:bidi="ar-SA"/>
    </w:rPr>
  </w:style>
  <w:style w:type="character" w:customStyle="1" w:styleId="47">
    <w:name w:val="font11"/>
    <w:basedOn w:val="27"/>
    <w:qFormat/>
    <w:uiPriority w:val="0"/>
    <w:rPr>
      <w:rFonts w:hint="eastAsia" w:ascii="宋体" w:hAnsi="宋体" w:eastAsia="宋体" w:cs="宋体"/>
      <w:b/>
      <w:bCs/>
      <w:color w:val="000000"/>
      <w:sz w:val="20"/>
      <w:szCs w:val="20"/>
      <w:u w:val="none"/>
    </w:rPr>
  </w:style>
  <w:style w:type="character" w:customStyle="1" w:styleId="48">
    <w:name w:val="font31"/>
    <w:basedOn w:val="27"/>
    <w:qFormat/>
    <w:uiPriority w:val="0"/>
    <w:rPr>
      <w:rFonts w:hint="eastAsia" w:ascii="宋体" w:hAnsi="宋体" w:eastAsia="宋体" w:cs="宋体"/>
      <w:color w:val="FF0000"/>
      <w:sz w:val="20"/>
      <w:szCs w:val="20"/>
      <w:u w:val="none"/>
    </w:rPr>
  </w:style>
  <w:style w:type="paragraph" w:customStyle="1" w:styleId="49">
    <w:name w:val="列表段落2"/>
    <w:basedOn w:val="1"/>
    <w:qFormat/>
    <w:uiPriority w:val="99"/>
    <w:pPr>
      <w:ind w:firstLine="420" w:firstLineChars="200"/>
    </w:pPr>
  </w:style>
  <w:style w:type="paragraph" w:styleId="50">
    <w:name w:val="List Paragraph"/>
    <w:basedOn w:val="1"/>
    <w:unhideWhenUsed/>
    <w:qFormat/>
    <w:uiPriority w:val="99"/>
    <w:pPr>
      <w:ind w:firstLine="420" w:firstLineChars="200"/>
    </w:pPr>
  </w:style>
  <w:style w:type="paragraph" w:customStyle="1" w:styleId="51">
    <w:name w:val="Body Text First Indent 21"/>
    <w:basedOn w:val="52"/>
    <w:qFormat/>
    <w:uiPriority w:val="0"/>
    <w:pPr>
      <w:spacing w:after="120" w:line="240" w:lineRule="auto"/>
      <w:ind w:left="420" w:leftChars="200" w:firstLine="420" w:firstLineChars="200"/>
    </w:pPr>
    <w:rPr>
      <w:sz w:val="21"/>
      <w:szCs w:val="24"/>
    </w:rPr>
  </w:style>
  <w:style w:type="paragraph" w:customStyle="1" w:styleId="52">
    <w:name w:val="Body Text Indent1"/>
    <w:basedOn w:val="1"/>
    <w:next w:val="33"/>
    <w:qFormat/>
    <w:uiPriority w:val="0"/>
    <w:pPr>
      <w:spacing w:line="200" w:lineRule="exact"/>
      <w:ind w:firstLine="301"/>
    </w:pPr>
    <w:rPr>
      <w:rFonts w:ascii="宋体"/>
      <w:spacing w:val="-4"/>
      <w:sz w:val="18"/>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102</Pages>
  <Words>12285</Words>
  <Characters>13356</Characters>
  <Lines>2963</Lines>
  <Paragraphs>2583</Paragraphs>
  <TotalTime>51</TotalTime>
  <ScaleCrop>false</ScaleCrop>
  <LinksUpToDate>false</LinksUpToDate>
  <CharactersWithSpaces>13793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2024-03-13T09:33:00Z</dcterms:created>
  <dc:creator>政采</dc:creator>
  <cp:lastModifiedBy>milky</cp:lastModifiedBy>
  <cp:lastPrinted>2024-03-26T03:36:00Z</cp:lastPrinted>
  <dcterms:modified xsi:type="dcterms:W3CDTF">2025-09-16T08:13:55Z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E6BCE80AC3ED402481DA1CAF3342C368_13</vt:lpwstr>
  </property>
  <property fmtid="{D5CDD505-2E9C-101B-9397-08002B2CF9AE}" pid="4" name="KSOTemplateDocerSaveRecord">
    <vt:lpwstr>eyJoZGlkIjoiMTZmYzI4MjMwYjAzNDNiOTk0NDE3YWNkNjEzZTFhZDAiLCJ1c2VySWQiOiI1NDIxOTYzODkifQ==</vt:lpwstr>
  </property>
</Properties>
</file>