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082EF">
      <w:pPr>
        <w:keepNext/>
        <w:keepLines/>
        <w:spacing w:line="360" w:lineRule="auto"/>
        <w:jc w:val="center"/>
        <w:outlineLvl w:val="1"/>
        <w:rPr>
          <w:rFonts w:ascii="仿宋" w:hAnsi="仿宋" w:eastAsia="仿宋" w:cs="仿宋"/>
          <w:b/>
          <w:sz w:val="28"/>
          <w:szCs w:val="28"/>
        </w:rPr>
      </w:pPr>
      <w:r>
        <w:rPr>
          <w:rFonts w:hint="eastAsia" w:ascii="方正小标宋简体" w:hAnsi="方正小标宋简体" w:eastAsia="方正小标宋简体" w:cs="方正小标宋简体"/>
          <w:spacing w:val="-20"/>
          <w:kern w:val="10"/>
          <w:sz w:val="44"/>
          <w:szCs w:val="44"/>
          <w:shd w:val="clear" w:color="auto" w:fill="FFFFFF"/>
          <w:lang w:bidi="ar"/>
        </w:rPr>
        <w:t>《全省管制类设备维修维护服务》的招标需求</w:t>
      </w:r>
    </w:p>
    <w:p w14:paraId="3FE17E91">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一、项目概述</w:t>
      </w:r>
    </w:p>
    <w:p w14:paraId="6EBE0D5E">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为进一步提高无线电监测设施运行维护的科学化、规范化水平，加强无线电监测设施管理，保障无线电监测设施运行的安全性、可靠性和稳定性，发挥无线电监测设施在无线电管理工作中的技术支撑作用，按照《省级无线电监测设施运行维护规定》的规定和要求，结合我省实际情况，为确保相关工作正常开展，各类无线电无线电管制设施需要定期预防性巡检维护、及时抢修，部分设备需要进行维修或更换，保证黑龙江省无线电管制设备正常、有序、安全运转，提高对设备故障处理响应速度，确保服务质量。</w:t>
      </w:r>
    </w:p>
    <w:p w14:paraId="4DD6C102">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二、维保资金</w:t>
      </w:r>
    </w:p>
    <w:p w14:paraId="060CEB77">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 xml:space="preserve">金额： </w:t>
      </w:r>
      <w:r>
        <w:rPr>
          <w:rFonts w:hint="eastAsia" w:ascii="Times New Roman" w:hAnsi="Times New Roman" w:eastAsia="仿宋_GB2312" w:cs="Times New Roman"/>
          <w:kern w:val="10"/>
          <w:sz w:val="32"/>
          <w:szCs w:val="32"/>
          <w:shd w:val="clear" w:color="auto" w:fill="FFFFFF"/>
          <w:lang w:val="en-US" w:eastAsia="zh-CN" w:bidi="ar"/>
        </w:rPr>
        <w:t>104.49</w:t>
      </w:r>
      <w:r>
        <w:rPr>
          <w:rFonts w:hint="eastAsia" w:ascii="Times New Roman" w:hAnsi="Times New Roman" w:eastAsia="仿宋_GB2312" w:cs="Times New Roman"/>
          <w:kern w:val="10"/>
          <w:sz w:val="32"/>
          <w:szCs w:val="32"/>
          <w:shd w:val="clear" w:color="auto" w:fill="FFFFFF"/>
          <w:lang w:bidi="ar"/>
        </w:rPr>
        <w:t>万元</w:t>
      </w:r>
    </w:p>
    <w:p w14:paraId="22ACE80A">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三、维保内容</w:t>
      </w:r>
    </w:p>
    <w:p w14:paraId="3625ED9E">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3.1.定期巡检</w:t>
      </w:r>
    </w:p>
    <w:p w14:paraId="282350C2">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3.1.1维保服务供应商确保派技术熟练的专业技术人员，开展2次定期巡检、2次线上巡检（管理站及管制站），通过及时预防性巡检，保障监测系统（设备）的正常使用，对巡检时发现的问题及缺陷及时形成书面材料上报采购方，巡检周期结束后维保单位需制作巡检终验报告提交给招标方。</w:t>
      </w:r>
    </w:p>
    <w:p w14:paraId="0A989CDA">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3.1.2按照技术规范开展巡检维护保养，维护过程中造成设备人为损坏的，责任由服务方负担。</w:t>
      </w:r>
    </w:p>
    <w:p w14:paraId="438C8C4C">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3.1.3可以对所巡检设备的运行情况提出优化、升级等合理化建议。</w:t>
      </w:r>
    </w:p>
    <w:p w14:paraId="58AE9F76">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3.1.4巡检期间对系统所有相关操作，包括：系统安装、配置、硬件维修更换、软件升级等工作，必须经采购方同意后方可实施。</w:t>
      </w:r>
    </w:p>
    <w:p w14:paraId="0EE0B295">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3.2.故障设备维修</w:t>
      </w:r>
    </w:p>
    <w:p w14:paraId="1382D24A">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3.2.1在时限内对项目要求维修的故障设备维修完毕。</w:t>
      </w:r>
    </w:p>
    <w:p w14:paraId="74AF80F6">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3.2.2维修过的设备应进行测试，保证性能指标不低于维修前设备原技术指标。</w:t>
      </w:r>
    </w:p>
    <w:p w14:paraId="09C98C0D">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3.2.3对维修服务范围内的设备在维修完毕后提供1年的质量保证，确保维修过的故障不重复出现。</w:t>
      </w:r>
    </w:p>
    <w:p w14:paraId="0D8E2ABB">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3.2.4当运维设备出现突发故障时，维保服务供应商应优先保障设备正常运行，1小时内提出故障解决办法，不能在72小时内恢复正常的要免费提供备品（机）备件或者立即能投入使用的备选设备，待故障设备修好后,再将替换设备换回。</w:t>
      </w:r>
    </w:p>
    <w:p w14:paraId="33B5BD86">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3.3.故障维护</w:t>
      </w:r>
    </w:p>
    <w:p w14:paraId="6E062CE5">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针对我单位使用过程中发现的所承保系统（设备）出现的系统无法正常使用故障或功能错误，维保服务供应商应及时通过远程电话、网络等方式和我单位联系处理，不能远程处理完成的按照要求及时派遣维护工程师前往我单位现场进行处理。</w:t>
      </w:r>
    </w:p>
    <w:p w14:paraId="2BB3BB48">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3.4.伴随保障</w:t>
      </w:r>
    </w:p>
    <w:p w14:paraId="49C2D38B">
      <w:pPr>
        <w:spacing w:line="360" w:lineRule="auto"/>
        <w:ind w:firstLine="420" w:firstLineChars="200"/>
        <w:rPr>
          <w:rFonts w:ascii="Times New Roman" w:hAnsi="Times New Roman" w:eastAsia="仿宋_GB2312" w:cs="Times New Roman"/>
          <w:kern w:val="10"/>
          <w:sz w:val="32"/>
          <w:szCs w:val="32"/>
          <w:shd w:val="clear" w:color="auto" w:fill="FFFFFF"/>
          <w:lang w:bidi="ar"/>
        </w:rPr>
      </w:pPr>
      <w:r>
        <w:rPr>
          <w:rFonts w:hint="eastAsia"/>
          <w:szCs w:val="21"/>
          <w:lang w:bidi="ar"/>
        </w:rPr>
        <w:t>★</w:t>
      </w:r>
      <w:bookmarkStart w:id="0" w:name="_GoBack"/>
      <w:r>
        <w:rPr>
          <w:rFonts w:hint="eastAsia" w:ascii="Times New Roman" w:hAnsi="Times New Roman" w:eastAsia="仿宋_GB2312" w:cs="Times New Roman"/>
          <w:kern w:val="10"/>
          <w:sz w:val="32"/>
          <w:szCs w:val="32"/>
          <w:highlight w:val="none"/>
          <w:shd w:val="clear" w:color="auto" w:fill="FFFFFF"/>
          <w:lang w:bidi="ar"/>
        </w:rPr>
        <w:t>针对重大活动，根据我单位提出的需求，派专门的技术人员和技术设施设备实施伴随保障。</w:t>
      </w:r>
      <w:bookmarkEnd w:id="0"/>
    </w:p>
    <w:p w14:paraId="27D96888">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3.5.协助维护</w:t>
      </w:r>
    </w:p>
    <w:p w14:paraId="5FCEECEB">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对于非公司承建承制的系统相关设备，维保服务供应商将尽力配合相关厂商进行检查，在必要时，及时到达现场协助排除问题。</w:t>
      </w:r>
    </w:p>
    <w:p w14:paraId="04D56F30">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3.6.故障响应时间</w:t>
      </w:r>
    </w:p>
    <w:p w14:paraId="4819BDA4">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巡检单位需提供7*24小时专业电话咨询服务，在接到我单位故障通知后，2小时快速响应机制。维保服务供应商在8小时以内由客户服务人员通过电话或互联网或远程故障诊断系统指导用户解决故障。如果设备故障在检查8小时后仍无法排除，维保服务供应商应指派工程师到现场维护，直至故障排除。</w:t>
      </w:r>
    </w:p>
    <w:p w14:paraId="1DF146ED">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3.7.物流保障和运输</w:t>
      </w:r>
    </w:p>
    <w:p w14:paraId="4D3E63F8">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3.7.1维保服务供应商应保证项目招标服务范围内的设备在测试、校准和维护、维修送检往返运输的快捷和安全，运输过程发生的损失由维保服务供应商负责。</w:t>
      </w:r>
    </w:p>
    <w:p w14:paraId="4A3E1BEA">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3.7.2合同期内的设备测试、校准和维护、维修送检和配件的物流费用（含保险费），由维保服务供应商负责。</w:t>
      </w:r>
    </w:p>
    <w:p w14:paraId="7B61C8DA">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3.8.质量保障</w:t>
      </w:r>
    </w:p>
    <w:p w14:paraId="4CE69721">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3.8.1维保服务供应商应保证更换的主要部件或配件均是优质合格产品，并保证维修质量，维修、维护过的设备各项功能和性能指标不得低于维护维修前的水平，且要确保同一故障不反复出现。</w:t>
      </w:r>
    </w:p>
    <w:p w14:paraId="341AFF8A">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3.8.2如因维保服务供应商服务过程失误造成的损失，由维保服务供应商负责赔偿，招标方保留其它索赔权利。</w:t>
      </w:r>
    </w:p>
    <w:p w14:paraId="069B3F78">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3.8.3当超过合同服务期限后，存在应解决而未能解决的故障时，招标方有权要求维保服务供应商持续提供服务，直至故障解决。</w:t>
      </w:r>
    </w:p>
    <w:p w14:paraId="4A12B238">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3.9.相关费用</w:t>
      </w:r>
    </w:p>
    <w:p w14:paraId="4EE02048">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3.9.1维保服务供应商邮寄各种部件、配件所产生的一切费用由维保服务供应商负责结算，在巡检及维护过程中，对我单位的工程技术人员进行维护技能方面的培训。</w:t>
      </w:r>
    </w:p>
    <w:p w14:paraId="1F7D4D87">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3.9.2在维保时间内，维保服务供应商对招标文件中已经明确需要维护和维修的设备进行维修、更换、搬迁，不得另行收费。</w:t>
      </w:r>
    </w:p>
    <w:p w14:paraId="5EEC0AEB">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3.9.3在维保时间内，维保服务供应商对巡检范围内设备的新增故障，应安排技术人员到达故障现场，完成故障设备检测和诊断出问题，并对简单故障设备提供维修服务，不另收取费用。如设备、部件损坏需维修，维保服务供应商应立即书面通知我单位（包含所有费用预算）。每次维修完毕，须提交相应的维修记录。</w:t>
      </w:r>
    </w:p>
    <w:p w14:paraId="02C1D6F6">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3.9.4维保服务供应商维护工程师到设备现场进行维护产生的旅差费、住宿费等费用，由维保服务供应商自行解决。</w:t>
      </w:r>
    </w:p>
    <w:p w14:paraId="69CB3D5F">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四、项目时间、地点、服务方式要求</w:t>
      </w:r>
    </w:p>
    <w:p w14:paraId="1B04BCC4">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4.1.维保时间要求：</w:t>
      </w:r>
      <w:r>
        <w:rPr>
          <w:rFonts w:hint="eastAsia" w:eastAsia="仿宋_GB2312"/>
          <w:kern w:val="10"/>
          <w:sz w:val="32"/>
          <w:szCs w:val="32"/>
          <w:shd w:val="clear" w:color="auto" w:fill="FFFFFF"/>
          <w:lang w:val="en-US" w:eastAsia="zh-CN" w:bidi="ar"/>
        </w:rPr>
        <w:t>2026年12月8日</w:t>
      </w:r>
      <w:r>
        <w:rPr>
          <w:rFonts w:hint="eastAsia" w:eastAsia="仿宋_GB2312"/>
          <w:kern w:val="10"/>
          <w:sz w:val="32"/>
          <w:szCs w:val="32"/>
          <w:shd w:val="clear" w:color="auto" w:fill="FFFFFF"/>
          <w:lang w:bidi="ar"/>
        </w:rPr>
        <w:t>至202</w:t>
      </w:r>
      <w:r>
        <w:rPr>
          <w:rFonts w:hint="eastAsia" w:eastAsia="仿宋_GB2312"/>
          <w:kern w:val="10"/>
          <w:sz w:val="32"/>
          <w:szCs w:val="32"/>
          <w:shd w:val="clear" w:color="auto" w:fill="FFFFFF"/>
          <w:lang w:val="en-US" w:eastAsia="zh-CN" w:bidi="ar"/>
        </w:rPr>
        <w:t>7</w:t>
      </w:r>
      <w:r>
        <w:rPr>
          <w:rFonts w:hint="eastAsia" w:eastAsia="仿宋_GB2312"/>
          <w:kern w:val="10"/>
          <w:sz w:val="32"/>
          <w:szCs w:val="32"/>
          <w:shd w:val="clear" w:color="auto" w:fill="FFFFFF"/>
          <w:lang w:bidi="ar"/>
        </w:rPr>
        <w:t>年</w:t>
      </w:r>
      <w:r>
        <w:rPr>
          <w:rFonts w:hint="eastAsia" w:eastAsia="仿宋_GB2312"/>
          <w:kern w:val="10"/>
          <w:sz w:val="32"/>
          <w:szCs w:val="32"/>
          <w:shd w:val="clear" w:color="auto" w:fill="FFFFFF"/>
          <w:lang w:val="en-US" w:eastAsia="zh-CN" w:bidi="ar"/>
        </w:rPr>
        <w:t>9</w:t>
      </w:r>
      <w:r>
        <w:rPr>
          <w:rFonts w:hint="eastAsia" w:eastAsia="仿宋_GB2312"/>
          <w:kern w:val="10"/>
          <w:sz w:val="32"/>
          <w:szCs w:val="32"/>
          <w:shd w:val="clear" w:color="auto" w:fill="FFFFFF"/>
          <w:lang w:bidi="ar"/>
        </w:rPr>
        <w:t>月</w:t>
      </w:r>
      <w:r>
        <w:rPr>
          <w:rFonts w:hint="eastAsia" w:eastAsia="仿宋_GB2312"/>
          <w:kern w:val="10"/>
          <w:sz w:val="32"/>
          <w:szCs w:val="32"/>
          <w:shd w:val="clear" w:color="auto" w:fill="FFFFFF"/>
          <w:lang w:val="en-US" w:eastAsia="zh-CN" w:bidi="ar"/>
        </w:rPr>
        <w:t>30</w:t>
      </w:r>
      <w:r>
        <w:rPr>
          <w:rFonts w:hint="eastAsia" w:eastAsia="仿宋_GB2312"/>
          <w:kern w:val="10"/>
          <w:sz w:val="32"/>
          <w:szCs w:val="32"/>
          <w:shd w:val="clear" w:color="auto" w:fill="FFFFFF"/>
          <w:lang w:bidi="ar"/>
        </w:rPr>
        <w:t>日。202</w:t>
      </w:r>
      <w:r>
        <w:rPr>
          <w:rFonts w:hint="eastAsia" w:eastAsia="仿宋_GB2312"/>
          <w:kern w:val="10"/>
          <w:sz w:val="32"/>
          <w:szCs w:val="32"/>
          <w:shd w:val="clear" w:color="auto" w:fill="FFFFFF"/>
          <w:lang w:val="en-US" w:eastAsia="zh-CN" w:bidi="ar"/>
        </w:rPr>
        <w:t>7</w:t>
      </w:r>
      <w:r>
        <w:rPr>
          <w:rFonts w:hint="eastAsia" w:eastAsia="仿宋_GB2312"/>
          <w:kern w:val="10"/>
          <w:sz w:val="32"/>
          <w:szCs w:val="32"/>
          <w:shd w:val="clear" w:color="auto" w:fill="FFFFFF"/>
          <w:lang w:bidi="ar"/>
        </w:rPr>
        <w:t>年</w:t>
      </w:r>
      <w:r>
        <w:rPr>
          <w:rFonts w:hint="eastAsia" w:eastAsia="仿宋_GB2312"/>
          <w:kern w:val="10"/>
          <w:sz w:val="32"/>
          <w:szCs w:val="32"/>
          <w:shd w:val="clear" w:color="auto" w:fill="FFFFFF"/>
          <w:lang w:val="en-US" w:eastAsia="zh-CN" w:bidi="ar"/>
        </w:rPr>
        <w:t>9</w:t>
      </w:r>
      <w:r>
        <w:rPr>
          <w:rFonts w:hint="eastAsia" w:eastAsia="仿宋_GB2312"/>
          <w:kern w:val="10"/>
          <w:sz w:val="32"/>
          <w:szCs w:val="32"/>
          <w:shd w:val="clear" w:color="auto" w:fill="FFFFFF"/>
          <w:lang w:bidi="ar"/>
        </w:rPr>
        <w:t>月</w:t>
      </w:r>
      <w:r>
        <w:rPr>
          <w:rFonts w:hint="eastAsia" w:eastAsia="仿宋_GB2312"/>
          <w:kern w:val="10"/>
          <w:sz w:val="32"/>
          <w:szCs w:val="32"/>
          <w:shd w:val="clear" w:color="auto" w:fill="FFFFFF"/>
          <w:lang w:val="en-US" w:eastAsia="zh-CN" w:bidi="ar"/>
        </w:rPr>
        <w:t>30</w:t>
      </w:r>
      <w:r>
        <w:rPr>
          <w:rFonts w:hint="eastAsia" w:eastAsia="仿宋_GB2312"/>
          <w:kern w:val="10"/>
          <w:sz w:val="32"/>
          <w:szCs w:val="32"/>
          <w:shd w:val="clear" w:color="auto" w:fill="FFFFFF"/>
          <w:lang w:bidi="ar"/>
        </w:rPr>
        <w:t>日前提交所有验收资料。</w:t>
      </w:r>
    </w:p>
    <w:p w14:paraId="3780E8B8">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4.2.维修地点：故障设备所在地或维修单位所在地。</w:t>
      </w:r>
    </w:p>
    <w:p w14:paraId="435A10E8">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4.3.维修方式：上门维修或返厂维修，设备修复后需在现场调试安装。</w:t>
      </w:r>
    </w:p>
    <w:p w14:paraId="5250B8FE">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4.4.中标单位应在项目服务合同签订后1周内，提交详细的维修服务方案，经采购人同意后实施。</w:t>
      </w:r>
    </w:p>
    <w:p w14:paraId="7100E267">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4.5.维修工作结束后，中标单位需向采购人提交完整、详实的维修记录、维修设备测试报告作为维修服务验收的重要依据。</w:t>
      </w:r>
    </w:p>
    <w:p w14:paraId="73D4D678">
      <w:pPr>
        <w:keepNext/>
        <w:keepLines/>
        <w:spacing w:line="360" w:lineRule="auto"/>
        <w:ind w:firstLine="640" w:firstLineChars="200"/>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五、具体维护内容</w:t>
      </w:r>
    </w:p>
    <w:p w14:paraId="389EFFC0">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5.1.维护和维修</w:t>
      </w:r>
    </w:p>
    <w:p w14:paraId="6CC568CA">
      <w:pPr>
        <w:pStyle w:val="12"/>
        <w:spacing w:line="360" w:lineRule="auto"/>
        <w:ind w:firstLine="640"/>
        <w:rPr>
          <w:rFonts w:ascii="Times New Roman" w:hAnsi="Times New Roman" w:eastAsia="仿宋_GB2312"/>
          <w:kern w:val="10"/>
          <w:sz w:val="32"/>
          <w:szCs w:val="32"/>
          <w:shd w:val="clear" w:color="auto" w:fill="FFFFFF"/>
          <w:lang w:bidi="ar"/>
        </w:rPr>
      </w:pPr>
      <w:r>
        <w:rPr>
          <w:rFonts w:hint="eastAsia" w:ascii="Times New Roman" w:hAnsi="Times New Roman" w:eastAsia="仿宋_GB2312"/>
          <w:kern w:val="10"/>
          <w:sz w:val="32"/>
          <w:szCs w:val="32"/>
          <w:shd w:val="clear" w:color="auto" w:fill="FFFFFF"/>
          <w:lang w:bidi="ar"/>
        </w:rPr>
        <w:t>为保障省</w:t>
      </w:r>
      <w:r>
        <w:rPr>
          <w:rFonts w:hint="eastAsia" w:ascii="Times New Roman" w:hAnsi="Times New Roman" w:eastAsia="仿宋_GB2312"/>
          <w:kern w:val="10"/>
          <w:sz w:val="32"/>
          <w:szCs w:val="32"/>
          <w:shd w:val="clear" w:color="auto" w:fill="FFFFFF"/>
          <w:lang w:val="en-US" w:eastAsia="zh-CN" w:bidi="ar"/>
        </w:rPr>
        <w:t>及</w:t>
      </w:r>
      <w:r>
        <w:rPr>
          <w:rFonts w:hint="eastAsia" w:ascii="Times New Roman" w:hAnsi="Times New Roman" w:eastAsia="仿宋_GB2312"/>
          <w:kern w:val="10"/>
          <w:sz w:val="32"/>
          <w:szCs w:val="32"/>
          <w:shd w:val="clear" w:color="auto" w:fill="FFFFFF"/>
          <w:lang w:bidi="ar"/>
        </w:rPr>
        <w:t>13地（市）无线电监测站管制类设备的正常运行，维保服务供应商在服务期内应完成以下设备维护和维修工作。</w:t>
      </w:r>
    </w:p>
    <w:tbl>
      <w:tblPr>
        <w:tblStyle w:val="8"/>
        <w:tblW w:w="9540" w:type="dxa"/>
        <w:tblInd w:w="93" w:type="dxa"/>
        <w:tblLayout w:type="autofit"/>
        <w:tblCellMar>
          <w:top w:w="0" w:type="dxa"/>
          <w:left w:w="108" w:type="dxa"/>
          <w:bottom w:w="0" w:type="dxa"/>
          <w:right w:w="108" w:type="dxa"/>
        </w:tblCellMar>
      </w:tblPr>
      <w:tblGrid>
        <w:gridCol w:w="1040"/>
        <w:gridCol w:w="1852"/>
        <w:gridCol w:w="1759"/>
        <w:gridCol w:w="640"/>
        <w:gridCol w:w="4249"/>
      </w:tblGrid>
      <w:tr w14:paraId="09329809">
        <w:tblPrEx>
          <w:tblCellMar>
            <w:top w:w="0" w:type="dxa"/>
            <w:left w:w="108" w:type="dxa"/>
            <w:bottom w:w="0" w:type="dxa"/>
            <w:right w:w="108" w:type="dxa"/>
          </w:tblCellMar>
        </w:tblPrEx>
        <w:trPr>
          <w:trHeight w:val="600" w:hRule="atLeast"/>
        </w:trPr>
        <w:tc>
          <w:tcPr>
            <w:tcW w:w="1040" w:type="dxa"/>
            <w:tcBorders>
              <w:top w:val="single" w:color="auto" w:sz="4" w:space="0"/>
              <w:left w:val="single" w:color="auto" w:sz="4" w:space="0"/>
              <w:bottom w:val="single" w:color="auto" w:sz="4" w:space="0"/>
              <w:right w:val="single" w:color="000000" w:sz="4" w:space="0"/>
            </w:tcBorders>
            <w:shd w:val="clear" w:color="auto" w:fill="auto"/>
            <w:vAlign w:val="center"/>
          </w:tcPr>
          <w:p w14:paraId="0A172850">
            <w:pPr>
              <w:keepNext w:val="0"/>
              <w:keepLines w:val="0"/>
              <w:widowControl/>
              <w:suppressLineNumbers w:val="0"/>
              <w:jc w:val="center"/>
              <w:textAlignment w:val="center"/>
              <w:rPr>
                <w:rFonts w:ascii="宋体" w:hAnsi="宋体" w:eastAsia="宋体" w:cs="宋体"/>
                <w:b/>
                <w:bCs/>
                <w:color w:val="000000"/>
                <w:sz w:val="22"/>
              </w:rPr>
            </w:pPr>
            <w:r>
              <w:rPr>
                <w:rStyle w:val="22"/>
                <w:lang w:val="en-US" w:eastAsia="zh-CN" w:bidi="ar"/>
              </w:rPr>
              <w:t>地市</w:t>
            </w:r>
          </w:p>
        </w:tc>
        <w:tc>
          <w:tcPr>
            <w:tcW w:w="1852" w:type="dxa"/>
            <w:tcBorders>
              <w:top w:val="single" w:color="auto" w:sz="4" w:space="0"/>
              <w:left w:val="single" w:color="000000" w:sz="4" w:space="0"/>
              <w:bottom w:val="single" w:color="auto" w:sz="4" w:space="0"/>
              <w:right w:val="single" w:color="000000" w:sz="4" w:space="0"/>
            </w:tcBorders>
            <w:shd w:val="clear" w:color="auto" w:fill="auto"/>
            <w:vAlign w:val="center"/>
          </w:tcPr>
          <w:p w14:paraId="32F024CE">
            <w:pPr>
              <w:keepNext w:val="0"/>
              <w:keepLines w:val="0"/>
              <w:widowControl/>
              <w:suppressLineNumbers w:val="0"/>
              <w:jc w:val="center"/>
              <w:textAlignment w:val="center"/>
              <w:rPr>
                <w:rFonts w:ascii="宋体" w:hAnsi="宋体" w:eastAsia="宋体" w:cs="宋体"/>
                <w:b/>
                <w:bCs/>
                <w:color w:val="000000"/>
                <w:sz w:val="22"/>
              </w:rPr>
            </w:pPr>
            <w:r>
              <w:rPr>
                <w:rStyle w:val="22"/>
                <w:lang w:val="en-US" w:eastAsia="zh-CN" w:bidi="ar"/>
              </w:rPr>
              <w:t>设备名称</w:t>
            </w:r>
          </w:p>
        </w:tc>
        <w:tc>
          <w:tcPr>
            <w:tcW w:w="1759" w:type="dxa"/>
            <w:tcBorders>
              <w:top w:val="single" w:color="auto" w:sz="4" w:space="0"/>
              <w:left w:val="single" w:color="000000" w:sz="4" w:space="0"/>
              <w:bottom w:val="single" w:color="auto" w:sz="4" w:space="0"/>
              <w:right w:val="single" w:color="000000" w:sz="4" w:space="0"/>
            </w:tcBorders>
            <w:shd w:val="clear" w:color="auto" w:fill="auto"/>
            <w:vAlign w:val="center"/>
          </w:tcPr>
          <w:p w14:paraId="115FEB22">
            <w:pPr>
              <w:keepNext w:val="0"/>
              <w:keepLines w:val="0"/>
              <w:widowControl/>
              <w:suppressLineNumbers w:val="0"/>
              <w:jc w:val="center"/>
              <w:textAlignment w:val="center"/>
              <w:rPr>
                <w:rFonts w:ascii="宋体" w:hAnsi="宋体" w:eastAsia="宋体" w:cs="宋体"/>
                <w:b/>
                <w:bCs/>
                <w:color w:val="000000"/>
                <w:sz w:val="22"/>
              </w:rPr>
            </w:pPr>
            <w:r>
              <w:rPr>
                <w:rStyle w:val="22"/>
                <w:lang w:val="en-US" w:eastAsia="zh-CN" w:bidi="ar"/>
              </w:rPr>
              <w:t>设备型号</w:t>
            </w:r>
          </w:p>
        </w:tc>
        <w:tc>
          <w:tcPr>
            <w:tcW w:w="640" w:type="dxa"/>
            <w:tcBorders>
              <w:top w:val="single" w:color="auto" w:sz="4" w:space="0"/>
              <w:left w:val="single" w:color="000000" w:sz="4" w:space="0"/>
              <w:bottom w:val="single" w:color="auto" w:sz="4" w:space="0"/>
              <w:right w:val="single" w:color="000000" w:sz="4" w:space="0"/>
            </w:tcBorders>
            <w:shd w:val="clear" w:color="auto" w:fill="auto"/>
            <w:vAlign w:val="center"/>
          </w:tcPr>
          <w:p w14:paraId="064BF17C">
            <w:pPr>
              <w:keepNext w:val="0"/>
              <w:keepLines w:val="0"/>
              <w:widowControl/>
              <w:suppressLineNumbers w:val="0"/>
              <w:jc w:val="center"/>
              <w:textAlignment w:val="center"/>
              <w:rPr>
                <w:rFonts w:ascii="宋体" w:hAnsi="宋体" w:eastAsia="宋体" w:cs="宋体"/>
                <w:b/>
                <w:bCs/>
                <w:color w:val="000000"/>
                <w:sz w:val="22"/>
              </w:rPr>
            </w:pPr>
            <w:r>
              <w:rPr>
                <w:rStyle w:val="22"/>
                <w:lang w:val="en-US" w:eastAsia="zh-CN" w:bidi="ar"/>
              </w:rPr>
              <w:t>数量</w:t>
            </w:r>
          </w:p>
        </w:tc>
        <w:tc>
          <w:tcPr>
            <w:tcW w:w="4249" w:type="dxa"/>
            <w:tcBorders>
              <w:top w:val="single" w:color="auto" w:sz="4" w:space="0"/>
              <w:left w:val="single" w:color="000000" w:sz="4" w:space="0"/>
              <w:bottom w:val="single" w:color="auto" w:sz="4" w:space="0"/>
              <w:right w:val="single" w:color="auto" w:sz="4" w:space="0"/>
            </w:tcBorders>
            <w:shd w:val="clear" w:color="auto" w:fill="auto"/>
            <w:vAlign w:val="center"/>
          </w:tcPr>
          <w:p w14:paraId="780644DB">
            <w:pPr>
              <w:keepNext w:val="0"/>
              <w:keepLines w:val="0"/>
              <w:widowControl/>
              <w:suppressLineNumbers w:val="0"/>
              <w:jc w:val="center"/>
              <w:textAlignment w:val="center"/>
              <w:rPr>
                <w:rFonts w:ascii="宋体" w:hAnsi="宋体" w:eastAsia="宋体" w:cs="宋体"/>
                <w:b/>
                <w:bCs/>
                <w:color w:val="000000"/>
                <w:sz w:val="22"/>
              </w:rPr>
            </w:pPr>
            <w:r>
              <w:rPr>
                <w:rStyle w:val="22"/>
                <w:lang w:val="en-US" w:eastAsia="zh-CN" w:bidi="ar"/>
              </w:rPr>
              <w:t>维修、维护内容</w:t>
            </w:r>
          </w:p>
        </w:tc>
      </w:tr>
      <w:tr w14:paraId="0889AA3D">
        <w:tblPrEx>
          <w:tblCellMar>
            <w:top w:w="0" w:type="dxa"/>
            <w:left w:w="108" w:type="dxa"/>
            <w:bottom w:w="0" w:type="dxa"/>
            <w:right w:w="108" w:type="dxa"/>
          </w:tblCellMar>
        </w:tblPrEx>
        <w:trPr>
          <w:trHeight w:val="1980" w:hRule="atLeast"/>
        </w:trPr>
        <w:tc>
          <w:tcPr>
            <w:tcW w:w="1040" w:type="dxa"/>
            <w:tcBorders>
              <w:top w:val="single" w:color="auto" w:sz="4" w:space="0"/>
              <w:left w:val="single" w:color="000000" w:sz="8" w:space="0"/>
              <w:bottom w:val="single" w:color="000000" w:sz="4" w:space="0"/>
              <w:right w:val="single" w:color="000000" w:sz="4" w:space="0"/>
            </w:tcBorders>
            <w:shd w:val="clear" w:color="auto" w:fill="auto"/>
            <w:noWrap/>
            <w:vAlign w:val="center"/>
          </w:tcPr>
          <w:p w14:paraId="0741710C">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牡丹江</w:t>
            </w:r>
          </w:p>
        </w:tc>
        <w:tc>
          <w:tcPr>
            <w:tcW w:w="1852" w:type="dxa"/>
            <w:tcBorders>
              <w:top w:val="single" w:color="auto" w:sz="4" w:space="0"/>
              <w:left w:val="single" w:color="000000" w:sz="4" w:space="0"/>
              <w:bottom w:val="single" w:color="000000" w:sz="4" w:space="0"/>
              <w:right w:val="single" w:color="000000" w:sz="4" w:space="0"/>
            </w:tcBorders>
            <w:shd w:val="clear" w:color="auto" w:fill="auto"/>
            <w:vAlign w:val="center"/>
          </w:tcPr>
          <w:p w14:paraId="7C8C066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东宁口岸（三岔口）管制站</w:t>
            </w:r>
          </w:p>
        </w:tc>
        <w:tc>
          <w:tcPr>
            <w:tcW w:w="175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BDE2C72">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C3A170C">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auto" w:sz="4" w:space="0"/>
              <w:left w:val="single" w:color="000000" w:sz="4" w:space="0"/>
              <w:bottom w:val="single" w:color="000000" w:sz="4" w:space="0"/>
              <w:right w:val="single" w:color="000000" w:sz="4" w:space="0"/>
            </w:tcBorders>
            <w:shd w:val="clear" w:color="auto" w:fill="auto"/>
            <w:vAlign w:val="center"/>
          </w:tcPr>
          <w:p w14:paraId="68718378">
            <w:pPr>
              <w:keepNext w:val="0"/>
              <w:keepLines w:val="0"/>
              <w:widowControl/>
              <w:suppressLineNumbers w:val="0"/>
              <w:jc w:val="left"/>
              <w:textAlignment w:val="center"/>
              <w:rPr>
                <w:rFonts w:ascii="宋体" w:hAnsi="宋体" w:eastAsia="宋体" w:cs="宋体"/>
                <w:color w:val="000000"/>
                <w:sz w:val="22"/>
              </w:rPr>
            </w:pPr>
            <w:r>
              <w:rPr>
                <w:rFonts w:hint="default" w:ascii="Times New Roman" w:hAnsi="Times New Roman" w:eastAsia="等线" w:cs="Times New Roman"/>
                <w:i w:val="0"/>
                <w:iCs w:val="0"/>
                <w:color w:val="000000"/>
                <w:kern w:val="0"/>
                <w:sz w:val="22"/>
                <w:szCs w:val="22"/>
                <w:u w:val="none"/>
                <w:lang w:val="en-US" w:eastAsia="zh-CN" w:bidi="ar"/>
              </w:rPr>
              <w:t>30-135MHz</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等线" w:cs="Times New Roman"/>
                <w:i w:val="0"/>
                <w:iCs w:val="0"/>
                <w:color w:val="000000"/>
                <w:kern w:val="0"/>
                <w:sz w:val="22"/>
                <w:szCs w:val="22"/>
                <w:u w:val="none"/>
                <w:lang w:val="en-US" w:eastAsia="zh-CN" w:bidi="ar"/>
              </w:rPr>
              <w:t>1300-3000MHz</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等线" w:cs="Times New Roman"/>
                <w:i w:val="0"/>
                <w:iCs w:val="0"/>
                <w:color w:val="000000"/>
                <w:kern w:val="0"/>
                <w:sz w:val="22"/>
                <w:szCs w:val="22"/>
                <w:u w:val="none"/>
                <w:lang w:val="en-US" w:eastAsia="zh-CN" w:bidi="ar"/>
              </w:rPr>
              <w:t>3000-6000MHz</w:t>
            </w:r>
            <w:r>
              <w:rPr>
                <w:rFonts w:hint="eastAsia" w:ascii="宋体" w:hAnsi="宋体" w:eastAsia="宋体" w:cs="宋体"/>
                <w:i w:val="0"/>
                <w:iCs w:val="0"/>
                <w:color w:val="000000"/>
                <w:kern w:val="0"/>
                <w:sz w:val="22"/>
                <w:szCs w:val="22"/>
                <w:u w:val="none"/>
                <w:lang w:val="en-US" w:eastAsia="zh-CN" w:bidi="ar"/>
              </w:rPr>
              <w:t>共计三个频段故障，无信号输出，需维修更换功放、信号源和调制模块；同时维修时需更换设备内部线缆、接头等配件</w:t>
            </w:r>
          </w:p>
        </w:tc>
      </w:tr>
      <w:tr w14:paraId="397E8981">
        <w:tblPrEx>
          <w:tblCellMar>
            <w:top w:w="0" w:type="dxa"/>
            <w:left w:w="108" w:type="dxa"/>
            <w:bottom w:w="0" w:type="dxa"/>
            <w:right w:w="108" w:type="dxa"/>
          </w:tblCellMar>
        </w:tblPrEx>
        <w:trPr>
          <w:trHeight w:val="1980" w:hRule="atLeast"/>
        </w:trPr>
        <w:tc>
          <w:tcPr>
            <w:tcW w:w="1040"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4848EF">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佳木斯</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2CF3">
            <w:pPr>
              <w:keepNext w:val="0"/>
              <w:keepLines w:val="0"/>
              <w:widowControl/>
              <w:suppressLineNumbers w:val="0"/>
              <w:jc w:val="center"/>
              <w:textAlignment w:val="center"/>
              <w:rPr>
                <w:rFonts w:ascii="宋体" w:hAnsi="宋体" w:eastAsia="宋体" w:cs="宋体"/>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哈鱼岛管理站</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D09D">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464C">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14D1">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等线" w:cs="Times New Roman"/>
                <w:i w:val="0"/>
                <w:iCs w:val="0"/>
                <w:color w:val="000000"/>
                <w:kern w:val="0"/>
                <w:sz w:val="22"/>
                <w:szCs w:val="22"/>
                <w:u w:val="none"/>
                <w:lang w:val="en-US" w:eastAsia="zh-CN" w:bidi="ar"/>
              </w:rPr>
              <w:t>PDU</w:t>
            </w:r>
            <w:r>
              <w:rPr>
                <w:rFonts w:hint="eastAsia" w:ascii="仿宋_GB2312" w:hAnsi="Times New Roman" w:eastAsia="仿宋_GB2312" w:cs="仿宋_GB2312"/>
                <w:i w:val="0"/>
                <w:iCs w:val="0"/>
                <w:color w:val="000000"/>
                <w:kern w:val="0"/>
                <w:sz w:val="22"/>
                <w:szCs w:val="22"/>
                <w:u w:val="none"/>
                <w:lang w:val="en-US" w:eastAsia="zh-CN" w:bidi="ar"/>
              </w:rPr>
              <w:t>远程电源故障</w:t>
            </w:r>
          </w:p>
        </w:tc>
      </w:tr>
      <w:tr w14:paraId="168B453A">
        <w:tblPrEx>
          <w:tblCellMar>
            <w:top w:w="0" w:type="dxa"/>
            <w:left w:w="108" w:type="dxa"/>
            <w:bottom w:w="0" w:type="dxa"/>
            <w:right w:w="108" w:type="dxa"/>
          </w:tblCellMar>
        </w:tblPrEx>
        <w:trPr>
          <w:trHeight w:val="1980" w:hRule="atLeast"/>
        </w:trPr>
        <w:tc>
          <w:tcPr>
            <w:tcW w:w="1040"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01C549A">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鸡西</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CA45">
            <w:pPr>
              <w:keepNext w:val="0"/>
              <w:keepLines w:val="0"/>
              <w:widowControl/>
              <w:suppressLineNumbers w:val="0"/>
              <w:jc w:val="center"/>
              <w:textAlignment w:val="center"/>
              <w:rPr>
                <w:rFonts w:ascii="宋体" w:hAnsi="宋体" w:eastAsia="宋体" w:cs="宋体"/>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车载搬移式无线电管制系统天线倒伏器</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71CD">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JAM10B</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E166">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7B56">
            <w:pPr>
              <w:keepNext w:val="0"/>
              <w:keepLines w:val="0"/>
              <w:widowControl/>
              <w:suppressLineNumbers w:val="0"/>
              <w:jc w:val="center"/>
              <w:textAlignment w:val="center"/>
              <w:rPr>
                <w:rFonts w:ascii="宋体" w:hAnsi="宋体" w:eastAsia="宋体" w:cs="宋体"/>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维修车载天线倒伏器</w:t>
            </w:r>
          </w:p>
        </w:tc>
      </w:tr>
      <w:tr w14:paraId="16D7AE8C">
        <w:tblPrEx>
          <w:tblCellMar>
            <w:top w:w="0" w:type="dxa"/>
            <w:left w:w="108" w:type="dxa"/>
            <w:bottom w:w="0" w:type="dxa"/>
            <w:right w:w="108" w:type="dxa"/>
          </w:tblCellMar>
        </w:tblPrEx>
        <w:trPr>
          <w:trHeight w:val="999" w:hRule="atLeast"/>
        </w:trPr>
        <w:tc>
          <w:tcPr>
            <w:tcW w:w="1040"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6350300B">
            <w:pPr>
              <w:jc w:val="center"/>
              <w:rPr>
                <w:rFonts w:ascii="仿宋_GB2312" w:hAnsi="等线" w:eastAsia="仿宋_GB2312" w:cs="仿宋_GB2312"/>
                <w:color w:val="000000"/>
                <w:sz w:val="22"/>
              </w:rPr>
            </w:pP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F433">
            <w:pPr>
              <w:keepNext w:val="0"/>
              <w:keepLines w:val="0"/>
              <w:widowControl/>
              <w:suppressLineNumbers w:val="0"/>
              <w:jc w:val="center"/>
              <w:textAlignment w:val="center"/>
              <w:rPr>
                <w:rFonts w:ascii="Times New Roman" w:hAnsi="Times New Roman" w:eastAsia="等线" w:cs="Times New Roman"/>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扩频数传管制模块</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76EF">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JAM16B</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26E38">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9A41">
            <w:pPr>
              <w:keepNext w:val="0"/>
              <w:keepLines w:val="0"/>
              <w:widowControl/>
              <w:suppressLineNumbers w:val="0"/>
              <w:jc w:val="center"/>
              <w:textAlignment w:val="center"/>
              <w:rPr>
                <w:rFonts w:ascii="Times New Roman" w:hAnsi="Times New Roman" w:eastAsia="等线" w:cs="Times New Roman"/>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更换信号放大模块，安装限幅保护器，更换收发天线</w:t>
            </w:r>
          </w:p>
        </w:tc>
      </w:tr>
      <w:tr w14:paraId="4E89933E">
        <w:tblPrEx>
          <w:tblCellMar>
            <w:top w:w="0" w:type="dxa"/>
            <w:left w:w="108" w:type="dxa"/>
            <w:bottom w:w="0" w:type="dxa"/>
            <w:right w:w="108" w:type="dxa"/>
          </w:tblCellMar>
        </w:tblPrEx>
        <w:trPr>
          <w:trHeight w:val="960" w:hRule="atLeast"/>
        </w:trPr>
        <w:tc>
          <w:tcPr>
            <w:tcW w:w="1040"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24906B7C">
            <w:pPr>
              <w:jc w:val="center"/>
              <w:rPr>
                <w:rFonts w:ascii="仿宋_GB2312" w:hAnsi="等线" w:eastAsia="仿宋_GB2312" w:cs="仿宋_GB2312"/>
                <w:color w:val="000000"/>
                <w:sz w:val="22"/>
              </w:rPr>
            </w:pP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413B">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珍宝岛乡管理站</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5A0A6">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2982">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5C23">
            <w:pPr>
              <w:keepNext w:val="0"/>
              <w:keepLines w:val="0"/>
              <w:widowControl/>
              <w:suppressLineNumbers w:val="0"/>
              <w:jc w:val="center"/>
              <w:textAlignment w:val="center"/>
              <w:rPr>
                <w:rFonts w:ascii="Times New Roman" w:hAnsi="Times New Roman" w:eastAsia="等线" w:cs="Times New Roman"/>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维修</w:t>
            </w:r>
            <w:r>
              <w:rPr>
                <w:rFonts w:hint="default" w:ascii="Times New Roman" w:hAnsi="Times New Roman" w:eastAsia="等线" w:cs="Times New Roman"/>
                <w:i w:val="0"/>
                <w:iCs w:val="0"/>
                <w:color w:val="000000"/>
                <w:kern w:val="0"/>
                <w:sz w:val="22"/>
                <w:szCs w:val="22"/>
                <w:u w:val="none"/>
                <w:lang w:val="en-US" w:eastAsia="zh-CN" w:bidi="ar"/>
              </w:rPr>
              <w:t>PDU</w:t>
            </w:r>
            <w:r>
              <w:rPr>
                <w:rFonts w:hint="eastAsia" w:ascii="仿宋_GB2312" w:hAnsi="Times New Roman" w:eastAsia="仿宋_GB2312" w:cs="仿宋_GB2312"/>
                <w:i w:val="0"/>
                <w:iCs w:val="0"/>
                <w:color w:val="000000"/>
                <w:kern w:val="0"/>
                <w:sz w:val="22"/>
                <w:szCs w:val="22"/>
                <w:u w:val="none"/>
                <w:lang w:val="en-US" w:eastAsia="zh-CN" w:bidi="ar"/>
              </w:rPr>
              <w:t>远程电源</w:t>
            </w:r>
          </w:p>
        </w:tc>
      </w:tr>
      <w:tr w14:paraId="5A08142E">
        <w:tblPrEx>
          <w:tblCellMar>
            <w:top w:w="0" w:type="dxa"/>
            <w:left w:w="108" w:type="dxa"/>
            <w:bottom w:w="0" w:type="dxa"/>
            <w:right w:w="108" w:type="dxa"/>
          </w:tblCellMar>
        </w:tblPrEx>
        <w:trPr>
          <w:trHeight w:val="1044" w:hRule="atLeast"/>
        </w:trPr>
        <w:tc>
          <w:tcPr>
            <w:tcW w:w="1040"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4AFFF44">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鹤岗</w:t>
            </w:r>
          </w:p>
        </w:tc>
        <w:tc>
          <w:tcPr>
            <w:tcW w:w="18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1A49D">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延兴管理站</w:t>
            </w:r>
          </w:p>
        </w:tc>
        <w:tc>
          <w:tcPr>
            <w:tcW w:w="17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2246E">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73A7F">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4</w:t>
            </w:r>
          </w:p>
        </w:tc>
        <w:tc>
          <w:tcPr>
            <w:tcW w:w="4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2B93F">
            <w:pPr>
              <w:keepNext w:val="0"/>
              <w:keepLines w:val="0"/>
              <w:widowControl/>
              <w:suppressLineNumbers w:val="0"/>
              <w:jc w:val="center"/>
              <w:textAlignment w:val="center"/>
              <w:rPr>
                <w:rFonts w:ascii="仿宋_GB2312" w:hAnsi="等线" w:eastAsia="仿宋_GB2312" w:cs="仿宋_GB2312"/>
                <w:color w:val="000000"/>
                <w:sz w:val="22"/>
              </w:rPr>
            </w:pPr>
            <w:r>
              <w:rPr>
                <w:rStyle w:val="23"/>
                <w:lang w:val="en-US" w:eastAsia="zh-CN" w:bidi="ar"/>
              </w:rPr>
              <w:t>更换</w:t>
            </w:r>
            <w:r>
              <w:rPr>
                <w:rFonts w:hint="default" w:ascii="Times New Roman" w:hAnsi="Times New Roman" w:eastAsia="等线" w:cs="Times New Roman"/>
                <w:i w:val="0"/>
                <w:iCs w:val="0"/>
                <w:color w:val="000000"/>
                <w:kern w:val="0"/>
                <w:sz w:val="22"/>
                <w:szCs w:val="22"/>
                <w:u w:val="none"/>
                <w:lang w:val="en-US" w:eastAsia="zh-CN" w:bidi="ar"/>
              </w:rPr>
              <w:t>137-1000MHz</w:t>
            </w:r>
            <w:r>
              <w:rPr>
                <w:rStyle w:val="23"/>
                <w:lang w:val="en-US" w:eastAsia="zh-CN" w:bidi="ar"/>
              </w:rPr>
              <w:t>固定业务管理单元机箱内部</w:t>
            </w:r>
            <w:r>
              <w:rPr>
                <w:rFonts w:hint="default" w:ascii="Times New Roman" w:hAnsi="Times New Roman" w:eastAsia="等线" w:cs="Times New Roman"/>
                <w:i w:val="0"/>
                <w:iCs w:val="0"/>
                <w:color w:val="000000"/>
                <w:kern w:val="0"/>
                <w:sz w:val="22"/>
                <w:szCs w:val="22"/>
                <w:u w:val="none"/>
                <w:lang w:val="en-US" w:eastAsia="zh-CN" w:bidi="ar"/>
              </w:rPr>
              <w:t>4</w:t>
            </w:r>
            <w:r>
              <w:rPr>
                <w:rStyle w:val="23"/>
                <w:lang w:val="en-US" w:eastAsia="zh-CN" w:bidi="ar"/>
              </w:rPr>
              <w:t>个散热扇</w:t>
            </w:r>
          </w:p>
        </w:tc>
      </w:tr>
      <w:tr w14:paraId="68F99A49">
        <w:tblPrEx>
          <w:tblCellMar>
            <w:top w:w="0" w:type="dxa"/>
            <w:left w:w="108" w:type="dxa"/>
            <w:bottom w:w="0" w:type="dxa"/>
            <w:right w:w="108" w:type="dxa"/>
          </w:tblCellMar>
        </w:tblPrEx>
        <w:trPr>
          <w:trHeight w:val="1044" w:hRule="atLeast"/>
        </w:trPr>
        <w:tc>
          <w:tcPr>
            <w:tcW w:w="1040"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0F762D4B">
            <w:pPr>
              <w:jc w:val="center"/>
              <w:rPr>
                <w:rFonts w:ascii="仿宋_GB2312" w:hAnsi="等线" w:eastAsia="仿宋_GB2312" w:cs="仿宋_GB2312"/>
                <w:color w:val="000000"/>
                <w:sz w:val="22"/>
              </w:rPr>
            </w:pPr>
          </w:p>
        </w:tc>
        <w:tc>
          <w:tcPr>
            <w:tcW w:w="18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13048">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萝北口岸（名山）管制站</w:t>
            </w:r>
          </w:p>
        </w:tc>
        <w:tc>
          <w:tcPr>
            <w:tcW w:w="17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69CD8">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B6F8C">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339A0">
            <w:pPr>
              <w:keepNext w:val="0"/>
              <w:keepLines w:val="0"/>
              <w:widowControl/>
              <w:suppressLineNumbers w:val="0"/>
              <w:jc w:val="center"/>
              <w:textAlignment w:val="center"/>
              <w:rPr>
                <w:rFonts w:ascii="仿宋_GB2312" w:hAnsi="等线" w:eastAsia="仿宋_GB2312" w:cs="仿宋_GB2312"/>
                <w:color w:val="000000"/>
                <w:sz w:val="22"/>
              </w:rPr>
            </w:pPr>
            <w:r>
              <w:rPr>
                <w:rFonts w:hint="default" w:ascii="Times New Roman" w:hAnsi="Times New Roman" w:eastAsia="等线" w:cs="Times New Roman"/>
                <w:i w:val="0"/>
                <w:iCs w:val="0"/>
                <w:color w:val="000000"/>
                <w:kern w:val="0"/>
                <w:sz w:val="22"/>
                <w:szCs w:val="22"/>
                <w:u w:val="none"/>
                <w:lang w:val="en-US" w:eastAsia="zh-CN" w:bidi="ar"/>
              </w:rPr>
              <w:t xml:space="preserve">135-350MHz </w:t>
            </w:r>
            <w:r>
              <w:rPr>
                <w:rStyle w:val="23"/>
                <w:lang w:val="en-US" w:eastAsia="zh-CN" w:bidi="ar"/>
              </w:rPr>
              <w:t>频段信号源无信号输出，维修信号源</w:t>
            </w:r>
          </w:p>
        </w:tc>
      </w:tr>
      <w:tr w14:paraId="70486533">
        <w:tblPrEx>
          <w:tblCellMar>
            <w:top w:w="0" w:type="dxa"/>
            <w:left w:w="108" w:type="dxa"/>
            <w:bottom w:w="0" w:type="dxa"/>
            <w:right w:w="108" w:type="dxa"/>
          </w:tblCellMar>
        </w:tblPrEx>
        <w:trPr>
          <w:trHeight w:val="1044" w:hRule="atLeast"/>
        </w:trPr>
        <w:tc>
          <w:tcPr>
            <w:tcW w:w="1040"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73FC0514">
            <w:pPr>
              <w:jc w:val="center"/>
              <w:rPr>
                <w:rFonts w:ascii="仿宋_GB2312" w:hAnsi="等线" w:eastAsia="仿宋_GB2312" w:cs="仿宋_GB2312"/>
                <w:color w:val="000000"/>
                <w:sz w:val="22"/>
              </w:rPr>
            </w:pPr>
          </w:p>
        </w:tc>
        <w:tc>
          <w:tcPr>
            <w:tcW w:w="18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51CB2">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萝北口岸（名山）管制站</w:t>
            </w:r>
          </w:p>
        </w:tc>
        <w:tc>
          <w:tcPr>
            <w:tcW w:w="17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A50F3">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49043">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21E95">
            <w:pPr>
              <w:keepNext w:val="0"/>
              <w:keepLines w:val="0"/>
              <w:widowControl/>
              <w:suppressLineNumbers w:val="0"/>
              <w:jc w:val="center"/>
              <w:textAlignment w:val="center"/>
              <w:rPr>
                <w:rFonts w:ascii="仿宋_GB2312" w:hAnsi="等线" w:eastAsia="仿宋_GB2312" w:cs="仿宋_GB2312"/>
                <w:color w:val="000000"/>
                <w:sz w:val="22"/>
              </w:rPr>
            </w:pPr>
            <w:r>
              <w:rPr>
                <w:rFonts w:hint="default" w:ascii="Times New Roman" w:hAnsi="Times New Roman" w:eastAsia="等线" w:cs="Times New Roman"/>
                <w:i w:val="0"/>
                <w:iCs w:val="0"/>
                <w:color w:val="000000"/>
                <w:kern w:val="0"/>
                <w:sz w:val="22"/>
                <w:szCs w:val="22"/>
                <w:u w:val="none"/>
                <w:lang w:val="en-US" w:eastAsia="zh-CN" w:bidi="ar"/>
              </w:rPr>
              <w:t xml:space="preserve">1300-3000MHz </w:t>
            </w:r>
            <w:r>
              <w:rPr>
                <w:rStyle w:val="23"/>
                <w:lang w:val="en-US" w:eastAsia="zh-CN" w:bidi="ar"/>
              </w:rPr>
              <w:t>频段功放故障，输出功率低至约</w:t>
            </w:r>
            <w:r>
              <w:rPr>
                <w:rFonts w:hint="default" w:ascii="Times New Roman" w:hAnsi="Times New Roman" w:eastAsia="等线" w:cs="Times New Roman"/>
                <w:i w:val="0"/>
                <w:iCs w:val="0"/>
                <w:color w:val="000000"/>
                <w:kern w:val="0"/>
                <w:sz w:val="22"/>
                <w:szCs w:val="22"/>
                <w:u w:val="none"/>
                <w:lang w:val="en-US" w:eastAsia="zh-CN" w:bidi="ar"/>
              </w:rPr>
              <w:t xml:space="preserve"> 10W </w:t>
            </w:r>
            <w:r>
              <w:rPr>
                <w:rStyle w:val="23"/>
                <w:lang w:val="en-US" w:eastAsia="zh-CN" w:bidi="ar"/>
              </w:rPr>
              <w:t>以下（原</w:t>
            </w:r>
            <w:r>
              <w:rPr>
                <w:rFonts w:hint="default" w:ascii="Times New Roman" w:hAnsi="Times New Roman" w:eastAsia="等线" w:cs="Times New Roman"/>
                <w:i w:val="0"/>
                <w:iCs w:val="0"/>
                <w:color w:val="000000"/>
                <w:kern w:val="0"/>
                <w:sz w:val="22"/>
                <w:szCs w:val="22"/>
                <w:u w:val="none"/>
                <w:lang w:val="en-US" w:eastAsia="zh-CN" w:bidi="ar"/>
              </w:rPr>
              <w:t>50W</w:t>
            </w:r>
            <w:r>
              <w:rPr>
                <w:rStyle w:val="23"/>
                <w:lang w:val="en-US" w:eastAsia="zh-CN" w:bidi="ar"/>
              </w:rPr>
              <w:t>），维修功放</w:t>
            </w:r>
          </w:p>
        </w:tc>
      </w:tr>
      <w:tr w14:paraId="6623FD4D">
        <w:tblPrEx>
          <w:tblCellMar>
            <w:top w:w="0" w:type="dxa"/>
            <w:left w:w="108" w:type="dxa"/>
            <w:bottom w:w="0" w:type="dxa"/>
            <w:right w:w="108" w:type="dxa"/>
          </w:tblCellMar>
        </w:tblPrEx>
        <w:trPr>
          <w:trHeight w:val="1044" w:hRule="atLeast"/>
        </w:trPr>
        <w:tc>
          <w:tcPr>
            <w:tcW w:w="1040"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2CB37DF">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黑河</w:t>
            </w:r>
          </w:p>
        </w:tc>
        <w:tc>
          <w:tcPr>
            <w:tcW w:w="18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32638">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下道干频率管理站</w:t>
            </w:r>
          </w:p>
        </w:tc>
        <w:tc>
          <w:tcPr>
            <w:tcW w:w="17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824C4">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FTRFMS16</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A05EB">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4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05131">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 xml:space="preserve">PDU </w:t>
            </w:r>
            <w:r>
              <w:rPr>
                <w:rStyle w:val="23"/>
                <w:lang w:val="en-US" w:eastAsia="zh-CN" w:bidi="ar"/>
              </w:rPr>
              <w:t>远程电源损坏更换</w:t>
            </w:r>
          </w:p>
        </w:tc>
      </w:tr>
    </w:tbl>
    <w:p w14:paraId="5859BA7A">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5.2.设备巡检</w:t>
      </w:r>
    </w:p>
    <w:tbl>
      <w:tblPr>
        <w:tblStyle w:val="8"/>
        <w:tblW w:w="8796" w:type="dxa"/>
        <w:jc w:val="center"/>
        <w:tblLayout w:type="fixed"/>
        <w:tblCellMar>
          <w:top w:w="0" w:type="dxa"/>
          <w:left w:w="108" w:type="dxa"/>
          <w:bottom w:w="0" w:type="dxa"/>
          <w:right w:w="108" w:type="dxa"/>
        </w:tblCellMar>
      </w:tblPr>
      <w:tblGrid>
        <w:gridCol w:w="880"/>
        <w:gridCol w:w="1221"/>
        <w:gridCol w:w="4085"/>
        <w:gridCol w:w="2610"/>
      </w:tblGrid>
      <w:tr w14:paraId="26699032">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76D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地市</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729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序号</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BDDF0">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设备名称</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7FF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设备型号</w:t>
            </w:r>
          </w:p>
        </w:tc>
      </w:tr>
      <w:tr w14:paraId="34607D29">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BC6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省站</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3DD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024397">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F46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395C7DE6">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3EF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24E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14F9CF">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B87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352C98F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E122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360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4A3581">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EA6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2EE0B422">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CFF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8AD6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4101F2">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无线电频率管理系统控制中心</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EF220D">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V1.0</w:t>
            </w:r>
          </w:p>
        </w:tc>
      </w:tr>
      <w:tr w14:paraId="674BE7E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7150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73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CD90E2">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固定式无人机区域防御系统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90E7">
            <w:pPr>
              <w:jc w:val="center"/>
              <w:rPr>
                <w:rFonts w:ascii="宋体" w:hAnsi="宋体" w:eastAsia="宋体" w:cs="宋体"/>
                <w:color w:val="000000"/>
                <w:sz w:val="22"/>
              </w:rPr>
            </w:pPr>
          </w:p>
        </w:tc>
      </w:tr>
      <w:tr w14:paraId="02DD6797">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2DF9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哈尔滨</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C66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B77047">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EEE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57C1531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452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416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E08FC1">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1E3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618D276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4122">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8513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43064F">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E10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64EB59FE">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88AB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齐齐哈尔</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2FF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76ED15">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BA4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4F217D7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308E">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2B8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91D40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547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5720AD8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32D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92A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11</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E2F2FD">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99A0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7D139EB7">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9D4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牡丹江</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825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B98C80">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FDF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2515F4AE">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4FBC">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8E2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45C71B">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D745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045269E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D19F2">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B51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14</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6E6A4A">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1AF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34C5013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39B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6F8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E14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通沟岭管理站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323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539EE8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80D1">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347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5473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通沟岭管理站升级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649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47FE32B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BF3C">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B12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17</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DF8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南大岭管理站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41C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861A208">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883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4B65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18</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E22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南大岭管理站升级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753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6784E4D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286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D90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19</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096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409哨所管理站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002E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AD72598">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55C1">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D58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20</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BC5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朝阳村管理站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6451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40DC4A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BE3C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C51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8BC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绥芬河口岸管制站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CC8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56BB046">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7C7D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BB4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383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东宁口岸（三岔口）管制站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EEE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E8B151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6F10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1B4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1F0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五星村管理站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31C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04078B8">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585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A99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24</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4BAC81">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绥芬河口岸（气象局）管制站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D01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FT-RFMS20</w:t>
            </w:r>
          </w:p>
        </w:tc>
      </w:tr>
      <w:tr w14:paraId="43EA120F">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BA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佳木斯</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53E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25</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7F8A08">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672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18700636">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E40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23D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A7784F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7C53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2FA5532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E69C">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B07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27</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070343">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49B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13F021D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ECD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0A8C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5AD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哈鱼岛管理站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160C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7CF3E04D">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272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E99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29</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514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勤得利农场管理站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A3F5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AE084E6">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28A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863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30</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4E4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海青乡管理站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EBA3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505094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9CD1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A09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473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海青乡管理站升级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D13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15405207">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10E9">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7DE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85D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通江乡管理站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4FB8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CC21B2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304E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660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AA6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通江乡管理站升级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0E4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4F6623F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B9D7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8DC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B28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临江镇管理站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1F4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AD8B95E">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8F5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67A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35</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9F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八岔赫赫哲族乡管理站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323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CDD41AE">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ED3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50B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36</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B2C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同江口岸（街津口）管制站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C77B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1182807">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269E">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CBA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224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抚远口岸（广电局）管制站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BB29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A7A951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FFA8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340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BDB9F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四合村管理站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C3A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5BFB34A">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F6E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大庆</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8EC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390372">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8F3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501B7042">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0E98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8EA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1D6539">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C0A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151E4AC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E1D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02E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8AF299">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D43C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7873C711">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175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鸡西</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D13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C3A6B4">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19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35D9364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975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90E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47047B">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453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2ED9ABB8">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78A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A19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7D207BF">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38B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124C474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788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0B6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515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珍宝岛乡管理站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B7CA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8428CD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186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F1E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427A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珍宝岛乡管理站升级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F60B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0B2C8F2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0C3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350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866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858农场18连管理站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CA5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57F905FC">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AC68">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2088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E4A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858农场1渔队管理站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A05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089585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B441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B99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A89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虎头镇管理站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5BA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7161DD4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BDE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6C4E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50</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7B8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虎头镇管理站升级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195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5FB40F0D">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9122">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F80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DD1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当壁镇口岸管制站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81D2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A6F0BF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0ADF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30B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BBF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虎林口岸管制站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8DE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06B368F">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B31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双鸭山</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633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781F87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2524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376BF75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53D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5A7D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783910F">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5E8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0150D728">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6FB3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D092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FAFCF8">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51B6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68379D82">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A77A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90E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56</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53A3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东安镇管理站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BF60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D83657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16F9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C7F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C58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饶河国门外管理站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0DC3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AB54DCE">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957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08D3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C90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饶河国门外管理站升级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2E1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6FF4466D">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F17C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602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59</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377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饶河职教中心管理站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35C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FCA93FC">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7CF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C32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60</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E56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北山村管理站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4A4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7176869D">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51A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99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537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饶河口岸（国门里）管制站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4CC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52C4547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5F6F2">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39F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5B769F">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西通村管理站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7E1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09B277B6">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17C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伊春</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A50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6AF1CB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E7D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23F420B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79F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067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0B7240">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65D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0D3099E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E10A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6AF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65</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645AFD">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40D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7424164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FBCC">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211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66</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89E3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大同村管理站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10D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7637EE8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E3C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9637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E8B6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大同村管理站升级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478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14A409A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0D69">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3EC8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EC7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乌云镇管理站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C87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4AAACD5">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183AE">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C37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D89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嘉荫口岸管理站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C2F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46E29DB">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9611">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3E0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D9FB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常胜乡管理站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B835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E15F02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61A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2AC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5A90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永安村管制站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BD5D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011CA17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86D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1B6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F06565">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保兴山管理站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C5D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34FC37C">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8144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七台河市</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C47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562F7C">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57B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56A0EA77">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CCBD8">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016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08B451">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205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0C9F8202">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1DBD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E23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3752CA">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3E8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623422BE">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right w:val="single" w:color="000000" w:sz="4" w:space="0"/>
            </w:tcBorders>
            <w:shd w:val="clear" w:color="auto" w:fill="auto"/>
            <w:noWrap/>
            <w:vAlign w:val="center"/>
          </w:tcPr>
          <w:p w14:paraId="3BC5442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鹤岗</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3FB9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6F79257">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361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3590E604">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79BDC8B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8609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B05D93">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F647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546AD422">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19357EE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0BCB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3E4684">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226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13BAB887">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2072FA88">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C6AA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440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中兴村管理站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03FA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1A46B7DF">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388C524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039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80</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6B8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太平沟乡管理站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45E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02B285F">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23E2A390">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462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81</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FD1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肇兴镇管理站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2D2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BC650EE">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09403B7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625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82</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85D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延兴乡管理站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5D8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62DEFF9">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419D0B8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5CD6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83</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120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延兴乡管理站升级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0717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0BD506CB">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right w:val="single" w:color="000000" w:sz="4" w:space="0"/>
            </w:tcBorders>
            <w:shd w:val="clear" w:color="auto" w:fill="auto"/>
            <w:noWrap/>
            <w:vAlign w:val="center"/>
          </w:tcPr>
          <w:p w14:paraId="2F37CAFE">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48E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84</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C30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萝北口岸（名山）管制站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B116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25128B95">
        <w:tblPrEx>
          <w:tblCellMar>
            <w:top w:w="0" w:type="dxa"/>
            <w:left w:w="108" w:type="dxa"/>
            <w:bottom w:w="0" w:type="dxa"/>
            <w:right w:w="108" w:type="dxa"/>
          </w:tblCellMar>
        </w:tblPrEx>
        <w:trPr>
          <w:trHeight w:val="280" w:hRule="atLeast"/>
          <w:jc w:val="center"/>
        </w:trPr>
        <w:tc>
          <w:tcPr>
            <w:tcW w:w="880" w:type="dxa"/>
            <w:vMerge w:val="continue"/>
            <w:tcBorders>
              <w:left w:val="single" w:color="000000" w:sz="4" w:space="0"/>
              <w:bottom w:val="single" w:color="000000" w:sz="4" w:space="0"/>
              <w:right w:val="single" w:color="000000" w:sz="4" w:space="0"/>
            </w:tcBorders>
            <w:shd w:val="clear" w:color="auto" w:fill="auto"/>
            <w:noWrap/>
            <w:vAlign w:val="center"/>
          </w:tcPr>
          <w:p w14:paraId="272A7E2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A06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D16116">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龙江第一渠管理站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9A12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E8BA166">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978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011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D2FDF3E">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7329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JAM7</w:t>
            </w:r>
          </w:p>
        </w:tc>
      </w:tr>
      <w:tr w14:paraId="6B89368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7FD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B866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428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004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JAM10A-960</w:t>
            </w:r>
          </w:p>
        </w:tc>
      </w:tr>
      <w:tr w14:paraId="12F7387A">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7DFA">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811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88</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46C9EA">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F8B1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JAM-10B</w:t>
            </w:r>
          </w:p>
        </w:tc>
      </w:tr>
      <w:tr w14:paraId="3440C9B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7346">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FD69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736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瑷珲管理站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FA3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5B14697">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3E34">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CB1F">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B49D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瑷珲管理站升级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7C8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7D9B1822">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BDC17">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223D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91</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F02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车陆乡管理站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41EA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03CA4B4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0E2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A4B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433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红色边疆农场管理站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439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7A28B18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95B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2A5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45F4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霍尔沁村管理站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3EB4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4A2E023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826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108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94</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F72E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张地营子管理站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33B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521342F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646F">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477D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95</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C89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张地营子管理站升级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49F8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FT-RFMS16C</w:t>
            </w:r>
          </w:p>
        </w:tc>
      </w:tr>
      <w:tr w14:paraId="0E21360C">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D553">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25C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96</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338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沿江乡管理站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9067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604F48D7">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3D462">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8E0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97</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788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黑河中心站（口岸）管制站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EC6F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51CAF6F1">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6CBCB">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DCE6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98</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2B469DA">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逊克口岸管制站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1241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FT-RFMS20</w:t>
            </w:r>
          </w:p>
        </w:tc>
      </w:tr>
      <w:tr w14:paraId="1B4598C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F1E5">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08D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99</w:t>
            </w:r>
          </w:p>
        </w:tc>
        <w:tc>
          <w:tcPr>
            <w:tcW w:w="40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DD2C5F7">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下道干村管理站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A6F6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FT-RFMS16</w:t>
            </w:r>
          </w:p>
        </w:tc>
      </w:tr>
      <w:tr w14:paraId="3B56E929">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7E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绥化</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F0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72FA4F">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AA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JAM7</w:t>
            </w:r>
          </w:p>
        </w:tc>
      </w:tr>
      <w:tr w14:paraId="2403CC2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83A2">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38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101</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B8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多频点无线电管制系统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735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JAM10A-960</w:t>
            </w:r>
          </w:p>
        </w:tc>
      </w:tr>
      <w:tr w14:paraId="76049FD3">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85A3">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63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6363DE">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D6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JAM-10B</w:t>
            </w:r>
          </w:p>
        </w:tc>
      </w:tr>
      <w:tr w14:paraId="60AC68ED">
        <w:tblPrEx>
          <w:tblCellMar>
            <w:top w:w="0" w:type="dxa"/>
            <w:left w:w="108" w:type="dxa"/>
            <w:bottom w:w="0" w:type="dxa"/>
            <w:right w:w="108" w:type="dxa"/>
          </w:tblCellMar>
        </w:tblPrEx>
        <w:trPr>
          <w:trHeight w:val="280"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58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大兴安岭</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49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B4314">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宽带信号源</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CF2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JAM7</w:t>
            </w:r>
          </w:p>
        </w:tc>
      </w:tr>
      <w:tr w14:paraId="2188B666">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984E">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88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25A5A8">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多频点无线电管制设备</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E8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JAM10A-960</w:t>
            </w:r>
          </w:p>
        </w:tc>
      </w:tr>
      <w:tr w14:paraId="57905B3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3E4A">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686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105</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A56960">
            <w:pPr>
              <w:keepNext w:val="0"/>
              <w:keepLines w:val="0"/>
              <w:widowControl/>
              <w:suppressLineNumbers w:val="0"/>
              <w:jc w:val="center"/>
              <w:textAlignment w:val="bottom"/>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车载搬移式无线电管制系统</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C8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JAM-10B</w:t>
            </w:r>
          </w:p>
        </w:tc>
      </w:tr>
      <w:tr w14:paraId="16769B3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07E37">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29F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106</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2A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三卡村管理站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A77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w:t>
            </w:r>
          </w:p>
        </w:tc>
      </w:tr>
      <w:tr w14:paraId="0E65E2C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D685">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EC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107</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84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三卡村管理站升级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EF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FT-RFMS16C</w:t>
            </w:r>
          </w:p>
        </w:tc>
      </w:tr>
      <w:tr w14:paraId="04985A49">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0921">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83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108</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FF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兴安乡管理站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722E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w:t>
            </w:r>
          </w:p>
        </w:tc>
      </w:tr>
      <w:tr w14:paraId="751B4090">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8092">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C06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109</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984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三合村管理站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69D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w:t>
            </w:r>
          </w:p>
        </w:tc>
      </w:tr>
      <w:tr w14:paraId="5D784CCF">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4E8B4">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F7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110</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C2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北极村管理站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A0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w:t>
            </w:r>
          </w:p>
        </w:tc>
      </w:tr>
      <w:tr w14:paraId="127FAD9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A5690">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A9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E0C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北极村管理站升级</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D1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FT-RFMS16C</w:t>
            </w:r>
          </w:p>
        </w:tc>
      </w:tr>
      <w:tr w14:paraId="5B100574">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A610">
            <w:pPr>
              <w:jc w:val="center"/>
              <w:rPr>
                <w:rFonts w:hint="eastAsia" w:ascii="宋体" w:hAnsi="宋体" w:eastAsia="宋体" w:cs="宋体"/>
                <w:i w:val="0"/>
                <w:iCs w:val="0"/>
                <w:color w:val="000000"/>
                <w:kern w:val="0"/>
                <w:sz w:val="22"/>
                <w:szCs w:val="22"/>
                <w:u w:val="none"/>
                <w:lang w:val="en-US" w:eastAsia="zh-CN"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4D7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0F7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北红村管理站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37B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FT-RFMS16</w:t>
            </w:r>
          </w:p>
        </w:tc>
      </w:tr>
      <w:tr w14:paraId="54D4594E">
        <w:tblPrEx>
          <w:tblCellMar>
            <w:top w:w="0" w:type="dxa"/>
            <w:left w:w="108" w:type="dxa"/>
            <w:bottom w:w="0" w:type="dxa"/>
            <w:right w:w="108" w:type="dxa"/>
          </w:tblCellMar>
        </w:tblPrEx>
        <w:trPr>
          <w:trHeight w:val="28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86BE">
            <w:pPr>
              <w:jc w:val="center"/>
              <w:rPr>
                <w:rFonts w:ascii="宋体" w:hAnsi="宋体" w:eastAsia="宋体" w:cs="宋体"/>
                <w:color w:val="000000"/>
                <w:sz w:val="22"/>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CE7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113</w:t>
            </w:r>
          </w:p>
        </w:tc>
        <w:tc>
          <w:tcPr>
            <w:tcW w:w="4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9B5A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呼玛口岸管制站</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2CC2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FT-RFMS20</w:t>
            </w:r>
          </w:p>
        </w:tc>
      </w:tr>
    </w:tbl>
    <w:p w14:paraId="2915B5F2">
      <w:pPr>
        <w:pStyle w:val="18"/>
        <w:spacing w:line="360" w:lineRule="auto"/>
        <w:ind w:firstLine="0" w:firstLineChars="0"/>
        <w:outlineLvl w:val="0"/>
        <w:rPr>
          <w:rFonts w:ascii="Times New Roman" w:hAnsi="Times New Roman" w:eastAsia="仿宋_GB2312" w:cs="Times New Roman"/>
          <w:kern w:val="0"/>
          <w:sz w:val="32"/>
          <w:szCs w:val="32"/>
          <w:shd w:val="clear" w:color="auto" w:fill="FFFFFF"/>
          <w:lang w:bidi="ar"/>
        </w:rPr>
      </w:pPr>
      <w:r>
        <w:rPr>
          <w:rFonts w:hint="eastAsia" w:ascii="仿宋" w:hAnsi="仿宋" w:eastAsia="仿宋" w:cs="仿宋"/>
          <w:sz w:val="28"/>
          <w:szCs w:val="28"/>
        </w:rPr>
        <w:t xml:space="preserve">  </w:t>
      </w:r>
      <w:r>
        <w:rPr>
          <w:rFonts w:hint="eastAsia" w:ascii="Times New Roman" w:hAnsi="Times New Roman" w:eastAsia="仿宋_GB2312" w:cs="Times New Roman"/>
          <w:kern w:val="0"/>
          <w:sz w:val="32"/>
          <w:szCs w:val="32"/>
          <w:shd w:val="clear" w:color="auto" w:fill="FFFFFF"/>
          <w:lang w:bidi="ar"/>
        </w:rPr>
        <w:t>5.2.1管制类设备运行维护定期巡检项目表</w:t>
      </w:r>
    </w:p>
    <w:tbl>
      <w:tblPr>
        <w:tblStyle w:val="8"/>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573"/>
        <w:gridCol w:w="4344"/>
        <w:gridCol w:w="1407"/>
      </w:tblGrid>
      <w:tr w14:paraId="2DD3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14:paraId="0D5953E1">
            <w:pPr>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1276" w:type="dxa"/>
            <w:vAlign w:val="center"/>
          </w:tcPr>
          <w:p w14:paraId="47773C22">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巡检设备</w:t>
            </w:r>
          </w:p>
        </w:tc>
        <w:tc>
          <w:tcPr>
            <w:tcW w:w="1573" w:type="dxa"/>
            <w:vAlign w:val="center"/>
          </w:tcPr>
          <w:p w14:paraId="4E2732B8">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巡检项目</w:t>
            </w:r>
          </w:p>
        </w:tc>
        <w:tc>
          <w:tcPr>
            <w:tcW w:w="4344" w:type="dxa"/>
            <w:vAlign w:val="center"/>
          </w:tcPr>
          <w:p w14:paraId="2054179D">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工作要求</w:t>
            </w:r>
          </w:p>
        </w:tc>
        <w:tc>
          <w:tcPr>
            <w:tcW w:w="1407" w:type="dxa"/>
            <w:vAlign w:val="center"/>
          </w:tcPr>
          <w:p w14:paraId="5500CD23">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巡检次数</w:t>
            </w:r>
          </w:p>
        </w:tc>
      </w:tr>
      <w:tr w14:paraId="03A6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709" w:type="dxa"/>
            <w:vMerge w:val="restart"/>
            <w:vAlign w:val="center"/>
          </w:tcPr>
          <w:p w14:paraId="1496ABDB">
            <w:pPr>
              <w:spacing w:line="300" w:lineRule="auto"/>
              <w:jc w:val="center"/>
              <w:rPr>
                <w:rFonts w:ascii="仿宋" w:hAnsi="仿宋" w:eastAsia="仿宋" w:cs="仿宋"/>
                <w:sz w:val="24"/>
                <w:szCs w:val="24"/>
              </w:rPr>
            </w:pPr>
            <w:r>
              <w:rPr>
                <w:rFonts w:hint="eastAsia" w:ascii="仿宋" w:hAnsi="仿宋" w:eastAsia="仿宋" w:cs="仿宋"/>
                <w:sz w:val="24"/>
                <w:szCs w:val="24"/>
              </w:rPr>
              <w:t>1</w:t>
            </w:r>
          </w:p>
        </w:tc>
        <w:tc>
          <w:tcPr>
            <w:tcW w:w="1276" w:type="dxa"/>
            <w:vMerge w:val="restart"/>
            <w:vAlign w:val="center"/>
          </w:tcPr>
          <w:p w14:paraId="389E0AE2">
            <w:pPr>
              <w:spacing w:line="300" w:lineRule="auto"/>
              <w:jc w:val="center"/>
              <w:rPr>
                <w:rFonts w:ascii="仿宋" w:hAnsi="仿宋" w:eastAsia="仿宋" w:cs="仿宋"/>
                <w:sz w:val="24"/>
                <w:szCs w:val="24"/>
              </w:rPr>
            </w:pPr>
            <w:r>
              <w:rPr>
                <w:rFonts w:hint="eastAsia" w:ascii="仿宋" w:hAnsi="仿宋" w:eastAsia="仿宋" w:cs="仿宋"/>
                <w:sz w:val="24"/>
                <w:szCs w:val="24"/>
              </w:rPr>
              <w:t>天馈系统</w:t>
            </w:r>
          </w:p>
        </w:tc>
        <w:tc>
          <w:tcPr>
            <w:tcW w:w="1573" w:type="dxa"/>
            <w:vAlign w:val="center"/>
          </w:tcPr>
          <w:p w14:paraId="4AF37CE5">
            <w:pPr>
              <w:spacing w:line="300" w:lineRule="auto"/>
              <w:jc w:val="center"/>
              <w:rPr>
                <w:rFonts w:ascii="仿宋" w:hAnsi="仿宋" w:eastAsia="仿宋" w:cs="仿宋"/>
                <w:sz w:val="24"/>
                <w:szCs w:val="24"/>
              </w:rPr>
            </w:pPr>
            <w:r>
              <w:rPr>
                <w:rFonts w:hint="eastAsia" w:ascii="仿宋" w:hAnsi="仿宋" w:eastAsia="仿宋" w:cs="仿宋"/>
                <w:sz w:val="24"/>
                <w:szCs w:val="24"/>
              </w:rPr>
              <w:t>测通路驻波比检查</w:t>
            </w:r>
          </w:p>
        </w:tc>
        <w:tc>
          <w:tcPr>
            <w:tcW w:w="4344" w:type="dxa"/>
            <w:vAlign w:val="center"/>
          </w:tcPr>
          <w:p w14:paraId="33BEA0F3">
            <w:pPr>
              <w:spacing w:line="300" w:lineRule="auto"/>
              <w:jc w:val="left"/>
              <w:rPr>
                <w:rFonts w:ascii="仿宋" w:hAnsi="仿宋" w:eastAsia="仿宋" w:cs="仿宋"/>
                <w:sz w:val="24"/>
                <w:szCs w:val="24"/>
              </w:rPr>
            </w:pPr>
            <w:r>
              <w:rPr>
                <w:rFonts w:hint="eastAsia" w:ascii="仿宋" w:hAnsi="仿宋" w:eastAsia="仿宋" w:cs="仿宋"/>
                <w:sz w:val="24"/>
                <w:szCs w:val="24"/>
              </w:rPr>
              <w:t>检查天线在其工作范围的工作状态</w:t>
            </w:r>
          </w:p>
        </w:tc>
        <w:tc>
          <w:tcPr>
            <w:tcW w:w="1407" w:type="dxa"/>
            <w:vAlign w:val="center"/>
          </w:tcPr>
          <w:p w14:paraId="27553315">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3555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F35EF3D">
            <w:pPr>
              <w:spacing w:line="300" w:lineRule="auto"/>
              <w:jc w:val="center"/>
              <w:rPr>
                <w:rFonts w:ascii="仿宋" w:hAnsi="仿宋" w:eastAsia="仿宋" w:cs="仿宋"/>
                <w:sz w:val="24"/>
                <w:szCs w:val="24"/>
              </w:rPr>
            </w:pPr>
          </w:p>
        </w:tc>
        <w:tc>
          <w:tcPr>
            <w:tcW w:w="1276" w:type="dxa"/>
            <w:vMerge w:val="continue"/>
            <w:vAlign w:val="center"/>
          </w:tcPr>
          <w:p w14:paraId="2F40A9DB">
            <w:pPr>
              <w:spacing w:line="300" w:lineRule="auto"/>
              <w:jc w:val="center"/>
              <w:rPr>
                <w:rFonts w:ascii="仿宋" w:hAnsi="仿宋" w:eastAsia="仿宋" w:cs="仿宋"/>
                <w:sz w:val="24"/>
                <w:szCs w:val="24"/>
              </w:rPr>
            </w:pPr>
          </w:p>
        </w:tc>
        <w:tc>
          <w:tcPr>
            <w:tcW w:w="1573" w:type="dxa"/>
            <w:vAlign w:val="center"/>
          </w:tcPr>
          <w:p w14:paraId="2753F6BF">
            <w:pPr>
              <w:spacing w:line="300" w:lineRule="auto"/>
              <w:jc w:val="center"/>
              <w:rPr>
                <w:rFonts w:ascii="仿宋" w:hAnsi="仿宋" w:eastAsia="仿宋" w:cs="仿宋"/>
                <w:sz w:val="24"/>
                <w:szCs w:val="24"/>
              </w:rPr>
            </w:pPr>
            <w:r>
              <w:rPr>
                <w:rFonts w:hint="eastAsia" w:ascii="仿宋" w:hAnsi="仿宋" w:eastAsia="仿宋" w:cs="仿宋"/>
                <w:sz w:val="24"/>
                <w:szCs w:val="24"/>
              </w:rPr>
              <w:t>天线外观检查</w:t>
            </w:r>
          </w:p>
        </w:tc>
        <w:tc>
          <w:tcPr>
            <w:tcW w:w="4344" w:type="dxa"/>
            <w:vAlign w:val="center"/>
          </w:tcPr>
          <w:p w14:paraId="0100A99F">
            <w:pPr>
              <w:spacing w:line="300" w:lineRule="auto"/>
              <w:jc w:val="left"/>
              <w:rPr>
                <w:rFonts w:ascii="仿宋" w:hAnsi="仿宋" w:eastAsia="仿宋" w:cs="仿宋"/>
                <w:sz w:val="24"/>
                <w:szCs w:val="24"/>
              </w:rPr>
            </w:pPr>
            <w:r>
              <w:rPr>
                <w:rFonts w:hint="eastAsia" w:ascii="仿宋" w:hAnsi="仿宋" w:eastAsia="仿宋" w:cs="仿宋"/>
                <w:sz w:val="24"/>
                <w:szCs w:val="24"/>
              </w:rPr>
              <w:t>检查天线自身，确保天线外部无损伤。</w:t>
            </w:r>
          </w:p>
        </w:tc>
        <w:tc>
          <w:tcPr>
            <w:tcW w:w="1407" w:type="dxa"/>
            <w:vAlign w:val="center"/>
          </w:tcPr>
          <w:p w14:paraId="35C2F982">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781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3356E03D">
            <w:pPr>
              <w:spacing w:line="300" w:lineRule="auto"/>
              <w:jc w:val="center"/>
              <w:rPr>
                <w:rFonts w:ascii="仿宋" w:hAnsi="仿宋" w:eastAsia="仿宋" w:cs="仿宋"/>
                <w:sz w:val="24"/>
                <w:szCs w:val="24"/>
              </w:rPr>
            </w:pPr>
          </w:p>
        </w:tc>
        <w:tc>
          <w:tcPr>
            <w:tcW w:w="1276" w:type="dxa"/>
            <w:vMerge w:val="continue"/>
            <w:vAlign w:val="center"/>
          </w:tcPr>
          <w:p w14:paraId="2609EBA3">
            <w:pPr>
              <w:spacing w:line="300" w:lineRule="auto"/>
              <w:jc w:val="center"/>
              <w:rPr>
                <w:rFonts w:ascii="仿宋" w:hAnsi="仿宋" w:eastAsia="仿宋" w:cs="仿宋"/>
                <w:sz w:val="24"/>
                <w:szCs w:val="24"/>
              </w:rPr>
            </w:pPr>
          </w:p>
        </w:tc>
        <w:tc>
          <w:tcPr>
            <w:tcW w:w="1573" w:type="dxa"/>
            <w:vAlign w:val="center"/>
          </w:tcPr>
          <w:p w14:paraId="3FF281D1">
            <w:pPr>
              <w:spacing w:line="300" w:lineRule="auto"/>
              <w:jc w:val="center"/>
              <w:rPr>
                <w:rFonts w:ascii="仿宋" w:hAnsi="仿宋" w:eastAsia="仿宋" w:cs="仿宋"/>
                <w:color w:val="5B9BD5" w:themeColor="accent1"/>
                <w:sz w:val="24"/>
                <w:szCs w:val="24"/>
                <w14:textFill>
                  <w14:solidFill>
                    <w14:schemeClr w14:val="accent1"/>
                  </w14:solidFill>
                </w14:textFill>
              </w:rPr>
            </w:pPr>
            <w:r>
              <w:rPr>
                <w:rFonts w:hint="eastAsia" w:ascii="仿宋" w:hAnsi="仿宋" w:eastAsia="仿宋" w:cs="仿宋"/>
                <w:sz w:val="24"/>
                <w:szCs w:val="24"/>
              </w:rPr>
              <w:t>天线外观检查</w:t>
            </w:r>
          </w:p>
        </w:tc>
        <w:tc>
          <w:tcPr>
            <w:tcW w:w="4344" w:type="dxa"/>
            <w:vAlign w:val="center"/>
          </w:tcPr>
          <w:p w14:paraId="6AB43274">
            <w:pPr>
              <w:spacing w:line="300" w:lineRule="auto"/>
              <w:jc w:val="left"/>
              <w:rPr>
                <w:rFonts w:ascii="仿宋" w:hAnsi="仿宋" w:eastAsia="仿宋" w:cs="仿宋"/>
                <w:sz w:val="24"/>
                <w:szCs w:val="24"/>
              </w:rPr>
            </w:pPr>
            <w:r>
              <w:rPr>
                <w:rFonts w:hint="eastAsia" w:ascii="仿宋" w:hAnsi="仿宋" w:eastAsia="仿宋" w:cs="仿宋"/>
                <w:sz w:val="24"/>
                <w:szCs w:val="24"/>
              </w:rPr>
              <w:t>检查天线固定情况，查看天线和天线支臂是否存在松动。查看固定天线的螺丝是否存在氧化情况。</w:t>
            </w:r>
          </w:p>
        </w:tc>
        <w:tc>
          <w:tcPr>
            <w:tcW w:w="1407" w:type="dxa"/>
            <w:vAlign w:val="center"/>
          </w:tcPr>
          <w:p w14:paraId="56F213B5">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2EA7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4DA7B9CA">
            <w:pPr>
              <w:spacing w:line="300" w:lineRule="auto"/>
              <w:jc w:val="center"/>
              <w:rPr>
                <w:rFonts w:ascii="仿宋" w:hAnsi="仿宋" w:eastAsia="仿宋" w:cs="仿宋"/>
                <w:sz w:val="24"/>
                <w:szCs w:val="24"/>
              </w:rPr>
            </w:pPr>
          </w:p>
        </w:tc>
        <w:tc>
          <w:tcPr>
            <w:tcW w:w="1276" w:type="dxa"/>
            <w:vMerge w:val="continue"/>
            <w:vAlign w:val="center"/>
          </w:tcPr>
          <w:p w14:paraId="50D00972">
            <w:pPr>
              <w:spacing w:line="300" w:lineRule="auto"/>
              <w:jc w:val="center"/>
              <w:rPr>
                <w:rFonts w:ascii="仿宋" w:hAnsi="仿宋" w:eastAsia="仿宋" w:cs="仿宋"/>
                <w:sz w:val="24"/>
                <w:szCs w:val="24"/>
              </w:rPr>
            </w:pPr>
          </w:p>
        </w:tc>
        <w:tc>
          <w:tcPr>
            <w:tcW w:w="1573" w:type="dxa"/>
            <w:vAlign w:val="center"/>
          </w:tcPr>
          <w:p w14:paraId="6A597958">
            <w:pPr>
              <w:spacing w:line="300" w:lineRule="auto"/>
              <w:jc w:val="center"/>
              <w:rPr>
                <w:rFonts w:ascii="仿宋" w:hAnsi="仿宋" w:eastAsia="仿宋" w:cs="仿宋"/>
                <w:sz w:val="24"/>
                <w:szCs w:val="24"/>
              </w:rPr>
            </w:pPr>
            <w:r>
              <w:rPr>
                <w:rFonts w:hint="eastAsia" w:ascii="仿宋" w:hAnsi="仿宋" w:eastAsia="仿宋" w:cs="仿宋"/>
                <w:sz w:val="24"/>
                <w:szCs w:val="24"/>
              </w:rPr>
              <w:t>天线及天线支臂固定情况检查</w:t>
            </w:r>
          </w:p>
        </w:tc>
        <w:tc>
          <w:tcPr>
            <w:tcW w:w="4344" w:type="dxa"/>
            <w:vAlign w:val="center"/>
          </w:tcPr>
          <w:p w14:paraId="3ECBB218">
            <w:pPr>
              <w:spacing w:line="300" w:lineRule="auto"/>
              <w:jc w:val="left"/>
              <w:rPr>
                <w:rFonts w:ascii="仿宋" w:hAnsi="仿宋" w:eastAsia="仿宋" w:cs="仿宋"/>
                <w:sz w:val="24"/>
                <w:szCs w:val="24"/>
              </w:rPr>
            </w:pPr>
            <w:r>
              <w:rPr>
                <w:rFonts w:hint="eastAsia" w:ascii="仿宋" w:hAnsi="仿宋" w:eastAsia="仿宋" w:cs="仿宋"/>
                <w:sz w:val="24"/>
                <w:szCs w:val="24"/>
              </w:rPr>
              <w:t>检查天线固定情况， 查看天线和天线支臂是否存在松动。 查看固定天线的螺丝是否存在氧化情况。</w:t>
            </w:r>
          </w:p>
        </w:tc>
        <w:tc>
          <w:tcPr>
            <w:tcW w:w="1407" w:type="dxa"/>
            <w:vAlign w:val="center"/>
          </w:tcPr>
          <w:p w14:paraId="52A0CE8F">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0C79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5ED4202B">
            <w:pPr>
              <w:spacing w:line="300" w:lineRule="auto"/>
              <w:jc w:val="center"/>
              <w:rPr>
                <w:rFonts w:ascii="仿宋" w:hAnsi="仿宋" w:eastAsia="仿宋" w:cs="仿宋"/>
                <w:sz w:val="24"/>
                <w:szCs w:val="24"/>
              </w:rPr>
            </w:pPr>
          </w:p>
        </w:tc>
        <w:tc>
          <w:tcPr>
            <w:tcW w:w="1276" w:type="dxa"/>
            <w:vMerge w:val="continue"/>
            <w:vAlign w:val="center"/>
          </w:tcPr>
          <w:p w14:paraId="1D06DF18">
            <w:pPr>
              <w:spacing w:line="300" w:lineRule="auto"/>
              <w:jc w:val="center"/>
              <w:rPr>
                <w:rFonts w:ascii="仿宋" w:hAnsi="仿宋" w:eastAsia="仿宋" w:cs="仿宋"/>
                <w:sz w:val="24"/>
                <w:szCs w:val="24"/>
              </w:rPr>
            </w:pPr>
          </w:p>
        </w:tc>
        <w:tc>
          <w:tcPr>
            <w:tcW w:w="1573" w:type="dxa"/>
            <w:vAlign w:val="center"/>
          </w:tcPr>
          <w:p w14:paraId="73036695">
            <w:pPr>
              <w:spacing w:line="300" w:lineRule="auto"/>
              <w:jc w:val="center"/>
              <w:rPr>
                <w:rFonts w:ascii="仿宋" w:hAnsi="仿宋" w:eastAsia="仿宋" w:cs="仿宋"/>
                <w:sz w:val="24"/>
                <w:szCs w:val="24"/>
              </w:rPr>
            </w:pPr>
            <w:r>
              <w:rPr>
                <w:rFonts w:hint="eastAsia" w:ascii="仿宋" w:hAnsi="仿宋" w:eastAsia="仿宋" w:cs="仿宋"/>
                <w:sz w:val="24"/>
                <w:szCs w:val="24"/>
              </w:rPr>
              <w:t>馈线、控制线接头检查</w:t>
            </w:r>
          </w:p>
        </w:tc>
        <w:tc>
          <w:tcPr>
            <w:tcW w:w="4344" w:type="dxa"/>
            <w:vMerge w:val="restart"/>
            <w:vAlign w:val="center"/>
          </w:tcPr>
          <w:p w14:paraId="73914810">
            <w:pPr>
              <w:spacing w:line="300" w:lineRule="auto"/>
              <w:jc w:val="left"/>
              <w:rPr>
                <w:rFonts w:ascii="仿宋" w:hAnsi="仿宋" w:eastAsia="仿宋" w:cs="仿宋"/>
                <w:sz w:val="24"/>
                <w:szCs w:val="24"/>
              </w:rPr>
            </w:pPr>
            <w:r>
              <w:rPr>
                <w:rFonts w:hint="eastAsia" w:ascii="仿宋" w:hAnsi="仿宋" w:eastAsia="仿宋" w:cs="仿宋"/>
                <w:sz w:val="24"/>
                <w:szCs w:val="24"/>
              </w:rPr>
              <w:t>检查馈线、控制线接头是否存在裸露或氧化情况。及时有效的做好防水处理。</w:t>
            </w:r>
          </w:p>
        </w:tc>
        <w:tc>
          <w:tcPr>
            <w:tcW w:w="1407" w:type="dxa"/>
            <w:vAlign w:val="center"/>
          </w:tcPr>
          <w:p w14:paraId="1A691018">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015E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182A3DE0">
            <w:pPr>
              <w:spacing w:line="300" w:lineRule="auto"/>
              <w:jc w:val="center"/>
              <w:rPr>
                <w:rFonts w:ascii="仿宋" w:hAnsi="仿宋" w:eastAsia="仿宋" w:cs="仿宋"/>
                <w:sz w:val="24"/>
                <w:szCs w:val="24"/>
              </w:rPr>
            </w:pPr>
          </w:p>
        </w:tc>
        <w:tc>
          <w:tcPr>
            <w:tcW w:w="1276" w:type="dxa"/>
            <w:vMerge w:val="continue"/>
            <w:vAlign w:val="center"/>
          </w:tcPr>
          <w:p w14:paraId="7BDA0BFB">
            <w:pPr>
              <w:spacing w:line="300" w:lineRule="auto"/>
              <w:jc w:val="center"/>
              <w:rPr>
                <w:rFonts w:ascii="仿宋" w:hAnsi="仿宋" w:eastAsia="仿宋" w:cs="仿宋"/>
                <w:sz w:val="24"/>
                <w:szCs w:val="24"/>
              </w:rPr>
            </w:pPr>
          </w:p>
        </w:tc>
        <w:tc>
          <w:tcPr>
            <w:tcW w:w="1573" w:type="dxa"/>
            <w:vAlign w:val="center"/>
          </w:tcPr>
          <w:p w14:paraId="5E567F50">
            <w:pPr>
              <w:spacing w:line="300" w:lineRule="auto"/>
              <w:jc w:val="center"/>
              <w:rPr>
                <w:rFonts w:ascii="仿宋" w:hAnsi="仿宋" w:eastAsia="仿宋" w:cs="仿宋"/>
                <w:sz w:val="24"/>
                <w:szCs w:val="24"/>
              </w:rPr>
            </w:pPr>
            <w:r>
              <w:rPr>
                <w:rFonts w:hint="eastAsia" w:ascii="仿宋" w:hAnsi="仿宋" w:eastAsia="仿宋" w:cs="仿宋"/>
                <w:sz w:val="24"/>
                <w:szCs w:val="24"/>
              </w:rPr>
              <w:t>防水情况检查</w:t>
            </w:r>
          </w:p>
        </w:tc>
        <w:tc>
          <w:tcPr>
            <w:tcW w:w="4344" w:type="dxa"/>
            <w:vMerge w:val="continue"/>
            <w:vAlign w:val="center"/>
          </w:tcPr>
          <w:p w14:paraId="27735AFA">
            <w:pPr>
              <w:spacing w:line="300" w:lineRule="auto"/>
              <w:jc w:val="left"/>
              <w:rPr>
                <w:rFonts w:ascii="仿宋" w:hAnsi="仿宋" w:eastAsia="仿宋" w:cs="仿宋"/>
                <w:sz w:val="24"/>
                <w:szCs w:val="24"/>
              </w:rPr>
            </w:pPr>
          </w:p>
        </w:tc>
        <w:tc>
          <w:tcPr>
            <w:tcW w:w="1407" w:type="dxa"/>
          </w:tcPr>
          <w:p w14:paraId="098C8FE1">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0E26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5CEE562">
            <w:pPr>
              <w:spacing w:line="300" w:lineRule="auto"/>
              <w:jc w:val="center"/>
              <w:rPr>
                <w:rFonts w:ascii="仿宋" w:hAnsi="仿宋" w:eastAsia="仿宋" w:cs="仿宋"/>
                <w:sz w:val="24"/>
                <w:szCs w:val="24"/>
              </w:rPr>
            </w:pPr>
          </w:p>
        </w:tc>
        <w:tc>
          <w:tcPr>
            <w:tcW w:w="1276" w:type="dxa"/>
            <w:vMerge w:val="continue"/>
            <w:vAlign w:val="center"/>
          </w:tcPr>
          <w:p w14:paraId="35F62DDB">
            <w:pPr>
              <w:spacing w:line="300" w:lineRule="auto"/>
              <w:jc w:val="center"/>
              <w:rPr>
                <w:rFonts w:ascii="仿宋" w:hAnsi="仿宋" w:eastAsia="仿宋" w:cs="仿宋"/>
                <w:sz w:val="24"/>
                <w:szCs w:val="24"/>
              </w:rPr>
            </w:pPr>
          </w:p>
        </w:tc>
        <w:tc>
          <w:tcPr>
            <w:tcW w:w="1573" w:type="dxa"/>
            <w:vAlign w:val="center"/>
          </w:tcPr>
          <w:p w14:paraId="543869E3">
            <w:pPr>
              <w:spacing w:line="300" w:lineRule="auto"/>
              <w:jc w:val="center"/>
              <w:rPr>
                <w:rFonts w:ascii="仿宋" w:hAnsi="仿宋" w:eastAsia="仿宋" w:cs="仿宋"/>
                <w:sz w:val="24"/>
                <w:szCs w:val="24"/>
              </w:rPr>
            </w:pPr>
            <w:r>
              <w:rPr>
                <w:rFonts w:hint="eastAsia" w:ascii="仿宋" w:hAnsi="仿宋" w:eastAsia="仿宋" w:cs="仿宋"/>
                <w:sz w:val="24"/>
                <w:szCs w:val="24"/>
              </w:rPr>
              <w:t>设备外观</w:t>
            </w:r>
          </w:p>
        </w:tc>
        <w:tc>
          <w:tcPr>
            <w:tcW w:w="4344" w:type="dxa"/>
            <w:vMerge w:val="restart"/>
            <w:vAlign w:val="center"/>
          </w:tcPr>
          <w:p w14:paraId="57C56ED7">
            <w:pPr>
              <w:spacing w:line="300" w:lineRule="auto"/>
              <w:jc w:val="left"/>
              <w:rPr>
                <w:rFonts w:ascii="仿宋" w:hAnsi="仿宋" w:eastAsia="仿宋" w:cs="仿宋"/>
                <w:sz w:val="24"/>
                <w:szCs w:val="24"/>
              </w:rPr>
            </w:pPr>
            <w:r>
              <w:rPr>
                <w:rFonts w:hint="eastAsia" w:ascii="仿宋" w:hAnsi="仿宋" w:eastAsia="仿宋" w:cs="仿宋"/>
                <w:sz w:val="24"/>
                <w:szCs w:val="24"/>
              </w:rPr>
              <w:t>检查设备硬件部分，确定设备自身工作状态的稳定性，确定设备工作面板按键对设备操作时是否能够响应操作。</w:t>
            </w:r>
          </w:p>
        </w:tc>
        <w:tc>
          <w:tcPr>
            <w:tcW w:w="1407" w:type="dxa"/>
            <w:vMerge w:val="restart"/>
            <w:vAlign w:val="center"/>
          </w:tcPr>
          <w:p w14:paraId="3B6A2669">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EB9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vMerge w:val="continue"/>
            <w:vAlign w:val="center"/>
          </w:tcPr>
          <w:p w14:paraId="50237486">
            <w:pPr>
              <w:spacing w:line="300" w:lineRule="auto"/>
              <w:jc w:val="center"/>
              <w:rPr>
                <w:rFonts w:ascii="仿宋" w:hAnsi="仿宋" w:eastAsia="仿宋" w:cs="仿宋"/>
                <w:sz w:val="24"/>
                <w:szCs w:val="24"/>
              </w:rPr>
            </w:pPr>
          </w:p>
        </w:tc>
        <w:tc>
          <w:tcPr>
            <w:tcW w:w="1276" w:type="dxa"/>
            <w:vMerge w:val="continue"/>
            <w:vAlign w:val="center"/>
          </w:tcPr>
          <w:p w14:paraId="0858144C">
            <w:pPr>
              <w:spacing w:line="300" w:lineRule="auto"/>
              <w:jc w:val="center"/>
              <w:rPr>
                <w:rFonts w:ascii="仿宋" w:hAnsi="仿宋" w:eastAsia="仿宋" w:cs="仿宋"/>
                <w:sz w:val="24"/>
                <w:szCs w:val="24"/>
              </w:rPr>
            </w:pPr>
          </w:p>
        </w:tc>
        <w:tc>
          <w:tcPr>
            <w:tcW w:w="1573" w:type="dxa"/>
            <w:vAlign w:val="center"/>
          </w:tcPr>
          <w:p w14:paraId="7F11BD4C">
            <w:pPr>
              <w:spacing w:line="300" w:lineRule="auto"/>
              <w:jc w:val="center"/>
              <w:rPr>
                <w:rFonts w:ascii="仿宋" w:hAnsi="仿宋" w:eastAsia="仿宋" w:cs="仿宋"/>
                <w:sz w:val="24"/>
                <w:szCs w:val="24"/>
              </w:rPr>
            </w:pPr>
            <w:r>
              <w:rPr>
                <w:rFonts w:hint="eastAsia" w:ascii="仿宋" w:hAnsi="仿宋" w:eastAsia="仿宋" w:cs="仿宋"/>
                <w:sz w:val="24"/>
                <w:szCs w:val="24"/>
              </w:rPr>
              <w:t>设备开关机</w:t>
            </w:r>
          </w:p>
        </w:tc>
        <w:tc>
          <w:tcPr>
            <w:tcW w:w="4344" w:type="dxa"/>
            <w:vMerge w:val="continue"/>
            <w:vAlign w:val="center"/>
          </w:tcPr>
          <w:p w14:paraId="2B2DDBE3">
            <w:pPr>
              <w:spacing w:line="300" w:lineRule="auto"/>
              <w:jc w:val="left"/>
              <w:rPr>
                <w:rFonts w:ascii="仿宋" w:hAnsi="仿宋" w:eastAsia="仿宋" w:cs="仿宋"/>
                <w:sz w:val="24"/>
                <w:szCs w:val="24"/>
              </w:rPr>
            </w:pPr>
          </w:p>
        </w:tc>
        <w:tc>
          <w:tcPr>
            <w:tcW w:w="1407" w:type="dxa"/>
            <w:vMerge w:val="continue"/>
            <w:vAlign w:val="center"/>
          </w:tcPr>
          <w:p w14:paraId="31FFF92C">
            <w:pPr>
              <w:spacing w:line="300" w:lineRule="auto"/>
              <w:jc w:val="center"/>
              <w:rPr>
                <w:rFonts w:ascii="仿宋" w:hAnsi="仿宋" w:eastAsia="仿宋" w:cs="仿宋"/>
                <w:sz w:val="24"/>
                <w:szCs w:val="24"/>
              </w:rPr>
            </w:pPr>
          </w:p>
        </w:tc>
      </w:tr>
      <w:tr w14:paraId="115A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2CC0CB7">
            <w:pPr>
              <w:spacing w:line="300" w:lineRule="auto"/>
              <w:jc w:val="center"/>
              <w:rPr>
                <w:rFonts w:ascii="仿宋" w:hAnsi="仿宋" w:eastAsia="仿宋" w:cs="仿宋"/>
                <w:sz w:val="24"/>
                <w:szCs w:val="24"/>
              </w:rPr>
            </w:pPr>
          </w:p>
        </w:tc>
        <w:tc>
          <w:tcPr>
            <w:tcW w:w="1276" w:type="dxa"/>
            <w:vMerge w:val="continue"/>
            <w:vAlign w:val="center"/>
          </w:tcPr>
          <w:p w14:paraId="567EE0F7">
            <w:pPr>
              <w:spacing w:line="300" w:lineRule="auto"/>
              <w:jc w:val="center"/>
              <w:rPr>
                <w:rFonts w:ascii="仿宋" w:hAnsi="仿宋" w:eastAsia="仿宋" w:cs="仿宋"/>
                <w:sz w:val="24"/>
                <w:szCs w:val="24"/>
              </w:rPr>
            </w:pPr>
          </w:p>
        </w:tc>
        <w:tc>
          <w:tcPr>
            <w:tcW w:w="1573" w:type="dxa"/>
            <w:vAlign w:val="center"/>
          </w:tcPr>
          <w:p w14:paraId="33709E22">
            <w:pPr>
              <w:spacing w:line="300" w:lineRule="auto"/>
              <w:jc w:val="center"/>
              <w:rPr>
                <w:rFonts w:ascii="仿宋" w:hAnsi="仿宋" w:eastAsia="仿宋" w:cs="仿宋"/>
                <w:sz w:val="24"/>
                <w:szCs w:val="24"/>
              </w:rPr>
            </w:pPr>
            <w:r>
              <w:rPr>
                <w:rFonts w:hint="eastAsia" w:ascii="仿宋" w:hAnsi="仿宋" w:eastAsia="仿宋" w:cs="仿宋"/>
                <w:sz w:val="24"/>
                <w:szCs w:val="24"/>
              </w:rPr>
              <w:t>接收机自检</w:t>
            </w:r>
          </w:p>
        </w:tc>
        <w:tc>
          <w:tcPr>
            <w:tcW w:w="4344" w:type="dxa"/>
            <w:vMerge w:val="continue"/>
            <w:vAlign w:val="center"/>
          </w:tcPr>
          <w:p w14:paraId="04CD3462">
            <w:pPr>
              <w:spacing w:line="300" w:lineRule="auto"/>
              <w:jc w:val="left"/>
              <w:rPr>
                <w:rFonts w:ascii="仿宋" w:hAnsi="仿宋" w:eastAsia="仿宋" w:cs="仿宋"/>
                <w:sz w:val="24"/>
                <w:szCs w:val="24"/>
              </w:rPr>
            </w:pPr>
          </w:p>
        </w:tc>
        <w:tc>
          <w:tcPr>
            <w:tcW w:w="1407" w:type="dxa"/>
            <w:vMerge w:val="continue"/>
            <w:vAlign w:val="center"/>
          </w:tcPr>
          <w:p w14:paraId="429E51E9">
            <w:pPr>
              <w:spacing w:line="300" w:lineRule="auto"/>
              <w:jc w:val="center"/>
              <w:rPr>
                <w:rFonts w:ascii="仿宋" w:hAnsi="仿宋" w:eastAsia="仿宋" w:cs="仿宋"/>
                <w:sz w:val="24"/>
                <w:szCs w:val="24"/>
              </w:rPr>
            </w:pPr>
          </w:p>
        </w:tc>
      </w:tr>
      <w:tr w14:paraId="272F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76797B03">
            <w:pPr>
              <w:spacing w:line="300" w:lineRule="auto"/>
              <w:jc w:val="center"/>
              <w:rPr>
                <w:rFonts w:ascii="仿宋" w:hAnsi="仿宋" w:eastAsia="仿宋" w:cs="仿宋"/>
                <w:sz w:val="24"/>
                <w:szCs w:val="24"/>
              </w:rPr>
            </w:pPr>
          </w:p>
        </w:tc>
        <w:tc>
          <w:tcPr>
            <w:tcW w:w="1276" w:type="dxa"/>
            <w:vMerge w:val="continue"/>
            <w:vAlign w:val="center"/>
          </w:tcPr>
          <w:p w14:paraId="4DB0F579">
            <w:pPr>
              <w:spacing w:line="300" w:lineRule="auto"/>
              <w:jc w:val="center"/>
              <w:rPr>
                <w:rFonts w:ascii="仿宋" w:hAnsi="仿宋" w:eastAsia="仿宋" w:cs="仿宋"/>
                <w:sz w:val="24"/>
                <w:szCs w:val="24"/>
              </w:rPr>
            </w:pPr>
          </w:p>
        </w:tc>
        <w:tc>
          <w:tcPr>
            <w:tcW w:w="1573" w:type="dxa"/>
            <w:vAlign w:val="center"/>
          </w:tcPr>
          <w:p w14:paraId="3769A363">
            <w:pPr>
              <w:spacing w:line="300" w:lineRule="auto"/>
              <w:jc w:val="center"/>
              <w:rPr>
                <w:rFonts w:ascii="仿宋" w:hAnsi="仿宋" w:eastAsia="仿宋" w:cs="仿宋"/>
                <w:sz w:val="24"/>
                <w:szCs w:val="24"/>
              </w:rPr>
            </w:pPr>
            <w:r>
              <w:rPr>
                <w:rFonts w:hint="eastAsia" w:ascii="仿宋" w:hAnsi="仿宋" w:eastAsia="仿宋" w:cs="仿宋"/>
                <w:sz w:val="24"/>
                <w:szCs w:val="24"/>
              </w:rPr>
              <w:t>设备地线连接检查</w:t>
            </w:r>
          </w:p>
        </w:tc>
        <w:tc>
          <w:tcPr>
            <w:tcW w:w="4344" w:type="dxa"/>
            <w:vAlign w:val="center"/>
          </w:tcPr>
          <w:p w14:paraId="1F3F28C1">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检查设备自身的防雷接地处理情况。避免在雷雨季节由于感应雷所造成的设备故障。</w:t>
            </w:r>
          </w:p>
        </w:tc>
        <w:tc>
          <w:tcPr>
            <w:tcW w:w="1407" w:type="dxa"/>
            <w:vAlign w:val="center"/>
          </w:tcPr>
          <w:p w14:paraId="2F4AD69B">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3FA2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311B582B">
            <w:pPr>
              <w:spacing w:line="300" w:lineRule="auto"/>
              <w:jc w:val="center"/>
              <w:rPr>
                <w:rFonts w:ascii="仿宋" w:hAnsi="仿宋" w:eastAsia="仿宋" w:cs="仿宋"/>
                <w:sz w:val="24"/>
                <w:szCs w:val="24"/>
              </w:rPr>
            </w:pPr>
          </w:p>
        </w:tc>
        <w:tc>
          <w:tcPr>
            <w:tcW w:w="1276" w:type="dxa"/>
            <w:vMerge w:val="continue"/>
            <w:vAlign w:val="center"/>
          </w:tcPr>
          <w:p w14:paraId="2F307715">
            <w:pPr>
              <w:spacing w:line="300" w:lineRule="auto"/>
              <w:jc w:val="center"/>
              <w:rPr>
                <w:rFonts w:ascii="仿宋" w:hAnsi="仿宋" w:eastAsia="仿宋" w:cs="仿宋"/>
                <w:sz w:val="24"/>
                <w:szCs w:val="24"/>
              </w:rPr>
            </w:pPr>
          </w:p>
        </w:tc>
        <w:tc>
          <w:tcPr>
            <w:tcW w:w="1573" w:type="dxa"/>
            <w:vAlign w:val="center"/>
          </w:tcPr>
          <w:p w14:paraId="1F0A36AD">
            <w:pPr>
              <w:spacing w:line="300" w:lineRule="auto"/>
              <w:jc w:val="center"/>
              <w:rPr>
                <w:rFonts w:ascii="仿宋" w:hAnsi="仿宋" w:eastAsia="仿宋" w:cs="仿宋"/>
                <w:sz w:val="24"/>
                <w:szCs w:val="24"/>
              </w:rPr>
            </w:pPr>
            <w:r>
              <w:rPr>
                <w:rFonts w:hint="eastAsia" w:ascii="仿宋" w:hAnsi="仿宋" w:eastAsia="仿宋" w:cs="仿宋"/>
                <w:sz w:val="24"/>
                <w:szCs w:val="24"/>
              </w:rPr>
              <w:t>单频测量</w:t>
            </w:r>
          </w:p>
        </w:tc>
        <w:tc>
          <w:tcPr>
            <w:tcW w:w="4344" w:type="dxa"/>
            <w:vMerge w:val="restart"/>
            <w:vAlign w:val="center"/>
          </w:tcPr>
          <w:p w14:paraId="59D7DDAA">
            <w:pPr>
              <w:spacing w:line="300" w:lineRule="auto"/>
              <w:jc w:val="left"/>
              <w:rPr>
                <w:rFonts w:ascii="仿宋" w:hAnsi="仿宋" w:eastAsia="仿宋" w:cs="仿宋"/>
                <w:sz w:val="24"/>
                <w:szCs w:val="24"/>
              </w:rPr>
            </w:pPr>
            <w:r>
              <w:rPr>
                <w:rFonts w:hint="eastAsia" w:ascii="仿宋" w:hAnsi="仿宋" w:eastAsia="仿宋" w:cs="仿宋"/>
                <w:sz w:val="24"/>
                <w:szCs w:val="24"/>
              </w:rPr>
              <w:t>检查设备通过软件的控制过程，是否存在软件无法进行数据响应交换。</w:t>
            </w:r>
          </w:p>
        </w:tc>
        <w:tc>
          <w:tcPr>
            <w:tcW w:w="1407" w:type="dxa"/>
            <w:vMerge w:val="restart"/>
            <w:vAlign w:val="center"/>
          </w:tcPr>
          <w:p w14:paraId="5722EF48">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FDF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09" w:type="dxa"/>
            <w:vMerge w:val="continue"/>
            <w:vAlign w:val="center"/>
          </w:tcPr>
          <w:p w14:paraId="49225742">
            <w:pPr>
              <w:spacing w:line="300" w:lineRule="auto"/>
              <w:jc w:val="center"/>
              <w:rPr>
                <w:rFonts w:ascii="仿宋" w:hAnsi="仿宋" w:eastAsia="仿宋" w:cs="仿宋"/>
                <w:sz w:val="24"/>
                <w:szCs w:val="24"/>
              </w:rPr>
            </w:pPr>
          </w:p>
        </w:tc>
        <w:tc>
          <w:tcPr>
            <w:tcW w:w="1276" w:type="dxa"/>
            <w:vMerge w:val="continue"/>
            <w:vAlign w:val="center"/>
          </w:tcPr>
          <w:p w14:paraId="08843F38">
            <w:pPr>
              <w:spacing w:line="300" w:lineRule="auto"/>
              <w:jc w:val="center"/>
              <w:rPr>
                <w:rFonts w:ascii="仿宋" w:hAnsi="仿宋" w:eastAsia="仿宋" w:cs="仿宋"/>
                <w:sz w:val="24"/>
                <w:szCs w:val="24"/>
              </w:rPr>
            </w:pPr>
          </w:p>
        </w:tc>
        <w:tc>
          <w:tcPr>
            <w:tcW w:w="1573" w:type="dxa"/>
            <w:vAlign w:val="center"/>
          </w:tcPr>
          <w:p w14:paraId="4B6EBCAB">
            <w:pPr>
              <w:spacing w:line="300" w:lineRule="auto"/>
              <w:jc w:val="center"/>
              <w:rPr>
                <w:rFonts w:ascii="仿宋" w:hAnsi="仿宋" w:eastAsia="仿宋" w:cs="仿宋"/>
                <w:sz w:val="24"/>
                <w:szCs w:val="24"/>
              </w:rPr>
            </w:pPr>
            <w:r>
              <w:rPr>
                <w:rFonts w:hint="eastAsia" w:ascii="仿宋" w:hAnsi="仿宋" w:eastAsia="仿宋" w:cs="仿宋"/>
                <w:sz w:val="24"/>
                <w:szCs w:val="24"/>
              </w:rPr>
              <w:t>频段扫描</w:t>
            </w:r>
          </w:p>
        </w:tc>
        <w:tc>
          <w:tcPr>
            <w:tcW w:w="4344" w:type="dxa"/>
            <w:vMerge w:val="continue"/>
            <w:vAlign w:val="center"/>
          </w:tcPr>
          <w:p w14:paraId="366468AE">
            <w:pPr>
              <w:spacing w:line="300" w:lineRule="auto"/>
              <w:jc w:val="left"/>
              <w:rPr>
                <w:rFonts w:ascii="仿宋" w:hAnsi="仿宋" w:eastAsia="仿宋" w:cs="仿宋"/>
                <w:sz w:val="24"/>
                <w:szCs w:val="24"/>
              </w:rPr>
            </w:pPr>
          </w:p>
        </w:tc>
        <w:tc>
          <w:tcPr>
            <w:tcW w:w="1407" w:type="dxa"/>
            <w:vMerge w:val="continue"/>
            <w:vAlign w:val="center"/>
          </w:tcPr>
          <w:p w14:paraId="62427B3B">
            <w:pPr>
              <w:spacing w:line="300" w:lineRule="auto"/>
              <w:jc w:val="center"/>
              <w:rPr>
                <w:rFonts w:ascii="仿宋" w:hAnsi="仿宋" w:eastAsia="仿宋" w:cs="仿宋"/>
                <w:sz w:val="24"/>
                <w:szCs w:val="24"/>
              </w:rPr>
            </w:pPr>
          </w:p>
        </w:tc>
      </w:tr>
      <w:tr w14:paraId="4944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07644961">
            <w:pPr>
              <w:spacing w:line="300" w:lineRule="auto"/>
              <w:jc w:val="center"/>
              <w:rPr>
                <w:rFonts w:ascii="仿宋" w:hAnsi="仿宋" w:eastAsia="仿宋" w:cs="仿宋"/>
                <w:sz w:val="24"/>
                <w:szCs w:val="24"/>
              </w:rPr>
            </w:pPr>
          </w:p>
        </w:tc>
        <w:tc>
          <w:tcPr>
            <w:tcW w:w="1276" w:type="dxa"/>
            <w:vMerge w:val="continue"/>
            <w:vAlign w:val="center"/>
          </w:tcPr>
          <w:p w14:paraId="29C116ED">
            <w:pPr>
              <w:spacing w:line="300" w:lineRule="auto"/>
              <w:jc w:val="center"/>
              <w:rPr>
                <w:rFonts w:ascii="仿宋" w:hAnsi="仿宋" w:eastAsia="仿宋" w:cs="仿宋"/>
                <w:sz w:val="24"/>
                <w:szCs w:val="24"/>
              </w:rPr>
            </w:pPr>
          </w:p>
        </w:tc>
        <w:tc>
          <w:tcPr>
            <w:tcW w:w="1573" w:type="dxa"/>
            <w:vAlign w:val="center"/>
          </w:tcPr>
          <w:p w14:paraId="76F78FB3">
            <w:pPr>
              <w:spacing w:line="300" w:lineRule="auto"/>
              <w:jc w:val="center"/>
              <w:rPr>
                <w:rFonts w:ascii="仿宋" w:hAnsi="仿宋" w:eastAsia="仿宋" w:cs="仿宋"/>
                <w:sz w:val="24"/>
                <w:szCs w:val="24"/>
              </w:rPr>
            </w:pPr>
            <w:r>
              <w:rPr>
                <w:rFonts w:hint="eastAsia" w:ascii="仿宋" w:hAnsi="仿宋" w:eastAsia="仿宋" w:cs="仿宋"/>
                <w:sz w:val="24"/>
                <w:szCs w:val="24"/>
              </w:rPr>
              <w:t>设备除尘</w:t>
            </w:r>
          </w:p>
        </w:tc>
        <w:tc>
          <w:tcPr>
            <w:tcW w:w="4344" w:type="dxa"/>
            <w:vAlign w:val="center"/>
          </w:tcPr>
          <w:p w14:paraId="3BF9128A">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检查设备自身工作环境，对设备工作有影响的因素进行解决。（例如：散热或灰尘所引起的设备工作异常）</w:t>
            </w:r>
          </w:p>
        </w:tc>
        <w:tc>
          <w:tcPr>
            <w:tcW w:w="1407" w:type="dxa"/>
            <w:vAlign w:val="center"/>
          </w:tcPr>
          <w:p w14:paraId="651FB136">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007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09" w:type="dxa"/>
            <w:vAlign w:val="center"/>
          </w:tcPr>
          <w:p w14:paraId="7DA5F2F9">
            <w:pPr>
              <w:spacing w:line="300" w:lineRule="auto"/>
              <w:jc w:val="center"/>
              <w:rPr>
                <w:rFonts w:ascii="仿宋" w:hAnsi="仿宋" w:eastAsia="仿宋" w:cs="仿宋"/>
                <w:sz w:val="24"/>
                <w:szCs w:val="24"/>
              </w:rPr>
            </w:pPr>
            <w:r>
              <w:rPr>
                <w:rFonts w:hint="eastAsia" w:ascii="仿宋" w:hAnsi="仿宋" w:eastAsia="仿宋" w:cs="仿宋"/>
                <w:sz w:val="24"/>
                <w:szCs w:val="24"/>
              </w:rPr>
              <w:t>3</w:t>
            </w:r>
          </w:p>
        </w:tc>
        <w:tc>
          <w:tcPr>
            <w:tcW w:w="1276" w:type="dxa"/>
            <w:vAlign w:val="center"/>
          </w:tcPr>
          <w:p w14:paraId="081E35BD">
            <w:pPr>
              <w:spacing w:line="300" w:lineRule="auto"/>
              <w:jc w:val="center"/>
              <w:rPr>
                <w:rFonts w:ascii="仿宋" w:hAnsi="仿宋" w:eastAsia="仿宋" w:cs="仿宋"/>
                <w:sz w:val="24"/>
                <w:szCs w:val="24"/>
              </w:rPr>
            </w:pPr>
            <w:r>
              <w:rPr>
                <w:rFonts w:hint="eastAsia" w:ascii="仿宋" w:hAnsi="仿宋" w:eastAsia="仿宋" w:cs="仿宋"/>
                <w:sz w:val="24"/>
                <w:szCs w:val="24"/>
              </w:rPr>
              <w:t>语音插播系统</w:t>
            </w:r>
          </w:p>
        </w:tc>
        <w:tc>
          <w:tcPr>
            <w:tcW w:w="1573" w:type="dxa"/>
            <w:vAlign w:val="center"/>
          </w:tcPr>
          <w:p w14:paraId="690A03D2">
            <w:pPr>
              <w:spacing w:line="300" w:lineRule="auto"/>
              <w:jc w:val="center"/>
              <w:rPr>
                <w:rFonts w:ascii="仿宋" w:hAnsi="仿宋" w:eastAsia="仿宋" w:cs="仿宋"/>
                <w:sz w:val="24"/>
                <w:szCs w:val="24"/>
              </w:rPr>
            </w:pPr>
            <w:r>
              <w:rPr>
                <w:rFonts w:hint="eastAsia" w:ascii="仿宋" w:hAnsi="仿宋" w:eastAsia="仿宋" w:cs="仿宋"/>
                <w:sz w:val="24"/>
                <w:szCs w:val="24"/>
              </w:rPr>
              <w:t>功能性检查</w:t>
            </w:r>
          </w:p>
        </w:tc>
        <w:tc>
          <w:tcPr>
            <w:tcW w:w="4344" w:type="dxa"/>
            <w:vAlign w:val="center"/>
          </w:tcPr>
          <w:p w14:paraId="72563386">
            <w:pPr>
              <w:spacing w:line="300" w:lineRule="auto"/>
              <w:jc w:val="left"/>
              <w:rPr>
                <w:rFonts w:ascii="仿宋" w:hAnsi="仿宋" w:eastAsia="仿宋" w:cs="仿宋"/>
                <w:sz w:val="24"/>
                <w:szCs w:val="24"/>
              </w:rPr>
            </w:pPr>
            <w:r>
              <w:rPr>
                <w:rFonts w:hint="eastAsia" w:ascii="仿宋" w:hAnsi="仿宋" w:eastAsia="仿宋" w:cs="仿宋"/>
                <w:sz w:val="24"/>
                <w:szCs w:val="24"/>
              </w:rPr>
              <w:t>系统工作是否正常。</w:t>
            </w:r>
          </w:p>
        </w:tc>
        <w:tc>
          <w:tcPr>
            <w:tcW w:w="1407" w:type="dxa"/>
            <w:vAlign w:val="center"/>
          </w:tcPr>
          <w:p w14:paraId="11745A89">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534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14:paraId="17EA1282">
            <w:pPr>
              <w:spacing w:line="300" w:lineRule="auto"/>
              <w:jc w:val="center"/>
              <w:rPr>
                <w:rFonts w:ascii="仿宋" w:hAnsi="仿宋" w:eastAsia="仿宋" w:cs="仿宋"/>
                <w:sz w:val="24"/>
                <w:szCs w:val="24"/>
              </w:rPr>
            </w:pPr>
            <w:r>
              <w:rPr>
                <w:rFonts w:hint="eastAsia" w:ascii="仿宋" w:hAnsi="仿宋" w:eastAsia="仿宋" w:cs="仿宋"/>
                <w:sz w:val="24"/>
                <w:szCs w:val="24"/>
              </w:rPr>
              <w:t>4</w:t>
            </w:r>
          </w:p>
        </w:tc>
        <w:tc>
          <w:tcPr>
            <w:tcW w:w="1276" w:type="dxa"/>
            <w:vAlign w:val="center"/>
          </w:tcPr>
          <w:p w14:paraId="4A0D4FF3">
            <w:pPr>
              <w:spacing w:line="300" w:lineRule="auto"/>
              <w:jc w:val="center"/>
              <w:rPr>
                <w:rFonts w:ascii="仿宋" w:hAnsi="仿宋" w:eastAsia="仿宋" w:cs="仿宋"/>
                <w:sz w:val="24"/>
                <w:szCs w:val="24"/>
              </w:rPr>
            </w:pPr>
            <w:r>
              <w:rPr>
                <w:rFonts w:hint="eastAsia" w:ascii="仿宋" w:hAnsi="仿宋" w:eastAsia="仿宋" w:cs="仿宋"/>
                <w:sz w:val="24"/>
                <w:szCs w:val="24"/>
              </w:rPr>
              <w:t>亚音系统</w:t>
            </w:r>
          </w:p>
        </w:tc>
        <w:tc>
          <w:tcPr>
            <w:tcW w:w="1573" w:type="dxa"/>
            <w:vAlign w:val="center"/>
          </w:tcPr>
          <w:p w14:paraId="61FF91B9">
            <w:pPr>
              <w:spacing w:line="300" w:lineRule="auto"/>
              <w:jc w:val="center"/>
              <w:rPr>
                <w:rFonts w:ascii="仿宋" w:hAnsi="仿宋" w:eastAsia="仿宋" w:cs="仿宋"/>
                <w:sz w:val="24"/>
                <w:szCs w:val="24"/>
              </w:rPr>
            </w:pPr>
            <w:r>
              <w:rPr>
                <w:rFonts w:hint="eastAsia" w:ascii="仿宋" w:hAnsi="仿宋" w:eastAsia="仿宋" w:cs="仿宋"/>
                <w:sz w:val="24"/>
                <w:szCs w:val="24"/>
              </w:rPr>
              <w:t>功能性检查</w:t>
            </w:r>
          </w:p>
        </w:tc>
        <w:tc>
          <w:tcPr>
            <w:tcW w:w="4344" w:type="dxa"/>
            <w:vAlign w:val="center"/>
          </w:tcPr>
          <w:p w14:paraId="2F59A63C">
            <w:pPr>
              <w:spacing w:line="300" w:lineRule="auto"/>
              <w:jc w:val="left"/>
              <w:rPr>
                <w:rFonts w:ascii="仿宋" w:hAnsi="仿宋" w:eastAsia="仿宋" w:cs="仿宋"/>
                <w:sz w:val="24"/>
                <w:szCs w:val="24"/>
              </w:rPr>
            </w:pPr>
            <w:r>
              <w:rPr>
                <w:rFonts w:hint="eastAsia" w:ascii="仿宋" w:hAnsi="仿宋" w:eastAsia="仿宋" w:cs="仿宋"/>
                <w:sz w:val="24"/>
                <w:szCs w:val="24"/>
              </w:rPr>
              <w:t>系统工作是否正常。</w:t>
            </w:r>
          </w:p>
        </w:tc>
        <w:tc>
          <w:tcPr>
            <w:tcW w:w="1407" w:type="dxa"/>
            <w:vAlign w:val="center"/>
          </w:tcPr>
          <w:p w14:paraId="3F3541AC">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0CEB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3DEE9251">
            <w:pPr>
              <w:spacing w:line="300" w:lineRule="auto"/>
              <w:jc w:val="center"/>
              <w:rPr>
                <w:rFonts w:ascii="仿宋" w:hAnsi="仿宋" w:eastAsia="仿宋" w:cs="仿宋"/>
                <w:sz w:val="24"/>
                <w:szCs w:val="24"/>
              </w:rPr>
            </w:pPr>
            <w:r>
              <w:rPr>
                <w:rFonts w:hint="eastAsia" w:ascii="仿宋" w:hAnsi="仿宋" w:eastAsia="仿宋" w:cs="仿宋"/>
                <w:sz w:val="24"/>
                <w:szCs w:val="24"/>
              </w:rPr>
              <w:t>5</w:t>
            </w:r>
          </w:p>
        </w:tc>
        <w:tc>
          <w:tcPr>
            <w:tcW w:w="1276" w:type="dxa"/>
            <w:vMerge w:val="restart"/>
            <w:vAlign w:val="center"/>
          </w:tcPr>
          <w:p w14:paraId="1D443EAC">
            <w:pPr>
              <w:spacing w:line="300" w:lineRule="auto"/>
              <w:jc w:val="center"/>
              <w:rPr>
                <w:rFonts w:ascii="仿宋" w:hAnsi="仿宋" w:eastAsia="仿宋" w:cs="仿宋"/>
                <w:sz w:val="24"/>
                <w:szCs w:val="24"/>
              </w:rPr>
            </w:pPr>
            <w:r>
              <w:rPr>
                <w:rFonts w:hint="eastAsia" w:ascii="仿宋" w:hAnsi="仿宋" w:eastAsia="仿宋" w:cs="仿宋"/>
                <w:sz w:val="24"/>
                <w:szCs w:val="24"/>
              </w:rPr>
              <w:t>控制系统</w:t>
            </w:r>
          </w:p>
        </w:tc>
        <w:tc>
          <w:tcPr>
            <w:tcW w:w="1573" w:type="dxa"/>
            <w:vAlign w:val="center"/>
          </w:tcPr>
          <w:p w14:paraId="581B1360">
            <w:pPr>
              <w:spacing w:line="300" w:lineRule="auto"/>
              <w:jc w:val="center"/>
              <w:rPr>
                <w:rFonts w:ascii="仿宋" w:hAnsi="仿宋" w:eastAsia="仿宋" w:cs="仿宋"/>
                <w:sz w:val="24"/>
                <w:szCs w:val="24"/>
              </w:rPr>
            </w:pPr>
            <w:r>
              <w:rPr>
                <w:rFonts w:hint="eastAsia" w:ascii="仿宋" w:hAnsi="仿宋" w:eastAsia="仿宋" w:cs="仿宋"/>
                <w:sz w:val="24"/>
                <w:szCs w:val="24"/>
              </w:rPr>
              <w:t>控制电脑硬件、操作</w:t>
            </w:r>
          </w:p>
          <w:p w14:paraId="40F02148">
            <w:pPr>
              <w:spacing w:line="300" w:lineRule="auto"/>
              <w:jc w:val="center"/>
              <w:rPr>
                <w:rFonts w:ascii="仿宋" w:hAnsi="仿宋" w:eastAsia="仿宋" w:cs="仿宋"/>
                <w:sz w:val="24"/>
                <w:szCs w:val="24"/>
              </w:rPr>
            </w:pPr>
            <w:r>
              <w:rPr>
                <w:rFonts w:hint="eastAsia" w:ascii="仿宋" w:hAnsi="仿宋" w:eastAsia="仿宋" w:cs="仿宋"/>
                <w:sz w:val="24"/>
                <w:szCs w:val="24"/>
              </w:rPr>
              <w:t>系统检查</w:t>
            </w:r>
          </w:p>
        </w:tc>
        <w:tc>
          <w:tcPr>
            <w:tcW w:w="4344" w:type="dxa"/>
            <w:vAlign w:val="center"/>
          </w:tcPr>
          <w:p w14:paraId="3689C6B8">
            <w:pPr>
              <w:spacing w:line="300" w:lineRule="auto"/>
              <w:jc w:val="left"/>
              <w:rPr>
                <w:rFonts w:ascii="仿宋" w:hAnsi="仿宋" w:eastAsia="仿宋" w:cs="仿宋"/>
                <w:sz w:val="24"/>
                <w:szCs w:val="24"/>
              </w:rPr>
            </w:pPr>
            <w:r>
              <w:rPr>
                <w:rFonts w:hint="eastAsia" w:ascii="仿宋" w:hAnsi="仿宋" w:eastAsia="仿宋" w:cs="仿宋"/>
                <w:sz w:val="24"/>
                <w:szCs w:val="24"/>
              </w:rPr>
              <w:t>控制电脑硬件、外观和操作系统正常。</w:t>
            </w:r>
          </w:p>
        </w:tc>
        <w:tc>
          <w:tcPr>
            <w:tcW w:w="1407" w:type="dxa"/>
            <w:vAlign w:val="center"/>
          </w:tcPr>
          <w:p w14:paraId="73B2BBCB">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2993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361F6BE4">
            <w:pPr>
              <w:spacing w:line="300" w:lineRule="auto"/>
              <w:jc w:val="center"/>
              <w:rPr>
                <w:rFonts w:ascii="仿宋" w:hAnsi="仿宋" w:eastAsia="仿宋" w:cs="仿宋"/>
                <w:sz w:val="24"/>
                <w:szCs w:val="24"/>
              </w:rPr>
            </w:pPr>
          </w:p>
        </w:tc>
        <w:tc>
          <w:tcPr>
            <w:tcW w:w="1276" w:type="dxa"/>
            <w:vMerge w:val="continue"/>
            <w:vAlign w:val="center"/>
          </w:tcPr>
          <w:p w14:paraId="2B8AE7D9">
            <w:pPr>
              <w:spacing w:line="300" w:lineRule="auto"/>
              <w:jc w:val="center"/>
              <w:rPr>
                <w:rFonts w:ascii="仿宋" w:hAnsi="仿宋" w:eastAsia="仿宋" w:cs="仿宋"/>
                <w:sz w:val="24"/>
                <w:szCs w:val="24"/>
              </w:rPr>
            </w:pPr>
          </w:p>
        </w:tc>
        <w:tc>
          <w:tcPr>
            <w:tcW w:w="1573" w:type="dxa"/>
            <w:vAlign w:val="center"/>
          </w:tcPr>
          <w:p w14:paraId="60949F07">
            <w:pPr>
              <w:spacing w:line="300" w:lineRule="auto"/>
              <w:jc w:val="center"/>
              <w:rPr>
                <w:rFonts w:ascii="仿宋" w:hAnsi="仿宋" w:eastAsia="仿宋" w:cs="仿宋"/>
                <w:sz w:val="24"/>
                <w:szCs w:val="24"/>
              </w:rPr>
            </w:pPr>
            <w:r>
              <w:rPr>
                <w:rFonts w:hint="eastAsia" w:ascii="仿宋" w:hAnsi="仿宋" w:eastAsia="仿宋" w:cs="仿宋"/>
                <w:sz w:val="24"/>
                <w:szCs w:val="24"/>
              </w:rPr>
              <w:t>系统安全检查</w:t>
            </w:r>
          </w:p>
        </w:tc>
        <w:tc>
          <w:tcPr>
            <w:tcW w:w="4344" w:type="dxa"/>
            <w:vAlign w:val="center"/>
          </w:tcPr>
          <w:p w14:paraId="565E8C35">
            <w:pPr>
              <w:spacing w:line="300" w:lineRule="auto"/>
              <w:jc w:val="left"/>
              <w:rPr>
                <w:rFonts w:ascii="仿宋" w:hAnsi="仿宋" w:eastAsia="仿宋" w:cs="仿宋"/>
                <w:sz w:val="24"/>
                <w:szCs w:val="24"/>
              </w:rPr>
            </w:pPr>
            <w:r>
              <w:rPr>
                <w:rFonts w:hint="eastAsia" w:ascii="仿宋" w:hAnsi="仿宋" w:eastAsia="仿宋" w:cs="仿宋"/>
                <w:sz w:val="24"/>
                <w:szCs w:val="24"/>
              </w:rPr>
              <w:t>对系统进行安全测试，对其存在的安全漏洞进行修补，防止病毒的侵入。</w:t>
            </w:r>
          </w:p>
        </w:tc>
        <w:tc>
          <w:tcPr>
            <w:tcW w:w="1407" w:type="dxa"/>
            <w:vAlign w:val="center"/>
          </w:tcPr>
          <w:p w14:paraId="1EE56148">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78F6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0BC29948">
            <w:pPr>
              <w:spacing w:line="300" w:lineRule="auto"/>
              <w:jc w:val="center"/>
              <w:rPr>
                <w:rFonts w:ascii="仿宋" w:hAnsi="仿宋" w:eastAsia="仿宋" w:cs="仿宋"/>
                <w:sz w:val="24"/>
                <w:szCs w:val="24"/>
              </w:rPr>
            </w:pPr>
          </w:p>
        </w:tc>
        <w:tc>
          <w:tcPr>
            <w:tcW w:w="1276" w:type="dxa"/>
            <w:vMerge w:val="continue"/>
            <w:vAlign w:val="center"/>
          </w:tcPr>
          <w:p w14:paraId="05CF327D">
            <w:pPr>
              <w:spacing w:line="300" w:lineRule="auto"/>
              <w:jc w:val="center"/>
              <w:rPr>
                <w:rFonts w:ascii="仿宋" w:hAnsi="仿宋" w:eastAsia="仿宋" w:cs="仿宋"/>
                <w:sz w:val="24"/>
                <w:szCs w:val="24"/>
              </w:rPr>
            </w:pPr>
          </w:p>
        </w:tc>
        <w:tc>
          <w:tcPr>
            <w:tcW w:w="1573" w:type="dxa"/>
            <w:vAlign w:val="center"/>
          </w:tcPr>
          <w:p w14:paraId="0F028DEC">
            <w:pPr>
              <w:spacing w:line="300" w:lineRule="auto"/>
              <w:jc w:val="center"/>
              <w:rPr>
                <w:rFonts w:ascii="仿宋" w:hAnsi="仿宋" w:eastAsia="仿宋" w:cs="仿宋"/>
                <w:sz w:val="24"/>
                <w:szCs w:val="24"/>
              </w:rPr>
            </w:pPr>
            <w:r>
              <w:rPr>
                <w:rFonts w:hint="eastAsia" w:ascii="仿宋" w:hAnsi="仿宋" w:eastAsia="仿宋" w:cs="仿宋"/>
                <w:sz w:val="24"/>
                <w:szCs w:val="24"/>
              </w:rPr>
              <w:t>软件检查</w:t>
            </w:r>
          </w:p>
        </w:tc>
        <w:tc>
          <w:tcPr>
            <w:tcW w:w="4344" w:type="dxa"/>
            <w:vAlign w:val="center"/>
          </w:tcPr>
          <w:p w14:paraId="4187A751">
            <w:pPr>
              <w:spacing w:line="300" w:lineRule="auto"/>
              <w:jc w:val="left"/>
              <w:rPr>
                <w:rFonts w:ascii="仿宋" w:hAnsi="仿宋" w:eastAsia="仿宋" w:cs="仿宋"/>
                <w:sz w:val="24"/>
                <w:szCs w:val="24"/>
              </w:rPr>
            </w:pPr>
            <w:r>
              <w:rPr>
                <w:rFonts w:hint="eastAsia" w:ascii="仿宋" w:hAnsi="仿宋" w:eastAsia="仿宋" w:cs="仿宋"/>
                <w:sz w:val="24"/>
                <w:szCs w:val="24"/>
              </w:rPr>
              <w:t>确定控制系统内部软件工作是否正常，若异常及时对其进行故障判断解决。</w:t>
            </w:r>
          </w:p>
        </w:tc>
        <w:tc>
          <w:tcPr>
            <w:tcW w:w="1407" w:type="dxa"/>
            <w:vAlign w:val="center"/>
          </w:tcPr>
          <w:p w14:paraId="0E08CAB8">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ADC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46D56ACB">
            <w:pPr>
              <w:spacing w:line="300" w:lineRule="auto"/>
              <w:jc w:val="center"/>
              <w:rPr>
                <w:rFonts w:ascii="仿宋" w:hAnsi="仿宋" w:eastAsia="仿宋" w:cs="仿宋"/>
                <w:sz w:val="24"/>
                <w:szCs w:val="24"/>
              </w:rPr>
            </w:pPr>
            <w:r>
              <w:rPr>
                <w:rFonts w:hint="eastAsia" w:ascii="仿宋" w:hAnsi="仿宋" w:eastAsia="仿宋" w:cs="仿宋"/>
                <w:sz w:val="24"/>
                <w:szCs w:val="24"/>
              </w:rPr>
              <w:t>6</w:t>
            </w:r>
          </w:p>
        </w:tc>
        <w:tc>
          <w:tcPr>
            <w:tcW w:w="1276" w:type="dxa"/>
            <w:vMerge w:val="restart"/>
            <w:vAlign w:val="center"/>
          </w:tcPr>
          <w:p w14:paraId="3056DB72">
            <w:pPr>
              <w:spacing w:line="300" w:lineRule="auto"/>
              <w:jc w:val="center"/>
              <w:rPr>
                <w:rFonts w:ascii="仿宋" w:hAnsi="仿宋" w:eastAsia="仿宋" w:cs="仿宋"/>
                <w:sz w:val="24"/>
                <w:szCs w:val="24"/>
              </w:rPr>
            </w:pPr>
            <w:r>
              <w:rPr>
                <w:rFonts w:hint="eastAsia" w:ascii="仿宋" w:hAnsi="仿宋" w:eastAsia="仿宋" w:cs="仿宋"/>
                <w:sz w:val="24"/>
                <w:szCs w:val="24"/>
              </w:rPr>
              <w:t>网络系统</w:t>
            </w:r>
          </w:p>
        </w:tc>
        <w:tc>
          <w:tcPr>
            <w:tcW w:w="1573" w:type="dxa"/>
            <w:vAlign w:val="center"/>
          </w:tcPr>
          <w:p w14:paraId="697C76A9">
            <w:pPr>
              <w:spacing w:line="300" w:lineRule="auto"/>
              <w:jc w:val="center"/>
              <w:rPr>
                <w:rFonts w:ascii="仿宋" w:hAnsi="仿宋" w:eastAsia="仿宋" w:cs="仿宋"/>
                <w:sz w:val="24"/>
                <w:szCs w:val="24"/>
              </w:rPr>
            </w:pPr>
            <w:r>
              <w:rPr>
                <w:rFonts w:hint="eastAsia" w:ascii="仿宋" w:hAnsi="仿宋" w:eastAsia="仿宋" w:cs="仿宋"/>
                <w:sz w:val="24"/>
                <w:szCs w:val="24"/>
              </w:rPr>
              <w:t>路由器硬件检查</w:t>
            </w:r>
          </w:p>
        </w:tc>
        <w:tc>
          <w:tcPr>
            <w:tcW w:w="4344" w:type="dxa"/>
            <w:vAlign w:val="center"/>
          </w:tcPr>
          <w:p w14:paraId="702DC8FF">
            <w:pPr>
              <w:spacing w:line="300" w:lineRule="auto"/>
              <w:jc w:val="left"/>
              <w:rPr>
                <w:rFonts w:ascii="仿宋" w:hAnsi="仿宋" w:eastAsia="仿宋" w:cs="仿宋"/>
                <w:sz w:val="24"/>
                <w:szCs w:val="24"/>
              </w:rPr>
            </w:pPr>
            <w:r>
              <w:rPr>
                <w:rFonts w:hint="eastAsia" w:ascii="仿宋" w:hAnsi="仿宋" w:eastAsia="仿宋" w:cs="仿宋"/>
                <w:sz w:val="24"/>
                <w:szCs w:val="24"/>
              </w:rPr>
              <w:t>检查路由器硬件，根据具体的硬件环境确定其工作状态。</w:t>
            </w:r>
          </w:p>
        </w:tc>
        <w:tc>
          <w:tcPr>
            <w:tcW w:w="1407" w:type="dxa"/>
            <w:vAlign w:val="center"/>
          </w:tcPr>
          <w:p w14:paraId="758ECED2">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2AA2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48E9C76D">
            <w:pPr>
              <w:spacing w:line="300" w:lineRule="auto"/>
              <w:jc w:val="center"/>
              <w:rPr>
                <w:rFonts w:ascii="仿宋" w:hAnsi="仿宋" w:eastAsia="仿宋" w:cs="仿宋"/>
                <w:sz w:val="24"/>
                <w:szCs w:val="24"/>
              </w:rPr>
            </w:pPr>
          </w:p>
        </w:tc>
        <w:tc>
          <w:tcPr>
            <w:tcW w:w="1276" w:type="dxa"/>
            <w:vMerge w:val="continue"/>
            <w:vAlign w:val="center"/>
          </w:tcPr>
          <w:p w14:paraId="5C73BF58">
            <w:pPr>
              <w:spacing w:line="300" w:lineRule="auto"/>
              <w:jc w:val="center"/>
              <w:rPr>
                <w:rFonts w:ascii="仿宋" w:hAnsi="仿宋" w:eastAsia="仿宋" w:cs="仿宋"/>
                <w:sz w:val="24"/>
                <w:szCs w:val="24"/>
              </w:rPr>
            </w:pPr>
          </w:p>
        </w:tc>
        <w:tc>
          <w:tcPr>
            <w:tcW w:w="1573" w:type="dxa"/>
            <w:vAlign w:val="center"/>
          </w:tcPr>
          <w:p w14:paraId="717CDF53">
            <w:pPr>
              <w:spacing w:line="300" w:lineRule="auto"/>
              <w:jc w:val="center"/>
              <w:rPr>
                <w:rFonts w:ascii="仿宋" w:hAnsi="仿宋" w:eastAsia="仿宋" w:cs="仿宋"/>
                <w:sz w:val="24"/>
                <w:szCs w:val="24"/>
              </w:rPr>
            </w:pPr>
            <w:r>
              <w:rPr>
                <w:rFonts w:hint="eastAsia" w:ascii="仿宋" w:hAnsi="仿宋" w:eastAsia="仿宋" w:cs="仿宋"/>
                <w:sz w:val="24"/>
                <w:szCs w:val="24"/>
              </w:rPr>
              <w:t>路由器连通性、安全性检查</w:t>
            </w:r>
          </w:p>
        </w:tc>
        <w:tc>
          <w:tcPr>
            <w:tcW w:w="4344" w:type="dxa"/>
            <w:vAlign w:val="center"/>
          </w:tcPr>
          <w:p w14:paraId="69D84328">
            <w:pPr>
              <w:spacing w:line="300" w:lineRule="auto"/>
              <w:jc w:val="left"/>
              <w:rPr>
                <w:rFonts w:ascii="仿宋" w:hAnsi="仿宋" w:eastAsia="仿宋" w:cs="仿宋"/>
                <w:sz w:val="24"/>
                <w:szCs w:val="24"/>
              </w:rPr>
            </w:pPr>
            <w:r>
              <w:rPr>
                <w:rFonts w:hint="eastAsia" w:ascii="仿宋" w:hAnsi="仿宋" w:eastAsia="仿宋" w:cs="仿宋"/>
                <w:sz w:val="24"/>
                <w:szCs w:val="24"/>
              </w:rPr>
              <w:t>对路.由器进行网络连通性和安全测试，发现并对所发现的安全漏洞进行处理。</w:t>
            </w:r>
          </w:p>
        </w:tc>
        <w:tc>
          <w:tcPr>
            <w:tcW w:w="1407" w:type="dxa"/>
            <w:vAlign w:val="center"/>
          </w:tcPr>
          <w:p w14:paraId="5B87B958">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4F00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315D2354">
            <w:pPr>
              <w:spacing w:line="300" w:lineRule="auto"/>
              <w:jc w:val="center"/>
              <w:rPr>
                <w:rFonts w:ascii="仿宋" w:hAnsi="仿宋" w:eastAsia="仿宋" w:cs="仿宋"/>
                <w:sz w:val="24"/>
                <w:szCs w:val="24"/>
              </w:rPr>
            </w:pPr>
          </w:p>
        </w:tc>
        <w:tc>
          <w:tcPr>
            <w:tcW w:w="1276" w:type="dxa"/>
            <w:vMerge w:val="continue"/>
            <w:vAlign w:val="center"/>
          </w:tcPr>
          <w:p w14:paraId="2D074B41">
            <w:pPr>
              <w:spacing w:line="300" w:lineRule="auto"/>
              <w:jc w:val="center"/>
              <w:rPr>
                <w:rFonts w:ascii="仿宋" w:hAnsi="仿宋" w:eastAsia="仿宋" w:cs="仿宋"/>
                <w:sz w:val="24"/>
                <w:szCs w:val="24"/>
              </w:rPr>
            </w:pPr>
          </w:p>
        </w:tc>
        <w:tc>
          <w:tcPr>
            <w:tcW w:w="1573" w:type="dxa"/>
            <w:vAlign w:val="center"/>
          </w:tcPr>
          <w:p w14:paraId="274CE6FC">
            <w:pPr>
              <w:spacing w:line="300" w:lineRule="auto"/>
              <w:jc w:val="center"/>
              <w:rPr>
                <w:rFonts w:ascii="仿宋" w:hAnsi="仿宋" w:eastAsia="仿宋" w:cs="仿宋"/>
                <w:sz w:val="24"/>
                <w:szCs w:val="24"/>
              </w:rPr>
            </w:pPr>
            <w:r>
              <w:rPr>
                <w:rFonts w:hint="eastAsia" w:ascii="仿宋" w:hAnsi="仿宋" w:eastAsia="仿宋" w:cs="仿宋"/>
                <w:sz w:val="24"/>
                <w:szCs w:val="24"/>
              </w:rPr>
              <w:t>交换机硬件检查</w:t>
            </w:r>
          </w:p>
        </w:tc>
        <w:tc>
          <w:tcPr>
            <w:tcW w:w="4344" w:type="dxa"/>
            <w:vAlign w:val="center"/>
          </w:tcPr>
          <w:p w14:paraId="41BD4CD4">
            <w:pPr>
              <w:spacing w:line="300" w:lineRule="auto"/>
              <w:jc w:val="left"/>
              <w:rPr>
                <w:rFonts w:ascii="仿宋" w:hAnsi="仿宋" w:eastAsia="仿宋" w:cs="仿宋"/>
                <w:sz w:val="24"/>
                <w:szCs w:val="24"/>
              </w:rPr>
            </w:pPr>
            <w:r>
              <w:rPr>
                <w:rFonts w:hint="eastAsia" w:ascii="仿宋" w:hAnsi="仿宋" w:eastAsia="仿宋" w:cs="仿宋"/>
                <w:sz w:val="24"/>
                <w:szCs w:val="24"/>
              </w:rPr>
              <w:t>对交换机进行硬件检查，确定其工作状态，及时发现并解决出现的硬件故障。</w:t>
            </w:r>
          </w:p>
        </w:tc>
        <w:tc>
          <w:tcPr>
            <w:tcW w:w="1407" w:type="dxa"/>
            <w:vAlign w:val="center"/>
          </w:tcPr>
          <w:p w14:paraId="6766D803">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FF6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5E9EFAD">
            <w:pPr>
              <w:spacing w:line="300" w:lineRule="auto"/>
              <w:jc w:val="center"/>
              <w:rPr>
                <w:rFonts w:ascii="仿宋" w:hAnsi="仿宋" w:eastAsia="仿宋" w:cs="仿宋"/>
                <w:sz w:val="24"/>
                <w:szCs w:val="24"/>
              </w:rPr>
            </w:pPr>
          </w:p>
        </w:tc>
        <w:tc>
          <w:tcPr>
            <w:tcW w:w="1276" w:type="dxa"/>
            <w:vMerge w:val="continue"/>
            <w:vAlign w:val="center"/>
          </w:tcPr>
          <w:p w14:paraId="7D8B04D7">
            <w:pPr>
              <w:spacing w:line="300" w:lineRule="auto"/>
              <w:jc w:val="center"/>
              <w:rPr>
                <w:rFonts w:ascii="仿宋" w:hAnsi="仿宋" w:eastAsia="仿宋" w:cs="仿宋"/>
                <w:sz w:val="24"/>
                <w:szCs w:val="24"/>
              </w:rPr>
            </w:pPr>
          </w:p>
        </w:tc>
        <w:tc>
          <w:tcPr>
            <w:tcW w:w="1573" w:type="dxa"/>
            <w:vAlign w:val="center"/>
          </w:tcPr>
          <w:p w14:paraId="5DA36D00">
            <w:pPr>
              <w:spacing w:line="300" w:lineRule="auto"/>
              <w:jc w:val="center"/>
              <w:rPr>
                <w:rFonts w:ascii="仿宋" w:hAnsi="仿宋" w:eastAsia="仿宋" w:cs="仿宋"/>
                <w:sz w:val="24"/>
                <w:szCs w:val="24"/>
              </w:rPr>
            </w:pPr>
            <w:r>
              <w:rPr>
                <w:rFonts w:hint="eastAsia" w:ascii="仿宋" w:hAnsi="仿宋" w:eastAsia="仿宋" w:cs="仿宋"/>
                <w:sz w:val="24"/>
                <w:szCs w:val="24"/>
              </w:rPr>
              <w:t>交换机连通性检查</w:t>
            </w:r>
          </w:p>
        </w:tc>
        <w:tc>
          <w:tcPr>
            <w:tcW w:w="4344" w:type="dxa"/>
            <w:vAlign w:val="center"/>
          </w:tcPr>
          <w:p w14:paraId="61EB6EE5">
            <w:pPr>
              <w:spacing w:line="300" w:lineRule="auto"/>
              <w:jc w:val="left"/>
              <w:rPr>
                <w:rFonts w:ascii="仿宋" w:hAnsi="仿宋" w:eastAsia="仿宋" w:cs="仿宋"/>
                <w:sz w:val="24"/>
                <w:szCs w:val="24"/>
              </w:rPr>
            </w:pPr>
            <w:r>
              <w:rPr>
                <w:rFonts w:hint="eastAsia" w:ascii="仿宋" w:hAnsi="仿宋" w:eastAsia="仿宋" w:cs="仿宋"/>
                <w:sz w:val="24"/>
                <w:szCs w:val="24"/>
              </w:rPr>
              <w:t>对交换机进行数据包交换测试，确定其各端口数据交换的连通性。</w:t>
            </w:r>
          </w:p>
        </w:tc>
        <w:tc>
          <w:tcPr>
            <w:tcW w:w="1407" w:type="dxa"/>
            <w:vAlign w:val="center"/>
          </w:tcPr>
          <w:p w14:paraId="693DEE08">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620E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5D679C33">
            <w:pPr>
              <w:spacing w:line="300" w:lineRule="auto"/>
              <w:jc w:val="center"/>
              <w:rPr>
                <w:rFonts w:ascii="仿宋" w:hAnsi="仿宋" w:eastAsia="仿宋" w:cs="仿宋"/>
                <w:sz w:val="24"/>
                <w:szCs w:val="24"/>
              </w:rPr>
            </w:pPr>
            <w:r>
              <w:rPr>
                <w:rFonts w:hint="eastAsia" w:ascii="仿宋" w:hAnsi="仿宋" w:eastAsia="仿宋" w:cs="仿宋"/>
                <w:sz w:val="24"/>
                <w:szCs w:val="24"/>
              </w:rPr>
              <w:t>7</w:t>
            </w:r>
          </w:p>
        </w:tc>
        <w:tc>
          <w:tcPr>
            <w:tcW w:w="1276" w:type="dxa"/>
            <w:vMerge w:val="restart"/>
            <w:vAlign w:val="center"/>
          </w:tcPr>
          <w:p w14:paraId="695DF5F6">
            <w:pPr>
              <w:spacing w:line="300" w:lineRule="auto"/>
              <w:jc w:val="center"/>
              <w:rPr>
                <w:rFonts w:ascii="仿宋" w:hAnsi="仿宋" w:eastAsia="仿宋" w:cs="仿宋"/>
                <w:sz w:val="24"/>
                <w:szCs w:val="24"/>
              </w:rPr>
            </w:pPr>
            <w:r>
              <w:rPr>
                <w:rFonts w:hint="eastAsia" w:ascii="仿宋" w:hAnsi="仿宋" w:eastAsia="仿宋" w:cs="仿宋"/>
                <w:sz w:val="24"/>
                <w:szCs w:val="24"/>
              </w:rPr>
              <w:t>设备连接</w:t>
            </w:r>
          </w:p>
        </w:tc>
        <w:tc>
          <w:tcPr>
            <w:tcW w:w="1573" w:type="dxa"/>
            <w:vAlign w:val="center"/>
          </w:tcPr>
          <w:p w14:paraId="799921B9">
            <w:pPr>
              <w:spacing w:line="300" w:lineRule="auto"/>
              <w:jc w:val="center"/>
              <w:rPr>
                <w:rFonts w:ascii="仿宋" w:hAnsi="仿宋" w:eastAsia="仿宋" w:cs="仿宋"/>
                <w:sz w:val="24"/>
                <w:szCs w:val="24"/>
              </w:rPr>
            </w:pPr>
            <w:r>
              <w:rPr>
                <w:rFonts w:hint="eastAsia" w:ascii="仿宋" w:hAnsi="仿宋" w:eastAsia="仿宋" w:cs="仿宋"/>
                <w:sz w:val="24"/>
                <w:szCs w:val="24"/>
              </w:rPr>
              <w:t>电源连接线检查</w:t>
            </w:r>
          </w:p>
        </w:tc>
        <w:tc>
          <w:tcPr>
            <w:tcW w:w="4344" w:type="dxa"/>
            <w:vAlign w:val="center"/>
          </w:tcPr>
          <w:p w14:paraId="0DEFD8F7">
            <w:pPr>
              <w:spacing w:line="300" w:lineRule="auto"/>
              <w:jc w:val="left"/>
              <w:rPr>
                <w:rFonts w:ascii="仿宋" w:hAnsi="仿宋" w:eastAsia="仿宋" w:cs="仿宋"/>
                <w:sz w:val="24"/>
                <w:szCs w:val="24"/>
              </w:rPr>
            </w:pPr>
            <w:r>
              <w:rPr>
                <w:rFonts w:hint="eastAsia" w:ascii="仿宋" w:hAnsi="仿宋" w:eastAsia="仿宋" w:cs="仿宋"/>
                <w:sz w:val="24"/>
                <w:szCs w:val="24"/>
              </w:rPr>
              <w:t>设备电源连接线连接固定正常。</w:t>
            </w:r>
          </w:p>
        </w:tc>
        <w:tc>
          <w:tcPr>
            <w:tcW w:w="1407" w:type="dxa"/>
            <w:vAlign w:val="center"/>
          </w:tcPr>
          <w:p w14:paraId="4A3C2EA5">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18FE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4FD93479">
            <w:pPr>
              <w:spacing w:line="300" w:lineRule="auto"/>
              <w:jc w:val="center"/>
              <w:rPr>
                <w:rFonts w:ascii="仿宋" w:hAnsi="仿宋" w:eastAsia="仿宋" w:cs="仿宋"/>
                <w:sz w:val="24"/>
                <w:szCs w:val="24"/>
              </w:rPr>
            </w:pPr>
          </w:p>
        </w:tc>
        <w:tc>
          <w:tcPr>
            <w:tcW w:w="1276" w:type="dxa"/>
            <w:vMerge w:val="continue"/>
            <w:vAlign w:val="center"/>
          </w:tcPr>
          <w:p w14:paraId="0DA14A35">
            <w:pPr>
              <w:spacing w:line="300" w:lineRule="auto"/>
              <w:jc w:val="center"/>
              <w:rPr>
                <w:rFonts w:ascii="仿宋" w:hAnsi="仿宋" w:eastAsia="仿宋" w:cs="仿宋"/>
                <w:sz w:val="24"/>
                <w:szCs w:val="24"/>
              </w:rPr>
            </w:pPr>
          </w:p>
        </w:tc>
        <w:tc>
          <w:tcPr>
            <w:tcW w:w="1573" w:type="dxa"/>
            <w:vAlign w:val="center"/>
          </w:tcPr>
          <w:p w14:paraId="26FE222F">
            <w:pPr>
              <w:spacing w:line="300" w:lineRule="auto"/>
              <w:jc w:val="center"/>
              <w:rPr>
                <w:rFonts w:ascii="仿宋" w:hAnsi="仿宋" w:eastAsia="仿宋" w:cs="仿宋"/>
                <w:sz w:val="24"/>
                <w:szCs w:val="24"/>
              </w:rPr>
            </w:pPr>
            <w:r>
              <w:rPr>
                <w:rFonts w:hint="eastAsia" w:ascii="仿宋" w:hAnsi="仿宋" w:eastAsia="仿宋" w:cs="仿宋"/>
                <w:sz w:val="24"/>
                <w:szCs w:val="24"/>
              </w:rPr>
              <w:t>数据连接线检查</w:t>
            </w:r>
          </w:p>
        </w:tc>
        <w:tc>
          <w:tcPr>
            <w:tcW w:w="4344" w:type="dxa"/>
            <w:vAlign w:val="center"/>
          </w:tcPr>
          <w:p w14:paraId="3A29EB66">
            <w:pPr>
              <w:spacing w:line="300" w:lineRule="auto"/>
              <w:jc w:val="left"/>
              <w:rPr>
                <w:rFonts w:ascii="仿宋" w:hAnsi="仿宋" w:eastAsia="仿宋" w:cs="仿宋"/>
                <w:sz w:val="24"/>
                <w:szCs w:val="24"/>
              </w:rPr>
            </w:pPr>
            <w:r>
              <w:rPr>
                <w:rFonts w:hint="eastAsia" w:ascii="仿宋" w:hAnsi="仿宋" w:eastAsia="仿宋" w:cs="仿宋"/>
                <w:sz w:val="24"/>
                <w:szCs w:val="24"/>
              </w:rPr>
              <w:t>设备数据连接线连接固定正常。</w:t>
            </w:r>
          </w:p>
        </w:tc>
        <w:tc>
          <w:tcPr>
            <w:tcW w:w="1407" w:type="dxa"/>
            <w:vAlign w:val="center"/>
          </w:tcPr>
          <w:p w14:paraId="3F86A0FD">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635E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08B1CDD2">
            <w:pPr>
              <w:spacing w:line="300" w:lineRule="auto"/>
              <w:jc w:val="center"/>
              <w:rPr>
                <w:rFonts w:ascii="仿宋" w:hAnsi="仿宋" w:eastAsia="仿宋" w:cs="仿宋"/>
                <w:sz w:val="24"/>
                <w:szCs w:val="24"/>
              </w:rPr>
            </w:pPr>
          </w:p>
        </w:tc>
        <w:tc>
          <w:tcPr>
            <w:tcW w:w="1276" w:type="dxa"/>
            <w:vMerge w:val="continue"/>
            <w:vAlign w:val="center"/>
          </w:tcPr>
          <w:p w14:paraId="10CA9E8D">
            <w:pPr>
              <w:spacing w:line="300" w:lineRule="auto"/>
              <w:jc w:val="center"/>
              <w:rPr>
                <w:rFonts w:ascii="仿宋" w:hAnsi="仿宋" w:eastAsia="仿宋" w:cs="仿宋"/>
                <w:sz w:val="24"/>
                <w:szCs w:val="24"/>
              </w:rPr>
            </w:pPr>
          </w:p>
        </w:tc>
        <w:tc>
          <w:tcPr>
            <w:tcW w:w="1573" w:type="dxa"/>
            <w:vAlign w:val="center"/>
          </w:tcPr>
          <w:p w14:paraId="7BB9BA41">
            <w:pPr>
              <w:spacing w:line="300" w:lineRule="auto"/>
              <w:jc w:val="center"/>
              <w:rPr>
                <w:rFonts w:ascii="仿宋" w:hAnsi="仿宋" w:eastAsia="仿宋" w:cs="仿宋"/>
                <w:sz w:val="24"/>
                <w:szCs w:val="24"/>
              </w:rPr>
            </w:pPr>
            <w:r>
              <w:rPr>
                <w:rFonts w:hint="eastAsia" w:ascii="仿宋" w:hAnsi="仿宋" w:eastAsia="仿宋" w:cs="仿宋"/>
                <w:sz w:val="24"/>
                <w:szCs w:val="24"/>
              </w:rPr>
              <w:t>射频线检查</w:t>
            </w:r>
          </w:p>
        </w:tc>
        <w:tc>
          <w:tcPr>
            <w:tcW w:w="4344" w:type="dxa"/>
            <w:vAlign w:val="center"/>
          </w:tcPr>
          <w:p w14:paraId="2642DFF7">
            <w:pPr>
              <w:spacing w:line="300" w:lineRule="auto"/>
              <w:jc w:val="left"/>
              <w:rPr>
                <w:rFonts w:ascii="仿宋" w:hAnsi="仿宋" w:eastAsia="仿宋" w:cs="仿宋"/>
                <w:sz w:val="24"/>
                <w:szCs w:val="24"/>
              </w:rPr>
            </w:pPr>
            <w:r>
              <w:rPr>
                <w:rFonts w:hint="eastAsia" w:ascii="仿宋" w:hAnsi="仿宋" w:eastAsia="仿宋" w:cs="仿宋"/>
                <w:sz w:val="24"/>
                <w:szCs w:val="24"/>
              </w:rPr>
              <w:t>天馈射频连接线连接固定正常。</w:t>
            </w:r>
          </w:p>
        </w:tc>
        <w:tc>
          <w:tcPr>
            <w:tcW w:w="1407" w:type="dxa"/>
            <w:vAlign w:val="center"/>
          </w:tcPr>
          <w:p w14:paraId="34C905BA">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48BD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362102DE">
            <w:pPr>
              <w:spacing w:line="300" w:lineRule="auto"/>
              <w:jc w:val="center"/>
              <w:rPr>
                <w:rFonts w:ascii="仿宋" w:hAnsi="仿宋" w:eastAsia="仿宋" w:cs="仿宋"/>
                <w:sz w:val="24"/>
                <w:szCs w:val="24"/>
              </w:rPr>
            </w:pPr>
            <w:r>
              <w:rPr>
                <w:rFonts w:hint="eastAsia" w:ascii="仿宋" w:hAnsi="仿宋" w:eastAsia="仿宋" w:cs="仿宋"/>
                <w:sz w:val="24"/>
                <w:szCs w:val="24"/>
              </w:rPr>
              <w:t>8</w:t>
            </w:r>
          </w:p>
        </w:tc>
        <w:tc>
          <w:tcPr>
            <w:tcW w:w="1276" w:type="dxa"/>
            <w:vMerge w:val="restart"/>
            <w:vAlign w:val="center"/>
          </w:tcPr>
          <w:p w14:paraId="6DED7715">
            <w:pPr>
              <w:spacing w:line="300" w:lineRule="auto"/>
              <w:jc w:val="center"/>
              <w:rPr>
                <w:rFonts w:ascii="仿宋" w:hAnsi="仿宋" w:eastAsia="仿宋" w:cs="仿宋"/>
                <w:sz w:val="24"/>
                <w:szCs w:val="24"/>
              </w:rPr>
            </w:pPr>
            <w:r>
              <w:rPr>
                <w:rFonts w:hint="eastAsia" w:ascii="仿宋" w:hAnsi="仿宋" w:eastAsia="仿宋" w:cs="仿宋"/>
                <w:sz w:val="24"/>
                <w:szCs w:val="24"/>
              </w:rPr>
              <w:t>遥控系统</w:t>
            </w:r>
          </w:p>
        </w:tc>
        <w:tc>
          <w:tcPr>
            <w:tcW w:w="1573" w:type="dxa"/>
            <w:vMerge w:val="restart"/>
            <w:vAlign w:val="center"/>
          </w:tcPr>
          <w:p w14:paraId="287DD92D">
            <w:pPr>
              <w:spacing w:line="300" w:lineRule="auto"/>
              <w:jc w:val="center"/>
              <w:rPr>
                <w:rFonts w:ascii="仿宋" w:hAnsi="仿宋" w:eastAsia="仿宋" w:cs="仿宋"/>
                <w:sz w:val="24"/>
                <w:szCs w:val="24"/>
              </w:rPr>
            </w:pPr>
            <w:r>
              <w:rPr>
                <w:rFonts w:hint="eastAsia" w:ascii="仿宋" w:hAnsi="仿宋" w:eastAsia="仿宋" w:cs="仿宋"/>
                <w:sz w:val="24"/>
                <w:szCs w:val="24"/>
              </w:rPr>
              <w:t>遥控系统检查</w:t>
            </w:r>
          </w:p>
        </w:tc>
        <w:tc>
          <w:tcPr>
            <w:tcW w:w="4344" w:type="dxa"/>
            <w:vAlign w:val="center"/>
          </w:tcPr>
          <w:p w14:paraId="544FB9F5">
            <w:pPr>
              <w:spacing w:line="300" w:lineRule="auto"/>
              <w:jc w:val="left"/>
              <w:rPr>
                <w:rFonts w:ascii="仿宋" w:hAnsi="仿宋" w:eastAsia="仿宋" w:cs="仿宋"/>
                <w:sz w:val="24"/>
                <w:szCs w:val="24"/>
              </w:rPr>
            </w:pPr>
            <w:r>
              <w:rPr>
                <w:rFonts w:hint="eastAsia" w:ascii="仿宋" w:hAnsi="仿宋" w:eastAsia="仿宋" w:cs="仿宋"/>
                <w:sz w:val="24"/>
                <w:szCs w:val="24"/>
              </w:rPr>
              <w:t>设备进本状态检查。</w:t>
            </w:r>
          </w:p>
        </w:tc>
        <w:tc>
          <w:tcPr>
            <w:tcW w:w="1407" w:type="dxa"/>
            <w:vAlign w:val="center"/>
          </w:tcPr>
          <w:p w14:paraId="4194BD38">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7AF8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FF89D95">
            <w:pPr>
              <w:spacing w:line="300" w:lineRule="auto"/>
              <w:jc w:val="center"/>
              <w:rPr>
                <w:rFonts w:ascii="仿宋" w:hAnsi="仿宋" w:eastAsia="仿宋" w:cs="仿宋"/>
                <w:sz w:val="24"/>
                <w:szCs w:val="24"/>
              </w:rPr>
            </w:pPr>
          </w:p>
        </w:tc>
        <w:tc>
          <w:tcPr>
            <w:tcW w:w="1276" w:type="dxa"/>
            <w:vMerge w:val="continue"/>
            <w:vAlign w:val="center"/>
          </w:tcPr>
          <w:p w14:paraId="43C7E61F">
            <w:pPr>
              <w:spacing w:line="300" w:lineRule="auto"/>
              <w:jc w:val="center"/>
              <w:rPr>
                <w:rFonts w:ascii="仿宋" w:hAnsi="仿宋" w:eastAsia="仿宋" w:cs="仿宋"/>
                <w:sz w:val="24"/>
                <w:szCs w:val="24"/>
              </w:rPr>
            </w:pPr>
          </w:p>
        </w:tc>
        <w:tc>
          <w:tcPr>
            <w:tcW w:w="1573" w:type="dxa"/>
            <w:vMerge w:val="continue"/>
            <w:vAlign w:val="center"/>
          </w:tcPr>
          <w:p w14:paraId="4C2C7594">
            <w:pPr>
              <w:spacing w:line="300" w:lineRule="auto"/>
              <w:jc w:val="center"/>
              <w:rPr>
                <w:rFonts w:ascii="仿宋" w:hAnsi="仿宋" w:eastAsia="仿宋" w:cs="仿宋"/>
                <w:sz w:val="24"/>
                <w:szCs w:val="24"/>
              </w:rPr>
            </w:pPr>
          </w:p>
        </w:tc>
        <w:tc>
          <w:tcPr>
            <w:tcW w:w="4344" w:type="dxa"/>
            <w:vAlign w:val="center"/>
          </w:tcPr>
          <w:p w14:paraId="4D4A5C87">
            <w:pPr>
              <w:spacing w:line="300" w:lineRule="auto"/>
              <w:jc w:val="left"/>
              <w:rPr>
                <w:rFonts w:ascii="仿宋" w:hAnsi="仿宋" w:eastAsia="仿宋" w:cs="仿宋"/>
                <w:sz w:val="24"/>
                <w:szCs w:val="24"/>
              </w:rPr>
            </w:pPr>
            <w:r>
              <w:rPr>
                <w:rFonts w:hint="eastAsia" w:ascii="仿宋" w:hAnsi="仿宋" w:eastAsia="仿宋" w:cs="仿宋"/>
                <w:sz w:val="24"/>
                <w:szCs w:val="24"/>
              </w:rPr>
              <w:t>设备本地开关机测试。</w:t>
            </w:r>
          </w:p>
        </w:tc>
        <w:tc>
          <w:tcPr>
            <w:tcW w:w="1407" w:type="dxa"/>
            <w:vAlign w:val="center"/>
          </w:tcPr>
          <w:p w14:paraId="6107F5B2">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6096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4D8B083D">
            <w:pPr>
              <w:spacing w:line="300" w:lineRule="auto"/>
              <w:jc w:val="center"/>
              <w:rPr>
                <w:rFonts w:ascii="仿宋" w:hAnsi="仿宋" w:eastAsia="仿宋" w:cs="仿宋"/>
                <w:sz w:val="24"/>
                <w:szCs w:val="24"/>
              </w:rPr>
            </w:pPr>
          </w:p>
        </w:tc>
        <w:tc>
          <w:tcPr>
            <w:tcW w:w="1276" w:type="dxa"/>
            <w:vMerge w:val="continue"/>
            <w:vAlign w:val="center"/>
          </w:tcPr>
          <w:p w14:paraId="2EB4C671">
            <w:pPr>
              <w:spacing w:line="300" w:lineRule="auto"/>
              <w:jc w:val="center"/>
              <w:rPr>
                <w:rFonts w:ascii="仿宋" w:hAnsi="仿宋" w:eastAsia="仿宋" w:cs="仿宋"/>
                <w:sz w:val="24"/>
                <w:szCs w:val="24"/>
              </w:rPr>
            </w:pPr>
          </w:p>
        </w:tc>
        <w:tc>
          <w:tcPr>
            <w:tcW w:w="1573" w:type="dxa"/>
            <w:vMerge w:val="continue"/>
            <w:vAlign w:val="center"/>
          </w:tcPr>
          <w:p w14:paraId="3E3DA544">
            <w:pPr>
              <w:spacing w:line="300" w:lineRule="auto"/>
              <w:jc w:val="center"/>
              <w:rPr>
                <w:rFonts w:ascii="仿宋" w:hAnsi="仿宋" w:eastAsia="仿宋" w:cs="仿宋"/>
                <w:sz w:val="24"/>
                <w:szCs w:val="24"/>
              </w:rPr>
            </w:pPr>
          </w:p>
        </w:tc>
        <w:tc>
          <w:tcPr>
            <w:tcW w:w="4344" w:type="dxa"/>
            <w:vAlign w:val="center"/>
          </w:tcPr>
          <w:p w14:paraId="4E35852A">
            <w:pPr>
              <w:spacing w:line="300" w:lineRule="auto"/>
              <w:jc w:val="left"/>
              <w:rPr>
                <w:rFonts w:ascii="仿宋" w:hAnsi="仿宋" w:eastAsia="仿宋" w:cs="仿宋"/>
                <w:sz w:val="24"/>
                <w:szCs w:val="24"/>
              </w:rPr>
            </w:pPr>
            <w:r>
              <w:rPr>
                <w:rFonts w:hint="eastAsia" w:ascii="仿宋" w:hAnsi="仿宋" w:eastAsia="仿宋" w:cs="仿宋"/>
                <w:sz w:val="24"/>
                <w:szCs w:val="24"/>
              </w:rPr>
              <w:t>设备远程唤醒、关机测试。</w:t>
            </w:r>
          </w:p>
        </w:tc>
        <w:tc>
          <w:tcPr>
            <w:tcW w:w="1407" w:type="dxa"/>
            <w:vAlign w:val="center"/>
          </w:tcPr>
          <w:p w14:paraId="73A46F11">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787F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4A712BA6">
            <w:pPr>
              <w:spacing w:line="300" w:lineRule="auto"/>
              <w:jc w:val="center"/>
              <w:rPr>
                <w:rFonts w:ascii="仿宋" w:hAnsi="仿宋" w:eastAsia="仿宋" w:cs="仿宋"/>
                <w:sz w:val="24"/>
                <w:szCs w:val="24"/>
              </w:rPr>
            </w:pPr>
            <w:r>
              <w:rPr>
                <w:rFonts w:hint="eastAsia" w:ascii="仿宋" w:hAnsi="仿宋" w:eastAsia="仿宋" w:cs="仿宋"/>
                <w:sz w:val="24"/>
                <w:szCs w:val="24"/>
              </w:rPr>
              <w:t>9</w:t>
            </w:r>
          </w:p>
        </w:tc>
        <w:tc>
          <w:tcPr>
            <w:tcW w:w="1276" w:type="dxa"/>
            <w:vMerge w:val="restart"/>
            <w:vAlign w:val="center"/>
          </w:tcPr>
          <w:p w14:paraId="187E91B1">
            <w:pPr>
              <w:spacing w:line="300" w:lineRule="auto"/>
              <w:jc w:val="center"/>
              <w:rPr>
                <w:rFonts w:ascii="仿宋" w:hAnsi="仿宋" w:eastAsia="仿宋" w:cs="仿宋"/>
                <w:sz w:val="24"/>
                <w:szCs w:val="24"/>
              </w:rPr>
            </w:pPr>
            <w:r>
              <w:rPr>
                <w:rFonts w:hint="eastAsia" w:ascii="仿宋" w:hAnsi="仿宋" w:eastAsia="仿宋" w:cs="仿宋"/>
                <w:sz w:val="24"/>
                <w:szCs w:val="24"/>
              </w:rPr>
              <w:t>防雷接地系统</w:t>
            </w:r>
          </w:p>
        </w:tc>
        <w:tc>
          <w:tcPr>
            <w:tcW w:w="1573" w:type="dxa"/>
            <w:vMerge w:val="restart"/>
            <w:vAlign w:val="center"/>
          </w:tcPr>
          <w:p w14:paraId="225541B6">
            <w:pPr>
              <w:spacing w:line="300" w:lineRule="auto"/>
              <w:jc w:val="center"/>
              <w:rPr>
                <w:rFonts w:ascii="仿宋" w:hAnsi="仿宋" w:eastAsia="仿宋" w:cs="仿宋"/>
                <w:sz w:val="24"/>
                <w:szCs w:val="24"/>
              </w:rPr>
            </w:pPr>
            <w:r>
              <w:rPr>
                <w:rFonts w:hint="eastAsia" w:ascii="仿宋" w:hAnsi="仿宋" w:eastAsia="仿宋" w:cs="仿宋"/>
                <w:sz w:val="24"/>
                <w:szCs w:val="24"/>
              </w:rPr>
              <w:t>供电、设备、</w:t>
            </w:r>
          </w:p>
          <w:p w14:paraId="236E76C4">
            <w:pPr>
              <w:spacing w:line="300" w:lineRule="auto"/>
              <w:jc w:val="center"/>
              <w:rPr>
                <w:rFonts w:ascii="仿宋" w:hAnsi="仿宋" w:eastAsia="仿宋" w:cs="仿宋"/>
                <w:sz w:val="24"/>
                <w:szCs w:val="24"/>
              </w:rPr>
            </w:pPr>
            <w:r>
              <w:rPr>
                <w:rFonts w:hint="eastAsia" w:ascii="仿宋" w:hAnsi="仿宋" w:eastAsia="仿宋" w:cs="仿宋"/>
                <w:sz w:val="24"/>
                <w:szCs w:val="24"/>
              </w:rPr>
              <w:t>网络、天线、防雷接地检测</w:t>
            </w:r>
          </w:p>
        </w:tc>
        <w:tc>
          <w:tcPr>
            <w:tcW w:w="4344" w:type="dxa"/>
            <w:vAlign w:val="center"/>
          </w:tcPr>
          <w:p w14:paraId="7F576E31">
            <w:pPr>
              <w:spacing w:line="300" w:lineRule="auto"/>
              <w:jc w:val="left"/>
              <w:rPr>
                <w:rFonts w:ascii="仿宋" w:hAnsi="仿宋" w:eastAsia="仿宋" w:cs="仿宋"/>
                <w:sz w:val="24"/>
                <w:szCs w:val="24"/>
              </w:rPr>
            </w:pPr>
            <w:r>
              <w:rPr>
                <w:rFonts w:hint="eastAsia" w:ascii="仿宋" w:hAnsi="仿宋" w:eastAsia="仿宋" w:cs="仿宋"/>
                <w:sz w:val="24"/>
                <w:szCs w:val="24"/>
              </w:rPr>
              <w:t>馈线防雷器性能是否良好，芯线未断路。</w:t>
            </w:r>
          </w:p>
        </w:tc>
        <w:tc>
          <w:tcPr>
            <w:tcW w:w="1407" w:type="dxa"/>
            <w:vMerge w:val="restart"/>
            <w:vAlign w:val="center"/>
          </w:tcPr>
          <w:p w14:paraId="19374B2E">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0E96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034B4929">
            <w:pPr>
              <w:spacing w:line="300" w:lineRule="auto"/>
              <w:jc w:val="center"/>
              <w:rPr>
                <w:rFonts w:ascii="仿宋" w:hAnsi="仿宋" w:eastAsia="仿宋" w:cs="仿宋"/>
                <w:sz w:val="24"/>
                <w:szCs w:val="24"/>
              </w:rPr>
            </w:pPr>
          </w:p>
        </w:tc>
        <w:tc>
          <w:tcPr>
            <w:tcW w:w="1276" w:type="dxa"/>
            <w:vMerge w:val="continue"/>
            <w:vAlign w:val="center"/>
          </w:tcPr>
          <w:p w14:paraId="0826358E">
            <w:pPr>
              <w:spacing w:line="300" w:lineRule="auto"/>
              <w:jc w:val="center"/>
              <w:rPr>
                <w:rFonts w:ascii="仿宋" w:hAnsi="仿宋" w:eastAsia="仿宋" w:cs="仿宋"/>
                <w:sz w:val="24"/>
                <w:szCs w:val="24"/>
              </w:rPr>
            </w:pPr>
          </w:p>
        </w:tc>
        <w:tc>
          <w:tcPr>
            <w:tcW w:w="1573" w:type="dxa"/>
            <w:vMerge w:val="continue"/>
            <w:vAlign w:val="center"/>
          </w:tcPr>
          <w:p w14:paraId="1E78222E">
            <w:pPr>
              <w:spacing w:line="300" w:lineRule="auto"/>
              <w:jc w:val="center"/>
              <w:rPr>
                <w:rFonts w:ascii="仿宋" w:hAnsi="仿宋" w:eastAsia="仿宋" w:cs="仿宋"/>
                <w:sz w:val="24"/>
                <w:szCs w:val="24"/>
              </w:rPr>
            </w:pPr>
          </w:p>
        </w:tc>
        <w:tc>
          <w:tcPr>
            <w:tcW w:w="4344" w:type="dxa"/>
            <w:vAlign w:val="center"/>
          </w:tcPr>
          <w:p w14:paraId="34526D0F">
            <w:pPr>
              <w:spacing w:line="300" w:lineRule="auto"/>
              <w:jc w:val="left"/>
              <w:rPr>
                <w:rFonts w:ascii="仿宋" w:hAnsi="仿宋" w:eastAsia="仿宋" w:cs="仿宋"/>
                <w:sz w:val="24"/>
                <w:szCs w:val="24"/>
              </w:rPr>
            </w:pPr>
            <w:r>
              <w:rPr>
                <w:rFonts w:hint="eastAsia" w:ascii="仿宋" w:hAnsi="仿宋" w:eastAsia="仿宋" w:cs="仿宋"/>
                <w:sz w:val="24"/>
                <w:szCs w:val="24"/>
              </w:rPr>
              <w:t>防雷器外壳未击穿短路接地，无跳火现象。</w:t>
            </w:r>
          </w:p>
        </w:tc>
        <w:tc>
          <w:tcPr>
            <w:tcW w:w="1407" w:type="dxa"/>
            <w:vMerge w:val="continue"/>
            <w:vAlign w:val="center"/>
          </w:tcPr>
          <w:p w14:paraId="15697033">
            <w:pPr>
              <w:spacing w:line="300" w:lineRule="auto"/>
              <w:jc w:val="center"/>
              <w:rPr>
                <w:rFonts w:ascii="仿宋" w:hAnsi="仿宋" w:eastAsia="仿宋" w:cs="仿宋"/>
                <w:sz w:val="24"/>
                <w:szCs w:val="24"/>
              </w:rPr>
            </w:pPr>
          </w:p>
        </w:tc>
      </w:tr>
      <w:tr w14:paraId="342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FA02FB8">
            <w:pPr>
              <w:spacing w:line="300" w:lineRule="auto"/>
              <w:jc w:val="center"/>
              <w:rPr>
                <w:rFonts w:ascii="仿宋" w:hAnsi="仿宋" w:eastAsia="仿宋" w:cs="仿宋"/>
                <w:sz w:val="24"/>
                <w:szCs w:val="24"/>
              </w:rPr>
            </w:pPr>
          </w:p>
        </w:tc>
        <w:tc>
          <w:tcPr>
            <w:tcW w:w="1276" w:type="dxa"/>
            <w:vMerge w:val="continue"/>
            <w:vAlign w:val="center"/>
          </w:tcPr>
          <w:p w14:paraId="6126BD4C">
            <w:pPr>
              <w:spacing w:line="300" w:lineRule="auto"/>
              <w:jc w:val="center"/>
              <w:rPr>
                <w:rFonts w:ascii="仿宋" w:hAnsi="仿宋" w:eastAsia="仿宋" w:cs="仿宋"/>
                <w:sz w:val="24"/>
                <w:szCs w:val="24"/>
              </w:rPr>
            </w:pPr>
          </w:p>
        </w:tc>
        <w:tc>
          <w:tcPr>
            <w:tcW w:w="1573" w:type="dxa"/>
            <w:vMerge w:val="continue"/>
            <w:vAlign w:val="center"/>
          </w:tcPr>
          <w:p w14:paraId="75EC9E3B">
            <w:pPr>
              <w:spacing w:line="300" w:lineRule="auto"/>
              <w:jc w:val="center"/>
              <w:rPr>
                <w:rFonts w:ascii="仿宋" w:hAnsi="仿宋" w:eastAsia="仿宋" w:cs="仿宋"/>
                <w:sz w:val="24"/>
                <w:szCs w:val="24"/>
              </w:rPr>
            </w:pPr>
          </w:p>
        </w:tc>
        <w:tc>
          <w:tcPr>
            <w:tcW w:w="4344" w:type="dxa"/>
            <w:vAlign w:val="center"/>
          </w:tcPr>
          <w:p w14:paraId="3387FA14">
            <w:pPr>
              <w:spacing w:line="300" w:lineRule="auto"/>
              <w:jc w:val="left"/>
              <w:rPr>
                <w:rFonts w:ascii="仿宋" w:hAnsi="仿宋" w:eastAsia="仿宋" w:cs="仿宋"/>
                <w:sz w:val="24"/>
                <w:szCs w:val="24"/>
              </w:rPr>
            </w:pPr>
            <w:r>
              <w:rPr>
                <w:rFonts w:hint="eastAsia" w:ascii="仿宋" w:hAnsi="仿宋" w:eastAsia="仿宋" w:cs="仿宋"/>
                <w:sz w:val="24"/>
                <w:szCs w:val="24"/>
              </w:rPr>
              <w:t>防雷器接地弓线连接可靠，线径大小符合规定要求。</w:t>
            </w:r>
          </w:p>
        </w:tc>
        <w:tc>
          <w:tcPr>
            <w:tcW w:w="1407" w:type="dxa"/>
            <w:vMerge w:val="continue"/>
            <w:vAlign w:val="center"/>
          </w:tcPr>
          <w:p w14:paraId="17A484A2">
            <w:pPr>
              <w:spacing w:line="300" w:lineRule="auto"/>
              <w:jc w:val="center"/>
              <w:rPr>
                <w:rFonts w:ascii="仿宋" w:hAnsi="仿宋" w:eastAsia="仿宋" w:cs="仿宋"/>
                <w:sz w:val="24"/>
                <w:szCs w:val="24"/>
              </w:rPr>
            </w:pPr>
          </w:p>
        </w:tc>
      </w:tr>
      <w:tr w14:paraId="7C12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43D3B98E">
            <w:pPr>
              <w:spacing w:line="300" w:lineRule="auto"/>
              <w:jc w:val="center"/>
              <w:rPr>
                <w:rFonts w:ascii="仿宋" w:hAnsi="仿宋" w:eastAsia="仿宋" w:cs="仿宋"/>
                <w:sz w:val="24"/>
                <w:szCs w:val="24"/>
              </w:rPr>
            </w:pPr>
          </w:p>
        </w:tc>
        <w:tc>
          <w:tcPr>
            <w:tcW w:w="1276" w:type="dxa"/>
            <w:vMerge w:val="continue"/>
            <w:vAlign w:val="center"/>
          </w:tcPr>
          <w:p w14:paraId="4BD2A254">
            <w:pPr>
              <w:spacing w:line="300" w:lineRule="auto"/>
              <w:jc w:val="center"/>
              <w:rPr>
                <w:rFonts w:ascii="仿宋" w:hAnsi="仿宋" w:eastAsia="仿宋" w:cs="仿宋"/>
                <w:sz w:val="24"/>
                <w:szCs w:val="24"/>
              </w:rPr>
            </w:pPr>
          </w:p>
        </w:tc>
        <w:tc>
          <w:tcPr>
            <w:tcW w:w="1573" w:type="dxa"/>
            <w:vMerge w:val="continue"/>
            <w:vAlign w:val="center"/>
          </w:tcPr>
          <w:p w14:paraId="1F3FDF0C">
            <w:pPr>
              <w:spacing w:line="300" w:lineRule="auto"/>
              <w:jc w:val="center"/>
              <w:rPr>
                <w:rFonts w:ascii="仿宋" w:hAnsi="仿宋" w:eastAsia="仿宋" w:cs="仿宋"/>
                <w:sz w:val="24"/>
                <w:szCs w:val="24"/>
              </w:rPr>
            </w:pPr>
          </w:p>
        </w:tc>
        <w:tc>
          <w:tcPr>
            <w:tcW w:w="4344" w:type="dxa"/>
            <w:vAlign w:val="center"/>
          </w:tcPr>
          <w:p w14:paraId="64BC0650">
            <w:pPr>
              <w:spacing w:line="300" w:lineRule="auto"/>
              <w:jc w:val="left"/>
              <w:rPr>
                <w:rFonts w:ascii="仿宋" w:hAnsi="仿宋" w:eastAsia="仿宋" w:cs="仿宋"/>
                <w:sz w:val="24"/>
                <w:szCs w:val="24"/>
              </w:rPr>
            </w:pPr>
            <w:r>
              <w:rPr>
                <w:rFonts w:hint="eastAsia" w:ascii="仿宋" w:hAnsi="仿宋" w:eastAsia="仿宋" w:cs="仿宋"/>
                <w:sz w:val="24"/>
                <w:szCs w:val="24"/>
              </w:rPr>
              <w:t>防雷器接地电阻&lt;4Q。</w:t>
            </w:r>
          </w:p>
        </w:tc>
        <w:tc>
          <w:tcPr>
            <w:tcW w:w="1407" w:type="dxa"/>
            <w:vMerge w:val="continue"/>
            <w:vAlign w:val="center"/>
          </w:tcPr>
          <w:p w14:paraId="30D2C673">
            <w:pPr>
              <w:spacing w:line="300" w:lineRule="auto"/>
              <w:jc w:val="center"/>
              <w:rPr>
                <w:rFonts w:ascii="仿宋" w:hAnsi="仿宋" w:eastAsia="仿宋" w:cs="仿宋"/>
                <w:sz w:val="24"/>
                <w:szCs w:val="24"/>
              </w:rPr>
            </w:pPr>
          </w:p>
        </w:tc>
      </w:tr>
      <w:tr w14:paraId="78E8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4624F30E">
            <w:pPr>
              <w:spacing w:line="300" w:lineRule="auto"/>
              <w:jc w:val="center"/>
              <w:rPr>
                <w:rFonts w:ascii="仿宋" w:hAnsi="仿宋" w:eastAsia="仿宋" w:cs="仿宋"/>
                <w:sz w:val="24"/>
                <w:szCs w:val="24"/>
              </w:rPr>
            </w:pPr>
            <w:r>
              <w:rPr>
                <w:rFonts w:hint="eastAsia" w:ascii="仿宋" w:hAnsi="仿宋" w:eastAsia="仿宋" w:cs="仿宋"/>
                <w:sz w:val="24"/>
                <w:szCs w:val="24"/>
              </w:rPr>
              <w:t>10</w:t>
            </w:r>
          </w:p>
          <w:p w14:paraId="3FB6EBCB">
            <w:pPr>
              <w:spacing w:line="300" w:lineRule="auto"/>
              <w:jc w:val="center"/>
              <w:rPr>
                <w:rFonts w:ascii="仿宋" w:hAnsi="仿宋" w:eastAsia="仿宋" w:cs="仿宋"/>
                <w:sz w:val="24"/>
                <w:szCs w:val="24"/>
              </w:rPr>
            </w:pPr>
          </w:p>
        </w:tc>
        <w:tc>
          <w:tcPr>
            <w:tcW w:w="1276" w:type="dxa"/>
            <w:vMerge w:val="restart"/>
            <w:vAlign w:val="center"/>
          </w:tcPr>
          <w:p w14:paraId="2934E70B">
            <w:pPr>
              <w:spacing w:line="300" w:lineRule="auto"/>
              <w:jc w:val="center"/>
              <w:rPr>
                <w:rFonts w:ascii="仿宋" w:hAnsi="仿宋" w:eastAsia="仿宋" w:cs="仿宋"/>
                <w:sz w:val="24"/>
                <w:szCs w:val="24"/>
              </w:rPr>
            </w:pPr>
            <w:r>
              <w:rPr>
                <w:rFonts w:hint="eastAsia" w:ascii="仿宋" w:hAnsi="仿宋" w:eastAsia="仿宋" w:cs="仿宋"/>
                <w:sz w:val="24"/>
                <w:szCs w:val="24"/>
              </w:rPr>
              <w:t>环境监控系统</w:t>
            </w:r>
          </w:p>
          <w:p w14:paraId="63C0300F">
            <w:pPr>
              <w:spacing w:line="300" w:lineRule="auto"/>
              <w:jc w:val="center"/>
              <w:rPr>
                <w:rFonts w:ascii="仿宋" w:hAnsi="仿宋" w:eastAsia="仿宋" w:cs="仿宋"/>
                <w:sz w:val="24"/>
                <w:szCs w:val="24"/>
              </w:rPr>
            </w:pPr>
          </w:p>
          <w:p w14:paraId="2F9BB6B9">
            <w:pPr>
              <w:spacing w:line="300" w:lineRule="auto"/>
              <w:jc w:val="center"/>
              <w:rPr>
                <w:rFonts w:ascii="仿宋" w:hAnsi="仿宋" w:eastAsia="仿宋" w:cs="仿宋"/>
                <w:sz w:val="24"/>
                <w:szCs w:val="24"/>
              </w:rPr>
            </w:pPr>
          </w:p>
        </w:tc>
        <w:tc>
          <w:tcPr>
            <w:tcW w:w="1573" w:type="dxa"/>
            <w:vAlign w:val="center"/>
          </w:tcPr>
          <w:p w14:paraId="48C9023D">
            <w:pPr>
              <w:spacing w:line="300" w:lineRule="auto"/>
              <w:jc w:val="center"/>
              <w:rPr>
                <w:rFonts w:ascii="仿宋" w:hAnsi="仿宋" w:eastAsia="仿宋" w:cs="仿宋"/>
                <w:sz w:val="24"/>
                <w:szCs w:val="24"/>
              </w:rPr>
            </w:pPr>
            <w:r>
              <w:rPr>
                <w:rFonts w:hint="eastAsia" w:ascii="仿宋" w:hAnsi="仿宋" w:eastAsia="仿宋" w:cs="仿宋"/>
                <w:sz w:val="24"/>
                <w:szCs w:val="24"/>
              </w:rPr>
              <w:t>门窗防盗检查</w:t>
            </w:r>
          </w:p>
        </w:tc>
        <w:tc>
          <w:tcPr>
            <w:tcW w:w="4344" w:type="dxa"/>
            <w:vAlign w:val="center"/>
          </w:tcPr>
          <w:p w14:paraId="4C5A5AF1">
            <w:pPr>
              <w:spacing w:line="300" w:lineRule="auto"/>
              <w:jc w:val="left"/>
              <w:rPr>
                <w:rFonts w:ascii="仿宋" w:hAnsi="仿宋" w:eastAsia="仿宋" w:cs="仿宋"/>
                <w:sz w:val="24"/>
                <w:szCs w:val="24"/>
              </w:rPr>
            </w:pPr>
            <w:r>
              <w:rPr>
                <w:rFonts w:hint="eastAsia" w:ascii="仿宋" w:hAnsi="仿宋" w:eastAsia="仿宋" w:cs="仿宋"/>
                <w:sz w:val="24"/>
                <w:szCs w:val="24"/>
              </w:rPr>
              <w:t>检查门窗是否完好，每次出入机房按规定关好门窗。</w:t>
            </w:r>
          </w:p>
        </w:tc>
        <w:tc>
          <w:tcPr>
            <w:tcW w:w="1407" w:type="dxa"/>
            <w:vMerge w:val="restart"/>
            <w:vAlign w:val="center"/>
          </w:tcPr>
          <w:p w14:paraId="01854248">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53C8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5E608B21">
            <w:pPr>
              <w:spacing w:line="300" w:lineRule="auto"/>
              <w:jc w:val="center"/>
              <w:rPr>
                <w:rFonts w:ascii="仿宋" w:hAnsi="仿宋" w:eastAsia="仿宋" w:cs="仿宋"/>
                <w:sz w:val="24"/>
                <w:szCs w:val="24"/>
              </w:rPr>
            </w:pPr>
          </w:p>
        </w:tc>
        <w:tc>
          <w:tcPr>
            <w:tcW w:w="1276" w:type="dxa"/>
            <w:vMerge w:val="continue"/>
            <w:vAlign w:val="center"/>
          </w:tcPr>
          <w:p w14:paraId="640107FD">
            <w:pPr>
              <w:spacing w:line="300" w:lineRule="auto"/>
              <w:jc w:val="center"/>
              <w:rPr>
                <w:rFonts w:ascii="仿宋" w:hAnsi="仿宋" w:eastAsia="仿宋" w:cs="仿宋"/>
                <w:sz w:val="24"/>
                <w:szCs w:val="24"/>
              </w:rPr>
            </w:pPr>
          </w:p>
        </w:tc>
        <w:tc>
          <w:tcPr>
            <w:tcW w:w="1573" w:type="dxa"/>
            <w:vAlign w:val="center"/>
          </w:tcPr>
          <w:p w14:paraId="7FFA51C6">
            <w:pPr>
              <w:spacing w:line="300" w:lineRule="auto"/>
              <w:jc w:val="center"/>
              <w:rPr>
                <w:rFonts w:ascii="仿宋" w:hAnsi="仿宋" w:eastAsia="仿宋" w:cs="仿宋"/>
                <w:sz w:val="24"/>
                <w:szCs w:val="24"/>
              </w:rPr>
            </w:pPr>
            <w:r>
              <w:rPr>
                <w:rFonts w:hint="eastAsia" w:ascii="仿宋" w:hAnsi="仿宋" w:eastAsia="仿宋" w:cs="仿宋"/>
                <w:sz w:val="24"/>
                <w:szCs w:val="24"/>
              </w:rPr>
              <w:t>温湿度检查</w:t>
            </w:r>
          </w:p>
        </w:tc>
        <w:tc>
          <w:tcPr>
            <w:tcW w:w="4344" w:type="dxa"/>
            <w:vAlign w:val="center"/>
          </w:tcPr>
          <w:p w14:paraId="6B8CC337">
            <w:pPr>
              <w:spacing w:line="300" w:lineRule="auto"/>
              <w:jc w:val="left"/>
              <w:rPr>
                <w:rFonts w:ascii="仿宋" w:hAnsi="仿宋" w:eastAsia="仿宋" w:cs="仿宋"/>
                <w:sz w:val="24"/>
                <w:szCs w:val="24"/>
              </w:rPr>
            </w:pPr>
            <w:r>
              <w:rPr>
                <w:rFonts w:hint="eastAsia" w:ascii="仿宋" w:hAnsi="仿宋" w:eastAsia="仿宋" w:cs="仿宋"/>
                <w:sz w:val="24"/>
                <w:szCs w:val="24"/>
              </w:rPr>
              <w:t>检查机房内温度湿度计正常工作，指标正常。</w:t>
            </w:r>
          </w:p>
        </w:tc>
        <w:tc>
          <w:tcPr>
            <w:tcW w:w="1407" w:type="dxa"/>
            <w:vMerge w:val="continue"/>
            <w:vAlign w:val="center"/>
          </w:tcPr>
          <w:p w14:paraId="710FBB2E">
            <w:pPr>
              <w:spacing w:line="300" w:lineRule="auto"/>
              <w:jc w:val="center"/>
              <w:rPr>
                <w:rFonts w:ascii="仿宋" w:hAnsi="仿宋" w:eastAsia="仿宋" w:cs="仿宋"/>
                <w:sz w:val="24"/>
                <w:szCs w:val="24"/>
              </w:rPr>
            </w:pPr>
          </w:p>
        </w:tc>
      </w:tr>
      <w:tr w14:paraId="12E2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709" w:type="dxa"/>
            <w:vMerge w:val="continue"/>
            <w:vAlign w:val="center"/>
          </w:tcPr>
          <w:p w14:paraId="05BDADBA">
            <w:pPr>
              <w:spacing w:line="300" w:lineRule="auto"/>
              <w:jc w:val="center"/>
              <w:rPr>
                <w:rFonts w:ascii="仿宋" w:hAnsi="仿宋" w:eastAsia="仿宋" w:cs="仿宋"/>
                <w:sz w:val="24"/>
                <w:szCs w:val="24"/>
              </w:rPr>
            </w:pPr>
          </w:p>
        </w:tc>
        <w:tc>
          <w:tcPr>
            <w:tcW w:w="1276" w:type="dxa"/>
            <w:vMerge w:val="continue"/>
            <w:vAlign w:val="center"/>
          </w:tcPr>
          <w:p w14:paraId="2A35F52F">
            <w:pPr>
              <w:spacing w:line="300" w:lineRule="auto"/>
              <w:jc w:val="center"/>
              <w:rPr>
                <w:rFonts w:ascii="仿宋" w:hAnsi="仿宋" w:eastAsia="仿宋" w:cs="仿宋"/>
                <w:sz w:val="24"/>
                <w:szCs w:val="24"/>
              </w:rPr>
            </w:pPr>
          </w:p>
        </w:tc>
        <w:tc>
          <w:tcPr>
            <w:tcW w:w="1573" w:type="dxa"/>
            <w:vAlign w:val="center"/>
          </w:tcPr>
          <w:p w14:paraId="30E98877">
            <w:pPr>
              <w:spacing w:line="300" w:lineRule="auto"/>
              <w:jc w:val="center"/>
              <w:rPr>
                <w:rFonts w:ascii="仿宋" w:hAnsi="仿宋" w:eastAsia="仿宋" w:cs="仿宋"/>
                <w:sz w:val="24"/>
                <w:szCs w:val="24"/>
              </w:rPr>
            </w:pPr>
            <w:r>
              <w:rPr>
                <w:rFonts w:hint="eastAsia" w:ascii="仿宋" w:hAnsi="仿宋" w:eastAsia="仿宋" w:cs="仿宋"/>
                <w:sz w:val="24"/>
                <w:szCs w:val="24"/>
              </w:rPr>
              <w:t>传感器检查</w:t>
            </w:r>
          </w:p>
        </w:tc>
        <w:tc>
          <w:tcPr>
            <w:tcW w:w="4344" w:type="dxa"/>
            <w:vAlign w:val="center"/>
          </w:tcPr>
          <w:p w14:paraId="3AF21126">
            <w:pPr>
              <w:spacing w:line="300" w:lineRule="auto"/>
              <w:jc w:val="left"/>
              <w:rPr>
                <w:rFonts w:ascii="仿宋" w:hAnsi="仿宋" w:eastAsia="仿宋" w:cs="仿宋"/>
                <w:sz w:val="24"/>
                <w:szCs w:val="24"/>
              </w:rPr>
            </w:pPr>
            <w:r>
              <w:rPr>
                <w:rFonts w:hint="eastAsia" w:ascii="仿宋" w:hAnsi="仿宋" w:eastAsia="仿宋" w:cs="仿宋"/>
                <w:sz w:val="24"/>
                <w:szCs w:val="24"/>
              </w:rPr>
              <w:t>红外线人体移动、门磁、烟感等传感器是否能够产生报警信息。</w:t>
            </w:r>
          </w:p>
        </w:tc>
        <w:tc>
          <w:tcPr>
            <w:tcW w:w="1407" w:type="dxa"/>
            <w:vAlign w:val="center"/>
          </w:tcPr>
          <w:p w14:paraId="16778F5D">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0810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14:paraId="4E2B90EF">
            <w:pPr>
              <w:spacing w:line="300" w:lineRule="auto"/>
              <w:jc w:val="center"/>
              <w:rPr>
                <w:rFonts w:ascii="仿宋" w:hAnsi="仿宋" w:eastAsia="仿宋" w:cs="仿宋"/>
                <w:sz w:val="24"/>
                <w:szCs w:val="24"/>
              </w:rPr>
            </w:pPr>
            <w:r>
              <w:rPr>
                <w:rFonts w:hint="eastAsia" w:ascii="仿宋" w:hAnsi="仿宋" w:eastAsia="仿宋" w:cs="仿宋"/>
                <w:sz w:val="24"/>
                <w:szCs w:val="24"/>
              </w:rPr>
              <w:t>11</w:t>
            </w:r>
          </w:p>
        </w:tc>
        <w:tc>
          <w:tcPr>
            <w:tcW w:w="1276" w:type="dxa"/>
            <w:vMerge w:val="restart"/>
            <w:vAlign w:val="center"/>
          </w:tcPr>
          <w:p w14:paraId="76B64FFE">
            <w:pPr>
              <w:spacing w:line="300" w:lineRule="auto"/>
              <w:jc w:val="center"/>
              <w:rPr>
                <w:rFonts w:ascii="仿宋" w:hAnsi="仿宋" w:eastAsia="仿宋" w:cs="仿宋"/>
                <w:sz w:val="24"/>
                <w:szCs w:val="24"/>
              </w:rPr>
            </w:pPr>
            <w:r>
              <w:rPr>
                <w:rFonts w:hint="eastAsia" w:ascii="仿宋" w:hAnsi="仿宋" w:eastAsia="仿宋" w:cs="仿宋"/>
                <w:sz w:val="24"/>
                <w:szCs w:val="24"/>
              </w:rPr>
              <w:t>移动管制车</w:t>
            </w:r>
          </w:p>
        </w:tc>
        <w:tc>
          <w:tcPr>
            <w:tcW w:w="1573" w:type="dxa"/>
            <w:vAlign w:val="center"/>
          </w:tcPr>
          <w:p w14:paraId="5CBD4EA5">
            <w:pPr>
              <w:spacing w:line="300" w:lineRule="auto"/>
              <w:jc w:val="center"/>
              <w:rPr>
                <w:rFonts w:ascii="仿宋" w:hAnsi="仿宋" w:eastAsia="仿宋" w:cs="仿宋"/>
                <w:sz w:val="24"/>
                <w:szCs w:val="24"/>
              </w:rPr>
            </w:pPr>
            <w:r>
              <w:rPr>
                <w:rFonts w:hint="eastAsia" w:ascii="仿宋" w:hAnsi="仿宋" w:eastAsia="仿宋" w:cs="仿宋"/>
                <w:sz w:val="24"/>
                <w:szCs w:val="24"/>
              </w:rPr>
              <w:t>车载设备检查</w:t>
            </w:r>
          </w:p>
        </w:tc>
        <w:tc>
          <w:tcPr>
            <w:tcW w:w="4344" w:type="dxa"/>
            <w:vAlign w:val="center"/>
          </w:tcPr>
          <w:p w14:paraId="3F04B7BB">
            <w:pPr>
              <w:spacing w:line="300" w:lineRule="auto"/>
              <w:jc w:val="left"/>
              <w:rPr>
                <w:rFonts w:ascii="仿宋" w:hAnsi="仿宋" w:eastAsia="仿宋" w:cs="仿宋"/>
                <w:sz w:val="24"/>
                <w:szCs w:val="24"/>
              </w:rPr>
            </w:pPr>
            <w:r>
              <w:rPr>
                <w:rFonts w:hint="eastAsia" w:ascii="仿宋" w:hAnsi="仿宋" w:eastAsia="仿宋" w:cs="仿宋"/>
                <w:sz w:val="24"/>
                <w:szCs w:val="24"/>
              </w:rPr>
              <w:t>清理设备积灰，定期通电，检查车内各设备运行是否正常。</w:t>
            </w:r>
          </w:p>
        </w:tc>
        <w:tc>
          <w:tcPr>
            <w:tcW w:w="1407" w:type="dxa"/>
            <w:vMerge w:val="restart"/>
            <w:vAlign w:val="center"/>
          </w:tcPr>
          <w:p w14:paraId="28733B81">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26A8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14:paraId="29CC5EDE">
            <w:pPr>
              <w:spacing w:line="300" w:lineRule="auto"/>
              <w:jc w:val="center"/>
              <w:rPr>
                <w:rFonts w:ascii="仿宋" w:hAnsi="仿宋" w:eastAsia="仿宋" w:cs="仿宋"/>
                <w:sz w:val="24"/>
                <w:szCs w:val="24"/>
              </w:rPr>
            </w:pPr>
          </w:p>
        </w:tc>
        <w:tc>
          <w:tcPr>
            <w:tcW w:w="1276" w:type="dxa"/>
            <w:vMerge w:val="continue"/>
            <w:vAlign w:val="center"/>
          </w:tcPr>
          <w:p w14:paraId="5F1F048E">
            <w:pPr>
              <w:spacing w:line="300" w:lineRule="auto"/>
              <w:jc w:val="center"/>
              <w:rPr>
                <w:rFonts w:ascii="仿宋" w:hAnsi="仿宋" w:eastAsia="仿宋" w:cs="仿宋"/>
                <w:sz w:val="24"/>
                <w:szCs w:val="24"/>
              </w:rPr>
            </w:pPr>
          </w:p>
        </w:tc>
        <w:tc>
          <w:tcPr>
            <w:tcW w:w="1573" w:type="dxa"/>
            <w:vAlign w:val="center"/>
          </w:tcPr>
          <w:p w14:paraId="69F26F3F">
            <w:pPr>
              <w:spacing w:line="300" w:lineRule="auto"/>
              <w:jc w:val="center"/>
            </w:pPr>
            <w:r>
              <w:rPr>
                <w:rFonts w:hint="eastAsia" w:ascii="仿宋" w:hAnsi="仿宋" w:eastAsia="仿宋" w:cs="仿宋"/>
                <w:sz w:val="24"/>
                <w:szCs w:val="24"/>
              </w:rPr>
              <w:t>车辆行驶检查</w:t>
            </w:r>
          </w:p>
        </w:tc>
        <w:tc>
          <w:tcPr>
            <w:tcW w:w="4344" w:type="dxa"/>
            <w:vAlign w:val="center"/>
          </w:tcPr>
          <w:p w14:paraId="463D3A90">
            <w:pPr>
              <w:spacing w:line="300" w:lineRule="auto"/>
              <w:jc w:val="left"/>
              <w:rPr>
                <w:rFonts w:ascii="仿宋" w:hAnsi="仿宋" w:eastAsia="仿宋" w:cs="仿宋"/>
                <w:sz w:val="24"/>
                <w:szCs w:val="24"/>
              </w:rPr>
            </w:pPr>
            <w:r>
              <w:rPr>
                <w:rFonts w:hint="eastAsia" w:ascii="仿宋" w:hAnsi="仿宋" w:eastAsia="仿宋" w:cs="仿宋"/>
                <w:sz w:val="24"/>
                <w:szCs w:val="24"/>
              </w:rPr>
              <w:t>检查机柜散热风扇运行情况，检查机柜及设备紧固性。</w:t>
            </w:r>
          </w:p>
        </w:tc>
        <w:tc>
          <w:tcPr>
            <w:tcW w:w="1407" w:type="dxa"/>
            <w:vMerge w:val="continue"/>
            <w:vAlign w:val="center"/>
          </w:tcPr>
          <w:p w14:paraId="15C4A697">
            <w:pPr>
              <w:spacing w:line="300" w:lineRule="auto"/>
              <w:jc w:val="center"/>
              <w:rPr>
                <w:rFonts w:ascii="仿宋" w:hAnsi="仿宋" w:eastAsia="仿宋" w:cs="仿宋"/>
                <w:sz w:val="24"/>
                <w:szCs w:val="24"/>
              </w:rPr>
            </w:pPr>
          </w:p>
        </w:tc>
      </w:tr>
      <w:tr w14:paraId="6E7D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09" w:type="dxa"/>
            <w:vMerge w:val="restart"/>
            <w:vAlign w:val="center"/>
          </w:tcPr>
          <w:p w14:paraId="6B035A31">
            <w:pPr>
              <w:spacing w:line="300" w:lineRule="auto"/>
              <w:jc w:val="center"/>
              <w:rPr>
                <w:rFonts w:ascii="仿宋" w:hAnsi="仿宋" w:eastAsia="仿宋" w:cs="仿宋"/>
                <w:sz w:val="24"/>
                <w:szCs w:val="24"/>
              </w:rPr>
            </w:pPr>
            <w:r>
              <w:rPr>
                <w:rFonts w:hint="eastAsia" w:ascii="仿宋" w:hAnsi="仿宋" w:eastAsia="仿宋" w:cs="仿宋"/>
                <w:sz w:val="24"/>
                <w:szCs w:val="24"/>
              </w:rPr>
              <w:t>12</w:t>
            </w:r>
          </w:p>
        </w:tc>
        <w:tc>
          <w:tcPr>
            <w:tcW w:w="1276" w:type="dxa"/>
            <w:vMerge w:val="restart"/>
            <w:vAlign w:val="center"/>
          </w:tcPr>
          <w:p w14:paraId="03B82661">
            <w:pPr>
              <w:spacing w:line="300" w:lineRule="auto"/>
              <w:jc w:val="center"/>
              <w:rPr>
                <w:rFonts w:ascii="仿宋" w:hAnsi="仿宋" w:eastAsia="仿宋" w:cs="仿宋"/>
                <w:sz w:val="24"/>
                <w:szCs w:val="24"/>
              </w:rPr>
            </w:pPr>
            <w:r>
              <w:rPr>
                <w:rFonts w:hint="eastAsia" w:ascii="仿宋" w:hAnsi="仿宋" w:eastAsia="仿宋" w:cs="仿宋"/>
                <w:sz w:val="24"/>
                <w:szCs w:val="24"/>
              </w:rPr>
              <w:t>便携式管制设备</w:t>
            </w:r>
          </w:p>
        </w:tc>
        <w:tc>
          <w:tcPr>
            <w:tcW w:w="1573" w:type="dxa"/>
            <w:vAlign w:val="center"/>
          </w:tcPr>
          <w:p w14:paraId="30BAF43F">
            <w:pPr>
              <w:spacing w:line="300" w:lineRule="auto"/>
              <w:jc w:val="center"/>
              <w:rPr>
                <w:rFonts w:ascii="仿宋" w:hAnsi="仿宋" w:eastAsia="仿宋" w:cs="仿宋"/>
                <w:sz w:val="24"/>
                <w:szCs w:val="24"/>
              </w:rPr>
            </w:pPr>
            <w:r>
              <w:rPr>
                <w:rFonts w:hint="eastAsia" w:ascii="仿宋" w:hAnsi="仿宋" w:eastAsia="仿宋" w:cs="仿宋"/>
                <w:sz w:val="24"/>
                <w:szCs w:val="24"/>
              </w:rPr>
              <w:t>信号发生器</w:t>
            </w:r>
          </w:p>
        </w:tc>
        <w:tc>
          <w:tcPr>
            <w:tcW w:w="4344" w:type="dxa"/>
            <w:vMerge w:val="restart"/>
            <w:vAlign w:val="center"/>
          </w:tcPr>
          <w:p w14:paraId="72228181">
            <w:pPr>
              <w:spacing w:line="300" w:lineRule="auto"/>
              <w:jc w:val="left"/>
              <w:rPr>
                <w:rFonts w:ascii="仿宋" w:hAnsi="仿宋" w:eastAsia="仿宋" w:cs="仿宋"/>
                <w:sz w:val="24"/>
                <w:szCs w:val="24"/>
              </w:rPr>
            </w:pPr>
            <w:r>
              <w:rPr>
                <w:rFonts w:hint="eastAsia" w:ascii="仿宋" w:hAnsi="仿宋" w:eastAsia="仿宋" w:cs="仿宋"/>
                <w:sz w:val="24"/>
                <w:szCs w:val="24"/>
              </w:rPr>
              <w:t>设备外观检查，连接线检查整理；</w:t>
            </w:r>
          </w:p>
          <w:p w14:paraId="177179B2">
            <w:pPr>
              <w:spacing w:line="300" w:lineRule="auto"/>
              <w:jc w:val="left"/>
              <w:rPr>
                <w:rFonts w:ascii="仿宋" w:hAnsi="仿宋" w:eastAsia="仿宋" w:cs="仿宋"/>
                <w:sz w:val="24"/>
                <w:szCs w:val="24"/>
              </w:rPr>
            </w:pPr>
            <w:r>
              <w:rPr>
                <w:rFonts w:hint="eastAsia" w:ascii="仿宋" w:hAnsi="仿宋" w:eastAsia="仿宋" w:cs="仿宋"/>
                <w:sz w:val="24"/>
                <w:szCs w:val="24"/>
              </w:rPr>
              <w:t>设备开机自检是否正常；</w:t>
            </w:r>
          </w:p>
          <w:p w14:paraId="162EB85F">
            <w:pPr>
              <w:spacing w:line="300" w:lineRule="auto"/>
              <w:jc w:val="left"/>
              <w:rPr>
                <w:rFonts w:ascii="仿宋" w:hAnsi="仿宋" w:eastAsia="仿宋" w:cs="仿宋"/>
                <w:sz w:val="24"/>
                <w:szCs w:val="24"/>
              </w:rPr>
            </w:pPr>
            <w:r>
              <w:rPr>
                <w:rFonts w:hint="eastAsia" w:ascii="仿宋" w:hAnsi="仿宋" w:eastAsia="仿宋" w:cs="仿宋"/>
                <w:sz w:val="24"/>
                <w:szCs w:val="24"/>
              </w:rPr>
              <w:t>设备基本状态检查；</w:t>
            </w:r>
          </w:p>
          <w:p w14:paraId="6B5A56AA">
            <w:pPr>
              <w:spacing w:line="300" w:lineRule="auto"/>
              <w:jc w:val="left"/>
              <w:rPr>
                <w:rFonts w:ascii="仿宋" w:hAnsi="仿宋" w:eastAsia="仿宋" w:cs="仿宋"/>
                <w:sz w:val="24"/>
                <w:szCs w:val="24"/>
              </w:rPr>
            </w:pPr>
            <w:r>
              <w:rPr>
                <w:rFonts w:hint="eastAsia" w:ascii="仿宋" w:hAnsi="仿宋" w:eastAsia="仿宋" w:cs="仿宋"/>
                <w:sz w:val="24"/>
                <w:szCs w:val="24"/>
              </w:rPr>
              <w:t>设备性能检查。</w:t>
            </w:r>
          </w:p>
        </w:tc>
        <w:tc>
          <w:tcPr>
            <w:tcW w:w="1407" w:type="dxa"/>
            <w:vMerge w:val="restart"/>
            <w:vAlign w:val="center"/>
          </w:tcPr>
          <w:p w14:paraId="3208F941">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2198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709" w:type="dxa"/>
            <w:vMerge w:val="continue"/>
            <w:vAlign w:val="center"/>
          </w:tcPr>
          <w:p w14:paraId="1B62B343">
            <w:pPr>
              <w:spacing w:line="300" w:lineRule="auto"/>
              <w:jc w:val="center"/>
              <w:rPr>
                <w:rFonts w:ascii="仿宋" w:hAnsi="仿宋" w:eastAsia="仿宋" w:cs="仿宋"/>
                <w:sz w:val="24"/>
                <w:szCs w:val="24"/>
              </w:rPr>
            </w:pPr>
          </w:p>
        </w:tc>
        <w:tc>
          <w:tcPr>
            <w:tcW w:w="1276" w:type="dxa"/>
            <w:vMerge w:val="continue"/>
            <w:vAlign w:val="center"/>
          </w:tcPr>
          <w:p w14:paraId="4AE70337">
            <w:pPr>
              <w:spacing w:line="300" w:lineRule="auto"/>
              <w:jc w:val="center"/>
              <w:rPr>
                <w:rFonts w:ascii="仿宋" w:hAnsi="仿宋" w:eastAsia="仿宋" w:cs="仿宋"/>
                <w:sz w:val="24"/>
                <w:szCs w:val="24"/>
              </w:rPr>
            </w:pPr>
          </w:p>
        </w:tc>
        <w:tc>
          <w:tcPr>
            <w:tcW w:w="1573" w:type="dxa"/>
            <w:vAlign w:val="center"/>
          </w:tcPr>
          <w:p w14:paraId="5D0C9393">
            <w:pPr>
              <w:spacing w:line="300" w:lineRule="auto"/>
              <w:jc w:val="center"/>
              <w:rPr>
                <w:rFonts w:ascii="仿宋" w:hAnsi="仿宋" w:eastAsia="仿宋" w:cs="仿宋"/>
                <w:sz w:val="24"/>
                <w:szCs w:val="24"/>
              </w:rPr>
            </w:pPr>
            <w:r>
              <w:rPr>
                <w:rFonts w:hint="eastAsia" w:ascii="仿宋" w:hAnsi="仿宋" w:eastAsia="仿宋" w:cs="仿宋"/>
                <w:sz w:val="24"/>
                <w:szCs w:val="24"/>
              </w:rPr>
              <w:t>功率放大器</w:t>
            </w:r>
          </w:p>
        </w:tc>
        <w:tc>
          <w:tcPr>
            <w:tcW w:w="4344" w:type="dxa"/>
            <w:vMerge w:val="continue"/>
            <w:vAlign w:val="center"/>
          </w:tcPr>
          <w:p w14:paraId="1A8727BB">
            <w:pPr>
              <w:spacing w:line="300" w:lineRule="auto"/>
              <w:jc w:val="left"/>
              <w:rPr>
                <w:rFonts w:ascii="仿宋" w:hAnsi="仿宋" w:eastAsia="仿宋" w:cs="仿宋"/>
                <w:sz w:val="24"/>
                <w:szCs w:val="24"/>
              </w:rPr>
            </w:pPr>
          </w:p>
        </w:tc>
        <w:tc>
          <w:tcPr>
            <w:tcW w:w="1407" w:type="dxa"/>
            <w:vMerge w:val="continue"/>
            <w:vAlign w:val="center"/>
          </w:tcPr>
          <w:p w14:paraId="1A7751E1">
            <w:pPr>
              <w:spacing w:line="300" w:lineRule="auto"/>
              <w:jc w:val="center"/>
              <w:rPr>
                <w:rFonts w:ascii="仿宋" w:hAnsi="仿宋" w:eastAsia="仿宋" w:cs="仿宋"/>
                <w:sz w:val="24"/>
                <w:szCs w:val="24"/>
              </w:rPr>
            </w:pPr>
          </w:p>
        </w:tc>
      </w:tr>
      <w:tr w14:paraId="06CE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709" w:type="dxa"/>
            <w:vMerge w:val="restart"/>
            <w:vAlign w:val="center"/>
          </w:tcPr>
          <w:p w14:paraId="0A07E0A7">
            <w:pPr>
              <w:spacing w:line="300" w:lineRule="auto"/>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3</w:t>
            </w:r>
          </w:p>
        </w:tc>
        <w:tc>
          <w:tcPr>
            <w:tcW w:w="1276" w:type="dxa"/>
            <w:vMerge w:val="restart"/>
            <w:vAlign w:val="center"/>
          </w:tcPr>
          <w:p w14:paraId="71A93772">
            <w:pPr>
              <w:spacing w:line="300" w:lineRule="auto"/>
              <w:jc w:val="center"/>
              <w:rPr>
                <w:rFonts w:ascii="仿宋" w:hAnsi="仿宋" w:eastAsia="仿宋" w:cs="仿宋"/>
                <w:sz w:val="24"/>
                <w:szCs w:val="24"/>
              </w:rPr>
            </w:pPr>
            <w:r>
              <w:rPr>
                <w:rFonts w:hint="eastAsia" w:ascii="仿宋" w:hAnsi="仿宋" w:eastAsia="仿宋" w:cs="仿宋"/>
                <w:sz w:val="24"/>
                <w:szCs w:val="24"/>
              </w:rPr>
              <w:t>频率管理站</w:t>
            </w:r>
            <w:r>
              <w:rPr>
                <w:rFonts w:ascii="仿宋" w:hAnsi="仿宋" w:eastAsia="仿宋" w:cs="仿宋"/>
                <w:sz w:val="24"/>
                <w:szCs w:val="24"/>
              </w:rPr>
              <w:t>/</w:t>
            </w:r>
            <w:r>
              <w:rPr>
                <w:rFonts w:hint="eastAsia" w:ascii="仿宋" w:hAnsi="仿宋" w:eastAsia="仿宋" w:cs="仿宋"/>
                <w:sz w:val="24"/>
                <w:szCs w:val="24"/>
              </w:rPr>
              <w:t>管制站设备</w:t>
            </w:r>
          </w:p>
        </w:tc>
        <w:tc>
          <w:tcPr>
            <w:tcW w:w="1573" w:type="dxa"/>
            <w:vAlign w:val="center"/>
          </w:tcPr>
          <w:p w14:paraId="68CE4F47">
            <w:pPr>
              <w:spacing w:line="300" w:lineRule="auto"/>
              <w:jc w:val="center"/>
              <w:rPr>
                <w:rFonts w:ascii="仿宋" w:hAnsi="仿宋" w:eastAsia="仿宋" w:cs="仿宋"/>
                <w:sz w:val="24"/>
                <w:szCs w:val="24"/>
              </w:rPr>
            </w:pPr>
            <w:r>
              <w:rPr>
                <w:rFonts w:hint="eastAsia" w:ascii="仿宋" w:hAnsi="仿宋" w:eastAsia="仿宋" w:cs="仿宋"/>
                <w:sz w:val="24"/>
                <w:szCs w:val="24"/>
              </w:rPr>
              <w:t>设备状态</w:t>
            </w:r>
          </w:p>
        </w:tc>
        <w:tc>
          <w:tcPr>
            <w:tcW w:w="4344" w:type="dxa"/>
            <w:vAlign w:val="center"/>
          </w:tcPr>
          <w:p w14:paraId="451C3885">
            <w:pPr>
              <w:spacing w:line="300" w:lineRule="auto"/>
              <w:jc w:val="left"/>
              <w:rPr>
                <w:rFonts w:ascii="仿宋" w:hAnsi="仿宋" w:eastAsia="仿宋" w:cs="仿宋"/>
                <w:sz w:val="24"/>
                <w:szCs w:val="24"/>
              </w:rPr>
            </w:pPr>
            <w:r>
              <w:rPr>
                <w:rFonts w:hint="eastAsia" w:ascii="仿宋" w:hAnsi="仿宋" w:eastAsia="仿宋" w:cs="仿宋"/>
                <w:sz w:val="24"/>
                <w:szCs w:val="24"/>
              </w:rPr>
              <w:t>检查站点设备运行是否正常。</w:t>
            </w:r>
          </w:p>
          <w:p w14:paraId="613D59F2">
            <w:pPr>
              <w:spacing w:line="300" w:lineRule="auto"/>
              <w:jc w:val="left"/>
              <w:rPr>
                <w:rFonts w:ascii="仿宋" w:hAnsi="仿宋" w:eastAsia="仿宋" w:cs="仿宋"/>
                <w:sz w:val="24"/>
                <w:szCs w:val="24"/>
              </w:rPr>
            </w:pPr>
            <w:r>
              <w:rPr>
                <w:rFonts w:hint="eastAsia" w:ascii="仿宋" w:hAnsi="仿宋" w:eastAsia="仿宋" w:cs="仿宋"/>
                <w:sz w:val="24"/>
                <w:szCs w:val="24"/>
              </w:rPr>
              <w:t>设备开关机是否正常；</w:t>
            </w:r>
          </w:p>
        </w:tc>
        <w:tc>
          <w:tcPr>
            <w:tcW w:w="1407" w:type="dxa"/>
            <w:vAlign w:val="center"/>
          </w:tcPr>
          <w:p w14:paraId="10B3F032">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683E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9" w:type="dxa"/>
            <w:vMerge w:val="continue"/>
            <w:vAlign w:val="center"/>
          </w:tcPr>
          <w:p w14:paraId="78B5614F">
            <w:pPr>
              <w:spacing w:line="300" w:lineRule="auto"/>
              <w:jc w:val="center"/>
              <w:rPr>
                <w:rFonts w:ascii="仿宋" w:hAnsi="仿宋" w:eastAsia="仿宋" w:cs="仿宋"/>
                <w:sz w:val="24"/>
                <w:szCs w:val="24"/>
              </w:rPr>
            </w:pPr>
          </w:p>
        </w:tc>
        <w:tc>
          <w:tcPr>
            <w:tcW w:w="1276" w:type="dxa"/>
            <w:vMerge w:val="continue"/>
            <w:vAlign w:val="center"/>
          </w:tcPr>
          <w:p w14:paraId="2F47FE1D">
            <w:pPr>
              <w:spacing w:line="300" w:lineRule="auto"/>
              <w:jc w:val="center"/>
              <w:rPr>
                <w:rFonts w:ascii="仿宋" w:hAnsi="仿宋" w:eastAsia="仿宋" w:cs="仿宋"/>
                <w:sz w:val="24"/>
                <w:szCs w:val="24"/>
              </w:rPr>
            </w:pPr>
          </w:p>
        </w:tc>
        <w:tc>
          <w:tcPr>
            <w:tcW w:w="1573" w:type="dxa"/>
            <w:vMerge w:val="restart"/>
            <w:vAlign w:val="center"/>
          </w:tcPr>
          <w:p w14:paraId="6DA7723F">
            <w:pPr>
              <w:spacing w:line="300" w:lineRule="auto"/>
              <w:jc w:val="center"/>
              <w:rPr>
                <w:rFonts w:ascii="仿宋" w:hAnsi="仿宋" w:eastAsia="仿宋" w:cs="仿宋"/>
                <w:sz w:val="24"/>
                <w:szCs w:val="24"/>
              </w:rPr>
            </w:pPr>
            <w:r>
              <w:rPr>
                <w:rFonts w:hint="eastAsia" w:ascii="仿宋" w:hAnsi="仿宋" w:eastAsia="仿宋" w:cs="仿宋"/>
                <w:sz w:val="24"/>
                <w:szCs w:val="24"/>
              </w:rPr>
              <w:t>监测单元</w:t>
            </w:r>
          </w:p>
        </w:tc>
        <w:tc>
          <w:tcPr>
            <w:tcW w:w="4344" w:type="dxa"/>
            <w:vAlign w:val="center"/>
          </w:tcPr>
          <w:p w14:paraId="2448E8DB">
            <w:pPr>
              <w:spacing w:line="300" w:lineRule="auto"/>
              <w:jc w:val="left"/>
              <w:rPr>
                <w:rFonts w:ascii="仿宋" w:hAnsi="仿宋" w:eastAsia="仿宋" w:cs="仿宋"/>
                <w:sz w:val="24"/>
                <w:szCs w:val="24"/>
              </w:rPr>
            </w:pPr>
            <w:r>
              <w:rPr>
                <w:rFonts w:hint="eastAsia" w:ascii="仿宋" w:hAnsi="仿宋" w:eastAsia="仿宋" w:cs="仿宋"/>
                <w:sz w:val="24"/>
                <w:szCs w:val="24"/>
              </w:rPr>
              <w:t>监测设备控制是否正常</w:t>
            </w:r>
          </w:p>
        </w:tc>
        <w:tc>
          <w:tcPr>
            <w:tcW w:w="1407" w:type="dxa"/>
            <w:vAlign w:val="center"/>
          </w:tcPr>
          <w:p w14:paraId="2D599E26">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7955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09" w:type="dxa"/>
            <w:vMerge w:val="continue"/>
            <w:vAlign w:val="center"/>
          </w:tcPr>
          <w:p w14:paraId="2421EBF4">
            <w:pPr>
              <w:spacing w:line="300" w:lineRule="auto"/>
              <w:jc w:val="center"/>
              <w:rPr>
                <w:rFonts w:ascii="仿宋" w:hAnsi="仿宋" w:eastAsia="仿宋" w:cs="仿宋"/>
                <w:sz w:val="24"/>
                <w:szCs w:val="24"/>
              </w:rPr>
            </w:pPr>
          </w:p>
        </w:tc>
        <w:tc>
          <w:tcPr>
            <w:tcW w:w="1276" w:type="dxa"/>
            <w:vMerge w:val="continue"/>
            <w:vAlign w:val="center"/>
          </w:tcPr>
          <w:p w14:paraId="341553B6">
            <w:pPr>
              <w:spacing w:line="300" w:lineRule="auto"/>
              <w:jc w:val="center"/>
              <w:rPr>
                <w:rFonts w:ascii="仿宋" w:hAnsi="仿宋" w:eastAsia="仿宋" w:cs="仿宋"/>
                <w:sz w:val="24"/>
                <w:szCs w:val="24"/>
              </w:rPr>
            </w:pPr>
          </w:p>
        </w:tc>
        <w:tc>
          <w:tcPr>
            <w:tcW w:w="1573" w:type="dxa"/>
            <w:vMerge w:val="continue"/>
            <w:vAlign w:val="center"/>
          </w:tcPr>
          <w:p w14:paraId="3D47DAA0">
            <w:pPr>
              <w:spacing w:line="300" w:lineRule="auto"/>
              <w:jc w:val="center"/>
              <w:rPr>
                <w:rFonts w:ascii="仿宋" w:hAnsi="仿宋" w:eastAsia="仿宋" w:cs="仿宋"/>
                <w:sz w:val="24"/>
                <w:szCs w:val="24"/>
              </w:rPr>
            </w:pPr>
          </w:p>
        </w:tc>
        <w:tc>
          <w:tcPr>
            <w:tcW w:w="4344" w:type="dxa"/>
            <w:vAlign w:val="center"/>
          </w:tcPr>
          <w:p w14:paraId="7FB8F6DD">
            <w:pPr>
              <w:spacing w:line="300" w:lineRule="auto"/>
              <w:jc w:val="left"/>
              <w:rPr>
                <w:rFonts w:ascii="仿宋" w:hAnsi="仿宋" w:eastAsia="仿宋" w:cs="仿宋"/>
                <w:sz w:val="24"/>
                <w:szCs w:val="24"/>
              </w:rPr>
            </w:pPr>
            <w:r>
              <w:rPr>
                <w:rFonts w:hint="eastAsia" w:ascii="仿宋" w:hAnsi="仿宋" w:eastAsia="仿宋" w:cs="仿宋"/>
                <w:sz w:val="24"/>
                <w:szCs w:val="24"/>
              </w:rPr>
              <w:t>设备性能检查</w:t>
            </w:r>
          </w:p>
        </w:tc>
        <w:tc>
          <w:tcPr>
            <w:tcW w:w="1407" w:type="dxa"/>
            <w:vAlign w:val="center"/>
          </w:tcPr>
          <w:p w14:paraId="4534C4D3">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r w14:paraId="72ED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9" w:type="dxa"/>
            <w:vMerge w:val="continue"/>
            <w:vAlign w:val="center"/>
          </w:tcPr>
          <w:p w14:paraId="3280BC41">
            <w:pPr>
              <w:spacing w:line="300" w:lineRule="auto"/>
              <w:jc w:val="center"/>
              <w:rPr>
                <w:rFonts w:ascii="仿宋" w:hAnsi="仿宋" w:eastAsia="仿宋" w:cs="仿宋"/>
                <w:sz w:val="24"/>
                <w:szCs w:val="24"/>
              </w:rPr>
            </w:pPr>
          </w:p>
        </w:tc>
        <w:tc>
          <w:tcPr>
            <w:tcW w:w="1276" w:type="dxa"/>
            <w:vMerge w:val="continue"/>
            <w:vAlign w:val="center"/>
          </w:tcPr>
          <w:p w14:paraId="31EEC705">
            <w:pPr>
              <w:spacing w:line="300" w:lineRule="auto"/>
              <w:jc w:val="center"/>
              <w:rPr>
                <w:rFonts w:ascii="仿宋" w:hAnsi="仿宋" w:eastAsia="仿宋" w:cs="仿宋"/>
                <w:sz w:val="24"/>
                <w:szCs w:val="24"/>
              </w:rPr>
            </w:pPr>
          </w:p>
        </w:tc>
        <w:tc>
          <w:tcPr>
            <w:tcW w:w="1573" w:type="dxa"/>
            <w:vMerge w:val="restart"/>
            <w:vAlign w:val="center"/>
          </w:tcPr>
          <w:p w14:paraId="35B5072E">
            <w:pPr>
              <w:spacing w:line="300" w:lineRule="auto"/>
              <w:jc w:val="center"/>
              <w:rPr>
                <w:rFonts w:ascii="仿宋" w:hAnsi="仿宋" w:eastAsia="仿宋" w:cs="仿宋"/>
                <w:sz w:val="24"/>
                <w:szCs w:val="24"/>
              </w:rPr>
            </w:pPr>
            <w:r>
              <w:rPr>
                <w:rFonts w:hint="eastAsia" w:ascii="仿宋" w:hAnsi="仿宋" w:eastAsia="仿宋" w:cs="仿宋"/>
                <w:sz w:val="24"/>
                <w:szCs w:val="24"/>
              </w:rPr>
              <w:t>仿真单元</w:t>
            </w:r>
          </w:p>
        </w:tc>
        <w:tc>
          <w:tcPr>
            <w:tcW w:w="4344" w:type="dxa"/>
            <w:vAlign w:val="center"/>
          </w:tcPr>
          <w:p w14:paraId="6C9CCC96">
            <w:pPr>
              <w:spacing w:line="300" w:lineRule="auto"/>
              <w:jc w:val="left"/>
              <w:rPr>
                <w:rFonts w:ascii="仿宋" w:hAnsi="仿宋" w:eastAsia="仿宋" w:cs="仿宋"/>
                <w:sz w:val="24"/>
                <w:szCs w:val="24"/>
              </w:rPr>
            </w:pPr>
            <w:r>
              <w:rPr>
                <w:rFonts w:hint="eastAsia" w:ascii="仿宋" w:hAnsi="仿宋" w:eastAsia="仿宋" w:cs="仿宋"/>
                <w:sz w:val="24"/>
                <w:szCs w:val="24"/>
              </w:rPr>
              <w:t>仿真设备控制是否正常；</w:t>
            </w:r>
          </w:p>
        </w:tc>
        <w:tc>
          <w:tcPr>
            <w:tcW w:w="1407" w:type="dxa"/>
            <w:vAlign w:val="center"/>
          </w:tcPr>
          <w:p w14:paraId="2944C427">
            <w:pPr>
              <w:spacing w:line="300" w:lineRule="auto"/>
              <w:jc w:val="center"/>
              <w:rPr>
                <w:rFonts w:ascii="仿宋" w:hAnsi="仿宋" w:eastAsia="仿宋" w:cs="仿宋"/>
                <w:sz w:val="24"/>
                <w:szCs w:val="24"/>
              </w:rPr>
            </w:pPr>
            <w:r>
              <w:rPr>
                <w:rFonts w:hint="eastAsia" w:ascii="仿宋" w:hAnsi="仿宋" w:eastAsia="仿宋" w:cs="仿宋"/>
                <w:sz w:val="24"/>
                <w:szCs w:val="24"/>
              </w:rPr>
              <w:t>两次+线上两次</w:t>
            </w:r>
          </w:p>
        </w:tc>
      </w:tr>
      <w:tr w14:paraId="5C6A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09" w:type="dxa"/>
            <w:vMerge w:val="continue"/>
            <w:vAlign w:val="center"/>
          </w:tcPr>
          <w:p w14:paraId="46CE7957">
            <w:pPr>
              <w:spacing w:line="300" w:lineRule="auto"/>
              <w:jc w:val="center"/>
              <w:rPr>
                <w:rFonts w:ascii="仿宋" w:hAnsi="仿宋" w:eastAsia="仿宋" w:cs="仿宋"/>
                <w:sz w:val="24"/>
                <w:szCs w:val="24"/>
              </w:rPr>
            </w:pPr>
          </w:p>
        </w:tc>
        <w:tc>
          <w:tcPr>
            <w:tcW w:w="1276" w:type="dxa"/>
            <w:vMerge w:val="continue"/>
            <w:vAlign w:val="center"/>
          </w:tcPr>
          <w:p w14:paraId="6F2D5ABF">
            <w:pPr>
              <w:spacing w:line="300" w:lineRule="auto"/>
              <w:jc w:val="center"/>
              <w:rPr>
                <w:rFonts w:ascii="仿宋" w:hAnsi="仿宋" w:eastAsia="仿宋" w:cs="仿宋"/>
                <w:sz w:val="24"/>
                <w:szCs w:val="24"/>
              </w:rPr>
            </w:pPr>
          </w:p>
        </w:tc>
        <w:tc>
          <w:tcPr>
            <w:tcW w:w="1573" w:type="dxa"/>
            <w:vMerge w:val="continue"/>
            <w:vAlign w:val="center"/>
          </w:tcPr>
          <w:p w14:paraId="40ABBAF7">
            <w:pPr>
              <w:spacing w:line="300" w:lineRule="auto"/>
              <w:jc w:val="center"/>
              <w:rPr>
                <w:rFonts w:ascii="仿宋" w:hAnsi="仿宋" w:eastAsia="仿宋" w:cs="仿宋"/>
                <w:sz w:val="24"/>
                <w:szCs w:val="24"/>
                <w:highlight w:val="yellow"/>
              </w:rPr>
            </w:pPr>
          </w:p>
        </w:tc>
        <w:tc>
          <w:tcPr>
            <w:tcW w:w="4344" w:type="dxa"/>
            <w:vAlign w:val="center"/>
          </w:tcPr>
          <w:p w14:paraId="12105A19">
            <w:pPr>
              <w:spacing w:line="300" w:lineRule="auto"/>
              <w:jc w:val="left"/>
              <w:rPr>
                <w:rFonts w:ascii="仿宋" w:hAnsi="仿宋" w:eastAsia="仿宋" w:cs="仿宋"/>
                <w:sz w:val="24"/>
                <w:szCs w:val="24"/>
              </w:rPr>
            </w:pPr>
            <w:r>
              <w:rPr>
                <w:rFonts w:hint="eastAsia" w:ascii="仿宋" w:hAnsi="仿宋" w:eastAsia="仿宋" w:cs="仿宋"/>
                <w:sz w:val="24"/>
                <w:szCs w:val="24"/>
              </w:rPr>
              <w:t>设备性能检查；</w:t>
            </w:r>
          </w:p>
        </w:tc>
        <w:tc>
          <w:tcPr>
            <w:tcW w:w="1407" w:type="dxa"/>
            <w:vAlign w:val="center"/>
          </w:tcPr>
          <w:p w14:paraId="49A03B8F">
            <w:pPr>
              <w:spacing w:line="300" w:lineRule="auto"/>
              <w:jc w:val="center"/>
              <w:rPr>
                <w:rFonts w:ascii="仿宋" w:hAnsi="仿宋" w:eastAsia="仿宋" w:cs="仿宋"/>
                <w:sz w:val="24"/>
                <w:szCs w:val="24"/>
              </w:rPr>
            </w:pPr>
            <w:r>
              <w:rPr>
                <w:rFonts w:hint="eastAsia" w:ascii="仿宋" w:hAnsi="仿宋" w:eastAsia="仿宋" w:cs="仿宋"/>
                <w:sz w:val="24"/>
                <w:szCs w:val="24"/>
              </w:rPr>
              <w:t>两次</w:t>
            </w:r>
          </w:p>
        </w:tc>
      </w:tr>
    </w:tbl>
    <w:p w14:paraId="64F8678D">
      <w:pPr>
        <w:pStyle w:val="12"/>
        <w:spacing w:line="360" w:lineRule="auto"/>
        <w:ind w:firstLine="0" w:firstLineChars="0"/>
        <w:rPr>
          <w:rFonts w:ascii="仿宋" w:hAnsi="仿宋" w:eastAsia="仿宋" w:cs="仿宋"/>
          <w:sz w:val="28"/>
          <w:szCs w:val="28"/>
        </w:rPr>
      </w:pPr>
    </w:p>
    <w:p w14:paraId="6334E87B">
      <w:pPr>
        <w:spacing w:line="360" w:lineRule="auto"/>
        <w:rPr>
          <w:rFonts w:ascii="仿宋" w:hAnsi="仿宋" w:eastAsia="仿宋" w:cs="仿宋"/>
          <w:sz w:val="28"/>
          <w:szCs w:val="28"/>
        </w:rPr>
      </w:pPr>
    </w:p>
    <w:p w14:paraId="64036ABE">
      <w:pPr>
        <w:pStyle w:val="2"/>
        <w:numPr>
          <w:ilvl w:val="2"/>
          <w:numId w:val="0"/>
        </w:num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D263FE-280A-4EA6-B95B-780E3B4646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E240973F-DA5B-400D-B799-86132BE37341}"/>
  </w:font>
  <w:font w:name="仿宋_GB2312">
    <w:panose1 w:val="02010609030101010101"/>
    <w:charset w:val="86"/>
    <w:family w:val="modern"/>
    <w:pitch w:val="default"/>
    <w:sig w:usb0="00000001" w:usb1="080E0000" w:usb2="00000000" w:usb3="00000000" w:csb0="00040000" w:csb1="00000000"/>
    <w:embedRegular r:id="rId3" w:fontKey="{D494F386-46C0-4902-82C4-8FD50CFD5F99}"/>
  </w:font>
  <w:font w:name="方正书宋_GBK">
    <w:altName w:val="微软雅黑"/>
    <w:panose1 w:val="00000000000000000000"/>
    <w:charset w:val="00"/>
    <w:family w:val="auto"/>
    <w:pitch w:val="default"/>
    <w:sig w:usb0="00000000" w:usb1="00000000" w:usb2="00000000" w:usb3="00000000" w:csb0="00000000" w:csb1="00000000"/>
    <w:embedRegular r:id="rId4" w:fontKey="{B9E655EA-E410-4FAB-8555-7D3FDC419957}"/>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5" w:fontKey="{FA038141-AED7-4FEE-922E-D9F64721EBE0}"/>
  </w:font>
  <w:font w:name="楷体_GB2312">
    <w:panose1 w:val="02010609030101010101"/>
    <w:charset w:val="86"/>
    <w:family w:val="modern"/>
    <w:pitch w:val="default"/>
    <w:sig w:usb0="00000001" w:usb1="080E0000" w:usb2="00000000" w:usb3="00000000" w:csb0="00040000" w:csb1="00000000"/>
    <w:embedRegular r:id="rId6" w:fontKey="{D496EA2A-B8F8-4D7D-952A-9D9314C39AE7}"/>
  </w:font>
  <w:font w:name="等线">
    <w:panose1 w:val="02010600030101010101"/>
    <w:charset w:val="86"/>
    <w:family w:val="auto"/>
    <w:pitch w:val="default"/>
    <w:sig w:usb0="A00002BF" w:usb1="38CF7CFA" w:usb2="00000016" w:usb3="00000000" w:csb0="0004000F" w:csb1="00000000"/>
    <w:embedRegular r:id="rId7" w:fontKey="{A83F30C6-FB7B-4677-99BC-DD87709F3AAD}"/>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C051BB"/>
    <w:multiLevelType w:val="multilevel"/>
    <w:tmpl w:val="61C051BB"/>
    <w:lvl w:ilvl="0" w:tentative="0">
      <w:start w:val="1"/>
      <w:numFmt w:val="japaneseCounting"/>
      <w:lvlText w:val="%1、"/>
      <w:lvlJc w:val="left"/>
      <w:pPr>
        <w:ind w:left="432" w:hanging="432"/>
      </w:pPr>
      <w:rPr>
        <w:rFonts w:hint="default" w:ascii="Calibri" w:hAnsi="Calibri" w:cs="Times New Roman"/>
        <w:sz w:val="21"/>
      </w:rPr>
    </w:lvl>
    <w:lvl w:ilvl="1" w:tentative="0">
      <w:start w:val="4"/>
      <w:numFmt w:val="decimal"/>
      <w:lvlText w:val="%2）"/>
      <w:lvlJc w:val="left"/>
      <w:pPr>
        <w:ind w:left="786" w:hanging="360"/>
      </w:pPr>
      <w:rPr>
        <w:rFonts w:hint="default"/>
      </w:rPr>
    </w:lvl>
    <w:lvl w:ilvl="2" w:tentative="0">
      <w:start w:val="1"/>
      <w:numFmt w:val="lowerRoman"/>
      <w:pStyle w:val="2"/>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YmNmMmI3Yzg3ZWUzNzkwMjMwYzcwMTUwMDFjNWIifQ=="/>
    <w:docVar w:name="KSO_WPS_MARK_KEY" w:val="4766f628-95a1-4d46-b4bc-1b539985ac46"/>
  </w:docVars>
  <w:rsids>
    <w:rsidRoot w:val="26280A8C"/>
    <w:rsid w:val="000B7134"/>
    <w:rsid w:val="00402DA2"/>
    <w:rsid w:val="0044147F"/>
    <w:rsid w:val="004B1C6B"/>
    <w:rsid w:val="00545C12"/>
    <w:rsid w:val="007712DF"/>
    <w:rsid w:val="007765BC"/>
    <w:rsid w:val="008673A9"/>
    <w:rsid w:val="00877D70"/>
    <w:rsid w:val="00A104CC"/>
    <w:rsid w:val="00C0506A"/>
    <w:rsid w:val="00C55843"/>
    <w:rsid w:val="00CA50CC"/>
    <w:rsid w:val="00CB72FB"/>
    <w:rsid w:val="00E27B90"/>
    <w:rsid w:val="00EE4A0A"/>
    <w:rsid w:val="00FE073D"/>
    <w:rsid w:val="02BA1936"/>
    <w:rsid w:val="04DF5D79"/>
    <w:rsid w:val="059B7F3B"/>
    <w:rsid w:val="0600219C"/>
    <w:rsid w:val="08B9323B"/>
    <w:rsid w:val="0C4F7A49"/>
    <w:rsid w:val="11C94599"/>
    <w:rsid w:val="1231212D"/>
    <w:rsid w:val="129268E0"/>
    <w:rsid w:val="1A7A7750"/>
    <w:rsid w:val="1B29727B"/>
    <w:rsid w:val="1CED01BE"/>
    <w:rsid w:val="1D317FA2"/>
    <w:rsid w:val="1F25558A"/>
    <w:rsid w:val="21780D79"/>
    <w:rsid w:val="23612F6A"/>
    <w:rsid w:val="23F54DEC"/>
    <w:rsid w:val="26172ED2"/>
    <w:rsid w:val="26280A8C"/>
    <w:rsid w:val="26BD51C8"/>
    <w:rsid w:val="27605363"/>
    <w:rsid w:val="322B3A6A"/>
    <w:rsid w:val="32507DBD"/>
    <w:rsid w:val="347D12AE"/>
    <w:rsid w:val="34F57BCF"/>
    <w:rsid w:val="36E61F18"/>
    <w:rsid w:val="3C6B0F5B"/>
    <w:rsid w:val="45EB63BD"/>
    <w:rsid w:val="48B1175E"/>
    <w:rsid w:val="48BE30B6"/>
    <w:rsid w:val="490F7D50"/>
    <w:rsid w:val="4B2B181C"/>
    <w:rsid w:val="4C8C43F0"/>
    <w:rsid w:val="52C74C82"/>
    <w:rsid w:val="53345244"/>
    <w:rsid w:val="5550116B"/>
    <w:rsid w:val="557C3C85"/>
    <w:rsid w:val="56162CAC"/>
    <w:rsid w:val="5C546CC0"/>
    <w:rsid w:val="5D081B14"/>
    <w:rsid w:val="5F8F11DC"/>
    <w:rsid w:val="60F84666"/>
    <w:rsid w:val="6B552227"/>
    <w:rsid w:val="6E2378D9"/>
    <w:rsid w:val="70187047"/>
    <w:rsid w:val="70331200"/>
    <w:rsid w:val="710D1610"/>
    <w:rsid w:val="713E4BD2"/>
    <w:rsid w:val="720A68EE"/>
    <w:rsid w:val="723B7E8F"/>
    <w:rsid w:val="728C1DEA"/>
    <w:rsid w:val="73304C6E"/>
    <w:rsid w:val="78566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numPr>
        <w:ilvl w:val="2"/>
        <w:numId w:val="1"/>
      </w:numPr>
      <w:tabs>
        <w:tab w:val="left" w:pos="720"/>
      </w:tabs>
      <w:spacing w:before="260" w:after="260" w:line="416" w:lineRule="auto"/>
      <w:outlineLvl w:val="2"/>
    </w:pPr>
    <w:rPr>
      <w:rFonts w:ascii="Times New Roman" w:hAnsi="Times New Roman" w:eastAsia="宋体" w:cs="Times New Roman"/>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line="500" w:lineRule="exact"/>
      <w:ind w:left="1588" w:leftChars="832" w:firstLine="433" w:firstLineChars="196"/>
    </w:pPr>
    <w:rPr>
      <w:rFonts w:ascii="Times New Roman" w:hAnsi="Times New Roman" w:eastAsia="宋体" w:cs="Times New Roman"/>
      <w:sz w:val="24"/>
      <w:szCs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cs="Times New Roman"/>
      <w:kern w:val="0"/>
      <w:sz w:val="24"/>
    </w:rPr>
  </w:style>
  <w:style w:type="character" w:customStyle="1" w:styleId="10">
    <w:name w:val="页眉 Char"/>
    <w:basedOn w:val="9"/>
    <w:link w:val="6"/>
    <w:qFormat/>
    <w:uiPriority w:val="0"/>
    <w:rPr>
      <w:kern w:val="2"/>
      <w:sz w:val="18"/>
      <w:szCs w:val="18"/>
    </w:rPr>
  </w:style>
  <w:style w:type="character" w:customStyle="1" w:styleId="11">
    <w:name w:val="页脚 Char"/>
    <w:basedOn w:val="9"/>
    <w:link w:val="5"/>
    <w:qFormat/>
    <w:uiPriority w:val="0"/>
    <w:rPr>
      <w:kern w:val="2"/>
      <w:sz w:val="18"/>
      <w:szCs w:val="18"/>
    </w:rPr>
  </w:style>
  <w:style w:type="paragraph" w:customStyle="1" w:styleId="12">
    <w:name w:val="列出段落1"/>
    <w:basedOn w:val="1"/>
    <w:qFormat/>
    <w:uiPriority w:val="0"/>
    <w:pPr>
      <w:ind w:firstLine="420" w:firstLineChars="200"/>
    </w:pPr>
    <w:rPr>
      <w:rFonts w:ascii="Cambria" w:hAnsi="Cambria" w:eastAsia="宋体" w:cs="Times New Roman"/>
      <w:sz w:val="24"/>
      <w:szCs w:val="24"/>
    </w:rPr>
  </w:style>
  <w:style w:type="character" w:customStyle="1" w:styleId="13">
    <w:name w:val="font21"/>
    <w:basedOn w:val="9"/>
    <w:qFormat/>
    <w:uiPriority w:val="0"/>
    <w:rPr>
      <w:rFonts w:hint="eastAsia" w:ascii="仿宋" w:hAnsi="仿宋" w:eastAsia="仿宋" w:cs="仿宋"/>
      <w:color w:val="000000"/>
      <w:sz w:val="22"/>
      <w:szCs w:val="22"/>
      <w:u w:val="none"/>
    </w:rPr>
  </w:style>
  <w:style w:type="character" w:customStyle="1" w:styleId="14">
    <w:name w:val="font01"/>
    <w:basedOn w:val="9"/>
    <w:qFormat/>
    <w:uiPriority w:val="0"/>
    <w:rPr>
      <w:rFonts w:ascii="Arial" w:hAnsi="Arial" w:cs="Arial"/>
      <w:color w:val="000000"/>
      <w:sz w:val="22"/>
      <w:szCs w:val="22"/>
      <w:u w:val="none"/>
    </w:rPr>
  </w:style>
  <w:style w:type="character" w:customStyle="1" w:styleId="15">
    <w:name w:val="font51"/>
    <w:basedOn w:val="9"/>
    <w:qFormat/>
    <w:uiPriority w:val="0"/>
    <w:rPr>
      <w:rFonts w:hint="eastAsia" w:ascii="仿宋" w:hAnsi="仿宋" w:eastAsia="仿宋" w:cs="仿宋"/>
      <w:color w:val="000000"/>
      <w:sz w:val="22"/>
      <w:szCs w:val="22"/>
      <w:u w:val="none"/>
    </w:rPr>
  </w:style>
  <w:style w:type="character" w:customStyle="1" w:styleId="16">
    <w:name w:val="font112"/>
    <w:basedOn w:val="9"/>
    <w:qFormat/>
    <w:uiPriority w:val="0"/>
    <w:rPr>
      <w:rFonts w:ascii="Arial" w:hAnsi="Arial" w:cs="Arial"/>
      <w:color w:val="000000"/>
      <w:sz w:val="22"/>
      <w:szCs w:val="22"/>
      <w:u w:val="none"/>
    </w:rPr>
  </w:style>
  <w:style w:type="character" w:customStyle="1" w:styleId="17">
    <w:name w:val="font121"/>
    <w:basedOn w:val="9"/>
    <w:qFormat/>
    <w:uiPriority w:val="0"/>
    <w:rPr>
      <w:rFonts w:hint="eastAsia" w:ascii="仿宋" w:hAnsi="仿宋" w:eastAsia="仿宋" w:cs="仿宋"/>
      <w:color w:val="000000"/>
      <w:sz w:val="22"/>
      <w:szCs w:val="22"/>
      <w:u w:val="single"/>
    </w:rPr>
  </w:style>
  <w:style w:type="paragraph" w:customStyle="1" w:styleId="18">
    <w:name w:val="列出段落11"/>
    <w:basedOn w:val="1"/>
    <w:qFormat/>
    <w:uiPriority w:val="99"/>
    <w:pPr>
      <w:ind w:firstLine="420" w:firstLineChars="200"/>
    </w:pPr>
  </w:style>
  <w:style w:type="character" w:customStyle="1" w:styleId="19">
    <w:name w:val="font61"/>
    <w:basedOn w:val="9"/>
    <w:qFormat/>
    <w:uiPriority w:val="0"/>
    <w:rPr>
      <w:rFonts w:hint="eastAsia" w:ascii="仿宋_GB2312" w:eastAsia="仿宋_GB2312" w:cs="仿宋_GB2312"/>
      <w:color w:val="000000"/>
      <w:sz w:val="22"/>
      <w:szCs w:val="22"/>
      <w:u w:val="none"/>
    </w:rPr>
  </w:style>
  <w:style w:type="character" w:customStyle="1" w:styleId="20">
    <w:name w:val="font71"/>
    <w:basedOn w:val="9"/>
    <w:qFormat/>
    <w:uiPriority w:val="0"/>
    <w:rPr>
      <w:rFonts w:ascii="Arial" w:hAnsi="Arial" w:cs="Arial"/>
      <w:color w:val="000000"/>
      <w:sz w:val="22"/>
      <w:szCs w:val="22"/>
      <w:u w:val="none"/>
    </w:rPr>
  </w:style>
  <w:style w:type="character" w:customStyle="1" w:styleId="21">
    <w:name w:val="font11"/>
    <w:basedOn w:val="9"/>
    <w:qFormat/>
    <w:uiPriority w:val="0"/>
    <w:rPr>
      <w:rFonts w:hint="eastAsia" w:ascii="宋体" w:hAnsi="宋体" w:eastAsia="宋体" w:cs="宋体"/>
      <w:color w:val="000000"/>
      <w:sz w:val="21"/>
      <w:szCs w:val="21"/>
      <w:u w:val="none"/>
    </w:rPr>
  </w:style>
  <w:style w:type="character" w:customStyle="1" w:styleId="22">
    <w:name w:val="font41"/>
    <w:basedOn w:val="9"/>
    <w:qFormat/>
    <w:uiPriority w:val="0"/>
    <w:rPr>
      <w:rFonts w:hint="eastAsia" w:ascii="宋体" w:hAnsi="宋体" w:eastAsia="宋体" w:cs="宋体"/>
      <w:b/>
      <w:bCs/>
      <w:color w:val="000000"/>
      <w:sz w:val="22"/>
      <w:szCs w:val="22"/>
      <w:u w:val="none"/>
    </w:rPr>
  </w:style>
  <w:style w:type="character" w:customStyle="1" w:styleId="23">
    <w:name w:val="font81"/>
    <w:basedOn w:val="9"/>
    <w:qFormat/>
    <w:uiPriority w:val="0"/>
    <w:rPr>
      <w:rFonts w:ascii="方正书宋_GBK" w:hAnsi="方正书宋_GBK" w:eastAsia="方正书宋_GBK" w:cs="方正书宋_GBK"/>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2656</Words>
  <Characters>3161</Characters>
  <Lines>17</Lines>
  <Paragraphs>14</Paragraphs>
  <TotalTime>5</TotalTime>
  <ScaleCrop>false</ScaleCrop>
  <LinksUpToDate>false</LinksUpToDate>
  <CharactersWithSpaces>3167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2022-03-27T04:57:00Z</dcterms:created>
  <dc:creator>战狼</dc:creator>
  <cp:lastModifiedBy>肖庞旁</cp:lastModifiedBy>
  <dcterms:modified xsi:type="dcterms:W3CDTF">2026-08-27T07:25:18Z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6EF0132844E6487FA9F7EADC2C52BD2D_13</vt:lpwstr>
  </property>
  <property fmtid="{D5CDD505-2E9C-101B-9397-08002B2CF9AE}" pid="4" name="KSOTemplateDocerSaveRecord">
    <vt:lpwstr>eyJoZGlkIjoiNmNhYTg0MzM4MzYyOTFiMTUwOWEzZDhmMDE2ZjAyZTIiLCJ1c2VySWQiOiI1MDkwODE5NjQifQ==</vt:lpwstr>
  </property>
</Properties>
</file>