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C5AA2A">
      <w:pPr>
        <w:spacing w:line="360" w:lineRule="auto"/>
        <w:jc w:val="center"/>
        <w:rPr>
          <w:rFonts w:ascii="宋体" w:hAnsi="宋体" w:eastAsia="宋体" w:cs="宋体"/>
          <w:b/>
          <w:bCs/>
          <w:color w:val="auto"/>
          <w:spacing w:val="-22"/>
          <w:sz w:val="36"/>
          <w:szCs w:val="36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-22"/>
          <w:sz w:val="36"/>
          <w:szCs w:val="36"/>
          <w:highlight w:val="none"/>
        </w:rPr>
        <w:t>更正函</w:t>
      </w:r>
    </w:p>
    <w:p w14:paraId="5EEB2FA5">
      <w:pPr>
        <w:pStyle w:val="5"/>
        <w:spacing w:beforeAutospacing="0" w:afterAutospacing="0" w:line="360" w:lineRule="auto"/>
        <w:rPr>
          <w:rFonts w:hint="default" w:cs="宋体"/>
          <w:b w:val="0"/>
          <w:bCs w:val="0"/>
          <w:snapToGrid/>
          <w:color w:val="auto"/>
          <w:kern w:val="2"/>
          <w:sz w:val="28"/>
          <w:szCs w:val="28"/>
          <w:highlight w:val="none"/>
        </w:rPr>
      </w:pPr>
      <w:r>
        <w:rPr>
          <w:rFonts w:cs="宋体"/>
          <w:b w:val="0"/>
          <w:bCs w:val="0"/>
          <w:snapToGrid/>
          <w:color w:val="auto"/>
          <w:kern w:val="2"/>
          <w:sz w:val="28"/>
          <w:szCs w:val="28"/>
          <w:highlight w:val="none"/>
        </w:rPr>
        <w:t>一、项目基本情况</w:t>
      </w:r>
    </w:p>
    <w:p w14:paraId="057BD523">
      <w:pPr>
        <w:pStyle w:val="8"/>
        <w:spacing w:beforeAutospacing="0" w:afterAutospacing="0" w:line="360" w:lineRule="auto"/>
        <w:ind w:firstLine="480"/>
        <w:jc w:val="both"/>
        <w:rPr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项目编号：</w:t>
      </w:r>
      <w:r>
        <w:rPr>
          <w:snapToGrid/>
          <w:color w:val="auto"/>
          <w:kern w:val="2"/>
          <w:sz w:val="28"/>
          <w:szCs w:val="28"/>
          <w:highlight w:val="none"/>
        </w:rPr>
        <w:t>N5108212026000059</w:t>
      </w:r>
    </w:p>
    <w:p w14:paraId="6BEF9473">
      <w:pPr>
        <w:pStyle w:val="8"/>
        <w:spacing w:beforeAutospacing="0" w:afterAutospacing="0" w:line="360" w:lineRule="auto"/>
        <w:ind w:firstLine="480"/>
        <w:jc w:val="both"/>
        <w:rPr>
          <w:rFonts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项目名称：乡镇应急管理能力提升标准化建设项目</w:t>
      </w:r>
    </w:p>
    <w:p w14:paraId="2D80573B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二、更正内容：</w:t>
      </w:r>
    </w:p>
    <w:p w14:paraId="744FB330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1.</w:t>
      </w:r>
      <w:bookmarkStart w:id="0" w:name="OLE_LINK12"/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原文件：</w:t>
      </w:r>
      <w:bookmarkEnd w:id="0"/>
    </w:p>
    <w:p w14:paraId="4E45A1D1">
      <w:pPr>
        <w:pStyle w:val="13"/>
        <w:rPr>
          <w:rFonts w:hint="default"/>
          <w:color w:val="auto"/>
          <w:highlight w:val="none"/>
        </w:rPr>
      </w:pPr>
      <w:bookmarkStart w:id="1" w:name="OLE_LINK4"/>
      <w:bookmarkStart w:id="2" w:name="OLE_LINK11"/>
      <w:bookmarkStart w:id="3" w:name="OLE_LINK10"/>
      <w:r>
        <w:rPr>
          <w:rFonts w:ascii="仿宋_GB2312" w:hAnsi="仿宋_GB2312" w:eastAsia="仿宋_GB2312" w:cs="仿宋_GB2312"/>
          <w:color w:val="auto"/>
          <w:highlight w:val="none"/>
        </w:rPr>
        <w:t>标的名称：</w:t>
      </w:r>
      <w:bookmarkStart w:id="4" w:name="OLE_LINK6"/>
      <w:r>
        <w:rPr>
          <w:rFonts w:ascii="仿宋_GB2312" w:hAnsi="仿宋_GB2312" w:eastAsia="仿宋_GB2312" w:cs="仿宋_GB2312"/>
          <w:color w:val="auto"/>
          <w:highlight w:val="none"/>
        </w:rPr>
        <w:t>不锈钢烟感温感枪</w:t>
      </w:r>
      <w:bookmarkEnd w:id="1"/>
      <w:bookmarkEnd w:id="4"/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195BF3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605DB234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058A6895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29DAE0FD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4CF620FA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bookmarkStart w:id="5" w:name="OLE_LINK5"/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  <w:bookmarkEnd w:id="5"/>
          </w:p>
        </w:tc>
      </w:tr>
      <w:tr w14:paraId="6931AE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78E10AB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202256DA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606A9DDE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不锈钢烟感温感枪</w:t>
            </w:r>
          </w:p>
        </w:tc>
        <w:tc>
          <w:tcPr>
            <w:tcW w:w="5814" w:type="dxa"/>
          </w:tcPr>
          <w:p w14:paraId="75374216">
            <w:pPr>
              <w:pStyle w:val="13"/>
              <w:jc w:val="both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★1.投标产品符合GB4715-2024《点型感烟火灾探测器》标准。</w:t>
            </w:r>
          </w:p>
          <w:p w14:paraId="63EF2A2B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2.材质：采用304不锈钢材质制作，具备耐腐蚀、抗冲击性能；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3.检测功能：同时具备烟感检测和温感检测双重功能；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4.温度检测范围：-50℃至+300℃,检测精度±1℃；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5.响应时间：温度响应时间≤5s，烟雾响应时间≤10s；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6.显示方式：配备LCD显示屏，可实时显示检测温度和烟雾浓度值；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7.报警功能：具备声光报警功能，报警音量不低于85dB，报警灯光为红色闪烁；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8.供电方式：支持220V交流供电和内置锂电池供电（锂电池容量≥2000mAh，续航时间≥8小时）；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9.检测距离：非接触式检测，有效检测距离0.5-3米；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10.分辨率：温度0.1℃，烟雾遮光率 0.01% OB/m；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★11.防护等级：IP54。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12.尺寸：枪体长度≤300mm，握柄直径≤40mm，便于手持操作。</w:t>
            </w:r>
          </w:p>
        </w:tc>
      </w:tr>
      <w:bookmarkEnd w:id="2"/>
      <w:bookmarkEnd w:id="3"/>
    </w:tbl>
    <w:p w14:paraId="09E92ADB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511DCB3B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更正为：</w:t>
      </w:r>
    </w:p>
    <w:p w14:paraId="0501A105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标的名称：不锈钢烟感温感枪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301A91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2A8B0247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31E31FE2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714ADC84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5FFAB5BA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3B627C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064C37FD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350C94A4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3EAF261A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不锈钢烟感温感枪</w:t>
            </w:r>
          </w:p>
        </w:tc>
        <w:tc>
          <w:tcPr>
            <w:tcW w:w="5814" w:type="dxa"/>
          </w:tcPr>
          <w:p w14:paraId="4F2AE365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1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.材质：采用304不锈钢材质制作，具备耐腐蚀、抗冲击性能；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2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.检测功能：同时具备烟感检测和温感检测双重功能；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3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.温度检测范围：-50℃至+300℃,检测精度±1℃；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4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.响应时间：温度响应时间≤5s，烟雾响应时间≤10s；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5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.显示方式：配备LCD显示屏，可实时显示检测温度和烟雾浓度值；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6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.报警功能：具备声光报警功能，报警音量不低于85dB，报警灯光为红色闪烁；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7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.供电方式：支持220V交流供电和内置锂电池供电（锂电池容量≥2000mAh，续航时间≥8小时）；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8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.检测距离：非接触式检测，有效检测距离0.5-3米；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9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.分辨率：温度0.1℃，烟雾遮光率 0.01% OB/m；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★1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0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.防护等级：IP54。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11</w:t>
            </w:r>
            <w:r>
              <w:rPr>
                <w:rFonts w:ascii="仿宋_GB2312" w:hAnsi="仿宋_GB2312" w:eastAsia="仿宋_GB2312" w:cs="仿宋_GB2312"/>
                <w:color w:val="auto"/>
                <w:sz w:val="24"/>
                <w:highlight w:val="none"/>
              </w:rPr>
              <w:t>.尺寸：枪体长度≤300mm，握柄直径≤40mm，便于手持操作。</w:t>
            </w:r>
          </w:p>
        </w:tc>
      </w:tr>
    </w:tbl>
    <w:p w14:paraId="7F0A6EB2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4EFE1BF0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2. 原文件：</w:t>
      </w:r>
    </w:p>
    <w:p w14:paraId="54D3E91D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标的名称：测距仪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21F1B1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60A2F15F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6612C2AB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78C30F4E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6E2F26D5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564FA5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5027695C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1301CFFB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479496B1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测距仪</w:t>
            </w:r>
          </w:p>
        </w:tc>
        <w:tc>
          <w:tcPr>
            <w:tcW w:w="5814" w:type="dxa"/>
          </w:tcPr>
          <w:p w14:paraId="2A65DB38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▲1.具备测距、测角、1点测高、2点测高差、3点测高、水平距离、空间任意两点跨距、测速、面积、体积、测量单位米、码、度等功能；（符合GB/T14267-2009《光电测距仪》，提供CMA标志的第三方检测报告扫描件加盖公章。）</w:t>
            </w:r>
          </w:p>
          <w:p w14:paraId="2097C1CC">
            <w:pPr>
              <w:pStyle w:val="13"/>
              <w:jc w:val="both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2.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具备</w:t>
            </w: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蓝牙APP、APP操控测量、APP数据保存不限组数、APP数据传输、扫描功能、震动提示、温度检测、最近距离模式、最远距离模式、20秒自动关机等功能。</w:t>
            </w:r>
          </w:p>
          <w:p w14:paraId="78F26967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▲3.测距范围:0.05m～1500m；测距精度：300m 内≤±0.2m，300m 以上≤±0.3m；（符合GB/T14267-2009《光电测距仪》，提供CMA标志的第三方检测报告扫描件加盖公章。）</w:t>
            </w:r>
          </w:p>
          <w:p w14:paraId="06C27A66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▲4.放大倍率：≥8X；（符合GB/T14267-2009《光电测距仪》，提供CMA标志的第三方检测报告扫描件加盖公章。）</w:t>
            </w:r>
          </w:p>
          <w:p w14:paraId="6DDE56C5">
            <w:pPr>
              <w:pStyle w:val="13"/>
              <w:jc w:val="both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5. 测角范围：≥±90°，测角精度：≤±0.1°。</w:t>
            </w:r>
          </w:p>
          <w:p w14:paraId="05B3BADB">
            <w:pPr>
              <w:pStyle w:val="13"/>
              <w:jc w:val="both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▲6.测距分辨率：≤0.1m；（符合GB/T14267-2009《光电测距仪》，提供CMA标志的第三方检测报告扫描件加盖公章。）</w:t>
            </w:r>
          </w:p>
          <w:p w14:paraId="5B141DA0">
            <w:pPr>
              <w:pStyle w:val="13"/>
              <w:jc w:val="both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7. 测角分辨率：≤0.1°；</w:t>
            </w:r>
          </w:p>
          <w:p w14:paraId="2DC17A90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8.目镜口径：≥18mm；出瞳直径：≥3.6mm；视场：≥7.8°；物镜口径：≥25mm；</w:t>
            </w:r>
          </w:p>
          <w:p w14:paraId="7287AE51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9.测速范围：静态：0~300km/h，动态：18~300km/h，测速精度：5km/h；最小测量面积：≤1平方米，最小体积测量：≤1立方米；</w:t>
            </w:r>
          </w:p>
          <w:p w14:paraId="5A37489E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10.电源：1200mAh内置充电锂电池，TYPE-C接口充电；</w:t>
            </w:r>
          </w:p>
          <w:p w14:paraId="15E9C485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★11.防护等级：IP66；</w:t>
            </w:r>
          </w:p>
          <w:p w14:paraId="4424E41B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12.尺寸：≤112mm*40mm *72mm（公差±10mm）；配备有三角支架。</w:t>
            </w:r>
          </w:p>
        </w:tc>
      </w:tr>
    </w:tbl>
    <w:p w14:paraId="0582A367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7FC35864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更正为：</w:t>
      </w:r>
    </w:p>
    <w:p w14:paraId="24DE3069">
      <w:pPr>
        <w:pStyle w:val="13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标的名称：测距仪</w:t>
      </w:r>
    </w:p>
    <w:tbl>
      <w:tblPr>
        <w:tblStyle w:val="9"/>
        <w:tblW w:w="0" w:type="auto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64C6C94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14:paraId="7AF3E756">
            <w:pPr>
              <w:pStyle w:val="13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14:paraId="79FEBB1C">
            <w:pPr>
              <w:pStyle w:val="13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14:paraId="3C5D1E87">
            <w:pPr>
              <w:pStyle w:val="13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14:paraId="5B68F689">
            <w:pPr>
              <w:pStyle w:val="13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51A91C9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14:paraId="392464A9">
            <w:pPr>
              <w:pStyle w:val="13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14:paraId="44368641">
            <w:pPr>
              <w:widowControl w:val="0"/>
              <w:jc w:val="both"/>
              <w:rPr>
                <w:rFonts w:asciiTheme="minorHAnsi" w:hAnsiTheme="minorHAnsi" w:eastAsiaTheme="minorEastAsia"/>
                <w:color w:val="auto"/>
                <w:kern w:val="2"/>
                <w:szCs w:val="24"/>
                <w:highlight w:val="none"/>
              </w:rPr>
            </w:pPr>
          </w:p>
        </w:tc>
        <w:tc>
          <w:tcPr>
            <w:tcW w:w="149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14:paraId="7AC943CD">
            <w:pPr>
              <w:pStyle w:val="13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测距仪</w:t>
            </w:r>
          </w:p>
        </w:tc>
        <w:tc>
          <w:tcPr>
            <w:tcW w:w="581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14:paraId="163B07A9">
            <w:pPr>
              <w:pStyle w:val="13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▲1.具备测距、测角、1点测高、2点测高差、3点测高、水平距离、空间任意两点跨距、测速、面积、体积、测量单位米、码、度等功能；（符合GB/T14267-2009《光电测距仪》，提供CMA标志的第三方检测报告扫描件加盖公章。）</w:t>
            </w:r>
          </w:p>
          <w:p w14:paraId="71A19F5B">
            <w:pPr>
              <w:pStyle w:val="13"/>
              <w:jc w:val="both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2.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具备</w:t>
            </w: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蓝牙APP、APP操控测量、APP数据保存不限组数、APP数据传输、扫描功能、震动提示、温度检测、最近距离模式、最远距离模式、20秒自动关机等功能。</w:t>
            </w:r>
          </w:p>
          <w:p w14:paraId="606B5267">
            <w:pPr>
              <w:pStyle w:val="13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▲3.测距范围:0.05m～1500m；测距精度：300m 内≤±0.2m，300m 以上≤±0.3m；（符合GB/T14267-2009《光电测距仪》，提供CMA标志的第三方检测报告扫描件加盖公章。）</w:t>
            </w:r>
          </w:p>
          <w:p w14:paraId="10452C49">
            <w:pPr>
              <w:pStyle w:val="13"/>
              <w:rPr>
                <w:b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b/>
                <w:color w:val="auto"/>
                <w:sz w:val="22"/>
                <w:highlight w:val="none"/>
              </w:rPr>
              <w:t>▲4.放大倍率：≥8X；</w:t>
            </w:r>
          </w:p>
          <w:p w14:paraId="48C0B174">
            <w:pPr>
              <w:pStyle w:val="13"/>
              <w:jc w:val="both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5. 测角范围：≥±90°，测角精度：≤±0.1°。</w:t>
            </w:r>
          </w:p>
          <w:p w14:paraId="23648D2D">
            <w:pPr>
              <w:pStyle w:val="13"/>
              <w:jc w:val="both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▲6.测距分辨率：≤0.1m；（符合GB/T14267-2009《光电测距仪》，提供CMA标志的第三方检测报告扫描件加盖公章。）</w:t>
            </w:r>
          </w:p>
          <w:p w14:paraId="6388CF9D">
            <w:pPr>
              <w:pStyle w:val="13"/>
              <w:jc w:val="both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7. 测角分辨率：≤0.1°；</w:t>
            </w:r>
          </w:p>
          <w:p w14:paraId="129192D4">
            <w:pPr>
              <w:pStyle w:val="13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8.目镜口径：≥18mm；出瞳直径：≥3.6mm；视场：≥7.8°；物镜口径：≥25mm；</w:t>
            </w:r>
          </w:p>
          <w:p w14:paraId="75BA8BDB">
            <w:pPr>
              <w:pStyle w:val="13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9.测速范围：静态：0~300km/h，动态：18~300km/h，测速精度：5km/h；最小测量面积：≤1平方米，最小体积测量：≤1立方米；</w:t>
            </w:r>
          </w:p>
          <w:p w14:paraId="10943D48">
            <w:pPr>
              <w:pStyle w:val="13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10.电源：1200mAh内置充电锂电池，TYPE-C接口充电；</w:t>
            </w:r>
          </w:p>
          <w:p w14:paraId="21FFBC37">
            <w:pPr>
              <w:pStyle w:val="13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★11.防护等级：IP66；</w:t>
            </w:r>
          </w:p>
          <w:p w14:paraId="6AE44146">
            <w:pPr>
              <w:pStyle w:val="13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12.尺寸：≤112mm*40mm *72mm（公差±10mm）；配备有三角支架。</w:t>
            </w:r>
          </w:p>
        </w:tc>
      </w:tr>
    </w:tbl>
    <w:p w14:paraId="0422FA74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5FBA473C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084BB11A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3.原文件：</w:t>
      </w:r>
    </w:p>
    <w:p w14:paraId="62412683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标的名称：消火栓测压接头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602E5C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 w14:paraId="786F6A8B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65575978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63103DEA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01241460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2A6378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6DA33C7C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2A5463B9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028281A8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消火栓测压接头</w:t>
            </w:r>
          </w:p>
        </w:tc>
        <w:tc>
          <w:tcPr>
            <w:tcW w:w="5814" w:type="dxa"/>
          </w:tcPr>
          <w:p w14:paraId="63B4CE84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1.材质：主体采用黄铜材质，具备高强度、耐腐蚀性能；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2.适用接口：支持DN65；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3.压力测量范围：0-1.6MPa，满足消火栓压力检测需求；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4.压力表精度：1.6级；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5.压力表直径：≥60mm，刻度清晰易读；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6.密封性能：采用丁腈橡胶密封圈，密封性能良好，无渗漏；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7.工作温度：-20℃至+80℃；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8.连接方式：螺纹连接，连接牢固，拆卸方便；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9.压力接口：配备标准压力表接口（M14×1.5），可更换不同量程压力表；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10.重量：单套重量≤1.5kg，便于携带和操作；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11.外观：表面镀铬处理，防锈；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12.耐压性能：最大耐压2.5MPa，确保使用安全。</w:t>
            </w:r>
          </w:p>
        </w:tc>
      </w:tr>
    </w:tbl>
    <w:p w14:paraId="7E857E09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5AD5DFED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更正为：</w:t>
      </w:r>
    </w:p>
    <w:p w14:paraId="42C768E4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标的名称：消火栓测压接头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1AA3EE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70FD6B4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35ACBC77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3EC6EB7C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7044CE1C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5CA1AB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1E0B08DB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285F6984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6F5FAA04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消火栓测压接头</w:t>
            </w:r>
          </w:p>
        </w:tc>
        <w:tc>
          <w:tcPr>
            <w:tcW w:w="5814" w:type="dxa"/>
          </w:tcPr>
          <w:p w14:paraId="440A5D14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1.材质：主体采用黄铜材质，具备高强度、耐腐蚀性能；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2.适用接口：支持DN65；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3.压力测量范围：0-1.6MPa，满足消火栓压力检测需求；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4.压力表精度：</w:t>
            </w:r>
            <w:r>
              <w:rPr>
                <w:rFonts w:ascii="仿宋_GB2312" w:hAnsi="仿宋_GB2312" w:eastAsia="仿宋_GB2312" w:cs="仿宋_GB2312"/>
                <w:b/>
                <w:color w:val="auto"/>
                <w:sz w:val="22"/>
                <w:highlight w:val="none"/>
              </w:rPr>
              <w:t>不大于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1.6级；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5.压力表直径：≥60mm，刻度清晰易读；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6.密封性能：采用丁腈橡胶密封圈，密封性能良好，无渗漏；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7.工作温度：-20℃至+80℃；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8.连接方式：螺纹连接，连接牢固，拆卸方便；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9.压力接口：配备标准压力表接口（M14×1.5），可更换不同量程压力表；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10.重量：单套重量≤1.5kg，便于携带和操作；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11.外观：表面镀铬处理，防锈；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12.耐压性能：最大耐压2.5MPa，确保使用安全。</w:t>
            </w:r>
          </w:p>
        </w:tc>
      </w:tr>
    </w:tbl>
    <w:p w14:paraId="6545D348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59FC6AC0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4.原文件：</w:t>
      </w:r>
    </w:p>
    <w:p w14:paraId="3C104248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标的名称：强光手电筒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5C38CB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 w14:paraId="56CB8EEF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5A374B4D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1650B911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31D890D3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5DFB56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09EBF5E3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3C44C71A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35970EC8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强光手电筒</w:t>
            </w:r>
          </w:p>
        </w:tc>
        <w:tc>
          <w:tcPr>
            <w:tcW w:w="5814" w:type="dxa"/>
          </w:tcPr>
          <w:p w14:paraId="7F1EDC6E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1.光源：采用CREEXHP70LED光源，亮度高，寿命长；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2.亮度档位：支持强光、中光、弱光、爆闪、SOS五种模式；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3.最大亮度：≥3000流明，最大照射距离≥300米；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4.续航时间：强光模式≥6小时，弱光模式≥20小时；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5.电池容量：内置可充电锂电池，容量≥8000mAh，支持USB充电；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6.充电方式：Type-C充电接口，支持快充功能（2A充电电流）；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7.防护等级：IP68。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8.材质：筒身采用航空铝合金材质，表面硬质氧化处理，抗摔性能≥1.5米跌落；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9.尺寸：长度≤180mm，头部直径≤40mm，便于手持和携带；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10.智能保护：具备过充、过放、过流、短路保护功能；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11.尾部开关：采用战术尾按开关，操作方便，支持点射和常亮模式；12.配备USB充电线、电池、便携套。</w:t>
            </w:r>
          </w:p>
        </w:tc>
      </w:tr>
    </w:tbl>
    <w:p w14:paraId="54AAEB43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0E374345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更正：</w:t>
      </w:r>
    </w:p>
    <w:p w14:paraId="047EF684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标的名称：强光手电筒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141C55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15C3E86B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17B808C5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0A353461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3627134E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03CA8E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1E014D22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32F8C2E1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0C590E0E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强光手电筒</w:t>
            </w:r>
          </w:p>
        </w:tc>
        <w:tc>
          <w:tcPr>
            <w:tcW w:w="5814" w:type="dxa"/>
          </w:tcPr>
          <w:p w14:paraId="4F7CDA2B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1.光源：采用CREEXHP70LED光源，亮度高，寿命长；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2.亮度档位：支持强光、中光、弱光、爆闪、SOS五种模式；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3.最大亮度：≥3000流明，最大照射距离≥300米；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4.续航时间：强光模式≥6小时，弱光模式≥20小时；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5.电池容量：内置可充电锂电池，容量≥8000mAh，支持USB充电；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6.充电方式：Type-C充电接口，支持快充功能（2A充电电流）；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b/>
                <w:color w:val="auto"/>
                <w:sz w:val="22"/>
                <w:highlight w:val="none"/>
              </w:rPr>
              <w:t>7.防护等级：</w:t>
            </w:r>
            <w:r>
              <w:rPr>
                <w:rFonts w:ascii="仿宋" w:hAnsi="仿宋" w:eastAsia="仿宋" w:cs="仿宋_GB2312"/>
                <w:b/>
                <w:color w:val="auto"/>
                <w:sz w:val="22"/>
                <w:highlight w:val="none"/>
              </w:rPr>
              <w:t>≥</w:t>
            </w:r>
            <w:r>
              <w:rPr>
                <w:rFonts w:ascii="仿宋_GB2312" w:hAnsi="仿宋_GB2312" w:eastAsia="仿宋_GB2312" w:cs="仿宋_GB2312"/>
                <w:b/>
                <w:color w:val="auto"/>
                <w:sz w:val="22"/>
                <w:highlight w:val="none"/>
              </w:rPr>
              <w:t>IP68。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8.材质：筒身采用航空铝合金材质，表面硬质氧化处理，抗摔性能≥1.5米跌落；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9.尺寸：长度≤180mm，头部直径≤40mm，便于手持和携带；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10.智能保护：具备过充、过放、过流、短路保护功能；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11.尾部开关：采用战术尾按开关，操作方便，支持点射和常亮模式；12.配备USB充电线、电池、便携套。</w:t>
            </w:r>
          </w:p>
        </w:tc>
      </w:tr>
    </w:tbl>
    <w:p w14:paraId="55C1BD10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439837EB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5.原文件：</w:t>
      </w:r>
    </w:p>
    <w:p w14:paraId="1CC16C93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标的名称：救生圈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6F1B17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436F0D35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165A80E0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290EC3F4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3680326C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076FE8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D5BA16C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3F4CA23F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79F92805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救生圈</w:t>
            </w:r>
          </w:p>
        </w:tc>
        <w:tc>
          <w:tcPr>
            <w:tcW w:w="5814" w:type="dxa"/>
          </w:tcPr>
          <w:p w14:paraId="7FA6E004">
            <w:pPr>
              <w:pStyle w:val="13"/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★1.符合GB/T4303-2008的标准。</w:t>
            </w:r>
          </w:p>
          <w:p w14:paraId="66813F8D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2.材质：高密度聚乙烯外壳+聚氨酯泡沫，浮力大、不吸水。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3.浮力：≥160N，可承载1名成年人体重。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4.颜色：橙色高可见度，便于救援识别。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5.配件：配备救生绳≥3m，反光条≥4条，夜间可视。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6.性能：耐水浸泡、耐老化、耐冲击，不破裂、不变形。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7.标准：符合GB4303-2008救生器材标准。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8.重量：≤2.5kg，便于投掷、携带。</w:t>
            </w:r>
          </w:p>
        </w:tc>
      </w:tr>
    </w:tbl>
    <w:p w14:paraId="536CFAC8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6B280C27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更正为：</w:t>
      </w:r>
    </w:p>
    <w:p w14:paraId="6B9933AA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标的名称：救生圈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44D9F8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6F5FFF76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50D831B3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10F78628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02E2761D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2467A4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9156E30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46312E75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67D0247B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救生圈</w:t>
            </w:r>
          </w:p>
        </w:tc>
        <w:tc>
          <w:tcPr>
            <w:tcW w:w="5814" w:type="dxa"/>
          </w:tcPr>
          <w:p w14:paraId="11143BA4">
            <w:pPr>
              <w:pStyle w:val="13"/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1.符合</w:t>
            </w:r>
            <w:bookmarkStart w:id="6" w:name="OLE_LINK21"/>
            <w:bookmarkStart w:id="7" w:name="OLE_LINK20"/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GB/T430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  <w:lang w:eastAsia="zh-CN"/>
              </w:rPr>
              <w:t>2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-2008</w:t>
            </w:r>
            <w:bookmarkEnd w:id="6"/>
            <w:bookmarkEnd w:id="7"/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的标准。</w:t>
            </w:r>
          </w:p>
          <w:p w14:paraId="371464B1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2.材质：高密度聚乙烯外壳+聚氨酯泡沫，浮力大、不吸水。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3.浮力：≥160N，可承载1名成年人体重。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4.颜色：橙色高可见度，便于救援识别。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5.配件：配备救生绳≥3m，反光条≥4条，夜间可视。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6.性能：耐水浸泡、耐老化、耐冲击，不破裂、不变形。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  <w:lang w:eastAsia="zh-CN"/>
              </w:rPr>
              <w:t>7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.重量：≤2.5kg，便于投掷、携带。</w:t>
            </w:r>
          </w:p>
        </w:tc>
      </w:tr>
    </w:tbl>
    <w:p w14:paraId="28C6BEFA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16DDA386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6.原文件：</w:t>
      </w:r>
    </w:p>
    <w:p w14:paraId="4A41569C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标的名称：管带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10006F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47A48D44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0ECC4771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4DDD7671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4415B653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691DAA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BD01F5D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7A5027D2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701498D9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管带</w:t>
            </w:r>
          </w:p>
        </w:tc>
        <w:tc>
          <w:tcPr>
            <w:tcW w:w="5814" w:type="dxa"/>
          </w:tcPr>
          <w:p w14:paraId="6138BCE2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★1.符合GB6246-2011标准和CCCF-CPRZ-25:2019的标准。</w:t>
            </w:r>
          </w:p>
          <w:p w14:paraId="58B31446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2.用途：专用于森林草原火灾扑救输水、输泡沫液。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3.材质：内衬橡胶/聚氨酯，外层涤纶编织，耐压耐磨耐老化。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4.规格：口径:40mm，长度:30m±1m/卷。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5.工作压力：≥1.0MPa，爆破压力≥3.0MPa。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6.性能：耐高低温、耐酸碱、耐油，不易开裂、渗漏。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7.接头：配备快速接头，拆装便捷、密封可靠。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8.折叠性：轻便柔软，可盘卷存放，便于快速铺设。</w:t>
            </w:r>
          </w:p>
        </w:tc>
      </w:tr>
    </w:tbl>
    <w:p w14:paraId="0A53C1E0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4FD70F7D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更正为：</w:t>
      </w:r>
    </w:p>
    <w:p w14:paraId="5BB0207C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标的名称：管带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3C7529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0EDB26CB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086BE2E3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2DEBC73A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4946CEB7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5861D3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75CED04F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1A1A5DB0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0088ED80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管带</w:t>
            </w:r>
          </w:p>
        </w:tc>
        <w:tc>
          <w:tcPr>
            <w:tcW w:w="5814" w:type="dxa"/>
          </w:tcPr>
          <w:p w14:paraId="200C02B2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★1.符合GB6246-2011标准和CCCF-CPRZ-25:2019的标准。</w:t>
            </w:r>
          </w:p>
          <w:p w14:paraId="07D02D2D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2.用途：专用于森林草原火灾扑救输水、输泡沫液。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3.材质：内衬橡胶/聚氨酯，外层涤纶编织，耐压耐磨耐老化。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4.规格：口径:40mm，</w:t>
            </w:r>
            <w:r>
              <w:rPr>
                <w:rFonts w:ascii="仿宋_GB2312" w:hAnsi="仿宋_GB2312" w:eastAsia="仿宋_GB2312" w:cs="仿宋_GB2312"/>
                <w:b/>
                <w:color w:val="auto"/>
                <w:sz w:val="22"/>
                <w:highlight w:val="none"/>
              </w:rPr>
              <w:t>长度:30m</w:t>
            </w:r>
            <w:r>
              <w:rPr>
                <w:rFonts w:ascii="仿宋_GB2312" w:hAnsi="仿宋_GB2312" w:eastAsia="仿宋_GB2312" w:cs="仿宋_GB2312"/>
                <w:b/>
                <w:color w:val="auto"/>
                <w:sz w:val="22"/>
                <w:highlight w:val="none"/>
                <w:lang w:eastAsia="zh-CN"/>
              </w:rPr>
              <w:t>+0.3</w:t>
            </w:r>
            <w:r>
              <w:rPr>
                <w:rFonts w:ascii="仿宋_GB2312" w:hAnsi="仿宋_GB2312" w:eastAsia="仿宋_GB2312" w:cs="仿宋_GB2312"/>
                <w:b/>
                <w:color w:val="auto"/>
                <w:sz w:val="22"/>
                <w:highlight w:val="none"/>
              </w:rPr>
              <w:t>m/卷。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5.工作压力：≥1.0MPa，爆破压力≥3.0MPa。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6.性能：耐高低温、耐酸碱、耐油，不易开裂、渗漏。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7.接头：配备快速接头，拆装便捷、密封可靠。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8.折叠性：轻便柔软，可盘卷存放，便于快速铺设。</w:t>
            </w:r>
          </w:p>
        </w:tc>
      </w:tr>
    </w:tbl>
    <w:p w14:paraId="3062DC74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5988D7E6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7.原文件：</w:t>
      </w:r>
    </w:p>
    <w:p w14:paraId="0900EE98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标的名称：灭火毯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0E5796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03CDEBE7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0DDFB69E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5A6D79A1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34DFF21A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426DB9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5131C7C8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7DCA1FBD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4E309EEE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灭火毯</w:t>
            </w:r>
          </w:p>
        </w:tc>
        <w:tc>
          <w:tcPr>
            <w:tcW w:w="5814" w:type="dxa"/>
          </w:tcPr>
          <w:p w14:paraId="3A4DE14F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★1.符合XF1205-2014《灭火毯》的标准。</w:t>
            </w:r>
          </w:p>
          <w:p w14:paraId="58C96D2A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2.材质：玻璃纤维阻燃复合材料，耐高温、不燃、无烟毒。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3.规格：≥8m×6m。新能源汽车专用款。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4.阻燃性能：能扑灭F类火,灭火毯应保持完整不被烧穿。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5.功能：覆盖灭火、隔离氧气、防复燃、防热辐射。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6.适用场景：油类火灾、电器火灾、新能源汽车电池火灾初期扑救。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7.包装：防水耐磨收纳袋。</w:t>
            </w:r>
          </w:p>
        </w:tc>
      </w:tr>
    </w:tbl>
    <w:p w14:paraId="787704D2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06705EC7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更正为：</w:t>
      </w:r>
    </w:p>
    <w:p w14:paraId="7895051D">
      <w:pPr>
        <w:pStyle w:val="13"/>
        <w:rPr>
          <w:rFonts w:hint="default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标的名称：灭火毯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7452D5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 w14:paraId="07F212E3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581" w:type="dxa"/>
          </w:tcPr>
          <w:p w14:paraId="6CCB50C6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符号标识</w:t>
            </w:r>
          </w:p>
        </w:tc>
        <w:tc>
          <w:tcPr>
            <w:tcW w:w="1495" w:type="dxa"/>
          </w:tcPr>
          <w:p w14:paraId="4EE6B29E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技术要求名称</w:t>
            </w:r>
          </w:p>
        </w:tc>
        <w:tc>
          <w:tcPr>
            <w:tcW w:w="5814" w:type="dxa"/>
          </w:tcPr>
          <w:p w14:paraId="035F2674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技术参数与性能指标</w:t>
            </w:r>
          </w:p>
        </w:tc>
      </w:tr>
      <w:tr w14:paraId="32437C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28D3AE84">
            <w:pPr>
              <w:pStyle w:val="13"/>
              <w:jc w:val="center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581" w:type="dxa"/>
          </w:tcPr>
          <w:p w14:paraId="5BDABCAB">
            <w:pPr>
              <w:rPr>
                <w:color w:val="auto"/>
                <w:highlight w:val="none"/>
              </w:rPr>
            </w:pPr>
          </w:p>
        </w:tc>
        <w:tc>
          <w:tcPr>
            <w:tcW w:w="1495" w:type="dxa"/>
          </w:tcPr>
          <w:p w14:paraId="7184C73B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灭火毯</w:t>
            </w:r>
          </w:p>
        </w:tc>
        <w:tc>
          <w:tcPr>
            <w:tcW w:w="5814" w:type="dxa"/>
          </w:tcPr>
          <w:p w14:paraId="5071A13D">
            <w:pPr>
              <w:pStyle w:val="13"/>
              <w:rPr>
                <w:rFonts w:hint="default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  <w:lang w:eastAsia="zh-CN"/>
              </w:rPr>
              <w:t>1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.材质：玻璃纤维阻燃复合材料，耐高温、不燃、无烟毒。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  <w:lang w:eastAsia="zh-CN"/>
              </w:rPr>
              <w:t>2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.规格：≥8m×6m。新能源汽车专用款。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  <w:lang w:eastAsia="zh-CN"/>
              </w:rPr>
              <w:t>3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.阻燃性能：能扑灭F类火,灭火毯应保持完整不被烧穿。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  <w:lang w:eastAsia="zh-CN"/>
              </w:rPr>
              <w:t>4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.功能：覆盖灭火、隔离氧气、防复燃、防热辐射。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  <w:lang w:eastAsia="zh-CN"/>
              </w:rPr>
              <w:t>5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.适用场景：油类火灾、电器火灾、新能源汽车电池火灾初期扑救。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  <w:lang w:eastAsia="zh-CN"/>
              </w:rPr>
              <w:t>6</w:t>
            </w:r>
            <w:r>
              <w:rPr>
                <w:rFonts w:ascii="仿宋_GB2312" w:hAnsi="仿宋_GB2312" w:eastAsia="仿宋_GB2312" w:cs="仿宋_GB2312"/>
                <w:color w:val="auto"/>
                <w:sz w:val="22"/>
                <w:highlight w:val="none"/>
              </w:rPr>
              <w:t>.包装：防水耐磨收纳袋。</w:t>
            </w:r>
          </w:p>
        </w:tc>
      </w:tr>
    </w:tbl>
    <w:p w14:paraId="32F83EFC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11D5743D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8.时间更正：</w:t>
      </w:r>
    </w:p>
    <w:p w14:paraId="257DFA6E">
      <w:pPr>
        <w:kinsoku/>
        <w:autoSpaceDE/>
        <w:autoSpaceDN/>
        <w:adjustRightInd/>
        <w:snapToGrid/>
        <w:spacing w:line="480" w:lineRule="atLeast"/>
        <w:ind w:firstLine="480"/>
        <w:jc w:val="both"/>
        <w:textAlignment w:val="auto"/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</w:rPr>
        <w:t>原公告的投标(响应)文件提交截止时间：</w:t>
      </w:r>
      <w:bookmarkStart w:id="8" w:name="OLE_LINK23"/>
      <w:r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</w:rPr>
        <w:t>2026-07-22 10:00:00，更正为：2026-08-</w:t>
      </w:r>
      <w:r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  <w:lang w:val="en-US" w:eastAsia="zh-CN"/>
        </w:rPr>
        <w:t>06</w:t>
      </w:r>
      <w:r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</w:rPr>
        <w:t xml:space="preserve"> 10:00:00。</w:t>
      </w:r>
      <w:bookmarkEnd w:id="8"/>
    </w:p>
    <w:p w14:paraId="6CFD1584">
      <w:pPr>
        <w:kinsoku/>
        <w:autoSpaceDE/>
        <w:autoSpaceDN/>
        <w:adjustRightInd/>
        <w:snapToGrid/>
        <w:spacing w:line="480" w:lineRule="atLeast"/>
        <w:ind w:firstLine="480"/>
        <w:jc w:val="both"/>
        <w:textAlignment w:val="auto"/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</w:rPr>
        <w:t>原公告的开标(开启)时间：</w:t>
      </w:r>
      <w:r>
        <w:rPr>
          <w:rFonts w:ascii="宋体" w:hAnsi="宋体" w:eastAsia="宋体" w:cs="宋体"/>
          <w:snapToGrid/>
          <w:color w:val="auto"/>
          <w:sz w:val="24"/>
          <w:szCs w:val="24"/>
          <w:highlight w:val="none"/>
        </w:rPr>
        <w:t>2026-07-22 10:00:00</w:t>
      </w:r>
      <w:r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</w:rPr>
        <w:t>，更正为：</w:t>
      </w:r>
      <w:r>
        <w:rPr>
          <w:rFonts w:ascii="宋体" w:hAnsi="宋体" w:eastAsia="宋体" w:cs="宋体"/>
          <w:snapToGrid/>
          <w:color w:val="auto"/>
          <w:sz w:val="24"/>
          <w:szCs w:val="24"/>
          <w:highlight w:val="none"/>
        </w:rPr>
        <w:t>2026-08-</w:t>
      </w:r>
      <w:r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  <w:lang w:val="en-US" w:eastAsia="zh-CN"/>
        </w:rPr>
        <w:t>06</w:t>
      </w:r>
      <w:r>
        <w:rPr>
          <w:rFonts w:ascii="宋体" w:hAnsi="宋体" w:eastAsia="宋体" w:cs="宋体"/>
          <w:snapToGrid/>
          <w:color w:val="auto"/>
          <w:sz w:val="24"/>
          <w:szCs w:val="24"/>
          <w:highlight w:val="none"/>
        </w:rPr>
        <w:t xml:space="preserve"> 10:00:00</w:t>
      </w:r>
      <w:r>
        <w:rPr>
          <w:rFonts w:hint="eastAsia" w:ascii="宋体" w:hAnsi="宋体" w:eastAsia="宋体" w:cs="宋体"/>
          <w:snapToGrid/>
          <w:color w:val="auto"/>
          <w:sz w:val="24"/>
          <w:szCs w:val="24"/>
          <w:highlight w:val="none"/>
        </w:rPr>
        <w:t>。</w:t>
      </w:r>
    </w:p>
    <w:p w14:paraId="16484089">
      <w:pPr>
        <w:pStyle w:val="8"/>
        <w:spacing w:beforeAutospacing="0" w:afterAutospacing="0" w:line="480" w:lineRule="atLeast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6812E9AB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9. 原招文件其他内容不变。</w:t>
      </w:r>
      <w:bookmarkStart w:id="11" w:name="_GoBack"/>
      <w:bookmarkEnd w:id="11"/>
    </w:p>
    <w:p w14:paraId="359A4B87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693EF147">
      <w:pPr>
        <w:pStyle w:val="8"/>
        <w:spacing w:beforeAutospacing="0" w:afterAutospacing="0" w:line="360" w:lineRule="auto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更正日期：</w:t>
      </w:r>
      <w:bookmarkStart w:id="9" w:name="OLE_LINK24"/>
      <w:bookmarkStart w:id="10" w:name="OLE_LINK25"/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2026年07月21日</w:t>
      </w:r>
      <w:bookmarkEnd w:id="9"/>
      <w:bookmarkEnd w:id="10"/>
    </w:p>
    <w:p w14:paraId="1E88C7FF">
      <w:pPr>
        <w:pStyle w:val="8"/>
        <w:spacing w:beforeAutospacing="0" w:afterAutospacing="0" w:line="480" w:lineRule="atLeast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6CE07DDE">
      <w:pPr>
        <w:pStyle w:val="8"/>
        <w:spacing w:beforeAutospacing="0" w:afterAutospacing="0" w:line="480" w:lineRule="atLeast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7B498D07">
      <w:pPr>
        <w:pStyle w:val="8"/>
        <w:spacing w:beforeAutospacing="0" w:afterAutospacing="0" w:line="480" w:lineRule="atLeast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4FB44E96">
      <w:pPr>
        <w:pStyle w:val="8"/>
        <w:spacing w:beforeAutospacing="0" w:afterAutospacing="0" w:line="480" w:lineRule="atLeast"/>
        <w:jc w:val="both"/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5337B2DF">
      <w:pPr>
        <w:pStyle w:val="8"/>
        <w:spacing w:beforeAutospacing="0" w:afterAutospacing="0" w:line="480" w:lineRule="atLeast"/>
        <w:jc w:val="both"/>
        <w:rPr>
          <w:rFonts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06154893">
      <w:pPr>
        <w:pStyle w:val="8"/>
        <w:spacing w:beforeAutospacing="0" w:afterAutospacing="0" w:line="480" w:lineRule="atLeast"/>
        <w:ind w:firstLine="480"/>
        <w:jc w:val="both"/>
        <w:rPr>
          <w:rFonts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</w:p>
    <w:p w14:paraId="36791EDC">
      <w:pPr>
        <w:pStyle w:val="8"/>
        <w:spacing w:beforeAutospacing="0" w:afterAutospacing="0" w:line="480" w:lineRule="atLeast"/>
        <w:ind w:firstLine="480"/>
        <w:jc w:val="right"/>
        <w:rPr>
          <w:rFonts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 xml:space="preserve">                       四川鑫涌工程招标代理有限公司</w:t>
      </w:r>
    </w:p>
    <w:p w14:paraId="57D440DF">
      <w:pPr>
        <w:pStyle w:val="8"/>
        <w:spacing w:beforeAutospacing="0" w:afterAutospacing="0" w:line="480" w:lineRule="atLeast"/>
        <w:ind w:firstLine="480"/>
        <w:jc w:val="right"/>
        <w:rPr>
          <w:rFonts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 xml:space="preserve">                        </w:t>
      </w:r>
      <w:r>
        <w:rPr>
          <w:rFonts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2026</w:t>
      </w: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年</w:t>
      </w:r>
      <w:r>
        <w:rPr>
          <w:rFonts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07</w:t>
      </w: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月</w:t>
      </w:r>
      <w:r>
        <w:rPr>
          <w:rFonts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21</w:t>
      </w:r>
      <w:r>
        <w:rPr>
          <w:rFonts w:hint="eastAsia" w:ascii="宋体" w:hAnsi="宋体" w:eastAsia="宋体" w:cs="宋体"/>
          <w:snapToGrid/>
          <w:color w:val="auto"/>
          <w:kern w:val="2"/>
          <w:sz w:val="28"/>
          <w:szCs w:val="28"/>
          <w:highlight w:val="none"/>
        </w:rPr>
        <w:t>日</w:t>
      </w:r>
    </w:p>
    <w:p w14:paraId="02DAF3D7">
      <w:pPr>
        <w:rPr>
          <w:color w:val="auto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92D"/>
    <w:rsid w:val="00094EBD"/>
    <w:rsid w:val="0022692D"/>
    <w:rsid w:val="00265612"/>
    <w:rsid w:val="003A010E"/>
    <w:rsid w:val="007F6D50"/>
    <w:rsid w:val="008F1F3A"/>
    <w:rsid w:val="00906BDF"/>
    <w:rsid w:val="00932510"/>
    <w:rsid w:val="00D60721"/>
    <w:rsid w:val="020D07B6"/>
    <w:rsid w:val="022C2DAB"/>
    <w:rsid w:val="08CD5DAC"/>
    <w:rsid w:val="09902259"/>
    <w:rsid w:val="0B2D1D57"/>
    <w:rsid w:val="0E707BD8"/>
    <w:rsid w:val="100C6700"/>
    <w:rsid w:val="14A01236"/>
    <w:rsid w:val="163360DA"/>
    <w:rsid w:val="17130A66"/>
    <w:rsid w:val="1A863417"/>
    <w:rsid w:val="1AB52FCA"/>
    <w:rsid w:val="1C7C152E"/>
    <w:rsid w:val="1F04385C"/>
    <w:rsid w:val="20905CA5"/>
    <w:rsid w:val="21E310D9"/>
    <w:rsid w:val="24194682"/>
    <w:rsid w:val="27DD7ABE"/>
    <w:rsid w:val="2B190541"/>
    <w:rsid w:val="2D1A11AB"/>
    <w:rsid w:val="309236F9"/>
    <w:rsid w:val="30BC0D4E"/>
    <w:rsid w:val="31800C17"/>
    <w:rsid w:val="320916E2"/>
    <w:rsid w:val="33E64529"/>
    <w:rsid w:val="34EC2211"/>
    <w:rsid w:val="393E3B4B"/>
    <w:rsid w:val="3AAD7284"/>
    <w:rsid w:val="41D659E7"/>
    <w:rsid w:val="41F72C65"/>
    <w:rsid w:val="44A23EE3"/>
    <w:rsid w:val="4A8A55C1"/>
    <w:rsid w:val="4AE64EED"/>
    <w:rsid w:val="4E7C5914"/>
    <w:rsid w:val="52841198"/>
    <w:rsid w:val="52972F71"/>
    <w:rsid w:val="58961E2B"/>
    <w:rsid w:val="58F8614E"/>
    <w:rsid w:val="5D65340A"/>
    <w:rsid w:val="5F4E5B17"/>
    <w:rsid w:val="61224382"/>
    <w:rsid w:val="636D7C49"/>
    <w:rsid w:val="63CF0774"/>
    <w:rsid w:val="65773631"/>
    <w:rsid w:val="65E055BC"/>
    <w:rsid w:val="6BF50C50"/>
    <w:rsid w:val="6D7E1AE9"/>
    <w:rsid w:val="6D99191E"/>
    <w:rsid w:val="71C75849"/>
    <w:rsid w:val="74856DF9"/>
    <w:rsid w:val="74B3650D"/>
    <w:rsid w:val="75CB3D87"/>
    <w:rsid w:val="77A14BA4"/>
    <w:rsid w:val="77C57280"/>
    <w:rsid w:val="786A3536"/>
    <w:rsid w:val="78CD6DB7"/>
    <w:rsid w:val="7AA250E0"/>
    <w:rsid w:val="7BB2023F"/>
    <w:rsid w:val="7BE82499"/>
    <w:rsid w:val="7C666881"/>
    <w:rsid w:val="7F9562A7"/>
    <w:rsid w:val="7FA0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spacing w:line="360" w:lineRule="auto"/>
      <w:jc w:val="center"/>
      <w:outlineLvl w:val="0"/>
    </w:pPr>
    <w:rPr>
      <w:rFonts w:ascii="Times New Roman" w:hAnsi="Times New Roman" w:eastAsia="宋体"/>
      <w:b/>
      <w:bCs/>
      <w:kern w:val="44"/>
      <w:sz w:val="30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eastAsia="黑体"/>
      <w:b/>
      <w:sz w:val="32"/>
      <w:szCs w:val="20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Autospacing="1" w:afterAutospacing="1"/>
      <w:outlineLvl w:val="3"/>
    </w:pPr>
    <w:rPr>
      <w:rFonts w:hint="eastAsia" w:ascii="宋体" w:hAnsi="宋体" w:eastAsia="宋体" w:cs="Times New Roman"/>
      <w:b/>
      <w:bCs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sz w:val="24"/>
      <w:szCs w:val="24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7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</w:pPr>
    <w:rPr>
      <w:rFonts w:cs="Times New Roman"/>
      <w:sz w:val="24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4">
    <w:name w:val="标题 1 Char"/>
    <w:link w:val="3"/>
    <w:qFormat/>
    <w:uiPriority w:val="0"/>
    <w:rPr>
      <w:rFonts w:ascii="Times New Roman" w:hAnsi="Times New Roman" w:eastAsia="宋体"/>
      <w:b/>
      <w:bCs/>
      <w:kern w:val="44"/>
      <w:sz w:val="30"/>
      <w:szCs w:val="44"/>
    </w:rPr>
  </w:style>
  <w:style w:type="character" w:customStyle="1" w:styleId="15">
    <w:name w:val="页眉 Char"/>
    <w:basedOn w:val="11"/>
    <w:link w:val="7"/>
    <w:qFormat/>
    <w:uiPriority w:val="0"/>
    <w:rPr>
      <w:rFonts w:ascii="Arial" w:hAnsi="Arial" w:eastAsia="Arial" w:cs="Arial"/>
      <w:snapToGrid w:val="0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8</Pages>
  <Words>1709</Words>
  <Characters>2198</Characters>
  <Lines>11</Lines>
  <Paragraphs>10</Paragraphs>
  <TotalTime>26</TotalTime>
  <ScaleCrop>false</ScaleCrop>
  <LinksUpToDate>false</LinksUpToDate>
  <CharactersWithSpaces>2213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2026-07-20T14:32:00Z</dcterms:created>
  <dc:creator>Administrator</dc:creator>
  <cp:lastModifiedBy>瑛子</cp:lastModifiedBy>
  <dcterms:modified xsi:type="dcterms:W3CDTF">2026-07-21T01:50:50Z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eyJoZGlkIjoiNTRhMTA2YjdkMmNjZTc1NDBhNDMxODI1MzM5NTYyZDUiLCJ1c2VySWQiOiIzNDAyODA1NTQifQ==</vt:lpwstr>
  </property>
  <property fmtid="{D5CDD505-2E9C-101B-9397-08002B2CF9AE}" pid="4" name="ICV">
    <vt:lpwstr>4AC8C3570CCD49FBB94A49F01F0D4917_13</vt:lpwstr>
  </property>
</Properties>
</file>