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BE9AD9" w14:textId="77777777" w:rsidR="0042305F" w:rsidRDefault="0042305F" w:rsidP="0042305F">
      <w:pPr>
        <w:pStyle w:val="null3"/>
        <w:jc w:val="center"/>
        <w:outlineLvl w:val="1"/>
        <w:rPr>
          <w:rFonts w:hint="default"/>
        </w:rPr>
      </w:pPr>
      <w:r>
        <w:rPr>
          <w:b/>
          <w:sz w:val="36"/>
        </w:rPr>
        <w:t>第二章</w:t>
      </w:r>
      <w:r>
        <w:rPr>
          <w:b/>
          <w:sz w:val="36"/>
        </w:rPr>
        <w:t xml:space="preserve"> </w:t>
      </w:r>
      <w:r>
        <w:rPr>
          <w:b/>
          <w:sz w:val="36"/>
        </w:rPr>
        <w:t>采购需求</w:t>
      </w:r>
    </w:p>
    <w:p w14:paraId="26474848" w14:textId="77777777" w:rsidR="0042305F" w:rsidRDefault="0042305F" w:rsidP="0042305F">
      <w:pPr>
        <w:widowControl/>
        <w:numPr>
          <w:ilvl w:val="0"/>
          <w:numId w:val="1"/>
        </w:numPr>
        <w:spacing w:line="360" w:lineRule="auto"/>
        <w:jc w:val="left"/>
        <w:outlineLvl w:val="1"/>
        <w:rPr>
          <w:rFonts w:ascii="宋体" w:eastAsia="宋体" w:hAnsi="宋体" w:cs="Times New Roman" w:hint="eastAsia"/>
          <w:b/>
          <w:kern w:val="0"/>
          <w:szCs w:val="21"/>
        </w:rPr>
      </w:pPr>
      <w:bookmarkStart w:id="0" w:name="_Toc18855965"/>
      <w:bookmarkStart w:id="1" w:name="_Toc503962232"/>
      <w:bookmarkStart w:id="2" w:name="_Toc508619745"/>
      <w:bookmarkStart w:id="3" w:name="_Toc8393510"/>
      <w:bookmarkStart w:id="4" w:name="_Toc508619608"/>
      <w:bookmarkStart w:id="5" w:name="_Toc495397865"/>
      <w:bookmarkStart w:id="6" w:name="_Toc503962575"/>
      <w:bookmarkStart w:id="7" w:name="_Toc475463106"/>
      <w:bookmarkStart w:id="8" w:name="_Toc475462268"/>
      <w:bookmarkStart w:id="9" w:name="_Toc475456405"/>
      <w:bookmarkStart w:id="10" w:name="_Toc478741232"/>
      <w:r>
        <w:rPr>
          <w:rFonts w:ascii="宋体" w:eastAsia="宋体" w:hAnsi="宋体" w:cs="Times New Roman" w:hint="eastAsia"/>
          <w:b/>
          <w:kern w:val="0"/>
          <w:szCs w:val="21"/>
        </w:rPr>
        <w:t>项目概况</w:t>
      </w:r>
      <w:bookmarkEnd w:id="0"/>
      <w:bookmarkEnd w:id="1"/>
      <w:bookmarkEnd w:id="2"/>
      <w:bookmarkEnd w:id="3"/>
      <w:bookmarkEnd w:id="4"/>
      <w:bookmarkEnd w:id="5"/>
      <w:bookmarkEnd w:id="6"/>
      <w:bookmarkEnd w:id="7"/>
      <w:bookmarkEnd w:id="8"/>
      <w:bookmarkEnd w:id="9"/>
      <w:bookmarkEnd w:id="10"/>
    </w:p>
    <w:p w14:paraId="17ACB6A5" w14:textId="77777777" w:rsidR="0042305F" w:rsidRDefault="0042305F" w:rsidP="0042305F">
      <w:pPr>
        <w:pStyle w:val="null3"/>
        <w:spacing w:line="360" w:lineRule="auto"/>
        <w:ind w:firstLineChars="200" w:firstLine="400"/>
        <w:rPr>
          <w:rFonts w:ascii="Calibri" w:eastAsia="宋体" w:hAnsi="Calibri" w:cs="Times New Roman" w:hint="default"/>
        </w:rPr>
      </w:pPr>
      <w:r>
        <w:rPr>
          <w:rFonts w:ascii="宋体" w:eastAsia="宋体" w:hAnsi="宋体" w:cs="宋体"/>
        </w:rPr>
        <w:t>（一）采购内容：广州大学2024年网络空间安全中央实验室网络靶场扩容建设项目。</w:t>
      </w:r>
    </w:p>
    <w:p w14:paraId="57E78C2A" w14:textId="77777777" w:rsidR="0042305F" w:rsidRDefault="0042305F" w:rsidP="0042305F">
      <w:pPr>
        <w:pStyle w:val="null3"/>
        <w:spacing w:line="360" w:lineRule="auto"/>
        <w:ind w:firstLineChars="200" w:firstLine="400"/>
        <w:rPr>
          <w:rFonts w:ascii="宋体" w:eastAsia="宋体" w:hAnsi="宋体" w:cs="Times New Roman"/>
          <w:szCs w:val="21"/>
        </w:rPr>
      </w:pPr>
      <w:r>
        <w:rPr>
          <w:rFonts w:ascii="宋体" w:eastAsia="宋体" w:hAnsi="宋体" w:cs="宋体"/>
        </w:rPr>
        <w:t>（二）财政预算：人民币327.97万元</w:t>
      </w:r>
      <w:r>
        <w:rPr>
          <w:rFonts w:ascii="宋体" w:eastAsia="宋体" w:hAnsi="宋体" w:cs="Times New Roman"/>
          <w:szCs w:val="21"/>
        </w:rPr>
        <w:t>。</w:t>
      </w:r>
    </w:p>
    <w:p w14:paraId="68F9183F" w14:textId="77777777" w:rsidR="0042305F" w:rsidRDefault="0042305F" w:rsidP="0042305F">
      <w:pPr>
        <w:pStyle w:val="null3"/>
        <w:spacing w:line="360" w:lineRule="auto"/>
        <w:ind w:firstLineChars="200" w:firstLine="400"/>
        <w:rPr>
          <w:rFonts w:ascii="宋体" w:eastAsia="宋体" w:hAnsi="宋体" w:cs="Times New Roman"/>
          <w:szCs w:val="21"/>
        </w:rPr>
      </w:pPr>
      <w:r>
        <w:rPr>
          <w:rFonts w:ascii="宋体" w:eastAsia="宋体" w:hAnsi="宋体" w:cs="Times New Roman"/>
          <w:szCs w:val="21"/>
        </w:rPr>
        <w:t>（三）本项目</w:t>
      </w:r>
      <w:r>
        <w:rPr>
          <w:rFonts w:ascii="宋体" w:eastAsia="宋体" w:hAnsi="宋体" w:cs="Times New Roman"/>
          <w:b/>
          <w:bCs/>
          <w:szCs w:val="21"/>
        </w:rPr>
        <w:t>确定一名</w:t>
      </w:r>
      <w:r>
        <w:rPr>
          <w:rFonts w:ascii="宋体" w:eastAsia="宋体" w:hAnsi="宋体" w:cs="Times New Roman"/>
          <w:szCs w:val="21"/>
        </w:rPr>
        <w:t>供应商</w:t>
      </w:r>
      <w:r>
        <w:rPr>
          <w:rFonts w:ascii="宋体" w:eastAsia="宋体" w:hAnsi="宋体" w:cs="Times New Roman"/>
          <w:b/>
        </w:rPr>
        <w:t>。</w:t>
      </w:r>
    </w:p>
    <w:p w14:paraId="372425CB" w14:textId="77777777" w:rsidR="0042305F" w:rsidRDefault="0042305F" w:rsidP="0042305F">
      <w:pPr>
        <w:pStyle w:val="null3"/>
        <w:spacing w:line="360" w:lineRule="auto"/>
        <w:ind w:firstLineChars="200" w:firstLine="400"/>
        <w:rPr>
          <w:rFonts w:ascii="宋体" w:eastAsia="宋体" w:hAnsi="宋体" w:cs="宋体"/>
        </w:rPr>
      </w:pPr>
      <w:r>
        <w:rPr>
          <w:rFonts w:ascii="宋体" w:eastAsia="宋体" w:hAnsi="宋体" w:cs="宋体"/>
        </w:rPr>
        <w:t>（四）</w:t>
      </w:r>
      <w:r>
        <w:rPr>
          <w:rFonts w:ascii="宋体" w:eastAsia="宋体" w:hAnsi="宋体" w:cs="Times New Roman"/>
          <w:szCs w:val="21"/>
        </w:rPr>
        <w:t>采购方式</w:t>
      </w:r>
      <w:r>
        <w:rPr>
          <w:rFonts w:ascii="宋体" w:eastAsia="宋体" w:hAnsi="宋体" w:cs="宋体"/>
        </w:rPr>
        <w:t>:竞争性磋商</w:t>
      </w:r>
    </w:p>
    <w:p w14:paraId="00CAAEB9" w14:textId="77777777" w:rsidR="0042305F" w:rsidRDefault="0042305F" w:rsidP="0042305F">
      <w:pPr>
        <w:pStyle w:val="null3"/>
        <w:spacing w:line="360" w:lineRule="auto"/>
        <w:ind w:firstLineChars="200" w:firstLine="400"/>
        <w:rPr>
          <w:rFonts w:ascii="宋体" w:eastAsia="宋体" w:hAnsi="宋体" w:cs="宋体"/>
        </w:rPr>
      </w:pPr>
      <w:r>
        <w:rPr>
          <w:rFonts w:ascii="宋体" w:eastAsia="宋体" w:hAnsi="宋体" w:cs="宋体"/>
        </w:rPr>
        <w:t>（</w:t>
      </w:r>
      <w:r>
        <w:rPr>
          <w:rFonts w:ascii="宋体" w:eastAsia="宋体" w:hAnsi="宋体" w:cs="宋体"/>
          <w:lang w:eastAsia="zh-CN"/>
        </w:rPr>
        <w:t>五</w:t>
      </w:r>
      <w:r>
        <w:rPr>
          <w:rFonts w:ascii="宋体" w:eastAsia="宋体" w:hAnsi="宋体" w:cs="宋体"/>
        </w:rPr>
        <w:t>）项目属性：服务类</w:t>
      </w:r>
    </w:p>
    <w:p w14:paraId="7A9D97BD" w14:textId="77777777" w:rsidR="0042305F" w:rsidRDefault="0042305F" w:rsidP="0042305F">
      <w:pPr>
        <w:pStyle w:val="null3"/>
        <w:spacing w:line="360" w:lineRule="auto"/>
        <w:ind w:firstLineChars="200" w:firstLine="400"/>
        <w:rPr>
          <w:rFonts w:ascii="宋体" w:eastAsia="宋体" w:hAnsi="宋体" w:cs="宋体"/>
        </w:rPr>
      </w:pPr>
      <w:r>
        <w:rPr>
          <w:rFonts w:ascii="宋体" w:eastAsia="宋体" w:hAnsi="宋体" w:cs="宋体"/>
        </w:rPr>
        <w:t>★凡属于《中华人民共和国实施强制性产品认证的产品目录》的产品，供应商应当在响应文件中承诺在交货时提供该产品的“中国强制性产品认证”（CCC认证）证书。</w:t>
      </w:r>
    </w:p>
    <w:p w14:paraId="0AD33822" w14:textId="77777777" w:rsidR="0042305F" w:rsidRDefault="0042305F" w:rsidP="0042305F">
      <w:pPr>
        <w:pStyle w:val="null3"/>
        <w:spacing w:line="360" w:lineRule="auto"/>
        <w:ind w:firstLineChars="200" w:firstLine="400"/>
        <w:rPr>
          <w:rFonts w:ascii="宋体" w:eastAsia="宋体" w:hAnsi="宋体" w:cs="宋体"/>
        </w:rPr>
      </w:pPr>
      <w:r>
        <w:rPr>
          <w:rFonts w:ascii="宋体" w:eastAsia="宋体" w:hAnsi="宋体" w:cs="宋体"/>
        </w:rPr>
        <w:t>★采购人拟采购的</w:t>
      </w:r>
      <w:r>
        <w:rPr>
          <w:rFonts w:ascii="Calibri" w:eastAsia="宋体" w:hAnsi="Calibri" w:cs="Times New Roman"/>
          <w:color w:val="000000"/>
        </w:rPr>
        <w:t>实训</w:t>
      </w:r>
      <w:r>
        <w:rPr>
          <w:rFonts w:ascii="Calibri" w:eastAsia="宋体" w:hAnsi="Calibri" w:cs="Times New Roman"/>
          <w:color w:val="000000"/>
        </w:rPr>
        <w:t>-</w:t>
      </w:r>
      <w:r>
        <w:rPr>
          <w:rFonts w:ascii="Calibri" w:eastAsia="宋体" w:hAnsi="Calibri" w:cs="Times New Roman"/>
          <w:color w:val="000000"/>
        </w:rPr>
        <w:t>立式大屏显示器</w:t>
      </w:r>
      <w:r>
        <w:rPr>
          <w:rFonts w:ascii="Calibri" w:eastAsia="宋体" w:hAnsi="Calibri" w:cs="Times New Roman"/>
          <w:color w:val="000000"/>
        </w:rPr>
        <w:t>1</w:t>
      </w:r>
      <w:r>
        <w:rPr>
          <w:rFonts w:ascii="Calibri" w:eastAsia="宋体" w:hAnsi="Calibri" w:cs="Times New Roman"/>
          <w:color w:val="000000"/>
        </w:rPr>
        <w:t>、实训</w:t>
      </w:r>
      <w:r>
        <w:rPr>
          <w:rFonts w:ascii="Calibri" w:eastAsia="宋体" w:hAnsi="Calibri" w:cs="Times New Roman"/>
          <w:color w:val="000000"/>
        </w:rPr>
        <w:t>-</w:t>
      </w:r>
      <w:r>
        <w:rPr>
          <w:rFonts w:ascii="Calibri" w:eastAsia="宋体" w:hAnsi="Calibri" w:cs="Times New Roman"/>
          <w:color w:val="000000"/>
        </w:rPr>
        <w:t>立式大屏显示器</w:t>
      </w:r>
      <w:r>
        <w:rPr>
          <w:rFonts w:ascii="Calibri" w:eastAsia="宋体" w:hAnsi="Calibri" w:cs="Times New Roman"/>
          <w:color w:val="000000"/>
        </w:rPr>
        <w:t>2</w:t>
      </w:r>
      <w:r>
        <w:rPr>
          <w:rFonts w:ascii="Calibri" w:eastAsia="宋体" w:hAnsi="Calibri" w:cs="Times New Roman"/>
          <w:color w:val="000000"/>
        </w:rPr>
        <w:t>、对抗</w:t>
      </w:r>
      <w:r>
        <w:rPr>
          <w:rFonts w:ascii="Calibri" w:eastAsia="宋体" w:hAnsi="Calibri" w:cs="Times New Roman"/>
          <w:color w:val="000000"/>
        </w:rPr>
        <w:t>-</w:t>
      </w:r>
      <w:r>
        <w:rPr>
          <w:rFonts w:ascii="Calibri" w:eastAsia="宋体" w:hAnsi="Calibri" w:cs="Times New Roman"/>
          <w:color w:val="000000"/>
        </w:rPr>
        <w:t>吊挂大屏显示器、管理</w:t>
      </w:r>
      <w:r>
        <w:rPr>
          <w:rFonts w:ascii="Calibri" w:eastAsia="宋体" w:hAnsi="Calibri" w:cs="Times New Roman"/>
          <w:color w:val="000000"/>
        </w:rPr>
        <w:t>-</w:t>
      </w:r>
      <w:r>
        <w:rPr>
          <w:rFonts w:ascii="Calibri" w:eastAsia="宋体" w:hAnsi="Calibri" w:cs="Times New Roman"/>
          <w:color w:val="000000"/>
        </w:rPr>
        <w:t>桌面显示器、管理</w:t>
      </w:r>
      <w:r>
        <w:rPr>
          <w:rFonts w:ascii="Calibri" w:eastAsia="宋体" w:hAnsi="Calibri" w:cs="Times New Roman"/>
          <w:color w:val="000000"/>
        </w:rPr>
        <w:t>-</w:t>
      </w:r>
      <w:r>
        <w:rPr>
          <w:rFonts w:ascii="Calibri" w:eastAsia="宋体" w:hAnsi="Calibri" w:cs="Times New Roman"/>
          <w:color w:val="000000"/>
        </w:rPr>
        <w:t>台式工作站</w:t>
      </w:r>
      <w:r>
        <w:rPr>
          <w:rFonts w:ascii="Calibri" w:eastAsia="宋体" w:hAnsi="Calibri" w:cs="Times New Roman"/>
          <w:color w:val="000000"/>
          <w:lang w:eastAsia="zh-CN"/>
        </w:rPr>
        <w:t>、</w:t>
      </w:r>
      <w:r>
        <w:rPr>
          <w:rFonts w:ascii="Calibri" w:eastAsia="宋体" w:hAnsi="Calibri" w:cs="Times New Roman"/>
          <w:color w:val="000000"/>
        </w:rPr>
        <w:t>靶标</w:t>
      </w:r>
      <w:r>
        <w:rPr>
          <w:rFonts w:ascii="Calibri" w:eastAsia="宋体" w:hAnsi="Calibri" w:cs="Times New Roman"/>
          <w:color w:val="000000"/>
        </w:rPr>
        <w:t>-</w:t>
      </w:r>
      <w:r>
        <w:rPr>
          <w:rFonts w:ascii="Calibri" w:eastAsia="宋体" w:hAnsi="Calibri" w:cs="Times New Roman"/>
          <w:color w:val="000000"/>
        </w:rPr>
        <w:t>主机、靶标</w:t>
      </w:r>
      <w:r>
        <w:rPr>
          <w:rFonts w:ascii="Calibri" w:eastAsia="宋体" w:hAnsi="Calibri" w:cs="Times New Roman"/>
          <w:color w:val="000000"/>
        </w:rPr>
        <w:t>-</w:t>
      </w:r>
      <w:r>
        <w:rPr>
          <w:rFonts w:ascii="Calibri" w:eastAsia="宋体" w:hAnsi="Calibri" w:cs="Times New Roman"/>
          <w:color w:val="000000"/>
        </w:rPr>
        <w:t>显示器、靶标</w:t>
      </w:r>
      <w:r>
        <w:rPr>
          <w:rFonts w:ascii="Calibri" w:eastAsia="宋体" w:hAnsi="Calibri" w:cs="Times New Roman"/>
          <w:color w:val="000000"/>
        </w:rPr>
        <w:t>-</w:t>
      </w:r>
      <w:r>
        <w:rPr>
          <w:rFonts w:ascii="Calibri" w:eastAsia="宋体" w:hAnsi="Calibri" w:cs="Times New Roman"/>
          <w:color w:val="000000"/>
        </w:rPr>
        <w:t>便携式计算机</w:t>
      </w:r>
      <w:r>
        <w:rPr>
          <w:rFonts w:ascii="宋体" w:eastAsia="宋体" w:hAnsi="宋体" w:cs="宋体"/>
        </w:rPr>
        <w:t>产品属于《节能产品政府采购品目清单》范围中政府强制采购产品类别，供应商须在响应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供应商可查询中国政府采购网，网址http://www.ccgp.gov.cn；2.根据《节能产品政府采购品目清单》注2要求，上述产品中认证标准发生变更的，依据原认证标准获得的、仍在有效期内的认证证书可使用至2019年6月1日）。</w:t>
      </w:r>
    </w:p>
    <w:p w14:paraId="641D22C7" w14:textId="77777777" w:rsidR="0042305F" w:rsidRDefault="0042305F" w:rsidP="0042305F">
      <w:pPr>
        <w:pStyle w:val="null3"/>
        <w:spacing w:line="360" w:lineRule="auto"/>
        <w:ind w:firstLineChars="200" w:firstLine="400"/>
        <w:rPr>
          <w:rFonts w:ascii="宋体" w:eastAsia="宋体" w:hAnsi="宋体" w:cs="宋体"/>
        </w:rPr>
      </w:pPr>
      <w:r>
        <w:rPr>
          <w:rFonts w:ascii="宋体" w:eastAsia="宋体" w:hAnsi="宋体" w:cs="宋体"/>
        </w:rPr>
        <w:t>采购人拟采购的</w:t>
      </w:r>
      <w:r>
        <w:rPr>
          <w:rFonts w:ascii="Calibri" w:eastAsia="宋体" w:hAnsi="Calibri" w:cs="Times New Roman"/>
          <w:color w:val="000000"/>
        </w:rPr>
        <w:t>管理</w:t>
      </w:r>
      <w:r>
        <w:rPr>
          <w:rFonts w:ascii="Calibri" w:eastAsia="宋体" w:hAnsi="Calibri" w:cs="Times New Roman"/>
          <w:color w:val="000000"/>
        </w:rPr>
        <w:t>-</w:t>
      </w:r>
      <w:r>
        <w:rPr>
          <w:rFonts w:ascii="Calibri" w:eastAsia="宋体" w:hAnsi="Calibri" w:cs="Times New Roman"/>
          <w:color w:val="000000"/>
        </w:rPr>
        <w:t>会议平板一体机、研讨</w:t>
      </w:r>
      <w:r>
        <w:rPr>
          <w:rFonts w:ascii="Calibri" w:eastAsia="宋体" w:hAnsi="Calibri" w:cs="Times New Roman"/>
          <w:color w:val="000000"/>
        </w:rPr>
        <w:t>-</w:t>
      </w:r>
      <w:r>
        <w:rPr>
          <w:rFonts w:ascii="Calibri" w:eastAsia="宋体" w:hAnsi="Calibri" w:cs="Times New Roman"/>
          <w:color w:val="000000"/>
        </w:rPr>
        <w:t>会议平板一体机</w:t>
      </w:r>
      <w:r>
        <w:rPr>
          <w:rFonts w:ascii="宋体" w:eastAsia="宋体" w:hAnsi="宋体" w:cs="宋体"/>
        </w:rPr>
        <w:t>产品属于《节能产品政府采购品目清单》范围中政府优先采购产品类别，供应商需填写《政策适用性说明》（见响应文件格式）并提交相关证明材料（证明材料包括：1.该产品属于《节能产品政府采购品目清单》范围中政府优先采购产品类别的相关内容页，并对相关内容作圈记；2.市场监管总局公布的参与实施政府采购节能产品认证机构名录截图；3.该产品获得的由国家确定的认证机构出具的、处于有效期之内的节能产品认证证书），作为技术评审的依据（注：1.《节能产品政府采购品目清单》供应商可查询中国政府采购网，网址http://www.ccgp.gov.cn；2.根据《节能产品政府采购品目清单》注2要求，上述产品中认证标准发生变更的，依据原认证标准获得的、仍在有效期内的认证证书可使用至2019年6月1日）。采购人拟采购的</w:t>
      </w:r>
      <w:r>
        <w:rPr>
          <w:rFonts w:ascii="Calibri" w:eastAsia="宋体" w:hAnsi="Calibri" w:cs="Times New Roman"/>
          <w:color w:val="000000"/>
        </w:rPr>
        <w:t>攻防策略生成服务器</w:t>
      </w:r>
      <w:r>
        <w:rPr>
          <w:rFonts w:ascii="Calibri" w:eastAsia="宋体" w:hAnsi="Calibri" w:cs="Times New Roman"/>
          <w:color w:val="000000"/>
        </w:rPr>
        <w:t>1</w:t>
      </w:r>
      <w:r>
        <w:rPr>
          <w:rFonts w:ascii="Calibri" w:eastAsia="宋体" w:hAnsi="Calibri" w:cs="Times New Roman"/>
          <w:color w:val="000000"/>
        </w:rPr>
        <w:t>、攻防策略生成服务器</w:t>
      </w:r>
      <w:r>
        <w:rPr>
          <w:rFonts w:ascii="Calibri" w:eastAsia="宋体" w:hAnsi="Calibri" w:cs="Times New Roman"/>
          <w:color w:val="000000"/>
        </w:rPr>
        <w:t>2</w:t>
      </w:r>
      <w:r>
        <w:rPr>
          <w:rFonts w:ascii="宋体" w:eastAsia="宋体" w:hAnsi="宋体" w:cs="宋体"/>
        </w:rPr>
        <w:t>属于《环境标志产品政府采购品目清单》范围，供应商需填写《政策适用性说明》（见响应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供应商可查询中国政府采购网，网址http://www.ccgp.gov.cn）。</w:t>
      </w:r>
    </w:p>
    <w:p w14:paraId="4CCC0F7F" w14:textId="77777777" w:rsidR="0042305F" w:rsidRDefault="0042305F" w:rsidP="0042305F">
      <w:pPr>
        <w:widowControl/>
        <w:numPr>
          <w:ilvl w:val="0"/>
          <w:numId w:val="1"/>
        </w:numPr>
        <w:spacing w:line="360" w:lineRule="auto"/>
        <w:jc w:val="left"/>
        <w:outlineLvl w:val="1"/>
        <w:rPr>
          <w:rFonts w:ascii="宋体" w:eastAsia="宋体" w:hAnsi="宋体" w:cs="Times New Roman" w:hint="eastAsia"/>
          <w:b/>
          <w:kern w:val="0"/>
          <w:szCs w:val="21"/>
        </w:rPr>
      </w:pPr>
      <w:bookmarkStart w:id="11" w:name="_Toc18855966"/>
      <w:bookmarkStart w:id="12" w:name="_Toc508619746"/>
      <w:bookmarkStart w:id="13" w:name="_Toc8393511"/>
      <w:bookmarkStart w:id="14" w:name="_Toc503962233"/>
      <w:bookmarkStart w:id="15" w:name="_Toc495397866"/>
      <w:bookmarkStart w:id="16" w:name="_Toc508619609"/>
      <w:bookmarkStart w:id="17" w:name="_Toc475463107"/>
      <w:bookmarkStart w:id="18" w:name="_Toc478741233"/>
      <w:bookmarkStart w:id="19" w:name="_Toc475462269"/>
      <w:bookmarkStart w:id="20" w:name="_Toc503962576"/>
      <w:bookmarkStart w:id="21" w:name="_Toc475456406"/>
      <w:r>
        <w:rPr>
          <w:rFonts w:ascii="宋体" w:eastAsia="宋体" w:hAnsi="宋体" w:cs="Times New Roman" w:hint="eastAsia"/>
          <w:b/>
          <w:kern w:val="0"/>
          <w:szCs w:val="21"/>
        </w:rPr>
        <w:t>总体要求</w:t>
      </w:r>
      <w:bookmarkEnd w:id="11"/>
      <w:bookmarkEnd w:id="12"/>
      <w:bookmarkEnd w:id="13"/>
      <w:bookmarkEnd w:id="14"/>
      <w:bookmarkEnd w:id="15"/>
      <w:bookmarkEnd w:id="16"/>
      <w:bookmarkEnd w:id="17"/>
      <w:bookmarkEnd w:id="18"/>
      <w:bookmarkEnd w:id="19"/>
      <w:bookmarkEnd w:id="20"/>
      <w:bookmarkEnd w:id="21"/>
    </w:p>
    <w:p w14:paraId="4B7B67DB"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供应商应对投标设备列明其品牌、型号、制造商名称、产地、技术参数、功能介绍和使用说明。</w:t>
      </w:r>
    </w:p>
    <w:p w14:paraId="584C2BE7"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对于影响设备正常工作的必要组成部分，无论在技术规范中指出与否，供应商都应提供在响应文件中明确列出。</w:t>
      </w:r>
    </w:p>
    <w:p w14:paraId="7D3D139B"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所有产品、设备提供出厂合格证等质量证明文件。</w:t>
      </w:r>
    </w:p>
    <w:p w14:paraId="2B262795"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供应商提供的物品必须是全新，表面无划伤、无碰撞的。供应商应保证提供的货物是符合本技术标书和国家、国际最新的有关标准、规范的优质产品。若有异议，不管是多么微小，都应在响应文件“技术偏离”中予以详细说明。</w:t>
      </w:r>
    </w:p>
    <w:p w14:paraId="71C945C9"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伴随服务（费用包含在投标总价内）：全部设备的技术设计、运输、安装调试、人员培训、售后服务、税费（国内产品）等费用。</w:t>
      </w:r>
    </w:p>
    <w:p w14:paraId="518714DF"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供应商必须在响应文件中列表说明所有设备和材料的品牌、产地、参数。</w:t>
      </w:r>
    </w:p>
    <w:p w14:paraId="46389BBC" w14:textId="77777777" w:rsidR="0042305F" w:rsidRDefault="0042305F" w:rsidP="0042305F">
      <w:pPr>
        <w:widowControl/>
        <w:numPr>
          <w:ilvl w:val="1"/>
          <w:numId w:val="1"/>
        </w:numPr>
        <w:tabs>
          <w:tab w:val="left" w:pos="1145"/>
        </w:tabs>
        <w:ind w:left="0" w:firstLineChars="200" w:firstLine="422"/>
        <w:rPr>
          <w:rFonts w:ascii="宋体" w:eastAsia="宋体" w:hAnsi="宋体" w:cs="Times New Roman" w:hint="eastAsia"/>
          <w:b/>
          <w:szCs w:val="21"/>
          <w:u w:val="single"/>
        </w:rPr>
      </w:pPr>
      <w:r>
        <w:rPr>
          <w:rFonts w:ascii="宋体" w:eastAsia="宋体" w:hAnsi="宋体" w:cs="Times New Roman"/>
          <w:b/>
          <w:szCs w:val="21"/>
          <w:u w:val="single"/>
        </w:rPr>
        <w:t>★本项目只允许</w:t>
      </w:r>
      <w:proofErr w:type="gramStart"/>
      <w:r>
        <w:rPr>
          <w:rFonts w:ascii="宋体" w:eastAsia="宋体" w:hAnsi="宋体" w:cs="Times New Roman"/>
          <w:b/>
          <w:szCs w:val="21"/>
          <w:u w:val="single"/>
        </w:rPr>
        <w:t>采购非</w:t>
      </w:r>
      <w:proofErr w:type="gramEnd"/>
      <w:r>
        <w:rPr>
          <w:rFonts w:ascii="宋体" w:eastAsia="宋体" w:hAnsi="宋体" w:cs="Times New Roman"/>
          <w:b/>
          <w:szCs w:val="21"/>
          <w:u w:val="single"/>
        </w:rPr>
        <w:t>进口产品（进口产品是指通过中国海关报关验放进入中国境内且产自关境外的产品）。</w:t>
      </w:r>
    </w:p>
    <w:p w14:paraId="04BB4448"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本技术要求所使用的标准、规范等，如与供应商所执行的标准、规范不一致时，应按高于本技术要求所列的标准、规范执行，并在响应文件“技术偏离”中予以说明。</w:t>
      </w:r>
    </w:p>
    <w:p w14:paraId="1F372E7D"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供应商认为所供货物必须由采购人配备、解决或提供的其它要求，均应在响应文件“技术偏离”中予以充分说明。</w:t>
      </w:r>
    </w:p>
    <w:p w14:paraId="22FF2AF5" w14:textId="77777777" w:rsidR="0042305F" w:rsidRDefault="0042305F" w:rsidP="0042305F">
      <w:pPr>
        <w:widowControl/>
        <w:numPr>
          <w:ilvl w:val="1"/>
          <w:numId w:val="1"/>
        </w:numPr>
        <w:tabs>
          <w:tab w:val="left" w:pos="1145"/>
        </w:tabs>
        <w:ind w:left="0" w:firstLineChars="200" w:firstLine="420"/>
        <w:rPr>
          <w:rFonts w:ascii="宋体" w:eastAsia="宋体" w:hAnsi="宋体" w:cs="Times New Roman" w:hint="eastAsia"/>
          <w:szCs w:val="21"/>
        </w:rPr>
      </w:pPr>
      <w:r>
        <w:rPr>
          <w:rFonts w:ascii="宋体" w:eastAsia="宋体" w:hAnsi="宋体" w:cs="Times New Roman"/>
          <w:szCs w:val="21"/>
        </w:rPr>
        <w:t>凡标有“★”的地方为关键的商务、技术指标要求，必须完全满足这些要求，未达到这些指标要求的将导致投标无效。标“▲”号的为比较重要的商务、技术指标，未达到这些指标要求的将被严重扣分，但不会导致投标无效。</w:t>
      </w:r>
    </w:p>
    <w:p w14:paraId="321FBFAA" w14:textId="77777777" w:rsidR="0042305F" w:rsidRDefault="0042305F" w:rsidP="0042305F">
      <w:pPr>
        <w:tabs>
          <w:tab w:val="left" w:pos="1145"/>
        </w:tabs>
        <w:spacing w:line="360" w:lineRule="auto"/>
        <w:ind w:firstLineChars="200" w:firstLine="420"/>
        <w:jc w:val="left"/>
        <w:rPr>
          <w:rFonts w:ascii="宋体" w:eastAsia="宋体" w:hAnsi="宋体" w:cs="Times New Roman" w:hint="eastAsia"/>
          <w:kern w:val="0"/>
          <w:szCs w:val="21"/>
        </w:rPr>
      </w:pPr>
    </w:p>
    <w:p w14:paraId="07089B40" w14:textId="77777777" w:rsidR="0042305F" w:rsidRDefault="0042305F" w:rsidP="0042305F">
      <w:pPr>
        <w:widowControl/>
        <w:numPr>
          <w:ilvl w:val="0"/>
          <w:numId w:val="1"/>
        </w:numPr>
        <w:spacing w:line="360" w:lineRule="auto"/>
        <w:jc w:val="left"/>
        <w:outlineLvl w:val="1"/>
        <w:rPr>
          <w:rFonts w:ascii="宋体" w:eastAsia="宋体" w:hAnsi="宋体" w:cs="Times New Roman" w:hint="eastAsia"/>
          <w:b/>
          <w:kern w:val="0"/>
          <w:szCs w:val="21"/>
        </w:rPr>
      </w:pPr>
      <w:bookmarkStart w:id="22" w:name="_Toc478741234"/>
      <w:bookmarkStart w:id="23" w:name="_Toc475462270"/>
      <w:bookmarkStart w:id="24" w:name="_Toc495397867"/>
      <w:bookmarkStart w:id="25" w:name="_Toc18855967"/>
      <w:bookmarkStart w:id="26" w:name="_Toc508619610"/>
      <w:bookmarkStart w:id="27" w:name="_Toc8393512"/>
      <w:bookmarkStart w:id="28" w:name="_Toc503962577"/>
      <w:bookmarkStart w:id="29" w:name="_Toc508619747"/>
      <w:bookmarkStart w:id="30" w:name="_Toc503962234"/>
      <w:bookmarkStart w:id="31" w:name="_Toc475456407"/>
      <w:bookmarkStart w:id="32" w:name="_Toc475463108"/>
      <w:r>
        <w:rPr>
          <w:rFonts w:ascii="宋体" w:eastAsia="宋体" w:hAnsi="宋体" w:cs="Times New Roman" w:hint="eastAsia"/>
          <w:b/>
          <w:kern w:val="0"/>
          <w:szCs w:val="21"/>
        </w:rPr>
        <w:t>设备清单及规格要求</w:t>
      </w:r>
      <w:bookmarkEnd w:id="22"/>
      <w:bookmarkEnd w:id="23"/>
      <w:bookmarkEnd w:id="24"/>
      <w:bookmarkEnd w:id="25"/>
      <w:bookmarkEnd w:id="26"/>
      <w:bookmarkEnd w:id="27"/>
      <w:bookmarkEnd w:id="28"/>
      <w:bookmarkEnd w:id="29"/>
      <w:bookmarkEnd w:id="30"/>
      <w:bookmarkEnd w:id="31"/>
      <w:bookmarkEnd w:id="32"/>
    </w:p>
    <w:p w14:paraId="7038AC75" w14:textId="77777777" w:rsidR="0042305F" w:rsidRDefault="0042305F" w:rsidP="0042305F">
      <w:pPr>
        <w:widowControl/>
        <w:numPr>
          <w:ilvl w:val="1"/>
          <w:numId w:val="1"/>
        </w:numPr>
        <w:tabs>
          <w:tab w:val="left" w:pos="1145"/>
        </w:tabs>
        <w:spacing w:line="360" w:lineRule="auto"/>
        <w:ind w:left="0" w:firstLine="425"/>
        <w:jc w:val="left"/>
        <w:rPr>
          <w:rFonts w:ascii="宋体" w:eastAsia="宋体" w:hAnsi="宋体" w:cs="Times New Roman" w:hint="eastAsia"/>
          <w:kern w:val="0"/>
          <w:szCs w:val="21"/>
        </w:rPr>
      </w:pPr>
      <w:bookmarkStart w:id="33" w:name="_Toc42313172"/>
      <w:bookmarkStart w:id="34" w:name="_Toc98035089"/>
      <w:bookmarkStart w:id="35" w:name="_Toc50276165"/>
      <w:bookmarkStart w:id="36" w:name="_Toc41723936"/>
      <w:bookmarkStart w:id="37" w:name="_Toc98579011"/>
      <w:bookmarkStart w:id="38" w:name="_Toc46308687"/>
      <w:bookmarkStart w:id="39" w:name="_Toc41884706"/>
      <w:bookmarkStart w:id="40" w:name="_Toc42394673"/>
      <w:bookmarkStart w:id="41" w:name="_Toc42394517"/>
      <w:bookmarkStart w:id="42" w:name="_Toc98580293"/>
      <w:bookmarkStart w:id="43" w:name="_Toc46308531"/>
      <w:bookmarkStart w:id="44" w:name="_Toc98579610"/>
      <w:bookmarkStart w:id="45" w:name="_Toc50276204"/>
      <w:bookmarkStart w:id="46" w:name="_Toc98579069"/>
      <w:r>
        <w:rPr>
          <w:rFonts w:ascii="宋体" w:eastAsia="宋体" w:hAnsi="宋体" w:cs="Times New Roman" w:hint="eastAsia"/>
          <w:kern w:val="0"/>
          <w:szCs w:val="21"/>
        </w:rPr>
        <w:t>设备清单及最高单价限价</w:t>
      </w:r>
    </w:p>
    <w:p w14:paraId="493CE5E9" w14:textId="6C299442" w:rsidR="0042305F" w:rsidRDefault="0042305F" w:rsidP="0042305F">
      <w:pPr>
        <w:pStyle w:val="null3"/>
        <w:spacing w:line="360" w:lineRule="auto"/>
        <w:ind w:firstLineChars="200" w:firstLine="402"/>
        <w:jc w:val="both"/>
        <w:rPr>
          <w:rFonts w:ascii="宋体" w:eastAsia="宋体" w:hAnsi="宋体" w:cs="Times New Roman"/>
          <w:szCs w:val="21"/>
        </w:rPr>
      </w:pPr>
      <w:r>
        <w:rPr>
          <w:rFonts w:ascii="宋体" w:eastAsia="宋体" w:hAnsi="宋体" w:cs="Times New Roman"/>
          <w:b/>
          <w:szCs w:val="21"/>
        </w:rPr>
        <w:t>★本招标项目实行双限价，</w:t>
      </w:r>
      <w:r>
        <w:rPr>
          <w:rFonts w:ascii="宋体" w:eastAsia="宋体" w:hAnsi="宋体" w:cs="Times New Roman"/>
          <w:b/>
          <w:szCs w:val="21"/>
        </w:rPr>
        <w:t>响应</w:t>
      </w:r>
      <w:r>
        <w:rPr>
          <w:rFonts w:ascii="宋体" w:eastAsia="宋体" w:hAnsi="宋体" w:cs="Times New Roman"/>
          <w:b/>
          <w:szCs w:val="21"/>
        </w:rPr>
        <w:t>文件中的投标报价总价超过采购预算、投标货物单价超过《设备清单及设备最高限价》中相应最高单价限价的报价均为无效投标。</w:t>
      </w:r>
    </w:p>
    <w:tbl>
      <w:tblPr>
        <w:tblW w:w="835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3342"/>
        <w:gridCol w:w="835"/>
        <w:gridCol w:w="836"/>
        <w:gridCol w:w="2645"/>
      </w:tblGrid>
      <w:tr w:rsidR="0042305F" w14:paraId="092D4429" w14:textId="77777777" w:rsidTr="00D749F9">
        <w:trPr>
          <w:trHeight w:val="416"/>
        </w:trPr>
        <w:tc>
          <w:tcPr>
            <w:tcW w:w="697" w:type="dxa"/>
            <w:tcBorders>
              <w:top w:val="single" w:sz="4" w:space="0" w:color="auto"/>
              <w:left w:val="single" w:sz="4" w:space="0" w:color="auto"/>
              <w:bottom w:val="single" w:sz="4" w:space="0" w:color="auto"/>
              <w:right w:val="single" w:sz="4" w:space="0" w:color="auto"/>
            </w:tcBorders>
            <w:vAlign w:val="center"/>
          </w:tcPr>
          <w:p w14:paraId="404CFA94" w14:textId="77777777" w:rsidR="0042305F" w:rsidRDefault="0042305F" w:rsidP="00D749F9">
            <w:pPr>
              <w:widowControl/>
              <w:jc w:val="center"/>
              <w:rPr>
                <w:rFonts w:ascii="宋体" w:eastAsia="宋体" w:hAnsi="宋体" w:cs="宋体" w:hint="eastAsia"/>
                <w:b/>
                <w:bCs/>
                <w:kern w:val="0"/>
                <w:szCs w:val="21"/>
              </w:rPr>
            </w:pPr>
            <w:r>
              <w:rPr>
                <w:rFonts w:ascii="宋体" w:eastAsia="宋体" w:hAnsi="宋体" w:cs="宋体" w:hint="eastAsia"/>
                <w:b/>
                <w:bCs/>
                <w:kern w:val="0"/>
                <w:szCs w:val="21"/>
              </w:rPr>
              <w:t>序号</w:t>
            </w:r>
          </w:p>
        </w:tc>
        <w:tc>
          <w:tcPr>
            <w:tcW w:w="3342" w:type="dxa"/>
            <w:tcBorders>
              <w:top w:val="single" w:sz="4" w:space="0" w:color="auto"/>
              <w:left w:val="single" w:sz="4" w:space="0" w:color="auto"/>
              <w:bottom w:val="single" w:sz="4" w:space="0" w:color="auto"/>
              <w:right w:val="single" w:sz="4" w:space="0" w:color="auto"/>
            </w:tcBorders>
            <w:vAlign w:val="center"/>
          </w:tcPr>
          <w:p w14:paraId="6435DEEC" w14:textId="77777777" w:rsidR="0042305F" w:rsidRDefault="0042305F" w:rsidP="00D749F9">
            <w:pPr>
              <w:widowControl/>
              <w:jc w:val="center"/>
              <w:rPr>
                <w:rFonts w:ascii="宋体" w:eastAsia="宋体" w:hAnsi="宋体" w:cs="宋体" w:hint="eastAsia"/>
                <w:b/>
                <w:bCs/>
                <w:kern w:val="0"/>
                <w:szCs w:val="21"/>
              </w:rPr>
            </w:pPr>
            <w:r>
              <w:rPr>
                <w:rFonts w:ascii="宋体" w:eastAsia="宋体" w:hAnsi="宋体" w:cs="宋体" w:hint="eastAsia"/>
                <w:b/>
                <w:bCs/>
                <w:kern w:val="0"/>
                <w:szCs w:val="21"/>
              </w:rPr>
              <w:t>名称</w:t>
            </w:r>
          </w:p>
        </w:tc>
        <w:tc>
          <w:tcPr>
            <w:tcW w:w="835" w:type="dxa"/>
            <w:tcBorders>
              <w:top w:val="single" w:sz="4" w:space="0" w:color="auto"/>
              <w:left w:val="single" w:sz="4" w:space="0" w:color="auto"/>
              <w:bottom w:val="single" w:sz="4" w:space="0" w:color="auto"/>
              <w:right w:val="single" w:sz="4" w:space="0" w:color="auto"/>
            </w:tcBorders>
            <w:vAlign w:val="center"/>
          </w:tcPr>
          <w:p w14:paraId="01B5F7CD" w14:textId="77777777" w:rsidR="0042305F" w:rsidRDefault="0042305F" w:rsidP="00D749F9">
            <w:pPr>
              <w:widowControl/>
              <w:jc w:val="center"/>
              <w:rPr>
                <w:rFonts w:ascii="宋体" w:eastAsia="宋体" w:hAnsi="宋体" w:cs="宋体" w:hint="eastAsia"/>
                <w:b/>
                <w:bCs/>
                <w:kern w:val="0"/>
                <w:szCs w:val="21"/>
              </w:rPr>
            </w:pPr>
            <w:r>
              <w:rPr>
                <w:rFonts w:ascii="宋体" w:eastAsia="宋体" w:hAnsi="宋体" w:cs="宋体" w:hint="eastAsia"/>
                <w:b/>
                <w:bCs/>
                <w:kern w:val="0"/>
                <w:szCs w:val="21"/>
              </w:rPr>
              <w:t>数量</w:t>
            </w:r>
          </w:p>
        </w:tc>
        <w:tc>
          <w:tcPr>
            <w:tcW w:w="836" w:type="dxa"/>
            <w:tcBorders>
              <w:top w:val="single" w:sz="4" w:space="0" w:color="auto"/>
              <w:left w:val="single" w:sz="4" w:space="0" w:color="auto"/>
              <w:bottom w:val="single" w:sz="4" w:space="0" w:color="auto"/>
              <w:right w:val="single" w:sz="4" w:space="0" w:color="auto"/>
            </w:tcBorders>
            <w:vAlign w:val="center"/>
          </w:tcPr>
          <w:p w14:paraId="3CF034D0" w14:textId="77777777" w:rsidR="0042305F" w:rsidRDefault="0042305F" w:rsidP="00D749F9">
            <w:pPr>
              <w:widowControl/>
              <w:jc w:val="center"/>
              <w:rPr>
                <w:rFonts w:ascii="宋体" w:eastAsia="宋体" w:hAnsi="宋体" w:cs="宋体" w:hint="eastAsia"/>
                <w:b/>
                <w:bCs/>
                <w:kern w:val="0"/>
                <w:szCs w:val="21"/>
              </w:rPr>
            </w:pPr>
            <w:r>
              <w:rPr>
                <w:rFonts w:ascii="宋体" w:eastAsia="宋体" w:hAnsi="宋体" w:cs="宋体" w:hint="eastAsia"/>
                <w:b/>
                <w:bCs/>
                <w:kern w:val="0"/>
                <w:szCs w:val="21"/>
              </w:rPr>
              <w:t>单位</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626D206" w14:textId="77777777" w:rsidR="0042305F" w:rsidRDefault="0042305F" w:rsidP="00D749F9">
            <w:pPr>
              <w:widowControl/>
              <w:jc w:val="center"/>
              <w:rPr>
                <w:rFonts w:ascii="宋体" w:eastAsia="宋体" w:hAnsi="宋体" w:cs="宋体" w:hint="eastAsia"/>
                <w:b/>
                <w:bCs/>
                <w:kern w:val="0"/>
                <w:szCs w:val="21"/>
              </w:rPr>
            </w:pPr>
            <w:r>
              <w:rPr>
                <w:rFonts w:ascii="宋体" w:eastAsia="宋体" w:hAnsi="宋体" w:cs="宋体" w:hint="eastAsia"/>
                <w:b/>
                <w:bCs/>
                <w:kern w:val="0"/>
                <w:szCs w:val="21"/>
              </w:rPr>
              <w:t>最高单价限价</w:t>
            </w:r>
          </w:p>
          <w:p w14:paraId="7A542570" w14:textId="77777777" w:rsidR="0042305F" w:rsidRDefault="0042305F" w:rsidP="00D749F9">
            <w:pPr>
              <w:widowControl/>
              <w:adjustRightInd w:val="0"/>
              <w:jc w:val="center"/>
              <w:rPr>
                <w:rFonts w:ascii="宋体" w:eastAsia="宋体" w:hAnsi="宋体" w:cs="宋体" w:hint="eastAsia"/>
                <w:b/>
                <w:bCs/>
                <w:kern w:val="0"/>
                <w:szCs w:val="21"/>
              </w:rPr>
            </w:pPr>
            <w:r>
              <w:rPr>
                <w:rFonts w:ascii="宋体" w:eastAsia="宋体" w:hAnsi="宋体" w:cs="宋体" w:hint="eastAsia"/>
                <w:b/>
                <w:bCs/>
                <w:kern w:val="0"/>
                <w:szCs w:val="21"/>
              </w:rPr>
              <w:t>(元人民币)</w:t>
            </w:r>
          </w:p>
        </w:tc>
      </w:tr>
      <w:tr w:rsidR="0042305F" w14:paraId="71D5C4BE"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289C7FC9"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w:t>
            </w:r>
          </w:p>
        </w:tc>
        <w:tc>
          <w:tcPr>
            <w:tcW w:w="3342" w:type="dxa"/>
            <w:tcBorders>
              <w:top w:val="single" w:sz="4" w:space="0" w:color="auto"/>
              <w:left w:val="single" w:sz="4" w:space="0" w:color="auto"/>
              <w:bottom w:val="single" w:sz="4" w:space="0" w:color="auto"/>
              <w:right w:val="single" w:sz="4" w:space="0" w:color="auto"/>
            </w:tcBorders>
            <w:vAlign w:val="center"/>
          </w:tcPr>
          <w:p w14:paraId="16DEFFEA" w14:textId="77777777" w:rsidR="0042305F" w:rsidRDefault="0042305F" w:rsidP="00D749F9">
            <w:pPr>
              <w:widowControl/>
              <w:jc w:val="center"/>
              <w:rPr>
                <w:rFonts w:ascii="Arial" w:eastAsia="宋体" w:hAnsi="Arial" w:cs="Arial"/>
                <w:kern w:val="0"/>
                <w:sz w:val="20"/>
                <w:szCs w:val="20"/>
              </w:rPr>
            </w:pPr>
            <w:r>
              <w:rPr>
                <w:rFonts w:ascii="Calibri" w:eastAsia="宋体" w:hAnsi="Calibri" w:cs="Times New Roman" w:hint="eastAsia"/>
                <w:color w:val="000000"/>
                <w:kern w:val="0"/>
                <w:szCs w:val="20"/>
              </w:rPr>
              <w:t>管理</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会议平板一体机</w:t>
            </w:r>
          </w:p>
        </w:tc>
        <w:tc>
          <w:tcPr>
            <w:tcW w:w="835" w:type="dxa"/>
            <w:tcBorders>
              <w:top w:val="single" w:sz="4" w:space="0" w:color="auto"/>
              <w:left w:val="single" w:sz="4" w:space="0" w:color="auto"/>
              <w:bottom w:val="single" w:sz="4" w:space="0" w:color="auto"/>
              <w:right w:val="single" w:sz="4" w:space="0" w:color="auto"/>
            </w:tcBorders>
            <w:vAlign w:val="center"/>
          </w:tcPr>
          <w:p w14:paraId="040C68D6" w14:textId="77777777" w:rsidR="0042305F" w:rsidRDefault="0042305F" w:rsidP="00D749F9">
            <w:pPr>
              <w:widowControl/>
              <w:jc w:val="center"/>
              <w:rPr>
                <w:rFonts w:ascii="宋体" w:eastAsia="宋体" w:hAnsi="宋体" w:cs="Times New Roman" w:hint="eastAsia"/>
                <w:kern w:val="0"/>
                <w:szCs w:val="21"/>
              </w:rPr>
            </w:pPr>
            <w:r>
              <w:rPr>
                <w:rFonts w:ascii="Calibri" w:eastAsia="宋体" w:hAnsi="Calibri" w:cs="Times New Roman"/>
                <w:color w:val="000000"/>
                <w:kern w:val="0"/>
                <w:szCs w:val="20"/>
              </w:rPr>
              <w:t>3</w:t>
            </w:r>
          </w:p>
        </w:tc>
        <w:tc>
          <w:tcPr>
            <w:tcW w:w="836" w:type="dxa"/>
            <w:tcBorders>
              <w:top w:val="single" w:sz="4" w:space="0" w:color="auto"/>
              <w:left w:val="single" w:sz="4" w:space="0" w:color="auto"/>
              <w:bottom w:val="single" w:sz="4" w:space="0" w:color="auto"/>
              <w:right w:val="single" w:sz="4" w:space="0" w:color="auto"/>
            </w:tcBorders>
            <w:vAlign w:val="center"/>
          </w:tcPr>
          <w:p w14:paraId="6B1E8F63" w14:textId="77777777" w:rsidR="0042305F" w:rsidRDefault="0042305F" w:rsidP="00D749F9">
            <w:pPr>
              <w:widowControl/>
              <w:jc w:val="center"/>
              <w:rPr>
                <w:rFonts w:ascii="宋体" w:eastAsia="宋体" w:hAnsi="宋体" w:cs="Arial" w:hint="eastAsia"/>
                <w:color w:val="000000"/>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0E6FCB45" w14:textId="77777777" w:rsidR="0042305F" w:rsidRDefault="0042305F" w:rsidP="00D749F9">
            <w:pPr>
              <w:widowControl/>
              <w:jc w:val="center"/>
              <w:rPr>
                <w:rFonts w:ascii="宋体" w:eastAsia="宋体" w:hAnsi="宋体" w:cs="Arial" w:hint="eastAsia"/>
                <w:color w:val="000000"/>
                <w:kern w:val="0"/>
                <w:szCs w:val="21"/>
              </w:rPr>
            </w:pPr>
            <w:r>
              <w:rPr>
                <w:rFonts w:ascii="Calibri" w:eastAsia="宋体" w:hAnsi="Calibri" w:cs="Times New Roman"/>
                <w:color w:val="000000"/>
                <w:kern w:val="0"/>
                <w:szCs w:val="20"/>
              </w:rPr>
              <w:t>9000</w:t>
            </w:r>
          </w:p>
        </w:tc>
      </w:tr>
      <w:tr w:rsidR="0042305F" w14:paraId="3EBD4BAC"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0E9B37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w:t>
            </w:r>
          </w:p>
        </w:tc>
        <w:tc>
          <w:tcPr>
            <w:tcW w:w="3342" w:type="dxa"/>
            <w:tcBorders>
              <w:top w:val="single" w:sz="4" w:space="0" w:color="auto"/>
              <w:left w:val="single" w:sz="4" w:space="0" w:color="auto"/>
              <w:bottom w:val="single" w:sz="4" w:space="0" w:color="auto"/>
              <w:right w:val="single" w:sz="4" w:space="0" w:color="auto"/>
            </w:tcBorders>
            <w:vAlign w:val="center"/>
          </w:tcPr>
          <w:p w14:paraId="1095F129"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研讨</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会议平板一体机</w:t>
            </w:r>
          </w:p>
        </w:tc>
        <w:tc>
          <w:tcPr>
            <w:tcW w:w="835" w:type="dxa"/>
            <w:tcBorders>
              <w:top w:val="single" w:sz="4" w:space="0" w:color="auto"/>
              <w:left w:val="single" w:sz="4" w:space="0" w:color="auto"/>
              <w:bottom w:val="single" w:sz="4" w:space="0" w:color="auto"/>
              <w:right w:val="single" w:sz="4" w:space="0" w:color="auto"/>
            </w:tcBorders>
            <w:vAlign w:val="center"/>
          </w:tcPr>
          <w:p w14:paraId="63517614"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472BC258"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74CB8514"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17000</w:t>
            </w:r>
          </w:p>
        </w:tc>
      </w:tr>
      <w:tr w:rsidR="0042305F" w14:paraId="15D83D65"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F0CE59D"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w:t>
            </w:r>
          </w:p>
        </w:tc>
        <w:tc>
          <w:tcPr>
            <w:tcW w:w="3342" w:type="dxa"/>
            <w:tcBorders>
              <w:top w:val="single" w:sz="4" w:space="0" w:color="auto"/>
              <w:left w:val="single" w:sz="4" w:space="0" w:color="auto"/>
              <w:bottom w:val="single" w:sz="4" w:space="0" w:color="auto"/>
              <w:right w:val="single" w:sz="4" w:space="0" w:color="auto"/>
            </w:tcBorders>
            <w:vAlign w:val="center"/>
          </w:tcPr>
          <w:p w14:paraId="2CD1B9F6"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实训</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立式大屏显示器</w:t>
            </w:r>
            <w:r>
              <w:rPr>
                <w:rFonts w:ascii="Calibri" w:eastAsia="宋体" w:hAnsi="Calibri" w:cs="Times New Roman"/>
                <w:color w:val="000000"/>
                <w:kern w:val="0"/>
                <w:szCs w:val="20"/>
              </w:rPr>
              <w:t>1</w:t>
            </w:r>
          </w:p>
        </w:tc>
        <w:tc>
          <w:tcPr>
            <w:tcW w:w="835" w:type="dxa"/>
            <w:tcBorders>
              <w:top w:val="single" w:sz="4" w:space="0" w:color="auto"/>
              <w:left w:val="single" w:sz="4" w:space="0" w:color="auto"/>
              <w:bottom w:val="single" w:sz="4" w:space="0" w:color="auto"/>
              <w:right w:val="single" w:sz="4" w:space="0" w:color="auto"/>
            </w:tcBorders>
            <w:vAlign w:val="center"/>
          </w:tcPr>
          <w:p w14:paraId="04D7EB03"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4</w:t>
            </w:r>
          </w:p>
        </w:tc>
        <w:tc>
          <w:tcPr>
            <w:tcW w:w="836" w:type="dxa"/>
            <w:tcBorders>
              <w:top w:val="single" w:sz="4" w:space="0" w:color="auto"/>
              <w:left w:val="single" w:sz="4" w:space="0" w:color="auto"/>
              <w:bottom w:val="single" w:sz="4" w:space="0" w:color="auto"/>
              <w:right w:val="single" w:sz="4" w:space="0" w:color="auto"/>
            </w:tcBorders>
            <w:vAlign w:val="center"/>
          </w:tcPr>
          <w:p w14:paraId="6A5F80FE"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CE4853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10000</w:t>
            </w:r>
          </w:p>
        </w:tc>
      </w:tr>
      <w:tr w:rsidR="0042305F" w14:paraId="1D165AF3"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23B80311"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4</w:t>
            </w:r>
          </w:p>
        </w:tc>
        <w:tc>
          <w:tcPr>
            <w:tcW w:w="3342" w:type="dxa"/>
            <w:tcBorders>
              <w:top w:val="single" w:sz="4" w:space="0" w:color="auto"/>
              <w:left w:val="single" w:sz="4" w:space="0" w:color="auto"/>
              <w:bottom w:val="single" w:sz="4" w:space="0" w:color="auto"/>
              <w:right w:val="single" w:sz="4" w:space="0" w:color="auto"/>
            </w:tcBorders>
            <w:vAlign w:val="center"/>
          </w:tcPr>
          <w:p w14:paraId="655A5F91"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实训</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立式大屏显示器</w:t>
            </w:r>
            <w:r>
              <w:rPr>
                <w:rFonts w:ascii="Calibri" w:eastAsia="宋体" w:hAnsi="Calibri" w:cs="Times New Roman"/>
                <w:color w:val="000000"/>
                <w:kern w:val="0"/>
                <w:szCs w:val="20"/>
              </w:rPr>
              <w:t>2</w:t>
            </w:r>
          </w:p>
        </w:tc>
        <w:tc>
          <w:tcPr>
            <w:tcW w:w="835" w:type="dxa"/>
            <w:tcBorders>
              <w:top w:val="single" w:sz="4" w:space="0" w:color="auto"/>
              <w:left w:val="single" w:sz="4" w:space="0" w:color="auto"/>
              <w:bottom w:val="single" w:sz="4" w:space="0" w:color="auto"/>
              <w:right w:val="single" w:sz="4" w:space="0" w:color="auto"/>
            </w:tcBorders>
            <w:vAlign w:val="center"/>
          </w:tcPr>
          <w:p w14:paraId="571126F3"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5</w:t>
            </w:r>
          </w:p>
        </w:tc>
        <w:tc>
          <w:tcPr>
            <w:tcW w:w="836" w:type="dxa"/>
            <w:tcBorders>
              <w:top w:val="single" w:sz="4" w:space="0" w:color="auto"/>
              <w:left w:val="single" w:sz="4" w:space="0" w:color="auto"/>
              <w:bottom w:val="single" w:sz="4" w:space="0" w:color="auto"/>
              <w:right w:val="single" w:sz="4" w:space="0" w:color="auto"/>
            </w:tcBorders>
            <w:vAlign w:val="center"/>
          </w:tcPr>
          <w:p w14:paraId="481019F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CC1ACFE"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6000</w:t>
            </w:r>
          </w:p>
        </w:tc>
      </w:tr>
      <w:tr w:rsidR="0042305F" w14:paraId="3BF7D111"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DABEB79"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5</w:t>
            </w:r>
          </w:p>
        </w:tc>
        <w:tc>
          <w:tcPr>
            <w:tcW w:w="3342" w:type="dxa"/>
            <w:tcBorders>
              <w:top w:val="single" w:sz="4" w:space="0" w:color="auto"/>
              <w:left w:val="single" w:sz="4" w:space="0" w:color="auto"/>
              <w:bottom w:val="single" w:sz="4" w:space="0" w:color="auto"/>
              <w:right w:val="single" w:sz="4" w:space="0" w:color="auto"/>
            </w:tcBorders>
            <w:vAlign w:val="center"/>
          </w:tcPr>
          <w:p w14:paraId="477580EF"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对抗</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吊挂大屏显示器</w:t>
            </w:r>
          </w:p>
        </w:tc>
        <w:tc>
          <w:tcPr>
            <w:tcW w:w="835" w:type="dxa"/>
            <w:tcBorders>
              <w:top w:val="single" w:sz="4" w:space="0" w:color="auto"/>
              <w:left w:val="single" w:sz="4" w:space="0" w:color="auto"/>
              <w:bottom w:val="single" w:sz="4" w:space="0" w:color="auto"/>
              <w:right w:val="single" w:sz="4" w:space="0" w:color="auto"/>
            </w:tcBorders>
            <w:vAlign w:val="center"/>
          </w:tcPr>
          <w:p w14:paraId="01E033F5"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8</w:t>
            </w:r>
          </w:p>
        </w:tc>
        <w:tc>
          <w:tcPr>
            <w:tcW w:w="836" w:type="dxa"/>
            <w:tcBorders>
              <w:top w:val="single" w:sz="4" w:space="0" w:color="auto"/>
              <w:left w:val="single" w:sz="4" w:space="0" w:color="auto"/>
              <w:bottom w:val="single" w:sz="4" w:space="0" w:color="auto"/>
              <w:right w:val="single" w:sz="4" w:space="0" w:color="auto"/>
            </w:tcBorders>
            <w:vAlign w:val="center"/>
          </w:tcPr>
          <w:p w14:paraId="1135FD65"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5F46D8C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3000</w:t>
            </w:r>
          </w:p>
        </w:tc>
      </w:tr>
      <w:tr w:rsidR="0042305F" w14:paraId="590F940D"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2D1C538A"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6</w:t>
            </w:r>
          </w:p>
        </w:tc>
        <w:tc>
          <w:tcPr>
            <w:tcW w:w="3342" w:type="dxa"/>
            <w:tcBorders>
              <w:top w:val="single" w:sz="4" w:space="0" w:color="auto"/>
              <w:left w:val="single" w:sz="4" w:space="0" w:color="auto"/>
              <w:bottom w:val="single" w:sz="4" w:space="0" w:color="auto"/>
              <w:right w:val="single" w:sz="4" w:space="0" w:color="auto"/>
            </w:tcBorders>
            <w:vAlign w:val="center"/>
          </w:tcPr>
          <w:p w14:paraId="32BDB139"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对抗</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通告</w:t>
            </w:r>
            <w:proofErr w:type="gramStart"/>
            <w:r>
              <w:rPr>
                <w:rFonts w:ascii="Calibri" w:eastAsia="宋体" w:hAnsi="Calibri" w:cs="Times New Roman" w:hint="eastAsia"/>
                <w:color w:val="000000"/>
                <w:kern w:val="0"/>
                <w:szCs w:val="20"/>
              </w:rPr>
              <w:t>采扩</w:t>
            </w:r>
            <w:proofErr w:type="gramEnd"/>
            <w:r>
              <w:rPr>
                <w:rFonts w:ascii="Calibri" w:eastAsia="宋体" w:hAnsi="Calibri" w:cs="Times New Roman" w:hint="eastAsia"/>
                <w:color w:val="000000"/>
                <w:kern w:val="0"/>
                <w:szCs w:val="20"/>
              </w:rPr>
              <w:t>系统</w:t>
            </w:r>
          </w:p>
        </w:tc>
        <w:tc>
          <w:tcPr>
            <w:tcW w:w="835" w:type="dxa"/>
            <w:tcBorders>
              <w:top w:val="single" w:sz="4" w:space="0" w:color="auto"/>
              <w:left w:val="single" w:sz="4" w:space="0" w:color="auto"/>
              <w:bottom w:val="single" w:sz="4" w:space="0" w:color="auto"/>
              <w:right w:val="single" w:sz="4" w:space="0" w:color="auto"/>
            </w:tcBorders>
            <w:vAlign w:val="center"/>
          </w:tcPr>
          <w:p w14:paraId="32449440"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0BF82C1A"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AC0948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48000</w:t>
            </w:r>
          </w:p>
        </w:tc>
      </w:tr>
      <w:tr w:rsidR="0042305F" w14:paraId="10EFABEF"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45AFA4B8"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7</w:t>
            </w:r>
          </w:p>
        </w:tc>
        <w:tc>
          <w:tcPr>
            <w:tcW w:w="3342" w:type="dxa"/>
            <w:tcBorders>
              <w:top w:val="single" w:sz="4" w:space="0" w:color="auto"/>
              <w:left w:val="single" w:sz="4" w:space="0" w:color="auto"/>
              <w:bottom w:val="single" w:sz="4" w:space="0" w:color="auto"/>
              <w:right w:val="single" w:sz="4" w:space="0" w:color="auto"/>
            </w:tcBorders>
            <w:vAlign w:val="center"/>
          </w:tcPr>
          <w:p w14:paraId="7E4EF331"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管理</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桌面显示器</w:t>
            </w:r>
          </w:p>
        </w:tc>
        <w:tc>
          <w:tcPr>
            <w:tcW w:w="835" w:type="dxa"/>
            <w:tcBorders>
              <w:top w:val="single" w:sz="4" w:space="0" w:color="auto"/>
              <w:left w:val="single" w:sz="4" w:space="0" w:color="auto"/>
              <w:bottom w:val="single" w:sz="4" w:space="0" w:color="auto"/>
              <w:right w:val="single" w:sz="4" w:space="0" w:color="auto"/>
            </w:tcBorders>
            <w:vAlign w:val="center"/>
          </w:tcPr>
          <w:p w14:paraId="35D4A287"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6</w:t>
            </w:r>
          </w:p>
        </w:tc>
        <w:tc>
          <w:tcPr>
            <w:tcW w:w="836" w:type="dxa"/>
            <w:tcBorders>
              <w:top w:val="single" w:sz="4" w:space="0" w:color="auto"/>
              <w:left w:val="single" w:sz="4" w:space="0" w:color="auto"/>
              <w:bottom w:val="single" w:sz="4" w:space="0" w:color="auto"/>
              <w:right w:val="single" w:sz="4" w:space="0" w:color="auto"/>
            </w:tcBorders>
            <w:vAlign w:val="center"/>
          </w:tcPr>
          <w:p w14:paraId="396BD51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78DB524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1600</w:t>
            </w:r>
          </w:p>
        </w:tc>
      </w:tr>
      <w:tr w:rsidR="0042305F" w14:paraId="129E2903"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5A3B056"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8</w:t>
            </w:r>
          </w:p>
        </w:tc>
        <w:tc>
          <w:tcPr>
            <w:tcW w:w="3342" w:type="dxa"/>
            <w:tcBorders>
              <w:top w:val="single" w:sz="4" w:space="0" w:color="auto"/>
              <w:left w:val="single" w:sz="4" w:space="0" w:color="auto"/>
              <w:bottom w:val="single" w:sz="4" w:space="0" w:color="auto"/>
              <w:right w:val="single" w:sz="4" w:space="0" w:color="auto"/>
            </w:tcBorders>
            <w:vAlign w:val="center"/>
          </w:tcPr>
          <w:p w14:paraId="03B0BC25"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管理</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台式工作站</w:t>
            </w:r>
          </w:p>
        </w:tc>
        <w:tc>
          <w:tcPr>
            <w:tcW w:w="835" w:type="dxa"/>
            <w:tcBorders>
              <w:top w:val="single" w:sz="4" w:space="0" w:color="auto"/>
              <w:left w:val="single" w:sz="4" w:space="0" w:color="auto"/>
              <w:bottom w:val="single" w:sz="4" w:space="0" w:color="auto"/>
              <w:right w:val="single" w:sz="4" w:space="0" w:color="auto"/>
            </w:tcBorders>
            <w:vAlign w:val="center"/>
          </w:tcPr>
          <w:p w14:paraId="2E2E964F"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6</w:t>
            </w:r>
          </w:p>
        </w:tc>
        <w:tc>
          <w:tcPr>
            <w:tcW w:w="836" w:type="dxa"/>
            <w:tcBorders>
              <w:top w:val="single" w:sz="4" w:space="0" w:color="auto"/>
              <w:left w:val="single" w:sz="4" w:space="0" w:color="auto"/>
              <w:bottom w:val="single" w:sz="4" w:space="0" w:color="auto"/>
              <w:right w:val="single" w:sz="4" w:space="0" w:color="auto"/>
            </w:tcBorders>
            <w:vAlign w:val="center"/>
          </w:tcPr>
          <w:p w14:paraId="4C49176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B12FDC5"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31000</w:t>
            </w:r>
          </w:p>
        </w:tc>
      </w:tr>
      <w:tr w:rsidR="0042305F" w14:paraId="232E19B0"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89825A4"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9</w:t>
            </w:r>
          </w:p>
        </w:tc>
        <w:tc>
          <w:tcPr>
            <w:tcW w:w="3342" w:type="dxa"/>
            <w:tcBorders>
              <w:top w:val="single" w:sz="4" w:space="0" w:color="auto"/>
              <w:left w:val="single" w:sz="4" w:space="0" w:color="auto"/>
              <w:bottom w:val="single" w:sz="4" w:space="0" w:color="auto"/>
              <w:right w:val="single" w:sz="4" w:space="0" w:color="auto"/>
            </w:tcBorders>
            <w:vAlign w:val="center"/>
          </w:tcPr>
          <w:p w14:paraId="5FE8DE57"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攻防策略生成服务器</w:t>
            </w:r>
            <w:r>
              <w:rPr>
                <w:rFonts w:ascii="Calibri" w:eastAsia="宋体" w:hAnsi="Calibri" w:cs="Times New Roman"/>
                <w:color w:val="000000"/>
                <w:kern w:val="0"/>
                <w:szCs w:val="20"/>
              </w:rPr>
              <w:t>1</w:t>
            </w:r>
          </w:p>
        </w:tc>
        <w:tc>
          <w:tcPr>
            <w:tcW w:w="835" w:type="dxa"/>
            <w:tcBorders>
              <w:top w:val="single" w:sz="4" w:space="0" w:color="auto"/>
              <w:left w:val="single" w:sz="4" w:space="0" w:color="auto"/>
              <w:bottom w:val="single" w:sz="4" w:space="0" w:color="auto"/>
              <w:right w:val="single" w:sz="4" w:space="0" w:color="auto"/>
            </w:tcBorders>
            <w:vAlign w:val="center"/>
          </w:tcPr>
          <w:p w14:paraId="03A6A0AD"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2A6EC3F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7661DB7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286000</w:t>
            </w:r>
          </w:p>
        </w:tc>
      </w:tr>
      <w:tr w:rsidR="0042305F" w14:paraId="3467429B"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A9C2F4F"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10</w:t>
            </w:r>
          </w:p>
        </w:tc>
        <w:tc>
          <w:tcPr>
            <w:tcW w:w="3342" w:type="dxa"/>
            <w:tcBorders>
              <w:top w:val="single" w:sz="4" w:space="0" w:color="auto"/>
              <w:left w:val="single" w:sz="4" w:space="0" w:color="auto"/>
              <w:bottom w:val="single" w:sz="4" w:space="0" w:color="auto"/>
              <w:right w:val="single" w:sz="4" w:space="0" w:color="auto"/>
            </w:tcBorders>
            <w:vAlign w:val="center"/>
          </w:tcPr>
          <w:p w14:paraId="14CFB049"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攻防策略生成服务器</w:t>
            </w:r>
            <w:r>
              <w:rPr>
                <w:rFonts w:ascii="Calibri" w:eastAsia="宋体" w:hAnsi="Calibri" w:cs="Times New Roman"/>
                <w:color w:val="000000"/>
                <w:kern w:val="0"/>
                <w:szCs w:val="20"/>
              </w:rPr>
              <w:t>2</w:t>
            </w:r>
          </w:p>
        </w:tc>
        <w:tc>
          <w:tcPr>
            <w:tcW w:w="835" w:type="dxa"/>
            <w:tcBorders>
              <w:top w:val="single" w:sz="4" w:space="0" w:color="auto"/>
              <w:left w:val="single" w:sz="4" w:space="0" w:color="auto"/>
              <w:bottom w:val="single" w:sz="4" w:space="0" w:color="auto"/>
              <w:right w:val="single" w:sz="4" w:space="0" w:color="auto"/>
            </w:tcBorders>
            <w:vAlign w:val="center"/>
          </w:tcPr>
          <w:p w14:paraId="7EAA980A"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7197A85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221592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290000</w:t>
            </w:r>
          </w:p>
        </w:tc>
      </w:tr>
      <w:tr w:rsidR="0042305F" w14:paraId="6E819C1B"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87308AD"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11</w:t>
            </w:r>
          </w:p>
        </w:tc>
        <w:tc>
          <w:tcPr>
            <w:tcW w:w="3342" w:type="dxa"/>
            <w:tcBorders>
              <w:top w:val="single" w:sz="4" w:space="0" w:color="auto"/>
              <w:left w:val="single" w:sz="4" w:space="0" w:color="auto"/>
              <w:bottom w:val="single" w:sz="4" w:space="0" w:color="auto"/>
              <w:right w:val="single" w:sz="4" w:space="0" w:color="auto"/>
            </w:tcBorders>
            <w:vAlign w:val="center"/>
          </w:tcPr>
          <w:p w14:paraId="7020C2EA"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防火墙系统</w:t>
            </w:r>
            <w:r>
              <w:rPr>
                <w:rFonts w:ascii="Calibri" w:eastAsia="宋体" w:hAnsi="Calibri" w:cs="Times New Roman"/>
                <w:color w:val="000000"/>
                <w:kern w:val="0"/>
                <w:szCs w:val="20"/>
              </w:rPr>
              <w:t>1</w:t>
            </w:r>
          </w:p>
        </w:tc>
        <w:tc>
          <w:tcPr>
            <w:tcW w:w="835" w:type="dxa"/>
            <w:tcBorders>
              <w:top w:val="single" w:sz="4" w:space="0" w:color="auto"/>
              <w:left w:val="single" w:sz="4" w:space="0" w:color="auto"/>
              <w:bottom w:val="single" w:sz="4" w:space="0" w:color="auto"/>
              <w:right w:val="single" w:sz="4" w:space="0" w:color="auto"/>
            </w:tcBorders>
            <w:vAlign w:val="center"/>
          </w:tcPr>
          <w:p w14:paraId="33E284C4"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140C337D"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3320058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25000</w:t>
            </w:r>
          </w:p>
        </w:tc>
      </w:tr>
      <w:tr w:rsidR="0042305F" w14:paraId="0D4A91E6"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D4EA640"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12</w:t>
            </w:r>
          </w:p>
        </w:tc>
        <w:tc>
          <w:tcPr>
            <w:tcW w:w="3342" w:type="dxa"/>
            <w:tcBorders>
              <w:top w:val="single" w:sz="4" w:space="0" w:color="auto"/>
              <w:left w:val="single" w:sz="4" w:space="0" w:color="auto"/>
              <w:bottom w:val="single" w:sz="4" w:space="0" w:color="auto"/>
              <w:right w:val="single" w:sz="4" w:space="0" w:color="auto"/>
            </w:tcBorders>
            <w:vAlign w:val="center"/>
          </w:tcPr>
          <w:p w14:paraId="4D4CDB90"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防火墙系统</w:t>
            </w:r>
            <w:r>
              <w:rPr>
                <w:rFonts w:ascii="Calibri" w:eastAsia="宋体" w:hAnsi="Calibri" w:cs="Times New Roman"/>
                <w:color w:val="000000"/>
                <w:kern w:val="0"/>
                <w:szCs w:val="20"/>
              </w:rPr>
              <w:t>2</w:t>
            </w:r>
          </w:p>
        </w:tc>
        <w:tc>
          <w:tcPr>
            <w:tcW w:w="835" w:type="dxa"/>
            <w:tcBorders>
              <w:top w:val="single" w:sz="4" w:space="0" w:color="auto"/>
              <w:left w:val="single" w:sz="4" w:space="0" w:color="auto"/>
              <w:bottom w:val="single" w:sz="4" w:space="0" w:color="auto"/>
              <w:right w:val="single" w:sz="4" w:space="0" w:color="auto"/>
            </w:tcBorders>
            <w:vAlign w:val="center"/>
          </w:tcPr>
          <w:p w14:paraId="188FF5F6"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5DB9F41"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357965FE"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77000</w:t>
            </w:r>
          </w:p>
        </w:tc>
      </w:tr>
      <w:tr w:rsidR="0042305F" w14:paraId="4474F4CC"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00CBE91E"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13</w:t>
            </w:r>
          </w:p>
        </w:tc>
        <w:tc>
          <w:tcPr>
            <w:tcW w:w="3342" w:type="dxa"/>
            <w:tcBorders>
              <w:top w:val="single" w:sz="4" w:space="0" w:color="auto"/>
              <w:left w:val="single" w:sz="4" w:space="0" w:color="auto"/>
              <w:bottom w:val="single" w:sz="4" w:space="0" w:color="auto"/>
              <w:right w:val="single" w:sz="4" w:space="0" w:color="auto"/>
            </w:tcBorders>
            <w:vAlign w:val="center"/>
          </w:tcPr>
          <w:p w14:paraId="29BADF1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防火墙系统</w:t>
            </w:r>
            <w:r>
              <w:rPr>
                <w:rFonts w:ascii="Calibri" w:eastAsia="宋体" w:hAnsi="Calibri" w:cs="Times New Roman"/>
                <w:color w:val="000000"/>
                <w:kern w:val="0"/>
                <w:szCs w:val="20"/>
              </w:rPr>
              <w:t>3</w:t>
            </w:r>
          </w:p>
        </w:tc>
        <w:tc>
          <w:tcPr>
            <w:tcW w:w="835" w:type="dxa"/>
            <w:tcBorders>
              <w:top w:val="single" w:sz="4" w:space="0" w:color="auto"/>
              <w:left w:val="single" w:sz="4" w:space="0" w:color="auto"/>
              <w:bottom w:val="single" w:sz="4" w:space="0" w:color="auto"/>
              <w:right w:val="single" w:sz="4" w:space="0" w:color="auto"/>
            </w:tcBorders>
            <w:vAlign w:val="center"/>
          </w:tcPr>
          <w:p w14:paraId="010D623B"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797E2D7C"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78A3F18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154000</w:t>
            </w:r>
          </w:p>
        </w:tc>
      </w:tr>
      <w:tr w:rsidR="0042305F" w14:paraId="4C69D56D"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5E01797"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14</w:t>
            </w:r>
          </w:p>
        </w:tc>
        <w:tc>
          <w:tcPr>
            <w:tcW w:w="3342" w:type="dxa"/>
            <w:tcBorders>
              <w:top w:val="single" w:sz="4" w:space="0" w:color="auto"/>
              <w:left w:val="single" w:sz="4" w:space="0" w:color="auto"/>
              <w:bottom w:val="single" w:sz="4" w:space="0" w:color="auto"/>
              <w:right w:val="single" w:sz="4" w:space="0" w:color="auto"/>
            </w:tcBorders>
            <w:vAlign w:val="center"/>
          </w:tcPr>
          <w:p w14:paraId="10F5E1C3"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-WEB</w:t>
            </w:r>
            <w:r>
              <w:rPr>
                <w:rFonts w:ascii="Calibri" w:eastAsia="宋体" w:hAnsi="Calibri" w:cs="Times New Roman" w:hint="eastAsia"/>
                <w:color w:val="000000"/>
                <w:kern w:val="0"/>
                <w:szCs w:val="20"/>
              </w:rPr>
              <w:t>应用防火墙</w:t>
            </w:r>
          </w:p>
        </w:tc>
        <w:tc>
          <w:tcPr>
            <w:tcW w:w="835" w:type="dxa"/>
            <w:tcBorders>
              <w:top w:val="single" w:sz="4" w:space="0" w:color="auto"/>
              <w:left w:val="single" w:sz="4" w:space="0" w:color="auto"/>
              <w:bottom w:val="single" w:sz="4" w:space="0" w:color="auto"/>
              <w:right w:val="single" w:sz="4" w:space="0" w:color="auto"/>
            </w:tcBorders>
            <w:vAlign w:val="center"/>
          </w:tcPr>
          <w:p w14:paraId="43E2AA84"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9B45807"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6A1E8B9"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156300</w:t>
            </w:r>
          </w:p>
        </w:tc>
      </w:tr>
      <w:tr w:rsidR="0042305F" w14:paraId="724AE0D5"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132D96BC"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15</w:t>
            </w:r>
          </w:p>
        </w:tc>
        <w:tc>
          <w:tcPr>
            <w:tcW w:w="3342" w:type="dxa"/>
            <w:tcBorders>
              <w:top w:val="single" w:sz="4" w:space="0" w:color="auto"/>
              <w:left w:val="single" w:sz="4" w:space="0" w:color="auto"/>
              <w:bottom w:val="single" w:sz="4" w:space="0" w:color="auto"/>
              <w:right w:val="single" w:sz="4" w:space="0" w:color="auto"/>
            </w:tcBorders>
            <w:vAlign w:val="center"/>
          </w:tcPr>
          <w:p w14:paraId="56FC5F7F"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proofErr w:type="gramStart"/>
            <w:r>
              <w:rPr>
                <w:rFonts w:ascii="Calibri" w:eastAsia="宋体" w:hAnsi="Calibri" w:cs="Times New Roman" w:hint="eastAsia"/>
                <w:color w:val="000000"/>
                <w:kern w:val="0"/>
                <w:szCs w:val="20"/>
              </w:rPr>
              <w:t>堡垒机</w:t>
            </w:r>
            <w:proofErr w:type="gramEnd"/>
          </w:p>
        </w:tc>
        <w:tc>
          <w:tcPr>
            <w:tcW w:w="835" w:type="dxa"/>
            <w:tcBorders>
              <w:top w:val="single" w:sz="4" w:space="0" w:color="auto"/>
              <w:left w:val="single" w:sz="4" w:space="0" w:color="auto"/>
              <w:bottom w:val="single" w:sz="4" w:space="0" w:color="auto"/>
              <w:right w:val="single" w:sz="4" w:space="0" w:color="auto"/>
            </w:tcBorders>
            <w:vAlign w:val="center"/>
          </w:tcPr>
          <w:p w14:paraId="2AE863A1"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3042DED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106AF52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63000</w:t>
            </w:r>
          </w:p>
        </w:tc>
      </w:tr>
      <w:tr w:rsidR="0042305F" w14:paraId="5AF6898E"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DA03028"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16</w:t>
            </w:r>
          </w:p>
        </w:tc>
        <w:tc>
          <w:tcPr>
            <w:tcW w:w="3342" w:type="dxa"/>
            <w:tcBorders>
              <w:top w:val="single" w:sz="4" w:space="0" w:color="auto"/>
              <w:left w:val="single" w:sz="4" w:space="0" w:color="auto"/>
              <w:bottom w:val="single" w:sz="4" w:space="0" w:color="auto"/>
              <w:right w:val="single" w:sz="4" w:space="0" w:color="auto"/>
            </w:tcBorders>
            <w:vAlign w:val="center"/>
          </w:tcPr>
          <w:p w14:paraId="45645435"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上网行为管理</w:t>
            </w:r>
          </w:p>
        </w:tc>
        <w:tc>
          <w:tcPr>
            <w:tcW w:w="835" w:type="dxa"/>
            <w:tcBorders>
              <w:top w:val="single" w:sz="4" w:space="0" w:color="auto"/>
              <w:left w:val="single" w:sz="4" w:space="0" w:color="auto"/>
              <w:bottom w:val="single" w:sz="4" w:space="0" w:color="auto"/>
              <w:right w:val="single" w:sz="4" w:space="0" w:color="auto"/>
            </w:tcBorders>
            <w:vAlign w:val="center"/>
          </w:tcPr>
          <w:p w14:paraId="34FF61C0"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4455DD30"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D135D7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48000</w:t>
            </w:r>
          </w:p>
        </w:tc>
      </w:tr>
      <w:tr w:rsidR="0042305F" w14:paraId="169015C6"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F08042C"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17</w:t>
            </w:r>
          </w:p>
        </w:tc>
        <w:tc>
          <w:tcPr>
            <w:tcW w:w="3342" w:type="dxa"/>
            <w:tcBorders>
              <w:top w:val="single" w:sz="4" w:space="0" w:color="auto"/>
              <w:left w:val="single" w:sz="4" w:space="0" w:color="auto"/>
              <w:bottom w:val="single" w:sz="4" w:space="0" w:color="auto"/>
              <w:right w:val="single" w:sz="4" w:space="0" w:color="auto"/>
            </w:tcBorders>
            <w:vAlign w:val="center"/>
          </w:tcPr>
          <w:p w14:paraId="3194E1EE"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漏洞扫描</w:t>
            </w:r>
          </w:p>
        </w:tc>
        <w:tc>
          <w:tcPr>
            <w:tcW w:w="835" w:type="dxa"/>
            <w:tcBorders>
              <w:top w:val="single" w:sz="4" w:space="0" w:color="auto"/>
              <w:left w:val="single" w:sz="4" w:space="0" w:color="auto"/>
              <w:bottom w:val="single" w:sz="4" w:space="0" w:color="auto"/>
              <w:right w:val="single" w:sz="4" w:space="0" w:color="auto"/>
            </w:tcBorders>
            <w:vAlign w:val="center"/>
          </w:tcPr>
          <w:p w14:paraId="37AC280D"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289443A"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70B462D"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93000</w:t>
            </w:r>
          </w:p>
        </w:tc>
      </w:tr>
      <w:tr w:rsidR="0042305F" w14:paraId="5CB6C30F"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0A01636"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18</w:t>
            </w:r>
          </w:p>
        </w:tc>
        <w:tc>
          <w:tcPr>
            <w:tcW w:w="3342" w:type="dxa"/>
            <w:tcBorders>
              <w:top w:val="single" w:sz="4" w:space="0" w:color="auto"/>
              <w:left w:val="single" w:sz="4" w:space="0" w:color="auto"/>
              <w:bottom w:val="single" w:sz="4" w:space="0" w:color="auto"/>
              <w:right w:val="single" w:sz="4" w:space="0" w:color="auto"/>
            </w:tcBorders>
            <w:vAlign w:val="center"/>
          </w:tcPr>
          <w:p w14:paraId="0880E1D3"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靶场节点防御平台</w:t>
            </w:r>
          </w:p>
        </w:tc>
        <w:tc>
          <w:tcPr>
            <w:tcW w:w="835" w:type="dxa"/>
            <w:tcBorders>
              <w:top w:val="single" w:sz="4" w:space="0" w:color="auto"/>
              <w:left w:val="single" w:sz="4" w:space="0" w:color="auto"/>
              <w:bottom w:val="single" w:sz="4" w:space="0" w:color="auto"/>
              <w:right w:val="single" w:sz="4" w:space="0" w:color="auto"/>
            </w:tcBorders>
            <w:vAlign w:val="center"/>
          </w:tcPr>
          <w:p w14:paraId="536404B6"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3F15A8A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3CF34BF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97000</w:t>
            </w:r>
          </w:p>
        </w:tc>
      </w:tr>
      <w:tr w:rsidR="0042305F" w14:paraId="2ECB2994"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6A65FF59"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19</w:t>
            </w:r>
          </w:p>
        </w:tc>
        <w:tc>
          <w:tcPr>
            <w:tcW w:w="3342" w:type="dxa"/>
            <w:tcBorders>
              <w:top w:val="single" w:sz="4" w:space="0" w:color="auto"/>
              <w:left w:val="single" w:sz="4" w:space="0" w:color="auto"/>
              <w:bottom w:val="single" w:sz="4" w:space="0" w:color="auto"/>
              <w:right w:val="single" w:sz="4" w:space="0" w:color="auto"/>
            </w:tcBorders>
            <w:vAlign w:val="center"/>
          </w:tcPr>
          <w:p w14:paraId="6601DE8F"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网络交换机</w:t>
            </w:r>
            <w:r>
              <w:rPr>
                <w:rFonts w:ascii="Calibri" w:eastAsia="宋体" w:hAnsi="Calibri" w:cs="Times New Roman"/>
                <w:color w:val="000000"/>
                <w:kern w:val="0"/>
                <w:szCs w:val="20"/>
              </w:rPr>
              <w:t>1</w:t>
            </w:r>
          </w:p>
        </w:tc>
        <w:tc>
          <w:tcPr>
            <w:tcW w:w="835" w:type="dxa"/>
            <w:tcBorders>
              <w:top w:val="single" w:sz="4" w:space="0" w:color="auto"/>
              <w:left w:val="single" w:sz="4" w:space="0" w:color="auto"/>
              <w:bottom w:val="single" w:sz="4" w:space="0" w:color="auto"/>
              <w:right w:val="single" w:sz="4" w:space="0" w:color="auto"/>
            </w:tcBorders>
            <w:vAlign w:val="center"/>
          </w:tcPr>
          <w:p w14:paraId="70C3FCFF"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4</w:t>
            </w:r>
          </w:p>
        </w:tc>
        <w:tc>
          <w:tcPr>
            <w:tcW w:w="836" w:type="dxa"/>
            <w:tcBorders>
              <w:top w:val="single" w:sz="4" w:space="0" w:color="auto"/>
              <w:left w:val="single" w:sz="4" w:space="0" w:color="auto"/>
              <w:bottom w:val="single" w:sz="4" w:space="0" w:color="auto"/>
              <w:right w:val="single" w:sz="4" w:space="0" w:color="auto"/>
            </w:tcBorders>
            <w:vAlign w:val="center"/>
          </w:tcPr>
          <w:p w14:paraId="29CDB5CE"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53C45A5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2500</w:t>
            </w:r>
          </w:p>
        </w:tc>
      </w:tr>
      <w:tr w:rsidR="0042305F" w14:paraId="44C8B2A2"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4306E869"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20</w:t>
            </w:r>
          </w:p>
        </w:tc>
        <w:tc>
          <w:tcPr>
            <w:tcW w:w="3342" w:type="dxa"/>
            <w:tcBorders>
              <w:top w:val="single" w:sz="4" w:space="0" w:color="auto"/>
              <w:left w:val="single" w:sz="4" w:space="0" w:color="auto"/>
              <w:bottom w:val="single" w:sz="4" w:space="0" w:color="auto"/>
              <w:right w:val="single" w:sz="4" w:space="0" w:color="auto"/>
            </w:tcBorders>
            <w:vAlign w:val="center"/>
          </w:tcPr>
          <w:p w14:paraId="7B0ECF3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靶场</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网络交换机</w:t>
            </w:r>
            <w:r>
              <w:rPr>
                <w:rFonts w:ascii="Calibri" w:eastAsia="宋体" w:hAnsi="Calibri" w:cs="Times New Roman"/>
                <w:color w:val="000000"/>
                <w:kern w:val="0"/>
                <w:szCs w:val="20"/>
              </w:rPr>
              <w:t>2</w:t>
            </w:r>
          </w:p>
        </w:tc>
        <w:tc>
          <w:tcPr>
            <w:tcW w:w="835" w:type="dxa"/>
            <w:tcBorders>
              <w:top w:val="single" w:sz="4" w:space="0" w:color="auto"/>
              <w:left w:val="single" w:sz="4" w:space="0" w:color="auto"/>
              <w:bottom w:val="single" w:sz="4" w:space="0" w:color="auto"/>
              <w:right w:val="single" w:sz="4" w:space="0" w:color="auto"/>
            </w:tcBorders>
            <w:vAlign w:val="center"/>
          </w:tcPr>
          <w:p w14:paraId="023097B3"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6</w:t>
            </w:r>
          </w:p>
        </w:tc>
        <w:tc>
          <w:tcPr>
            <w:tcW w:w="836" w:type="dxa"/>
            <w:tcBorders>
              <w:top w:val="single" w:sz="4" w:space="0" w:color="auto"/>
              <w:left w:val="single" w:sz="4" w:space="0" w:color="auto"/>
              <w:bottom w:val="single" w:sz="4" w:space="0" w:color="auto"/>
              <w:right w:val="single" w:sz="4" w:space="0" w:color="auto"/>
            </w:tcBorders>
            <w:vAlign w:val="center"/>
          </w:tcPr>
          <w:p w14:paraId="1D38675A"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17E19974"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13000</w:t>
            </w:r>
          </w:p>
        </w:tc>
      </w:tr>
      <w:tr w:rsidR="0042305F" w14:paraId="5A14CC17"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6279D33B"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21</w:t>
            </w:r>
          </w:p>
        </w:tc>
        <w:tc>
          <w:tcPr>
            <w:tcW w:w="3342" w:type="dxa"/>
            <w:tcBorders>
              <w:top w:val="single" w:sz="4" w:space="0" w:color="auto"/>
              <w:left w:val="single" w:sz="4" w:space="0" w:color="auto"/>
              <w:bottom w:val="single" w:sz="4" w:space="0" w:color="auto"/>
              <w:right w:val="single" w:sz="4" w:space="0" w:color="auto"/>
            </w:tcBorders>
            <w:vAlign w:val="center"/>
          </w:tcPr>
          <w:p w14:paraId="76A96B3A"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态势</w:t>
            </w:r>
            <w:proofErr w:type="gramStart"/>
            <w:r>
              <w:rPr>
                <w:rFonts w:ascii="Calibri" w:eastAsia="宋体" w:hAnsi="Calibri" w:cs="Times New Roman" w:hint="eastAsia"/>
                <w:color w:val="000000"/>
                <w:kern w:val="0"/>
                <w:szCs w:val="20"/>
              </w:rPr>
              <w:t>研</w:t>
            </w:r>
            <w:proofErr w:type="gramEnd"/>
            <w:r>
              <w:rPr>
                <w:rFonts w:ascii="Calibri" w:eastAsia="宋体" w:hAnsi="Calibri" w:cs="Times New Roman" w:hint="eastAsia"/>
                <w:color w:val="000000"/>
                <w:kern w:val="0"/>
                <w:szCs w:val="20"/>
              </w:rPr>
              <w:t>判云桌面系统</w:t>
            </w:r>
          </w:p>
        </w:tc>
        <w:tc>
          <w:tcPr>
            <w:tcW w:w="835" w:type="dxa"/>
            <w:tcBorders>
              <w:top w:val="single" w:sz="4" w:space="0" w:color="auto"/>
              <w:left w:val="single" w:sz="4" w:space="0" w:color="auto"/>
              <w:bottom w:val="single" w:sz="4" w:space="0" w:color="auto"/>
              <w:right w:val="single" w:sz="4" w:space="0" w:color="auto"/>
            </w:tcBorders>
            <w:vAlign w:val="center"/>
          </w:tcPr>
          <w:p w14:paraId="5C838661"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10</w:t>
            </w:r>
          </w:p>
        </w:tc>
        <w:tc>
          <w:tcPr>
            <w:tcW w:w="836" w:type="dxa"/>
            <w:tcBorders>
              <w:top w:val="single" w:sz="4" w:space="0" w:color="auto"/>
              <w:left w:val="single" w:sz="4" w:space="0" w:color="auto"/>
              <w:bottom w:val="single" w:sz="4" w:space="0" w:color="auto"/>
              <w:right w:val="single" w:sz="4" w:space="0" w:color="auto"/>
            </w:tcBorders>
            <w:vAlign w:val="center"/>
          </w:tcPr>
          <w:p w14:paraId="3CC7303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092C82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36000</w:t>
            </w:r>
          </w:p>
        </w:tc>
      </w:tr>
      <w:tr w:rsidR="0042305F" w14:paraId="13DB1E1B"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6AE68557"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22</w:t>
            </w:r>
          </w:p>
        </w:tc>
        <w:tc>
          <w:tcPr>
            <w:tcW w:w="3342" w:type="dxa"/>
            <w:tcBorders>
              <w:top w:val="single" w:sz="4" w:space="0" w:color="auto"/>
              <w:left w:val="single" w:sz="4" w:space="0" w:color="auto"/>
              <w:bottom w:val="single" w:sz="4" w:space="0" w:color="auto"/>
              <w:right w:val="single" w:sz="4" w:space="0" w:color="auto"/>
            </w:tcBorders>
            <w:vAlign w:val="center"/>
          </w:tcPr>
          <w:p w14:paraId="2896458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态势</w:t>
            </w:r>
            <w:proofErr w:type="gramStart"/>
            <w:r>
              <w:rPr>
                <w:rFonts w:ascii="Calibri" w:eastAsia="宋体" w:hAnsi="Calibri" w:cs="Times New Roman" w:hint="eastAsia"/>
                <w:color w:val="000000"/>
                <w:kern w:val="0"/>
                <w:szCs w:val="20"/>
              </w:rPr>
              <w:t>研</w:t>
            </w:r>
            <w:proofErr w:type="gramEnd"/>
            <w:r>
              <w:rPr>
                <w:rFonts w:ascii="Calibri" w:eastAsia="宋体" w:hAnsi="Calibri" w:cs="Times New Roman" w:hint="eastAsia"/>
                <w:color w:val="000000"/>
                <w:kern w:val="0"/>
                <w:szCs w:val="20"/>
              </w:rPr>
              <w:t>判云桌面控制中心</w:t>
            </w:r>
          </w:p>
        </w:tc>
        <w:tc>
          <w:tcPr>
            <w:tcW w:w="835" w:type="dxa"/>
            <w:tcBorders>
              <w:top w:val="single" w:sz="4" w:space="0" w:color="auto"/>
              <w:left w:val="single" w:sz="4" w:space="0" w:color="auto"/>
              <w:bottom w:val="single" w:sz="4" w:space="0" w:color="auto"/>
              <w:right w:val="single" w:sz="4" w:space="0" w:color="auto"/>
            </w:tcBorders>
            <w:vAlign w:val="center"/>
          </w:tcPr>
          <w:p w14:paraId="27F62DAD"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2A43135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A4929F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28000</w:t>
            </w:r>
          </w:p>
        </w:tc>
      </w:tr>
      <w:tr w:rsidR="0042305F" w14:paraId="454E1578"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81EA894"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23</w:t>
            </w:r>
          </w:p>
        </w:tc>
        <w:tc>
          <w:tcPr>
            <w:tcW w:w="3342" w:type="dxa"/>
            <w:tcBorders>
              <w:top w:val="single" w:sz="4" w:space="0" w:color="auto"/>
              <w:left w:val="single" w:sz="4" w:space="0" w:color="auto"/>
              <w:bottom w:val="single" w:sz="4" w:space="0" w:color="auto"/>
              <w:right w:val="single" w:sz="4" w:space="0" w:color="auto"/>
            </w:tcBorders>
            <w:vAlign w:val="center"/>
          </w:tcPr>
          <w:p w14:paraId="2B362D81"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态势</w:t>
            </w:r>
            <w:proofErr w:type="gramStart"/>
            <w:r>
              <w:rPr>
                <w:rFonts w:ascii="Calibri" w:eastAsia="宋体" w:hAnsi="Calibri" w:cs="Times New Roman" w:hint="eastAsia"/>
                <w:color w:val="000000"/>
                <w:kern w:val="0"/>
                <w:szCs w:val="20"/>
              </w:rPr>
              <w:t>研</w:t>
            </w:r>
            <w:proofErr w:type="gramEnd"/>
            <w:r>
              <w:rPr>
                <w:rFonts w:ascii="Calibri" w:eastAsia="宋体" w:hAnsi="Calibri" w:cs="Times New Roman" w:hint="eastAsia"/>
                <w:color w:val="000000"/>
                <w:kern w:val="0"/>
                <w:szCs w:val="20"/>
              </w:rPr>
              <w:t>判屏</w:t>
            </w:r>
          </w:p>
        </w:tc>
        <w:tc>
          <w:tcPr>
            <w:tcW w:w="835" w:type="dxa"/>
            <w:tcBorders>
              <w:top w:val="single" w:sz="4" w:space="0" w:color="auto"/>
              <w:left w:val="single" w:sz="4" w:space="0" w:color="auto"/>
              <w:bottom w:val="single" w:sz="4" w:space="0" w:color="auto"/>
              <w:right w:val="single" w:sz="4" w:space="0" w:color="auto"/>
            </w:tcBorders>
            <w:vAlign w:val="center"/>
          </w:tcPr>
          <w:p w14:paraId="587C6B61"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19.5</w:t>
            </w:r>
          </w:p>
        </w:tc>
        <w:tc>
          <w:tcPr>
            <w:tcW w:w="836" w:type="dxa"/>
            <w:tcBorders>
              <w:top w:val="single" w:sz="4" w:space="0" w:color="auto"/>
              <w:left w:val="single" w:sz="4" w:space="0" w:color="auto"/>
              <w:bottom w:val="single" w:sz="4" w:space="0" w:color="auto"/>
              <w:right w:val="single" w:sz="4" w:space="0" w:color="auto"/>
            </w:tcBorders>
            <w:vAlign w:val="center"/>
          </w:tcPr>
          <w:p w14:paraId="383046F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平米</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F1EA288"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19000</w:t>
            </w:r>
          </w:p>
        </w:tc>
      </w:tr>
      <w:tr w:rsidR="0042305F" w14:paraId="10AF8BDD"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F9A832B"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24</w:t>
            </w:r>
          </w:p>
        </w:tc>
        <w:tc>
          <w:tcPr>
            <w:tcW w:w="3342" w:type="dxa"/>
            <w:tcBorders>
              <w:top w:val="single" w:sz="4" w:space="0" w:color="auto"/>
              <w:left w:val="single" w:sz="4" w:space="0" w:color="auto"/>
              <w:bottom w:val="single" w:sz="4" w:space="0" w:color="auto"/>
              <w:right w:val="single" w:sz="4" w:space="0" w:color="auto"/>
            </w:tcBorders>
            <w:vAlign w:val="center"/>
          </w:tcPr>
          <w:p w14:paraId="45A6FC03"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态势显示控制平台</w:t>
            </w:r>
          </w:p>
        </w:tc>
        <w:tc>
          <w:tcPr>
            <w:tcW w:w="835" w:type="dxa"/>
            <w:tcBorders>
              <w:top w:val="single" w:sz="4" w:space="0" w:color="auto"/>
              <w:left w:val="single" w:sz="4" w:space="0" w:color="auto"/>
              <w:bottom w:val="single" w:sz="4" w:space="0" w:color="auto"/>
              <w:right w:val="single" w:sz="4" w:space="0" w:color="auto"/>
            </w:tcBorders>
            <w:vAlign w:val="center"/>
          </w:tcPr>
          <w:p w14:paraId="321ECE71"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2E2863D"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2744AD0D"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83000</w:t>
            </w:r>
          </w:p>
        </w:tc>
      </w:tr>
      <w:tr w:rsidR="0042305F" w14:paraId="5E81BE54"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9956358"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25</w:t>
            </w:r>
          </w:p>
        </w:tc>
        <w:tc>
          <w:tcPr>
            <w:tcW w:w="3342" w:type="dxa"/>
            <w:tcBorders>
              <w:top w:val="single" w:sz="4" w:space="0" w:color="auto"/>
              <w:left w:val="single" w:sz="4" w:space="0" w:color="auto"/>
              <w:bottom w:val="single" w:sz="4" w:space="0" w:color="auto"/>
              <w:right w:val="single" w:sz="4" w:space="0" w:color="auto"/>
            </w:tcBorders>
            <w:vAlign w:val="center"/>
          </w:tcPr>
          <w:p w14:paraId="3310FA71"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攻防主题显示屏</w:t>
            </w:r>
          </w:p>
        </w:tc>
        <w:tc>
          <w:tcPr>
            <w:tcW w:w="835" w:type="dxa"/>
            <w:tcBorders>
              <w:top w:val="single" w:sz="4" w:space="0" w:color="auto"/>
              <w:left w:val="single" w:sz="4" w:space="0" w:color="auto"/>
              <w:bottom w:val="single" w:sz="4" w:space="0" w:color="auto"/>
              <w:right w:val="single" w:sz="4" w:space="0" w:color="auto"/>
            </w:tcBorders>
            <w:vAlign w:val="center"/>
          </w:tcPr>
          <w:p w14:paraId="2D6481DD"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03D6D9B3"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46A5668"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12000</w:t>
            </w:r>
          </w:p>
        </w:tc>
      </w:tr>
      <w:tr w:rsidR="0042305F" w14:paraId="5085D8FA"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26F8198"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26</w:t>
            </w:r>
          </w:p>
        </w:tc>
        <w:tc>
          <w:tcPr>
            <w:tcW w:w="3342" w:type="dxa"/>
            <w:tcBorders>
              <w:top w:val="single" w:sz="4" w:space="0" w:color="auto"/>
              <w:left w:val="single" w:sz="4" w:space="0" w:color="auto"/>
              <w:bottom w:val="single" w:sz="4" w:space="0" w:color="auto"/>
              <w:right w:val="single" w:sz="4" w:space="0" w:color="auto"/>
            </w:tcBorders>
            <w:vAlign w:val="center"/>
          </w:tcPr>
          <w:p w14:paraId="7ACB7F54"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导控语音采集平台</w:t>
            </w:r>
          </w:p>
        </w:tc>
        <w:tc>
          <w:tcPr>
            <w:tcW w:w="835" w:type="dxa"/>
            <w:tcBorders>
              <w:top w:val="single" w:sz="4" w:space="0" w:color="auto"/>
              <w:left w:val="single" w:sz="4" w:space="0" w:color="auto"/>
              <w:bottom w:val="single" w:sz="4" w:space="0" w:color="auto"/>
              <w:right w:val="single" w:sz="4" w:space="0" w:color="auto"/>
            </w:tcBorders>
            <w:vAlign w:val="center"/>
          </w:tcPr>
          <w:p w14:paraId="6BE0B4EC"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2689A1D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09139D4A"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75000</w:t>
            </w:r>
          </w:p>
        </w:tc>
      </w:tr>
      <w:tr w:rsidR="0042305F" w14:paraId="7285778E"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9E1D865"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27</w:t>
            </w:r>
          </w:p>
        </w:tc>
        <w:tc>
          <w:tcPr>
            <w:tcW w:w="3342" w:type="dxa"/>
            <w:tcBorders>
              <w:top w:val="single" w:sz="4" w:space="0" w:color="auto"/>
              <w:left w:val="single" w:sz="4" w:space="0" w:color="auto"/>
              <w:bottom w:val="single" w:sz="4" w:space="0" w:color="auto"/>
              <w:right w:val="single" w:sz="4" w:space="0" w:color="auto"/>
            </w:tcBorders>
            <w:vAlign w:val="center"/>
          </w:tcPr>
          <w:p w14:paraId="283771E9"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导控语音播报平台</w:t>
            </w:r>
          </w:p>
        </w:tc>
        <w:tc>
          <w:tcPr>
            <w:tcW w:w="835" w:type="dxa"/>
            <w:tcBorders>
              <w:top w:val="single" w:sz="4" w:space="0" w:color="auto"/>
              <w:left w:val="single" w:sz="4" w:space="0" w:color="auto"/>
              <w:bottom w:val="single" w:sz="4" w:space="0" w:color="auto"/>
              <w:right w:val="single" w:sz="4" w:space="0" w:color="auto"/>
            </w:tcBorders>
            <w:vAlign w:val="center"/>
          </w:tcPr>
          <w:p w14:paraId="7219BB9A"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03EF97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AF5CB4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63000</w:t>
            </w:r>
          </w:p>
        </w:tc>
      </w:tr>
      <w:tr w:rsidR="0042305F" w14:paraId="39499A4D"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0548651F"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28</w:t>
            </w:r>
          </w:p>
        </w:tc>
        <w:tc>
          <w:tcPr>
            <w:tcW w:w="3342" w:type="dxa"/>
            <w:tcBorders>
              <w:top w:val="single" w:sz="4" w:space="0" w:color="auto"/>
              <w:left w:val="single" w:sz="4" w:space="0" w:color="auto"/>
              <w:bottom w:val="single" w:sz="4" w:space="0" w:color="auto"/>
              <w:right w:val="single" w:sz="4" w:space="0" w:color="auto"/>
            </w:tcBorders>
            <w:vAlign w:val="center"/>
          </w:tcPr>
          <w:p w14:paraId="455C045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中庭</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通判警示屏</w:t>
            </w:r>
          </w:p>
        </w:tc>
        <w:tc>
          <w:tcPr>
            <w:tcW w:w="835" w:type="dxa"/>
            <w:tcBorders>
              <w:top w:val="single" w:sz="4" w:space="0" w:color="auto"/>
              <w:left w:val="single" w:sz="4" w:space="0" w:color="auto"/>
              <w:bottom w:val="single" w:sz="4" w:space="0" w:color="auto"/>
              <w:right w:val="single" w:sz="4" w:space="0" w:color="auto"/>
            </w:tcBorders>
            <w:vAlign w:val="center"/>
          </w:tcPr>
          <w:p w14:paraId="761F72A4"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6.5</w:t>
            </w:r>
          </w:p>
        </w:tc>
        <w:tc>
          <w:tcPr>
            <w:tcW w:w="836" w:type="dxa"/>
            <w:tcBorders>
              <w:top w:val="single" w:sz="4" w:space="0" w:color="auto"/>
              <w:left w:val="single" w:sz="4" w:space="0" w:color="auto"/>
              <w:bottom w:val="single" w:sz="4" w:space="0" w:color="auto"/>
              <w:right w:val="single" w:sz="4" w:space="0" w:color="auto"/>
            </w:tcBorders>
            <w:vAlign w:val="center"/>
          </w:tcPr>
          <w:p w14:paraId="2F7DF324"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平米</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0DE585C5"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12000</w:t>
            </w:r>
          </w:p>
        </w:tc>
      </w:tr>
      <w:tr w:rsidR="0042305F" w14:paraId="547854D6"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7B15D9A"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29</w:t>
            </w:r>
          </w:p>
        </w:tc>
        <w:tc>
          <w:tcPr>
            <w:tcW w:w="3342" w:type="dxa"/>
            <w:tcBorders>
              <w:top w:val="single" w:sz="4" w:space="0" w:color="auto"/>
              <w:left w:val="single" w:sz="4" w:space="0" w:color="auto"/>
              <w:bottom w:val="single" w:sz="4" w:space="0" w:color="auto"/>
              <w:right w:val="single" w:sz="4" w:space="0" w:color="auto"/>
            </w:tcBorders>
            <w:vAlign w:val="center"/>
          </w:tcPr>
          <w:p w14:paraId="4A60D0C9"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中庭</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警示显示控制平台</w:t>
            </w:r>
          </w:p>
        </w:tc>
        <w:tc>
          <w:tcPr>
            <w:tcW w:w="835" w:type="dxa"/>
            <w:tcBorders>
              <w:top w:val="single" w:sz="4" w:space="0" w:color="auto"/>
              <w:left w:val="single" w:sz="4" w:space="0" w:color="auto"/>
              <w:bottom w:val="single" w:sz="4" w:space="0" w:color="auto"/>
              <w:right w:val="single" w:sz="4" w:space="0" w:color="auto"/>
            </w:tcBorders>
            <w:vAlign w:val="center"/>
          </w:tcPr>
          <w:p w14:paraId="7F3681D0"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691EFDC0"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64F98BE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47000</w:t>
            </w:r>
          </w:p>
        </w:tc>
      </w:tr>
      <w:tr w:rsidR="0042305F" w14:paraId="73071D4C"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275B79A0"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30</w:t>
            </w:r>
          </w:p>
        </w:tc>
        <w:tc>
          <w:tcPr>
            <w:tcW w:w="3342" w:type="dxa"/>
            <w:tcBorders>
              <w:top w:val="single" w:sz="4" w:space="0" w:color="auto"/>
              <w:left w:val="single" w:sz="4" w:space="0" w:color="auto"/>
              <w:bottom w:val="single" w:sz="4" w:space="0" w:color="auto"/>
              <w:right w:val="single" w:sz="4" w:space="0" w:color="auto"/>
            </w:tcBorders>
            <w:vAlign w:val="center"/>
          </w:tcPr>
          <w:p w14:paraId="7B55A77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管理</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云桌面检查与审计装置</w:t>
            </w:r>
          </w:p>
        </w:tc>
        <w:tc>
          <w:tcPr>
            <w:tcW w:w="835" w:type="dxa"/>
            <w:tcBorders>
              <w:top w:val="single" w:sz="4" w:space="0" w:color="auto"/>
              <w:left w:val="single" w:sz="4" w:space="0" w:color="auto"/>
              <w:bottom w:val="single" w:sz="4" w:space="0" w:color="auto"/>
              <w:right w:val="single" w:sz="4" w:space="0" w:color="auto"/>
            </w:tcBorders>
            <w:vAlign w:val="center"/>
          </w:tcPr>
          <w:p w14:paraId="20069737"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37E3CCC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3932F5A9"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1000</w:t>
            </w:r>
          </w:p>
        </w:tc>
      </w:tr>
      <w:tr w:rsidR="0042305F" w14:paraId="6D3DF966"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2FBE2B2"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31</w:t>
            </w:r>
          </w:p>
        </w:tc>
        <w:tc>
          <w:tcPr>
            <w:tcW w:w="3342" w:type="dxa"/>
            <w:tcBorders>
              <w:top w:val="single" w:sz="4" w:space="0" w:color="auto"/>
              <w:left w:val="single" w:sz="4" w:space="0" w:color="auto"/>
              <w:bottom w:val="single" w:sz="4" w:space="0" w:color="auto"/>
              <w:right w:val="single" w:sz="4" w:space="0" w:color="auto"/>
            </w:tcBorders>
            <w:vAlign w:val="center"/>
          </w:tcPr>
          <w:p w14:paraId="4434AAB2"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操作台及操作椅</w:t>
            </w:r>
          </w:p>
        </w:tc>
        <w:tc>
          <w:tcPr>
            <w:tcW w:w="835" w:type="dxa"/>
            <w:tcBorders>
              <w:top w:val="single" w:sz="4" w:space="0" w:color="auto"/>
              <w:left w:val="single" w:sz="4" w:space="0" w:color="auto"/>
              <w:bottom w:val="single" w:sz="4" w:space="0" w:color="auto"/>
              <w:right w:val="single" w:sz="4" w:space="0" w:color="auto"/>
            </w:tcBorders>
            <w:vAlign w:val="center"/>
          </w:tcPr>
          <w:p w14:paraId="33853506"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58</w:t>
            </w:r>
          </w:p>
        </w:tc>
        <w:tc>
          <w:tcPr>
            <w:tcW w:w="836" w:type="dxa"/>
            <w:tcBorders>
              <w:top w:val="single" w:sz="4" w:space="0" w:color="auto"/>
              <w:left w:val="single" w:sz="4" w:space="0" w:color="auto"/>
              <w:bottom w:val="single" w:sz="4" w:space="0" w:color="auto"/>
              <w:right w:val="single" w:sz="4" w:space="0" w:color="auto"/>
            </w:tcBorders>
            <w:vAlign w:val="center"/>
          </w:tcPr>
          <w:p w14:paraId="184FF02A"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DBD2B96"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2650</w:t>
            </w:r>
          </w:p>
        </w:tc>
      </w:tr>
      <w:tr w:rsidR="0042305F" w14:paraId="3D851964"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7D95AB12"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32</w:t>
            </w:r>
          </w:p>
        </w:tc>
        <w:tc>
          <w:tcPr>
            <w:tcW w:w="3342" w:type="dxa"/>
            <w:tcBorders>
              <w:top w:val="single" w:sz="4" w:space="0" w:color="auto"/>
              <w:left w:val="single" w:sz="4" w:space="0" w:color="auto"/>
              <w:bottom w:val="single" w:sz="4" w:space="0" w:color="auto"/>
              <w:right w:val="single" w:sz="4" w:space="0" w:color="auto"/>
            </w:tcBorders>
            <w:vAlign w:val="center"/>
          </w:tcPr>
          <w:p w14:paraId="71D0DCD4"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导控</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演讲台</w:t>
            </w:r>
          </w:p>
        </w:tc>
        <w:tc>
          <w:tcPr>
            <w:tcW w:w="835" w:type="dxa"/>
            <w:tcBorders>
              <w:top w:val="single" w:sz="4" w:space="0" w:color="auto"/>
              <w:left w:val="single" w:sz="4" w:space="0" w:color="auto"/>
              <w:bottom w:val="single" w:sz="4" w:space="0" w:color="auto"/>
              <w:right w:val="single" w:sz="4" w:space="0" w:color="auto"/>
            </w:tcBorders>
            <w:vAlign w:val="center"/>
          </w:tcPr>
          <w:p w14:paraId="74B4A4A1"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511C98D1"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511F6C28"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2500</w:t>
            </w:r>
          </w:p>
        </w:tc>
      </w:tr>
      <w:tr w:rsidR="0042305F" w14:paraId="4E287FDF"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362BE985"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33</w:t>
            </w:r>
          </w:p>
        </w:tc>
        <w:tc>
          <w:tcPr>
            <w:tcW w:w="3342" w:type="dxa"/>
            <w:tcBorders>
              <w:top w:val="single" w:sz="4" w:space="0" w:color="auto"/>
              <w:left w:val="single" w:sz="4" w:space="0" w:color="auto"/>
              <w:bottom w:val="single" w:sz="4" w:space="0" w:color="auto"/>
              <w:right w:val="single" w:sz="4" w:space="0" w:color="auto"/>
            </w:tcBorders>
            <w:vAlign w:val="center"/>
          </w:tcPr>
          <w:p w14:paraId="4DAA6523"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研讨</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会议采音系统</w:t>
            </w:r>
          </w:p>
        </w:tc>
        <w:tc>
          <w:tcPr>
            <w:tcW w:w="835" w:type="dxa"/>
            <w:tcBorders>
              <w:top w:val="single" w:sz="4" w:space="0" w:color="auto"/>
              <w:left w:val="single" w:sz="4" w:space="0" w:color="auto"/>
              <w:bottom w:val="single" w:sz="4" w:space="0" w:color="auto"/>
              <w:right w:val="single" w:sz="4" w:space="0" w:color="auto"/>
            </w:tcBorders>
            <w:vAlign w:val="center"/>
          </w:tcPr>
          <w:p w14:paraId="1CF6D70B"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44A486F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76DB17A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54000</w:t>
            </w:r>
          </w:p>
        </w:tc>
      </w:tr>
      <w:tr w:rsidR="0042305F" w14:paraId="40E4B0E4"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02BE6C0D"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34</w:t>
            </w:r>
          </w:p>
        </w:tc>
        <w:tc>
          <w:tcPr>
            <w:tcW w:w="3342" w:type="dxa"/>
            <w:tcBorders>
              <w:top w:val="single" w:sz="4" w:space="0" w:color="auto"/>
              <w:left w:val="single" w:sz="4" w:space="0" w:color="auto"/>
              <w:bottom w:val="single" w:sz="4" w:space="0" w:color="auto"/>
              <w:right w:val="single" w:sz="4" w:space="0" w:color="auto"/>
            </w:tcBorders>
            <w:vAlign w:val="center"/>
          </w:tcPr>
          <w:p w14:paraId="5E43E0A0"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研讨</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会议扩放系统</w:t>
            </w:r>
          </w:p>
        </w:tc>
        <w:tc>
          <w:tcPr>
            <w:tcW w:w="835" w:type="dxa"/>
            <w:tcBorders>
              <w:top w:val="single" w:sz="4" w:space="0" w:color="auto"/>
              <w:left w:val="single" w:sz="4" w:space="0" w:color="auto"/>
              <w:bottom w:val="single" w:sz="4" w:space="0" w:color="auto"/>
              <w:right w:val="single" w:sz="4" w:space="0" w:color="auto"/>
            </w:tcBorders>
            <w:vAlign w:val="center"/>
          </w:tcPr>
          <w:p w14:paraId="6D0D32EA"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1</w:t>
            </w:r>
          </w:p>
        </w:tc>
        <w:tc>
          <w:tcPr>
            <w:tcW w:w="836" w:type="dxa"/>
            <w:tcBorders>
              <w:top w:val="single" w:sz="4" w:space="0" w:color="auto"/>
              <w:left w:val="single" w:sz="4" w:space="0" w:color="auto"/>
              <w:bottom w:val="single" w:sz="4" w:space="0" w:color="auto"/>
              <w:right w:val="single" w:sz="4" w:space="0" w:color="auto"/>
            </w:tcBorders>
            <w:vAlign w:val="center"/>
          </w:tcPr>
          <w:p w14:paraId="2E673538"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套</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87162B6"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37000</w:t>
            </w:r>
          </w:p>
        </w:tc>
      </w:tr>
      <w:tr w:rsidR="0042305F" w14:paraId="04C02E3A"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2062ED54"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35</w:t>
            </w:r>
          </w:p>
        </w:tc>
        <w:tc>
          <w:tcPr>
            <w:tcW w:w="3342" w:type="dxa"/>
            <w:tcBorders>
              <w:top w:val="single" w:sz="4" w:space="0" w:color="auto"/>
              <w:left w:val="single" w:sz="4" w:space="0" w:color="auto"/>
              <w:bottom w:val="single" w:sz="4" w:space="0" w:color="auto"/>
              <w:right w:val="single" w:sz="4" w:space="0" w:color="auto"/>
            </w:tcBorders>
            <w:vAlign w:val="center"/>
          </w:tcPr>
          <w:p w14:paraId="0E376278"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靶标</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主机</w:t>
            </w:r>
          </w:p>
        </w:tc>
        <w:tc>
          <w:tcPr>
            <w:tcW w:w="835" w:type="dxa"/>
            <w:tcBorders>
              <w:top w:val="single" w:sz="4" w:space="0" w:color="auto"/>
              <w:left w:val="single" w:sz="4" w:space="0" w:color="auto"/>
              <w:bottom w:val="single" w:sz="4" w:space="0" w:color="auto"/>
              <w:right w:val="single" w:sz="4" w:space="0" w:color="auto"/>
            </w:tcBorders>
            <w:vAlign w:val="center"/>
          </w:tcPr>
          <w:p w14:paraId="7DC95CD9"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2</w:t>
            </w:r>
          </w:p>
        </w:tc>
        <w:tc>
          <w:tcPr>
            <w:tcW w:w="836" w:type="dxa"/>
            <w:tcBorders>
              <w:top w:val="single" w:sz="4" w:space="0" w:color="auto"/>
              <w:left w:val="single" w:sz="4" w:space="0" w:color="auto"/>
              <w:bottom w:val="single" w:sz="4" w:space="0" w:color="auto"/>
              <w:right w:val="single" w:sz="4" w:space="0" w:color="auto"/>
            </w:tcBorders>
            <w:vAlign w:val="center"/>
          </w:tcPr>
          <w:p w14:paraId="30FBE712"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4ADC694B"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40000</w:t>
            </w:r>
          </w:p>
        </w:tc>
      </w:tr>
      <w:tr w:rsidR="0042305F" w14:paraId="20D9E9D2"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5BBA2197"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36</w:t>
            </w:r>
          </w:p>
        </w:tc>
        <w:tc>
          <w:tcPr>
            <w:tcW w:w="3342" w:type="dxa"/>
            <w:tcBorders>
              <w:top w:val="single" w:sz="4" w:space="0" w:color="auto"/>
              <w:left w:val="single" w:sz="4" w:space="0" w:color="auto"/>
              <w:bottom w:val="single" w:sz="4" w:space="0" w:color="auto"/>
              <w:right w:val="single" w:sz="4" w:space="0" w:color="auto"/>
            </w:tcBorders>
            <w:vAlign w:val="center"/>
          </w:tcPr>
          <w:p w14:paraId="0EA77261"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靶标</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显示器</w:t>
            </w:r>
          </w:p>
        </w:tc>
        <w:tc>
          <w:tcPr>
            <w:tcW w:w="835" w:type="dxa"/>
            <w:tcBorders>
              <w:top w:val="single" w:sz="4" w:space="0" w:color="auto"/>
              <w:left w:val="single" w:sz="4" w:space="0" w:color="auto"/>
              <w:bottom w:val="single" w:sz="4" w:space="0" w:color="auto"/>
              <w:right w:val="single" w:sz="4" w:space="0" w:color="auto"/>
            </w:tcBorders>
            <w:vAlign w:val="center"/>
          </w:tcPr>
          <w:p w14:paraId="48DBA285"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3</w:t>
            </w:r>
          </w:p>
        </w:tc>
        <w:tc>
          <w:tcPr>
            <w:tcW w:w="836" w:type="dxa"/>
            <w:tcBorders>
              <w:top w:val="single" w:sz="4" w:space="0" w:color="auto"/>
              <w:left w:val="single" w:sz="4" w:space="0" w:color="auto"/>
              <w:bottom w:val="single" w:sz="4" w:space="0" w:color="auto"/>
              <w:right w:val="single" w:sz="4" w:space="0" w:color="auto"/>
            </w:tcBorders>
            <w:vAlign w:val="center"/>
          </w:tcPr>
          <w:p w14:paraId="2CF69365"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0A8163AF"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2300</w:t>
            </w:r>
          </w:p>
        </w:tc>
      </w:tr>
      <w:tr w:rsidR="0042305F" w14:paraId="4663A969" w14:textId="77777777" w:rsidTr="00D749F9">
        <w:trPr>
          <w:trHeight w:val="507"/>
        </w:trPr>
        <w:tc>
          <w:tcPr>
            <w:tcW w:w="697" w:type="dxa"/>
            <w:tcBorders>
              <w:top w:val="single" w:sz="4" w:space="0" w:color="auto"/>
              <w:left w:val="single" w:sz="4" w:space="0" w:color="auto"/>
              <w:bottom w:val="single" w:sz="4" w:space="0" w:color="auto"/>
              <w:right w:val="single" w:sz="4" w:space="0" w:color="auto"/>
            </w:tcBorders>
            <w:vAlign w:val="center"/>
          </w:tcPr>
          <w:p w14:paraId="62EBEE6F" w14:textId="77777777" w:rsidR="0042305F" w:rsidRDefault="0042305F" w:rsidP="00D749F9">
            <w:pPr>
              <w:widowControl/>
              <w:jc w:val="center"/>
              <w:textAlignment w:val="center"/>
              <w:rPr>
                <w:rFonts w:ascii="宋体" w:eastAsia="宋体" w:hAnsi="宋体" w:cs="宋体" w:hint="eastAsia"/>
                <w:kern w:val="0"/>
                <w:szCs w:val="21"/>
                <w:lang w:bidi="ar"/>
              </w:rPr>
            </w:pPr>
            <w:r>
              <w:rPr>
                <w:rFonts w:ascii="Calibri" w:eastAsia="宋体" w:hAnsi="Calibri" w:cs="Times New Roman"/>
                <w:color w:val="000000"/>
                <w:kern w:val="0"/>
                <w:szCs w:val="20"/>
              </w:rPr>
              <w:t>37</w:t>
            </w:r>
          </w:p>
        </w:tc>
        <w:tc>
          <w:tcPr>
            <w:tcW w:w="3342" w:type="dxa"/>
            <w:tcBorders>
              <w:top w:val="single" w:sz="4" w:space="0" w:color="auto"/>
              <w:left w:val="single" w:sz="4" w:space="0" w:color="auto"/>
              <w:bottom w:val="single" w:sz="4" w:space="0" w:color="auto"/>
              <w:right w:val="single" w:sz="4" w:space="0" w:color="auto"/>
            </w:tcBorders>
            <w:vAlign w:val="center"/>
          </w:tcPr>
          <w:p w14:paraId="10270DAA" w14:textId="77777777" w:rsidR="0042305F" w:rsidRDefault="0042305F" w:rsidP="00D749F9">
            <w:pPr>
              <w:widowControl/>
              <w:jc w:val="center"/>
              <w:textAlignment w:val="center"/>
              <w:rPr>
                <w:rFonts w:ascii="宋体" w:eastAsia="宋体" w:hAnsi="宋体" w:cs="宋体" w:hint="eastAsia"/>
                <w:color w:val="000000"/>
                <w:kern w:val="0"/>
                <w:szCs w:val="21"/>
              </w:rPr>
            </w:pPr>
            <w:r>
              <w:rPr>
                <w:rFonts w:ascii="Calibri" w:eastAsia="宋体" w:hAnsi="Calibri" w:cs="Times New Roman" w:hint="eastAsia"/>
                <w:color w:val="000000"/>
                <w:kern w:val="0"/>
                <w:szCs w:val="20"/>
              </w:rPr>
              <w:t>靶标</w:t>
            </w:r>
            <w:r>
              <w:rPr>
                <w:rFonts w:ascii="Calibri" w:eastAsia="宋体" w:hAnsi="Calibri" w:cs="Times New Roman"/>
                <w:color w:val="000000"/>
                <w:kern w:val="0"/>
                <w:szCs w:val="20"/>
              </w:rPr>
              <w:t>-</w:t>
            </w:r>
            <w:r>
              <w:rPr>
                <w:rFonts w:ascii="Calibri" w:eastAsia="宋体" w:hAnsi="Calibri" w:cs="Times New Roman" w:hint="eastAsia"/>
                <w:color w:val="000000"/>
                <w:kern w:val="0"/>
                <w:szCs w:val="20"/>
              </w:rPr>
              <w:t>便携式计算机</w:t>
            </w:r>
          </w:p>
        </w:tc>
        <w:tc>
          <w:tcPr>
            <w:tcW w:w="835" w:type="dxa"/>
            <w:tcBorders>
              <w:top w:val="single" w:sz="4" w:space="0" w:color="auto"/>
              <w:left w:val="single" w:sz="4" w:space="0" w:color="auto"/>
              <w:bottom w:val="single" w:sz="4" w:space="0" w:color="auto"/>
              <w:right w:val="single" w:sz="4" w:space="0" w:color="auto"/>
            </w:tcBorders>
            <w:vAlign w:val="center"/>
          </w:tcPr>
          <w:p w14:paraId="4543F778" w14:textId="77777777" w:rsidR="0042305F" w:rsidRDefault="0042305F" w:rsidP="00D749F9">
            <w:pPr>
              <w:widowControl/>
              <w:jc w:val="center"/>
              <w:textAlignment w:val="center"/>
              <w:rPr>
                <w:rFonts w:ascii="宋体" w:eastAsia="宋体" w:hAnsi="宋体" w:cs="宋体" w:hint="eastAsia"/>
                <w:bCs/>
                <w:kern w:val="0"/>
                <w:szCs w:val="21"/>
              </w:rPr>
            </w:pPr>
            <w:r>
              <w:rPr>
                <w:rFonts w:ascii="Calibri" w:eastAsia="宋体" w:hAnsi="Calibri" w:cs="Times New Roman"/>
                <w:color w:val="000000"/>
                <w:kern w:val="0"/>
                <w:szCs w:val="20"/>
              </w:rPr>
              <w:t>4</w:t>
            </w:r>
          </w:p>
        </w:tc>
        <w:tc>
          <w:tcPr>
            <w:tcW w:w="836" w:type="dxa"/>
            <w:tcBorders>
              <w:top w:val="single" w:sz="4" w:space="0" w:color="auto"/>
              <w:left w:val="single" w:sz="4" w:space="0" w:color="auto"/>
              <w:bottom w:val="single" w:sz="4" w:space="0" w:color="auto"/>
              <w:right w:val="single" w:sz="4" w:space="0" w:color="auto"/>
            </w:tcBorders>
            <w:vAlign w:val="center"/>
          </w:tcPr>
          <w:p w14:paraId="5B797FB9"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hint="eastAsia"/>
                <w:color w:val="000000"/>
                <w:kern w:val="0"/>
                <w:szCs w:val="20"/>
              </w:rPr>
              <w:t>台</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tcPr>
          <w:p w14:paraId="5F25C0D6" w14:textId="77777777" w:rsidR="0042305F" w:rsidRDefault="0042305F" w:rsidP="00D749F9">
            <w:pPr>
              <w:widowControl/>
              <w:jc w:val="center"/>
              <w:textAlignment w:val="center"/>
              <w:rPr>
                <w:rFonts w:ascii="宋体" w:eastAsia="宋体" w:hAnsi="宋体" w:cs="宋体" w:hint="eastAsia"/>
                <w:kern w:val="0"/>
                <w:szCs w:val="21"/>
              </w:rPr>
            </w:pPr>
            <w:r>
              <w:rPr>
                <w:rFonts w:ascii="Calibri" w:eastAsia="宋体" w:hAnsi="Calibri" w:cs="Times New Roman"/>
                <w:color w:val="000000"/>
                <w:kern w:val="0"/>
                <w:szCs w:val="20"/>
              </w:rPr>
              <w:t>17300</w:t>
            </w:r>
          </w:p>
        </w:tc>
      </w:tr>
    </w:tbl>
    <w:p w14:paraId="7866E88C" w14:textId="77777777" w:rsidR="0042305F" w:rsidRDefault="0042305F" w:rsidP="0042305F">
      <w:pPr>
        <w:widowControl/>
        <w:numPr>
          <w:ilvl w:val="1"/>
          <w:numId w:val="1"/>
        </w:numPr>
        <w:tabs>
          <w:tab w:val="left" w:pos="1145"/>
        </w:tabs>
        <w:spacing w:line="360" w:lineRule="auto"/>
        <w:ind w:left="0" w:firstLine="425"/>
        <w:jc w:val="left"/>
        <w:rPr>
          <w:rFonts w:ascii="宋体" w:eastAsia="宋体" w:hAnsi="宋体" w:cs="Times New Roman" w:hint="eastAsia"/>
          <w:b/>
          <w:kern w:val="0"/>
          <w:szCs w:val="21"/>
        </w:rPr>
      </w:pPr>
      <w:r>
        <w:rPr>
          <w:rFonts w:ascii="宋体" w:eastAsia="宋体" w:hAnsi="宋体" w:cs="Times New Roman" w:hint="eastAsia"/>
          <w:b/>
          <w:kern w:val="0"/>
          <w:szCs w:val="21"/>
        </w:rPr>
        <w:t>技术参数</w:t>
      </w: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1098"/>
        <w:gridCol w:w="5736"/>
        <w:gridCol w:w="804"/>
        <w:gridCol w:w="727"/>
      </w:tblGrid>
      <w:tr w:rsidR="0042305F" w14:paraId="08C9A4DD" w14:textId="77777777" w:rsidTr="00C06C8E">
        <w:trPr>
          <w:trHeight w:val="682"/>
        </w:trPr>
        <w:tc>
          <w:tcPr>
            <w:tcW w:w="740" w:type="dxa"/>
            <w:tcBorders>
              <w:top w:val="single" w:sz="4" w:space="0" w:color="auto"/>
              <w:left w:val="single" w:sz="4" w:space="0" w:color="auto"/>
              <w:bottom w:val="single" w:sz="4" w:space="0" w:color="auto"/>
              <w:right w:val="single" w:sz="4" w:space="0" w:color="auto"/>
            </w:tcBorders>
            <w:vAlign w:val="center"/>
          </w:tcPr>
          <w:p w14:paraId="1EF4470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序号</w:t>
            </w:r>
          </w:p>
        </w:tc>
        <w:tc>
          <w:tcPr>
            <w:tcW w:w="1098" w:type="dxa"/>
            <w:tcBorders>
              <w:top w:val="single" w:sz="4" w:space="0" w:color="auto"/>
              <w:left w:val="single" w:sz="4" w:space="0" w:color="auto"/>
              <w:bottom w:val="single" w:sz="4" w:space="0" w:color="auto"/>
              <w:right w:val="single" w:sz="4" w:space="0" w:color="auto"/>
            </w:tcBorders>
            <w:vAlign w:val="center"/>
          </w:tcPr>
          <w:p w14:paraId="1C55E7A2"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设备名称</w:t>
            </w:r>
          </w:p>
        </w:tc>
        <w:tc>
          <w:tcPr>
            <w:tcW w:w="5735" w:type="dxa"/>
            <w:tcBorders>
              <w:top w:val="single" w:sz="4" w:space="0" w:color="auto"/>
              <w:left w:val="single" w:sz="4" w:space="0" w:color="auto"/>
              <w:bottom w:val="single" w:sz="4" w:space="0" w:color="auto"/>
              <w:right w:val="single" w:sz="4" w:space="0" w:color="auto"/>
            </w:tcBorders>
            <w:vAlign w:val="center"/>
          </w:tcPr>
          <w:p w14:paraId="26A3F0A5"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技术参数</w:t>
            </w:r>
          </w:p>
        </w:tc>
        <w:tc>
          <w:tcPr>
            <w:tcW w:w="804" w:type="dxa"/>
            <w:tcBorders>
              <w:top w:val="single" w:sz="4" w:space="0" w:color="auto"/>
              <w:left w:val="single" w:sz="4" w:space="0" w:color="auto"/>
              <w:bottom w:val="single" w:sz="4" w:space="0" w:color="auto"/>
              <w:right w:val="single" w:sz="4" w:space="0" w:color="auto"/>
            </w:tcBorders>
            <w:vAlign w:val="center"/>
          </w:tcPr>
          <w:p w14:paraId="7A53A5A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数量</w:t>
            </w:r>
          </w:p>
        </w:tc>
        <w:tc>
          <w:tcPr>
            <w:tcW w:w="727" w:type="dxa"/>
            <w:tcBorders>
              <w:top w:val="single" w:sz="4" w:space="0" w:color="auto"/>
              <w:left w:val="single" w:sz="4" w:space="0" w:color="auto"/>
              <w:bottom w:val="single" w:sz="4" w:space="0" w:color="auto"/>
              <w:right w:val="single" w:sz="4" w:space="0" w:color="auto"/>
            </w:tcBorders>
            <w:vAlign w:val="center"/>
          </w:tcPr>
          <w:p w14:paraId="7607155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单位</w:t>
            </w:r>
          </w:p>
        </w:tc>
      </w:tr>
      <w:tr w:rsidR="0042305F" w14:paraId="405A6B2E" w14:textId="77777777" w:rsidTr="00C06C8E">
        <w:trPr>
          <w:trHeight w:val="3001"/>
        </w:trPr>
        <w:tc>
          <w:tcPr>
            <w:tcW w:w="740" w:type="dxa"/>
            <w:tcBorders>
              <w:top w:val="single" w:sz="4" w:space="0" w:color="auto"/>
              <w:left w:val="single" w:sz="4" w:space="0" w:color="auto"/>
              <w:bottom w:val="single" w:sz="4" w:space="0" w:color="auto"/>
              <w:right w:val="single" w:sz="4" w:space="0" w:color="auto"/>
            </w:tcBorders>
            <w:vAlign w:val="center"/>
          </w:tcPr>
          <w:p w14:paraId="3AC65D1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1098" w:type="dxa"/>
            <w:tcBorders>
              <w:top w:val="single" w:sz="4" w:space="0" w:color="auto"/>
              <w:left w:val="single" w:sz="4" w:space="0" w:color="auto"/>
              <w:bottom w:val="single" w:sz="4" w:space="0" w:color="auto"/>
              <w:right w:val="single" w:sz="4" w:space="0" w:color="auto"/>
            </w:tcBorders>
            <w:vAlign w:val="center"/>
          </w:tcPr>
          <w:p w14:paraId="66ED4A83"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管理-会议平板一体机</w:t>
            </w:r>
          </w:p>
        </w:tc>
        <w:tc>
          <w:tcPr>
            <w:tcW w:w="5735" w:type="dxa"/>
            <w:tcBorders>
              <w:top w:val="single" w:sz="4" w:space="0" w:color="auto"/>
              <w:left w:val="single" w:sz="4" w:space="0" w:color="auto"/>
              <w:bottom w:val="single" w:sz="4" w:space="0" w:color="auto"/>
              <w:right w:val="single" w:sz="4" w:space="0" w:color="auto"/>
            </w:tcBorders>
            <w:vAlign w:val="center"/>
          </w:tcPr>
          <w:p w14:paraId="38506EAA" w14:textId="77777777" w:rsidR="0042305F" w:rsidRDefault="0042305F" w:rsidP="00D749F9">
            <w:pPr>
              <w:widowControl/>
              <w:numPr>
                <w:ilvl w:val="0"/>
                <w:numId w:val="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屏幕尺寸：≥</w:t>
            </w:r>
            <w:r>
              <w:rPr>
                <w:rFonts w:ascii="宋体" w:eastAsia="宋体" w:hAnsi="宋体" w:cs="宋体" w:hint="eastAsia"/>
                <w:kern w:val="0"/>
                <w:szCs w:val="21"/>
              </w:rPr>
              <w:t>65</w:t>
            </w:r>
            <w:r>
              <w:rPr>
                <w:rFonts w:ascii="宋体" w:eastAsia="宋体" w:hAnsi="宋体" w:cs="宋体" w:hint="eastAsia"/>
                <w:kern w:val="0"/>
                <w:szCs w:val="21"/>
                <w:lang w:eastAsia="zh-Hans"/>
              </w:rPr>
              <w:t>英寸</w:t>
            </w:r>
          </w:p>
          <w:p w14:paraId="00B238E4" w14:textId="77777777" w:rsidR="0042305F" w:rsidRDefault="0042305F" w:rsidP="00D749F9">
            <w:pPr>
              <w:widowControl/>
              <w:numPr>
                <w:ilvl w:val="0"/>
                <w:numId w:val="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屏分辨率</w:t>
            </w:r>
            <w:r>
              <w:rPr>
                <w:rFonts w:ascii="宋体" w:eastAsia="宋体" w:hAnsi="宋体" w:cs="宋体" w:hint="eastAsia"/>
                <w:kern w:val="0"/>
                <w:szCs w:val="21"/>
              </w:rPr>
              <w:t>：</w:t>
            </w:r>
            <w:r>
              <w:rPr>
                <w:rFonts w:ascii="宋体" w:eastAsia="宋体" w:hAnsi="宋体" w:cs="宋体" w:hint="eastAsia"/>
                <w:kern w:val="0"/>
                <w:szCs w:val="21"/>
                <w:lang w:eastAsia="zh-Hans"/>
              </w:rPr>
              <w:t>3840x2160（4K）</w:t>
            </w:r>
          </w:p>
          <w:p w14:paraId="503D4118" w14:textId="77777777" w:rsidR="0042305F" w:rsidRDefault="0042305F" w:rsidP="00D749F9">
            <w:pPr>
              <w:widowControl/>
              <w:numPr>
                <w:ilvl w:val="0"/>
                <w:numId w:val="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触控技术</w:t>
            </w:r>
            <w:r>
              <w:rPr>
                <w:rFonts w:ascii="宋体" w:eastAsia="宋体" w:hAnsi="宋体" w:cs="宋体" w:hint="eastAsia"/>
                <w:kern w:val="0"/>
                <w:szCs w:val="21"/>
              </w:rPr>
              <w:t>：红外触控</w:t>
            </w:r>
          </w:p>
          <w:p w14:paraId="58F70D63" w14:textId="77777777" w:rsidR="0042305F" w:rsidRDefault="0042305F" w:rsidP="00D749F9">
            <w:pPr>
              <w:widowControl/>
              <w:numPr>
                <w:ilvl w:val="0"/>
                <w:numId w:val="2"/>
              </w:numPr>
              <w:jc w:val="left"/>
              <w:rPr>
                <w:rFonts w:ascii="宋体" w:eastAsia="宋体" w:hAnsi="宋体" w:cs="宋体" w:hint="eastAsia"/>
                <w:kern w:val="0"/>
                <w:szCs w:val="21"/>
                <w:lang w:eastAsia="zh-Hans"/>
              </w:rPr>
            </w:pPr>
            <w:r>
              <w:rPr>
                <w:rFonts w:ascii="宋体" w:eastAsia="宋体" w:hAnsi="宋体" w:cs="宋体" w:hint="eastAsia"/>
                <w:kern w:val="0"/>
                <w:szCs w:val="21"/>
              </w:rPr>
              <w:t>摄像头参数：4800W</w:t>
            </w:r>
          </w:p>
          <w:p w14:paraId="18C961D7" w14:textId="77777777" w:rsidR="0042305F" w:rsidRDefault="0042305F" w:rsidP="00D749F9">
            <w:pPr>
              <w:widowControl/>
              <w:numPr>
                <w:ilvl w:val="0"/>
                <w:numId w:val="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摄像头特点</w:t>
            </w:r>
            <w:r>
              <w:rPr>
                <w:rFonts w:ascii="宋体" w:eastAsia="宋体" w:hAnsi="宋体" w:cs="宋体" w:hint="eastAsia"/>
                <w:kern w:val="0"/>
                <w:szCs w:val="21"/>
              </w:rPr>
              <w:t>：独立4核ISP、支持WDR抗逆光声源定位、智能取景技术</w:t>
            </w:r>
          </w:p>
          <w:p w14:paraId="00BB248A" w14:textId="77777777" w:rsidR="0042305F" w:rsidRDefault="0042305F" w:rsidP="00D749F9">
            <w:pPr>
              <w:widowControl/>
              <w:numPr>
                <w:ilvl w:val="0"/>
                <w:numId w:val="2"/>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传屏方式：投屏软件、传屏器、airplay、</w:t>
            </w:r>
            <w:proofErr w:type="spellStart"/>
            <w:r>
              <w:rPr>
                <w:rFonts w:ascii="宋体" w:eastAsia="宋体" w:hAnsi="宋体" w:cs="宋体" w:hint="eastAsia"/>
                <w:kern w:val="0"/>
                <w:szCs w:val="21"/>
              </w:rPr>
              <w:t>miracast</w:t>
            </w:r>
            <w:proofErr w:type="spellEnd"/>
          </w:p>
          <w:p w14:paraId="267574C9" w14:textId="77777777" w:rsidR="0042305F" w:rsidRDefault="0042305F" w:rsidP="00D749F9">
            <w:pPr>
              <w:widowControl/>
              <w:numPr>
                <w:ilvl w:val="0"/>
                <w:numId w:val="2"/>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系统配置：相当于或优于windows10、11代酷</w:t>
            </w:r>
            <w:proofErr w:type="gramStart"/>
            <w:r>
              <w:rPr>
                <w:rFonts w:ascii="宋体" w:eastAsia="宋体" w:hAnsi="宋体" w:cs="宋体" w:hint="eastAsia"/>
                <w:color w:val="000000"/>
                <w:kern w:val="0"/>
                <w:szCs w:val="21"/>
                <w:lang w:bidi="ar"/>
              </w:rPr>
              <w:t>睿</w:t>
            </w:r>
            <w:proofErr w:type="gramEnd"/>
            <w:r>
              <w:rPr>
                <w:rFonts w:ascii="宋体" w:eastAsia="宋体" w:hAnsi="宋体" w:cs="宋体" w:hint="eastAsia"/>
                <w:color w:val="000000"/>
                <w:kern w:val="0"/>
                <w:szCs w:val="21"/>
                <w:lang w:bidi="ar"/>
              </w:rPr>
              <w:t>处理器、8G RAM+256G ROM</w:t>
            </w:r>
          </w:p>
          <w:p w14:paraId="030E14C6" w14:textId="77777777" w:rsidR="0042305F" w:rsidRDefault="0042305F" w:rsidP="00D749F9">
            <w:pPr>
              <w:widowControl/>
              <w:numPr>
                <w:ilvl w:val="0"/>
                <w:numId w:val="2"/>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支持书写转文字、协同白板、多人书写漫游、边写边擦、合并单元格</w:t>
            </w:r>
          </w:p>
        </w:tc>
        <w:tc>
          <w:tcPr>
            <w:tcW w:w="804" w:type="dxa"/>
            <w:tcBorders>
              <w:top w:val="single" w:sz="4" w:space="0" w:color="auto"/>
              <w:left w:val="single" w:sz="4" w:space="0" w:color="auto"/>
              <w:bottom w:val="single" w:sz="4" w:space="0" w:color="auto"/>
              <w:right w:val="single" w:sz="4" w:space="0" w:color="auto"/>
            </w:tcBorders>
            <w:vAlign w:val="center"/>
          </w:tcPr>
          <w:p w14:paraId="4E3F8F1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w:t>
            </w:r>
          </w:p>
        </w:tc>
        <w:tc>
          <w:tcPr>
            <w:tcW w:w="727" w:type="dxa"/>
            <w:tcBorders>
              <w:top w:val="single" w:sz="4" w:space="0" w:color="auto"/>
              <w:left w:val="single" w:sz="4" w:space="0" w:color="auto"/>
              <w:bottom w:val="single" w:sz="4" w:space="0" w:color="auto"/>
              <w:right w:val="single" w:sz="4" w:space="0" w:color="auto"/>
            </w:tcBorders>
            <w:vAlign w:val="center"/>
          </w:tcPr>
          <w:p w14:paraId="7760319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66D35055" w14:textId="77777777" w:rsidTr="00C06C8E">
        <w:trPr>
          <w:trHeight w:val="3004"/>
        </w:trPr>
        <w:tc>
          <w:tcPr>
            <w:tcW w:w="740" w:type="dxa"/>
            <w:tcBorders>
              <w:top w:val="single" w:sz="4" w:space="0" w:color="auto"/>
              <w:left w:val="single" w:sz="4" w:space="0" w:color="auto"/>
              <w:bottom w:val="single" w:sz="4" w:space="0" w:color="auto"/>
              <w:right w:val="single" w:sz="4" w:space="0" w:color="auto"/>
            </w:tcBorders>
            <w:vAlign w:val="center"/>
          </w:tcPr>
          <w:p w14:paraId="67CEA5F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w:t>
            </w:r>
          </w:p>
        </w:tc>
        <w:tc>
          <w:tcPr>
            <w:tcW w:w="1098" w:type="dxa"/>
            <w:tcBorders>
              <w:top w:val="single" w:sz="4" w:space="0" w:color="auto"/>
              <w:left w:val="single" w:sz="4" w:space="0" w:color="auto"/>
              <w:bottom w:val="single" w:sz="4" w:space="0" w:color="auto"/>
              <w:right w:val="single" w:sz="4" w:space="0" w:color="auto"/>
            </w:tcBorders>
            <w:vAlign w:val="center"/>
          </w:tcPr>
          <w:p w14:paraId="7DC0ED68"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研讨-会议平板一体机</w:t>
            </w:r>
          </w:p>
        </w:tc>
        <w:tc>
          <w:tcPr>
            <w:tcW w:w="5735" w:type="dxa"/>
            <w:tcBorders>
              <w:top w:val="single" w:sz="4" w:space="0" w:color="auto"/>
              <w:left w:val="single" w:sz="4" w:space="0" w:color="auto"/>
              <w:bottom w:val="single" w:sz="4" w:space="0" w:color="auto"/>
              <w:right w:val="single" w:sz="4" w:space="0" w:color="auto"/>
            </w:tcBorders>
            <w:vAlign w:val="center"/>
          </w:tcPr>
          <w:p w14:paraId="6D60AD55" w14:textId="77777777" w:rsidR="0042305F" w:rsidRDefault="0042305F" w:rsidP="00D749F9">
            <w:pPr>
              <w:widowControl/>
              <w:numPr>
                <w:ilvl w:val="0"/>
                <w:numId w:val="3"/>
              </w:numPr>
              <w:jc w:val="left"/>
              <w:rPr>
                <w:rFonts w:ascii="宋体" w:eastAsia="宋体" w:hAnsi="宋体" w:cs="宋体" w:hint="eastAsia"/>
                <w:color w:val="000000"/>
                <w:kern w:val="0"/>
                <w:szCs w:val="21"/>
                <w:lang w:eastAsia="zh-Hans" w:bidi="ar"/>
              </w:rPr>
            </w:pPr>
            <w:r>
              <w:rPr>
                <w:rFonts w:ascii="宋体" w:eastAsia="宋体" w:hAnsi="宋体" w:cs="宋体" w:hint="eastAsia"/>
                <w:color w:val="000000"/>
                <w:kern w:val="0"/>
                <w:szCs w:val="21"/>
                <w:lang w:eastAsia="zh-Hans" w:bidi="ar"/>
              </w:rPr>
              <w:t>屏幕尺寸：≥</w:t>
            </w:r>
            <w:r>
              <w:rPr>
                <w:rFonts w:ascii="宋体" w:eastAsia="宋体" w:hAnsi="宋体" w:cs="宋体" w:hint="eastAsia"/>
                <w:color w:val="000000"/>
                <w:kern w:val="0"/>
                <w:szCs w:val="21"/>
                <w:lang w:bidi="ar"/>
              </w:rPr>
              <w:t>75</w:t>
            </w:r>
            <w:r>
              <w:rPr>
                <w:rFonts w:ascii="宋体" w:eastAsia="宋体" w:hAnsi="宋体" w:cs="宋体" w:hint="eastAsia"/>
                <w:color w:val="000000"/>
                <w:kern w:val="0"/>
                <w:szCs w:val="21"/>
                <w:lang w:eastAsia="zh-Hans" w:bidi="ar"/>
              </w:rPr>
              <w:t>英寸</w:t>
            </w:r>
          </w:p>
          <w:p w14:paraId="30E68E24" w14:textId="77777777" w:rsidR="0042305F" w:rsidRDefault="0042305F" w:rsidP="00D749F9">
            <w:pPr>
              <w:widowControl/>
              <w:numPr>
                <w:ilvl w:val="0"/>
                <w:numId w:val="3"/>
              </w:numPr>
              <w:jc w:val="left"/>
              <w:rPr>
                <w:rFonts w:ascii="宋体" w:eastAsia="宋体" w:hAnsi="宋体" w:cs="宋体" w:hint="eastAsia"/>
                <w:color w:val="000000"/>
                <w:kern w:val="0"/>
                <w:szCs w:val="21"/>
                <w:lang w:eastAsia="zh-Hans" w:bidi="ar"/>
              </w:rPr>
            </w:pPr>
            <w:r>
              <w:rPr>
                <w:rFonts w:ascii="宋体" w:eastAsia="宋体" w:hAnsi="宋体" w:cs="宋体" w:hint="eastAsia"/>
                <w:color w:val="000000"/>
                <w:kern w:val="0"/>
                <w:szCs w:val="21"/>
                <w:lang w:eastAsia="zh-Hans" w:bidi="ar"/>
              </w:rPr>
              <w:t>屏分辨率</w:t>
            </w: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lang w:eastAsia="zh-Hans" w:bidi="ar"/>
              </w:rPr>
              <w:t>3840x2160（4K）</w:t>
            </w:r>
          </w:p>
          <w:p w14:paraId="17E7C316" w14:textId="77777777" w:rsidR="0042305F" w:rsidRDefault="0042305F" w:rsidP="00D749F9">
            <w:pPr>
              <w:widowControl/>
              <w:numPr>
                <w:ilvl w:val="0"/>
                <w:numId w:val="3"/>
              </w:numPr>
              <w:jc w:val="left"/>
              <w:rPr>
                <w:rFonts w:ascii="宋体" w:eastAsia="宋体" w:hAnsi="宋体" w:cs="宋体" w:hint="eastAsia"/>
                <w:color w:val="000000"/>
                <w:kern w:val="0"/>
                <w:szCs w:val="21"/>
                <w:lang w:eastAsia="zh-Hans" w:bidi="ar"/>
              </w:rPr>
            </w:pPr>
            <w:r>
              <w:rPr>
                <w:rFonts w:ascii="宋体" w:eastAsia="宋体" w:hAnsi="宋体" w:cs="宋体" w:hint="eastAsia"/>
                <w:color w:val="000000"/>
                <w:kern w:val="0"/>
                <w:szCs w:val="21"/>
                <w:lang w:eastAsia="zh-Hans" w:bidi="ar"/>
              </w:rPr>
              <w:t>触控技术</w:t>
            </w:r>
            <w:r>
              <w:rPr>
                <w:rFonts w:ascii="宋体" w:eastAsia="宋体" w:hAnsi="宋体" w:cs="宋体" w:hint="eastAsia"/>
                <w:color w:val="000000"/>
                <w:kern w:val="0"/>
                <w:szCs w:val="21"/>
                <w:lang w:bidi="ar"/>
              </w:rPr>
              <w:t>：红外触控</w:t>
            </w:r>
          </w:p>
          <w:p w14:paraId="3133EBD3" w14:textId="77777777" w:rsidR="0042305F" w:rsidRDefault="0042305F" w:rsidP="00D749F9">
            <w:pPr>
              <w:widowControl/>
              <w:numPr>
                <w:ilvl w:val="0"/>
                <w:numId w:val="3"/>
              </w:numPr>
              <w:jc w:val="left"/>
              <w:rPr>
                <w:rFonts w:ascii="宋体" w:eastAsia="宋体" w:hAnsi="宋体" w:cs="宋体" w:hint="eastAsia"/>
                <w:color w:val="000000"/>
                <w:kern w:val="0"/>
                <w:szCs w:val="21"/>
                <w:lang w:eastAsia="zh-Hans" w:bidi="ar"/>
              </w:rPr>
            </w:pPr>
            <w:r>
              <w:rPr>
                <w:rFonts w:ascii="宋体" w:eastAsia="宋体" w:hAnsi="宋体" w:cs="宋体" w:hint="eastAsia"/>
                <w:color w:val="000000"/>
                <w:kern w:val="0"/>
                <w:szCs w:val="21"/>
                <w:lang w:bidi="ar"/>
              </w:rPr>
              <w:t>摄像头参数：4800W</w:t>
            </w:r>
          </w:p>
          <w:p w14:paraId="2FEAC669" w14:textId="77777777" w:rsidR="0042305F" w:rsidRDefault="0042305F" w:rsidP="00D749F9">
            <w:pPr>
              <w:widowControl/>
              <w:numPr>
                <w:ilvl w:val="0"/>
                <w:numId w:val="3"/>
              </w:numPr>
              <w:jc w:val="left"/>
              <w:rPr>
                <w:rFonts w:ascii="宋体" w:eastAsia="宋体" w:hAnsi="宋体" w:cs="宋体" w:hint="eastAsia"/>
                <w:color w:val="000000"/>
                <w:kern w:val="0"/>
                <w:szCs w:val="21"/>
                <w:lang w:eastAsia="zh-Hans" w:bidi="ar"/>
              </w:rPr>
            </w:pPr>
            <w:r>
              <w:rPr>
                <w:rFonts w:ascii="宋体" w:eastAsia="宋体" w:hAnsi="宋体" w:cs="宋体" w:hint="eastAsia"/>
                <w:color w:val="000000"/>
                <w:kern w:val="0"/>
                <w:szCs w:val="21"/>
                <w:lang w:eastAsia="zh-Hans" w:bidi="ar"/>
              </w:rPr>
              <w:t>摄像头特点</w:t>
            </w:r>
            <w:r>
              <w:rPr>
                <w:rFonts w:ascii="宋体" w:eastAsia="宋体" w:hAnsi="宋体" w:cs="宋体" w:hint="eastAsia"/>
                <w:color w:val="000000"/>
                <w:kern w:val="0"/>
                <w:szCs w:val="21"/>
                <w:lang w:bidi="ar"/>
              </w:rPr>
              <w:t>：独立4核ISP、支持WDR抗逆光声源定位、智能取景技术</w:t>
            </w:r>
          </w:p>
          <w:p w14:paraId="5CCA6BEE" w14:textId="77777777" w:rsidR="0042305F" w:rsidRDefault="0042305F" w:rsidP="00D749F9">
            <w:pPr>
              <w:widowControl/>
              <w:numPr>
                <w:ilvl w:val="0"/>
                <w:numId w:val="3"/>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传屏方式：投屏软件、传屏器、airplay、</w:t>
            </w:r>
            <w:proofErr w:type="spellStart"/>
            <w:r>
              <w:rPr>
                <w:rFonts w:ascii="宋体" w:eastAsia="宋体" w:hAnsi="宋体" w:cs="宋体" w:hint="eastAsia"/>
                <w:color w:val="000000"/>
                <w:kern w:val="0"/>
                <w:szCs w:val="21"/>
                <w:lang w:bidi="ar"/>
              </w:rPr>
              <w:t>miracast</w:t>
            </w:r>
            <w:proofErr w:type="spellEnd"/>
          </w:p>
          <w:p w14:paraId="5C9B75BB" w14:textId="77777777" w:rsidR="0042305F" w:rsidRDefault="0042305F" w:rsidP="00D749F9">
            <w:pPr>
              <w:widowControl/>
              <w:numPr>
                <w:ilvl w:val="0"/>
                <w:numId w:val="3"/>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系统配置：相当于或优于windows10、11代酷</w:t>
            </w:r>
            <w:proofErr w:type="gramStart"/>
            <w:r>
              <w:rPr>
                <w:rFonts w:ascii="宋体" w:eastAsia="宋体" w:hAnsi="宋体" w:cs="宋体" w:hint="eastAsia"/>
                <w:color w:val="000000"/>
                <w:kern w:val="0"/>
                <w:szCs w:val="21"/>
                <w:lang w:bidi="ar"/>
              </w:rPr>
              <w:t>睿</w:t>
            </w:r>
            <w:proofErr w:type="gramEnd"/>
            <w:r>
              <w:rPr>
                <w:rFonts w:ascii="宋体" w:eastAsia="宋体" w:hAnsi="宋体" w:cs="宋体" w:hint="eastAsia"/>
                <w:color w:val="000000"/>
                <w:kern w:val="0"/>
                <w:szCs w:val="21"/>
                <w:lang w:bidi="ar"/>
              </w:rPr>
              <w:t>处理器、8G RAM+256G ROM</w:t>
            </w:r>
          </w:p>
          <w:p w14:paraId="530072D4" w14:textId="77777777" w:rsidR="0042305F" w:rsidRDefault="0042305F" w:rsidP="00D749F9">
            <w:pPr>
              <w:widowControl/>
              <w:numPr>
                <w:ilvl w:val="0"/>
                <w:numId w:val="3"/>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支持书写转文字、协同白板、多人书写漫游、边写边擦、合并单元格</w:t>
            </w:r>
          </w:p>
        </w:tc>
        <w:tc>
          <w:tcPr>
            <w:tcW w:w="804" w:type="dxa"/>
            <w:tcBorders>
              <w:top w:val="single" w:sz="4" w:space="0" w:color="auto"/>
              <w:left w:val="single" w:sz="4" w:space="0" w:color="auto"/>
              <w:bottom w:val="single" w:sz="4" w:space="0" w:color="auto"/>
              <w:right w:val="single" w:sz="4" w:space="0" w:color="auto"/>
            </w:tcBorders>
            <w:vAlign w:val="center"/>
          </w:tcPr>
          <w:p w14:paraId="53421E6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2A9665F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4BA53353" w14:textId="77777777" w:rsidTr="00C06C8E">
        <w:trPr>
          <w:trHeight w:val="2164"/>
        </w:trPr>
        <w:tc>
          <w:tcPr>
            <w:tcW w:w="740" w:type="dxa"/>
            <w:tcBorders>
              <w:top w:val="single" w:sz="4" w:space="0" w:color="auto"/>
              <w:left w:val="single" w:sz="4" w:space="0" w:color="auto"/>
              <w:bottom w:val="single" w:sz="4" w:space="0" w:color="auto"/>
              <w:right w:val="single" w:sz="4" w:space="0" w:color="auto"/>
            </w:tcBorders>
            <w:vAlign w:val="center"/>
          </w:tcPr>
          <w:p w14:paraId="53BDBA4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w:t>
            </w:r>
          </w:p>
        </w:tc>
        <w:tc>
          <w:tcPr>
            <w:tcW w:w="1098" w:type="dxa"/>
            <w:tcBorders>
              <w:top w:val="single" w:sz="4" w:space="0" w:color="auto"/>
              <w:left w:val="single" w:sz="4" w:space="0" w:color="auto"/>
              <w:bottom w:val="single" w:sz="4" w:space="0" w:color="auto"/>
              <w:right w:val="single" w:sz="4" w:space="0" w:color="auto"/>
            </w:tcBorders>
            <w:vAlign w:val="center"/>
          </w:tcPr>
          <w:p w14:paraId="309FF0C3"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实训-立式大屏显示器1</w:t>
            </w:r>
          </w:p>
        </w:tc>
        <w:tc>
          <w:tcPr>
            <w:tcW w:w="5735" w:type="dxa"/>
            <w:tcBorders>
              <w:top w:val="single" w:sz="4" w:space="0" w:color="auto"/>
              <w:left w:val="single" w:sz="4" w:space="0" w:color="auto"/>
              <w:bottom w:val="single" w:sz="4" w:space="0" w:color="auto"/>
              <w:right w:val="single" w:sz="4" w:space="0" w:color="auto"/>
            </w:tcBorders>
            <w:vAlign w:val="center"/>
          </w:tcPr>
          <w:p w14:paraId="02E440CF" w14:textId="77777777" w:rsidR="0042305F" w:rsidRDefault="0042305F" w:rsidP="00D749F9">
            <w:pPr>
              <w:widowControl/>
              <w:numPr>
                <w:ilvl w:val="0"/>
                <w:numId w:val="4"/>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屏幕尺寸：≥100英寸</w:t>
            </w:r>
          </w:p>
          <w:p w14:paraId="0997021F" w14:textId="77777777" w:rsidR="0042305F" w:rsidRDefault="0042305F" w:rsidP="00D749F9">
            <w:pPr>
              <w:widowControl/>
              <w:numPr>
                <w:ilvl w:val="0"/>
                <w:numId w:val="4"/>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分辨率：≥3840x2160（4K）</w:t>
            </w:r>
          </w:p>
          <w:p w14:paraId="0139063B" w14:textId="77777777" w:rsidR="0042305F" w:rsidRDefault="0042305F" w:rsidP="00D749F9">
            <w:pPr>
              <w:widowControl/>
              <w:numPr>
                <w:ilvl w:val="0"/>
                <w:numId w:val="4"/>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刷新率：≥</w:t>
            </w:r>
            <w:r>
              <w:rPr>
                <w:rFonts w:ascii="宋体" w:eastAsia="宋体" w:hAnsi="宋体" w:cs="宋体" w:hint="eastAsia"/>
                <w:kern w:val="0"/>
                <w:szCs w:val="21"/>
              </w:rPr>
              <w:t>120</w:t>
            </w:r>
            <w:r>
              <w:rPr>
                <w:rFonts w:ascii="宋体" w:eastAsia="宋体" w:hAnsi="宋体" w:cs="宋体" w:hint="eastAsia"/>
                <w:kern w:val="0"/>
                <w:szCs w:val="21"/>
                <w:lang w:eastAsia="zh-Hans"/>
              </w:rPr>
              <w:t>Hz</w:t>
            </w:r>
          </w:p>
          <w:p w14:paraId="03B0BAED" w14:textId="77777777" w:rsidR="0042305F" w:rsidRDefault="0042305F" w:rsidP="00D749F9">
            <w:pPr>
              <w:widowControl/>
              <w:numPr>
                <w:ilvl w:val="0"/>
                <w:numId w:val="4"/>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配备HDMI接口和网络接口，支持多路信号输入</w:t>
            </w:r>
          </w:p>
          <w:p w14:paraId="2DFFD4D8" w14:textId="77777777" w:rsidR="0042305F" w:rsidRDefault="0042305F" w:rsidP="00D749F9">
            <w:pPr>
              <w:widowControl/>
              <w:numPr>
                <w:ilvl w:val="0"/>
                <w:numId w:val="4"/>
              </w:numPr>
              <w:jc w:val="left"/>
              <w:rPr>
                <w:rFonts w:ascii="宋体" w:eastAsia="宋体" w:hAnsi="宋体" w:cs="宋体" w:hint="eastAsia"/>
                <w:kern w:val="0"/>
                <w:szCs w:val="21"/>
              </w:rPr>
            </w:pPr>
            <w:r>
              <w:rPr>
                <w:rFonts w:ascii="宋体" w:eastAsia="宋体" w:hAnsi="宋体" w:cs="宋体" w:hint="eastAsia"/>
                <w:kern w:val="0"/>
                <w:szCs w:val="21"/>
                <w:lang w:eastAsia="zh-Hans"/>
              </w:rPr>
              <w:t>支持无线投屏功能，兼容Miracast、</w:t>
            </w:r>
            <w:proofErr w:type="spellStart"/>
            <w:r>
              <w:rPr>
                <w:rFonts w:ascii="宋体" w:eastAsia="宋体" w:hAnsi="宋体" w:cs="宋体" w:hint="eastAsia"/>
                <w:kern w:val="0"/>
                <w:szCs w:val="21"/>
                <w:lang w:eastAsia="zh-Hans"/>
              </w:rPr>
              <w:t>AirPlay</w:t>
            </w:r>
            <w:proofErr w:type="spellEnd"/>
            <w:r>
              <w:rPr>
                <w:rFonts w:ascii="宋体" w:eastAsia="宋体" w:hAnsi="宋体" w:cs="宋体" w:hint="eastAsia"/>
                <w:kern w:val="0"/>
                <w:szCs w:val="21"/>
                <w:lang w:eastAsia="zh-Hans"/>
              </w:rPr>
              <w:t>等协议</w:t>
            </w:r>
          </w:p>
          <w:p w14:paraId="4A952A20" w14:textId="77777777" w:rsidR="0042305F" w:rsidRDefault="0042305F" w:rsidP="00D749F9">
            <w:pPr>
              <w:widowControl/>
              <w:numPr>
                <w:ilvl w:val="0"/>
                <w:numId w:val="4"/>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配备四轮可锁定落地支架</w:t>
            </w:r>
          </w:p>
          <w:p w14:paraId="577DD9C0" w14:textId="77777777" w:rsidR="0042305F" w:rsidRDefault="0042305F" w:rsidP="00D749F9">
            <w:pPr>
              <w:widowControl/>
              <w:numPr>
                <w:ilvl w:val="0"/>
                <w:numId w:val="4"/>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支架承重≥100公斤</w:t>
            </w:r>
          </w:p>
          <w:p w14:paraId="12178992" w14:textId="77777777" w:rsidR="0042305F" w:rsidRDefault="0042305F" w:rsidP="00D749F9">
            <w:pPr>
              <w:widowControl/>
              <w:numPr>
                <w:ilvl w:val="0"/>
                <w:numId w:val="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支架高度可调节</w:t>
            </w:r>
          </w:p>
        </w:tc>
        <w:tc>
          <w:tcPr>
            <w:tcW w:w="804" w:type="dxa"/>
            <w:tcBorders>
              <w:top w:val="single" w:sz="4" w:space="0" w:color="auto"/>
              <w:left w:val="single" w:sz="4" w:space="0" w:color="auto"/>
              <w:bottom w:val="single" w:sz="4" w:space="0" w:color="auto"/>
              <w:right w:val="single" w:sz="4" w:space="0" w:color="auto"/>
            </w:tcBorders>
            <w:vAlign w:val="center"/>
          </w:tcPr>
          <w:p w14:paraId="2C05725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4</w:t>
            </w:r>
          </w:p>
        </w:tc>
        <w:tc>
          <w:tcPr>
            <w:tcW w:w="727" w:type="dxa"/>
            <w:tcBorders>
              <w:top w:val="single" w:sz="4" w:space="0" w:color="auto"/>
              <w:left w:val="single" w:sz="4" w:space="0" w:color="auto"/>
              <w:bottom w:val="single" w:sz="4" w:space="0" w:color="auto"/>
              <w:right w:val="single" w:sz="4" w:space="0" w:color="auto"/>
            </w:tcBorders>
            <w:vAlign w:val="center"/>
          </w:tcPr>
          <w:p w14:paraId="67FF63D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47F770D3" w14:textId="77777777" w:rsidTr="00C06C8E">
        <w:trPr>
          <w:trHeight w:val="90"/>
        </w:trPr>
        <w:tc>
          <w:tcPr>
            <w:tcW w:w="740" w:type="dxa"/>
            <w:tcBorders>
              <w:top w:val="single" w:sz="4" w:space="0" w:color="auto"/>
              <w:left w:val="single" w:sz="4" w:space="0" w:color="auto"/>
              <w:bottom w:val="single" w:sz="4" w:space="0" w:color="auto"/>
              <w:right w:val="single" w:sz="4" w:space="0" w:color="auto"/>
            </w:tcBorders>
            <w:vAlign w:val="center"/>
          </w:tcPr>
          <w:p w14:paraId="1BAECE4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4</w:t>
            </w:r>
          </w:p>
        </w:tc>
        <w:tc>
          <w:tcPr>
            <w:tcW w:w="1098" w:type="dxa"/>
            <w:tcBorders>
              <w:top w:val="single" w:sz="4" w:space="0" w:color="auto"/>
              <w:left w:val="single" w:sz="4" w:space="0" w:color="auto"/>
              <w:bottom w:val="single" w:sz="4" w:space="0" w:color="auto"/>
              <w:right w:val="single" w:sz="4" w:space="0" w:color="auto"/>
            </w:tcBorders>
            <w:vAlign w:val="center"/>
          </w:tcPr>
          <w:p w14:paraId="1C2CF69B"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实训-立式大屏显示器2</w:t>
            </w:r>
          </w:p>
        </w:tc>
        <w:tc>
          <w:tcPr>
            <w:tcW w:w="5735" w:type="dxa"/>
            <w:tcBorders>
              <w:top w:val="single" w:sz="4" w:space="0" w:color="auto"/>
              <w:left w:val="single" w:sz="4" w:space="0" w:color="auto"/>
              <w:bottom w:val="single" w:sz="4" w:space="0" w:color="auto"/>
              <w:right w:val="single" w:sz="4" w:space="0" w:color="auto"/>
            </w:tcBorders>
            <w:vAlign w:val="center"/>
          </w:tcPr>
          <w:p w14:paraId="03FD463E"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屏幕尺寸：≥</w:t>
            </w:r>
            <w:r>
              <w:rPr>
                <w:rFonts w:ascii="宋体" w:eastAsia="宋体" w:hAnsi="宋体" w:cs="宋体"/>
                <w:kern w:val="0"/>
                <w:szCs w:val="21"/>
                <w:lang w:eastAsia="zh-Hans"/>
              </w:rPr>
              <w:t>85英寸</w:t>
            </w:r>
          </w:p>
          <w:p w14:paraId="267C7943"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分辨率：≥</w:t>
            </w:r>
            <w:r>
              <w:rPr>
                <w:rFonts w:ascii="宋体" w:eastAsia="宋体" w:hAnsi="宋体" w:cs="宋体"/>
                <w:kern w:val="0"/>
                <w:szCs w:val="21"/>
                <w:lang w:eastAsia="zh-Hans"/>
              </w:rPr>
              <w:t>3840x2160（4K）</w:t>
            </w:r>
          </w:p>
          <w:p w14:paraId="1044D6C9"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刷新率：≥</w:t>
            </w:r>
            <w:r>
              <w:rPr>
                <w:rFonts w:ascii="宋体" w:eastAsia="宋体" w:hAnsi="宋体" w:cs="宋体" w:hint="eastAsia"/>
                <w:kern w:val="0"/>
                <w:szCs w:val="21"/>
              </w:rPr>
              <w:t>120</w:t>
            </w:r>
            <w:r>
              <w:rPr>
                <w:rFonts w:ascii="宋体" w:eastAsia="宋体" w:hAnsi="宋体" w:cs="宋体"/>
                <w:kern w:val="0"/>
                <w:szCs w:val="21"/>
                <w:lang w:eastAsia="zh-Hans"/>
              </w:rPr>
              <w:t>Hz</w:t>
            </w:r>
          </w:p>
          <w:p w14:paraId="3BF08F86"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w:t>
            </w:r>
            <w:r>
              <w:rPr>
                <w:rFonts w:ascii="宋体" w:eastAsia="宋体" w:hAnsi="宋体" w:cs="宋体"/>
                <w:kern w:val="0"/>
                <w:szCs w:val="21"/>
                <w:lang w:eastAsia="zh-Hans"/>
              </w:rPr>
              <w:t>HDMI接口和网络接口，支持多路信号输入</w:t>
            </w:r>
          </w:p>
          <w:p w14:paraId="16BECB7E"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支持无线投屏功能，</w:t>
            </w:r>
          </w:p>
          <w:p w14:paraId="30916303"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配备四轮可锁定落地支架</w:t>
            </w:r>
          </w:p>
          <w:p w14:paraId="54903372" w14:textId="77777777" w:rsidR="0042305F" w:rsidRDefault="0042305F" w:rsidP="00D749F9">
            <w:pPr>
              <w:widowControl/>
              <w:numPr>
                <w:ilvl w:val="0"/>
                <w:numId w:val="5"/>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支架承重≥</w:t>
            </w:r>
            <w:r>
              <w:rPr>
                <w:rFonts w:ascii="宋体" w:eastAsia="宋体" w:hAnsi="宋体" w:cs="宋体"/>
                <w:kern w:val="0"/>
                <w:szCs w:val="21"/>
                <w:lang w:eastAsia="zh-Hans"/>
              </w:rPr>
              <w:t>100公斤</w:t>
            </w:r>
          </w:p>
          <w:p w14:paraId="3B126F96" w14:textId="77777777" w:rsidR="0042305F" w:rsidRDefault="0042305F" w:rsidP="00D749F9">
            <w:pPr>
              <w:widowControl/>
              <w:numPr>
                <w:ilvl w:val="0"/>
                <w:numId w:val="5"/>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支架高度可调节</w:t>
            </w:r>
          </w:p>
        </w:tc>
        <w:tc>
          <w:tcPr>
            <w:tcW w:w="804" w:type="dxa"/>
            <w:tcBorders>
              <w:top w:val="single" w:sz="4" w:space="0" w:color="auto"/>
              <w:left w:val="single" w:sz="4" w:space="0" w:color="auto"/>
              <w:bottom w:val="single" w:sz="4" w:space="0" w:color="auto"/>
              <w:right w:val="single" w:sz="4" w:space="0" w:color="auto"/>
            </w:tcBorders>
            <w:vAlign w:val="center"/>
          </w:tcPr>
          <w:p w14:paraId="4D4F98C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5</w:t>
            </w:r>
          </w:p>
        </w:tc>
        <w:tc>
          <w:tcPr>
            <w:tcW w:w="727" w:type="dxa"/>
            <w:tcBorders>
              <w:top w:val="single" w:sz="4" w:space="0" w:color="auto"/>
              <w:left w:val="single" w:sz="4" w:space="0" w:color="auto"/>
              <w:bottom w:val="single" w:sz="4" w:space="0" w:color="auto"/>
              <w:right w:val="single" w:sz="4" w:space="0" w:color="auto"/>
            </w:tcBorders>
            <w:vAlign w:val="center"/>
          </w:tcPr>
          <w:p w14:paraId="01A592A5"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26795DE9" w14:textId="77777777" w:rsidTr="00C06C8E">
        <w:trPr>
          <w:trHeight w:val="2466"/>
        </w:trPr>
        <w:tc>
          <w:tcPr>
            <w:tcW w:w="740" w:type="dxa"/>
            <w:tcBorders>
              <w:top w:val="single" w:sz="4" w:space="0" w:color="auto"/>
              <w:left w:val="single" w:sz="4" w:space="0" w:color="auto"/>
              <w:bottom w:val="single" w:sz="4" w:space="0" w:color="auto"/>
              <w:right w:val="single" w:sz="4" w:space="0" w:color="auto"/>
            </w:tcBorders>
            <w:vAlign w:val="center"/>
          </w:tcPr>
          <w:p w14:paraId="7AB020E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5</w:t>
            </w:r>
          </w:p>
        </w:tc>
        <w:tc>
          <w:tcPr>
            <w:tcW w:w="1098" w:type="dxa"/>
            <w:tcBorders>
              <w:top w:val="single" w:sz="4" w:space="0" w:color="auto"/>
              <w:left w:val="single" w:sz="4" w:space="0" w:color="auto"/>
              <w:bottom w:val="single" w:sz="4" w:space="0" w:color="auto"/>
              <w:right w:val="single" w:sz="4" w:space="0" w:color="auto"/>
            </w:tcBorders>
            <w:vAlign w:val="center"/>
          </w:tcPr>
          <w:p w14:paraId="51EBF3F8"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对抗-吊挂大屏显示器</w:t>
            </w:r>
          </w:p>
        </w:tc>
        <w:tc>
          <w:tcPr>
            <w:tcW w:w="5735" w:type="dxa"/>
            <w:tcBorders>
              <w:top w:val="single" w:sz="4" w:space="0" w:color="auto"/>
              <w:left w:val="single" w:sz="4" w:space="0" w:color="auto"/>
              <w:bottom w:val="single" w:sz="4" w:space="0" w:color="auto"/>
              <w:right w:val="single" w:sz="4" w:space="0" w:color="auto"/>
            </w:tcBorders>
            <w:vAlign w:val="center"/>
          </w:tcPr>
          <w:p w14:paraId="63FB6335"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屏幕尺寸：≥55英寸</w:t>
            </w:r>
          </w:p>
          <w:p w14:paraId="3E19DA98"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分辨率：≥3840x2160（4K）</w:t>
            </w:r>
          </w:p>
          <w:p w14:paraId="00E3DA1B"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刷新率：≥</w:t>
            </w:r>
            <w:r>
              <w:rPr>
                <w:rFonts w:ascii="宋体" w:eastAsia="宋体" w:hAnsi="宋体" w:cs="宋体" w:hint="eastAsia"/>
                <w:kern w:val="0"/>
                <w:szCs w:val="21"/>
              </w:rPr>
              <w:t>120</w:t>
            </w:r>
            <w:r>
              <w:rPr>
                <w:rFonts w:ascii="宋体" w:eastAsia="宋体" w:hAnsi="宋体" w:cs="宋体" w:hint="eastAsia"/>
                <w:kern w:val="0"/>
                <w:szCs w:val="21"/>
                <w:lang w:eastAsia="zh-Hans"/>
              </w:rPr>
              <w:t>Hz</w:t>
            </w:r>
          </w:p>
          <w:p w14:paraId="4032EBF7"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配备HDMI接口和网络接口，支持多路信号输入</w:t>
            </w:r>
          </w:p>
          <w:p w14:paraId="7C93385F"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配备20米HDMI视频线</w:t>
            </w:r>
          </w:p>
          <w:p w14:paraId="36E6916B" w14:textId="77777777" w:rsidR="0042305F" w:rsidRDefault="0042305F" w:rsidP="00D749F9">
            <w:pPr>
              <w:widowControl/>
              <w:numPr>
                <w:ilvl w:val="0"/>
                <w:numId w:val="6"/>
              </w:numPr>
              <w:jc w:val="left"/>
              <w:rPr>
                <w:rFonts w:ascii="宋体" w:eastAsia="宋体" w:hAnsi="宋体" w:cs="宋体" w:hint="eastAsia"/>
                <w:kern w:val="0"/>
                <w:szCs w:val="21"/>
              </w:rPr>
            </w:pPr>
            <w:r>
              <w:rPr>
                <w:rFonts w:ascii="宋体" w:eastAsia="宋体" w:hAnsi="宋体" w:cs="宋体" w:hint="eastAsia"/>
                <w:kern w:val="0"/>
                <w:szCs w:val="21"/>
                <w:lang w:eastAsia="zh-Hans"/>
              </w:rPr>
              <w:t>配备分屏器，支持多路信号同时显示</w:t>
            </w:r>
          </w:p>
          <w:p w14:paraId="466587EB" w14:textId="77777777" w:rsidR="0042305F" w:rsidRDefault="0042305F" w:rsidP="00D749F9">
            <w:pPr>
              <w:widowControl/>
              <w:numPr>
                <w:ilvl w:val="0"/>
                <w:numId w:val="6"/>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吊架承重≥50公斤</w:t>
            </w:r>
          </w:p>
          <w:p w14:paraId="401C183D" w14:textId="77777777" w:rsidR="0042305F" w:rsidRDefault="0042305F" w:rsidP="00D749F9">
            <w:pPr>
              <w:widowControl/>
              <w:numPr>
                <w:ilvl w:val="0"/>
                <w:numId w:val="6"/>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吊架高度可调节</w:t>
            </w:r>
          </w:p>
        </w:tc>
        <w:tc>
          <w:tcPr>
            <w:tcW w:w="804" w:type="dxa"/>
            <w:tcBorders>
              <w:top w:val="single" w:sz="4" w:space="0" w:color="auto"/>
              <w:left w:val="single" w:sz="4" w:space="0" w:color="auto"/>
              <w:bottom w:val="single" w:sz="4" w:space="0" w:color="auto"/>
              <w:right w:val="single" w:sz="4" w:space="0" w:color="auto"/>
            </w:tcBorders>
            <w:vAlign w:val="center"/>
          </w:tcPr>
          <w:p w14:paraId="10DABC2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8</w:t>
            </w:r>
          </w:p>
        </w:tc>
        <w:tc>
          <w:tcPr>
            <w:tcW w:w="727" w:type="dxa"/>
            <w:tcBorders>
              <w:top w:val="single" w:sz="4" w:space="0" w:color="auto"/>
              <w:left w:val="single" w:sz="4" w:space="0" w:color="auto"/>
              <w:bottom w:val="single" w:sz="4" w:space="0" w:color="auto"/>
              <w:right w:val="single" w:sz="4" w:space="0" w:color="auto"/>
            </w:tcBorders>
            <w:vAlign w:val="center"/>
          </w:tcPr>
          <w:p w14:paraId="3270A51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2EC67F28" w14:textId="77777777" w:rsidTr="00C06C8E">
        <w:trPr>
          <w:trHeight w:val="1713"/>
        </w:trPr>
        <w:tc>
          <w:tcPr>
            <w:tcW w:w="740" w:type="dxa"/>
            <w:tcBorders>
              <w:top w:val="single" w:sz="4" w:space="0" w:color="auto"/>
              <w:left w:val="single" w:sz="4" w:space="0" w:color="auto"/>
              <w:bottom w:val="single" w:sz="4" w:space="0" w:color="auto"/>
              <w:right w:val="single" w:sz="4" w:space="0" w:color="auto"/>
            </w:tcBorders>
            <w:vAlign w:val="center"/>
          </w:tcPr>
          <w:p w14:paraId="19147A3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6</w:t>
            </w:r>
          </w:p>
        </w:tc>
        <w:tc>
          <w:tcPr>
            <w:tcW w:w="1098" w:type="dxa"/>
            <w:tcBorders>
              <w:top w:val="single" w:sz="4" w:space="0" w:color="auto"/>
              <w:left w:val="single" w:sz="4" w:space="0" w:color="auto"/>
              <w:bottom w:val="single" w:sz="4" w:space="0" w:color="auto"/>
              <w:right w:val="single" w:sz="4" w:space="0" w:color="auto"/>
            </w:tcBorders>
            <w:vAlign w:val="center"/>
          </w:tcPr>
          <w:p w14:paraId="41A1E0F5"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对抗-通告</w:t>
            </w:r>
            <w:proofErr w:type="gramStart"/>
            <w:r>
              <w:rPr>
                <w:rFonts w:ascii="宋体" w:eastAsia="宋体" w:hAnsi="宋体" w:cs="宋体" w:hint="eastAsia"/>
                <w:color w:val="000000"/>
                <w:kern w:val="0"/>
                <w:szCs w:val="21"/>
                <w:lang w:bidi="ar"/>
              </w:rPr>
              <w:t>采扩</w:t>
            </w:r>
            <w:proofErr w:type="gramEnd"/>
            <w:r>
              <w:rPr>
                <w:rFonts w:ascii="宋体" w:eastAsia="宋体" w:hAnsi="宋体" w:cs="宋体" w:hint="eastAsia"/>
                <w:color w:val="000000"/>
                <w:kern w:val="0"/>
                <w:szCs w:val="21"/>
                <w:lang w:bidi="ar"/>
              </w:rPr>
              <w:t>系统</w:t>
            </w:r>
          </w:p>
        </w:tc>
        <w:tc>
          <w:tcPr>
            <w:tcW w:w="5735" w:type="dxa"/>
            <w:tcBorders>
              <w:top w:val="single" w:sz="4" w:space="0" w:color="auto"/>
              <w:left w:val="single" w:sz="4" w:space="0" w:color="auto"/>
              <w:bottom w:val="single" w:sz="4" w:space="0" w:color="auto"/>
              <w:right w:val="single" w:sz="4" w:space="0" w:color="auto"/>
            </w:tcBorders>
            <w:vAlign w:val="center"/>
          </w:tcPr>
          <w:p w14:paraId="7A3FE154" w14:textId="77777777" w:rsidR="0042305F" w:rsidRDefault="0042305F" w:rsidP="00D749F9">
            <w:pPr>
              <w:widowControl/>
              <w:jc w:val="left"/>
              <w:rPr>
                <w:rFonts w:ascii="宋体" w:eastAsia="宋体" w:hAnsi="宋体" w:cs="宋体" w:hint="eastAsia"/>
                <w:kern w:val="0"/>
                <w:szCs w:val="21"/>
              </w:rPr>
            </w:pPr>
            <w:r>
              <w:rPr>
                <w:rFonts w:ascii="宋体" w:eastAsia="宋体" w:hAnsi="宋体" w:cs="宋体" w:hint="eastAsia"/>
                <w:kern w:val="0"/>
                <w:szCs w:val="21"/>
              </w:rPr>
              <w:t>含管理主机1台、话筒单元3个、专业音箱4台、调音台1台、功放1台、反馈抑制器1台、电源时序器1台</w:t>
            </w:r>
          </w:p>
          <w:p w14:paraId="7FB45AE8"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管理主机</w:t>
            </w:r>
          </w:p>
          <w:p w14:paraId="45107F2D"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产品采用数字无线处理音频信号和控制信号，无需繁琐的连线；</w:t>
            </w:r>
          </w:p>
          <w:p w14:paraId="24EBB5CB"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科学的IP与ID编码设计，ID:001-008，IP:001-160；</w:t>
            </w:r>
          </w:p>
          <w:p w14:paraId="01A9FB6D"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单元数量不受限制，可置于回路中任意位置；</w:t>
            </w:r>
          </w:p>
          <w:p w14:paraId="711F2D6E"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CPU多级纠错和加密扰码。防止串频干扰和抗手机电磁干扰；</w:t>
            </w:r>
          </w:p>
          <w:p w14:paraId="541ED4F0"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具有先进先出和限制发言、主席专用三种发言模式，同时发言人数1-4人可选；</w:t>
            </w:r>
          </w:p>
          <w:p w14:paraId="3DDBE9DB"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主机彩色大屏幕（240X128）点阵LCD显示工作内容。分级菜单设计，具有音量调节，发言模式，发言人数，使用信道，EQ功能，通信IP和通信ID调节功能，实时显示发言人数，通道顺序，信道位置与单元电量数据；</w:t>
            </w:r>
          </w:p>
          <w:p w14:paraId="38A75B43"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主席优先控制功能，不受限制功能的限制，可切断代表发言；</w:t>
            </w:r>
          </w:p>
          <w:p w14:paraId="0764F7FA" w14:textId="77777777" w:rsidR="0042305F" w:rsidRDefault="0042305F" w:rsidP="00D749F9">
            <w:pPr>
              <w:widowControl/>
              <w:numPr>
                <w:ilvl w:val="0"/>
                <w:numId w:val="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使用距离：80-100米，通讯距离：100-150米；</w:t>
            </w:r>
          </w:p>
          <w:p w14:paraId="4789F51B"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话筒单元</w:t>
            </w:r>
          </w:p>
          <w:p w14:paraId="128CEAFF"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抗电磁、手机干扰功能；</w:t>
            </w:r>
          </w:p>
          <w:p w14:paraId="431FF87A"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LCD液晶屏，可显示电池电量、话筒ID号、系统控制信息等工作状态；</w:t>
            </w:r>
          </w:p>
          <w:p w14:paraId="3C8C30DE"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鹅颈式</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杆设计，</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头具有蓝色灯环指示开机状态；</w:t>
            </w:r>
          </w:p>
          <w:p w14:paraId="693B989A"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外置发射天线，使信号全方位发射，在有效范围内不会出现失控状态；</w:t>
            </w:r>
          </w:p>
          <w:p w14:paraId="2E5A31A0"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主席单元具有可控制代表单元发言的优先按键，按下优先按键可强制性切断正在发言的代表单元</w:t>
            </w:r>
          </w:p>
          <w:p w14:paraId="552E8D42" w14:textId="77777777" w:rsidR="0042305F" w:rsidRDefault="0042305F" w:rsidP="00D749F9">
            <w:pPr>
              <w:widowControl/>
              <w:numPr>
                <w:ilvl w:val="0"/>
                <w:numId w:val="9"/>
              </w:numPr>
              <w:jc w:val="left"/>
              <w:rPr>
                <w:rFonts w:ascii="宋体" w:eastAsia="宋体" w:hAnsi="宋体" w:cs="宋体" w:hint="eastAsia"/>
                <w:kern w:val="0"/>
                <w:szCs w:val="21"/>
              </w:rPr>
            </w:pPr>
            <w:r>
              <w:rPr>
                <w:rFonts w:ascii="宋体" w:eastAsia="宋体" w:hAnsi="宋体" w:cs="宋体" w:hint="eastAsia"/>
                <w:kern w:val="0"/>
                <w:szCs w:val="21"/>
              </w:rPr>
              <w:t>锂电池供电，USB接口充电，完成充电不超过6小时，可连续使用不低于15小时</w:t>
            </w:r>
          </w:p>
          <w:p w14:paraId="75EDF769"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专业音箱</w:t>
            </w:r>
          </w:p>
          <w:p w14:paraId="45398090"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专门设计的箱体结构及内部构造，有效增加声场反射叠加效应,有效增强声音声压级;</w:t>
            </w:r>
          </w:p>
          <w:p w14:paraId="4A05F33F"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系统搭载10英寸专业大功率低音单元,及高品质动圈压缩号角高音;</w:t>
            </w:r>
          </w:p>
          <w:p w14:paraId="6151970B"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人声明亮层次丰富,通透饱满，中频圆润有力，高频柔和细腻、低频饱满弹性佳;具有极高的还原度,</w:t>
            </w:r>
          </w:p>
          <w:p w14:paraId="121C7510"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箱体采用优质的环保木质板材，内部设计有加强支撑结构，能有效减少箱体的能量内耗。</w:t>
            </w:r>
          </w:p>
          <w:p w14:paraId="68C3A826"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表面采用环保喷漆涂层,防潮耐磨，使搬运或安装过程中得到更好保护。</w:t>
            </w:r>
          </w:p>
          <w:p w14:paraId="3516A2A1"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正面安装高强度的模压钢制网，可以有效的保护单元，抑制系统大功率下的有害振动。</w:t>
            </w:r>
          </w:p>
          <w:p w14:paraId="4069D8C0"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频率响应:70Hz-17KHz±3dB</w:t>
            </w:r>
          </w:p>
          <w:p w14:paraId="37AD048F"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额定功率:300W</w:t>
            </w:r>
          </w:p>
          <w:p w14:paraId="0394AE61"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峰值功率:600W</w:t>
            </w:r>
          </w:p>
          <w:p w14:paraId="79F27D33"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标称阻抗:8Ω</w:t>
            </w:r>
          </w:p>
          <w:p w14:paraId="66BA160B"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最大声压级:120dB（峰值126dB）</w:t>
            </w:r>
          </w:p>
          <w:p w14:paraId="0BECA267"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灵敏度:95dB</w:t>
            </w:r>
          </w:p>
          <w:p w14:paraId="101F0D4E" w14:textId="77777777" w:rsidR="0042305F" w:rsidRDefault="0042305F" w:rsidP="00D749F9">
            <w:pPr>
              <w:widowControl/>
              <w:numPr>
                <w:ilvl w:val="0"/>
                <w:numId w:val="10"/>
              </w:numPr>
              <w:jc w:val="left"/>
              <w:rPr>
                <w:rFonts w:ascii="宋体" w:eastAsia="宋体" w:hAnsi="宋体" w:cs="宋体" w:hint="eastAsia"/>
                <w:kern w:val="0"/>
                <w:szCs w:val="21"/>
              </w:rPr>
            </w:pPr>
            <w:r>
              <w:rPr>
                <w:rFonts w:ascii="宋体" w:eastAsia="宋体" w:hAnsi="宋体" w:cs="宋体" w:hint="eastAsia"/>
                <w:kern w:val="0"/>
                <w:szCs w:val="21"/>
              </w:rPr>
              <w:t>箱体尺寸:约宽300mm×深324mm×高525mm</w:t>
            </w:r>
          </w:p>
          <w:p w14:paraId="124E328B"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调音台</w:t>
            </w:r>
          </w:p>
          <w:p w14:paraId="5CF5C3BA"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提供8路单声道输入.</w:t>
            </w:r>
          </w:p>
          <w:p w14:paraId="5B62B07A"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每路3段EQ均衡器.</w:t>
            </w:r>
          </w:p>
          <w:p w14:paraId="74192676"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60mm长寿命高分析推子.</w:t>
            </w:r>
          </w:p>
          <w:p w14:paraId="03E57D86"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1个内置效果发送.</w:t>
            </w:r>
          </w:p>
          <w:p w14:paraId="160D2C83"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内置高音质USB播放器.</w:t>
            </w:r>
          </w:p>
          <w:p w14:paraId="12716539"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+48V幻象电源</w:t>
            </w:r>
          </w:p>
          <w:p w14:paraId="23450810"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内置16种数码混响效果</w:t>
            </w:r>
          </w:p>
          <w:p w14:paraId="2A5304D0"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蓝牙播放显示</w:t>
            </w:r>
          </w:p>
          <w:p w14:paraId="4DEC5F7A"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输入灵敏度：麦克风microphone：-60dB</w:t>
            </w:r>
          </w:p>
          <w:p w14:paraId="0017A2D7"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效果发送Echo send：-20dB</w:t>
            </w:r>
          </w:p>
          <w:p w14:paraId="25CECB94"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效果返回Echo back：-20Db</w:t>
            </w:r>
          </w:p>
          <w:p w14:paraId="0964AC76"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输出Output：最大4V</w:t>
            </w:r>
          </w:p>
          <w:p w14:paraId="7638D4C0"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信噪比S/N：-80Db</w:t>
            </w:r>
          </w:p>
          <w:p w14:paraId="7D46B831"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均衡Equalization：</w:t>
            </w:r>
          </w:p>
          <w:p w14:paraId="1D15261D"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高频high：±15dB/10KHZ</w:t>
            </w:r>
          </w:p>
          <w:p w14:paraId="4F63F92E"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中频Mid：±15dB/250KHZ~6KHZ</w:t>
            </w:r>
          </w:p>
          <w:p w14:paraId="495B40F6"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低频Low：±15dB/60HZ</w:t>
            </w:r>
          </w:p>
          <w:p w14:paraId="4CD802BF"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最大输出电平Max output level：20dBm</w:t>
            </w:r>
          </w:p>
          <w:p w14:paraId="15EE2A03"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谐波失真T.H.D：≤0.1%</w:t>
            </w:r>
          </w:p>
          <w:p w14:paraId="6CCE79A6" w14:textId="77777777" w:rsidR="0042305F" w:rsidRDefault="0042305F" w:rsidP="00D749F9">
            <w:pPr>
              <w:widowControl/>
              <w:numPr>
                <w:ilvl w:val="0"/>
                <w:numId w:val="11"/>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信噪比S/N:80Db</w:t>
            </w:r>
          </w:p>
          <w:p w14:paraId="481DB6DC"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功放</w:t>
            </w:r>
          </w:p>
          <w:p w14:paraId="36FD02F2"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输出功率：8Ω:300W*4 4Ω:500W*4</w:t>
            </w:r>
          </w:p>
          <w:p w14:paraId="2366BC68"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桥接功率16Ω:300W 8Ω:500W</w:t>
            </w:r>
          </w:p>
          <w:p w14:paraId="3756A7FD"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总谐波失真：1khz 8Ω&amp;1/8额定功率：≤0.05%</w:t>
            </w:r>
          </w:p>
          <w:p w14:paraId="12777652"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信噪比：≥100db</w:t>
            </w:r>
          </w:p>
          <w:p w14:paraId="0C02E05D"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频率响应：25HZ-20Khz 8Ω&amp;1/8额定功率:±0.5db</w:t>
            </w:r>
          </w:p>
          <w:p w14:paraId="65660894"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输入灵敏度：1.0V/0dbv</w:t>
            </w:r>
          </w:p>
          <w:p w14:paraId="166409D5"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输入阻抗：20ΚΩ/10ΚΩ</w:t>
            </w:r>
          </w:p>
          <w:p w14:paraId="16D9F1B8"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转换率：≥20V/US</w:t>
            </w:r>
          </w:p>
          <w:p w14:paraId="421AE24E"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阻尼系数：≥220</w:t>
            </w:r>
          </w:p>
          <w:p w14:paraId="1C68A899"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分离度：≥70db</w:t>
            </w:r>
          </w:p>
          <w:p w14:paraId="7618BC63"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电源电压：115V/230V(可设置）、50HZ/60HZ</w:t>
            </w:r>
          </w:p>
          <w:p w14:paraId="2E0014C2"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通道：4</w:t>
            </w:r>
          </w:p>
          <w:p w14:paraId="54291471" w14:textId="77777777" w:rsidR="0042305F" w:rsidRDefault="0042305F" w:rsidP="00D749F9">
            <w:pPr>
              <w:widowControl/>
              <w:numPr>
                <w:ilvl w:val="0"/>
                <w:numId w:val="1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高度：1U</w:t>
            </w:r>
          </w:p>
          <w:p w14:paraId="47021535" w14:textId="77777777" w:rsidR="0042305F" w:rsidRDefault="0042305F" w:rsidP="00D749F9">
            <w:pPr>
              <w:widowControl/>
              <w:numPr>
                <w:ilvl w:val="0"/>
                <w:numId w:val="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反馈抑制器</w:t>
            </w:r>
          </w:p>
          <w:p w14:paraId="35F46A25"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本产品使用</w:t>
            </w:r>
            <w:proofErr w:type="gramStart"/>
            <w:r>
              <w:rPr>
                <w:rFonts w:ascii="宋体" w:eastAsia="宋体" w:hAnsi="宋体" w:cs="宋体" w:hint="eastAsia"/>
                <w:kern w:val="0"/>
                <w:szCs w:val="21"/>
              </w:rPr>
              <w:t>数字移频技术</w:t>
            </w:r>
            <w:proofErr w:type="gramEnd"/>
            <w:r>
              <w:rPr>
                <w:rFonts w:ascii="宋体" w:eastAsia="宋体" w:hAnsi="宋体" w:cs="宋体" w:hint="eastAsia"/>
                <w:kern w:val="0"/>
                <w:szCs w:val="21"/>
              </w:rPr>
              <w:t>，能有效地抑制啸叫，扩展音量，保证语音的传送质量，保真度高，声音清晰；极大限度抑制回啸，能有效地防止烧坏音响设备和喇叭；无需设置，无需调试，操作简单方便，全自动化操作工作方式；</w:t>
            </w:r>
          </w:p>
          <w:p w14:paraId="7C98E9C0"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开机自检功能，开启电源后电平指示灯亮起5秒后熄灭。</w:t>
            </w:r>
          </w:p>
          <w:p w14:paraId="114C6290" w14:textId="77777777" w:rsidR="0042305F" w:rsidRDefault="0042305F" w:rsidP="00D749F9">
            <w:pPr>
              <w:widowControl/>
              <w:numPr>
                <w:ilvl w:val="0"/>
                <w:numId w:val="13"/>
              </w:numPr>
              <w:jc w:val="left"/>
              <w:rPr>
                <w:rFonts w:ascii="宋体" w:eastAsia="宋体" w:hAnsi="宋体" w:cs="宋体" w:hint="eastAsia"/>
                <w:kern w:val="0"/>
                <w:szCs w:val="21"/>
              </w:rPr>
            </w:pPr>
            <w:proofErr w:type="gramStart"/>
            <w:r>
              <w:rPr>
                <w:rFonts w:ascii="宋体" w:eastAsia="宋体" w:hAnsi="宋体" w:cs="宋体" w:hint="eastAsia"/>
                <w:kern w:val="0"/>
                <w:szCs w:val="21"/>
              </w:rPr>
              <w:t>自带防啸叫</w:t>
            </w:r>
            <w:proofErr w:type="gramEnd"/>
            <w:r>
              <w:rPr>
                <w:rFonts w:ascii="宋体" w:eastAsia="宋体" w:hAnsi="宋体" w:cs="宋体" w:hint="eastAsia"/>
                <w:kern w:val="0"/>
                <w:szCs w:val="21"/>
              </w:rPr>
              <w:t>切换开关，可灵活运用于各种场合需求。</w:t>
            </w:r>
          </w:p>
          <w:p w14:paraId="3A6DF2DF"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配备信号过载指示灯，当PRESENT灯亮起，表示应调低输入电平，可有效地避免信号过载导致失真。</w:t>
            </w:r>
          </w:p>
          <w:p w14:paraId="270B3692"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具有48V幻象电源供电切换开关，根据产品需求随意选择。</w:t>
            </w:r>
          </w:p>
          <w:p w14:paraId="7439458B"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卡龙输入和6.3输入可并存，支持4+4路音频输入，3路音频输出。</w:t>
            </w:r>
          </w:p>
          <w:p w14:paraId="542DE2C6"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配备专业高速浮点数字信号处理器和自适应反馈（AFC抑制算法，整个系统会额外收获5-10dB的增益）。</w:t>
            </w:r>
          </w:p>
          <w:p w14:paraId="7F61BABD"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可连接外置232端口，配有专业PC调试软件，免驱动即插即用。方便快捷。</w:t>
            </w:r>
          </w:p>
          <w:p w14:paraId="6345EBAE" w14:textId="77777777" w:rsidR="0042305F" w:rsidRDefault="0042305F" w:rsidP="00D749F9">
            <w:pPr>
              <w:widowControl/>
              <w:numPr>
                <w:ilvl w:val="0"/>
                <w:numId w:val="13"/>
              </w:numPr>
              <w:jc w:val="left"/>
              <w:rPr>
                <w:rFonts w:ascii="宋体" w:eastAsia="宋体" w:hAnsi="宋体" w:cs="宋体" w:hint="eastAsia"/>
                <w:kern w:val="0"/>
                <w:szCs w:val="21"/>
              </w:rPr>
            </w:pPr>
            <w:r>
              <w:rPr>
                <w:rFonts w:ascii="宋体" w:eastAsia="宋体" w:hAnsi="宋体" w:cs="宋体" w:hint="eastAsia"/>
                <w:kern w:val="0"/>
                <w:szCs w:val="21"/>
              </w:rPr>
              <w:t>与</w:t>
            </w:r>
            <w:proofErr w:type="gramStart"/>
            <w:r>
              <w:rPr>
                <w:rFonts w:ascii="宋体" w:eastAsia="宋体" w:hAnsi="宋体" w:cs="宋体" w:hint="eastAsia"/>
                <w:kern w:val="0"/>
                <w:szCs w:val="21"/>
              </w:rPr>
              <w:t>此移频设备</w:t>
            </w:r>
            <w:proofErr w:type="gramEnd"/>
            <w:r>
              <w:rPr>
                <w:rFonts w:ascii="宋体" w:eastAsia="宋体" w:hAnsi="宋体" w:cs="宋体" w:hint="eastAsia"/>
                <w:kern w:val="0"/>
                <w:szCs w:val="21"/>
              </w:rPr>
              <w:t>搭配使用，拾音距离可在原基础上增加30-60CM。</w:t>
            </w:r>
          </w:p>
          <w:p w14:paraId="0C6F5857" w14:textId="77777777" w:rsidR="0042305F" w:rsidRDefault="0042305F" w:rsidP="00D749F9">
            <w:pPr>
              <w:widowControl/>
              <w:numPr>
                <w:ilvl w:val="0"/>
                <w:numId w:val="7"/>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电源时序器</w:t>
            </w:r>
          </w:p>
          <w:p w14:paraId="269CCB30"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通道数量：8路万用插座继电器受控与2路万用插座直接输出</w:t>
            </w:r>
          </w:p>
          <w:p w14:paraId="682BB226"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继电器受控输出最大承受单路功率/总功率(无功功率）：5000W/8000W最大承受无功功率</w:t>
            </w:r>
          </w:p>
          <w:p w14:paraId="6F5E411B"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输出电源插座规格：阻燃ABS材料，最大可承受13A电流，黄铜材质，标准万用插座</w:t>
            </w:r>
          </w:p>
          <w:p w14:paraId="0DF498D4"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顺序开启逆序关闭；PASS键可全通道同时打开；精准电压显示</w:t>
            </w:r>
          </w:p>
          <w:p w14:paraId="7B97C5C5"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每路开关间隔时间/定时时间：1秒</w:t>
            </w:r>
          </w:p>
          <w:p w14:paraId="088AFEB8"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输出继电器触点电流：30A 277VAC</w:t>
            </w:r>
          </w:p>
          <w:p w14:paraId="575A9EE7"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供电规格：内置开关电源，适用全球电压AC90-260V 50-60HZ</w:t>
            </w:r>
          </w:p>
          <w:p w14:paraId="4A8ED763" w14:textId="77777777" w:rsidR="0042305F" w:rsidRDefault="0042305F" w:rsidP="00D749F9">
            <w:pPr>
              <w:widowControl/>
              <w:numPr>
                <w:ilvl w:val="0"/>
                <w:numId w:val="1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功能显示电压显示表类型：红色数码</w:t>
            </w:r>
            <w:proofErr w:type="gramStart"/>
            <w:r>
              <w:rPr>
                <w:rFonts w:ascii="宋体" w:eastAsia="宋体" w:hAnsi="宋体" w:cs="宋体" w:hint="eastAsia"/>
                <w:color w:val="000000"/>
                <w:kern w:val="0"/>
                <w:szCs w:val="21"/>
                <w:lang w:bidi="ar"/>
              </w:rPr>
              <w:t>管显示</w:t>
            </w:r>
            <w:proofErr w:type="gramEnd"/>
            <w:r>
              <w:rPr>
                <w:rFonts w:ascii="宋体" w:eastAsia="宋体" w:hAnsi="宋体" w:cs="宋体" w:hint="eastAsia"/>
                <w:color w:val="000000"/>
                <w:kern w:val="0"/>
                <w:szCs w:val="21"/>
                <w:lang w:bidi="ar"/>
              </w:rPr>
              <w:t>电压表</w:t>
            </w:r>
          </w:p>
        </w:tc>
        <w:tc>
          <w:tcPr>
            <w:tcW w:w="804" w:type="dxa"/>
            <w:tcBorders>
              <w:top w:val="single" w:sz="4" w:space="0" w:color="auto"/>
              <w:left w:val="single" w:sz="4" w:space="0" w:color="auto"/>
              <w:bottom w:val="single" w:sz="4" w:space="0" w:color="auto"/>
              <w:right w:val="single" w:sz="4" w:space="0" w:color="auto"/>
            </w:tcBorders>
            <w:vAlign w:val="center"/>
          </w:tcPr>
          <w:p w14:paraId="64E9D82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7A15BB7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1483C9C9" w14:textId="77777777" w:rsidTr="00C06C8E">
        <w:trPr>
          <w:trHeight w:val="416"/>
        </w:trPr>
        <w:tc>
          <w:tcPr>
            <w:tcW w:w="740" w:type="dxa"/>
            <w:tcBorders>
              <w:top w:val="single" w:sz="4" w:space="0" w:color="auto"/>
              <w:left w:val="single" w:sz="4" w:space="0" w:color="auto"/>
              <w:bottom w:val="single" w:sz="4" w:space="0" w:color="auto"/>
              <w:right w:val="single" w:sz="4" w:space="0" w:color="auto"/>
            </w:tcBorders>
            <w:vAlign w:val="center"/>
          </w:tcPr>
          <w:p w14:paraId="1008E5C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7</w:t>
            </w:r>
          </w:p>
        </w:tc>
        <w:tc>
          <w:tcPr>
            <w:tcW w:w="1098" w:type="dxa"/>
            <w:tcBorders>
              <w:top w:val="single" w:sz="4" w:space="0" w:color="auto"/>
              <w:left w:val="single" w:sz="4" w:space="0" w:color="auto"/>
              <w:bottom w:val="single" w:sz="4" w:space="0" w:color="auto"/>
              <w:right w:val="single" w:sz="4" w:space="0" w:color="auto"/>
            </w:tcBorders>
            <w:vAlign w:val="center"/>
          </w:tcPr>
          <w:p w14:paraId="4064626E"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管理-桌面显示器</w:t>
            </w:r>
          </w:p>
        </w:tc>
        <w:tc>
          <w:tcPr>
            <w:tcW w:w="5735" w:type="dxa"/>
            <w:tcBorders>
              <w:top w:val="single" w:sz="4" w:space="0" w:color="auto"/>
              <w:left w:val="single" w:sz="4" w:space="0" w:color="auto"/>
              <w:bottom w:val="single" w:sz="4" w:space="0" w:color="auto"/>
              <w:right w:val="single" w:sz="4" w:space="0" w:color="auto"/>
            </w:tcBorders>
            <w:vAlign w:val="center"/>
          </w:tcPr>
          <w:p w14:paraId="6620ECF3"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屏幕尺寸：27英寸</w:t>
            </w:r>
          </w:p>
          <w:p w14:paraId="182F2210"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分辨率：≥3840x2160（4K）</w:t>
            </w:r>
          </w:p>
          <w:p w14:paraId="633A75FC"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支持HDR400标准</w:t>
            </w:r>
          </w:p>
          <w:p w14:paraId="54CD2AE6"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Type-C接口支持支持视频输出，</w:t>
            </w:r>
          </w:p>
          <w:p w14:paraId="5DF3980A"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支持≥65W电源功率输出</w:t>
            </w:r>
          </w:p>
          <w:p w14:paraId="651C9358" w14:textId="77777777" w:rsidR="0042305F" w:rsidRDefault="0042305F" w:rsidP="00D749F9">
            <w:pPr>
              <w:widowControl/>
              <w:numPr>
                <w:ilvl w:val="0"/>
                <w:numId w:val="15"/>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带HDMI2.0或以上规格接口</w:t>
            </w:r>
          </w:p>
          <w:p w14:paraId="144D7D66" w14:textId="77777777" w:rsidR="0042305F" w:rsidRDefault="0042305F" w:rsidP="00D749F9">
            <w:pPr>
              <w:widowControl/>
              <w:numPr>
                <w:ilvl w:val="0"/>
                <w:numId w:val="15"/>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带DP1.4或以上规格接口</w:t>
            </w:r>
          </w:p>
        </w:tc>
        <w:tc>
          <w:tcPr>
            <w:tcW w:w="804" w:type="dxa"/>
            <w:tcBorders>
              <w:top w:val="single" w:sz="4" w:space="0" w:color="auto"/>
              <w:left w:val="single" w:sz="4" w:space="0" w:color="auto"/>
              <w:bottom w:val="single" w:sz="4" w:space="0" w:color="auto"/>
              <w:right w:val="single" w:sz="4" w:space="0" w:color="auto"/>
            </w:tcBorders>
            <w:vAlign w:val="center"/>
          </w:tcPr>
          <w:p w14:paraId="7BD0712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6</w:t>
            </w:r>
          </w:p>
        </w:tc>
        <w:tc>
          <w:tcPr>
            <w:tcW w:w="727" w:type="dxa"/>
            <w:tcBorders>
              <w:top w:val="single" w:sz="4" w:space="0" w:color="auto"/>
              <w:left w:val="single" w:sz="4" w:space="0" w:color="auto"/>
              <w:bottom w:val="single" w:sz="4" w:space="0" w:color="auto"/>
              <w:right w:val="single" w:sz="4" w:space="0" w:color="auto"/>
            </w:tcBorders>
            <w:vAlign w:val="center"/>
          </w:tcPr>
          <w:p w14:paraId="0691700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5A89C426" w14:textId="77777777" w:rsidTr="00C06C8E">
        <w:trPr>
          <w:trHeight w:val="2154"/>
        </w:trPr>
        <w:tc>
          <w:tcPr>
            <w:tcW w:w="740" w:type="dxa"/>
            <w:tcBorders>
              <w:top w:val="single" w:sz="4" w:space="0" w:color="auto"/>
              <w:left w:val="single" w:sz="4" w:space="0" w:color="auto"/>
              <w:bottom w:val="single" w:sz="4" w:space="0" w:color="auto"/>
              <w:right w:val="single" w:sz="4" w:space="0" w:color="auto"/>
            </w:tcBorders>
            <w:vAlign w:val="center"/>
          </w:tcPr>
          <w:p w14:paraId="1EE0E68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8</w:t>
            </w:r>
          </w:p>
        </w:tc>
        <w:tc>
          <w:tcPr>
            <w:tcW w:w="1098" w:type="dxa"/>
            <w:tcBorders>
              <w:top w:val="single" w:sz="4" w:space="0" w:color="auto"/>
              <w:left w:val="single" w:sz="4" w:space="0" w:color="auto"/>
              <w:bottom w:val="single" w:sz="4" w:space="0" w:color="auto"/>
              <w:right w:val="single" w:sz="4" w:space="0" w:color="auto"/>
            </w:tcBorders>
            <w:vAlign w:val="center"/>
          </w:tcPr>
          <w:p w14:paraId="34F9BAD1"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管理-台式工作站</w:t>
            </w:r>
          </w:p>
        </w:tc>
        <w:tc>
          <w:tcPr>
            <w:tcW w:w="5735" w:type="dxa"/>
            <w:tcBorders>
              <w:top w:val="single" w:sz="4" w:space="0" w:color="auto"/>
              <w:left w:val="single" w:sz="4" w:space="0" w:color="auto"/>
              <w:bottom w:val="single" w:sz="4" w:space="0" w:color="auto"/>
              <w:right w:val="single" w:sz="4" w:space="0" w:color="auto"/>
            </w:tcBorders>
            <w:vAlign w:val="center"/>
          </w:tcPr>
          <w:p w14:paraId="6B80A69C" w14:textId="77777777" w:rsidR="0042305F" w:rsidRDefault="0042305F" w:rsidP="00D749F9">
            <w:pPr>
              <w:widowControl/>
              <w:numPr>
                <w:ilvl w:val="0"/>
                <w:numId w:val="16"/>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≥20核心28线程</w:t>
            </w:r>
            <w:r>
              <w:rPr>
                <w:rFonts w:ascii="宋体" w:eastAsia="宋体" w:hAnsi="宋体" w:cs="宋体" w:hint="eastAsia"/>
                <w:kern w:val="0"/>
                <w:szCs w:val="21"/>
                <w:lang w:bidi="ar"/>
              </w:rPr>
              <w:t>，最</w:t>
            </w:r>
            <w:r>
              <w:rPr>
                <w:rFonts w:ascii="宋体" w:eastAsia="宋体" w:hAnsi="宋体" w:cs="宋体" w:hint="eastAsia"/>
                <w:kern w:val="0"/>
                <w:szCs w:val="21"/>
                <w:lang w:eastAsia="zh-Hans" w:bidi="ar"/>
              </w:rPr>
              <w:t>高睿频</w:t>
            </w:r>
            <w:r>
              <w:rPr>
                <w:rFonts w:ascii="宋体" w:eastAsia="宋体" w:hAnsi="宋体" w:cs="宋体" w:hint="eastAsia"/>
                <w:kern w:val="0"/>
                <w:szCs w:val="21"/>
                <w:lang w:bidi="ar"/>
              </w:rPr>
              <w:t>可达5.</w:t>
            </w:r>
            <w:r>
              <w:rPr>
                <w:rFonts w:ascii="宋体" w:eastAsia="宋体" w:hAnsi="宋体" w:cs="宋体" w:hint="eastAsia"/>
                <w:kern w:val="0"/>
                <w:szCs w:val="21"/>
                <w:lang w:eastAsia="zh-Hans" w:bidi="ar"/>
              </w:rPr>
              <w:t>6</w:t>
            </w:r>
            <w:r>
              <w:rPr>
                <w:rFonts w:ascii="宋体" w:eastAsia="宋体" w:hAnsi="宋体" w:cs="宋体" w:hint="eastAsia"/>
                <w:kern w:val="0"/>
                <w:szCs w:val="21"/>
                <w:lang w:bidi="ar"/>
              </w:rPr>
              <w:t>GHz</w:t>
            </w:r>
            <w:r>
              <w:rPr>
                <w:rFonts w:ascii="宋体" w:eastAsia="宋体" w:hAnsi="宋体" w:cs="宋体" w:hint="eastAsia"/>
                <w:kern w:val="0"/>
                <w:szCs w:val="21"/>
                <w:lang w:eastAsia="zh-Hans" w:bidi="ar"/>
              </w:rPr>
              <w:t>，Raptor Lake架构，缓存≥33MB</w:t>
            </w:r>
          </w:p>
          <w:p w14:paraId="4184A1D6" w14:textId="77777777" w:rsidR="0042305F" w:rsidRDefault="0042305F" w:rsidP="00D749F9">
            <w:pPr>
              <w:widowControl/>
              <w:numPr>
                <w:ilvl w:val="0"/>
                <w:numId w:val="16"/>
              </w:numPr>
              <w:jc w:val="left"/>
              <w:rPr>
                <w:rFonts w:ascii="宋体" w:eastAsia="宋体" w:hAnsi="宋体" w:cs="宋体" w:hint="eastAsia"/>
                <w:kern w:val="0"/>
                <w:szCs w:val="21"/>
                <w:lang w:bidi="ar"/>
              </w:rPr>
            </w:pPr>
            <w:r>
              <w:rPr>
                <w:rFonts w:ascii="宋体" w:eastAsia="宋体" w:hAnsi="宋体" w:cs="宋体" w:hint="eastAsia"/>
                <w:kern w:val="0"/>
                <w:szCs w:val="21"/>
                <w:lang w:eastAsia="zh-Hans" w:bidi="ar"/>
              </w:rPr>
              <w:t>内存</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≥128GB</w:t>
            </w:r>
            <w:r>
              <w:rPr>
                <w:rFonts w:ascii="宋体" w:eastAsia="宋体" w:hAnsi="宋体" w:cs="宋体" w:hint="eastAsia"/>
                <w:kern w:val="0"/>
                <w:szCs w:val="21"/>
                <w:lang w:bidi="ar"/>
              </w:rPr>
              <w:t xml:space="preserve"> DDR5</w:t>
            </w:r>
            <w:r>
              <w:rPr>
                <w:rFonts w:ascii="宋体" w:eastAsia="宋体" w:hAnsi="宋体" w:cs="宋体" w:hint="eastAsia"/>
                <w:kern w:val="0"/>
                <w:szCs w:val="21"/>
                <w:lang w:eastAsia="zh-Hans" w:bidi="ar"/>
              </w:rPr>
              <w:t>内存</w:t>
            </w:r>
            <w:r>
              <w:rPr>
                <w:rFonts w:ascii="宋体" w:eastAsia="宋体" w:hAnsi="宋体" w:cs="宋体" w:hint="eastAsia"/>
                <w:kern w:val="0"/>
                <w:szCs w:val="21"/>
                <w:lang w:bidi="ar"/>
              </w:rPr>
              <w:t>，频率≥5600MHz</w:t>
            </w:r>
          </w:p>
          <w:p w14:paraId="18416FA1" w14:textId="77777777" w:rsidR="0042305F" w:rsidRDefault="0042305F" w:rsidP="00D749F9">
            <w:pPr>
              <w:widowControl/>
              <w:numPr>
                <w:ilvl w:val="0"/>
                <w:numId w:val="16"/>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显卡</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RTX</w:t>
            </w:r>
            <w:r>
              <w:rPr>
                <w:rFonts w:ascii="宋体" w:eastAsia="宋体" w:hAnsi="宋体" w:cs="宋体" w:hint="eastAsia"/>
                <w:kern w:val="0"/>
                <w:szCs w:val="21"/>
                <w:lang w:bidi="ar"/>
              </w:rPr>
              <w:t xml:space="preserve"> </w:t>
            </w:r>
            <w:r>
              <w:rPr>
                <w:rFonts w:ascii="宋体" w:eastAsia="宋体" w:hAnsi="宋体" w:cs="宋体" w:hint="eastAsia"/>
                <w:kern w:val="0"/>
                <w:szCs w:val="21"/>
                <w:lang w:eastAsia="zh-Hans" w:bidi="ar"/>
              </w:rPr>
              <w:t>4090</w:t>
            </w:r>
            <w:r>
              <w:rPr>
                <w:rFonts w:ascii="宋体" w:eastAsia="宋体" w:hAnsi="宋体" w:cs="宋体" w:hint="eastAsia"/>
                <w:kern w:val="0"/>
                <w:szCs w:val="21"/>
                <w:lang w:bidi="ar"/>
              </w:rPr>
              <w:t>，显存24GB GDDR6X</w:t>
            </w:r>
            <w:r>
              <w:rPr>
                <w:rFonts w:ascii="宋体" w:eastAsia="宋体" w:hAnsi="宋体" w:cs="宋体" w:hint="eastAsia"/>
                <w:kern w:val="0"/>
                <w:szCs w:val="21"/>
                <w:lang w:eastAsia="zh-Hans" w:bidi="ar"/>
              </w:rPr>
              <w:t>，显存位宽384位，Ada Lovelace架构，算力≥1177  Tensor-TFLOPS</w:t>
            </w:r>
          </w:p>
          <w:p w14:paraId="216421A5" w14:textId="77777777" w:rsidR="0042305F" w:rsidRDefault="0042305F" w:rsidP="00D749F9">
            <w:pPr>
              <w:widowControl/>
              <w:numPr>
                <w:ilvl w:val="0"/>
                <w:numId w:val="16"/>
              </w:numPr>
              <w:jc w:val="left"/>
              <w:rPr>
                <w:rFonts w:ascii="宋体" w:eastAsia="宋体" w:hAnsi="宋体" w:cs="宋体" w:hint="eastAsia"/>
                <w:kern w:val="0"/>
                <w:szCs w:val="21"/>
                <w:lang w:bidi="ar"/>
              </w:rPr>
            </w:pPr>
            <w:r>
              <w:rPr>
                <w:rFonts w:ascii="宋体" w:eastAsia="宋体" w:hAnsi="宋体" w:cs="宋体" w:hint="eastAsia"/>
                <w:kern w:val="0"/>
                <w:szCs w:val="21"/>
                <w:lang w:eastAsia="zh-Hans" w:bidi="ar"/>
              </w:rPr>
              <w:t>电源</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≥1200W</w:t>
            </w:r>
            <w:r>
              <w:rPr>
                <w:rFonts w:ascii="宋体" w:eastAsia="宋体" w:hAnsi="宋体" w:cs="宋体" w:hint="eastAsia"/>
                <w:kern w:val="0"/>
                <w:szCs w:val="21"/>
                <w:lang w:bidi="ar"/>
              </w:rPr>
              <w:t>及</w:t>
            </w:r>
            <w:r>
              <w:rPr>
                <w:rFonts w:ascii="宋体" w:eastAsia="宋体" w:hAnsi="宋体" w:cs="宋体" w:hint="eastAsia"/>
                <w:kern w:val="0"/>
                <w:szCs w:val="21"/>
                <w:lang w:eastAsia="zh-Hans" w:bidi="ar"/>
              </w:rPr>
              <w:t>以上</w:t>
            </w:r>
            <w:r>
              <w:rPr>
                <w:rFonts w:ascii="宋体" w:eastAsia="宋体" w:hAnsi="宋体" w:cs="宋体" w:hint="eastAsia"/>
                <w:kern w:val="0"/>
                <w:szCs w:val="21"/>
                <w:lang w:bidi="ar"/>
              </w:rPr>
              <w:t>金牌</w:t>
            </w:r>
            <w:r>
              <w:rPr>
                <w:rFonts w:ascii="宋体" w:eastAsia="宋体" w:hAnsi="宋体" w:cs="宋体" w:hint="eastAsia"/>
                <w:kern w:val="0"/>
                <w:szCs w:val="21"/>
                <w:lang w:eastAsia="zh-Hans" w:bidi="ar"/>
              </w:rPr>
              <w:t>模组电源</w:t>
            </w:r>
          </w:p>
          <w:p w14:paraId="196B8C96" w14:textId="77777777" w:rsidR="0042305F" w:rsidRDefault="0042305F" w:rsidP="00D749F9">
            <w:pPr>
              <w:widowControl/>
              <w:numPr>
                <w:ilvl w:val="0"/>
                <w:numId w:val="16"/>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存储</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≥2TB</w:t>
            </w:r>
            <w:r>
              <w:rPr>
                <w:rFonts w:ascii="宋体" w:eastAsia="宋体" w:hAnsi="宋体" w:cs="宋体" w:hint="eastAsia"/>
                <w:kern w:val="0"/>
                <w:szCs w:val="21"/>
                <w:lang w:bidi="ar"/>
              </w:rPr>
              <w:t xml:space="preserve"> </w:t>
            </w:r>
            <w:r>
              <w:rPr>
                <w:rFonts w:ascii="宋体" w:eastAsia="宋体" w:hAnsi="宋体" w:cs="宋体" w:hint="eastAsia"/>
                <w:kern w:val="0"/>
                <w:szCs w:val="21"/>
                <w:lang w:eastAsia="zh-Hans" w:bidi="ar"/>
              </w:rPr>
              <w:t>SSD</w:t>
            </w:r>
            <w:r>
              <w:rPr>
                <w:rFonts w:ascii="宋体" w:eastAsia="宋体" w:hAnsi="宋体" w:cs="宋体" w:hint="eastAsia"/>
                <w:kern w:val="0"/>
                <w:szCs w:val="21"/>
                <w:lang w:bidi="ar"/>
              </w:rPr>
              <w:t>固态硬盘，</w:t>
            </w:r>
            <w:r>
              <w:rPr>
                <w:rFonts w:ascii="宋体" w:eastAsia="宋体" w:hAnsi="宋体" w:cs="宋体" w:hint="eastAsia"/>
                <w:kern w:val="0"/>
                <w:szCs w:val="21"/>
                <w:lang w:eastAsia="zh-Hans" w:bidi="ar"/>
              </w:rPr>
              <w:t>写入速度≥480MB/s</w:t>
            </w:r>
          </w:p>
        </w:tc>
        <w:tc>
          <w:tcPr>
            <w:tcW w:w="804" w:type="dxa"/>
            <w:tcBorders>
              <w:top w:val="single" w:sz="4" w:space="0" w:color="auto"/>
              <w:left w:val="single" w:sz="4" w:space="0" w:color="auto"/>
              <w:bottom w:val="single" w:sz="4" w:space="0" w:color="auto"/>
              <w:right w:val="single" w:sz="4" w:space="0" w:color="auto"/>
            </w:tcBorders>
            <w:vAlign w:val="center"/>
          </w:tcPr>
          <w:p w14:paraId="4DFD219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6</w:t>
            </w:r>
          </w:p>
        </w:tc>
        <w:tc>
          <w:tcPr>
            <w:tcW w:w="727" w:type="dxa"/>
            <w:tcBorders>
              <w:top w:val="single" w:sz="4" w:space="0" w:color="auto"/>
              <w:left w:val="single" w:sz="4" w:space="0" w:color="auto"/>
              <w:bottom w:val="single" w:sz="4" w:space="0" w:color="auto"/>
              <w:right w:val="single" w:sz="4" w:space="0" w:color="auto"/>
            </w:tcBorders>
            <w:vAlign w:val="center"/>
          </w:tcPr>
          <w:p w14:paraId="02FDB80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23F26D5D" w14:textId="77777777" w:rsidTr="00C06C8E">
        <w:trPr>
          <w:trHeight w:val="1530"/>
        </w:trPr>
        <w:tc>
          <w:tcPr>
            <w:tcW w:w="740" w:type="dxa"/>
            <w:tcBorders>
              <w:top w:val="single" w:sz="4" w:space="0" w:color="auto"/>
              <w:left w:val="single" w:sz="4" w:space="0" w:color="auto"/>
              <w:bottom w:val="single" w:sz="4" w:space="0" w:color="auto"/>
              <w:right w:val="single" w:sz="4" w:space="0" w:color="auto"/>
            </w:tcBorders>
            <w:vAlign w:val="center"/>
          </w:tcPr>
          <w:p w14:paraId="7236DD5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9</w:t>
            </w:r>
          </w:p>
        </w:tc>
        <w:tc>
          <w:tcPr>
            <w:tcW w:w="1098" w:type="dxa"/>
            <w:tcBorders>
              <w:top w:val="single" w:sz="4" w:space="0" w:color="auto"/>
              <w:left w:val="single" w:sz="4" w:space="0" w:color="auto"/>
              <w:bottom w:val="single" w:sz="4" w:space="0" w:color="auto"/>
              <w:right w:val="single" w:sz="4" w:space="0" w:color="auto"/>
            </w:tcBorders>
            <w:vAlign w:val="center"/>
          </w:tcPr>
          <w:p w14:paraId="3DD55267"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攻防策略生成服务器1</w:t>
            </w:r>
          </w:p>
        </w:tc>
        <w:tc>
          <w:tcPr>
            <w:tcW w:w="5735" w:type="dxa"/>
            <w:tcBorders>
              <w:top w:val="single" w:sz="4" w:space="0" w:color="auto"/>
              <w:left w:val="single" w:sz="4" w:space="0" w:color="auto"/>
              <w:bottom w:val="single" w:sz="4" w:space="0" w:color="auto"/>
              <w:right w:val="single" w:sz="4" w:space="0" w:color="auto"/>
            </w:tcBorders>
            <w:vAlign w:val="center"/>
          </w:tcPr>
          <w:p w14:paraId="3BC71B80" w14:textId="77777777" w:rsidR="0042305F" w:rsidRDefault="0042305F" w:rsidP="00D749F9">
            <w:pPr>
              <w:widowControl/>
              <w:numPr>
                <w:ilvl w:val="0"/>
                <w:numId w:val="17"/>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≥2颗主频2.1GHz的32核处理器，≥60MB缓存</w:t>
            </w:r>
          </w:p>
          <w:p w14:paraId="6076CE6C" w14:textId="77777777" w:rsidR="0042305F" w:rsidRDefault="0042305F" w:rsidP="00D749F9">
            <w:pPr>
              <w:widowControl/>
              <w:numPr>
                <w:ilvl w:val="0"/>
                <w:numId w:val="17"/>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内存</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≥64GB DDR5内存×8条，内存频率</w:t>
            </w:r>
            <w:r>
              <w:rPr>
                <w:rFonts w:ascii="宋体" w:eastAsia="宋体" w:hAnsi="宋体" w:cs="宋体" w:hint="eastAsia"/>
                <w:kern w:val="0"/>
                <w:szCs w:val="21"/>
                <w:lang w:bidi="ar"/>
              </w:rPr>
              <w:t>≥5600MHz</w:t>
            </w:r>
          </w:p>
          <w:p w14:paraId="48D9E5AB" w14:textId="77777777" w:rsidR="0042305F" w:rsidRDefault="0042305F" w:rsidP="00D749F9">
            <w:pPr>
              <w:widowControl/>
              <w:numPr>
                <w:ilvl w:val="0"/>
                <w:numId w:val="17"/>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显卡</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4张RTX 6000 Ada，</w:t>
            </w:r>
            <w:r>
              <w:rPr>
                <w:rFonts w:ascii="宋体" w:eastAsia="宋体" w:hAnsi="宋体" w:cs="宋体" w:hint="eastAsia"/>
                <w:kern w:val="0"/>
                <w:szCs w:val="21"/>
                <w:lang w:bidi="ar"/>
              </w:rPr>
              <w:t>显存</w:t>
            </w:r>
            <w:r>
              <w:rPr>
                <w:rFonts w:ascii="宋体" w:eastAsia="宋体" w:hAnsi="宋体" w:cs="宋体" w:hint="eastAsia"/>
                <w:kern w:val="0"/>
                <w:szCs w:val="21"/>
                <w:lang w:eastAsia="zh-Hans" w:bidi="ar"/>
              </w:rPr>
              <w:t>GDDR6并支持ECC，显存位宽384 位，Ada Lovelace架构，算力≥1457 Tensor-TFLOPS</w:t>
            </w:r>
          </w:p>
          <w:p w14:paraId="6A4CA231" w14:textId="77777777" w:rsidR="0042305F" w:rsidRDefault="0042305F" w:rsidP="00D749F9">
            <w:pPr>
              <w:widowControl/>
              <w:numPr>
                <w:ilvl w:val="0"/>
                <w:numId w:val="17"/>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存储：≥</w:t>
            </w:r>
            <w:r>
              <w:rPr>
                <w:rFonts w:ascii="宋体" w:eastAsia="宋体" w:hAnsi="宋体" w:cs="宋体"/>
                <w:kern w:val="0"/>
                <w:szCs w:val="21"/>
                <w:lang w:eastAsia="zh-Hans" w:bidi="ar"/>
              </w:rPr>
              <w:t>2</w:t>
            </w:r>
            <w:r>
              <w:rPr>
                <w:rFonts w:ascii="宋体" w:eastAsia="宋体" w:hAnsi="宋体" w:cs="宋体" w:hint="eastAsia"/>
                <w:kern w:val="0"/>
                <w:szCs w:val="21"/>
                <w:lang w:eastAsia="zh-Hans" w:bidi="ar"/>
              </w:rPr>
              <w:t>块</w:t>
            </w:r>
            <w:r>
              <w:rPr>
                <w:rFonts w:ascii="宋体" w:eastAsia="宋体" w:hAnsi="宋体" w:cs="宋体"/>
                <w:kern w:val="0"/>
                <w:szCs w:val="21"/>
                <w:lang w:eastAsia="zh-Hans" w:bidi="ar"/>
              </w:rPr>
              <w:t xml:space="preserve">480G SSD </w:t>
            </w:r>
            <w:r>
              <w:rPr>
                <w:rFonts w:ascii="宋体" w:eastAsia="宋体" w:hAnsi="宋体" w:cs="宋体" w:hint="eastAsia"/>
                <w:kern w:val="0"/>
                <w:szCs w:val="21"/>
                <w:lang w:eastAsia="zh-Hans" w:bidi="ar"/>
              </w:rPr>
              <w:t>硬盘，≥</w:t>
            </w:r>
            <w:r>
              <w:rPr>
                <w:rFonts w:ascii="宋体" w:eastAsia="宋体" w:hAnsi="宋体" w:cs="宋体"/>
                <w:kern w:val="0"/>
                <w:szCs w:val="21"/>
                <w:lang w:eastAsia="zh-Hans" w:bidi="ar"/>
              </w:rPr>
              <w:t>8</w:t>
            </w:r>
            <w:r>
              <w:rPr>
                <w:rFonts w:ascii="宋体" w:eastAsia="宋体" w:hAnsi="宋体" w:cs="宋体" w:hint="eastAsia"/>
                <w:kern w:val="0"/>
                <w:szCs w:val="21"/>
                <w:lang w:eastAsia="zh-Hans" w:bidi="ar"/>
              </w:rPr>
              <w:t>个</w:t>
            </w:r>
            <w:r>
              <w:rPr>
                <w:rFonts w:ascii="宋体" w:eastAsia="宋体" w:hAnsi="宋体" w:cs="宋体"/>
                <w:kern w:val="0"/>
                <w:szCs w:val="21"/>
                <w:lang w:eastAsia="zh-Hans" w:bidi="ar"/>
              </w:rPr>
              <w:t xml:space="preserve">12TB SATA </w:t>
            </w:r>
            <w:r>
              <w:rPr>
                <w:rFonts w:ascii="宋体" w:eastAsia="宋体" w:hAnsi="宋体" w:cs="宋体" w:hint="eastAsia"/>
                <w:kern w:val="0"/>
                <w:szCs w:val="21"/>
                <w:lang w:eastAsia="zh-Hans" w:bidi="ar"/>
              </w:rPr>
              <w:t>硬盘</w:t>
            </w:r>
          </w:p>
          <w:p w14:paraId="18F7202C" w14:textId="77777777" w:rsidR="0042305F" w:rsidRDefault="0042305F" w:rsidP="00D749F9">
            <w:pPr>
              <w:widowControl/>
              <w:numPr>
                <w:ilvl w:val="0"/>
                <w:numId w:val="17"/>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端口：≥</w:t>
            </w:r>
            <w:r>
              <w:rPr>
                <w:rFonts w:ascii="宋体" w:eastAsia="宋体" w:hAnsi="宋体" w:cs="宋体"/>
                <w:kern w:val="0"/>
                <w:szCs w:val="21"/>
                <w:lang w:eastAsia="zh-Hans" w:bidi="ar"/>
              </w:rPr>
              <w:t>4</w:t>
            </w:r>
            <w:r>
              <w:rPr>
                <w:rFonts w:ascii="宋体" w:eastAsia="宋体" w:hAnsi="宋体" w:cs="宋体" w:hint="eastAsia"/>
                <w:kern w:val="0"/>
                <w:szCs w:val="21"/>
                <w:lang w:eastAsia="zh-Hans" w:bidi="ar"/>
              </w:rPr>
              <w:t>端口</w:t>
            </w:r>
            <w:r>
              <w:rPr>
                <w:rFonts w:ascii="宋体" w:eastAsia="宋体" w:hAnsi="宋体" w:cs="宋体"/>
                <w:kern w:val="0"/>
                <w:szCs w:val="21"/>
                <w:lang w:eastAsia="zh-Hans" w:bidi="ar"/>
              </w:rPr>
              <w:t>1G</w:t>
            </w:r>
            <w:r>
              <w:rPr>
                <w:rFonts w:ascii="宋体" w:eastAsia="宋体" w:hAnsi="宋体" w:cs="宋体" w:hint="eastAsia"/>
                <w:kern w:val="0"/>
                <w:szCs w:val="21"/>
                <w:lang w:eastAsia="zh-Hans" w:bidi="ar"/>
              </w:rPr>
              <w:t>以太网卡</w:t>
            </w:r>
          </w:p>
        </w:tc>
        <w:tc>
          <w:tcPr>
            <w:tcW w:w="804" w:type="dxa"/>
            <w:tcBorders>
              <w:top w:val="single" w:sz="4" w:space="0" w:color="auto"/>
              <w:left w:val="single" w:sz="4" w:space="0" w:color="auto"/>
              <w:bottom w:val="single" w:sz="4" w:space="0" w:color="auto"/>
              <w:right w:val="single" w:sz="4" w:space="0" w:color="auto"/>
            </w:tcBorders>
            <w:vAlign w:val="center"/>
          </w:tcPr>
          <w:p w14:paraId="5B9A00D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3E1E1AAE"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2061C680" w14:textId="77777777" w:rsidTr="00C06C8E">
        <w:trPr>
          <w:trHeight w:val="1859"/>
        </w:trPr>
        <w:tc>
          <w:tcPr>
            <w:tcW w:w="740" w:type="dxa"/>
            <w:tcBorders>
              <w:top w:val="single" w:sz="4" w:space="0" w:color="auto"/>
              <w:left w:val="single" w:sz="4" w:space="0" w:color="auto"/>
              <w:bottom w:val="single" w:sz="4" w:space="0" w:color="auto"/>
              <w:right w:val="single" w:sz="4" w:space="0" w:color="auto"/>
            </w:tcBorders>
            <w:vAlign w:val="center"/>
          </w:tcPr>
          <w:p w14:paraId="265A4EB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10</w:t>
            </w:r>
          </w:p>
        </w:tc>
        <w:tc>
          <w:tcPr>
            <w:tcW w:w="1098" w:type="dxa"/>
            <w:tcBorders>
              <w:top w:val="single" w:sz="4" w:space="0" w:color="auto"/>
              <w:left w:val="single" w:sz="4" w:space="0" w:color="auto"/>
              <w:bottom w:val="single" w:sz="4" w:space="0" w:color="auto"/>
              <w:right w:val="single" w:sz="4" w:space="0" w:color="auto"/>
            </w:tcBorders>
            <w:vAlign w:val="center"/>
          </w:tcPr>
          <w:p w14:paraId="7189C832"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攻防策略生成服务器2</w:t>
            </w:r>
          </w:p>
        </w:tc>
        <w:tc>
          <w:tcPr>
            <w:tcW w:w="5735" w:type="dxa"/>
            <w:tcBorders>
              <w:top w:val="single" w:sz="4" w:space="0" w:color="auto"/>
              <w:left w:val="single" w:sz="4" w:space="0" w:color="auto"/>
              <w:bottom w:val="single" w:sz="4" w:space="0" w:color="auto"/>
              <w:right w:val="single" w:sz="4" w:space="0" w:color="auto"/>
            </w:tcBorders>
            <w:vAlign w:val="center"/>
          </w:tcPr>
          <w:p w14:paraId="4DD21595" w14:textId="77777777" w:rsidR="0042305F" w:rsidRDefault="0042305F" w:rsidP="00D749F9">
            <w:pPr>
              <w:widowControl/>
              <w:numPr>
                <w:ilvl w:val="0"/>
                <w:numId w:val="1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≥2颗主频2.1GHz的32核处理器，≥60MB缓存</w:t>
            </w:r>
          </w:p>
          <w:p w14:paraId="0F92D2DE" w14:textId="77777777" w:rsidR="0042305F" w:rsidRDefault="0042305F" w:rsidP="00D749F9">
            <w:pPr>
              <w:widowControl/>
              <w:numPr>
                <w:ilvl w:val="0"/>
                <w:numId w:val="1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内存</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≥64GB DDR5内存×8条，内存频率</w:t>
            </w:r>
            <w:r>
              <w:rPr>
                <w:rFonts w:ascii="宋体" w:eastAsia="宋体" w:hAnsi="宋体" w:cs="宋体" w:hint="eastAsia"/>
                <w:kern w:val="0"/>
                <w:szCs w:val="21"/>
                <w:lang w:bidi="ar"/>
              </w:rPr>
              <w:t>≥5600MHz</w:t>
            </w:r>
          </w:p>
          <w:p w14:paraId="0EB04B0B" w14:textId="77777777" w:rsidR="0042305F" w:rsidRDefault="0042305F" w:rsidP="00D749F9">
            <w:pPr>
              <w:widowControl/>
              <w:numPr>
                <w:ilvl w:val="0"/>
                <w:numId w:val="18"/>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显卡</w:t>
            </w:r>
            <w:r>
              <w:rPr>
                <w:rFonts w:ascii="宋体" w:eastAsia="宋体" w:hAnsi="宋体" w:cs="宋体" w:hint="eastAsia"/>
                <w:kern w:val="0"/>
                <w:szCs w:val="21"/>
                <w:lang w:bidi="ar"/>
              </w:rPr>
              <w:t>：</w:t>
            </w:r>
            <w:r>
              <w:rPr>
                <w:rFonts w:ascii="宋体" w:eastAsia="宋体" w:hAnsi="宋体" w:cs="宋体" w:hint="eastAsia"/>
                <w:kern w:val="0"/>
                <w:szCs w:val="21"/>
                <w:lang w:eastAsia="zh-Hans" w:bidi="ar"/>
              </w:rPr>
              <w:t>8张RTX 4090 24G，单张</w:t>
            </w:r>
            <w:r>
              <w:rPr>
                <w:rFonts w:ascii="宋体" w:eastAsia="宋体" w:hAnsi="宋体" w:cs="宋体" w:hint="eastAsia"/>
                <w:kern w:val="0"/>
                <w:szCs w:val="21"/>
                <w:lang w:bidi="ar"/>
              </w:rPr>
              <w:t>24GB GDDR6X显存</w:t>
            </w:r>
            <w:r>
              <w:rPr>
                <w:rFonts w:ascii="宋体" w:eastAsia="宋体" w:hAnsi="宋体" w:cs="宋体" w:hint="eastAsia"/>
                <w:kern w:val="0"/>
                <w:szCs w:val="21"/>
                <w:lang w:eastAsia="zh-Hans" w:bidi="ar"/>
              </w:rPr>
              <w:t>，显存位宽384 位，Ada Lovelace架构，单张算力≥1177 Tensor-TFLOPS</w:t>
            </w:r>
          </w:p>
          <w:p w14:paraId="1C3BA7E9" w14:textId="77777777" w:rsidR="0042305F" w:rsidRDefault="0042305F" w:rsidP="00D749F9">
            <w:pPr>
              <w:widowControl/>
              <w:numPr>
                <w:ilvl w:val="0"/>
                <w:numId w:val="1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存储：≥</w:t>
            </w:r>
            <w:r>
              <w:rPr>
                <w:rFonts w:ascii="宋体" w:eastAsia="宋体" w:hAnsi="宋体" w:cs="宋体"/>
                <w:kern w:val="0"/>
                <w:szCs w:val="21"/>
                <w:lang w:eastAsia="zh-Hans" w:bidi="ar"/>
              </w:rPr>
              <w:t>2</w:t>
            </w:r>
            <w:r>
              <w:rPr>
                <w:rFonts w:ascii="宋体" w:eastAsia="宋体" w:hAnsi="宋体" w:cs="宋体" w:hint="eastAsia"/>
                <w:kern w:val="0"/>
                <w:szCs w:val="21"/>
                <w:lang w:eastAsia="zh-Hans" w:bidi="ar"/>
              </w:rPr>
              <w:t>块</w:t>
            </w:r>
            <w:r>
              <w:rPr>
                <w:rFonts w:ascii="宋体" w:eastAsia="宋体" w:hAnsi="宋体" w:cs="宋体"/>
                <w:kern w:val="0"/>
                <w:szCs w:val="21"/>
                <w:lang w:eastAsia="zh-Hans" w:bidi="ar"/>
              </w:rPr>
              <w:t xml:space="preserve">480G SSD </w:t>
            </w:r>
            <w:r>
              <w:rPr>
                <w:rFonts w:ascii="宋体" w:eastAsia="宋体" w:hAnsi="宋体" w:cs="宋体" w:hint="eastAsia"/>
                <w:kern w:val="0"/>
                <w:szCs w:val="21"/>
                <w:lang w:eastAsia="zh-Hans" w:bidi="ar"/>
              </w:rPr>
              <w:t>硬盘，≥</w:t>
            </w:r>
            <w:r>
              <w:rPr>
                <w:rFonts w:ascii="宋体" w:eastAsia="宋体" w:hAnsi="宋体" w:cs="宋体"/>
                <w:kern w:val="0"/>
                <w:szCs w:val="21"/>
                <w:lang w:eastAsia="zh-Hans" w:bidi="ar"/>
              </w:rPr>
              <w:t>8</w:t>
            </w:r>
            <w:r>
              <w:rPr>
                <w:rFonts w:ascii="宋体" w:eastAsia="宋体" w:hAnsi="宋体" w:cs="宋体" w:hint="eastAsia"/>
                <w:kern w:val="0"/>
                <w:szCs w:val="21"/>
                <w:lang w:eastAsia="zh-Hans" w:bidi="ar"/>
              </w:rPr>
              <w:t>个</w:t>
            </w:r>
            <w:r>
              <w:rPr>
                <w:rFonts w:ascii="宋体" w:eastAsia="宋体" w:hAnsi="宋体" w:cs="宋体"/>
                <w:kern w:val="0"/>
                <w:szCs w:val="21"/>
                <w:lang w:eastAsia="zh-Hans" w:bidi="ar"/>
              </w:rPr>
              <w:t xml:space="preserve">12TB SATA </w:t>
            </w:r>
            <w:r>
              <w:rPr>
                <w:rFonts w:ascii="宋体" w:eastAsia="宋体" w:hAnsi="宋体" w:cs="宋体" w:hint="eastAsia"/>
                <w:kern w:val="0"/>
                <w:szCs w:val="21"/>
                <w:lang w:eastAsia="zh-Hans" w:bidi="ar"/>
              </w:rPr>
              <w:t>硬盘</w:t>
            </w:r>
          </w:p>
          <w:p w14:paraId="37A550FD" w14:textId="77777777" w:rsidR="0042305F" w:rsidRDefault="0042305F" w:rsidP="00D749F9">
            <w:pPr>
              <w:widowControl/>
              <w:numPr>
                <w:ilvl w:val="0"/>
                <w:numId w:val="18"/>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端口：≥</w:t>
            </w:r>
            <w:r>
              <w:rPr>
                <w:rFonts w:ascii="宋体" w:eastAsia="宋体" w:hAnsi="宋体" w:cs="宋体"/>
                <w:kern w:val="0"/>
                <w:szCs w:val="21"/>
                <w:lang w:eastAsia="zh-Hans" w:bidi="ar"/>
              </w:rPr>
              <w:t>4</w:t>
            </w:r>
            <w:r>
              <w:rPr>
                <w:rFonts w:ascii="宋体" w:eastAsia="宋体" w:hAnsi="宋体" w:cs="宋体" w:hint="eastAsia"/>
                <w:kern w:val="0"/>
                <w:szCs w:val="21"/>
                <w:lang w:eastAsia="zh-Hans" w:bidi="ar"/>
              </w:rPr>
              <w:t>端口</w:t>
            </w:r>
            <w:r>
              <w:rPr>
                <w:rFonts w:ascii="宋体" w:eastAsia="宋体" w:hAnsi="宋体" w:cs="宋体"/>
                <w:kern w:val="0"/>
                <w:szCs w:val="21"/>
                <w:lang w:eastAsia="zh-Hans" w:bidi="ar"/>
              </w:rPr>
              <w:t>1G</w:t>
            </w:r>
            <w:r>
              <w:rPr>
                <w:rFonts w:ascii="宋体" w:eastAsia="宋体" w:hAnsi="宋体" w:cs="宋体" w:hint="eastAsia"/>
                <w:kern w:val="0"/>
                <w:szCs w:val="21"/>
                <w:lang w:eastAsia="zh-Hans" w:bidi="ar"/>
              </w:rPr>
              <w:t>以太网卡</w:t>
            </w:r>
          </w:p>
        </w:tc>
        <w:tc>
          <w:tcPr>
            <w:tcW w:w="804" w:type="dxa"/>
            <w:tcBorders>
              <w:top w:val="single" w:sz="4" w:space="0" w:color="auto"/>
              <w:left w:val="single" w:sz="4" w:space="0" w:color="auto"/>
              <w:bottom w:val="single" w:sz="4" w:space="0" w:color="auto"/>
              <w:right w:val="single" w:sz="4" w:space="0" w:color="auto"/>
            </w:tcBorders>
            <w:vAlign w:val="center"/>
          </w:tcPr>
          <w:p w14:paraId="5C20CE5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719947B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3D1D667E" w14:textId="77777777" w:rsidTr="00C06C8E">
        <w:trPr>
          <w:trHeight w:val="2154"/>
        </w:trPr>
        <w:tc>
          <w:tcPr>
            <w:tcW w:w="740" w:type="dxa"/>
            <w:tcBorders>
              <w:top w:val="single" w:sz="4" w:space="0" w:color="auto"/>
              <w:left w:val="single" w:sz="4" w:space="0" w:color="auto"/>
              <w:bottom w:val="single" w:sz="4" w:space="0" w:color="auto"/>
              <w:right w:val="single" w:sz="4" w:space="0" w:color="auto"/>
            </w:tcBorders>
            <w:vAlign w:val="center"/>
          </w:tcPr>
          <w:p w14:paraId="6208CFD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11</w:t>
            </w:r>
          </w:p>
        </w:tc>
        <w:tc>
          <w:tcPr>
            <w:tcW w:w="1098" w:type="dxa"/>
            <w:tcBorders>
              <w:top w:val="single" w:sz="4" w:space="0" w:color="auto"/>
              <w:left w:val="single" w:sz="4" w:space="0" w:color="auto"/>
              <w:bottom w:val="single" w:sz="4" w:space="0" w:color="auto"/>
              <w:right w:val="single" w:sz="4" w:space="0" w:color="auto"/>
            </w:tcBorders>
            <w:vAlign w:val="center"/>
          </w:tcPr>
          <w:p w14:paraId="0719BBC1"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靶场-防火墙系统1</w:t>
            </w:r>
          </w:p>
        </w:tc>
        <w:tc>
          <w:tcPr>
            <w:tcW w:w="5735" w:type="dxa"/>
            <w:tcBorders>
              <w:top w:val="single" w:sz="4" w:space="0" w:color="auto"/>
              <w:left w:val="single" w:sz="4" w:space="0" w:color="auto"/>
              <w:bottom w:val="single" w:sz="4" w:space="0" w:color="auto"/>
              <w:right w:val="single" w:sz="4" w:space="0" w:color="auto"/>
            </w:tcBorders>
            <w:vAlign w:val="center"/>
          </w:tcPr>
          <w:p w14:paraId="01449663" w14:textId="77777777" w:rsidR="0042305F" w:rsidRDefault="0042305F" w:rsidP="00D749F9">
            <w:pPr>
              <w:widowControl/>
              <w:numPr>
                <w:ilvl w:val="0"/>
                <w:numId w:val="19"/>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w:t>
            </w:r>
            <w:r>
              <w:rPr>
                <w:rFonts w:ascii="宋体" w:eastAsia="宋体" w:hAnsi="宋体" w:cs="宋体" w:hint="eastAsia"/>
                <w:kern w:val="0"/>
                <w:szCs w:val="21"/>
              </w:rPr>
              <w:t>标准1U硬件平台</w:t>
            </w:r>
            <w:r>
              <w:rPr>
                <w:rFonts w:ascii="宋体" w:eastAsia="宋体" w:hAnsi="宋体" w:cs="宋体" w:hint="eastAsia"/>
                <w:kern w:val="0"/>
                <w:szCs w:val="21"/>
                <w:lang w:eastAsia="zh-Hans"/>
              </w:rPr>
              <w:t>；</w:t>
            </w:r>
            <w:r>
              <w:rPr>
                <w:rFonts w:ascii="宋体" w:eastAsia="宋体" w:hAnsi="宋体" w:cs="宋体" w:hint="eastAsia"/>
                <w:kern w:val="0"/>
                <w:szCs w:val="21"/>
              </w:rPr>
              <w:t>内置单电源</w:t>
            </w:r>
            <w:r>
              <w:rPr>
                <w:rFonts w:ascii="宋体" w:eastAsia="宋体" w:hAnsi="宋体" w:cs="宋体" w:hint="eastAsia"/>
                <w:kern w:val="0"/>
                <w:szCs w:val="21"/>
                <w:lang w:eastAsia="zh-Hans"/>
              </w:rPr>
              <w:t>；</w:t>
            </w:r>
            <w:r>
              <w:rPr>
                <w:rFonts w:ascii="宋体" w:eastAsia="宋体" w:hAnsi="宋体" w:cs="宋体" w:hint="eastAsia"/>
                <w:kern w:val="0"/>
                <w:szCs w:val="21"/>
              </w:rPr>
              <w:t>硬盘≥64GB SSD</w:t>
            </w:r>
            <w:r>
              <w:rPr>
                <w:rFonts w:ascii="宋体" w:eastAsia="宋体" w:hAnsi="宋体" w:cs="宋体" w:hint="eastAsia"/>
                <w:kern w:val="0"/>
                <w:szCs w:val="21"/>
                <w:lang w:eastAsia="zh-Hans"/>
              </w:rPr>
              <w:t>；</w:t>
            </w:r>
            <w:r>
              <w:rPr>
                <w:rFonts w:ascii="宋体" w:eastAsia="宋体" w:hAnsi="宋体" w:cs="宋体" w:hint="eastAsia"/>
                <w:kern w:val="0"/>
                <w:szCs w:val="21"/>
              </w:rPr>
              <w:t>标配≥8个千兆电口（含2组电口Bypass），≥4个千兆光口（含光模块），≥1个Console口，≥2个USB接口；≥支持2个接口扩展槽。</w:t>
            </w:r>
            <w:r>
              <w:rPr>
                <w:rStyle w:val="affd"/>
                <w:rFonts w:eastAsia="宋体" w:hint="eastAsia"/>
                <w:szCs w:val="22"/>
              </w:rPr>
              <w:t>（投标时需提供承诺函，格式自拟）</w:t>
            </w:r>
          </w:p>
          <w:p w14:paraId="3F49FB14" w14:textId="77777777" w:rsidR="0042305F" w:rsidRDefault="0042305F" w:rsidP="00D749F9">
            <w:pPr>
              <w:widowControl/>
              <w:numPr>
                <w:ilvl w:val="0"/>
                <w:numId w:val="19"/>
              </w:numPr>
              <w:jc w:val="left"/>
              <w:rPr>
                <w:rFonts w:ascii="宋体" w:eastAsia="宋体" w:hAnsi="宋体" w:cs="宋体" w:hint="eastAsia"/>
                <w:kern w:val="0"/>
                <w:szCs w:val="21"/>
                <w:lang w:eastAsia="zh-Hans"/>
              </w:rPr>
            </w:pPr>
            <w:r>
              <w:rPr>
                <w:rFonts w:ascii="宋体" w:eastAsia="宋体" w:hAnsi="宋体" w:cs="宋体" w:hint="eastAsia"/>
                <w:kern w:val="0"/>
                <w:szCs w:val="21"/>
              </w:rPr>
              <w:t>最大吞吐量≥2Gbps</w:t>
            </w:r>
            <w:r>
              <w:rPr>
                <w:rFonts w:ascii="宋体" w:eastAsia="宋体" w:hAnsi="宋体" w:cs="宋体" w:hint="eastAsia"/>
                <w:kern w:val="0"/>
                <w:szCs w:val="21"/>
                <w:lang w:eastAsia="zh-Hans"/>
              </w:rPr>
              <w:t>；</w:t>
            </w:r>
            <w:r>
              <w:rPr>
                <w:rFonts w:ascii="宋体" w:eastAsia="宋体" w:hAnsi="宋体" w:cs="宋体" w:hint="eastAsia"/>
                <w:kern w:val="0"/>
                <w:szCs w:val="21"/>
              </w:rPr>
              <w:t>IPS吞吐量≥600Mbps</w:t>
            </w:r>
            <w:r>
              <w:rPr>
                <w:rFonts w:ascii="宋体" w:eastAsia="宋体" w:hAnsi="宋体" w:cs="宋体" w:hint="eastAsia"/>
                <w:kern w:val="0"/>
                <w:szCs w:val="21"/>
                <w:lang w:eastAsia="zh-Hans"/>
              </w:rPr>
              <w:t>；</w:t>
            </w:r>
            <w:r>
              <w:rPr>
                <w:rFonts w:ascii="宋体" w:eastAsia="宋体" w:hAnsi="宋体" w:cs="宋体" w:hint="eastAsia"/>
                <w:kern w:val="0"/>
                <w:szCs w:val="21"/>
              </w:rPr>
              <w:t>AV吞吐量≥600Mbps</w:t>
            </w:r>
            <w:r>
              <w:rPr>
                <w:rFonts w:ascii="宋体" w:eastAsia="宋体" w:hAnsi="宋体" w:cs="宋体" w:hint="eastAsia"/>
                <w:kern w:val="0"/>
                <w:szCs w:val="21"/>
                <w:lang w:eastAsia="zh-Hans"/>
              </w:rPr>
              <w:t>；</w:t>
            </w:r>
            <w:r>
              <w:rPr>
                <w:rFonts w:ascii="宋体" w:eastAsia="宋体" w:hAnsi="宋体" w:cs="宋体" w:hint="eastAsia"/>
                <w:kern w:val="0"/>
                <w:szCs w:val="21"/>
              </w:rPr>
              <w:t>最大并发连接数≥100万</w:t>
            </w:r>
            <w:r>
              <w:rPr>
                <w:rFonts w:ascii="宋体" w:eastAsia="宋体" w:hAnsi="宋体" w:cs="宋体" w:hint="eastAsia"/>
                <w:kern w:val="0"/>
                <w:szCs w:val="21"/>
                <w:lang w:eastAsia="zh-Hans"/>
              </w:rPr>
              <w:t>；</w:t>
            </w:r>
            <w:r>
              <w:rPr>
                <w:rFonts w:ascii="宋体" w:eastAsia="宋体" w:hAnsi="宋体" w:cs="宋体" w:hint="eastAsia"/>
                <w:kern w:val="0"/>
                <w:szCs w:val="21"/>
              </w:rPr>
              <w:t>每秒新建连接数≥3.5万。</w:t>
            </w:r>
          </w:p>
          <w:p w14:paraId="14320111"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171A1D"/>
                <w:kern w:val="0"/>
                <w:szCs w:val="21"/>
                <w:shd w:val="clear" w:color="auto" w:fill="FFFFFF"/>
              </w:rPr>
              <w:t>产品由专用的硬件平台、安全操作系统及功能软件构成，采用高性能多核多平台并行分布式处理特性。（投标时提供证明文件并加盖供应商公章）</w:t>
            </w:r>
          </w:p>
          <w:p w14:paraId="5D5F9D1A"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支持路由模式、交换模式、旁路模式、虚拟网线工作模式；部署模式切换无需重启设备。</w:t>
            </w:r>
          </w:p>
          <w:p w14:paraId="381AC391"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支持静态路由、动态路由、ISP路由；支持基于入接口、源地址、目的地址、服务的策略路由。</w:t>
            </w:r>
          </w:p>
          <w:p w14:paraId="75CD5256"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系统定义超过20万条资产指纹库，可识别的主机资产类型包括但不限于通用主机、移动电话、防火墙、网络摄像机、温湿度变送器、呼叫中心、</w:t>
            </w:r>
            <w:proofErr w:type="gramStart"/>
            <w:r>
              <w:rPr>
                <w:rFonts w:ascii="宋体" w:eastAsia="宋体" w:hAnsi="宋体" w:cs="宋体" w:hint="eastAsia"/>
                <w:color w:val="000000"/>
                <w:kern w:val="0"/>
                <w:szCs w:val="21"/>
                <w:lang w:bidi="ar"/>
              </w:rPr>
              <w:t>云安全</w:t>
            </w:r>
            <w:proofErr w:type="gramEnd"/>
            <w:r>
              <w:rPr>
                <w:rFonts w:ascii="宋体" w:eastAsia="宋体" w:hAnsi="宋体" w:cs="宋体" w:hint="eastAsia"/>
                <w:color w:val="000000"/>
                <w:kern w:val="0"/>
                <w:szCs w:val="21"/>
                <w:lang w:bidi="ar"/>
              </w:rPr>
              <w:t>等；可识别的主机资产操作系统包括但不限于Windows，Linux，MAC OS，Android，IOS等；可识别的软件资产类型包括但不限于WEB组件、WEB中间件等WEB应用，Oracle、Hive等数据库，电脑游戏、图像设计等桌面软件以及各类网络协议等；可识别的软件包括但不限于</w:t>
            </w:r>
            <w:proofErr w:type="spellStart"/>
            <w:r>
              <w:rPr>
                <w:rFonts w:ascii="宋体" w:eastAsia="宋体" w:hAnsi="宋体" w:cs="宋体" w:hint="eastAsia"/>
                <w:color w:val="000000"/>
                <w:kern w:val="0"/>
                <w:szCs w:val="21"/>
                <w:lang w:bidi="ar"/>
              </w:rPr>
              <w:t>CrushFTP</w:t>
            </w:r>
            <w:proofErr w:type="spellEnd"/>
            <w:r>
              <w:rPr>
                <w:rFonts w:ascii="宋体" w:eastAsia="宋体" w:hAnsi="宋体" w:cs="宋体" w:hint="eastAsia"/>
                <w:color w:val="000000"/>
                <w:kern w:val="0"/>
                <w:szCs w:val="21"/>
                <w:lang w:bidi="ar"/>
              </w:rPr>
              <w:t xml:space="preserve"> httpd，Android VNC Server等。</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60DCA414"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提供基于多级部门组织架构的资产梳理、漏洞扫描、弱密码扫描的场景化配置模板，可应用于客户资产梳理、漏洞梳理以及弱密码管理场景。</w:t>
            </w:r>
          </w:p>
          <w:p w14:paraId="0B8F7068"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基于主机、软件维度的资产发现，可识别资产所属厂商、IPv4地址、IPv6地址、MAC地址、资产类型、操作系统、用户、位置、价值、风险、弱密码、软件等信息；可识别软件IP地址、软件类型、软件名称、版本、Banner、协议、端口、用户等信息。</w:t>
            </w:r>
          </w:p>
          <w:p w14:paraId="18D7F0CB"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171A1D"/>
                <w:kern w:val="0"/>
                <w:szCs w:val="21"/>
                <w:shd w:val="clear" w:color="auto" w:fill="FFFFFF"/>
              </w:rPr>
              <w:t>支持产品内置的默认模板以及自定义模板进行漏洞扫描，可扫描出漏洞名称、漏洞级别、漏洞描述、CVE-ID、CNNVD-ID等信息；</w:t>
            </w:r>
            <w:r>
              <w:rPr>
                <w:rFonts w:ascii="宋体" w:eastAsia="宋体" w:hAnsi="宋体" w:cs="宋体" w:hint="eastAsia"/>
                <w:color w:val="000000"/>
                <w:kern w:val="0"/>
                <w:szCs w:val="21"/>
                <w:lang w:bidi="ar"/>
              </w:rPr>
              <w:t>支持查看资产关联的漏洞信息，并跳转到详情。</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2F3D5943"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一体化安全策略：可基于安全域、MAC地址、IP地址、服务、时间、用户、应用等属性，配置防病毒、入侵防御、内容过滤、URL过滤、文件过滤、Web防护、SSL解密、弱密码防护、防暴力破解、会话老化时间等高级访问控制功能；支持图形化整体策略展示效果。</w:t>
            </w:r>
          </w:p>
          <w:p w14:paraId="5F963E0C"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系统预定</w:t>
            </w:r>
            <w:proofErr w:type="gramStart"/>
            <w:r>
              <w:rPr>
                <w:rFonts w:ascii="宋体" w:eastAsia="宋体" w:hAnsi="宋体" w:cs="宋体" w:hint="eastAsia"/>
                <w:color w:val="000000"/>
                <w:kern w:val="0"/>
                <w:szCs w:val="21"/>
                <w:lang w:bidi="ar"/>
              </w:rPr>
              <w:t>义超过</w:t>
            </w:r>
            <w:proofErr w:type="gramEnd"/>
            <w:r>
              <w:rPr>
                <w:rFonts w:ascii="宋体" w:eastAsia="宋体" w:hAnsi="宋体" w:cs="宋体" w:hint="eastAsia"/>
                <w:color w:val="000000"/>
                <w:kern w:val="0"/>
                <w:szCs w:val="21"/>
                <w:lang w:bidi="ar"/>
              </w:rPr>
              <w:t>11000条主流攻击规则，包含对应IPS规则的级别、防护对象、操作系统、CVE编号等详细信息。</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21D742FB"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支持对HTTP、FTP、SMTP、POP3、IMAP协议中传输的文件进行检测（包括上传和下载方向），用户可以选择开启其中的任何一个或者多个，可以配置每个协议的处理动作（</w:t>
            </w:r>
            <w:r>
              <w:rPr>
                <w:rFonts w:ascii="宋体" w:eastAsia="宋体" w:hAnsi="宋体" w:cs="宋体" w:hint="eastAsia"/>
                <w:color w:val="000000"/>
                <w:kern w:val="0"/>
                <w:szCs w:val="21"/>
                <w:lang w:eastAsia="zh-Hans" w:bidi="ar"/>
              </w:rPr>
              <w:t>告警/</w:t>
            </w:r>
            <w:r>
              <w:rPr>
                <w:rFonts w:ascii="宋体" w:eastAsia="宋体" w:hAnsi="宋体" w:cs="宋体" w:hint="eastAsia"/>
                <w:color w:val="000000"/>
                <w:kern w:val="0"/>
                <w:szCs w:val="21"/>
                <w:lang w:bidi="ar"/>
              </w:rPr>
              <w:t>阻断）。</w:t>
            </w:r>
          </w:p>
          <w:p w14:paraId="5A314AE2"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支持独立的Web防护模块，系统定义超过4500条WAF规则防护功能，支持常规HTTP漏洞、SQL注入、组件、CMS、</w:t>
            </w:r>
            <w:proofErr w:type="spellStart"/>
            <w:r>
              <w:rPr>
                <w:rFonts w:ascii="宋体" w:eastAsia="宋体" w:hAnsi="宋体" w:cs="宋体" w:hint="eastAsia"/>
                <w:color w:val="000000"/>
                <w:kern w:val="0"/>
                <w:szCs w:val="21"/>
                <w:lang w:bidi="ar"/>
              </w:rPr>
              <w:t>WebShell</w:t>
            </w:r>
            <w:proofErr w:type="spellEnd"/>
            <w:r>
              <w:rPr>
                <w:rFonts w:ascii="宋体" w:eastAsia="宋体" w:hAnsi="宋体" w:cs="宋体" w:hint="eastAsia"/>
                <w:color w:val="000000"/>
                <w:kern w:val="0"/>
                <w:szCs w:val="21"/>
                <w:lang w:bidi="ar"/>
              </w:rPr>
              <w:t>和XSS等类型的Web防护；支持HTTP协议的URL、Method、</w:t>
            </w:r>
            <w:proofErr w:type="spellStart"/>
            <w:r>
              <w:rPr>
                <w:rFonts w:ascii="宋体" w:eastAsia="宋体" w:hAnsi="宋体" w:cs="宋体" w:hint="eastAsia"/>
                <w:color w:val="000000"/>
                <w:kern w:val="0"/>
                <w:szCs w:val="21"/>
                <w:lang w:bidi="ar"/>
              </w:rPr>
              <w:t>Referer</w:t>
            </w:r>
            <w:proofErr w:type="spellEnd"/>
            <w:r>
              <w:rPr>
                <w:rFonts w:ascii="宋体" w:eastAsia="宋体" w:hAnsi="宋体" w:cs="宋体" w:hint="eastAsia"/>
                <w:color w:val="000000"/>
                <w:kern w:val="0"/>
                <w:szCs w:val="21"/>
                <w:lang w:bidi="ar"/>
              </w:rPr>
              <w:t>、User-Agent、Cookie、URL-</w:t>
            </w:r>
            <w:proofErr w:type="spellStart"/>
            <w:r>
              <w:rPr>
                <w:rFonts w:ascii="宋体" w:eastAsia="宋体" w:hAnsi="宋体" w:cs="宋体" w:hint="eastAsia"/>
                <w:color w:val="000000"/>
                <w:kern w:val="0"/>
                <w:szCs w:val="21"/>
                <w:lang w:bidi="ar"/>
              </w:rPr>
              <w:t>args</w:t>
            </w:r>
            <w:proofErr w:type="spellEnd"/>
            <w:r>
              <w:rPr>
                <w:rFonts w:ascii="宋体" w:eastAsia="宋体" w:hAnsi="宋体" w:cs="宋体" w:hint="eastAsia"/>
                <w:color w:val="000000"/>
                <w:kern w:val="0"/>
                <w:szCs w:val="21"/>
                <w:lang w:bidi="ar"/>
              </w:rPr>
              <w:t>等字段的等于、不等于、包含、不包含、正则等多种匹配方式的访问控制。</w:t>
            </w:r>
          </w:p>
          <w:p w14:paraId="3012A6AE"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系统定义最大超过6000种主流应用，支持识别多种主流应用</w:t>
            </w:r>
            <w:r>
              <w:rPr>
                <w:rFonts w:ascii="宋体" w:eastAsia="宋体" w:hAnsi="宋体" w:cs="宋体" w:hint="eastAsia"/>
                <w:kern w:val="0"/>
                <w:szCs w:val="21"/>
              </w:rPr>
              <w:t>，支持应用自定义并对自定义的应用进行分组，支持根据标签选择应用，支持自定义应用的导入和导出；支持通过</w:t>
            </w:r>
            <w:r>
              <w:rPr>
                <w:rFonts w:ascii="宋体" w:eastAsia="宋体" w:hAnsi="宋体" w:cs="宋体" w:hint="eastAsia"/>
                <w:kern w:val="0"/>
                <w:szCs w:val="21"/>
                <w:lang w:eastAsia="zh-Hans"/>
              </w:rPr>
              <w:t>立即升级</w:t>
            </w:r>
            <w:r>
              <w:rPr>
                <w:rFonts w:ascii="宋体" w:eastAsia="宋体" w:hAnsi="宋体" w:cs="宋体" w:hint="eastAsia"/>
                <w:kern w:val="0"/>
                <w:szCs w:val="21"/>
              </w:rPr>
              <w:t>、定时</w:t>
            </w:r>
            <w:r>
              <w:rPr>
                <w:rFonts w:ascii="宋体" w:eastAsia="宋体" w:hAnsi="宋体" w:cs="宋体" w:hint="eastAsia"/>
                <w:kern w:val="0"/>
                <w:szCs w:val="21"/>
                <w:lang w:eastAsia="zh-Hans"/>
              </w:rPr>
              <w:t>升级</w:t>
            </w:r>
            <w:r>
              <w:rPr>
                <w:rFonts w:ascii="宋体" w:eastAsia="宋体" w:hAnsi="宋体" w:cs="宋体" w:hint="eastAsia"/>
                <w:kern w:val="0"/>
                <w:szCs w:val="21"/>
              </w:rPr>
              <w:t>、</w:t>
            </w:r>
            <w:proofErr w:type="gramStart"/>
            <w:r>
              <w:rPr>
                <w:rFonts w:ascii="宋体" w:eastAsia="宋体" w:hAnsi="宋体" w:cs="宋体" w:hint="eastAsia"/>
                <w:kern w:val="0"/>
                <w:szCs w:val="21"/>
                <w:lang w:eastAsia="zh-Hans"/>
              </w:rPr>
              <w:t>手动</w:t>
            </w:r>
            <w:r>
              <w:rPr>
                <w:rFonts w:ascii="宋体" w:eastAsia="宋体" w:hAnsi="宋体" w:cs="宋体" w:hint="eastAsia"/>
                <w:kern w:val="0"/>
                <w:szCs w:val="21"/>
              </w:rPr>
              <w:t>上</w:t>
            </w:r>
            <w:proofErr w:type="gramEnd"/>
            <w:r>
              <w:rPr>
                <w:rFonts w:ascii="宋体" w:eastAsia="宋体" w:hAnsi="宋体" w:cs="宋体" w:hint="eastAsia"/>
                <w:kern w:val="0"/>
                <w:szCs w:val="21"/>
              </w:rPr>
              <w:t>传文件三种方式升级应用特征库，支持显示升级历史和升级结果。</w:t>
            </w:r>
          </w:p>
          <w:p w14:paraId="56912E3C"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bidi="ar"/>
              </w:rPr>
              <w:t>安全模式</w:t>
            </w:r>
            <w:r>
              <w:rPr>
                <w:rFonts w:ascii="宋体" w:eastAsia="宋体" w:hAnsi="宋体" w:cs="宋体" w:hint="eastAsia"/>
                <w:kern w:val="0"/>
                <w:szCs w:val="21"/>
              </w:rPr>
              <w:t>支持智能模式和普通模式。在普通模式下，安全引擎处理网络报文遇到资源不足时会将报文直接丢弃，会影响网络转发；在智能模式下，安全引擎将尽可能的处理网络报文，但不影响网络转发。</w:t>
            </w:r>
          </w:p>
          <w:p w14:paraId="1AA7A983"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w:t>
            </w:r>
            <w:proofErr w:type="gramStart"/>
            <w:r>
              <w:rPr>
                <w:rFonts w:ascii="宋体" w:eastAsia="宋体" w:hAnsi="宋体" w:cs="宋体" w:hint="eastAsia"/>
                <w:color w:val="000000"/>
                <w:kern w:val="0"/>
                <w:szCs w:val="21"/>
                <w:lang w:bidi="ar"/>
              </w:rPr>
              <w:t>基于源</w:t>
            </w:r>
            <w:proofErr w:type="gramEnd"/>
            <w:r>
              <w:rPr>
                <w:rFonts w:ascii="宋体" w:eastAsia="宋体" w:hAnsi="宋体" w:cs="宋体" w:hint="eastAsia"/>
                <w:color w:val="000000"/>
                <w:kern w:val="0"/>
                <w:szCs w:val="21"/>
                <w:lang w:bidi="ar"/>
              </w:rPr>
              <w:t>IP地址、目的IP地址、端口、协议的黑名单配置，支持自定义黑名单生效时间</w:t>
            </w:r>
            <w:r>
              <w:rPr>
                <w:rFonts w:ascii="宋体" w:eastAsia="宋体" w:hAnsi="宋体" w:cs="宋体" w:hint="eastAsia"/>
                <w:color w:val="27292A"/>
                <w:kern w:val="0"/>
                <w:szCs w:val="21"/>
              </w:rPr>
              <w:t>。</w:t>
            </w:r>
          </w:p>
          <w:p w14:paraId="2D1EC7C7"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171A1D"/>
                <w:kern w:val="0"/>
                <w:szCs w:val="21"/>
                <w:shd w:val="clear" w:color="auto" w:fill="FFFFFF"/>
              </w:rPr>
              <w:t>支持对控制策略、上网认证策略、带宽策略、策略路由、源NAT等策略的策略分析，可分析并展示问题策略数量以及所占百分比、问题策略详情、策略宽松度分布情况，简化运维工作。</w:t>
            </w:r>
          </w:p>
          <w:p w14:paraId="10E2F82F"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系统管理员登录认证支持密码和手机APP令牌的双因子认证。</w:t>
            </w:r>
          </w:p>
          <w:p w14:paraId="6E57E336" w14:textId="77777777" w:rsidR="0042305F" w:rsidRDefault="0042305F" w:rsidP="00D749F9">
            <w:pPr>
              <w:widowControl/>
              <w:numPr>
                <w:ilvl w:val="0"/>
                <w:numId w:val="19"/>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支持内嵌AI客服助手，通过AI客服助手为客户提供在线知识检索、恶意代码检测、威胁情报分析、安全教育的能力，协助用户完成异常事件解读、告警深度分析、策略分析等工作。</w:t>
            </w:r>
          </w:p>
        </w:tc>
        <w:tc>
          <w:tcPr>
            <w:tcW w:w="804" w:type="dxa"/>
            <w:tcBorders>
              <w:top w:val="single" w:sz="4" w:space="0" w:color="auto"/>
              <w:left w:val="single" w:sz="4" w:space="0" w:color="auto"/>
              <w:bottom w:val="single" w:sz="4" w:space="0" w:color="auto"/>
              <w:right w:val="single" w:sz="4" w:space="0" w:color="auto"/>
            </w:tcBorders>
            <w:vAlign w:val="center"/>
          </w:tcPr>
          <w:p w14:paraId="3CB47B0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72E1022D"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170640E6" w14:textId="77777777" w:rsidTr="00C06C8E">
        <w:trPr>
          <w:trHeight w:val="1975"/>
        </w:trPr>
        <w:tc>
          <w:tcPr>
            <w:tcW w:w="740" w:type="dxa"/>
            <w:tcBorders>
              <w:top w:val="single" w:sz="4" w:space="0" w:color="auto"/>
              <w:left w:val="single" w:sz="4" w:space="0" w:color="auto"/>
              <w:bottom w:val="single" w:sz="4" w:space="0" w:color="auto"/>
              <w:right w:val="single" w:sz="4" w:space="0" w:color="auto"/>
            </w:tcBorders>
            <w:vAlign w:val="center"/>
          </w:tcPr>
          <w:p w14:paraId="2BF1CA3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12</w:t>
            </w:r>
          </w:p>
        </w:tc>
        <w:tc>
          <w:tcPr>
            <w:tcW w:w="1098" w:type="dxa"/>
            <w:tcBorders>
              <w:top w:val="single" w:sz="4" w:space="0" w:color="auto"/>
              <w:left w:val="single" w:sz="4" w:space="0" w:color="auto"/>
              <w:bottom w:val="single" w:sz="4" w:space="0" w:color="auto"/>
              <w:right w:val="single" w:sz="4" w:space="0" w:color="auto"/>
            </w:tcBorders>
            <w:vAlign w:val="center"/>
          </w:tcPr>
          <w:p w14:paraId="75E75CAB" w14:textId="77777777" w:rsidR="0042305F" w:rsidRDefault="0042305F" w:rsidP="00D749F9">
            <w:pPr>
              <w:widowControl/>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靶场-防火墙系统2</w:t>
            </w:r>
          </w:p>
        </w:tc>
        <w:tc>
          <w:tcPr>
            <w:tcW w:w="5735" w:type="dxa"/>
            <w:tcBorders>
              <w:top w:val="single" w:sz="4" w:space="0" w:color="auto"/>
              <w:left w:val="single" w:sz="4" w:space="0" w:color="auto"/>
              <w:bottom w:val="single" w:sz="4" w:space="0" w:color="auto"/>
              <w:right w:val="single" w:sz="4" w:space="0" w:color="auto"/>
            </w:tcBorders>
            <w:vAlign w:val="center"/>
          </w:tcPr>
          <w:p w14:paraId="47DB1145"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kern w:val="0"/>
                <w:szCs w:val="21"/>
                <w:lang w:eastAsia="zh-Hans"/>
              </w:rPr>
              <w:t>★1U硬件平台；内置双电源；硬盘≥2TB HDD；≥16个千兆电口（含2组电口Bypass），≥4个千兆光口</w:t>
            </w:r>
            <w:r>
              <w:rPr>
                <w:rFonts w:ascii="宋体" w:eastAsia="宋体" w:hAnsi="宋体" w:cs="宋体" w:hint="eastAsia"/>
                <w:kern w:val="0"/>
                <w:szCs w:val="21"/>
              </w:rPr>
              <w:t>（含光模块）</w:t>
            </w:r>
            <w:r>
              <w:rPr>
                <w:rFonts w:ascii="宋体" w:eastAsia="宋体" w:hAnsi="宋体" w:cs="宋体" w:hint="eastAsia"/>
                <w:kern w:val="0"/>
                <w:szCs w:val="21"/>
                <w:lang w:eastAsia="zh-Hans"/>
              </w:rPr>
              <w:t>，≥4个万兆光口</w:t>
            </w:r>
            <w:r>
              <w:rPr>
                <w:rFonts w:ascii="宋体" w:eastAsia="宋体" w:hAnsi="宋体" w:cs="宋体" w:hint="eastAsia"/>
                <w:kern w:val="0"/>
                <w:szCs w:val="21"/>
              </w:rPr>
              <w:t>（含光模块）</w:t>
            </w:r>
            <w:r>
              <w:rPr>
                <w:rFonts w:ascii="宋体" w:eastAsia="宋体" w:hAnsi="宋体" w:cs="宋体" w:hint="eastAsia"/>
                <w:kern w:val="0"/>
                <w:szCs w:val="21"/>
                <w:lang w:eastAsia="zh-Hans"/>
              </w:rPr>
              <w:t>，≥1个Console口，≥2个USB接口；≥支持2个接口扩展槽</w:t>
            </w:r>
            <w:r>
              <w:rPr>
                <w:rFonts w:ascii="宋体" w:eastAsia="宋体" w:hAnsi="宋体" w:cs="宋体" w:hint="eastAsia"/>
                <w:kern w:val="0"/>
                <w:szCs w:val="21"/>
              </w:rPr>
              <w:t>。（投标时需提供承诺函，格式自拟）</w:t>
            </w:r>
          </w:p>
          <w:p w14:paraId="3A32555D"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最大吞吐量≥8Gbps；IPS吞吐量≥1.5Gbps；AV吞吐量≥1.5Gbps；最大并发连接数≥400万；每秒新建连接数≥10万</w:t>
            </w:r>
            <w:r>
              <w:rPr>
                <w:rFonts w:ascii="宋体" w:eastAsia="宋体" w:hAnsi="宋体" w:cs="宋体" w:hint="eastAsia"/>
                <w:kern w:val="0"/>
                <w:szCs w:val="21"/>
              </w:rPr>
              <w:t>。</w:t>
            </w:r>
          </w:p>
          <w:p w14:paraId="3801ADB2"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171A1D"/>
                <w:kern w:val="0"/>
                <w:szCs w:val="21"/>
                <w:shd w:val="clear" w:color="auto" w:fill="FFFFFF"/>
              </w:rPr>
              <w:t>产品由专用的硬件平台、安全操作系统及功能软件构成，采用高性能多核多平台并行分布式处理特性。（投标时提供证明文件并加盖供应商公章）</w:t>
            </w:r>
          </w:p>
          <w:p w14:paraId="3371687F"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支持路由模式、交换模式、旁路模式、虚拟网线工作模式；部署模式切换无需重启设备。</w:t>
            </w:r>
          </w:p>
          <w:p w14:paraId="20C29A05"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支持静态路由、动态路由、ISP路由；支持基于入接口、源地址、目的地址、服务的策略路由。</w:t>
            </w:r>
          </w:p>
          <w:p w14:paraId="649B6909"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系统定义超过20万条资产指纹库，可识别的主机资产类型包括但不限于通用主机、移动电话、防火墙、网络摄像机、温湿度变送器、呼叫中心、</w:t>
            </w:r>
            <w:proofErr w:type="gramStart"/>
            <w:r>
              <w:rPr>
                <w:rFonts w:ascii="宋体" w:eastAsia="宋体" w:hAnsi="宋体" w:cs="宋体" w:hint="eastAsia"/>
                <w:color w:val="000000"/>
                <w:kern w:val="0"/>
                <w:szCs w:val="21"/>
                <w:lang w:bidi="ar"/>
              </w:rPr>
              <w:t>云安全</w:t>
            </w:r>
            <w:proofErr w:type="gramEnd"/>
            <w:r>
              <w:rPr>
                <w:rFonts w:ascii="宋体" w:eastAsia="宋体" w:hAnsi="宋体" w:cs="宋体" w:hint="eastAsia"/>
                <w:color w:val="000000"/>
                <w:kern w:val="0"/>
                <w:szCs w:val="21"/>
                <w:lang w:bidi="ar"/>
              </w:rPr>
              <w:t>等；可识别的主机资产操作系统包括但不限于Windows，Linux，MAC OS，Android，IOS等；可识别的软件资产类型包括但不限于WEB组件、WEB中间件等WEB应用，Oracle、Hive等数据库，电脑游戏、图像设计等桌面软件以及各类网络协议等；可识别的软件包括但不限于</w:t>
            </w:r>
            <w:proofErr w:type="spellStart"/>
            <w:r>
              <w:rPr>
                <w:rFonts w:ascii="宋体" w:eastAsia="宋体" w:hAnsi="宋体" w:cs="宋体" w:hint="eastAsia"/>
                <w:color w:val="000000"/>
                <w:kern w:val="0"/>
                <w:szCs w:val="21"/>
                <w:lang w:bidi="ar"/>
              </w:rPr>
              <w:t>CrushFTP</w:t>
            </w:r>
            <w:proofErr w:type="spellEnd"/>
            <w:r>
              <w:rPr>
                <w:rFonts w:ascii="宋体" w:eastAsia="宋体" w:hAnsi="宋体" w:cs="宋体" w:hint="eastAsia"/>
                <w:color w:val="000000"/>
                <w:kern w:val="0"/>
                <w:szCs w:val="21"/>
                <w:lang w:bidi="ar"/>
              </w:rPr>
              <w:t xml:space="preserve"> httpd，Android VNC Server等。</w:t>
            </w:r>
          </w:p>
          <w:p w14:paraId="39197974"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提供基于多级部门组织架构的资产梳理、漏洞扫描、弱密码扫描的场景化配置模板，可应用于客户资产梳理、漏洞梳理以及弱密码管理场景。</w:t>
            </w:r>
          </w:p>
          <w:p w14:paraId="2155224C"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基于主机、软件维度的资产发现，可识别资产所属厂商、IPv4地址、IPv6地址、MAC地址、资产类型、操作系统、用户、位置、价值、风险、弱密码、软件等信息；可识别软件IP地址、软件类型、软件名称、版本、Banner、协议、端口、用户等信息。</w:t>
            </w:r>
          </w:p>
          <w:p w14:paraId="5A117834"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171A1D"/>
                <w:kern w:val="0"/>
                <w:szCs w:val="21"/>
                <w:shd w:val="clear" w:color="auto" w:fill="FFFFFF"/>
              </w:rPr>
              <w:t>支持产品内置的默认模板以及自定义模板进行漏洞扫描，可扫描出漏洞名称、漏洞级别、漏洞描述、CVE-ID、CNNVD-ID等信息；</w:t>
            </w:r>
            <w:r>
              <w:rPr>
                <w:rFonts w:ascii="宋体" w:eastAsia="宋体" w:hAnsi="宋体" w:cs="宋体" w:hint="eastAsia"/>
                <w:color w:val="000000"/>
                <w:kern w:val="0"/>
                <w:szCs w:val="21"/>
                <w:lang w:bidi="ar"/>
              </w:rPr>
              <w:t>支持查看资产关联的漏洞信息，并跳转到详情。</w:t>
            </w:r>
          </w:p>
          <w:p w14:paraId="6B3D3E60"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支持对SSH、FTP等协议的弱密码扫描，扫描使用的密码表支持系统预置的完整表，常用表以及自定义表，可扫描IP地址、端口、服务、用户名、弱密码、风险等级等信息。</w:t>
            </w:r>
          </w:p>
          <w:p w14:paraId="278EE0C3"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一体化安全策略：可基于安全域、MAC地址、IP地址、服务、时间、用户、应用等属性，配置防病毒、入侵防御、内容过滤、URL过滤、文件过滤、Web防护、SSL解密、弱密码防护、防暴力破解、会话老化时间等高级访问控制功能；支持图形化整体策略展示效果。</w:t>
            </w:r>
          </w:p>
          <w:p w14:paraId="2F51644B"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系统预定</w:t>
            </w:r>
            <w:proofErr w:type="gramStart"/>
            <w:r>
              <w:rPr>
                <w:rFonts w:ascii="宋体" w:eastAsia="宋体" w:hAnsi="宋体" w:cs="宋体" w:hint="eastAsia"/>
                <w:color w:val="000000"/>
                <w:kern w:val="0"/>
                <w:szCs w:val="21"/>
                <w:lang w:bidi="ar"/>
              </w:rPr>
              <w:t>义超过</w:t>
            </w:r>
            <w:proofErr w:type="gramEnd"/>
            <w:r>
              <w:rPr>
                <w:rFonts w:ascii="宋体" w:eastAsia="宋体" w:hAnsi="宋体" w:cs="宋体" w:hint="eastAsia"/>
                <w:color w:val="000000"/>
                <w:kern w:val="0"/>
                <w:szCs w:val="21"/>
                <w:lang w:bidi="ar"/>
              </w:rPr>
              <w:t>11000条主流攻击规则，包含对应IPS规则的级别、防护对象、操作系统、CVE编号等详细信息。</w:t>
            </w:r>
          </w:p>
          <w:p w14:paraId="608167B6"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支持对HTTP、FTP、SMTP、POP3、IMAP协议中传输的文件进行检测（包括上传和下载方向），用户可以选择开启其中的任何一个或者多个，可以配置每个协议的处理动作（</w:t>
            </w:r>
            <w:r>
              <w:rPr>
                <w:rFonts w:ascii="宋体" w:eastAsia="宋体" w:hAnsi="宋体" w:cs="宋体" w:hint="eastAsia"/>
                <w:color w:val="000000"/>
                <w:kern w:val="0"/>
                <w:szCs w:val="21"/>
                <w:lang w:eastAsia="zh-Hans" w:bidi="ar"/>
              </w:rPr>
              <w:t>告警/</w:t>
            </w:r>
            <w:r>
              <w:rPr>
                <w:rFonts w:ascii="宋体" w:eastAsia="宋体" w:hAnsi="宋体" w:cs="宋体" w:hint="eastAsia"/>
                <w:color w:val="000000"/>
                <w:kern w:val="0"/>
                <w:szCs w:val="21"/>
                <w:lang w:bidi="ar"/>
              </w:rPr>
              <w:t>阻断）。</w:t>
            </w:r>
          </w:p>
          <w:p w14:paraId="5F74A27B"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支持查杀邮件正文/附件、网页及下载文件中包含的病毒；</w:t>
            </w:r>
            <w:r>
              <w:rPr>
                <w:rFonts w:ascii="宋体" w:eastAsia="宋体" w:hAnsi="宋体" w:cs="宋体" w:hint="eastAsia"/>
                <w:kern w:val="0"/>
                <w:szCs w:val="21"/>
                <w:lang w:bidi="ar"/>
              </w:rPr>
              <w:t>支持检测</w:t>
            </w:r>
            <w:r>
              <w:rPr>
                <w:rFonts w:ascii="宋体" w:eastAsia="宋体" w:hAnsi="宋体" w:cs="宋体" w:hint="eastAsia"/>
                <w:color w:val="000000"/>
                <w:kern w:val="0"/>
                <w:szCs w:val="21"/>
                <w:lang w:bidi="ar"/>
              </w:rPr>
              <w:t>ZIP类型的压缩文件，支持自定义压缩文件大小限制以及解压缩层数。</w:t>
            </w:r>
          </w:p>
          <w:p w14:paraId="188A4212"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支持独立的Web防护模块，系统定义超过4500条WAF规则防护功能，支持常规HTTP漏洞、SQL注入、组件、CMS、</w:t>
            </w:r>
            <w:proofErr w:type="spellStart"/>
            <w:r>
              <w:rPr>
                <w:rFonts w:ascii="宋体" w:eastAsia="宋体" w:hAnsi="宋体" w:cs="宋体" w:hint="eastAsia"/>
                <w:color w:val="000000"/>
                <w:kern w:val="0"/>
                <w:szCs w:val="21"/>
                <w:lang w:bidi="ar"/>
              </w:rPr>
              <w:t>WebShell</w:t>
            </w:r>
            <w:proofErr w:type="spellEnd"/>
            <w:r>
              <w:rPr>
                <w:rFonts w:ascii="宋体" w:eastAsia="宋体" w:hAnsi="宋体" w:cs="宋体" w:hint="eastAsia"/>
                <w:color w:val="000000"/>
                <w:kern w:val="0"/>
                <w:szCs w:val="21"/>
                <w:lang w:bidi="ar"/>
              </w:rPr>
              <w:t>和XSS等类型的Web防护；支持HTTP协议的URL、Method、</w:t>
            </w:r>
            <w:proofErr w:type="spellStart"/>
            <w:r>
              <w:rPr>
                <w:rFonts w:ascii="宋体" w:eastAsia="宋体" w:hAnsi="宋体" w:cs="宋体" w:hint="eastAsia"/>
                <w:color w:val="000000"/>
                <w:kern w:val="0"/>
                <w:szCs w:val="21"/>
                <w:lang w:bidi="ar"/>
              </w:rPr>
              <w:t>Referer</w:t>
            </w:r>
            <w:proofErr w:type="spellEnd"/>
            <w:r>
              <w:rPr>
                <w:rFonts w:ascii="宋体" w:eastAsia="宋体" w:hAnsi="宋体" w:cs="宋体" w:hint="eastAsia"/>
                <w:color w:val="000000"/>
                <w:kern w:val="0"/>
                <w:szCs w:val="21"/>
                <w:lang w:bidi="ar"/>
              </w:rPr>
              <w:t>、User-Agent、Cookie、URL-</w:t>
            </w:r>
            <w:proofErr w:type="spellStart"/>
            <w:r>
              <w:rPr>
                <w:rFonts w:ascii="宋体" w:eastAsia="宋体" w:hAnsi="宋体" w:cs="宋体" w:hint="eastAsia"/>
                <w:color w:val="000000"/>
                <w:kern w:val="0"/>
                <w:szCs w:val="21"/>
                <w:lang w:bidi="ar"/>
              </w:rPr>
              <w:t>args</w:t>
            </w:r>
            <w:proofErr w:type="spellEnd"/>
            <w:r>
              <w:rPr>
                <w:rFonts w:ascii="宋体" w:eastAsia="宋体" w:hAnsi="宋体" w:cs="宋体" w:hint="eastAsia"/>
                <w:color w:val="000000"/>
                <w:kern w:val="0"/>
                <w:szCs w:val="21"/>
                <w:lang w:bidi="ar"/>
              </w:rPr>
              <w:t>等字段的等于、不等于、包含、不包含、正则等多种匹配方式的访问控制。</w:t>
            </w:r>
          </w:p>
          <w:p w14:paraId="0B1569E9"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支持Telnet、FTP、IMAP、POP3、SMTP、HTTP协议的弱密码防护，支持</w:t>
            </w:r>
            <w:proofErr w:type="gramStart"/>
            <w:r>
              <w:rPr>
                <w:rFonts w:ascii="宋体" w:eastAsia="宋体" w:hAnsi="宋体" w:cs="宋体" w:hint="eastAsia"/>
                <w:color w:val="000000"/>
                <w:kern w:val="0"/>
                <w:szCs w:val="21"/>
                <w:lang w:bidi="ar"/>
              </w:rPr>
              <w:t>预定义弱密码</w:t>
            </w:r>
            <w:proofErr w:type="gramEnd"/>
            <w:r>
              <w:rPr>
                <w:rFonts w:ascii="宋体" w:eastAsia="宋体" w:hAnsi="宋体" w:cs="宋体" w:hint="eastAsia"/>
                <w:color w:val="000000"/>
                <w:kern w:val="0"/>
                <w:szCs w:val="21"/>
                <w:lang w:bidi="ar"/>
              </w:rPr>
              <w:t>规则和自定义弱密码防护。</w:t>
            </w:r>
          </w:p>
          <w:p w14:paraId="4F8CBA0E"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支持SMTP、IMAP、POP3、FTP、Telnet、HTTP、MYSQL、SMB、MSSQL、RLOGIN、POSTGRESQL、ORACLE协议的暴力破解侦查和访问控制，并支持用户根据实际场景修改频率阈值。</w:t>
            </w:r>
          </w:p>
          <w:p w14:paraId="64CA7D94"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支持通过关键IP、域名、文件HASH在线检索威胁情报并查看威胁详情。</w:t>
            </w:r>
          </w:p>
          <w:p w14:paraId="47409671"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针对威胁事件采取操作，支持将源IP或目的IP加入黑名单（时长可选，永久、24小时）；支持手动忽略选中的威胁事件，忽略后，相关威胁情报不再触发威胁事件；支持根据时间段导出威胁事件日志；支持威胁事件统计图形化分类展示，支持统计Top10的源IP及其威胁事件数量。</w:t>
            </w:r>
          </w:p>
          <w:p w14:paraId="13D85AAD" w14:textId="77777777" w:rsidR="0042305F" w:rsidRDefault="0042305F" w:rsidP="00D749F9">
            <w:pPr>
              <w:widowControl/>
              <w:numPr>
                <w:ilvl w:val="0"/>
                <w:numId w:val="20"/>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▲威胁情报检测能力：支持检测C&amp;C、勒索软件、僵尸网络、挖矿软件、</w:t>
            </w:r>
            <w:proofErr w:type="gramStart"/>
            <w:r>
              <w:rPr>
                <w:rFonts w:ascii="宋体" w:eastAsia="宋体" w:hAnsi="宋体" w:cs="宋体" w:hint="eastAsia"/>
                <w:color w:val="000000"/>
                <w:kern w:val="0"/>
                <w:szCs w:val="21"/>
                <w:lang w:bidi="ar"/>
              </w:rPr>
              <w:t>矿池地址</w:t>
            </w:r>
            <w:proofErr w:type="gramEnd"/>
            <w:r>
              <w:rPr>
                <w:rFonts w:ascii="宋体" w:eastAsia="宋体" w:hAnsi="宋体" w:cs="宋体" w:hint="eastAsia"/>
                <w:color w:val="000000"/>
                <w:kern w:val="0"/>
                <w:szCs w:val="21"/>
                <w:lang w:bidi="ar"/>
              </w:rPr>
              <w:t>等安全攻击类型。</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6E1B485B"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系统定义最大超过6000种主流应用，支持识别多种主流应用</w:t>
            </w:r>
            <w:r>
              <w:rPr>
                <w:rFonts w:ascii="宋体" w:eastAsia="宋体" w:hAnsi="宋体" w:cs="宋体" w:hint="eastAsia"/>
                <w:kern w:val="0"/>
                <w:szCs w:val="21"/>
              </w:rPr>
              <w:t>，支持应用自定义并对自定义的应用进行分组，支持根据标签选择应用，支持自定义应用的导入和导出；支持通过</w:t>
            </w:r>
            <w:r>
              <w:rPr>
                <w:rFonts w:ascii="宋体" w:eastAsia="宋体" w:hAnsi="宋体" w:cs="宋体" w:hint="eastAsia"/>
                <w:kern w:val="0"/>
                <w:szCs w:val="21"/>
                <w:lang w:eastAsia="zh-Hans"/>
              </w:rPr>
              <w:t>立即升级</w:t>
            </w:r>
            <w:r>
              <w:rPr>
                <w:rFonts w:ascii="宋体" w:eastAsia="宋体" w:hAnsi="宋体" w:cs="宋体" w:hint="eastAsia"/>
                <w:kern w:val="0"/>
                <w:szCs w:val="21"/>
              </w:rPr>
              <w:t>、定时</w:t>
            </w:r>
            <w:r>
              <w:rPr>
                <w:rFonts w:ascii="宋体" w:eastAsia="宋体" w:hAnsi="宋体" w:cs="宋体" w:hint="eastAsia"/>
                <w:kern w:val="0"/>
                <w:szCs w:val="21"/>
                <w:lang w:eastAsia="zh-Hans"/>
              </w:rPr>
              <w:t>升级</w:t>
            </w:r>
            <w:r>
              <w:rPr>
                <w:rFonts w:ascii="宋体" w:eastAsia="宋体" w:hAnsi="宋体" w:cs="宋体" w:hint="eastAsia"/>
                <w:kern w:val="0"/>
                <w:szCs w:val="21"/>
              </w:rPr>
              <w:t>、</w:t>
            </w:r>
            <w:proofErr w:type="gramStart"/>
            <w:r>
              <w:rPr>
                <w:rFonts w:ascii="宋体" w:eastAsia="宋体" w:hAnsi="宋体" w:cs="宋体" w:hint="eastAsia"/>
                <w:kern w:val="0"/>
                <w:szCs w:val="21"/>
                <w:lang w:eastAsia="zh-Hans"/>
              </w:rPr>
              <w:t>手动</w:t>
            </w:r>
            <w:r>
              <w:rPr>
                <w:rFonts w:ascii="宋体" w:eastAsia="宋体" w:hAnsi="宋体" w:cs="宋体" w:hint="eastAsia"/>
                <w:kern w:val="0"/>
                <w:szCs w:val="21"/>
              </w:rPr>
              <w:t>上</w:t>
            </w:r>
            <w:proofErr w:type="gramEnd"/>
            <w:r>
              <w:rPr>
                <w:rFonts w:ascii="宋体" w:eastAsia="宋体" w:hAnsi="宋体" w:cs="宋体" w:hint="eastAsia"/>
                <w:kern w:val="0"/>
                <w:szCs w:val="21"/>
              </w:rPr>
              <w:t>传文件三种方式升级应用特征库，支持显示升级历史和升级结果。</w:t>
            </w:r>
          </w:p>
          <w:p w14:paraId="27B3BD07"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lang w:eastAsia="zh-Hans" w:bidi="ar"/>
              </w:rPr>
              <w:t>安全模式</w:t>
            </w:r>
            <w:r>
              <w:rPr>
                <w:rFonts w:ascii="宋体" w:eastAsia="宋体" w:hAnsi="宋体" w:cs="宋体" w:hint="eastAsia"/>
                <w:kern w:val="0"/>
                <w:szCs w:val="21"/>
              </w:rPr>
              <w:t>支持智能模式和普通模式。在普通模式下，安全引擎处理网络报文遇到资源不足时会将报文直接丢弃，会影响网络转发；在智能模式下，安全引擎将尽可能的处理网络报文，但不影响网络转发。</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356773A9"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黑名单容量规格支持最大100万条。</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5CCCE41F"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w:t>
            </w:r>
            <w:proofErr w:type="gramStart"/>
            <w:r>
              <w:rPr>
                <w:rFonts w:ascii="宋体" w:eastAsia="宋体" w:hAnsi="宋体" w:cs="宋体" w:hint="eastAsia"/>
                <w:color w:val="000000"/>
                <w:kern w:val="0"/>
                <w:szCs w:val="21"/>
                <w:lang w:bidi="ar"/>
              </w:rPr>
              <w:t>基于源</w:t>
            </w:r>
            <w:proofErr w:type="gramEnd"/>
            <w:r>
              <w:rPr>
                <w:rFonts w:ascii="宋体" w:eastAsia="宋体" w:hAnsi="宋体" w:cs="宋体" w:hint="eastAsia"/>
                <w:color w:val="000000"/>
                <w:kern w:val="0"/>
                <w:szCs w:val="21"/>
                <w:lang w:bidi="ar"/>
              </w:rPr>
              <w:t>IP地址、目的IP地址、端口、协议的黑名单配置，支持自定义黑名单生效时间</w:t>
            </w:r>
            <w:r>
              <w:rPr>
                <w:rFonts w:ascii="宋体" w:eastAsia="宋体" w:hAnsi="宋体" w:cs="宋体" w:hint="eastAsia"/>
                <w:color w:val="27292A"/>
                <w:kern w:val="0"/>
                <w:szCs w:val="21"/>
              </w:rPr>
              <w:t>。</w:t>
            </w:r>
          </w:p>
          <w:p w14:paraId="3B586F46"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171A1D"/>
                <w:kern w:val="0"/>
                <w:szCs w:val="21"/>
                <w:shd w:val="clear" w:color="auto" w:fill="FFFFFF"/>
              </w:rPr>
              <w:t>提供对控制策略、上网认证策略、带宽策略、策略路由、源NAT等策略的策略分析，可分析并展示问题策略数量以及所占百分比、问题策略详情、策略宽松度分布情况，简化运维工作。</w:t>
            </w:r>
          </w:p>
          <w:p w14:paraId="4AB1AD7E"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系统管理员登录认证支持密码和手机APP令牌的双因子认证。</w:t>
            </w:r>
          </w:p>
          <w:p w14:paraId="1D59852E" w14:textId="77777777" w:rsidR="0042305F" w:rsidRDefault="0042305F" w:rsidP="00D749F9">
            <w:pPr>
              <w:widowControl/>
              <w:numPr>
                <w:ilvl w:val="0"/>
                <w:numId w:val="20"/>
              </w:numPr>
              <w:jc w:val="left"/>
              <w:rPr>
                <w:rFonts w:ascii="宋体" w:eastAsia="宋体" w:hAnsi="宋体" w:cs="宋体" w:hint="eastAsia"/>
                <w:kern w:val="0"/>
                <w:szCs w:val="21"/>
              </w:rPr>
            </w:pPr>
            <w:r>
              <w:rPr>
                <w:rFonts w:ascii="宋体" w:eastAsia="宋体" w:hAnsi="宋体" w:cs="宋体" w:hint="eastAsia"/>
                <w:kern w:val="0"/>
                <w:szCs w:val="21"/>
                <w:lang w:eastAsia="zh-Hans"/>
              </w:rPr>
              <w:t>支持内嵌AI客服助手，通过AI客服助手为客户提供在线知识检索、恶意代码检测、威胁情报分析、安全教育的能力，协助用户完成异常事件解读、告警深度分析、策略分析等工作。</w:t>
            </w:r>
          </w:p>
        </w:tc>
        <w:tc>
          <w:tcPr>
            <w:tcW w:w="804" w:type="dxa"/>
            <w:tcBorders>
              <w:top w:val="single" w:sz="4" w:space="0" w:color="auto"/>
              <w:left w:val="single" w:sz="4" w:space="0" w:color="auto"/>
              <w:bottom w:val="single" w:sz="4" w:space="0" w:color="auto"/>
              <w:right w:val="single" w:sz="4" w:space="0" w:color="auto"/>
            </w:tcBorders>
            <w:vAlign w:val="center"/>
          </w:tcPr>
          <w:p w14:paraId="0E56F75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395BEFA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1BDE572E" w14:textId="77777777" w:rsidTr="00C06C8E">
        <w:trPr>
          <w:trHeight w:val="2951"/>
        </w:trPr>
        <w:tc>
          <w:tcPr>
            <w:tcW w:w="740" w:type="dxa"/>
            <w:tcBorders>
              <w:top w:val="single" w:sz="4" w:space="0" w:color="auto"/>
              <w:left w:val="single" w:sz="4" w:space="0" w:color="auto"/>
              <w:bottom w:val="single" w:sz="4" w:space="0" w:color="auto"/>
              <w:right w:val="single" w:sz="4" w:space="0" w:color="auto"/>
            </w:tcBorders>
            <w:vAlign w:val="center"/>
          </w:tcPr>
          <w:p w14:paraId="65F47FD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13</w:t>
            </w:r>
          </w:p>
        </w:tc>
        <w:tc>
          <w:tcPr>
            <w:tcW w:w="1098" w:type="dxa"/>
            <w:tcBorders>
              <w:top w:val="single" w:sz="4" w:space="0" w:color="auto"/>
              <w:left w:val="single" w:sz="4" w:space="0" w:color="auto"/>
              <w:bottom w:val="single" w:sz="4" w:space="0" w:color="auto"/>
              <w:right w:val="single" w:sz="4" w:space="0" w:color="auto"/>
            </w:tcBorders>
            <w:vAlign w:val="center"/>
          </w:tcPr>
          <w:p w14:paraId="6FD9FF9F"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靶场-防火墙系统3</w:t>
            </w:r>
          </w:p>
        </w:tc>
        <w:tc>
          <w:tcPr>
            <w:tcW w:w="5735" w:type="dxa"/>
            <w:tcBorders>
              <w:top w:val="single" w:sz="4" w:space="0" w:color="auto"/>
              <w:left w:val="single" w:sz="4" w:space="0" w:color="auto"/>
              <w:bottom w:val="single" w:sz="4" w:space="0" w:color="auto"/>
              <w:right w:val="single" w:sz="4" w:space="0" w:color="auto"/>
            </w:tcBorders>
            <w:vAlign w:val="center"/>
          </w:tcPr>
          <w:p w14:paraId="19307BC3" w14:textId="77777777" w:rsidR="0042305F" w:rsidRDefault="0042305F" w:rsidP="00D749F9">
            <w:pPr>
              <w:widowControl/>
              <w:numPr>
                <w:ilvl w:val="0"/>
                <w:numId w:val="21"/>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★1U硬件平台；内置双电源；硬盘≥</w:t>
            </w:r>
            <w:r>
              <w:rPr>
                <w:rFonts w:ascii="宋体" w:eastAsia="宋体" w:hAnsi="宋体" w:cs="宋体" w:hint="eastAsia"/>
                <w:kern w:val="0"/>
                <w:szCs w:val="21"/>
              </w:rPr>
              <w:t>4</w:t>
            </w:r>
            <w:r>
              <w:rPr>
                <w:rFonts w:ascii="宋体" w:eastAsia="宋体" w:hAnsi="宋体" w:cs="宋体" w:hint="eastAsia"/>
                <w:kern w:val="0"/>
                <w:szCs w:val="21"/>
                <w:lang w:eastAsia="zh-Hans"/>
              </w:rPr>
              <w:t>TB HDD；≥16个千兆电口（含2组电口Bypass），≥</w:t>
            </w:r>
            <w:r>
              <w:rPr>
                <w:rFonts w:ascii="宋体" w:eastAsia="宋体" w:hAnsi="宋体" w:cs="宋体" w:hint="eastAsia"/>
                <w:kern w:val="0"/>
                <w:szCs w:val="21"/>
              </w:rPr>
              <w:t>8</w:t>
            </w:r>
            <w:r>
              <w:rPr>
                <w:rFonts w:ascii="宋体" w:eastAsia="宋体" w:hAnsi="宋体" w:cs="宋体" w:hint="eastAsia"/>
                <w:kern w:val="0"/>
                <w:szCs w:val="21"/>
                <w:lang w:eastAsia="zh-Hans"/>
              </w:rPr>
              <w:t>个千兆光口</w:t>
            </w:r>
            <w:r>
              <w:rPr>
                <w:rFonts w:ascii="宋体" w:eastAsia="宋体" w:hAnsi="宋体" w:cs="宋体" w:hint="eastAsia"/>
                <w:kern w:val="0"/>
                <w:szCs w:val="21"/>
              </w:rPr>
              <w:t>（光模块）</w:t>
            </w:r>
            <w:r>
              <w:rPr>
                <w:rFonts w:ascii="宋体" w:eastAsia="宋体" w:hAnsi="宋体" w:cs="宋体" w:hint="eastAsia"/>
                <w:kern w:val="0"/>
                <w:szCs w:val="21"/>
                <w:lang w:eastAsia="zh-Hans"/>
              </w:rPr>
              <w:t>，≥</w:t>
            </w:r>
            <w:r>
              <w:rPr>
                <w:rFonts w:ascii="宋体" w:eastAsia="宋体" w:hAnsi="宋体" w:cs="宋体" w:hint="eastAsia"/>
                <w:kern w:val="0"/>
                <w:szCs w:val="21"/>
              </w:rPr>
              <w:t>6</w:t>
            </w:r>
            <w:r>
              <w:rPr>
                <w:rFonts w:ascii="宋体" w:eastAsia="宋体" w:hAnsi="宋体" w:cs="宋体" w:hint="eastAsia"/>
                <w:kern w:val="0"/>
                <w:szCs w:val="21"/>
                <w:lang w:eastAsia="zh-Hans"/>
              </w:rPr>
              <w:t>个万兆光口</w:t>
            </w:r>
            <w:r>
              <w:rPr>
                <w:rFonts w:ascii="宋体" w:eastAsia="宋体" w:hAnsi="宋体" w:cs="宋体" w:hint="eastAsia"/>
                <w:kern w:val="0"/>
                <w:szCs w:val="21"/>
              </w:rPr>
              <w:t>（光模块）</w:t>
            </w:r>
            <w:r>
              <w:rPr>
                <w:rFonts w:ascii="宋体" w:eastAsia="宋体" w:hAnsi="宋体" w:cs="宋体" w:hint="eastAsia"/>
                <w:kern w:val="0"/>
                <w:szCs w:val="21"/>
                <w:lang w:eastAsia="zh-Hans"/>
              </w:rPr>
              <w:t>，≥</w:t>
            </w:r>
            <w:r>
              <w:rPr>
                <w:rFonts w:ascii="宋体" w:eastAsia="宋体" w:hAnsi="宋体" w:cs="宋体" w:hint="eastAsia"/>
                <w:kern w:val="0"/>
                <w:szCs w:val="21"/>
              </w:rPr>
              <w:t>1个专用管理电口，</w:t>
            </w:r>
            <w:r>
              <w:rPr>
                <w:rFonts w:ascii="宋体" w:eastAsia="宋体" w:hAnsi="宋体" w:cs="宋体" w:hint="eastAsia"/>
                <w:kern w:val="0"/>
                <w:szCs w:val="21"/>
                <w:lang w:eastAsia="zh-Hans"/>
              </w:rPr>
              <w:t>≥</w:t>
            </w:r>
            <w:r>
              <w:rPr>
                <w:rFonts w:ascii="宋体" w:eastAsia="宋体" w:hAnsi="宋体" w:cs="宋体" w:hint="eastAsia"/>
                <w:kern w:val="0"/>
                <w:szCs w:val="21"/>
              </w:rPr>
              <w:t>1个HA电口；</w:t>
            </w:r>
            <w:r>
              <w:rPr>
                <w:rFonts w:ascii="宋体" w:eastAsia="宋体" w:hAnsi="宋体" w:cs="宋体" w:hint="eastAsia"/>
                <w:kern w:val="0"/>
                <w:szCs w:val="21"/>
                <w:lang w:eastAsia="zh-Hans"/>
              </w:rPr>
              <w:t>≥1个Console口，≥2个USB接口；≥支持2个接口扩展槽</w:t>
            </w:r>
            <w:r>
              <w:rPr>
                <w:rFonts w:ascii="宋体" w:eastAsia="宋体" w:hAnsi="宋体" w:cs="宋体" w:hint="eastAsia"/>
                <w:kern w:val="0"/>
                <w:szCs w:val="21"/>
              </w:rPr>
              <w:t>。</w:t>
            </w:r>
            <w:r>
              <w:rPr>
                <w:rStyle w:val="affd"/>
                <w:rFonts w:eastAsia="宋体" w:hint="eastAsia"/>
                <w:szCs w:val="22"/>
              </w:rPr>
              <w:t>（投标时需提供承诺函，格式自拟）</w:t>
            </w:r>
          </w:p>
          <w:p w14:paraId="7408AB33"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最大吞吐量≥40Gbps</w:t>
            </w:r>
            <w:r>
              <w:rPr>
                <w:rFonts w:ascii="宋体" w:eastAsia="宋体" w:hAnsi="宋体" w:cs="宋体" w:hint="eastAsia"/>
                <w:kern w:val="0"/>
                <w:szCs w:val="21"/>
                <w:lang w:eastAsia="zh-Hans"/>
              </w:rPr>
              <w:t>；</w:t>
            </w:r>
            <w:r>
              <w:rPr>
                <w:rFonts w:ascii="宋体" w:eastAsia="宋体" w:hAnsi="宋体" w:cs="宋体" w:hint="eastAsia"/>
                <w:kern w:val="0"/>
                <w:szCs w:val="21"/>
              </w:rPr>
              <w:t>IPS吞吐量≥16Gbps</w:t>
            </w:r>
            <w:r>
              <w:rPr>
                <w:rFonts w:ascii="宋体" w:eastAsia="宋体" w:hAnsi="宋体" w:cs="宋体" w:hint="eastAsia"/>
                <w:kern w:val="0"/>
                <w:szCs w:val="21"/>
                <w:lang w:eastAsia="zh-Hans"/>
              </w:rPr>
              <w:t>；</w:t>
            </w:r>
            <w:r>
              <w:rPr>
                <w:rFonts w:ascii="宋体" w:eastAsia="宋体" w:hAnsi="宋体" w:cs="宋体" w:hint="eastAsia"/>
                <w:kern w:val="0"/>
                <w:szCs w:val="21"/>
              </w:rPr>
              <w:t>AV吞吐量≥16Gbps</w:t>
            </w:r>
            <w:r>
              <w:rPr>
                <w:rFonts w:ascii="宋体" w:eastAsia="宋体" w:hAnsi="宋体" w:cs="宋体" w:hint="eastAsia"/>
                <w:kern w:val="0"/>
                <w:szCs w:val="21"/>
                <w:lang w:eastAsia="zh-Hans"/>
              </w:rPr>
              <w:t>；</w:t>
            </w:r>
            <w:r>
              <w:rPr>
                <w:rFonts w:ascii="宋体" w:eastAsia="宋体" w:hAnsi="宋体" w:cs="宋体" w:hint="eastAsia"/>
                <w:kern w:val="0"/>
                <w:szCs w:val="21"/>
              </w:rPr>
              <w:t>最大并发连接数≥1200万</w:t>
            </w:r>
            <w:r>
              <w:rPr>
                <w:rFonts w:ascii="宋体" w:eastAsia="宋体" w:hAnsi="宋体" w:cs="宋体" w:hint="eastAsia"/>
                <w:kern w:val="0"/>
                <w:szCs w:val="21"/>
                <w:lang w:eastAsia="zh-Hans"/>
              </w:rPr>
              <w:t>；</w:t>
            </w:r>
            <w:r>
              <w:rPr>
                <w:rFonts w:ascii="宋体" w:eastAsia="宋体" w:hAnsi="宋体" w:cs="宋体" w:hint="eastAsia"/>
                <w:kern w:val="0"/>
                <w:szCs w:val="21"/>
              </w:rPr>
              <w:t>每秒新建连接数≥70万。</w:t>
            </w:r>
          </w:p>
          <w:p w14:paraId="0B9CA8AF"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171A1D"/>
                <w:kern w:val="0"/>
                <w:szCs w:val="21"/>
                <w:shd w:val="clear" w:color="auto" w:fill="FFFFFF"/>
              </w:rPr>
              <w:t>产品由专用的硬件平台、安全操作系统及功能软件构成，采用高性能多核多平台并行分布式处理特性。（投标时提供证明文件并加盖供应商公章）</w:t>
            </w:r>
          </w:p>
          <w:p w14:paraId="13FFFD72"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支持路由模式、交换模式、旁路模式、虚拟网线工作模式；部署模式切换无需重启设备。</w:t>
            </w:r>
          </w:p>
          <w:p w14:paraId="5EAAB6E9"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支持静态路由、动态路由、ISP路由；支持基于入接口、源地址、目的地址、服务的策略路由。</w:t>
            </w:r>
          </w:p>
          <w:p w14:paraId="5637E0D6"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支持虚拟系统，每个虚拟系统逻辑上为一个独立的系统，都有独立的系统管理员和独立的配置界面。</w:t>
            </w:r>
          </w:p>
          <w:p w14:paraId="38B94391"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系统定义超过20万条资产指纹库，可识别的主机资产类型包括但不限于通用主机、移动电话、防火墙、网络摄像机、温湿度变送器、呼叫中心、</w:t>
            </w:r>
            <w:proofErr w:type="gramStart"/>
            <w:r>
              <w:rPr>
                <w:rFonts w:ascii="宋体" w:eastAsia="宋体" w:hAnsi="宋体" w:cs="宋体" w:hint="eastAsia"/>
                <w:color w:val="000000"/>
                <w:kern w:val="0"/>
                <w:szCs w:val="21"/>
                <w:lang w:bidi="ar"/>
              </w:rPr>
              <w:t>云安全</w:t>
            </w:r>
            <w:proofErr w:type="gramEnd"/>
            <w:r>
              <w:rPr>
                <w:rFonts w:ascii="宋体" w:eastAsia="宋体" w:hAnsi="宋体" w:cs="宋体" w:hint="eastAsia"/>
                <w:color w:val="000000"/>
                <w:kern w:val="0"/>
                <w:szCs w:val="21"/>
                <w:lang w:bidi="ar"/>
              </w:rPr>
              <w:t>等；可识别的主机资产操作系统包括但不限于Windows，Linux，MAC OS，Android，IOS等；可识别的软件资产类型包括但不限于WEB组件、WEB中间件等WEB应用，Oracle、Hive等数据库，电脑游戏、图像设计等桌面软件以及各类网络协议等；可识别的软件包括但不限于</w:t>
            </w:r>
            <w:proofErr w:type="spellStart"/>
            <w:r>
              <w:rPr>
                <w:rFonts w:ascii="宋体" w:eastAsia="宋体" w:hAnsi="宋体" w:cs="宋体" w:hint="eastAsia"/>
                <w:color w:val="000000"/>
                <w:kern w:val="0"/>
                <w:szCs w:val="21"/>
                <w:lang w:bidi="ar"/>
              </w:rPr>
              <w:t>CrushFTP</w:t>
            </w:r>
            <w:proofErr w:type="spellEnd"/>
            <w:r>
              <w:rPr>
                <w:rFonts w:ascii="宋体" w:eastAsia="宋体" w:hAnsi="宋体" w:cs="宋体" w:hint="eastAsia"/>
                <w:color w:val="000000"/>
                <w:kern w:val="0"/>
                <w:szCs w:val="21"/>
                <w:lang w:bidi="ar"/>
              </w:rPr>
              <w:t xml:space="preserve"> httpd，Android VNC Server等。</w:t>
            </w:r>
          </w:p>
          <w:p w14:paraId="3661D2A4"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提供基于多级部门组织架构的资产梳理、漏洞扫描、弱密码扫描的场景化配置模板，可应用于客户资产梳理、漏洞梳理以及弱密码管理场景。</w:t>
            </w:r>
          </w:p>
          <w:p w14:paraId="61DAA38F"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基于主机、软件维度的资产发现，可识别资产所属厂商、IPv4地址、IPv6地址、MAC地址、资产类型、操作系统、用户、位置、价值、风险、弱密码、软件等信息；可识别软件IP地址、软件类型、软件名称、版本、Banner、协议、端口、用户等信息。</w:t>
            </w:r>
          </w:p>
          <w:p w14:paraId="1BC197D1"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171A1D"/>
                <w:kern w:val="0"/>
                <w:szCs w:val="21"/>
                <w:shd w:val="clear" w:color="auto" w:fill="FFFFFF"/>
              </w:rPr>
              <w:t>支持产品内置的默认模板以及自定义模板进行漏洞扫描，可扫描出漏洞名称、漏洞级别、漏洞描述、CVE-ID、CNNVD-ID等信息；</w:t>
            </w:r>
            <w:r>
              <w:rPr>
                <w:rFonts w:ascii="宋体" w:eastAsia="宋体" w:hAnsi="宋体" w:cs="宋体" w:hint="eastAsia"/>
                <w:color w:val="000000"/>
                <w:kern w:val="0"/>
                <w:szCs w:val="21"/>
                <w:lang w:bidi="ar"/>
              </w:rPr>
              <w:t>支持查看资产关联的漏洞信息，并跳转到详情。</w:t>
            </w:r>
          </w:p>
          <w:p w14:paraId="6CE9F1DB"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支持对SSH、FTP等协议的弱密码扫描，扫描使用的密码表支持系统预置的完整表，常用表以及自定义表，可扫描IP地址、端口、服务、用户名、弱密码、风险等级等信息。</w:t>
            </w:r>
          </w:p>
          <w:p w14:paraId="65F062F4"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一体化安全策略：可基于安全域、MAC地址、IP地址、服务、时间、用户、应用等属性，配置防病毒、入侵防御、内容过滤、URL过滤、文件过滤、Web防护、SSL解密、弱密码防护、防暴力破解、会话老化时间等高级访问控制功能；支持图形化整体策略展示效果。</w:t>
            </w:r>
          </w:p>
          <w:p w14:paraId="52112958"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系统预定</w:t>
            </w:r>
            <w:proofErr w:type="gramStart"/>
            <w:r>
              <w:rPr>
                <w:rFonts w:ascii="宋体" w:eastAsia="宋体" w:hAnsi="宋体" w:cs="宋体" w:hint="eastAsia"/>
                <w:color w:val="000000"/>
                <w:kern w:val="0"/>
                <w:szCs w:val="21"/>
                <w:lang w:bidi="ar"/>
              </w:rPr>
              <w:t>义超过</w:t>
            </w:r>
            <w:proofErr w:type="gramEnd"/>
            <w:r>
              <w:rPr>
                <w:rFonts w:ascii="宋体" w:eastAsia="宋体" w:hAnsi="宋体" w:cs="宋体" w:hint="eastAsia"/>
                <w:color w:val="000000"/>
                <w:kern w:val="0"/>
                <w:szCs w:val="21"/>
                <w:lang w:bidi="ar"/>
              </w:rPr>
              <w:t>11000条主流攻击规则，包含对应IPS规则的级别、防护对象、操作系统、CVE编号等详细信息。</w:t>
            </w:r>
          </w:p>
          <w:p w14:paraId="776BF4B9"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支持对HTTP、FTP、SMTP、POP3、IMAP协议中传输的文件进行检测（包括上传和下载方向），用户可以选择开启其中的任何一个或者多个，可以配置每个协议的处理动作（</w:t>
            </w:r>
            <w:r>
              <w:rPr>
                <w:rFonts w:ascii="宋体" w:eastAsia="宋体" w:hAnsi="宋体" w:cs="宋体" w:hint="eastAsia"/>
                <w:color w:val="000000"/>
                <w:kern w:val="0"/>
                <w:szCs w:val="21"/>
                <w:lang w:eastAsia="zh-Hans" w:bidi="ar"/>
              </w:rPr>
              <w:t>告警/</w:t>
            </w:r>
            <w:r>
              <w:rPr>
                <w:rFonts w:ascii="宋体" w:eastAsia="宋体" w:hAnsi="宋体" w:cs="宋体" w:hint="eastAsia"/>
                <w:color w:val="000000"/>
                <w:kern w:val="0"/>
                <w:szCs w:val="21"/>
                <w:lang w:bidi="ar"/>
              </w:rPr>
              <w:t>阻断）。</w:t>
            </w:r>
          </w:p>
          <w:p w14:paraId="039862A9"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支持查杀邮件正文/附件、网页及下载文件中包含的病毒；</w:t>
            </w:r>
            <w:r>
              <w:rPr>
                <w:rFonts w:ascii="宋体" w:eastAsia="宋体" w:hAnsi="宋体" w:cs="宋体" w:hint="eastAsia"/>
                <w:kern w:val="0"/>
                <w:szCs w:val="21"/>
                <w:lang w:bidi="ar"/>
              </w:rPr>
              <w:t>支持检测</w:t>
            </w:r>
            <w:r>
              <w:rPr>
                <w:rFonts w:ascii="宋体" w:eastAsia="宋体" w:hAnsi="宋体" w:cs="宋体" w:hint="eastAsia"/>
                <w:color w:val="000000"/>
                <w:kern w:val="0"/>
                <w:szCs w:val="21"/>
                <w:lang w:bidi="ar"/>
              </w:rPr>
              <w:t>ZIP类型的压缩文件，支持自定义压缩文件大小限制以及解压缩层数。</w:t>
            </w:r>
          </w:p>
          <w:p w14:paraId="080D8DD8"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支持独立的Web防护模块，系统定义超过4500条WAF规则防护功能，支持常规HTTP漏洞、SQL注入、组件、CMS、</w:t>
            </w:r>
            <w:proofErr w:type="spellStart"/>
            <w:r>
              <w:rPr>
                <w:rFonts w:ascii="宋体" w:eastAsia="宋体" w:hAnsi="宋体" w:cs="宋体" w:hint="eastAsia"/>
                <w:color w:val="000000"/>
                <w:kern w:val="0"/>
                <w:szCs w:val="21"/>
                <w:lang w:bidi="ar"/>
              </w:rPr>
              <w:t>WebShell</w:t>
            </w:r>
            <w:proofErr w:type="spellEnd"/>
            <w:r>
              <w:rPr>
                <w:rFonts w:ascii="宋体" w:eastAsia="宋体" w:hAnsi="宋体" w:cs="宋体" w:hint="eastAsia"/>
                <w:color w:val="000000"/>
                <w:kern w:val="0"/>
                <w:szCs w:val="21"/>
                <w:lang w:bidi="ar"/>
              </w:rPr>
              <w:t>和XSS等类型的Web防护；支持HTTP协议的URL、Method、</w:t>
            </w:r>
            <w:proofErr w:type="spellStart"/>
            <w:r>
              <w:rPr>
                <w:rFonts w:ascii="宋体" w:eastAsia="宋体" w:hAnsi="宋体" w:cs="宋体" w:hint="eastAsia"/>
                <w:color w:val="000000"/>
                <w:kern w:val="0"/>
                <w:szCs w:val="21"/>
                <w:lang w:bidi="ar"/>
              </w:rPr>
              <w:t>Referer</w:t>
            </w:r>
            <w:proofErr w:type="spellEnd"/>
            <w:r>
              <w:rPr>
                <w:rFonts w:ascii="宋体" w:eastAsia="宋体" w:hAnsi="宋体" w:cs="宋体" w:hint="eastAsia"/>
                <w:color w:val="000000"/>
                <w:kern w:val="0"/>
                <w:szCs w:val="21"/>
                <w:lang w:bidi="ar"/>
              </w:rPr>
              <w:t>、User-Agent、Cookie、URL-</w:t>
            </w:r>
            <w:proofErr w:type="spellStart"/>
            <w:r>
              <w:rPr>
                <w:rFonts w:ascii="宋体" w:eastAsia="宋体" w:hAnsi="宋体" w:cs="宋体" w:hint="eastAsia"/>
                <w:color w:val="000000"/>
                <w:kern w:val="0"/>
                <w:szCs w:val="21"/>
                <w:lang w:bidi="ar"/>
              </w:rPr>
              <w:t>args</w:t>
            </w:r>
            <w:proofErr w:type="spellEnd"/>
            <w:r>
              <w:rPr>
                <w:rFonts w:ascii="宋体" w:eastAsia="宋体" w:hAnsi="宋体" w:cs="宋体" w:hint="eastAsia"/>
                <w:color w:val="000000"/>
                <w:kern w:val="0"/>
                <w:szCs w:val="21"/>
                <w:lang w:bidi="ar"/>
              </w:rPr>
              <w:t>等字段的等于、不等于、包含、不包含、正则等多种匹配方式的访问控制。</w:t>
            </w:r>
          </w:p>
          <w:p w14:paraId="0B073D89"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支持Telnet、FTP、IMAP、POP3、SMTP、HTTP协议的弱密码防护，支持</w:t>
            </w:r>
            <w:proofErr w:type="gramStart"/>
            <w:r>
              <w:rPr>
                <w:rFonts w:ascii="宋体" w:eastAsia="宋体" w:hAnsi="宋体" w:cs="宋体" w:hint="eastAsia"/>
                <w:color w:val="000000"/>
                <w:kern w:val="0"/>
                <w:szCs w:val="21"/>
                <w:lang w:bidi="ar"/>
              </w:rPr>
              <w:t>预定义弱密码</w:t>
            </w:r>
            <w:proofErr w:type="gramEnd"/>
            <w:r>
              <w:rPr>
                <w:rFonts w:ascii="宋体" w:eastAsia="宋体" w:hAnsi="宋体" w:cs="宋体" w:hint="eastAsia"/>
                <w:color w:val="000000"/>
                <w:kern w:val="0"/>
                <w:szCs w:val="21"/>
                <w:lang w:bidi="ar"/>
              </w:rPr>
              <w:t>规则和自定义弱密码防护。</w:t>
            </w:r>
          </w:p>
          <w:p w14:paraId="2FD06EBD"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支持SMTP、IMAP、POP3、FTP、Telnet、HTTP、MYSQL、SMB、MSSQL、RLOGIN、POSTGRESQL、ORACLE协议的暴力破解侦查和访问控制，并支持用户根据实际场景修改频率阈值。</w:t>
            </w:r>
          </w:p>
          <w:p w14:paraId="6A350473"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支持通过关键IP、域名、文件HASH在线检索威胁情报并查看威胁详情。</w:t>
            </w:r>
          </w:p>
          <w:p w14:paraId="0EF8AE09"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针对威胁事件采取操作，支持将源IP或目的IP加入黑名单（时长可选，永久、24小时）；支持手动忽略选中的威胁事件，忽略后，相关威胁情报不再触发威胁事件；支持根据时间段导出威胁事件日志；支持威胁事件统计图形化分类展示，支持统计Top10的源IP及其威胁事件数量。</w:t>
            </w:r>
          </w:p>
          <w:p w14:paraId="75394537"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威胁情报检测能力：支持检测C&amp;C、勒索软件、僵尸网络、挖矿软件、</w:t>
            </w:r>
            <w:proofErr w:type="gramStart"/>
            <w:r>
              <w:rPr>
                <w:rFonts w:ascii="宋体" w:eastAsia="宋体" w:hAnsi="宋体" w:cs="宋体" w:hint="eastAsia"/>
                <w:color w:val="000000"/>
                <w:kern w:val="0"/>
                <w:szCs w:val="21"/>
                <w:lang w:bidi="ar"/>
              </w:rPr>
              <w:t>矿池地址</w:t>
            </w:r>
            <w:proofErr w:type="gramEnd"/>
            <w:r>
              <w:rPr>
                <w:rFonts w:ascii="宋体" w:eastAsia="宋体" w:hAnsi="宋体" w:cs="宋体" w:hint="eastAsia"/>
                <w:color w:val="000000"/>
                <w:kern w:val="0"/>
                <w:szCs w:val="21"/>
                <w:lang w:bidi="ar"/>
              </w:rPr>
              <w:t>等安全攻击类型。</w:t>
            </w:r>
          </w:p>
          <w:p w14:paraId="312146CB"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系统定义最大超过6000种主流应用，支持识别多种主流应用</w:t>
            </w:r>
            <w:r>
              <w:rPr>
                <w:rFonts w:ascii="宋体" w:eastAsia="宋体" w:hAnsi="宋体" w:cs="宋体" w:hint="eastAsia"/>
                <w:kern w:val="0"/>
                <w:szCs w:val="21"/>
              </w:rPr>
              <w:t>，支持应用自定义并对自定义的应用进行分组，支持根据标签选择应用，支持自定义应用的导入和导出；支持通过</w:t>
            </w:r>
            <w:r>
              <w:rPr>
                <w:rFonts w:ascii="宋体" w:eastAsia="宋体" w:hAnsi="宋体" w:cs="宋体" w:hint="eastAsia"/>
                <w:kern w:val="0"/>
                <w:szCs w:val="21"/>
                <w:lang w:eastAsia="zh-Hans"/>
              </w:rPr>
              <w:t>立即升级</w:t>
            </w:r>
            <w:r>
              <w:rPr>
                <w:rFonts w:ascii="宋体" w:eastAsia="宋体" w:hAnsi="宋体" w:cs="宋体" w:hint="eastAsia"/>
                <w:kern w:val="0"/>
                <w:szCs w:val="21"/>
              </w:rPr>
              <w:t>、定时</w:t>
            </w:r>
            <w:r>
              <w:rPr>
                <w:rFonts w:ascii="宋体" w:eastAsia="宋体" w:hAnsi="宋体" w:cs="宋体" w:hint="eastAsia"/>
                <w:kern w:val="0"/>
                <w:szCs w:val="21"/>
                <w:lang w:eastAsia="zh-Hans"/>
              </w:rPr>
              <w:t>升级</w:t>
            </w:r>
            <w:r>
              <w:rPr>
                <w:rFonts w:ascii="宋体" w:eastAsia="宋体" w:hAnsi="宋体" w:cs="宋体" w:hint="eastAsia"/>
                <w:kern w:val="0"/>
                <w:szCs w:val="21"/>
              </w:rPr>
              <w:t>、</w:t>
            </w:r>
            <w:proofErr w:type="gramStart"/>
            <w:r>
              <w:rPr>
                <w:rFonts w:ascii="宋体" w:eastAsia="宋体" w:hAnsi="宋体" w:cs="宋体" w:hint="eastAsia"/>
                <w:kern w:val="0"/>
                <w:szCs w:val="21"/>
                <w:lang w:eastAsia="zh-Hans"/>
              </w:rPr>
              <w:t>手动</w:t>
            </w:r>
            <w:r>
              <w:rPr>
                <w:rFonts w:ascii="宋体" w:eastAsia="宋体" w:hAnsi="宋体" w:cs="宋体" w:hint="eastAsia"/>
                <w:kern w:val="0"/>
                <w:szCs w:val="21"/>
              </w:rPr>
              <w:t>上</w:t>
            </w:r>
            <w:proofErr w:type="gramEnd"/>
            <w:r>
              <w:rPr>
                <w:rFonts w:ascii="宋体" w:eastAsia="宋体" w:hAnsi="宋体" w:cs="宋体" w:hint="eastAsia"/>
                <w:kern w:val="0"/>
                <w:szCs w:val="21"/>
              </w:rPr>
              <w:t>传文件三种方式升级应用特征库，支持显示升级历史和升级结果。</w:t>
            </w:r>
          </w:p>
          <w:p w14:paraId="64A59E4E"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kern w:val="0"/>
                <w:szCs w:val="21"/>
                <w:lang w:eastAsia="zh-Hans" w:bidi="ar"/>
              </w:rPr>
              <w:t>安全模式</w:t>
            </w:r>
            <w:r>
              <w:rPr>
                <w:rFonts w:ascii="宋体" w:eastAsia="宋体" w:hAnsi="宋体" w:cs="宋体" w:hint="eastAsia"/>
                <w:kern w:val="0"/>
                <w:szCs w:val="21"/>
              </w:rPr>
              <w:t>支持智能模式和普通模式。在普通模式下，安全引擎处理网络报文遇到资源不足时会将报文直接丢弃，会影响网络转发；在智能模式下，安全引擎将尽可能的处理网络报文，但不影响网络转发。</w:t>
            </w:r>
          </w:p>
          <w:p w14:paraId="40B6F7E5"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黑名单容量规格支持最大100万条。</w:t>
            </w:r>
          </w:p>
          <w:p w14:paraId="4650D2B3"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支持</w:t>
            </w:r>
            <w:proofErr w:type="gramStart"/>
            <w:r>
              <w:rPr>
                <w:rFonts w:ascii="宋体" w:eastAsia="宋体" w:hAnsi="宋体" w:cs="宋体" w:hint="eastAsia"/>
                <w:color w:val="000000"/>
                <w:kern w:val="0"/>
                <w:szCs w:val="21"/>
                <w:lang w:bidi="ar"/>
              </w:rPr>
              <w:t>基于源</w:t>
            </w:r>
            <w:proofErr w:type="gramEnd"/>
            <w:r>
              <w:rPr>
                <w:rFonts w:ascii="宋体" w:eastAsia="宋体" w:hAnsi="宋体" w:cs="宋体" w:hint="eastAsia"/>
                <w:color w:val="000000"/>
                <w:kern w:val="0"/>
                <w:szCs w:val="21"/>
                <w:lang w:bidi="ar"/>
              </w:rPr>
              <w:t>IP地址、目的IP地址、端口、协议的黑名单配置，支持自定义黑名单生效时间</w:t>
            </w:r>
            <w:r>
              <w:rPr>
                <w:rFonts w:ascii="宋体" w:eastAsia="宋体" w:hAnsi="宋体" w:cs="宋体" w:hint="eastAsia"/>
                <w:color w:val="27292A"/>
                <w:kern w:val="0"/>
                <w:szCs w:val="21"/>
              </w:rPr>
              <w:t>。</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25AFF3F2" w14:textId="77777777" w:rsidR="0042305F" w:rsidRDefault="0042305F" w:rsidP="00D749F9">
            <w:pPr>
              <w:widowControl/>
              <w:numPr>
                <w:ilvl w:val="0"/>
                <w:numId w:val="21"/>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color w:val="171A1D"/>
                <w:kern w:val="0"/>
                <w:szCs w:val="21"/>
                <w:shd w:val="clear" w:color="auto" w:fill="FFFFFF"/>
              </w:rPr>
              <w:t>提供对控制策略、上网认证策略、带宽策略、策略路由、源NAT等策略的策略分析，可分析并展示问题策略数量以及所占百分比、问题策略详情、策略宽松度分布情况，简化运维工作。（投标时提供功能截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6A2E595D"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系统管理员登录认证支持密码和手机APP令牌的双因子认证。</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0F272572" w14:textId="77777777" w:rsidR="0042305F" w:rsidRDefault="0042305F" w:rsidP="00D749F9">
            <w:pPr>
              <w:widowControl/>
              <w:numPr>
                <w:ilvl w:val="0"/>
                <w:numId w:val="21"/>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kern w:val="0"/>
                <w:szCs w:val="21"/>
                <w:lang w:eastAsia="zh-Hans"/>
              </w:rPr>
              <w:t>支持内嵌AI客服助手，通过AI客服助手为客户提供在线知识检索、恶意代码检测、威胁情报分析、安全教育的能力，协助用户完成异常事件解读、告警深度分析、策略分析等工作。</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6BD4460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498F5C8D"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5C5BCFC5" w14:textId="77777777" w:rsidTr="00C06C8E">
        <w:trPr>
          <w:trHeight w:val="926"/>
        </w:trPr>
        <w:tc>
          <w:tcPr>
            <w:tcW w:w="740" w:type="dxa"/>
            <w:tcBorders>
              <w:top w:val="single" w:sz="4" w:space="0" w:color="auto"/>
              <w:left w:val="single" w:sz="4" w:space="0" w:color="auto"/>
              <w:bottom w:val="single" w:sz="4" w:space="0" w:color="auto"/>
              <w:right w:val="single" w:sz="4" w:space="0" w:color="auto"/>
            </w:tcBorders>
            <w:vAlign w:val="center"/>
          </w:tcPr>
          <w:p w14:paraId="3BC33DE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14</w:t>
            </w:r>
          </w:p>
        </w:tc>
        <w:tc>
          <w:tcPr>
            <w:tcW w:w="1098" w:type="dxa"/>
            <w:tcBorders>
              <w:top w:val="single" w:sz="4" w:space="0" w:color="auto"/>
              <w:left w:val="single" w:sz="4" w:space="0" w:color="auto"/>
              <w:bottom w:val="single" w:sz="4" w:space="0" w:color="auto"/>
              <w:right w:val="single" w:sz="4" w:space="0" w:color="auto"/>
            </w:tcBorders>
            <w:vAlign w:val="center"/>
          </w:tcPr>
          <w:p w14:paraId="4C2A979E"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靶场-WEB应用防火墙</w:t>
            </w:r>
          </w:p>
        </w:tc>
        <w:tc>
          <w:tcPr>
            <w:tcW w:w="5735" w:type="dxa"/>
            <w:tcBorders>
              <w:top w:val="single" w:sz="4" w:space="0" w:color="auto"/>
              <w:left w:val="single" w:sz="4" w:space="0" w:color="auto"/>
              <w:bottom w:val="single" w:sz="4" w:space="0" w:color="auto"/>
              <w:right w:val="single" w:sz="4" w:space="0" w:color="auto"/>
            </w:tcBorders>
            <w:vAlign w:val="center"/>
          </w:tcPr>
          <w:p w14:paraId="190753EE"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w:t>
            </w:r>
            <w:r>
              <w:rPr>
                <w:rFonts w:ascii="宋体" w:eastAsia="宋体" w:hAnsi="宋体" w:cs="宋体" w:hint="eastAsia"/>
                <w:kern w:val="0"/>
                <w:szCs w:val="21"/>
              </w:rPr>
              <w:t>2</w:t>
            </w:r>
            <w:r>
              <w:rPr>
                <w:rFonts w:ascii="宋体" w:eastAsia="宋体" w:hAnsi="宋体" w:cs="宋体" w:hint="eastAsia"/>
                <w:kern w:val="0"/>
                <w:szCs w:val="21"/>
                <w:lang w:eastAsia="zh-Hans"/>
              </w:rPr>
              <w:t>U硬件平台；内置双电源；硬盘≥</w:t>
            </w:r>
            <w:r>
              <w:rPr>
                <w:rFonts w:ascii="宋体" w:eastAsia="宋体" w:hAnsi="宋体" w:cs="宋体" w:hint="eastAsia"/>
                <w:color w:val="000000"/>
                <w:kern w:val="0"/>
                <w:szCs w:val="21"/>
              </w:rPr>
              <w:t>2T标准SATA硬盘</w:t>
            </w:r>
            <w:r>
              <w:rPr>
                <w:rFonts w:ascii="宋体" w:eastAsia="宋体" w:hAnsi="宋体" w:cs="宋体" w:hint="eastAsia"/>
                <w:kern w:val="0"/>
                <w:szCs w:val="21"/>
                <w:lang w:eastAsia="zh-Hans"/>
              </w:rPr>
              <w:t>；≥</w:t>
            </w:r>
            <w:r>
              <w:rPr>
                <w:rFonts w:ascii="宋体" w:eastAsia="宋体" w:hAnsi="宋体" w:cs="宋体" w:hint="eastAsia"/>
                <w:kern w:val="0"/>
                <w:szCs w:val="21"/>
              </w:rPr>
              <w:t>4</w:t>
            </w:r>
            <w:r>
              <w:rPr>
                <w:rFonts w:ascii="宋体" w:eastAsia="宋体" w:hAnsi="宋体" w:cs="宋体" w:hint="eastAsia"/>
                <w:kern w:val="0"/>
                <w:szCs w:val="21"/>
                <w:lang w:eastAsia="zh-Hans"/>
              </w:rPr>
              <w:t>个千兆电口（含2组电口Bypass），≥</w:t>
            </w:r>
            <w:r>
              <w:rPr>
                <w:rFonts w:ascii="宋体" w:eastAsia="宋体" w:hAnsi="宋体" w:cs="宋体" w:hint="eastAsia"/>
                <w:kern w:val="0"/>
                <w:szCs w:val="21"/>
              </w:rPr>
              <w:t>4</w:t>
            </w:r>
            <w:r>
              <w:rPr>
                <w:rFonts w:ascii="宋体" w:eastAsia="宋体" w:hAnsi="宋体" w:cs="宋体" w:hint="eastAsia"/>
                <w:kern w:val="0"/>
                <w:szCs w:val="21"/>
                <w:lang w:eastAsia="zh-Hans"/>
              </w:rPr>
              <w:t>个千兆光口</w:t>
            </w:r>
            <w:r>
              <w:rPr>
                <w:rFonts w:ascii="宋体" w:eastAsia="宋体" w:hAnsi="宋体" w:cs="宋体" w:hint="eastAsia"/>
                <w:kern w:val="0"/>
                <w:szCs w:val="21"/>
              </w:rPr>
              <w:t>（含光模块）</w:t>
            </w:r>
            <w:r>
              <w:rPr>
                <w:rFonts w:ascii="宋体" w:eastAsia="宋体" w:hAnsi="宋体" w:cs="宋体" w:hint="eastAsia"/>
                <w:kern w:val="0"/>
                <w:szCs w:val="21"/>
                <w:lang w:eastAsia="zh-Hans"/>
              </w:rPr>
              <w:t>，≥</w:t>
            </w:r>
            <w:r>
              <w:rPr>
                <w:rFonts w:ascii="宋体" w:eastAsia="宋体" w:hAnsi="宋体" w:cs="宋体" w:hint="eastAsia"/>
                <w:kern w:val="0"/>
                <w:szCs w:val="21"/>
              </w:rPr>
              <w:t>1个专用管理电口，</w:t>
            </w:r>
            <w:r>
              <w:rPr>
                <w:rFonts w:ascii="宋体" w:eastAsia="宋体" w:hAnsi="宋体" w:cs="宋体" w:hint="eastAsia"/>
                <w:kern w:val="0"/>
                <w:szCs w:val="21"/>
                <w:lang w:eastAsia="zh-Hans"/>
              </w:rPr>
              <w:t>≥1个Console口</w:t>
            </w:r>
            <w:r>
              <w:rPr>
                <w:rFonts w:ascii="宋体" w:eastAsia="宋体" w:hAnsi="宋体" w:cs="宋体" w:hint="eastAsia"/>
                <w:kern w:val="0"/>
                <w:szCs w:val="21"/>
              </w:rPr>
              <w:t>；</w:t>
            </w:r>
            <w:r>
              <w:rPr>
                <w:rFonts w:ascii="宋体" w:eastAsia="宋体" w:hAnsi="宋体" w:cs="宋体" w:hint="eastAsia"/>
                <w:kern w:val="0"/>
                <w:szCs w:val="21"/>
                <w:lang w:eastAsia="zh-Hans"/>
              </w:rPr>
              <w:t>≥支持</w:t>
            </w:r>
            <w:r>
              <w:rPr>
                <w:rFonts w:ascii="宋体" w:eastAsia="宋体" w:hAnsi="宋体" w:cs="宋体" w:hint="eastAsia"/>
                <w:kern w:val="0"/>
                <w:szCs w:val="21"/>
              </w:rPr>
              <w:t>3</w:t>
            </w:r>
            <w:r>
              <w:rPr>
                <w:rFonts w:ascii="宋体" w:eastAsia="宋体" w:hAnsi="宋体" w:cs="宋体" w:hint="eastAsia"/>
                <w:kern w:val="0"/>
                <w:szCs w:val="21"/>
                <w:lang w:eastAsia="zh-Hans"/>
              </w:rPr>
              <w:t>个接口扩展槽</w:t>
            </w:r>
            <w:r>
              <w:rPr>
                <w:rFonts w:ascii="宋体" w:eastAsia="宋体" w:hAnsi="宋体" w:cs="宋体" w:hint="eastAsia"/>
                <w:kern w:val="0"/>
                <w:szCs w:val="21"/>
              </w:rPr>
              <w:t>。（投标人需提供承诺函，格式自拟）</w:t>
            </w:r>
          </w:p>
          <w:p w14:paraId="492B8888"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HTTP吞吐量6Gbps</w:t>
            </w:r>
            <w:r>
              <w:rPr>
                <w:rFonts w:ascii="宋体" w:eastAsia="宋体" w:hAnsi="宋体" w:cs="宋体" w:hint="eastAsia"/>
                <w:kern w:val="0"/>
                <w:szCs w:val="21"/>
              </w:rPr>
              <w:t>；</w:t>
            </w:r>
            <w:r>
              <w:rPr>
                <w:rFonts w:ascii="宋体" w:eastAsia="宋体" w:hAnsi="宋体" w:cs="宋体" w:hint="eastAsia"/>
                <w:kern w:val="0"/>
                <w:szCs w:val="21"/>
                <w:lang w:eastAsia="zh-Hans"/>
              </w:rPr>
              <w:t>HTTPS吞吐量1.5Gbps</w:t>
            </w:r>
            <w:r>
              <w:rPr>
                <w:rFonts w:ascii="宋体" w:eastAsia="宋体" w:hAnsi="宋体" w:cs="宋体" w:hint="eastAsia"/>
                <w:kern w:val="0"/>
                <w:szCs w:val="21"/>
              </w:rPr>
              <w:t>；</w:t>
            </w:r>
            <w:r>
              <w:rPr>
                <w:rFonts w:ascii="宋体" w:eastAsia="宋体" w:hAnsi="宋体" w:cs="宋体" w:hint="eastAsia"/>
                <w:kern w:val="0"/>
                <w:szCs w:val="21"/>
                <w:lang w:eastAsia="zh-Hans"/>
              </w:rPr>
              <w:t>HTTP最大并发连接数800000</w:t>
            </w:r>
            <w:r>
              <w:rPr>
                <w:rFonts w:ascii="宋体" w:eastAsia="宋体" w:hAnsi="宋体" w:cs="宋体" w:hint="eastAsia"/>
                <w:kern w:val="0"/>
                <w:szCs w:val="21"/>
              </w:rPr>
              <w:t>；</w:t>
            </w:r>
            <w:r>
              <w:rPr>
                <w:rFonts w:ascii="宋体" w:eastAsia="宋体" w:hAnsi="宋体" w:cs="宋体" w:hint="eastAsia"/>
                <w:kern w:val="0"/>
                <w:szCs w:val="21"/>
                <w:lang w:eastAsia="zh-Hans"/>
              </w:rPr>
              <w:t>HTTP最大新建连接数25000</w:t>
            </w:r>
            <w:r>
              <w:rPr>
                <w:rFonts w:ascii="宋体" w:eastAsia="宋体" w:hAnsi="宋体" w:cs="宋体" w:hint="eastAsia"/>
                <w:kern w:val="0"/>
                <w:szCs w:val="21"/>
              </w:rPr>
              <w:t>；</w:t>
            </w:r>
            <w:r>
              <w:rPr>
                <w:rFonts w:ascii="宋体" w:eastAsia="宋体" w:hAnsi="宋体" w:cs="宋体" w:hint="eastAsia"/>
                <w:kern w:val="0"/>
                <w:szCs w:val="21"/>
                <w:lang w:eastAsia="zh-Hans"/>
              </w:rPr>
              <w:t>HTTPS最大并发连接数150000</w:t>
            </w:r>
            <w:r>
              <w:rPr>
                <w:rFonts w:ascii="宋体" w:eastAsia="宋体" w:hAnsi="宋体" w:cs="宋体" w:hint="eastAsia"/>
                <w:kern w:val="0"/>
                <w:szCs w:val="21"/>
              </w:rPr>
              <w:t>；</w:t>
            </w:r>
            <w:r>
              <w:rPr>
                <w:rFonts w:ascii="宋体" w:eastAsia="宋体" w:hAnsi="宋体" w:cs="宋体" w:hint="eastAsia"/>
                <w:kern w:val="0"/>
                <w:szCs w:val="21"/>
                <w:lang w:eastAsia="zh-Hans"/>
              </w:rPr>
              <w:t>HTTPS最大新建连接数5000</w:t>
            </w:r>
            <w:r>
              <w:rPr>
                <w:rFonts w:ascii="宋体" w:eastAsia="宋体" w:hAnsi="宋体" w:cs="宋体" w:hint="eastAsia"/>
                <w:kern w:val="0"/>
                <w:szCs w:val="21"/>
              </w:rPr>
              <w:t>；</w:t>
            </w:r>
            <w:r>
              <w:rPr>
                <w:rFonts w:ascii="宋体" w:eastAsia="宋体" w:hAnsi="宋体" w:cs="宋体" w:hint="eastAsia"/>
                <w:kern w:val="0"/>
                <w:szCs w:val="21"/>
                <w:lang w:eastAsia="zh-Hans"/>
              </w:rPr>
              <w:t>每秒事务处理数40000</w:t>
            </w:r>
            <w:r>
              <w:rPr>
                <w:rFonts w:ascii="宋体" w:eastAsia="宋体" w:hAnsi="宋体" w:cs="宋体" w:hint="eastAsia"/>
                <w:kern w:val="0"/>
                <w:szCs w:val="21"/>
              </w:rPr>
              <w:t>。</w:t>
            </w:r>
          </w:p>
          <w:p w14:paraId="2621B6A7"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支持透明串接、反向代理、旁路镜像、路由牵引、嵌入式部署等多种部署模式部署。支持链路聚合。</w:t>
            </w:r>
          </w:p>
          <w:p w14:paraId="7668F80F"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kern w:val="0"/>
                <w:szCs w:val="21"/>
              </w:rPr>
              <w:t>会话同步模式下，非对称流量环境中两台WAF之间可实现流量横传，保证业务的连通性和完整的检测能力。</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34015E05"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支持针对单个接口配置IP地址池、支持</w:t>
            </w:r>
            <w:proofErr w:type="gramStart"/>
            <w:r>
              <w:rPr>
                <w:rFonts w:ascii="宋体" w:eastAsia="宋体" w:hAnsi="宋体" w:cs="宋体" w:hint="eastAsia"/>
                <w:color w:val="000000"/>
                <w:kern w:val="0"/>
                <w:szCs w:val="21"/>
              </w:rPr>
              <w:t>反代模式</w:t>
            </w:r>
            <w:proofErr w:type="gramEnd"/>
            <w:r>
              <w:rPr>
                <w:rFonts w:ascii="宋体" w:eastAsia="宋体" w:hAnsi="宋体" w:cs="宋体" w:hint="eastAsia"/>
                <w:color w:val="000000"/>
                <w:kern w:val="0"/>
                <w:szCs w:val="21"/>
              </w:rPr>
              <w:t>下后端连接使用IP地址池中的IP作为源地址进行轮询，支持不同目的的网络配置不同网关的策略路由。</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3380C859" w14:textId="77777777" w:rsidR="0042305F" w:rsidRDefault="0042305F" w:rsidP="00D749F9">
            <w:pPr>
              <w:widowControl/>
              <w:numPr>
                <w:ilvl w:val="0"/>
                <w:numId w:val="22"/>
              </w:numPr>
              <w:jc w:val="left"/>
              <w:rPr>
                <w:rFonts w:ascii="宋体" w:eastAsia="宋体" w:hAnsi="宋体" w:cs="宋体" w:hint="eastAsia"/>
                <w:color w:val="000000"/>
                <w:kern w:val="0"/>
                <w:szCs w:val="21"/>
              </w:rPr>
            </w:pPr>
            <w:r>
              <w:rPr>
                <w:rFonts w:ascii="宋体" w:eastAsia="宋体" w:hAnsi="宋体" w:cs="宋体" w:hint="eastAsia"/>
                <w:color w:val="000000"/>
                <w:kern w:val="0"/>
                <w:szCs w:val="21"/>
              </w:rPr>
              <w:t>支持多条链路数据的防护，防护网</w:t>
            </w:r>
            <w:proofErr w:type="gramStart"/>
            <w:r>
              <w:rPr>
                <w:rFonts w:ascii="宋体" w:eastAsia="宋体" w:hAnsi="宋体" w:cs="宋体" w:hint="eastAsia"/>
                <w:color w:val="000000"/>
                <w:kern w:val="0"/>
                <w:szCs w:val="21"/>
              </w:rPr>
              <w:t>段数量</w:t>
            </w:r>
            <w:proofErr w:type="gramEnd"/>
            <w:r>
              <w:rPr>
                <w:rFonts w:ascii="宋体" w:eastAsia="宋体" w:hAnsi="宋体" w:cs="宋体" w:hint="eastAsia"/>
                <w:color w:val="000000"/>
                <w:kern w:val="0"/>
                <w:szCs w:val="21"/>
              </w:rPr>
              <w:t>不限。</w:t>
            </w:r>
          </w:p>
          <w:p w14:paraId="6E92D2B3" w14:textId="77777777" w:rsidR="0042305F" w:rsidRDefault="0042305F" w:rsidP="00D749F9">
            <w:pPr>
              <w:widowControl/>
              <w:numPr>
                <w:ilvl w:val="0"/>
                <w:numId w:val="22"/>
              </w:numPr>
              <w:jc w:val="left"/>
              <w:rPr>
                <w:rFonts w:ascii="宋体" w:eastAsia="宋体" w:hAnsi="宋体" w:cs="宋体" w:hint="eastAsia"/>
                <w:color w:val="000000"/>
                <w:kern w:val="0"/>
                <w:szCs w:val="21"/>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支持4层和7层服务器健康状态检查，7层健康检查支持检测时间间隔配置、支持检测状态码选择（包括2XX、3XX、4XX、5XX）、支持请求方法的配置（GET/OPTION）、支持健康检查路径及检查次数阀值的配置。</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11AA0B1A"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可对保护站点的安全性基于PCI DSS标准进行在线评估，根据评估的结果建议进行相应调整，可在线查看满足情况。并可对评估结果进行导出，导出格式支持DOC、HTML、PDF。</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4378917A"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自动发现网络环境中存在的Web服务器，包括HTTP业务、HTTPS业务。可记录服务器的IP、端口、协议、IP类型域名等信息。并且针对HTTP业务，可设置侦测后的自动部署，自动部署时，可选择防护模板、处理方式以及可选择开启阻断或观察模式。</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0371D588"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支持HTTPS站点SSL算法自动探测功能。探测时可以设置指定站点及端口，可以显示探测结果</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41197E93"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支持注入式攻击防护，应包括SQL注入、PHP代码注入、VBScript注入、JavaScript注入、OGNL注入、</w:t>
            </w:r>
            <w:proofErr w:type="spellStart"/>
            <w:r>
              <w:rPr>
                <w:rFonts w:ascii="宋体" w:eastAsia="宋体" w:hAnsi="宋体" w:cs="宋体" w:hint="eastAsia"/>
                <w:color w:val="000000"/>
                <w:kern w:val="0"/>
                <w:szCs w:val="21"/>
              </w:rPr>
              <w:t>SpringEL</w:t>
            </w:r>
            <w:proofErr w:type="spellEnd"/>
            <w:r>
              <w:rPr>
                <w:rFonts w:ascii="宋体" w:eastAsia="宋体" w:hAnsi="宋体" w:cs="宋体" w:hint="eastAsia"/>
                <w:color w:val="000000"/>
                <w:kern w:val="0"/>
                <w:szCs w:val="21"/>
              </w:rPr>
              <w:t>注入、</w:t>
            </w:r>
            <w:proofErr w:type="spellStart"/>
            <w:r>
              <w:rPr>
                <w:rFonts w:ascii="宋体" w:eastAsia="宋体" w:hAnsi="宋体" w:cs="宋体" w:hint="eastAsia"/>
                <w:color w:val="000000"/>
                <w:kern w:val="0"/>
                <w:szCs w:val="21"/>
              </w:rPr>
              <w:t>Csharp</w:t>
            </w:r>
            <w:proofErr w:type="spellEnd"/>
            <w:r>
              <w:rPr>
                <w:rFonts w:ascii="宋体" w:eastAsia="宋体" w:hAnsi="宋体" w:cs="宋体" w:hint="eastAsia"/>
                <w:color w:val="000000"/>
                <w:kern w:val="0"/>
                <w:szCs w:val="21"/>
              </w:rPr>
              <w:t>注入、命令注入、文件注入、LDAP注入、SSI注入、Email注入、Java代码注入、SSTI注入等。</w:t>
            </w:r>
          </w:p>
          <w:p w14:paraId="0A19A1C6"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支持文件</w:t>
            </w:r>
            <w:proofErr w:type="gramStart"/>
            <w:r>
              <w:rPr>
                <w:rFonts w:ascii="宋体" w:eastAsia="宋体" w:hAnsi="宋体" w:cs="宋体" w:hint="eastAsia"/>
                <w:color w:val="000000"/>
                <w:kern w:val="0"/>
                <w:szCs w:val="21"/>
              </w:rPr>
              <w:t>非法上</w:t>
            </w:r>
            <w:proofErr w:type="gramEnd"/>
            <w:r>
              <w:rPr>
                <w:rFonts w:ascii="宋体" w:eastAsia="宋体" w:hAnsi="宋体" w:cs="宋体" w:hint="eastAsia"/>
                <w:color w:val="000000"/>
                <w:kern w:val="0"/>
                <w:szCs w:val="21"/>
              </w:rPr>
              <w:t>传防护，应支持检测PHP文件上传、ASP文件上传、JSP文件上传、Windows文件上传、可执行文件上传、HTML文件上传、通用文件上传等。并可支持通过文件上</w:t>
            </w:r>
            <w:proofErr w:type="gramStart"/>
            <w:r>
              <w:rPr>
                <w:rFonts w:ascii="宋体" w:eastAsia="宋体" w:hAnsi="宋体" w:cs="宋体" w:hint="eastAsia"/>
                <w:color w:val="000000"/>
                <w:kern w:val="0"/>
                <w:szCs w:val="21"/>
              </w:rPr>
              <w:t>传导致</w:t>
            </w:r>
            <w:proofErr w:type="gramEnd"/>
            <w:r>
              <w:rPr>
                <w:rFonts w:ascii="宋体" w:eastAsia="宋体" w:hAnsi="宋体" w:cs="宋体" w:hint="eastAsia"/>
                <w:color w:val="000000"/>
                <w:kern w:val="0"/>
                <w:szCs w:val="21"/>
              </w:rPr>
              <w:t>的XSS绕过。</w:t>
            </w:r>
          </w:p>
          <w:p w14:paraId="145FF0A4"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支持威胁情报能力，可对僵尸主机IP、垃圾信息IP、代理IP、扫描IP、暴力破解IP、漏洞利用IP、恶意爬虫IP进行防护。</w:t>
            </w:r>
          </w:p>
          <w:p w14:paraId="3F9F7089"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支持对身份证、银行卡、手机号、信用卡号等个人敏感信息数据，可通过星号进行隐藏。</w:t>
            </w:r>
          </w:p>
          <w:p w14:paraId="62AD1102"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支持客户</w:t>
            </w:r>
            <w:proofErr w:type="gramStart"/>
            <w:r>
              <w:rPr>
                <w:rFonts w:ascii="宋体" w:eastAsia="宋体" w:hAnsi="宋体" w:cs="宋体" w:hint="eastAsia"/>
                <w:color w:val="000000"/>
                <w:kern w:val="0"/>
                <w:szCs w:val="21"/>
              </w:rPr>
              <w:t>端安</w:t>
            </w:r>
            <w:proofErr w:type="gramEnd"/>
            <w:r>
              <w:rPr>
                <w:rFonts w:ascii="宋体" w:eastAsia="宋体" w:hAnsi="宋体" w:cs="宋体" w:hint="eastAsia"/>
                <w:color w:val="000000"/>
                <w:kern w:val="0"/>
                <w:szCs w:val="21"/>
              </w:rPr>
              <w:t>全防护，能够通过WAF向服务器返回信息插入特殊的HTTP报头（包括X-Frame-Options、X-Content-Type-Options、Content-Security-Policy，以客户端免受相应攻击。</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24726061"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支持智能识别攻击者，对发起攻击的IP进行自动阻塞，禁止其进行访问。可配置阻塞时间.（投标时提供功能原型演示）</w:t>
            </w:r>
          </w:p>
          <w:p w14:paraId="52E83D3B"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支持对CC攻击进行检测和防护，能够配置URL参数、请求头部字段、目的IP、请求方法、地理位置组成的匹配条件；能够对请求速率、请求集中度、请求离散度进行检测。</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及具有CMA或CNAS标识的第三方检测报告并加盖供应商公章）</w:t>
            </w:r>
          </w:p>
          <w:p w14:paraId="3281F207"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支持网页防篡改，可选择需要防护的文件类型，应至少支持30种类型。</w:t>
            </w:r>
          </w:p>
          <w:p w14:paraId="3E2EB81B"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rPr>
              <w:t>根据产生的安全日志进行智能分析，展示触发客户端数、触发概率、结论等，帮助提高人工分析效率，减小规则误判概率。</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并加盖供应商公章）</w:t>
            </w:r>
          </w:p>
          <w:p w14:paraId="2159BB2D" w14:textId="77777777" w:rsidR="0042305F" w:rsidRDefault="0042305F" w:rsidP="00D749F9">
            <w:pPr>
              <w:widowControl/>
              <w:numPr>
                <w:ilvl w:val="0"/>
                <w:numId w:val="22"/>
              </w:numPr>
              <w:jc w:val="left"/>
              <w:rPr>
                <w:rFonts w:ascii="宋体" w:eastAsia="宋体" w:hAnsi="宋体" w:cs="宋体" w:hint="eastAsia"/>
                <w:kern w:val="0"/>
                <w:szCs w:val="21"/>
                <w:lang w:eastAsia="zh-Hans"/>
              </w:rPr>
            </w:pPr>
            <w:r>
              <w:rPr>
                <w:rFonts w:ascii="宋体" w:eastAsia="宋体" w:hAnsi="宋体" w:cs="宋体" w:hint="eastAsia"/>
                <w:kern w:val="0"/>
                <w:szCs w:val="21"/>
              </w:rPr>
              <w:t>许可授权支持三种激活方式：在线激活、离线激活、人工激活。方便在不同场景下，进行设备的许可激活。</w:t>
            </w:r>
          </w:p>
          <w:p w14:paraId="0A6E7F3F" w14:textId="77777777" w:rsidR="0042305F" w:rsidRDefault="0042305F" w:rsidP="00D749F9">
            <w:pPr>
              <w:widowControl/>
              <w:numPr>
                <w:ilvl w:val="0"/>
                <w:numId w:val="22"/>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rPr>
              <w:t>对于同一台WAF设备，支持切换运行模式，运行模式包括：单机、节点机、中心机。当切换为中心机时，即具备集中管理能力。（投标时提供功能原型演示）</w:t>
            </w:r>
          </w:p>
          <w:p w14:paraId="4C145BD1" w14:textId="77777777" w:rsidR="0042305F" w:rsidRDefault="0042305F" w:rsidP="00D749F9">
            <w:pPr>
              <w:widowControl/>
              <w:numPr>
                <w:ilvl w:val="0"/>
                <w:numId w:val="22"/>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eastAsia="zh-Hans"/>
              </w:rPr>
              <w:t>★</w:t>
            </w:r>
            <w:r>
              <w:rPr>
                <w:rFonts w:ascii="宋体" w:eastAsia="宋体" w:hAnsi="宋体" w:cs="宋体" w:hint="eastAsia"/>
                <w:kern w:val="0"/>
                <w:szCs w:val="21"/>
              </w:rPr>
              <w:t>本设备能够被学校现有杭州安恒信息技术股份有限公司明御鉴安网络靶场平台软件V5.0（内部名为“网络安全攻防实验平台”）对接，在现有平台即可对安全设备进行管理，访问；采购人负责提供对接所需的原系统相关技术资料及相关协调工作，费用由中标人承担；（投标时需提供承诺函，格式自拟）</w:t>
            </w:r>
          </w:p>
        </w:tc>
        <w:tc>
          <w:tcPr>
            <w:tcW w:w="804" w:type="dxa"/>
            <w:tcBorders>
              <w:top w:val="single" w:sz="4" w:space="0" w:color="auto"/>
              <w:left w:val="single" w:sz="4" w:space="0" w:color="auto"/>
              <w:bottom w:val="single" w:sz="4" w:space="0" w:color="auto"/>
              <w:right w:val="single" w:sz="4" w:space="0" w:color="auto"/>
            </w:tcBorders>
            <w:vAlign w:val="center"/>
          </w:tcPr>
          <w:p w14:paraId="4413492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32EA2A0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156FC95F" w14:textId="77777777" w:rsidTr="00C06C8E">
        <w:trPr>
          <w:trHeight w:val="90"/>
        </w:trPr>
        <w:tc>
          <w:tcPr>
            <w:tcW w:w="740" w:type="dxa"/>
            <w:tcBorders>
              <w:top w:val="single" w:sz="4" w:space="0" w:color="auto"/>
              <w:left w:val="single" w:sz="4" w:space="0" w:color="auto"/>
              <w:bottom w:val="single" w:sz="4" w:space="0" w:color="auto"/>
              <w:right w:val="single" w:sz="4" w:space="0" w:color="auto"/>
            </w:tcBorders>
            <w:vAlign w:val="center"/>
          </w:tcPr>
          <w:p w14:paraId="493EA85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15</w:t>
            </w:r>
          </w:p>
        </w:tc>
        <w:tc>
          <w:tcPr>
            <w:tcW w:w="1098" w:type="dxa"/>
            <w:tcBorders>
              <w:top w:val="single" w:sz="4" w:space="0" w:color="auto"/>
              <w:left w:val="single" w:sz="4" w:space="0" w:color="auto"/>
              <w:bottom w:val="single" w:sz="4" w:space="0" w:color="auto"/>
              <w:right w:val="single" w:sz="4" w:space="0" w:color="auto"/>
            </w:tcBorders>
            <w:vAlign w:val="center"/>
          </w:tcPr>
          <w:p w14:paraId="03CDAB91"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w:t>
            </w:r>
            <w:proofErr w:type="gramStart"/>
            <w:r>
              <w:rPr>
                <w:rFonts w:ascii="宋体" w:eastAsia="宋体" w:hAnsi="宋体" w:cs="宋体" w:hint="eastAsia"/>
                <w:color w:val="000000"/>
                <w:kern w:val="0"/>
                <w:szCs w:val="21"/>
                <w:lang w:bidi="ar"/>
              </w:rPr>
              <w:t>堡垒机</w:t>
            </w:r>
            <w:proofErr w:type="gramEnd"/>
          </w:p>
        </w:tc>
        <w:tc>
          <w:tcPr>
            <w:tcW w:w="5735" w:type="dxa"/>
            <w:tcBorders>
              <w:top w:val="single" w:sz="4" w:space="0" w:color="auto"/>
              <w:left w:val="single" w:sz="4" w:space="0" w:color="auto"/>
              <w:bottom w:val="single" w:sz="4" w:space="0" w:color="auto"/>
              <w:right w:val="single" w:sz="4" w:space="0" w:color="auto"/>
            </w:tcBorders>
            <w:vAlign w:val="center"/>
          </w:tcPr>
          <w:p w14:paraId="043B7A80" w14:textId="77777777" w:rsidR="0042305F" w:rsidRDefault="0042305F" w:rsidP="00D749F9">
            <w:pPr>
              <w:widowControl/>
              <w:numPr>
                <w:ilvl w:val="0"/>
                <w:numId w:val="23"/>
              </w:numPr>
              <w:jc w:val="left"/>
              <w:rPr>
                <w:rFonts w:ascii="宋体" w:eastAsia="宋体" w:hAnsi="宋体" w:cs="宋体" w:hint="eastAsia"/>
                <w:color w:val="000000"/>
                <w:kern w:val="0"/>
                <w:szCs w:val="21"/>
              </w:rPr>
            </w:pPr>
            <w:r>
              <w:rPr>
                <w:rFonts w:ascii="宋体" w:eastAsia="宋体" w:hAnsi="宋体" w:cs="宋体" w:hint="eastAsia"/>
                <w:kern w:val="0"/>
                <w:szCs w:val="21"/>
                <w:lang w:eastAsia="zh-Hans"/>
              </w:rPr>
              <w:t>★</w:t>
            </w:r>
            <w:r>
              <w:rPr>
                <w:rFonts w:ascii="宋体" w:eastAsia="宋体" w:hAnsi="宋体" w:cs="宋体" w:hint="eastAsia"/>
                <w:kern w:val="0"/>
                <w:szCs w:val="21"/>
              </w:rPr>
              <w:t>1</w:t>
            </w:r>
            <w:r>
              <w:rPr>
                <w:rFonts w:ascii="宋体" w:eastAsia="宋体" w:hAnsi="宋体" w:cs="宋体" w:hint="eastAsia"/>
                <w:kern w:val="0"/>
                <w:szCs w:val="21"/>
                <w:lang w:eastAsia="zh-Hans"/>
              </w:rPr>
              <w:t>U硬件平台；内置</w:t>
            </w:r>
            <w:r>
              <w:rPr>
                <w:rFonts w:ascii="宋体" w:eastAsia="宋体" w:hAnsi="宋体" w:cs="宋体" w:hint="eastAsia"/>
                <w:kern w:val="0"/>
                <w:szCs w:val="21"/>
              </w:rPr>
              <w:t>单</w:t>
            </w:r>
            <w:r>
              <w:rPr>
                <w:rFonts w:ascii="宋体" w:eastAsia="宋体" w:hAnsi="宋体" w:cs="宋体" w:hint="eastAsia"/>
                <w:kern w:val="0"/>
                <w:szCs w:val="21"/>
                <w:lang w:eastAsia="zh-Hans"/>
              </w:rPr>
              <w:t>电源；硬盘≥</w:t>
            </w:r>
            <w:r>
              <w:rPr>
                <w:rFonts w:ascii="宋体" w:eastAsia="宋体" w:hAnsi="宋体" w:cs="宋体" w:hint="eastAsia"/>
                <w:color w:val="000000"/>
                <w:kern w:val="0"/>
                <w:szCs w:val="21"/>
              </w:rPr>
              <w:t>2T标准SATA硬盘</w:t>
            </w:r>
            <w:r>
              <w:rPr>
                <w:rFonts w:ascii="宋体" w:eastAsia="宋体" w:hAnsi="宋体" w:cs="宋体" w:hint="eastAsia"/>
                <w:kern w:val="0"/>
                <w:szCs w:val="21"/>
                <w:lang w:eastAsia="zh-Hans"/>
              </w:rPr>
              <w:t>；≥</w:t>
            </w:r>
            <w:r>
              <w:rPr>
                <w:rFonts w:ascii="宋体" w:eastAsia="宋体" w:hAnsi="宋体" w:cs="宋体" w:hint="eastAsia"/>
                <w:kern w:val="0"/>
                <w:szCs w:val="21"/>
              </w:rPr>
              <w:t>4</w:t>
            </w:r>
            <w:r>
              <w:rPr>
                <w:rFonts w:ascii="宋体" w:eastAsia="宋体" w:hAnsi="宋体" w:cs="宋体" w:hint="eastAsia"/>
                <w:kern w:val="0"/>
                <w:szCs w:val="21"/>
                <w:lang w:eastAsia="zh-Hans"/>
              </w:rPr>
              <w:t>个千兆电口，≥</w:t>
            </w:r>
            <w:r>
              <w:rPr>
                <w:rFonts w:ascii="宋体" w:eastAsia="宋体" w:hAnsi="宋体" w:cs="宋体" w:hint="eastAsia"/>
                <w:kern w:val="0"/>
                <w:szCs w:val="21"/>
              </w:rPr>
              <w:t>2个管理电口，</w:t>
            </w:r>
            <w:r>
              <w:rPr>
                <w:rFonts w:ascii="宋体" w:eastAsia="宋体" w:hAnsi="宋体" w:cs="宋体" w:hint="eastAsia"/>
                <w:kern w:val="0"/>
                <w:szCs w:val="21"/>
                <w:lang w:eastAsia="zh-Hans"/>
              </w:rPr>
              <w:t>≥1个Console口</w:t>
            </w:r>
            <w:r>
              <w:rPr>
                <w:rFonts w:ascii="宋体" w:eastAsia="宋体" w:hAnsi="宋体" w:cs="宋体" w:hint="eastAsia"/>
                <w:kern w:val="0"/>
                <w:szCs w:val="21"/>
              </w:rPr>
              <w:t>。（投标时需提供承诺函，格式自拟）</w:t>
            </w:r>
          </w:p>
          <w:p w14:paraId="78D7230A"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授权资产：100个</w:t>
            </w:r>
            <w:r>
              <w:rPr>
                <w:rFonts w:ascii="宋体" w:eastAsia="宋体" w:hAnsi="宋体" w:cs="宋体" w:hint="eastAsia"/>
                <w:kern w:val="0"/>
                <w:szCs w:val="21"/>
              </w:rPr>
              <w:t>；</w:t>
            </w:r>
            <w:r>
              <w:rPr>
                <w:rFonts w:ascii="宋体" w:eastAsia="宋体" w:hAnsi="宋体" w:cs="宋体" w:hint="eastAsia"/>
                <w:kern w:val="0"/>
                <w:szCs w:val="21"/>
                <w:lang w:eastAsia="zh-Hans"/>
              </w:rPr>
              <w:t>并发字符连接最大100个</w:t>
            </w:r>
            <w:r>
              <w:rPr>
                <w:rFonts w:ascii="宋体" w:eastAsia="宋体" w:hAnsi="宋体" w:cs="宋体" w:hint="eastAsia"/>
                <w:kern w:val="0"/>
                <w:szCs w:val="21"/>
              </w:rPr>
              <w:t>；</w:t>
            </w:r>
            <w:r>
              <w:rPr>
                <w:rFonts w:ascii="宋体" w:eastAsia="宋体" w:hAnsi="宋体" w:cs="宋体" w:hint="eastAsia"/>
                <w:kern w:val="0"/>
                <w:szCs w:val="21"/>
                <w:lang w:eastAsia="zh-Hans"/>
              </w:rPr>
              <w:t>并发图形连接最大20个</w:t>
            </w:r>
            <w:r>
              <w:rPr>
                <w:rFonts w:ascii="宋体" w:eastAsia="宋体" w:hAnsi="宋体" w:cs="宋体" w:hint="eastAsia"/>
                <w:kern w:val="0"/>
                <w:szCs w:val="21"/>
              </w:rPr>
              <w:t>。</w:t>
            </w:r>
          </w:p>
          <w:p w14:paraId="70682CB8"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支持用户多角色划分功能，如系统管理员、部门管理员、运维员、审计管理员、密码管理员等，对各类角色需要进行细粒度的权限管理；支持自定义用户权限</w:t>
            </w:r>
            <w:r>
              <w:rPr>
                <w:rFonts w:ascii="宋体" w:eastAsia="宋体" w:hAnsi="宋体" w:cs="宋体" w:hint="eastAsia"/>
                <w:kern w:val="0"/>
                <w:szCs w:val="21"/>
              </w:rPr>
              <w:t>。</w:t>
            </w:r>
          </w:p>
          <w:p w14:paraId="678872DF"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每个部门可针对导出的部门账号密码文件单独设置AB段安全码，解压时需要输入部门安全码，通过验证方可导出相关文件；管理员导出部门资产数据时，可设定是否对资产文件进行ZIP包加密。</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78ABC1BB"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支持标准化对接CAS、JWT、SAML2、OAuth2单点登录认证，且支持配置是否自动创建堡垒机中不存在用户。</w:t>
            </w:r>
            <w:r>
              <w:rPr>
                <w:rFonts w:ascii="宋体" w:eastAsia="宋体" w:hAnsi="宋体" w:cs="宋体" w:hint="eastAsia"/>
                <w:kern w:val="0"/>
                <w:szCs w:val="21"/>
              </w:rPr>
              <w:t>（投标时提供功能原型演示）</w:t>
            </w:r>
          </w:p>
          <w:p w14:paraId="70341246"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单点登录支持调用多种本地客户端工具：字符：</w:t>
            </w:r>
            <w:proofErr w:type="spellStart"/>
            <w:r>
              <w:rPr>
                <w:rFonts w:ascii="宋体" w:eastAsia="宋体" w:hAnsi="宋体" w:cs="宋体" w:hint="eastAsia"/>
                <w:kern w:val="0"/>
                <w:szCs w:val="21"/>
                <w:lang w:eastAsia="zh-Hans"/>
              </w:rPr>
              <w:t>xshell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secureCRT</w:t>
            </w:r>
            <w:proofErr w:type="spellEnd"/>
            <w:r>
              <w:rPr>
                <w:rFonts w:ascii="宋体" w:eastAsia="宋体" w:hAnsi="宋体" w:cs="宋体" w:hint="eastAsia"/>
                <w:kern w:val="0"/>
                <w:szCs w:val="21"/>
                <w:lang w:eastAsia="zh-Hans"/>
              </w:rPr>
              <w:t>、putty、</w:t>
            </w:r>
            <w:proofErr w:type="spellStart"/>
            <w:r>
              <w:rPr>
                <w:rFonts w:ascii="宋体" w:eastAsia="宋体" w:hAnsi="宋体" w:cs="宋体" w:hint="eastAsia"/>
                <w:kern w:val="0"/>
                <w:szCs w:val="21"/>
                <w:lang w:eastAsia="zh-Hans"/>
              </w:rPr>
              <w:t>MobaXterm</w:t>
            </w:r>
            <w:proofErr w:type="spellEnd"/>
            <w:r>
              <w:rPr>
                <w:rFonts w:ascii="宋体" w:eastAsia="宋体" w:hAnsi="宋体" w:cs="宋体" w:hint="eastAsia"/>
                <w:kern w:val="0"/>
                <w:szCs w:val="21"/>
                <w:lang w:eastAsia="zh-Hans"/>
              </w:rPr>
              <w:t>，图形：</w:t>
            </w:r>
            <w:proofErr w:type="spellStart"/>
            <w:r>
              <w:rPr>
                <w:rFonts w:ascii="宋体" w:eastAsia="宋体" w:hAnsi="宋体" w:cs="宋体" w:hint="eastAsia"/>
                <w:kern w:val="0"/>
                <w:szCs w:val="21"/>
                <w:lang w:eastAsia="zh-Hans"/>
              </w:rPr>
              <w:t>mstsc</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realvnc</w:t>
            </w:r>
            <w:proofErr w:type="spellEnd"/>
            <w:r>
              <w:rPr>
                <w:rFonts w:ascii="宋体" w:eastAsia="宋体" w:hAnsi="宋体" w:cs="宋体" w:hint="eastAsia"/>
                <w:kern w:val="0"/>
                <w:szCs w:val="21"/>
                <w:lang w:eastAsia="zh-Hans"/>
              </w:rPr>
              <w:t>，文件传输：</w:t>
            </w:r>
            <w:proofErr w:type="spellStart"/>
            <w:r>
              <w:rPr>
                <w:rFonts w:ascii="宋体" w:eastAsia="宋体" w:hAnsi="宋体" w:cs="宋体" w:hint="eastAsia"/>
                <w:kern w:val="0"/>
                <w:szCs w:val="21"/>
                <w:lang w:eastAsia="zh-Hans"/>
              </w:rPr>
              <w:t>secureFX</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flashFXP</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filezilla</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winscp</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Xftp</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MobaXterm</w:t>
            </w:r>
            <w:proofErr w:type="spellEnd"/>
            <w:r>
              <w:rPr>
                <w:rFonts w:ascii="宋体" w:eastAsia="宋体" w:hAnsi="宋体" w:cs="宋体" w:hint="eastAsia"/>
                <w:kern w:val="0"/>
                <w:szCs w:val="21"/>
                <w:lang w:eastAsia="zh-Hans"/>
              </w:rPr>
              <w:t>，数据库：</w:t>
            </w:r>
            <w:proofErr w:type="spellStart"/>
            <w:r>
              <w:rPr>
                <w:rFonts w:ascii="宋体" w:eastAsia="宋体" w:hAnsi="宋体" w:cs="宋体" w:hint="eastAsia"/>
                <w:kern w:val="0"/>
                <w:szCs w:val="21"/>
                <w:lang w:eastAsia="zh-Hans"/>
              </w:rPr>
              <w:t>ssms</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sqlwb</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DBeaver</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mysqlcli</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DbVisualizer</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MySQLWorkbench</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MySQLFront</w:t>
            </w:r>
            <w:proofErr w:type="spellEnd"/>
            <w:r>
              <w:rPr>
                <w:rFonts w:ascii="宋体" w:eastAsia="宋体" w:hAnsi="宋体" w:cs="宋体" w:hint="eastAsia"/>
                <w:kern w:val="0"/>
                <w:szCs w:val="21"/>
                <w:lang w:eastAsia="zh-Hans"/>
              </w:rPr>
              <w:t>、PLSQL、</w:t>
            </w:r>
            <w:proofErr w:type="spellStart"/>
            <w:r>
              <w:rPr>
                <w:rFonts w:ascii="宋体" w:eastAsia="宋体" w:hAnsi="宋体" w:cs="宋体" w:hint="eastAsia"/>
                <w:kern w:val="0"/>
                <w:szCs w:val="21"/>
                <w:lang w:eastAsia="zh-Hans"/>
              </w:rPr>
              <w:t>SQLPlus</w:t>
            </w:r>
            <w:proofErr w:type="spellEnd"/>
            <w:r>
              <w:rPr>
                <w:rFonts w:ascii="宋体" w:eastAsia="宋体" w:hAnsi="宋体" w:cs="宋体" w:hint="eastAsia"/>
                <w:kern w:val="0"/>
                <w:szCs w:val="21"/>
                <w:lang w:eastAsia="zh-Hans"/>
              </w:rPr>
              <w:t>、db2cmd、</w:t>
            </w:r>
            <w:proofErr w:type="spellStart"/>
            <w:r>
              <w:rPr>
                <w:rFonts w:ascii="宋体" w:eastAsia="宋体" w:hAnsi="宋体" w:cs="宋体" w:hint="eastAsia"/>
                <w:kern w:val="0"/>
                <w:szCs w:val="21"/>
                <w:lang w:eastAsia="zh-Hans"/>
              </w:rPr>
              <w:t>QuestCentral</w:t>
            </w:r>
            <w:proofErr w:type="spellEnd"/>
            <w:r>
              <w:rPr>
                <w:rFonts w:ascii="宋体" w:eastAsia="宋体" w:hAnsi="宋体" w:cs="宋体" w:hint="eastAsia"/>
                <w:kern w:val="0"/>
                <w:szCs w:val="21"/>
                <w:lang w:eastAsia="zh-Hans"/>
              </w:rPr>
              <w:t>、pgAdmin3、</w:t>
            </w:r>
            <w:proofErr w:type="spellStart"/>
            <w:r>
              <w:rPr>
                <w:rFonts w:ascii="宋体" w:eastAsia="宋体" w:hAnsi="宋体" w:cs="宋体" w:hint="eastAsia"/>
                <w:kern w:val="0"/>
                <w:szCs w:val="21"/>
                <w:lang w:eastAsia="zh-Hans"/>
              </w:rPr>
              <w:t>Ksql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psql</w:t>
            </w:r>
            <w:proofErr w:type="spellEnd"/>
            <w:r>
              <w:rPr>
                <w:rFonts w:ascii="宋体" w:eastAsia="宋体" w:hAnsi="宋体" w:cs="宋体" w:hint="eastAsia"/>
                <w:kern w:val="0"/>
                <w:szCs w:val="21"/>
                <w:lang w:eastAsia="zh-Hans"/>
              </w:rPr>
              <w:t>、ISQL、</w:t>
            </w:r>
            <w:proofErr w:type="spellStart"/>
            <w:r>
              <w:rPr>
                <w:rFonts w:ascii="宋体" w:eastAsia="宋体" w:hAnsi="宋体" w:cs="宋体" w:hint="eastAsia"/>
                <w:kern w:val="0"/>
                <w:szCs w:val="21"/>
                <w:lang w:eastAsia="zh-Hans"/>
              </w:rPr>
              <w:t>DIsql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DMmanager</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GbaseDataStudio</w:t>
            </w:r>
            <w:proofErr w:type="spellEnd"/>
            <w:r>
              <w:rPr>
                <w:rFonts w:ascii="宋体" w:eastAsia="宋体" w:hAnsi="宋体" w:cs="宋体" w:hint="eastAsia"/>
                <w:kern w:val="0"/>
                <w:szCs w:val="21"/>
                <w:lang w:eastAsia="zh-Hans"/>
              </w:rPr>
              <w:t>、Toad、ToadForDB2、</w:t>
            </w:r>
            <w:proofErr w:type="spellStart"/>
            <w:r>
              <w:rPr>
                <w:rFonts w:ascii="宋体" w:eastAsia="宋体" w:hAnsi="宋体" w:cs="宋体" w:hint="eastAsia"/>
                <w:kern w:val="0"/>
                <w:szCs w:val="21"/>
                <w:lang w:eastAsia="zh-Hans"/>
              </w:rPr>
              <w:t>navicat</w:t>
            </w:r>
            <w:proofErr w:type="spellEnd"/>
            <w:r>
              <w:rPr>
                <w:rFonts w:ascii="宋体" w:eastAsia="宋体" w:hAnsi="宋体" w:cs="宋体" w:hint="eastAsia"/>
                <w:kern w:val="0"/>
                <w:szCs w:val="21"/>
                <w:lang w:eastAsia="zh-Hans"/>
              </w:rPr>
              <w:t>、系列，无需应用发布服务器。</w:t>
            </w:r>
          </w:p>
          <w:p w14:paraId="18AE04A3"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支持目录模式对主机进行管理，可以按主机组、部门、主机网络、操作系统4种视图进行目录排列。</w:t>
            </w:r>
          </w:p>
          <w:p w14:paraId="66F4A8C5"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支持自动收集设备IP、运维协议、端口号、账号、密码、与用户的权限关系，可自动完成授权。</w:t>
            </w:r>
          </w:p>
          <w:p w14:paraId="52FB7950"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标准支持DB2、Oracle、</w:t>
            </w:r>
            <w:proofErr w:type="spellStart"/>
            <w:r>
              <w:rPr>
                <w:rFonts w:ascii="宋体" w:eastAsia="宋体" w:hAnsi="宋体" w:cs="宋体" w:hint="eastAsia"/>
                <w:kern w:val="0"/>
                <w:szCs w:val="21"/>
                <w:lang w:eastAsia="zh-Hans"/>
              </w:rPr>
              <w:t>MySql</w:t>
            </w:r>
            <w:proofErr w:type="spellEnd"/>
            <w:r>
              <w:rPr>
                <w:rFonts w:ascii="宋体" w:eastAsia="宋体" w:hAnsi="宋体" w:cs="宋体" w:hint="eastAsia"/>
                <w:kern w:val="0"/>
                <w:szCs w:val="21"/>
                <w:lang w:eastAsia="zh-Hans"/>
              </w:rPr>
              <w:t>、SQL Server、PostgreSQL、</w:t>
            </w:r>
            <w:proofErr w:type="spellStart"/>
            <w:r>
              <w:rPr>
                <w:rFonts w:ascii="宋体" w:eastAsia="宋体" w:hAnsi="宋体" w:cs="宋体" w:hint="eastAsia"/>
                <w:kern w:val="0"/>
                <w:szCs w:val="21"/>
                <w:lang w:eastAsia="zh-Hans"/>
              </w:rPr>
              <w:t>KingbaseES</w:t>
            </w:r>
            <w:proofErr w:type="spellEnd"/>
            <w:r>
              <w:rPr>
                <w:rFonts w:ascii="宋体" w:eastAsia="宋体" w:hAnsi="宋体" w:cs="宋体" w:hint="eastAsia"/>
                <w:kern w:val="0"/>
                <w:szCs w:val="21"/>
                <w:lang w:eastAsia="zh-Hans"/>
              </w:rPr>
              <w:t>、DM、GBase8a、GBASE8s的协议运维代理，可实现自动登录，自动登录可直接调用本地windows系统的数据库客户端工具（包括</w:t>
            </w:r>
            <w:proofErr w:type="spellStart"/>
            <w:r>
              <w:rPr>
                <w:rFonts w:ascii="宋体" w:eastAsia="宋体" w:hAnsi="宋体" w:cs="宋体" w:hint="eastAsia"/>
                <w:kern w:val="0"/>
                <w:szCs w:val="21"/>
                <w:lang w:eastAsia="zh-Hans"/>
              </w:rPr>
              <w:t>ssms</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sqlwb</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DBeaver</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mysqlcli</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MySQLWorkbench</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MySQLFront</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DbVisualizer</w:t>
            </w:r>
            <w:proofErr w:type="spellEnd"/>
            <w:r>
              <w:rPr>
                <w:rFonts w:ascii="宋体" w:eastAsia="宋体" w:hAnsi="宋体" w:cs="宋体" w:hint="eastAsia"/>
                <w:kern w:val="0"/>
                <w:szCs w:val="21"/>
                <w:lang w:eastAsia="zh-Hans"/>
              </w:rPr>
              <w:t>、PLSQL、</w:t>
            </w:r>
            <w:proofErr w:type="spellStart"/>
            <w:r>
              <w:rPr>
                <w:rFonts w:ascii="宋体" w:eastAsia="宋体" w:hAnsi="宋体" w:cs="宋体" w:hint="eastAsia"/>
                <w:kern w:val="0"/>
                <w:szCs w:val="21"/>
                <w:lang w:eastAsia="zh-Hans"/>
              </w:rPr>
              <w:t>SQLPlus</w:t>
            </w:r>
            <w:proofErr w:type="spellEnd"/>
            <w:r>
              <w:rPr>
                <w:rFonts w:ascii="宋体" w:eastAsia="宋体" w:hAnsi="宋体" w:cs="宋体" w:hint="eastAsia"/>
                <w:kern w:val="0"/>
                <w:szCs w:val="21"/>
                <w:lang w:eastAsia="zh-Hans"/>
              </w:rPr>
              <w:t>、Toad、ToadforDB2、db2cmd、</w:t>
            </w:r>
            <w:proofErr w:type="spellStart"/>
            <w:r>
              <w:rPr>
                <w:rFonts w:ascii="宋体" w:eastAsia="宋体" w:hAnsi="宋体" w:cs="宋体" w:hint="eastAsia"/>
                <w:kern w:val="0"/>
                <w:szCs w:val="21"/>
                <w:lang w:eastAsia="zh-Hans"/>
              </w:rPr>
              <w:t>QuestCentral</w:t>
            </w:r>
            <w:proofErr w:type="spellEnd"/>
            <w:r>
              <w:rPr>
                <w:rFonts w:ascii="宋体" w:eastAsia="宋体" w:hAnsi="宋体" w:cs="宋体" w:hint="eastAsia"/>
                <w:kern w:val="0"/>
                <w:szCs w:val="21"/>
                <w:lang w:eastAsia="zh-Hans"/>
              </w:rPr>
              <w:t>、pgAdmin3、</w:t>
            </w:r>
            <w:proofErr w:type="spellStart"/>
            <w:r>
              <w:rPr>
                <w:rFonts w:ascii="宋体" w:eastAsia="宋体" w:hAnsi="宋体" w:cs="宋体" w:hint="eastAsia"/>
                <w:kern w:val="0"/>
                <w:szCs w:val="21"/>
                <w:lang w:eastAsia="zh-Hans"/>
              </w:rPr>
              <w:t>psql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Ksql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Isql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DIsql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DMmanger</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GBaseDateStudio</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navicat</w:t>
            </w:r>
            <w:proofErr w:type="spellEnd"/>
            <w:r>
              <w:rPr>
                <w:rFonts w:ascii="宋体" w:eastAsia="宋体" w:hAnsi="宋体" w:cs="宋体" w:hint="eastAsia"/>
                <w:kern w:val="0"/>
                <w:szCs w:val="21"/>
                <w:lang w:eastAsia="zh-Hans"/>
              </w:rPr>
              <w:t>系列等），无需应用发布前置机。</w:t>
            </w:r>
          </w:p>
          <w:p w14:paraId="1469D38C"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数据库支持命令管控能力，可以实现阻断会话、阻断命令、审批、直接放行4种动作，精确到数据库，表、字段级别。</w:t>
            </w:r>
          </w:p>
          <w:p w14:paraId="3AE56166"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支持同时对数据库会话记录图形审计及命令提取，并且实现点击任意一条数据库命令，自动跳转到对应的录像片段。</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0CD66119"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支持对常见数据库及国产数据库的自动改密功能，包括DB2、oracle、</w:t>
            </w:r>
            <w:proofErr w:type="spellStart"/>
            <w:r>
              <w:rPr>
                <w:rFonts w:ascii="宋体" w:eastAsia="宋体" w:hAnsi="宋体" w:cs="宋体" w:hint="eastAsia"/>
                <w:kern w:val="0"/>
                <w:szCs w:val="21"/>
                <w:lang w:eastAsia="zh-Hans"/>
              </w:rPr>
              <w:t>mysql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sqlserver</w:t>
            </w:r>
            <w:proofErr w:type="spellEnd"/>
            <w:r>
              <w:rPr>
                <w:rFonts w:ascii="宋体" w:eastAsia="宋体" w:hAnsi="宋体" w:cs="宋体" w:hint="eastAsia"/>
                <w:kern w:val="0"/>
                <w:szCs w:val="21"/>
                <w:lang w:eastAsia="zh-Hans"/>
              </w:rPr>
              <w:t>、PG、人大金仓、GBase8a、GBase8s、达梦数据库等。</w:t>
            </w:r>
          </w:p>
          <w:p w14:paraId="1757A3CC"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lang w:bidi="ar"/>
              </w:rPr>
              <w:t>▲</w:t>
            </w:r>
            <w:r>
              <w:rPr>
                <w:rFonts w:ascii="宋体" w:eastAsia="宋体" w:hAnsi="宋体" w:cs="宋体" w:hint="eastAsia"/>
                <w:kern w:val="0"/>
                <w:szCs w:val="21"/>
                <w:lang w:eastAsia="zh-Hans"/>
              </w:rPr>
              <w:t>支持对Web应用的</w:t>
            </w:r>
            <w:proofErr w:type="gramStart"/>
            <w:r>
              <w:rPr>
                <w:rFonts w:ascii="宋体" w:eastAsia="宋体" w:hAnsi="宋体" w:cs="宋体" w:hint="eastAsia"/>
                <w:kern w:val="0"/>
                <w:szCs w:val="21"/>
                <w:lang w:eastAsia="zh-Hans"/>
              </w:rPr>
              <w:t>自动改密功能</w:t>
            </w:r>
            <w:proofErr w:type="gramEnd"/>
            <w:r>
              <w:rPr>
                <w:rFonts w:ascii="宋体" w:eastAsia="宋体" w:hAnsi="宋体" w:cs="宋体" w:hint="eastAsia"/>
                <w:kern w:val="0"/>
                <w:szCs w:val="21"/>
                <w:lang w:eastAsia="zh-Hans"/>
              </w:rPr>
              <w:t>，并且支持随</w:t>
            </w:r>
            <w:proofErr w:type="gramStart"/>
            <w:r>
              <w:rPr>
                <w:rFonts w:ascii="宋体" w:eastAsia="宋体" w:hAnsi="宋体" w:cs="宋体" w:hint="eastAsia"/>
                <w:kern w:val="0"/>
                <w:szCs w:val="21"/>
                <w:lang w:eastAsia="zh-Hans"/>
              </w:rPr>
              <w:t>堡垒机</w:t>
            </w:r>
            <w:proofErr w:type="gramEnd"/>
            <w:r>
              <w:rPr>
                <w:rFonts w:ascii="宋体" w:eastAsia="宋体" w:hAnsi="宋体" w:cs="宋体" w:hint="eastAsia"/>
                <w:kern w:val="0"/>
                <w:szCs w:val="21"/>
                <w:lang w:eastAsia="zh-Hans"/>
              </w:rPr>
              <w:t>提供</w:t>
            </w:r>
            <w:proofErr w:type="gramStart"/>
            <w:r>
              <w:rPr>
                <w:rFonts w:ascii="宋体" w:eastAsia="宋体" w:hAnsi="宋体" w:cs="宋体" w:hint="eastAsia"/>
                <w:kern w:val="0"/>
                <w:szCs w:val="21"/>
                <w:lang w:eastAsia="zh-Hans"/>
              </w:rPr>
              <w:t>的改密插件</w:t>
            </w:r>
            <w:proofErr w:type="gramEnd"/>
            <w:r>
              <w:rPr>
                <w:rFonts w:ascii="宋体" w:eastAsia="宋体" w:hAnsi="宋体" w:cs="宋体" w:hint="eastAsia"/>
                <w:kern w:val="0"/>
                <w:szCs w:val="21"/>
                <w:lang w:eastAsia="zh-Hans"/>
              </w:rPr>
              <w:t>录制向导，</w:t>
            </w:r>
            <w:proofErr w:type="gramStart"/>
            <w:r>
              <w:rPr>
                <w:rFonts w:ascii="宋体" w:eastAsia="宋体" w:hAnsi="宋体" w:cs="宋体" w:hint="eastAsia"/>
                <w:kern w:val="0"/>
                <w:szCs w:val="21"/>
                <w:lang w:eastAsia="zh-Hans"/>
              </w:rPr>
              <w:t>通过改密插件</w:t>
            </w:r>
            <w:proofErr w:type="gramEnd"/>
            <w:r>
              <w:rPr>
                <w:rFonts w:ascii="宋体" w:eastAsia="宋体" w:hAnsi="宋体" w:cs="宋体" w:hint="eastAsia"/>
                <w:kern w:val="0"/>
                <w:szCs w:val="21"/>
                <w:lang w:eastAsia="zh-Hans"/>
              </w:rPr>
              <w:t>自动生成web应用</w:t>
            </w:r>
            <w:proofErr w:type="gramStart"/>
            <w:r>
              <w:rPr>
                <w:rFonts w:ascii="宋体" w:eastAsia="宋体" w:hAnsi="宋体" w:cs="宋体" w:hint="eastAsia"/>
                <w:kern w:val="0"/>
                <w:szCs w:val="21"/>
                <w:lang w:eastAsia="zh-Hans"/>
              </w:rPr>
              <w:t>的改密脚本</w:t>
            </w:r>
            <w:proofErr w:type="gramEnd"/>
            <w:r>
              <w:rPr>
                <w:rFonts w:ascii="宋体" w:eastAsia="宋体" w:hAnsi="宋体" w:cs="宋体" w:hint="eastAsia"/>
                <w:kern w:val="0"/>
                <w:szCs w:val="21"/>
                <w:lang w:eastAsia="zh-Hans"/>
              </w:rPr>
              <w:t>。</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183386EE" w14:textId="06BB0834"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w:t>
            </w:r>
            <w:r>
              <w:rPr>
                <w:rFonts w:ascii="宋体" w:eastAsia="宋体" w:hAnsi="宋体" w:cs="宋体" w:hint="eastAsia"/>
                <w:kern w:val="0"/>
                <w:szCs w:val="21"/>
                <w:lang w:eastAsia="zh-Hans"/>
              </w:rPr>
              <w:t>相当于</w:t>
            </w:r>
            <w:r>
              <w:rPr>
                <w:rFonts w:ascii="宋体" w:eastAsia="宋体" w:hAnsi="宋体" w:cs="宋体" w:hint="eastAsia"/>
                <w:kern w:val="0"/>
                <w:szCs w:val="21"/>
                <w:lang w:eastAsia="zh-Hans"/>
              </w:rPr>
              <w:t>Windows/macOS操作系统下C/S架构的堡垒机专用客户端，可通过此专用客户端登录堡垒机，对堡垒机进行简单的管理及运维资产操作。</w:t>
            </w:r>
          </w:p>
          <w:p w14:paraId="0BCC0652" w14:textId="26C28A1D"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color w:val="000000"/>
                <w:kern w:val="0"/>
                <w:szCs w:val="21"/>
                <w:lang w:bidi="ar"/>
              </w:rPr>
              <w:t>▲</w:t>
            </w:r>
            <w:r>
              <w:rPr>
                <w:rFonts w:ascii="宋体" w:eastAsia="宋体" w:hAnsi="宋体" w:cs="宋体" w:hint="eastAsia"/>
                <w:kern w:val="0"/>
                <w:szCs w:val="21"/>
                <w:lang w:eastAsia="zh-Hans"/>
              </w:rPr>
              <w:t>支持</w:t>
            </w:r>
            <w:r>
              <w:rPr>
                <w:rFonts w:ascii="宋体" w:eastAsia="宋体" w:hAnsi="宋体" w:cs="宋体" w:hint="eastAsia"/>
                <w:kern w:val="0"/>
                <w:szCs w:val="21"/>
                <w:lang w:eastAsia="zh-Hans"/>
              </w:rPr>
              <w:t>相当于</w:t>
            </w:r>
            <w:r>
              <w:rPr>
                <w:rFonts w:ascii="宋体" w:eastAsia="宋体" w:hAnsi="宋体" w:cs="宋体" w:hint="eastAsia"/>
                <w:kern w:val="0"/>
                <w:szCs w:val="21"/>
                <w:lang w:eastAsia="zh-Hans"/>
              </w:rPr>
              <w:t>UOS/麒麟等国产操作系统下C/S架构的</w:t>
            </w:r>
            <w:proofErr w:type="gramStart"/>
            <w:r>
              <w:rPr>
                <w:rFonts w:ascii="宋体" w:eastAsia="宋体" w:hAnsi="宋体" w:cs="宋体" w:hint="eastAsia"/>
                <w:kern w:val="0"/>
                <w:szCs w:val="21"/>
                <w:lang w:eastAsia="zh-Hans"/>
              </w:rPr>
              <w:t>堡垒机</w:t>
            </w:r>
            <w:proofErr w:type="gramEnd"/>
            <w:r>
              <w:rPr>
                <w:rFonts w:ascii="宋体" w:eastAsia="宋体" w:hAnsi="宋体" w:cs="宋体" w:hint="eastAsia"/>
                <w:kern w:val="0"/>
                <w:szCs w:val="21"/>
                <w:lang w:eastAsia="zh-Hans"/>
              </w:rPr>
              <w:t>专用客户端登录</w:t>
            </w:r>
            <w:proofErr w:type="gramStart"/>
            <w:r>
              <w:rPr>
                <w:rFonts w:ascii="宋体" w:eastAsia="宋体" w:hAnsi="宋体" w:cs="宋体" w:hint="eastAsia"/>
                <w:kern w:val="0"/>
                <w:szCs w:val="21"/>
                <w:lang w:eastAsia="zh-Hans"/>
              </w:rPr>
              <w:t>堡垒机</w:t>
            </w:r>
            <w:proofErr w:type="gramEnd"/>
            <w:r>
              <w:rPr>
                <w:rFonts w:ascii="宋体" w:eastAsia="宋体" w:hAnsi="宋体" w:cs="宋体" w:hint="eastAsia"/>
                <w:kern w:val="0"/>
                <w:szCs w:val="21"/>
                <w:lang w:eastAsia="zh-Hans"/>
              </w:rPr>
              <w:t>并进行管理及运维操作。</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2D1B318F"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支持使用本地的</w:t>
            </w:r>
            <w:proofErr w:type="spellStart"/>
            <w:r>
              <w:rPr>
                <w:rFonts w:ascii="宋体" w:eastAsia="宋体" w:hAnsi="宋体" w:cs="宋体" w:hint="eastAsia"/>
                <w:kern w:val="0"/>
                <w:szCs w:val="21"/>
                <w:lang w:eastAsia="zh-Hans"/>
              </w:rPr>
              <w:t>SecurCRT</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Xshell</w:t>
            </w:r>
            <w:proofErr w:type="spellEnd"/>
            <w:r>
              <w:rPr>
                <w:rFonts w:ascii="宋体" w:eastAsia="宋体" w:hAnsi="宋体" w:cs="宋体" w:hint="eastAsia"/>
                <w:kern w:val="0"/>
                <w:szCs w:val="21"/>
                <w:lang w:eastAsia="zh-Hans"/>
              </w:rPr>
              <w:t>/OpenSSH工具通过SSH网关代理方式直接登录字符设备。</w:t>
            </w:r>
          </w:p>
          <w:p w14:paraId="07491684"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运维客户端自带运维工具，可不依赖</w:t>
            </w:r>
            <w:proofErr w:type="spellStart"/>
            <w:r>
              <w:rPr>
                <w:rFonts w:ascii="宋体" w:eastAsia="宋体" w:hAnsi="宋体" w:cs="宋体" w:hint="eastAsia"/>
                <w:kern w:val="0"/>
                <w:szCs w:val="21"/>
                <w:lang w:eastAsia="zh-Hans"/>
              </w:rPr>
              <w:t>xshell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Securecrt</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mstsc</w:t>
            </w:r>
            <w:proofErr w:type="spellEnd"/>
            <w:r>
              <w:rPr>
                <w:rFonts w:ascii="宋体" w:eastAsia="宋体" w:hAnsi="宋体" w:cs="宋体" w:hint="eastAsia"/>
                <w:kern w:val="0"/>
                <w:szCs w:val="21"/>
                <w:lang w:eastAsia="zh-Hans"/>
              </w:rPr>
              <w:t>等工具进行运维操作。</w:t>
            </w:r>
          </w:p>
          <w:p w14:paraId="19F17815"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客户端还至少需支持资产分组、资产连通性检测，批量运维、资产运维审批、命令审批、二次运维审批等能力。其中资产分组操作支持个性化设置，即每个运维人员可单独设置分组，相互之间独立。</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5F9884F6"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支持审计主流数据库（如DB2、oracle、</w:t>
            </w:r>
            <w:proofErr w:type="spellStart"/>
            <w:r>
              <w:rPr>
                <w:rFonts w:ascii="宋体" w:eastAsia="宋体" w:hAnsi="宋体" w:cs="宋体" w:hint="eastAsia"/>
                <w:kern w:val="0"/>
                <w:szCs w:val="21"/>
                <w:lang w:eastAsia="zh-Hans"/>
              </w:rPr>
              <w:t>mysql</w:t>
            </w:r>
            <w:proofErr w:type="spellEnd"/>
            <w:r>
              <w:rPr>
                <w:rFonts w:ascii="宋体" w:eastAsia="宋体" w:hAnsi="宋体" w:cs="宋体" w:hint="eastAsia"/>
                <w:kern w:val="0"/>
                <w:szCs w:val="21"/>
                <w:lang w:eastAsia="zh-Hans"/>
              </w:rPr>
              <w:t>、</w:t>
            </w:r>
            <w:proofErr w:type="spellStart"/>
            <w:r>
              <w:rPr>
                <w:rFonts w:ascii="宋体" w:eastAsia="宋体" w:hAnsi="宋体" w:cs="宋体" w:hint="eastAsia"/>
                <w:kern w:val="0"/>
                <w:szCs w:val="21"/>
                <w:lang w:eastAsia="zh-Hans"/>
              </w:rPr>
              <w:t>sql</w:t>
            </w:r>
            <w:proofErr w:type="spellEnd"/>
            <w:r>
              <w:rPr>
                <w:rFonts w:ascii="宋体" w:eastAsia="宋体" w:hAnsi="宋体" w:cs="宋体" w:hint="eastAsia"/>
                <w:kern w:val="0"/>
                <w:szCs w:val="21"/>
                <w:lang w:eastAsia="zh-Hans"/>
              </w:rPr>
              <w:t xml:space="preserve"> server、PG、GBase8a、人大金仓、达梦）运维中的SQL语句，可进行关键信息定位查询，并可过滤数据库客户端自动发起的语句，方便查询真实人为的数据库操作。</w:t>
            </w:r>
          </w:p>
          <w:p w14:paraId="7931A835" w14:textId="77777777" w:rsidR="0042305F" w:rsidRDefault="0042305F" w:rsidP="00D749F9">
            <w:pPr>
              <w:widowControl/>
              <w:numPr>
                <w:ilvl w:val="0"/>
                <w:numId w:val="23"/>
              </w:numPr>
              <w:jc w:val="left"/>
              <w:rPr>
                <w:rFonts w:ascii="宋体" w:eastAsia="宋体" w:hAnsi="宋体" w:cs="宋体" w:hint="eastAsia"/>
                <w:kern w:val="0"/>
                <w:szCs w:val="21"/>
                <w:lang w:eastAsia="zh-Hans"/>
              </w:rPr>
            </w:pPr>
            <w:r>
              <w:rPr>
                <w:rFonts w:ascii="宋体" w:eastAsia="宋体" w:hAnsi="宋体" w:cs="宋体" w:hint="eastAsia"/>
                <w:kern w:val="0"/>
                <w:szCs w:val="21"/>
                <w:lang w:eastAsia="zh-Hans"/>
              </w:rPr>
              <w:t>支持对重要命令进行审核：运维人员执行命令后，需等到管理员审批通过后才可执行成功。可选择性设置自定义时间内未审批，对命令自动放行。执行命令的运维人员在运维待审批命令时，可选择终止此命令。</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010EE71A"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kern w:val="0"/>
                <w:szCs w:val="21"/>
                <w:lang w:eastAsia="zh-Hans"/>
              </w:rPr>
              <w:t>具备自动化编排能力，通过编排动作流的方式，对目标资产进行定时或周期性的自动化运维。动作流可包括：上传文件、执行命令、下载文件等。动作流会按设定好的顺序进行执行，对于常见的运维工作，如升级、巡检等，均可通过此能力快速执行。</w:t>
            </w:r>
            <w:r>
              <w:rPr>
                <w:rFonts w:ascii="宋体" w:eastAsia="宋体" w:hAnsi="宋体" w:cs="宋体" w:hint="eastAsia"/>
                <w:kern w:val="0"/>
                <w:szCs w:val="21"/>
              </w:rPr>
              <w:t>（投标时提供功能原型演示）</w:t>
            </w:r>
          </w:p>
          <w:p w14:paraId="33C48F03" w14:textId="77777777" w:rsidR="0042305F" w:rsidRDefault="0042305F" w:rsidP="00D749F9">
            <w:pPr>
              <w:widowControl/>
              <w:numPr>
                <w:ilvl w:val="0"/>
                <w:numId w:val="23"/>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lang w:eastAsia="zh-Hans"/>
              </w:rPr>
              <w:t>自动化编排过程中，支持单个动作流的启用和禁用，并支持单个动作流执行完成后，是否需要人工进行确认，以及可选择完成后是否需要通过邮件的方式进行结果推送。</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16AF3345"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5A4EA07D"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61F992D6" w14:textId="77777777" w:rsidTr="00C06C8E">
        <w:trPr>
          <w:trHeight w:val="2466"/>
        </w:trPr>
        <w:tc>
          <w:tcPr>
            <w:tcW w:w="740" w:type="dxa"/>
            <w:tcBorders>
              <w:top w:val="single" w:sz="4" w:space="0" w:color="auto"/>
              <w:left w:val="single" w:sz="4" w:space="0" w:color="auto"/>
              <w:bottom w:val="single" w:sz="4" w:space="0" w:color="auto"/>
              <w:right w:val="single" w:sz="4" w:space="0" w:color="auto"/>
            </w:tcBorders>
            <w:vAlign w:val="center"/>
          </w:tcPr>
          <w:p w14:paraId="7C8CF72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16</w:t>
            </w:r>
          </w:p>
        </w:tc>
        <w:tc>
          <w:tcPr>
            <w:tcW w:w="1098" w:type="dxa"/>
            <w:tcBorders>
              <w:top w:val="single" w:sz="4" w:space="0" w:color="auto"/>
              <w:left w:val="single" w:sz="4" w:space="0" w:color="auto"/>
              <w:bottom w:val="single" w:sz="4" w:space="0" w:color="auto"/>
              <w:right w:val="single" w:sz="4" w:space="0" w:color="auto"/>
            </w:tcBorders>
            <w:vAlign w:val="center"/>
          </w:tcPr>
          <w:p w14:paraId="46F2BBD5"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靶场-上网行为管理</w:t>
            </w:r>
          </w:p>
        </w:tc>
        <w:tc>
          <w:tcPr>
            <w:tcW w:w="5735" w:type="dxa"/>
            <w:tcBorders>
              <w:top w:val="single" w:sz="4" w:space="0" w:color="auto"/>
              <w:left w:val="single" w:sz="4" w:space="0" w:color="auto"/>
              <w:bottom w:val="single" w:sz="4" w:space="0" w:color="auto"/>
              <w:right w:val="single" w:sz="4" w:space="0" w:color="auto"/>
            </w:tcBorders>
            <w:vAlign w:val="center"/>
          </w:tcPr>
          <w:p w14:paraId="691CAF6C" w14:textId="77777777" w:rsidR="0042305F" w:rsidRDefault="0042305F" w:rsidP="00D749F9">
            <w:pPr>
              <w:widowControl/>
              <w:numPr>
                <w:ilvl w:val="0"/>
                <w:numId w:val="24"/>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eastAsia="zh-Hans" w:bidi="ar"/>
              </w:rPr>
              <w:t>★</w:t>
            </w:r>
            <w:r>
              <w:rPr>
                <w:rFonts w:ascii="宋体" w:eastAsia="宋体" w:hAnsi="宋体" w:cs="宋体" w:hint="eastAsia"/>
                <w:color w:val="000000"/>
                <w:kern w:val="0"/>
                <w:szCs w:val="21"/>
                <w:lang w:bidi="ar"/>
              </w:rPr>
              <w:t>1</w:t>
            </w:r>
            <w:r>
              <w:rPr>
                <w:rFonts w:ascii="宋体" w:eastAsia="宋体" w:hAnsi="宋体" w:cs="宋体" w:hint="eastAsia"/>
                <w:color w:val="000000"/>
                <w:kern w:val="0"/>
                <w:szCs w:val="21"/>
                <w:lang w:eastAsia="zh-Hans" w:bidi="ar"/>
              </w:rPr>
              <w:t>U硬件平台</w:t>
            </w:r>
            <w:r>
              <w:rPr>
                <w:rFonts w:ascii="宋体" w:eastAsia="宋体" w:hAnsi="宋体" w:cs="宋体" w:hint="eastAsia"/>
                <w:color w:val="000000"/>
                <w:kern w:val="0"/>
                <w:szCs w:val="21"/>
                <w:lang w:bidi="ar"/>
              </w:rPr>
              <w:t>，内置交流双电源，硬盘容量≥2TB HDD；12*GE电口，12*SFP光口（含光模块）；支持千兆接口总数≥24个。</w:t>
            </w:r>
            <w:r>
              <w:rPr>
                <w:rStyle w:val="affd"/>
                <w:rFonts w:eastAsia="宋体" w:hint="eastAsia"/>
                <w:szCs w:val="22"/>
              </w:rPr>
              <w:t>（投标时需提供承诺函，格式自拟）</w:t>
            </w:r>
          </w:p>
          <w:p w14:paraId="0C82A24C"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网络层吞吐量≥8Gbps，应用层吞吐量≥2.5Gbps，IPSec VPN性能≥1.5Gbps，最大并发连接数≥350万，每秒新建连接数≥8万，IPSec VPN隧道数≥1024，SSL VPN</w:t>
            </w:r>
            <w:proofErr w:type="gramStart"/>
            <w:r>
              <w:rPr>
                <w:rFonts w:ascii="宋体" w:eastAsia="宋体" w:hAnsi="宋体" w:cs="宋体" w:hint="eastAsia"/>
                <w:color w:val="000000"/>
                <w:kern w:val="0"/>
                <w:szCs w:val="21"/>
                <w:lang w:bidi="ar"/>
              </w:rPr>
              <w:t>接入数</w:t>
            </w:r>
            <w:proofErr w:type="gramEnd"/>
            <w:r>
              <w:rPr>
                <w:rFonts w:ascii="宋体" w:eastAsia="宋体" w:hAnsi="宋体" w:cs="宋体" w:hint="eastAsia"/>
                <w:color w:val="000000"/>
                <w:kern w:val="0"/>
                <w:szCs w:val="21"/>
                <w:lang w:bidi="ar"/>
              </w:rPr>
              <w:t>≥1500。</w:t>
            </w:r>
          </w:p>
          <w:p w14:paraId="0A98EBD8"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rPr>
              <w:t>支持旁路模式，支持在设备旁路部署时针对违规上网行为进行阻断过滤和针对内网上网用户进行实名身份认证。</w:t>
            </w:r>
          </w:p>
          <w:p w14:paraId="279C73B8"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rPr>
              <w:t>支持4G USB插卡接入，实现4G连接与有线链路之间互为备份。并支持在4G接口上运行IPSec VPN。（投标时提供功能截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381020CD"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内置应用识别规则库，支持超过12000条应用规则数，支持超过7000种的应用，支持超过500种海外应用。</w:t>
            </w:r>
          </w:p>
          <w:p w14:paraId="5DC732D6"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支持智能识别模式和快速识别模式，在智能识别模式下应用引擎尽可能地用各种方式识别网络流量，在快速识别模式下应用引擎将关闭部分智能分析功能以提高性能。</w:t>
            </w:r>
          </w:p>
          <w:p w14:paraId="3DF617D4"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提供应用控制，支持针对应用动作的细粒度控制，例如针对社区类型，支持管控“上传”、“发表”、“浏览”、“登录”等动作。</w:t>
            </w:r>
          </w:p>
          <w:p w14:paraId="24FD02EC"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可识别多种文件类型，包括电影、音频、文本、图片、压缩文件（ZIP、RAR、GZ、BZ2、Z、THZ、TBZ、7Z、CAB、BZ等）、应用程序、Office系列等；并支持对应用的文件传输行为进行上传、下载、双向的文件类型过滤。</w:t>
            </w:r>
          </w:p>
          <w:p w14:paraId="1965E896"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内置海量预分类的URL地址库，能够针对各种URL类型做识别和分类，支持≥56个URL分类，URL</w:t>
            </w:r>
            <w:proofErr w:type="gramStart"/>
            <w:r>
              <w:rPr>
                <w:rFonts w:ascii="宋体" w:eastAsia="宋体" w:hAnsi="宋体" w:cs="宋体" w:hint="eastAsia"/>
                <w:kern w:val="0"/>
                <w:szCs w:val="21"/>
                <w:lang w:bidi="ar"/>
              </w:rPr>
              <w:t>库可在线</w:t>
            </w:r>
            <w:proofErr w:type="gramEnd"/>
            <w:r>
              <w:rPr>
                <w:rFonts w:ascii="宋体" w:eastAsia="宋体" w:hAnsi="宋体" w:cs="宋体" w:hint="eastAsia"/>
                <w:kern w:val="0"/>
                <w:szCs w:val="21"/>
                <w:lang w:bidi="ar"/>
              </w:rPr>
              <w:t>升级。</w:t>
            </w:r>
          </w:p>
          <w:p w14:paraId="75987597"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支持IP准入、MAC准入、IP+MAC准入、本地认证、Portal认证、Radius认证、LDAP认证、POP3认证、AD域单点登录、短信认证、</w:t>
            </w:r>
            <w:proofErr w:type="gramStart"/>
            <w:r>
              <w:rPr>
                <w:rFonts w:ascii="宋体" w:eastAsia="宋体" w:hAnsi="宋体" w:cs="宋体" w:hint="eastAsia"/>
                <w:kern w:val="0"/>
                <w:szCs w:val="21"/>
                <w:lang w:bidi="ar"/>
              </w:rPr>
              <w:t>微信公众号</w:t>
            </w:r>
            <w:proofErr w:type="gramEnd"/>
            <w:r>
              <w:rPr>
                <w:rFonts w:ascii="宋体" w:eastAsia="宋体" w:hAnsi="宋体" w:cs="宋体" w:hint="eastAsia"/>
                <w:kern w:val="0"/>
                <w:szCs w:val="21"/>
                <w:lang w:bidi="ar"/>
              </w:rPr>
              <w:t>认证、APP认证、IC卡认证、</w:t>
            </w:r>
            <w:proofErr w:type="gramStart"/>
            <w:r>
              <w:rPr>
                <w:rFonts w:ascii="宋体" w:eastAsia="宋体" w:hAnsi="宋体" w:cs="宋体" w:hint="eastAsia"/>
                <w:kern w:val="0"/>
                <w:szCs w:val="21"/>
                <w:lang w:bidi="ar"/>
              </w:rPr>
              <w:t>二维码认证</w:t>
            </w:r>
            <w:proofErr w:type="gramEnd"/>
            <w:r>
              <w:rPr>
                <w:rFonts w:ascii="宋体" w:eastAsia="宋体" w:hAnsi="宋体" w:cs="宋体" w:hint="eastAsia"/>
                <w:kern w:val="0"/>
                <w:szCs w:val="21"/>
                <w:lang w:bidi="ar"/>
              </w:rPr>
              <w:t>、互联网钉钉认证、</w:t>
            </w:r>
            <w:proofErr w:type="gramStart"/>
            <w:r>
              <w:rPr>
                <w:rFonts w:ascii="宋体" w:eastAsia="宋体" w:hAnsi="宋体" w:cs="宋体" w:hint="eastAsia"/>
                <w:kern w:val="0"/>
                <w:szCs w:val="21"/>
                <w:lang w:bidi="ar"/>
              </w:rPr>
              <w:t>企业微信认证</w:t>
            </w:r>
            <w:proofErr w:type="gramEnd"/>
            <w:r>
              <w:rPr>
                <w:rFonts w:ascii="宋体" w:eastAsia="宋体" w:hAnsi="宋体" w:cs="宋体" w:hint="eastAsia"/>
                <w:kern w:val="0"/>
                <w:szCs w:val="21"/>
                <w:lang w:bidi="ar"/>
              </w:rPr>
              <w:t>、CAS认证、OAUTH认证、混合认证和免认证，</w:t>
            </w:r>
            <w:proofErr w:type="gramStart"/>
            <w:r>
              <w:rPr>
                <w:rFonts w:ascii="宋体" w:eastAsia="宋体" w:hAnsi="宋体" w:cs="宋体" w:hint="eastAsia"/>
                <w:kern w:val="0"/>
                <w:szCs w:val="21"/>
                <w:lang w:bidi="ar"/>
              </w:rPr>
              <w:t>其中微信</w:t>
            </w:r>
            <w:proofErr w:type="gramEnd"/>
            <w:r>
              <w:rPr>
                <w:rFonts w:ascii="宋体" w:eastAsia="宋体" w:hAnsi="宋体" w:cs="宋体" w:hint="eastAsia"/>
                <w:kern w:val="0"/>
                <w:szCs w:val="21"/>
                <w:lang w:bidi="ar"/>
              </w:rPr>
              <w:t>认证支持通过小程序获取手机号；支持对接深</w:t>
            </w:r>
            <w:proofErr w:type="gramStart"/>
            <w:r>
              <w:rPr>
                <w:rFonts w:ascii="宋体" w:eastAsia="宋体" w:hAnsi="宋体" w:cs="宋体" w:hint="eastAsia"/>
                <w:kern w:val="0"/>
                <w:szCs w:val="21"/>
                <w:lang w:bidi="ar"/>
              </w:rPr>
              <w:t>澜</w:t>
            </w:r>
            <w:proofErr w:type="gramEnd"/>
            <w:r>
              <w:rPr>
                <w:rFonts w:ascii="宋体" w:eastAsia="宋体" w:hAnsi="宋体" w:cs="宋体" w:hint="eastAsia"/>
                <w:kern w:val="0"/>
                <w:szCs w:val="21"/>
                <w:lang w:bidi="ar"/>
              </w:rPr>
              <w:t>、城市热点、PPPOE、安美等常见认证服务器；支持通过解析Radius、HTTP流量，获取用户名、IP和MAC信息，实现无认证实名上线。</w:t>
            </w:r>
          </w:p>
          <w:p w14:paraId="74E41D69"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lang w:bidi="ar"/>
              </w:rPr>
              <w:t>支持APP认证，智能解析用户上网流量，获取APP特征和用户名信息</w:t>
            </w:r>
            <w:r>
              <w:rPr>
                <w:rFonts w:ascii="宋体" w:eastAsia="宋体" w:hAnsi="宋体" w:cs="宋体" w:hint="eastAsia"/>
                <w:kern w:val="0"/>
                <w:szCs w:val="21"/>
                <w:lang w:eastAsia="zh-Hans" w:bidi="ar"/>
              </w:rPr>
              <w:t>；</w:t>
            </w:r>
            <w:r>
              <w:rPr>
                <w:rFonts w:ascii="宋体" w:eastAsia="宋体" w:hAnsi="宋体" w:cs="宋体" w:hint="eastAsia"/>
                <w:kern w:val="0"/>
                <w:szCs w:val="21"/>
                <w:lang w:bidi="ar"/>
              </w:rPr>
              <w:t>支持兼容基于PC、iOS、Android等系统，支持IP和</w:t>
            </w:r>
            <w:proofErr w:type="gramStart"/>
            <w:r>
              <w:rPr>
                <w:rFonts w:ascii="宋体" w:eastAsia="宋体" w:hAnsi="宋体" w:cs="宋体" w:hint="eastAsia"/>
                <w:kern w:val="0"/>
                <w:szCs w:val="21"/>
                <w:lang w:bidi="ar"/>
              </w:rPr>
              <w:t>域名白</w:t>
            </w:r>
            <w:proofErr w:type="gramEnd"/>
            <w:r>
              <w:rPr>
                <w:rFonts w:ascii="宋体" w:eastAsia="宋体" w:hAnsi="宋体" w:cs="宋体" w:hint="eastAsia"/>
                <w:kern w:val="0"/>
                <w:szCs w:val="21"/>
                <w:lang w:bidi="ar"/>
              </w:rPr>
              <w:t>名单，放通与APP服务器交付流量。</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6E493336"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lang w:bidi="ar"/>
              </w:rPr>
              <w:t>支持自定义配置终端数量、冻结时间和添加信任列表；支持例外排除功能，可针对终端类型分别设置阀值数量。</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093E9861"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kern w:val="0"/>
                <w:szCs w:val="21"/>
                <w:lang w:bidi="ar"/>
              </w:rPr>
              <w:t>支持文件缓存，缓存文件形式不限于视频、APP等；设备智能解析用户流量，针对域名或者文件请求，设备推送文件至终端，帮助用户缓解互联网出口压力，实现文件下载加速的效果。</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41687B28"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系统定义超过8700+条主流攻击规则，包含用户提权、任意代码执行、木马、后门、挖矿、Web序列化、</w:t>
            </w:r>
            <w:proofErr w:type="spellStart"/>
            <w:r>
              <w:rPr>
                <w:rFonts w:ascii="宋体" w:eastAsia="宋体" w:hAnsi="宋体" w:cs="宋体" w:hint="eastAsia"/>
                <w:kern w:val="0"/>
                <w:szCs w:val="21"/>
                <w:lang w:bidi="ar"/>
              </w:rPr>
              <w:t>Webshell</w:t>
            </w:r>
            <w:proofErr w:type="spellEnd"/>
            <w:r>
              <w:rPr>
                <w:rFonts w:ascii="宋体" w:eastAsia="宋体" w:hAnsi="宋体" w:cs="宋体" w:hint="eastAsia"/>
                <w:kern w:val="0"/>
                <w:szCs w:val="21"/>
                <w:lang w:bidi="ar"/>
              </w:rPr>
              <w:t>等主流防护类型；以及对应IPS规则的攻击类型、严重程度、CVE编号、CNNVD编号、协议、操作系统、发布年份、漏洞厂商等详细信息。</w:t>
            </w:r>
          </w:p>
          <w:p w14:paraId="60499707" w14:textId="77777777" w:rsidR="0042305F" w:rsidRDefault="0042305F" w:rsidP="00D749F9">
            <w:pPr>
              <w:widowControl/>
              <w:numPr>
                <w:ilvl w:val="0"/>
                <w:numId w:val="24"/>
              </w:numPr>
              <w:jc w:val="left"/>
              <w:rPr>
                <w:rFonts w:ascii="宋体" w:eastAsia="宋体" w:hAnsi="宋体" w:cs="宋体" w:hint="eastAsia"/>
                <w:kern w:val="0"/>
                <w:szCs w:val="21"/>
              </w:rPr>
            </w:pPr>
            <w:r>
              <w:rPr>
                <w:rFonts w:ascii="宋体" w:eastAsia="宋体" w:hAnsi="宋体" w:cs="宋体" w:hint="eastAsia"/>
                <w:kern w:val="0"/>
                <w:szCs w:val="21"/>
                <w:lang w:bidi="ar"/>
              </w:rPr>
              <w:t>支持HTTP、SOCKS4/SOCKS5等方式代理上网，实现内部用户通过设备代理的方式接入互联网，可以隐藏真实IP，避免被探测和攻击。功能标配，无需增加功能授权即可使用。</w:t>
            </w:r>
          </w:p>
        </w:tc>
        <w:tc>
          <w:tcPr>
            <w:tcW w:w="804" w:type="dxa"/>
            <w:tcBorders>
              <w:top w:val="single" w:sz="4" w:space="0" w:color="auto"/>
              <w:left w:val="single" w:sz="4" w:space="0" w:color="auto"/>
              <w:bottom w:val="single" w:sz="4" w:space="0" w:color="auto"/>
              <w:right w:val="single" w:sz="4" w:space="0" w:color="auto"/>
            </w:tcBorders>
            <w:vAlign w:val="center"/>
          </w:tcPr>
          <w:p w14:paraId="0233DE2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1ADE6C9D"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35D12CAF" w14:textId="77777777" w:rsidTr="00C06C8E">
        <w:trPr>
          <w:trHeight w:val="397"/>
        </w:trPr>
        <w:tc>
          <w:tcPr>
            <w:tcW w:w="740" w:type="dxa"/>
            <w:tcBorders>
              <w:top w:val="single" w:sz="4" w:space="0" w:color="auto"/>
              <w:left w:val="single" w:sz="4" w:space="0" w:color="auto"/>
              <w:bottom w:val="single" w:sz="4" w:space="0" w:color="auto"/>
              <w:right w:val="single" w:sz="4" w:space="0" w:color="auto"/>
            </w:tcBorders>
            <w:vAlign w:val="center"/>
          </w:tcPr>
          <w:p w14:paraId="3E82F761"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17</w:t>
            </w:r>
          </w:p>
        </w:tc>
        <w:tc>
          <w:tcPr>
            <w:tcW w:w="1098" w:type="dxa"/>
            <w:tcBorders>
              <w:top w:val="single" w:sz="4" w:space="0" w:color="auto"/>
              <w:left w:val="single" w:sz="4" w:space="0" w:color="auto"/>
              <w:bottom w:val="single" w:sz="4" w:space="0" w:color="auto"/>
              <w:right w:val="single" w:sz="4" w:space="0" w:color="auto"/>
            </w:tcBorders>
            <w:vAlign w:val="center"/>
          </w:tcPr>
          <w:p w14:paraId="415923B2"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靶场-漏洞扫描</w:t>
            </w:r>
          </w:p>
        </w:tc>
        <w:tc>
          <w:tcPr>
            <w:tcW w:w="5735" w:type="dxa"/>
            <w:tcBorders>
              <w:top w:val="single" w:sz="4" w:space="0" w:color="auto"/>
              <w:left w:val="single" w:sz="4" w:space="0" w:color="auto"/>
              <w:bottom w:val="single" w:sz="4" w:space="0" w:color="auto"/>
              <w:right w:val="single" w:sz="4" w:space="0" w:color="auto"/>
            </w:tcBorders>
            <w:vAlign w:val="center"/>
          </w:tcPr>
          <w:p w14:paraId="13BB4D3E"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kern w:val="0"/>
                <w:szCs w:val="21"/>
                <w:lang w:bidi="ar"/>
              </w:rPr>
              <w:t>推荐最低虚拟服务器配置≥4核CPU，≥16G内存，≥500G硬盘。</w:t>
            </w:r>
          </w:p>
          <w:p w14:paraId="138EF461"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任务并发数</w:t>
            </w:r>
            <w:r>
              <w:rPr>
                <w:rFonts w:ascii="宋体" w:eastAsia="宋体" w:hAnsi="宋体" w:cs="宋体" w:hint="eastAsia"/>
                <w:kern w:val="0"/>
                <w:szCs w:val="21"/>
              </w:rPr>
              <w:t>≥15，</w:t>
            </w:r>
            <w:r>
              <w:rPr>
                <w:rFonts w:ascii="宋体" w:eastAsia="宋体" w:hAnsi="宋体" w:cs="宋体" w:hint="eastAsia"/>
                <w:color w:val="000000"/>
                <w:kern w:val="0"/>
                <w:szCs w:val="21"/>
              </w:rPr>
              <w:t>并发IP数≥100，授权可扫描总数量不多于512个IP地址。</w:t>
            </w:r>
          </w:p>
          <w:p w14:paraId="6E41F132"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漏洞特征库大于260000条；提供详细的漏洞描述和对应的解决方案描述；漏洞知识库与CVE、CNNVD、</w:t>
            </w:r>
            <w:proofErr w:type="spellStart"/>
            <w:r>
              <w:rPr>
                <w:rFonts w:ascii="宋体" w:eastAsia="宋体" w:hAnsi="宋体" w:cs="宋体" w:hint="eastAsia"/>
                <w:color w:val="000000"/>
                <w:kern w:val="0"/>
                <w:szCs w:val="21"/>
              </w:rPr>
              <w:t>Bugtraq</w:t>
            </w:r>
            <w:proofErr w:type="spellEnd"/>
            <w:r>
              <w:rPr>
                <w:rFonts w:ascii="宋体" w:eastAsia="宋体" w:hAnsi="宋体" w:cs="宋体" w:hint="eastAsia"/>
                <w:color w:val="000000"/>
                <w:kern w:val="0"/>
                <w:szCs w:val="21"/>
              </w:rPr>
              <w:t>、CNCVE、CNVD等国际、国内漏洞</w:t>
            </w:r>
            <w:proofErr w:type="gramStart"/>
            <w:r>
              <w:rPr>
                <w:rFonts w:ascii="宋体" w:eastAsia="宋体" w:hAnsi="宋体" w:cs="宋体" w:hint="eastAsia"/>
                <w:color w:val="000000"/>
                <w:kern w:val="0"/>
                <w:szCs w:val="21"/>
              </w:rPr>
              <w:t>库标准</w:t>
            </w:r>
            <w:proofErr w:type="gramEnd"/>
            <w:r>
              <w:rPr>
                <w:rFonts w:ascii="宋体" w:eastAsia="宋体" w:hAnsi="宋体" w:cs="宋体" w:hint="eastAsia"/>
                <w:color w:val="000000"/>
                <w:kern w:val="0"/>
                <w:szCs w:val="21"/>
              </w:rPr>
              <w:t>兼容。</w:t>
            </w:r>
          </w:p>
          <w:p w14:paraId="72CF01B3"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szCs w:val="21"/>
              </w:rPr>
              <w:t>支持对各种网络主机、操作系统、网络设备（如交换机、路由器、防火墙等）、常用软件以及应用系统的识别和漏洞扫描</w:t>
            </w:r>
            <w:r>
              <w:rPr>
                <w:rFonts w:ascii="宋体" w:eastAsia="宋体" w:hAnsi="宋体" w:cs="宋体" w:hint="eastAsia"/>
                <w:color w:val="000000"/>
                <w:kern w:val="0"/>
                <w:szCs w:val="21"/>
              </w:rPr>
              <w:t>。</w:t>
            </w:r>
          </w:p>
          <w:p w14:paraId="0A8117A8"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支持扫描物联网设备的漏洞，至少支持国内主流摄像头品牌，包括相当于海康威视、宇视、大华；打印机支持惠普、三星等；路由器支持TP-Link、</w:t>
            </w:r>
            <w:proofErr w:type="spellStart"/>
            <w:r>
              <w:rPr>
                <w:rFonts w:ascii="宋体" w:eastAsia="宋体" w:hAnsi="宋体" w:cs="宋体" w:hint="eastAsia"/>
                <w:color w:val="000000"/>
                <w:kern w:val="0"/>
                <w:szCs w:val="21"/>
              </w:rPr>
              <w:t>Netgear</w:t>
            </w:r>
            <w:proofErr w:type="spellEnd"/>
            <w:r>
              <w:rPr>
                <w:rFonts w:ascii="宋体" w:eastAsia="宋体" w:hAnsi="宋体" w:cs="宋体" w:hint="eastAsia"/>
                <w:color w:val="000000"/>
                <w:kern w:val="0"/>
                <w:szCs w:val="21"/>
              </w:rPr>
              <w:t>、D-Link等。</w:t>
            </w:r>
          </w:p>
          <w:p w14:paraId="1575439A"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szCs w:val="21"/>
              </w:rPr>
              <w:t>支持用户自定义系统名称、版权信息和系统的Logo信息，而无需进行定制化。</w:t>
            </w:r>
          </w:p>
          <w:p w14:paraId="4EAF2DEE"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szCs w:val="21"/>
              </w:rPr>
              <w:t>支持VPN代理扫描，可在产品界面添加代理网络配置，实现公有云、隔离网等特殊网络环境下的漏洞扫描。（投标时提供功能原型演示）</w:t>
            </w:r>
          </w:p>
          <w:p w14:paraId="3181EC23"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扫描结果在产品界面中支持查看目标应用返回的软件版本，可以方便与漏洞描述对比进行漏洞验证。</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604CCB09"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提供Web应用漏洞扫描功能，支持对</w:t>
            </w:r>
            <w:proofErr w:type="spellStart"/>
            <w:r>
              <w:rPr>
                <w:rFonts w:ascii="宋体" w:eastAsia="宋体" w:hAnsi="宋体" w:cs="宋体" w:hint="eastAsia"/>
                <w:color w:val="000000"/>
                <w:kern w:val="0"/>
                <w:szCs w:val="21"/>
              </w:rPr>
              <w:t>Discuz</w:t>
            </w:r>
            <w:proofErr w:type="spellEnd"/>
            <w:r>
              <w:rPr>
                <w:rFonts w:ascii="宋体" w:eastAsia="宋体" w:hAnsi="宋体" w:cs="宋体" w:hint="eastAsia"/>
                <w:color w:val="000000"/>
                <w:kern w:val="0"/>
                <w:szCs w:val="21"/>
              </w:rPr>
              <w:t>、大汉CMS、PHPCMS、DEDECMS、ECSHOP、WordPress、</w:t>
            </w:r>
            <w:proofErr w:type="spellStart"/>
            <w:r>
              <w:rPr>
                <w:rFonts w:ascii="宋体" w:eastAsia="宋体" w:hAnsi="宋体" w:cs="宋体" w:hint="eastAsia"/>
                <w:color w:val="000000"/>
                <w:kern w:val="0"/>
                <w:szCs w:val="21"/>
              </w:rPr>
              <w:t>eWebEditor</w:t>
            </w:r>
            <w:proofErr w:type="spellEnd"/>
            <w:r>
              <w:rPr>
                <w:rFonts w:ascii="宋体" w:eastAsia="宋体" w:hAnsi="宋体" w:cs="宋体" w:hint="eastAsia"/>
                <w:color w:val="000000"/>
                <w:kern w:val="0"/>
                <w:szCs w:val="21"/>
              </w:rPr>
              <w:t>、</w:t>
            </w:r>
            <w:proofErr w:type="spellStart"/>
            <w:r>
              <w:rPr>
                <w:rFonts w:ascii="宋体" w:eastAsia="宋体" w:hAnsi="宋体" w:cs="宋体" w:hint="eastAsia"/>
                <w:color w:val="000000"/>
                <w:kern w:val="0"/>
                <w:szCs w:val="21"/>
              </w:rPr>
              <w:t>FCKeditor</w:t>
            </w:r>
            <w:proofErr w:type="spellEnd"/>
            <w:r>
              <w:rPr>
                <w:rFonts w:ascii="宋体" w:eastAsia="宋体" w:hAnsi="宋体" w:cs="宋体" w:hint="eastAsia"/>
                <w:color w:val="000000"/>
                <w:kern w:val="0"/>
                <w:szCs w:val="21"/>
              </w:rPr>
              <w:t>、Struts2等国内外常见第三方组件进行扫描。</w:t>
            </w:r>
          </w:p>
          <w:p w14:paraId="7D160DAE"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支持常见Web漏洞类型的扫描，包括SQL注入、</w:t>
            </w:r>
            <w:proofErr w:type="gramStart"/>
            <w:r>
              <w:rPr>
                <w:rFonts w:ascii="宋体" w:eastAsia="宋体" w:hAnsi="宋体" w:cs="宋体" w:hint="eastAsia"/>
                <w:color w:val="000000"/>
                <w:kern w:val="0"/>
                <w:szCs w:val="21"/>
              </w:rPr>
              <w:t>跨站脚本</w:t>
            </w:r>
            <w:proofErr w:type="gramEnd"/>
            <w:r>
              <w:rPr>
                <w:rFonts w:ascii="宋体" w:eastAsia="宋体" w:hAnsi="宋体" w:cs="宋体" w:hint="eastAsia"/>
                <w:color w:val="000000"/>
                <w:kern w:val="0"/>
                <w:szCs w:val="21"/>
              </w:rPr>
              <w:t>、命令执行、命令注入、代码注入、弱口令、目录遍历、URL跳转、文件包含、反序列化漏洞、文件上传、CSRF</w:t>
            </w:r>
            <w:proofErr w:type="gramStart"/>
            <w:r>
              <w:rPr>
                <w:rFonts w:ascii="宋体" w:eastAsia="宋体" w:hAnsi="宋体" w:cs="宋体" w:hint="eastAsia"/>
                <w:color w:val="000000"/>
                <w:kern w:val="0"/>
                <w:szCs w:val="21"/>
              </w:rPr>
              <w:t>跨站请求</w:t>
            </w:r>
            <w:proofErr w:type="gramEnd"/>
            <w:r>
              <w:rPr>
                <w:rFonts w:ascii="宋体" w:eastAsia="宋体" w:hAnsi="宋体" w:cs="宋体" w:hint="eastAsia"/>
                <w:color w:val="000000"/>
                <w:kern w:val="0"/>
                <w:szCs w:val="21"/>
              </w:rPr>
              <w:t>伪造、信息泄露等。支持OWASP TOP10等主流安全漏洞。</w:t>
            </w:r>
          </w:p>
          <w:p w14:paraId="5217BE40"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支持将漏洞以紧急、高危、中危、低危、信息进行危害程度的分类，并且可根据用户需要自定义漏洞等级。</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73EA88C5"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支持自定义User-Agent、自定义请求头，自定义Cookies或录制获取、自定义</w:t>
            </w:r>
            <w:proofErr w:type="spellStart"/>
            <w:r>
              <w:rPr>
                <w:rFonts w:ascii="宋体" w:eastAsia="宋体" w:hAnsi="宋体" w:cs="宋体" w:hint="eastAsia"/>
                <w:color w:val="000000"/>
                <w:kern w:val="0"/>
                <w:szCs w:val="21"/>
              </w:rPr>
              <w:t>LocalStorage</w:t>
            </w:r>
            <w:proofErr w:type="spellEnd"/>
            <w:r>
              <w:rPr>
                <w:rFonts w:ascii="宋体" w:eastAsia="宋体" w:hAnsi="宋体" w:cs="宋体" w:hint="eastAsia"/>
                <w:color w:val="000000"/>
                <w:kern w:val="0"/>
                <w:szCs w:val="21"/>
              </w:rPr>
              <w:t>、</w:t>
            </w:r>
            <w:proofErr w:type="spellStart"/>
            <w:r>
              <w:rPr>
                <w:rFonts w:ascii="宋体" w:eastAsia="宋体" w:hAnsi="宋体" w:cs="宋体" w:hint="eastAsia"/>
                <w:color w:val="000000"/>
                <w:kern w:val="0"/>
                <w:szCs w:val="21"/>
              </w:rPr>
              <w:t>SessionStorage</w:t>
            </w:r>
            <w:proofErr w:type="spellEnd"/>
            <w:r>
              <w:rPr>
                <w:rFonts w:ascii="宋体" w:eastAsia="宋体" w:hAnsi="宋体" w:cs="宋体" w:hint="eastAsia"/>
                <w:color w:val="000000"/>
                <w:kern w:val="0"/>
                <w:szCs w:val="21"/>
              </w:rPr>
              <w:t>对Web应用进行扫描。</w:t>
            </w:r>
          </w:p>
          <w:p w14:paraId="078DE083"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支持多种网站认证方式：支持包括Basic、Digest、</w:t>
            </w:r>
            <w:proofErr w:type="spellStart"/>
            <w:r>
              <w:rPr>
                <w:rFonts w:ascii="宋体" w:eastAsia="宋体" w:hAnsi="宋体" w:cs="宋体" w:hint="eastAsia"/>
                <w:color w:val="000000"/>
                <w:kern w:val="0"/>
                <w:szCs w:val="21"/>
              </w:rPr>
              <w:t>DigestIE</w:t>
            </w:r>
            <w:proofErr w:type="spellEnd"/>
            <w:r>
              <w:rPr>
                <w:rFonts w:ascii="宋体" w:eastAsia="宋体" w:hAnsi="宋体" w:cs="宋体" w:hint="eastAsia"/>
                <w:color w:val="000000"/>
                <w:kern w:val="0"/>
                <w:szCs w:val="21"/>
              </w:rPr>
              <w:t>、NTLM、GSS-Negotiate、Bearer在内的认证方式，支持HTTP和SOCKS代理，并支持各种代理的认证方式。</w:t>
            </w:r>
          </w:p>
          <w:p w14:paraId="68EAA747" w14:textId="77777777" w:rsidR="0042305F" w:rsidRDefault="0042305F" w:rsidP="00D749F9">
            <w:pPr>
              <w:widowControl/>
              <w:numPr>
                <w:ilvl w:val="0"/>
                <w:numId w:val="25"/>
              </w:numPr>
              <w:jc w:val="left"/>
              <w:rPr>
                <w:rFonts w:ascii="宋体" w:eastAsia="宋体" w:hAnsi="宋体" w:cs="宋体" w:hint="eastAsia"/>
                <w:kern w:val="0"/>
                <w:szCs w:val="21"/>
              </w:rPr>
            </w:pPr>
            <w:r>
              <w:rPr>
                <w:rFonts w:ascii="宋体" w:eastAsia="宋体" w:hAnsi="宋体" w:cs="宋体" w:hint="eastAsia"/>
                <w:color w:val="000000"/>
                <w:kern w:val="0"/>
                <w:szCs w:val="21"/>
              </w:rPr>
              <w:t>管理人员可根据系统给出的漏洞参数、HTTP请求/响应数据，快速验证，一键验证漏洞。支持对Struts2远程命令执行漏洞进行命令执行和文件上传的渗透测试验证操作。</w:t>
            </w:r>
          </w:p>
          <w:p w14:paraId="0D2036A6" w14:textId="77777777" w:rsidR="0042305F" w:rsidRDefault="0042305F" w:rsidP="00D749F9">
            <w:pPr>
              <w:widowControl/>
              <w:numPr>
                <w:ilvl w:val="0"/>
                <w:numId w:val="25"/>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000000"/>
                <w:kern w:val="0"/>
                <w:szCs w:val="21"/>
              </w:rPr>
              <w:t>支持授权管理，对已知用户名和密码的资产可预先进行配置存放至授权管理模块，下发扫描任务时能对该部分资产的授权信息进行同步。</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27DD285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6A61679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5AC905E9" w14:textId="77777777" w:rsidTr="00C06C8E">
        <w:trPr>
          <w:trHeight w:val="1151"/>
        </w:trPr>
        <w:tc>
          <w:tcPr>
            <w:tcW w:w="740" w:type="dxa"/>
            <w:tcBorders>
              <w:top w:val="single" w:sz="4" w:space="0" w:color="auto"/>
              <w:left w:val="single" w:sz="4" w:space="0" w:color="auto"/>
              <w:bottom w:val="single" w:sz="4" w:space="0" w:color="auto"/>
              <w:right w:val="single" w:sz="4" w:space="0" w:color="auto"/>
            </w:tcBorders>
            <w:vAlign w:val="center"/>
          </w:tcPr>
          <w:p w14:paraId="34ABFAF5"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18</w:t>
            </w:r>
          </w:p>
        </w:tc>
        <w:tc>
          <w:tcPr>
            <w:tcW w:w="1098" w:type="dxa"/>
            <w:tcBorders>
              <w:top w:val="single" w:sz="4" w:space="0" w:color="auto"/>
              <w:left w:val="single" w:sz="4" w:space="0" w:color="auto"/>
              <w:bottom w:val="single" w:sz="4" w:space="0" w:color="auto"/>
              <w:right w:val="single" w:sz="4" w:space="0" w:color="auto"/>
            </w:tcBorders>
            <w:vAlign w:val="center"/>
          </w:tcPr>
          <w:p w14:paraId="44C76A7C"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靶场-靶场节点防御平台</w:t>
            </w:r>
          </w:p>
        </w:tc>
        <w:tc>
          <w:tcPr>
            <w:tcW w:w="5735" w:type="dxa"/>
            <w:tcBorders>
              <w:top w:val="single" w:sz="4" w:space="0" w:color="auto"/>
              <w:left w:val="single" w:sz="4" w:space="0" w:color="auto"/>
              <w:bottom w:val="single" w:sz="4" w:space="0" w:color="auto"/>
              <w:right w:val="single" w:sz="4" w:space="0" w:color="auto"/>
            </w:tcBorders>
            <w:vAlign w:val="center"/>
          </w:tcPr>
          <w:p w14:paraId="314CFCF3" w14:textId="77777777" w:rsidR="0042305F" w:rsidRDefault="0042305F" w:rsidP="00D749F9">
            <w:pPr>
              <w:widowControl/>
              <w:numPr>
                <w:ilvl w:val="0"/>
                <w:numId w:val="26"/>
              </w:numPr>
              <w:jc w:val="left"/>
              <w:rPr>
                <w:rFonts w:ascii="宋体" w:eastAsia="宋体" w:hAnsi="宋体" w:cs="宋体" w:hint="eastAsia"/>
                <w:kern w:val="0"/>
                <w:szCs w:val="21"/>
                <w:lang w:bidi="ar"/>
              </w:rPr>
            </w:pPr>
            <w:r>
              <w:rPr>
                <w:rFonts w:ascii="宋体" w:eastAsia="宋体" w:hAnsi="宋体" w:cs="宋体" w:hint="eastAsia"/>
                <w:color w:val="000000"/>
                <w:kern w:val="0"/>
                <w:szCs w:val="21"/>
                <w:lang w:eastAsia="zh-Hans" w:bidi="ar"/>
              </w:rPr>
              <w:t>★</w:t>
            </w:r>
            <w:r>
              <w:rPr>
                <w:rFonts w:ascii="宋体" w:eastAsia="宋体" w:hAnsi="宋体" w:cs="宋体" w:hint="eastAsia"/>
                <w:kern w:val="0"/>
                <w:szCs w:val="21"/>
                <w:lang w:bidi="ar"/>
              </w:rPr>
              <w:t>包含1套管理平台、40个PC授权点，120个服务器授权点。（投标时需提供承诺函，格式自拟）</w:t>
            </w:r>
          </w:p>
          <w:p w14:paraId="7190D150"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kern w:val="0"/>
                <w:szCs w:val="21"/>
                <w:lang w:bidi="ar"/>
              </w:rPr>
              <w:t>推荐最低虚拟服务器配置≥4核CPU，≥8G内存，≥500G硬盘。</w:t>
            </w:r>
          </w:p>
          <w:p w14:paraId="5BBADE80"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353535"/>
                <w:kern w:val="0"/>
                <w:szCs w:val="21"/>
              </w:rPr>
              <w:t>支持终端可视化大屏展示，包括终端安全管控大屏和安全概况大屏，安全概况展示内容包括风险总数、今日新增、防护概况、检测概况、入侵检测概况、防护风险趋势、安全动态等信息；终端管</w:t>
            </w:r>
            <w:proofErr w:type="gramStart"/>
            <w:r>
              <w:rPr>
                <w:rFonts w:ascii="宋体" w:eastAsia="宋体" w:hAnsi="宋体" w:cs="宋体" w:hint="eastAsia"/>
                <w:color w:val="353535"/>
                <w:kern w:val="0"/>
                <w:szCs w:val="21"/>
              </w:rPr>
              <w:t>控包括</w:t>
            </w:r>
            <w:proofErr w:type="gramEnd"/>
            <w:r>
              <w:rPr>
                <w:rFonts w:ascii="宋体" w:eastAsia="宋体" w:hAnsi="宋体" w:cs="宋体" w:hint="eastAsia"/>
                <w:color w:val="353535"/>
                <w:kern w:val="0"/>
                <w:szCs w:val="21"/>
              </w:rPr>
              <w:t>终端状态、分组统计、版本状态、安装量、标签统计、防护率、</w:t>
            </w:r>
            <w:proofErr w:type="gramStart"/>
            <w:r>
              <w:rPr>
                <w:rFonts w:ascii="宋体" w:eastAsia="宋体" w:hAnsi="宋体" w:cs="宋体" w:hint="eastAsia"/>
                <w:color w:val="353535"/>
                <w:kern w:val="0"/>
                <w:szCs w:val="21"/>
              </w:rPr>
              <w:t>在线率</w:t>
            </w:r>
            <w:proofErr w:type="gramEnd"/>
            <w:r>
              <w:rPr>
                <w:rFonts w:ascii="宋体" w:eastAsia="宋体" w:hAnsi="宋体" w:cs="宋体" w:hint="eastAsia"/>
                <w:color w:val="353535"/>
                <w:kern w:val="0"/>
                <w:szCs w:val="21"/>
              </w:rPr>
              <w:t>等。</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2AF6B8D5"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内置多个默认安全策略模板，支持自定义安全策略，一键调整安全策略内容，实现终端安全策略的统一管理。</w:t>
            </w:r>
          </w:p>
          <w:p w14:paraId="561D7F2C"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管理平台支持一键设置客户端卸载密码、一键设置客户端防退出密码、一键停止/启动防护、一键关闭/重启/锁定主机、一键重启客户端、一键迁移、一键导出终端调试日志等。</w:t>
            </w:r>
          </w:p>
          <w:p w14:paraId="44A492E0"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自动收集终端资产信息，包括：计算机名称、内核版本、操作系统、处理器、主板、内存、硬盘、显卡等基础信息及监听端口、运行程序、账号、安装软件、Web框架、Web服务、数据库、Web应用、注册表启动项、系统安装包、JAR包、计划任务、环境变量、Windows证书等详细信息。</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78A377AF"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自动识别并拦截终端上的广告弹窗，覆盖输入法、压缩类、杀毒软件、视频播放、浏览器、游戏助手、模拟器、装机下载、桌面管理、办公学习、聊天通讯、图片编辑、网络工具等15大类软件、100+款软件，500+种广告弹窗。</w:t>
            </w:r>
          </w:p>
          <w:p w14:paraId="32336C63"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支持主机在线时长监控查询，显示终端在线累积时长、离线累积时长、最近下线时间、总时长等信息。</w:t>
            </w:r>
            <w:r>
              <w:rPr>
                <w:rFonts w:ascii="宋体" w:eastAsia="宋体" w:hAnsi="宋体" w:cs="宋体" w:hint="eastAsia"/>
                <w:kern w:val="0"/>
                <w:szCs w:val="21"/>
              </w:rPr>
              <w:t>（投标时提供功能原型演示）</w:t>
            </w:r>
          </w:p>
          <w:p w14:paraId="79D1D685"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监控系统开机、登录、关机事件，可以设置</w:t>
            </w:r>
            <w:proofErr w:type="gramStart"/>
            <w:r>
              <w:rPr>
                <w:rFonts w:ascii="宋体" w:eastAsia="宋体" w:hAnsi="宋体" w:cs="宋体" w:hint="eastAsia"/>
                <w:color w:val="353535"/>
                <w:kern w:val="0"/>
                <w:szCs w:val="21"/>
              </w:rPr>
              <w:t>监控非</w:t>
            </w:r>
            <w:proofErr w:type="gramEnd"/>
            <w:r>
              <w:rPr>
                <w:rFonts w:ascii="宋体" w:eastAsia="宋体" w:hAnsi="宋体" w:cs="宋体" w:hint="eastAsia"/>
                <w:color w:val="353535"/>
                <w:kern w:val="0"/>
                <w:szCs w:val="21"/>
              </w:rPr>
              <w:t>工作时段的开机事件，形成审计日志。</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021FB43E"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支持网络分域访问，在服务端设置不同网络访问域，资产在同一时间只能访问任意一个网络域，支持资产自主切换不同网络访问域。</w:t>
            </w:r>
          </w:p>
          <w:p w14:paraId="15524ED2"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支持检测各类型应用弱口令：支持检测的数据库应用类型包括：</w:t>
            </w:r>
            <w:proofErr w:type="spellStart"/>
            <w:r>
              <w:rPr>
                <w:rFonts w:ascii="宋体" w:eastAsia="宋体" w:hAnsi="宋体" w:cs="宋体" w:hint="eastAsia"/>
                <w:color w:val="353535"/>
                <w:kern w:val="0"/>
                <w:szCs w:val="21"/>
              </w:rPr>
              <w:t>mysql</w:t>
            </w:r>
            <w:proofErr w:type="spellEnd"/>
            <w:r>
              <w:rPr>
                <w:rFonts w:ascii="宋体" w:eastAsia="宋体" w:hAnsi="宋体" w:cs="宋体" w:hint="eastAsia"/>
                <w:color w:val="353535"/>
                <w:kern w:val="0"/>
                <w:szCs w:val="21"/>
              </w:rPr>
              <w:t>、db2、</w:t>
            </w:r>
            <w:proofErr w:type="spellStart"/>
            <w:r>
              <w:rPr>
                <w:rFonts w:ascii="宋体" w:eastAsia="宋体" w:hAnsi="宋体" w:cs="宋体" w:hint="eastAsia"/>
                <w:color w:val="353535"/>
                <w:kern w:val="0"/>
                <w:szCs w:val="21"/>
              </w:rPr>
              <w:t>redis</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mongodb</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sybase</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mssql</w:t>
            </w:r>
            <w:proofErr w:type="spellEnd"/>
            <w:r>
              <w:rPr>
                <w:rFonts w:ascii="宋体" w:eastAsia="宋体" w:hAnsi="宋体" w:cs="宋体" w:hint="eastAsia"/>
                <w:color w:val="353535"/>
                <w:kern w:val="0"/>
                <w:szCs w:val="21"/>
              </w:rPr>
              <w:t>；中间</w:t>
            </w:r>
            <w:proofErr w:type="gramStart"/>
            <w:r>
              <w:rPr>
                <w:rFonts w:ascii="宋体" w:eastAsia="宋体" w:hAnsi="宋体" w:cs="宋体" w:hint="eastAsia"/>
                <w:color w:val="353535"/>
                <w:kern w:val="0"/>
                <w:szCs w:val="21"/>
              </w:rPr>
              <w:t>件类型</w:t>
            </w:r>
            <w:proofErr w:type="gramEnd"/>
            <w:r>
              <w:rPr>
                <w:rFonts w:ascii="宋体" w:eastAsia="宋体" w:hAnsi="宋体" w:cs="宋体" w:hint="eastAsia"/>
                <w:color w:val="353535"/>
                <w:kern w:val="0"/>
                <w:szCs w:val="21"/>
              </w:rPr>
              <w:t>包括：tomcat、</w:t>
            </w:r>
            <w:proofErr w:type="spellStart"/>
            <w:r>
              <w:rPr>
                <w:rFonts w:ascii="宋体" w:eastAsia="宋体" w:hAnsi="宋体" w:cs="宋体" w:hint="eastAsia"/>
                <w:color w:val="353535"/>
                <w:kern w:val="0"/>
                <w:szCs w:val="21"/>
              </w:rPr>
              <w:t>weblogic</w:t>
            </w:r>
            <w:proofErr w:type="spellEnd"/>
            <w:r>
              <w:rPr>
                <w:rFonts w:ascii="宋体" w:eastAsia="宋体" w:hAnsi="宋体" w:cs="宋体" w:hint="eastAsia"/>
                <w:color w:val="353535"/>
                <w:kern w:val="0"/>
                <w:szCs w:val="21"/>
              </w:rPr>
              <w:t>；电子邮件应用类型包括：</w:t>
            </w:r>
            <w:proofErr w:type="spellStart"/>
            <w:r>
              <w:rPr>
                <w:rFonts w:ascii="宋体" w:eastAsia="宋体" w:hAnsi="宋体" w:cs="宋体" w:hint="eastAsia"/>
                <w:color w:val="353535"/>
                <w:kern w:val="0"/>
                <w:szCs w:val="21"/>
              </w:rPr>
              <w:t>imap</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imap</w:t>
            </w:r>
            <w:proofErr w:type="spellEnd"/>
            <w:r>
              <w:rPr>
                <w:rFonts w:ascii="宋体" w:eastAsia="宋体" w:hAnsi="宋体" w:cs="宋体" w:hint="eastAsia"/>
                <w:color w:val="353535"/>
                <w:kern w:val="0"/>
                <w:szCs w:val="21"/>
              </w:rPr>
              <w:t>、smtp；多媒体应用类型包括：</w:t>
            </w:r>
            <w:proofErr w:type="spellStart"/>
            <w:r>
              <w:rPr>
                <w:rFonts w:ascii="宋体" w:eastAsia="宋体" w:hAnsi="宋体" w:cs="宋体" w:hint="eastAsia"/>
                <w:color w:val="353535"/>
                <w:kern w:val="0"/>
                <w:szCs w:val="21"/>
              </w:rPr>
              <w:t>onvif</w:t>
            </w:r>
            <w:proofErr w:type="spellEnd"/>
            <w:r>
              <w:rPr>
                <w:rFonts w:ascii="宋体" w:eastAsia="宋体" w:hAnsi="宋体" w:cs="宋体" w:hint="eastAsia"/>
                <w:color w:val="353535"/>
                <w:kern w:val="0"/>
                <w:szCs w:val="21"/>
              </w:rPr>
              <w:t>、SIP；文件及网络应用类型包括：ftp、</w:t>
            </w:r>
            <w:proofErr w:type="spellStart"/>
            <w:r>
              <w:rPr>
                <w:rFonts w:ascii="宋体" w:eastAsia="宋体" w:hAnsi="宋体" w:cs="宋体" w:hint="eastAsia"/>
                <w:color w:val="353535"/>
                <w:kern w:val="0"/>
                <w:szCs w:val="21"/>
              </w:rPr>
              <w:t>snmp</w:t>
            </w:r>
            <w:proofErr w:type="spellEnd"/>
            <w:r>
              <w:rPr>
                <w:rFonts w:ascii="宋体" w:eastAsia="宋体" w:hAnsi="宋体" w:cs="宋体" w:hint="eastAsia"/>
                <w:color w:val="353535"/>
                <w:kern w:val="0"/>
                <w:szCs w:val="21"/>
              </w:rPr>
              <w:t>等。</w:t>
            </w:r>
          </w:p>
          <w:p w14:paraId="11A68CC9"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支持对系统风险账户（</w:t>
            </w:r>
            <w:proofErr w:type="gramStart"/>
            <w:r>
              <w:rPr>
                <w:rFonts w:ascii="宋体" w:eastAsia="宋体" w:hAnsi="宋体" w:cs="宋体" w:hint="eastAsia"/>
                <w:color w:val="353535"/>
                <w:kern w:val="0"/>
                <w:szCs w:val="21"/>
              </w:rPr>
              <w:t>如弱口令</w:t>
            </w:r>
            <w:proofErr w:type="gramEnd"/>
            <w:r>
              <w:rPr>
                <w:rFonts w:ascii="宋体" w:eastAsia="宋体" w:hAnsi="宋体" w:cs="宋体" w:hint="eastAsia"/>
                <w:color w:val="353535"/>
                <w:kern w:val="0"/>
                <w:szCs w:val="21"/>
              </w:rPr>
              <w:t>账户、隐藏账户、克隆账户、高权限账户等）进行监测，并以饼状图的形式直观查看风险账户在应用、终端上的分布状态。</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3D73B1DE"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基于应用视图和终端视图进行查看现存风险账户分布，其中应用视图支持展示账户名、账户风险类型、应用类型、所属终端、首次发现时间、最近发现时间、存在天数；终端视图展示风险账户数量、最近扫描时间等。</w:t>
            </w:r>
          </w:p>
          <w:p w14:paraId="1A7B69FE"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支持操作系统、数据库、中间件</w:t>
            </w:r>
            <w:proofErr w:type="gramStart"/>
            <w:r>
              <w:rPr>
                <w:rFonts w:ascii="宋体" w:eastAsia="宋体" w:hAnsi="宋体" w:cs="宋体" w:hint="eastAsia"/>
                <w:color w:val="353535"/>
                <w:kern w:val="0"/>
                <w:szCs w:val="21"/>
              </w:rPr>
              <w:t>的等保1级到等保4级</w:t>
            </w:r>
            <w:proofErr w:type="gramEnd"/>
            <w:r>
              <w:rPr>
                <w:rFonts w:ascii="宋体" w:eastAsia="宋体" w:hAnsi="宋体" w:cs="宋体" w:hint="eastAsia"/>
                <w:color w:val="353535"/>
                <w:kern w:val="0"/>
                <w:szCs w:val="21"/>
              </w:rPr>
              <w:t>的系统基线检查，支持的操作系统、数据库、中间</w:t>
            </w:r>
            <w:proofErr w:type="gramStart"/>
            <w:r>
              <w:rPr>
                <w:rFonts w:ascii="宋体" w:eastAsia="宋体" w:hAnsi="宋体" w:cs="宋体" w:hint="eastAsia"/>
                <w:color w:val="353535"/>
                <w:kern w:val="0"/>
                <w:szCs w:val="21"/>
              </w:rPr>
              <w:t>件类型</w:t>
            </w:r>
            <w:proofErr w:type="gramEnd"/>
            <w:r>
              <w:rPr>
                <w:rFonts w:ascii="宋体" w:eastAsia="宋体" w:hAnsi="宋体" w:cs="宋体" w:hint="eastAsia"/>
                <w:color w:val="353535"/>
                <w:kern w:val="0"/>
                <w:szCs w:val="21"/>
              </w:rPr>
              <w:t>包括基于Windows、Linux、Oracle Linux、</w:t>
            </w:r>
            <w:proofErr w:type="spellStart"/>
            <w:r>
              <w:rPr>
                <w:rFonts w:ascii="宋体" w:eastAsia="宋体" w:hAnsi="宋体" w:cs="宋体" w:hint="eastAsia"/>
                <w:color w:val="353535"/>
                <w:kern w:val="0"/>
                <w:szCs w:val="21"/>
              </w:rPr>
              <w:t>Suse</w:t>
            </w:r>
            <w:proofErr w:type="spellEnd"/>
            <w:r>
              <w:rPr>
                <w:rFonts w:ascii="宋体" w:eastAsia="宋体" w:hAnsi="宋体" w:cs="宋体" w:hint="eastAsia"/>
                <w:color w:val="353535"/>
                <w:kern w:val="0"/>
                <w:szCs w:val="21"/>
              </w:rPr>
              <w:t>、Debian、MySQL、Apache、Nginx等。</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0B9DEEAC"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支持设置多种扫描模式包括</w:t>
            </w:r>
            <w:proofErr w:type="gramStart"/>
            <w:r>
              <w:rPr>
                <w:rFonts w:ascii="宋体" w:eastAsia="宋体" w:hAnsi="宋体" w:cs="宋体" w:hint="eastAsia"/>
                <w:color w:val="353535"/>
                <w:kern w:val="0"/>
                <w:szCs w:val="21"/>
              </w:rPr>
              <w:t>极</w:t>
            </w:r>
            <w:proofErr w:type="gramEnd"/>
            <w:r>
              <w:rPr>
                <w:rFonts w:ascii="宋体" w:eastAsia="宋体" w:hAnsi="宋体" w:cs="宋体" w:hint="eastAsia"/>
                <w:color w:val="353535"/>
                <w:kern w:val="0"/>
                <w:szCs w:val="21"/>
              </w:rPr>
              <w:t>速模式、低资源占用模式，</w:t>
            </w:r>
            <w:proofErr w:type="gramStart"/>
            <w:r>
              <w:rPr>
                <w:rFonts w:ascii="宋体" w:eastAsia="宋体" w:hAnsi="宋体" w:cs="宋体" w:hint="eastAsia"/>
                <w:color w:val="353535"/>
                <w:kern w:val="0"/>
                <w:szCs w:val="21"/>
              </w:rPr>
              <w:t>且低资源</w:t>
            </w:r>
            <w:proofErr w:type="gramEnd"/>
            <w:r>
              <w:rPr>
                <w:rFonts w:ascii="宋体" w:eastAsia="宋体" w:hAnsi="宋体" w:cs="宋体" w:hint="eastAsia"/>
                <w:color w:val="353535"/>
                <w:kern w:val="0"/>
                <w:szCs w:val="21"/>
              </w:rPr>
              <w:t>占用模式可自定义CPU使用率。</w:t>
            </w:r>
          </w:p>
          <w:p w14:paraId="44D9F535"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353535"/>
                <w:kern w:val="0"/>
                <w:szCs w:val="21"/>
              </w:rPr>
              <w:t>支持多引擎设置，包括默认引擎、深度扫描引擎、</w:t>
            </w:r>
            <w:proofErr w:type="gramStart"/>
            <w:r>
              <w:rPr>
                <w:rFonts w:ascii="宋体" w:eastAsia="宋体" w:hAnsi="宋体" w:cs="宋体" w:hint="eastAsia"/>
                <w:color w:val="353535"/>
                <w:kern w:val="0"/>
                <w:szCs w:val="21"/>
              </w:rPr>
              <w:t>网马引擎</w:t>
            </w:r>
            <w:proofErr w:type="gramEnd"/>
            <w:r>
              <w:rPr>
                <w:rFonts w:ascii="宋体" w:eastAsia="宋体" w:hAnsi="宋体" w:cs="宋体" w:hint="eastAsia"/>
                <w:color w:val="353535"/>
                <w:kern w:val="0"/>
                <w:szCs w:val="21"/>
              </w:rPr>
              <w:t>，并支持扫描缓存加速能力。</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78A0B8FC"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内嵌2000+检测模型，覆盖ATT&amp;CK矩阵的12种攻击战术及131种攻击技术，在多维分析模型的能力下，实现对海量终端安全事件的分析，针对入侵行为进行秒级告警。</w:t>
            </w:r>
            <w:r>
              <w:rPr>
                <w:rFonts w:ascii="宋体" w:eastAsia="宋体" w:hAnsi="宋体" w:cs="宋体" w:hint="eastAsia"/>
                <w:kern w:val="0"/>
                <w:szCs w:val="21"/>
              </w:rPr>
              <w:t>（投标时提供功能原型演示）</w:t>
            </w:r>
          </w:p>
          <w:p w14:paraId="48E5875E"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支持基于按攻击技术、攻击类型、威胁对象、操作系统、终端、风险等级、标记状态等维度对入侵告警数据进行聚合展示。</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288709AD"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353535"/>
                <w:kern w:val="0"/>
                <w:szCs w:val="21"/>
              </w:rPr>
              <w:t>针对热点、近期爆发的0/Nday威胁自定义设置检测与处置规则：包括针对进程创建、文件创建、文件内容检查、PowerShell脚本等行为设置不同的处置动作，阻断威胁攻击，在无法更新规则的场景下仍可阻断各类新型威胁与攻击。</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5F8AF43C"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通过实时监控能力，发现各主机进程内存中是否被注入后门，包括</w:t>
            </w:r>
            <w:proofErr w:type="gramStart"/>
            <w:r>
              <w:rPr>
                <w:rFonts w:ascii="宋体" w:eastAsia="宋体" w:hAnsi="宋体" w:cs="宋体" w:hint="eastAsia"/>
                <w:color w:val="353535"/>
                <w:kern w:val="0"/>
                <w:szCs w:val="21"/>
              </w:rPr>
              <w:t>内存马风险</w:t>
            </w:r>
            <w:proofErr w:type="gramEnd"/>
            <w:r>
              <w:rPr>
                <w:rFonts w:ascii="宋体" w:eastAsia="宋体" w:hAnsi="宋体" w:cs="宋体" w:hint="eastAsia"/>
                <w:color w:val="353535"/>
                <w:kern w:val="0"/>
                <w:szCs w:val="21"/>
              </w:rPr>
              <w:t>说明、</w:t>
            </w:r>
            <w:proofErr w:type="gramStart"/>
            <w:r>
              <w:rPr>
                <w:rFonts w:ascii="宋体" w:eastAsia="宋体" w:hAnsi="宋体" w:cs="宋体" w:hint="eastAsia"/>
                <w:color w:val="353535"/>
                <w:kern w:val="0"/>
                <w:szCs w:val="21"/>
              </w:rPr>
              <w:t>内存马</w:t>
            </w:r>
            <w:proofErr w:type="gramEnd"/>
            <w:r>
              <w:rPr>
                <w:rFonts w:ascii="宋体" w:eastAsia="宋体" w:hAnsi="宋体" w:cs="宋体" w:hint="eastAsia"/>
                <w:color w:val="353535"/>
                <w:kern w:val="0"/>
                <w:szCs w:val="21"/>
              </w:rPr>
              <w:t>类名、内存马路径、堆栈轨迹、攻击技战术、处理建议、可以有效检测</w:t>
            </w:r>
            <w:proofErr w:type="gramStart"/>
            <w:r>
              <w:rPr>
                <w:rFonts w:ascii="宋体" w:eastAsia="宋体" w:hAnsi="宋体" w:cs="宋体" w:hint="eastAsia"/>
                <w:color w:val="353535"/>
                <w:kern w:val="0"/>
                <w:szCs w:val="21"/>
              </w:rPr>
              <w:t>无文件</w:t>
            </w:r>
            <w:proofErr w:type="gramEnd"/>
            <w:r>
              <w:rPr>
                <w:rFonts w:ascii="宋体" w:eastAsia="宋体" w:hAnsi="宋体" w:cs="宋体" w:hint="eastAsia"/>
                <w:color w:val="353535"/>
                <w:kern w:val="0"/>
                <w:szCs w:val="21"/>
              </w:rPr>
              <w:t>攻击的事件。</w:t>
            </w:r>
          </w:p>
          <w:p w14:paraId="70C87916"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支持检测内存注入攻击，支持检测的应用类型包括</w:t>
            </w:r>
            <w:proofErr w:type="spellStart"/>
            <w:r>
              <w:rPr>
                <w:rFonts w:ascii="宋体" w:eastAsia="宋体" w:hAnsi="宋体" w:cs="宋体" w:hint="eastAsia"/>
                <w:color w:val="353535"/>
                <w:kern w:val="0"/>
                <w:szCs w:val="21"/>
              </w:rPr>
              <w:t>Weblogic</w:t>
            </w:r>
            <w:proofErr w:type="spellEnd"/>
            <w:r>
              <w:rPr>
                <w:rFonts w:ascii="宋体" w:eastAsia="宋体" w:hAnsi="宋体" w:cs="宋体" w:hint="eastAsia"/>
                <w:color w:val="353535"/>
                <w:kern w:val="0"/>
                <w:szCs w:val="21"/>
              </w:rPr>
              <w:t>、Spring、Tomcat、Resin、Jetty。支持检测的类型包括：Servlet型、Listener型、Filter型等。</w:t>
            </w:r>
          </w:p>
          <w:p w14:paraId="55DA3248"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联动威胁情报，支持对APT、木马、病毒、蠕虫、后门、勒索、挖矿、僵尸网络、漏洞利用等10余种不同类型的威胁进行离线鉴定。</w:t>
            </w:r>
          </w:p>
          <w:p w14:paraId="2EC7E693"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w:t>
            </w:r>
            <w:r>
              <w:rPr>
                <w:rFonts w:ascii="宋体" w:eastAsia="宋体" w:hAnsi="宋体" w:cs="宋体" w:hint="eastAsia"/>
                <w:color w:val="353535"/>
                <w:kern w:val="0"/>
                <w:szCs w:val="21"/>
              </w:rPr>
              <w:t>提供专门的针对未知勒索病毒的行为检测防御引擎，通过分析常见的勒索软件样本，总结了样本具有的共性特征形成了引擎行为库，系统API级别分析，有效抵御未知勒索病毒。</w:t>
            </w:r>
            <w:r>
              <w:rPr>
                <w:rFonts w:ascii="宋体" w:eastAsia="宋体" w:hAnsi="宋体" w:cs="宋体" w:hint="eastAsia"/>
                <w:kern w:val="0"/>
                <w:szCs w:val="21"/>
              </w:rPr>
              <w:t>（投标时提供功能截</w:t>
            </w:r>
            <w:proofErr w:type="gramStart"/>
            <w:r>
              <w:rPr>
                <w:rFonts w:ascii="宋体" w:eastAsia="宋体" w:hAnsi="宋体" w:cs="宋体" w:hint="eastAsia"/>
                <w:kern w:val="0"/>
                <w:szCs w:val="21"/>
              </w:rPr>
              <w:t>图证明</w:t>
            </w:r>
            <w:proofErr w:type="gramEnd"/>
            <w:r>
              <w:rPr>
                <w:rFonts w:ascii="宋体" w:eastAsia="宋体" w:hAnsi="宋体" w:cs="宋体" w:hint="eastAsia"/>
                <w:kern w:val="0"/>
                <w:szCs w:val="21"/>
              </w:rPr>
              <w:t>并加盖供应商公章）</w:t>
            </w:r>
          </w:p>
          <w:p w14:paraId="45E556E4" w14:textId="77777777" w:rsidR="0042305F" w:rsidRDefault="0042305F" w:rsidP="00D749F9">
            <w:pPr>
              <w:widowControl/>
              <w:numPr>
                <w:ilvl w:val="0"/>
                <w:numId w:val="2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支持可视化展示业务与业务、主机和主机之间的通信访问关系和访问详情，包括业务、主机、时间、协议、端口等。</w:t>
            </w:r>
          </w:p>
        </w:tc>
        <w:tc>
          <w:tcPr>
            <w:tcW w:w="804" w:type="dxa"/>
            <w:tcBorders>
              <w:top w:val="single" w:sz="4" w:space="0" w:color="auto"/>
              <w:left w:val="single" w:sz="4" w:space="0" w:color="auto"/>
              <w:bottom w:val="single" w:sz="4" w:space="0" w:color="auto"/>
              <w:right w:val="single" w:sz="4" w:space="0" w:color="auto"/>
            </w:tcBorders>
            <w:vAlign w:val="center"/>
          </w:tcPr>
          <w:p w14:paraId="0A43393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4FF73C1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32C65721" w14:textId="77777777" w:rsidTr="00C06C8E">
        <w:trPr>
          <w:trHeight w:val="1225"/>
        </w:trPr>
        <w:tc>
          <w:tcPr>
            <w:tcW w:w="740" w:type="dxa"/>
            <w:tcBorders>
              <w:top w:val="single" w:sz="4" w:space="0" w:color="auto"/>
              <w:left w:val="single" w:sz="4" w:space="0" w:color="auto"/>
              <w:bottom w:val="single" w:sz="4" w:space="0" w:color="auto"/>
              <w:right w:val="single" w:sz="4" w:space="0" w:color="auto"/>
            </w:tcBorders>
            <w:vAlign w:val="center"/>
          </w:tcPr>
          <w:p w14:paraId="6CF4A76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19</w:t>
            </w:r>
          </w:p>
        </w:tc>
        <w:tc>
          <w:tcPr>
            <w:tcW w:w="1098" w:type="dxa"/>
            <w:tcBorders>
              <w:top w:val="single" w:sz="4" w:space="0" w:color="auto"/>
              <w:left w:val="single" w:sz="4" w:space="0" w:color="auto"/>
              <w:bottom w:val="single" w:sz="4" w:space="0" w:color="auto"/>
              <w:right w:val="single" w:sz="4" w:space="0" w:color="auto"/>
            </w:tcBorders>
            <w:vAlign w:val="center"/>
          </w:tcPr>
          <w:p w14:paraId="00C688D0"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靶场-网络交换机1</w:t>
            </w:r>
          </w:p>
        </w:tc>
        <w:tc>
          <w:tcPr>
            <w:tcW w:w="5735" w:type="dxa"/>
            <w:tcBorders>
              <w:top w:val="single" w:sz="4" w:space="0" w:color="auto"/>
              <w:left w:val="single" w:sz="4" w:space="0" w:color="auto"/>
              <w:bottom w:val="single" w:sz="4" w:space="0" w:color="auto"/>
              <w:right w:val="single" w:sz="4" w:space="0" w:color="auto"/>
            </w:tcBorders>
            <w:vAlign w:val="center"/>
          </w:tcPr>
          <w:p w14:paraId="5B7B532D" w14:textId="77777777" w:rsidR="0042305F" w:rsidRDefault="0042305F" w:rsidP="00D749F9">
            <w:pPr>
              <w:widowControl/>
              <w:numPr>
                <w:ilvl w:val="0"/>
                <w:numId w:val="27"/>
              </w:numPr>
              <w:jc w:val="left"/>
              <w:rPr>
                <w:rFonts w:ascii="宋体" w:eastAsia="宋体" w:hAnsi="宋体" w:cs="宋体" w:hint="eastAsia"/>
                <w:kern w:val="0"/>
                <w:szCs w:val="21"/>
              </w:rPr>
            </w:pPr>
            <w:r>
              <w:rPr>
                <w:rFonts w:ascii="宋体" w:eastAsia="宋体" w:hAnsi="宋体" w:cs="宋体" w:hint="eastAsia"/>
                <w:kern w:val="0"/>
                <w:szCs w:val="21"/>
              </w:rPr>
              <w:t>配备≥24个10/100/1000Base-T自适应以太网接口；配备≥4个千兆SFP接口</w:t>
            </w:r>
          </w:p>
          <w:p w14:paraId="2532C75B" w14:textId="77777777" w:rsidR="0042305F" w:rsidRDefault="0042305F" w:rsidP="00D749F9">
            <w:pPr>
              <w:widowControl/>
              <w:numPr>
                <w:ilvl w:val="0"/>
                <w:numId w:val="27"/>
              </w:numPr>
              <w:jc w:val="left"/>
              <w:rPr>
                <w:rFonts w:ascii="宋体" w:eastAsia="宋体" w:hAnsi="宋体" w:cs="宋体" w:hint="eastAsia"/>
                <w:kern w:val="0"/>
                <w:szCs w:val="21"/>
              </w:rPr>
            </w:pPr>
            <w:r>
              <w:rPr>
                <w:rFonts w:ascii="宋体" w:eastAsia="宋体" w:hAnsi="宋体" w:cs="宋体" w:hint="eastAsia"/>
                <w:kern w:val="0"/>
                <w:szCs w:val="21"/>
              </w:rPr>
              <w:t>交换容量≥336Gbps/3.36Tbps</w:t>
            </w:r>
          </w:p>
          <w:p w14:paraId="2816C37B" w14:textId="77777777" w:rsidR="0042305F" w:rsidRDefault="0042305F" w:rsidP="00D749F9">
            <w:pPr>
              <w:widowControl/>
              <w:numPr>
                <w:ilvl w:val="0"/>
                <w:numId w:val="27"/>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包转发率≥126Mpps</w:t>
            </w:r>
          </w:p>
        </w:tc>
        <w:tc>
          <w:tcPr>
            <w:tcW w:w="804" w:type="dxa"/>
            <w:tcBorders>
              <w:top w:val="single" w:sz="4" w:space="0" w:color="auto"/>
              <w:left w:val="single" w:sz="4" w:space="0" w:color="auto"/>
              <w:bottom w:val="single" w:sz="4" w:space="0" w:color="auto"/>
              <w:right w:val="single" w:sz="4" w:space="0" w:color="auto"/>
            </w:tcBorders>
            <w:vAlign w:val="center"/>
          </w:tcPr>
          <w:p w14:paraId="0C55FBD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4</w:t>
            </w:r>
          </w:p>
        </w:tc>
        <w:tc>
          <w:tcPr>
            <w:tcW w:w="727" w:type="dxa"/>
            <w:tcBorders>
              <w:top w:val="single" w:sz="4" w:space="0" w:color="auto"/>
              <w:left w:val="single" w:sz="4" w:space="0" w:color="auto"/>
              <w:bottom w:val="single" w:sz="4" w:space="0" w:color="auto"/>
              <w:right w:val="single" w:sz="4" w:space="0" w:color="auto"/>
            </w:tcBorders>
            <w:vAlign w:val="center"/>
          </w:tcPr>
          <w:p w14:paraId="59ABE6E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125F2EC9" w14:textId="77777777" w:rsidTr="00C06C8E">
        <w:trPr>
          <w:trHeight w:val="1244"/>
        </w:trPr>
        <w:tc>
          <w:tcPr>
            <w:tcW w:w="740" w:type="dxa"/>
            <w:tcBorders>
              <w:top w:val="single" w:sz="4" w:space="0" w:color="auto"/>
              <w:left w:val="single" w:sz="4" w:space="0" w:color="auto"/>
              <w:bottom w:val="single" w:sz="4" w:space="0" w:color="auto"/>
              <w:right w:val="single" w:sz="4" w:space="0" w:color="auto"/>
            </w:tcBorders>
            <w:vAlign w:val="center"/>
          </w:tcPr>
          <w:p w14:paraId="7E0968B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20</w:t>
            </w:r>
          </w:p>
        </w:tc>
        <w:tc>
          <w:tcPr>
            <w:tcW w:w="1098" w:type="dxa"/>
            <w:tcBorders>
              <w:top w:val="single" w:sz="4" w:space="0" w:color="auto"/>
              <w:left w:val="single" w:sz="4" w:space="0" w:color="auto"/>
              <w:bottom w:val="single" w:sz="4" w:space="0" w:color="auto"/>
              <w:right w:val="single" w:sz="4" w:space="0" w:color="auto"/>
            </w:tcBorders>
            <w:vAlign w:val="center"/>
          </w:tcPr>
          <w:p w14:paraId="4A028174"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靶场-网络交换机2</w:t>
            </w:r>
          </w:p>
        </w:tc>
        <w:tc>
          <w:tcPr>
            <w:tcW w:w="5735" w:type="dxa"/>
            <w:tcBorders>
              <w:top w:val="single" w:sz="4" w:space="0" w:color="auto"/>
              <w:left w:val="single" w:sz="4" w:space="0" w:color="auto"/>
              <w:bottom w:val="single" w:sz="4" w:space="0" w:color="auto"/>
              <w:right w:val="single" w:sz="4" w:space="0" w:color="auto"/>
            </w:tcBorders>
            <w:vAlign w:val="center"/>
          </w:tcPr>
          <w:p w14:paraId="5D2D24AB" w14:textId="77777777" w:rsidR="0042305F" w:rsidRDefault="0042305F" w:rsidP="00D749F9">
            <w:pPr>
              <w:widowControl/>
              <w:numPr>
                <w:ilvl w:val="0"/>
                <w:numId w:val="28"/>
              </w:numPr>
              <w:jc w:val="left"/>
              <w:rPr>
                <w:rFonts w:ascii="宋体" w:eastAsia="宋体" w:hAnsi="宋体" w:cs="宋体" w:hint="eastAsia"/>
                <w:kern w:val="0"/>
                <w:szCs w:val="21"/>
              </w:rPr>
            </w:pPr>
            <w:r>
              <w:rPr>
                <w:rFonts w:ascii="宋体" w:eastAsia="宋体" w:hAnsi="宋体" w:cs="宋体" w:hint="eastAsia"/>
                <w:kern w:val="0"/>
                <w:szCs w:val="21"/>
              </w:rPr>
              <w:t>配备≥48个10/100/1000Base-T自适应以太网接口；≥配备4个万兆SFP接口</w:t>
            </w:r>
          </w:p>
          <w:p w14:paraId="27E492AF" w14:textId="77777777" w:rsidR="0042305F" w:rsidRDefault="0042305F" w:rsidP="00D749F9">
            <w:pPr>
              <w:widowControl/>
              <w:numPr>
                <w:ilvl w:val="0"/>
                <w:numId w:val="28"/>
              </w:numPr>
              <w:jc w:val="left"/>
              <w:rPr>
                <w:rFonts w:ascii="宋体" w:eastAsia="宋体" w:hAnsi="宋体" w:cs="宋体" w:hint="eastAsia"/>
                <w:kern w:val="0"/>
                <w:szCs w:val="21"/>
              </w:rPr>
            </w:pPr>
            <w:r>
              <w:rPr>
                <w:rFonts w:ascii="宋体" w:eastAsia="宋体" w:hAnsi="宋体" w:cs="宋体" w:hint="eastAsia"/>
                <w:kern w:val="0"/>
                <w:szCs w:val="21"/>
              </w:rPr>
              <w:t>交换容量≥336Gbps/3.36Tbps</w:t>
            </w:r>
          </w:p>
          <w:p w14:paraId="06DBFFE5" w14:textId="77777777" w:rsidR="0042305F" w:rsidRDefault="0042305F" w:rsidP="00D749F9">
            <w:pPr>
              <w:widowControl/>
              <w:numPr>
                <w:ilvl w:val="0"/>
                <w:numId w:val="28"/>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包转发率≥144Mpps/162Mpps</w:t>
            </w:r>
          </w:p>
        </w:tc>
        <w:tc>
          <w:tcPr>
            <w:tcW w:w="804" w:type="dxa"/>
            <w:tcBorders>
              <w:top w:val="single" w:sz="4" w:space="0" w:color="auto"/>
              <w:left w:val="single" w:sz="4" w:space="0" w:color="auto"/>
              <w:bottom w:val="single" w:sz="4" w:space="0" w:color="auto"/>
              <w:right w:val="single" w:sz="4" w:space="0" w:color="auto"/>
            </w:tcBorders>
            <w:vAlign w:val="center"/>
          </w:tcPr>
          <w:p w14:paraId="40F4B02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6</w:t>
            </w:r>
          </w:p>
        </w:tc>
        <w:tc>
          <w:tcPr>
            <w:tcW w:w="727" w:type="dxa"/>
            <w:tcBorders>
              <w:top w:val="single" w:sz="4" w:space="0" w:color="auto"/>
              <w:left w:val="single" w:sz="4" w:space="0" w:color="auto"/>
              <w:bottom w:val="single" w:sz="4" w:space="0" w:color="auto"/>
              <w:right w:val="single" w:sz="4" w:space="0" w:color="auto"/>
            </w:tcBorders>
            <w:vAlign w:val="center"/>
          </w:tcPr>
          <w:p w14:paraId="0615EE2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4757C32C" w14:textId="77777777" w:rsidTr="00C06C8E">
        <w:trPr>
          <w:trHeight w:val="466"/>
        </w:trPr>
        <w:tc>
          <w:tcPr>
            <w:tcW w:w="740" w:type="dxa"/>
            <w:tcBorders>
              <w:top w:val="single" w:sz="4" w:space="0" w:color="auto"/>
              <w:left w:val="single" w:sz="4" w:space="0" w:color="auto"/>
              <w:bottom w:val="single" w:sz="4" w:space="0" w:color="auto"/>
              <w:right w:val="single" w:sz="4" w:space="0" w:color="auto"/>
            </w:tcBorders>
            <w:vAlign w:val="center"/>
          </w:tcPr>
          <w:p w14:paraId="689280D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21</w:t>
            </w:r>
          </w:p>
        </w:tc>
        <w:tc>
          <w:tcPr>
            <w:tcW w:w="1098" w:type="dxa"/>
            <w:tcBorders>
              <w:top w:val="single" w:sz="4" w:space="0" w:color="auto"/>
              <w:left w:val="single" w:sz="4" w:space="0" w:color="auto"/>
              <w:bottom w:val="single" w:sz="4" w:space="0" w:color="auto"/>
              <w:right w:val="single" w:sz="4" w:space="0" w:color="auto"/>
            </w:tcBorders>
            <w:vAlign w:val="center"/>
          </w:tcPr>
          <w:p w14:paraId="57660F00"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导控-态势</w:t>
            </w:r>
            <w:proofErr w:type="gramStart"/>
            <w:r>
              <w:rPr>
                <w:rFonts w:ascii="宋体" w:eastAsia="宋体" w:hAnsi="宋体" w:cs="宋体" w:hint="eastAsia"/>
                <w:color w:val="000000"/>
                <w:kern w:val="0"/>
                <w:szCs w:val="21"/>
                <w:lang w:bidi="ar"/>
              </w:rPr>
              <w:t>研</w:t>
            </w:r>
            <w:proofErr w:type="gramEnd"/>
            <w:r>
              <w:rPr>
                <w:rFonts w:ascii="宋体" w:eastAsia="宋体" w:hAnsi="宋体" w:cs="宋体" w:hint="eastAsia"/>
                <w:color w:val="000000"/>
                <w:kern w:val="0"/>
                <w:szCs w:val="21"/>
                <w:lang w:bidi="ar"/>
              </w:rPr>
              <w:t>判云桌面系统</w:t>
            </w:r>
          </w:p>
        </w:tc>
        <w:tc>
          <w:tcPr>
            <w:tcW w:w="5735" w:type="dxa"/>
            <w:tcBorders>
              <w:top w:val="single" w:sz="4" w:space="0" w:color="auto"/>
              <w:left w:val="single" w:sz="4" w:space="0" w:color="auto"/>
              <w:bottom w:val="single" w:sz="4" w:space="0" w:color="auto"/>
              <w:right w:val="single" w:sz="4" w:space="0" w:color="auto"/>
            </w:tcBorders>
            <w:vAlign w:val="center"/>
          </w:tcPr>
          <w:p w14:paraId="015A4ABF" w14:textId="77777777" w:rsidR="0042305F" w:rsidRDefault="0042305F" w:rsidP="00D749F9">
            <w:pPr>
              <w:widowControl/>
              <w:jc w:val="left"/>
              <w:rPr>
                <w:rFonts w:ascii="宋体" w:eastAsia="宋体" w:hAnsi="宋体" w:cs="宋体" w:hint="eastAsia"/>
                <w:color w:val="353535"/>
                <w:kern w:val="0"/>
                <w:szCs w:val="21"/>
              </w:rPr>
            </w:pPr>
            <w:r>
              <w:rPr>
                <w:rFonts w:ascii="宋体" w:eastAsia="宋体" w:hAnsi="宋体" w:cs="宋体" w:hint="eastAsia"/>
                <w:color w:val="353535"/>
                <w:kern w:val="0"/>
                <w:szCs w:val="21"/>
              </w:rPr>
              <w:t>包含1台云终端、1节点还原系统、1节点多媒体教学软件</w:t>
            </w:r>
          </w:p>
          <w:p w14:paraId="7FF22965" w14:textId="77777777" w:rsidR="0042305F" w:rsidRDefault="0042305F" w:rsidP="00D749F9">
            <w:pPr>
              <w:widowControl/>
              <w:numPr>
                <w:ilvl w:val="0"/>
                <w:numId w:val="2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云终端</w:t>
            </w:r>
          </w:p>
          <w:p w14:paraId="082B07C0"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CPU：≥I7处理器，≥10核16线程</w:t>
            </w:r>
          </w:p>
          <w:p w14:paraId="75D4F9BC"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内存：≥16G DDR4，支持双通道内存设计，无须拆卸整机外壳，支持底面单独开小盖即可快速更换升级内存</w:t>
            </w:r>
          </w:p>
          <w:p w14:paraId="067D88DA"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硬盘：≥512G SSD;支持M.2/mSATA多种存储方式</w:t>
            </w:r>
          </w:p>
          <w:p w14:paraId="18F7C7DF"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显卡：相当于或优于集成高清显卡</w:t>
            </w:r>
          </w:p>
          <w:p w14:paraId="74BB8416"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USB接口:≥8个USB接口（至少含4个USB3.0接口）</w:t>
            </w:r>
          </w:p>
          <w:p w14:paraId="58C7242C"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其他接口：</w:t>
            </w:r>
            <w:proofErr w:type="gramStart"/>
            <w:r>
              <w:rPr>
                <w:rFonts w:ascii="宋体" w:eastAsia="宋体" w:hAnsi="宋体" w:cs="宋体" w:hint="eastAsia"/>
                <w:color w:val="353535"/>
                <w:kern w:val="0"/>
                <w:szCs w:val="21"/>
              </w:rPr>
              <w:t>支持双显输出</w:t>
            </w:r>
            <w:proofErr w:type="gramEnd"/>
            <w:r>
              <w:rPr>
                <w:rFonts w:ascii="宋体" w:eastAsia="宋体" w:hAnsi="宋体" w:cs="宋体" w:hint="eastAsia"/>
                <w:color w:val="353535"/>
                <w:kern w:val="0"/>
                <w:szCs w:val="21"/>
              </w:rPr>
              <w:t>，支持HDMI接口显示，不少于1*COM（串口），1*千兆网口，2对音频输入输出接口</w:t>
            </w:r>
          </w:p>
          <w:p w14:paraId="6AC38047" w14:textId="77777777" w:rsidR="0042305F" w:rsidRDefault="0042305F" w:rsidP="00D749F9">
            <w:pPr>
              <w:widowControl/>
              <w:numPr>
                <w:ilvl w:val="0"/>
                <w:numId w:val="30"/>
              </w:numPr>
              <w:jc w:val="left"/>
              <w:rPr>
                <w:rFonts w:ascii="宋体" w:eastAsia="宋体" w:hAnsi="宋体" w:cs="宋体" w:hint="eastAsia"/>
                <w:kern w:val="0"/>
                <w:szCs w:val="21"/>
                <w:lang w:eastAsia="zh-Hans"/>
              </w:rPr>
            </w:pPr>
            <w:r>
              <w:rPr>
                <w:rFonts w:ascii="宋体" w:eastAsia="宋体" w:hAnsi="宋体" w:cs="宋体" w:hint="eastAsia"/>
                <w:color w:val="353535"/>
                <w:kern w:val="0"/>
                <w:szCs w:val="21"/>
              </w:rPr>
              <w:t>特性：支持上电自启动，支持远程唤醒；具备硬盘指示灯，以反映硬盘工作状态；支持IR红外</w:t>
            </w:r>
          </w:p>
          <w:p w14:paraId="691D0AE4" w14:textId="77777777" w:rsidR="0042305F" w:rsidRDefault="0042305F" w:rsidP="00D749F9">
            <w:pPr>
              <w:widowControl/>
              <w:numPr>
                <w:ilvl w:val="0"/>
                <w:numId w:val="30"/>
              </w:numPr>
              <w:jc w:val="left"/>
              <w:rPr>
                <w:rFonts w:ascii="宋体" w:eastAsia="宋体" w:hAnsi="宋体" w:cs="宋体" w:hint="eastAsia"/>
                <w:kern w:val="0"/>
                <w:szCs w:val="21"/>
                <w:lang w:eastAsia="zh-Hans"/>
              </w:rPr>
            </w:pPr>
            <w:r>
              <w:rPr>
                <w:rFonts w:ascii="宋体" w:eastAsia="宋体" w:hAnsi="宋体" w:cs="宋体" w:hint="eastAsia"/>
                <w:color w:val="353535"/>
                <w:kern w:val="0"/>
                <w:szCs w:val="21"/>
              </w:rPr>
              <w:t>所投终端平均无故障时间（MTBF）不少于160000小时</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1A37CAA3"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为节约桌面空间，采用精简的小机箱设计，终端主体尺寸部分(L*W*H)≤208mm*180.8mm*42.5mm，终端整体尺寸不超过1.6L；</w:t>
            </w:r>
            <w:r>
              <w:rPr>
                <w:rFonts w:ascii="宋体" w:eastAsia="宋体" w:hAnsi="宋体" w:cs="宋体" w:hint="eastAsia"/>
                <w:color w:val="171A1D"/>
                <w:kern w:val="0"/>
                <w:szCs w:val="21"/>
                <w:shd w:val="clear" w:color="auto" w:fill="FFFFFF"/>
              </w:rPr>
              <w:t>（投标时提供证明文件扫描件加盖供应商公章）</w:t>
            </w:r>
          </w:p>
          <w:p w14:paraId="696581B7"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安装方式：</w:t>
            </w:r>
            <w:proofErr w:type="gramStart"/>
            <w:r>
              <w:rPr>
                <w:rFonts w:ascii="宋体" w:eastAsia="宋体" w:hAnsi="宋体" w:cs="宋体" w:hint="eastAsia"/>
                <w:color w:val="353535"/>
                <w:kern w:val="0"/>
                <w:szCs w:val="21"/>
              </w:rPr>
              <w:t>支持背挂</w:t>
            </w:r>
            <w:proofErr w:type="gramEnd"/>
            <w:r>
              <w:rPr>
                <w:rFonts w:ascii="宋体" w:eastAsia="宋体" w:hAnsi="宋体" w:cs="宋体" w:hint="eastAsia"/>
                <w:color w:val="353535"/>
                <w:kern w:val="0"/>
                <w:szCs w:val="21"/>
              </w:rPr>
              <w:t>/立式</w:t>
            </w:r>
          </w:p>
          <w:p w14:paraId="762E33A7"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散热方式：支持风扇+Smart铜管侧出风散热</w:t>
            </w:r>
          </w:p>
          <w:p w14:paraId="65807644"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终端</w:t>
            </w:r>
            <w:proofErr w:type="gramStart"/>
            <w:r>
              <w:rPr>
                <w:rFonts w:ascii="宋体" w:eastAsia="宋体" w:hAnsi="宋体" w:cs="宋体" w:hint="eastAsia"/>
                <w:color w:val="353535"/>
                <w:kern w:val="0"/>
                <w:szCs w:val="21"/>
              </w:rPr>
              <w:t>需支持</w:t>
            </w:r>
            <w:proofErr w:type="gramEnd"/>
            <w:r>
              <w:rPr>
                <w:rFonts w:ascii="宋体" w:eastAsia="宋体" w:hAnsi="宋体" w:cs="宋体" w:hint="eastAsia"/>
                <w:color w:val="353535"/>
                <w:kern w:val="0"/>
                <w:szCs w:val="21"/>
              </w:rPr>
              <w:t>不少于1个SIM SLOT（外部可灵活拆卸、扩容）；（投标时提供功能原型演示）</w:t>
            </w:r>
          </w:p>
          <w:p w14:paraId="0C45FE6D"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▲为保证产品稳定性，要求所投产</w:t>
            </w:r>
            <w:proofErr w:type="gramStart"/>
            <w:r>
              <w:rPr>
                <w:rFonts w:ascii="宋体" w:eastAsia="宋体" w:hAnsi="宋体" w:cs="宋体" w:hint="eastAsia"/>
                <w:color w:val="353535"/>
                <w:kern w:val="0"/>
                <w:szCs w:val="21"/>
              </w:rPr>
              <w:t>品满足电</w:t>
            </w:r>
            <w:proofErr w:type="gramEnd"/>
            <w:r>
              <w:rPr>
                <w:rFonts w:ascii="宋体" w:eastAsia="宋体" w:hAnsi="宋体" w:cs="宋体" w:hint="eastAsia"/>
                <w:color w:val="353535"/>
                <w:kern w:val="0"/>
                <w:szCs w:val="21"/>
              </w:rPr>
              <w:t>快速瞬变脉冲群抗扰度要求（符合GB/T17626.4-2018相关标准）：（1）AC电源端口开路电压1kV，5kHz脉冲群信号，设备不出现画面质量降低，存储数据丢失，按键失灵现象；（2）电信端口开路电压0.5kV，5kHz脉冲群信号，设备不出现画面质量降低，存储数据丢失，按键失灵现象；</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743E4867"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后置电源开关延长模块，可满足终端封闭式安装放置后的便捷式开关机操作；</w:t>
            </w:r>
          </w:p>
          <w:p w14:paraId="146C8916" w14:textId="77777777" w:rsidR="0042305F" w:rsidRDefault="0042305F" w:rsidP="00D749F9">
            <w:pPr>
              <w:widowControl/>
              <w:numPr>
                <w:ilvl w:val="0"/>
                <w:numId w:val="3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含23.8英寸显示器、键鼠</w:t>
            </w:r>
          </w:p>
          <w:p w14:paraId="22D3D99A" w14:textId="77777777" w:rsidR="0042305F" w:rsidRDefault="0042305F" w:rsidP="00D749F9">
            <w:pPr>
              <w:widowControl/>
              <w:numPr>
                <w:ilvl w:val="0"/>
                <w:numId w:val="2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还原系统</w:t>
            </w:r>
          </w:p>
          <w:p w14:paraId="344F9CCC"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管理平台采用B/S架构，无需安装客户端，管理员可以在任意地点使用PC、手机、平板电脑等设备访问WEB页面即可进行终端和桌面的管理，支持账号密码和</w:t>
            </w:r>
            <w:proofErr w:type="gramStart"/>
            <w:r>
              <w:rPr>
                <w:rFonts w:ascii="宋体" w:eastAsia="宋体" w:hAnsi="宋体" w:cs="宋体" w:hint="eastAsia"/>
                <w:color w:val="353535"/>
                <w:kern w:val="0"/>
                <w:szCs w:val="21"/>
              </w:rPr>
              <w:t>微信扫码多种</w:t>
            </w:r>
            <w:proofErr w:type="gramEnd"/>
            <w:r>
              <w:rPr>
                <w:rFonts w:ascii="宋体" w:eastAsia="宋体" w:hAnsi="宋体" w:cs="宋体" w:hint="eastAsia"/>
                <w:color w:val="353535"/>
                <w:kern w:val="0"/>
                <w:szCs w:val="21"/>
              </w:rPr>
              <w:t>登录方式；</w:t>
            </w:r>
          </w:p>
          <w:p w14:paraId="6D3F0C42"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支持跨校区分散部署，云服务器可部署在不同的校区，单一IP地址即可访问和管理所有区域，支持多区域切换管理，支持新增区域，便于构建校级云桌面同一管理平台，满足跨校区云桌面建设；</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加盖供应商公章）</w:t>
            </w:r>
          </w:p>
          <w:p w14:paraId="26C62B20"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支持跨校区多区域资源汇总分析，可统计所有区域的桌面</w:t>
            </w:r>
            <w:proofErr w:type="gramStart"/>
            <w:r>
              <w:rPr>
                <w:rFonts w:ascii="宋体" w:eastAsia="宋体" w:hAnsi="宋体" w:cs="宋体" w:hint="eastAsia"/>
                <w:color w:val="353535"/>
                <w:kern w:val="0"/>
                <w:szCs w:val="21"/>
              </w:rPr>
              <w:t>云部署</w:t>
            </w:r>
            <w:proofErr w:type="gramEnd"/>
            <w:r>
              <w:rPr>
                <w:rFonts w:ascii="宋体" w:eastAsia="宋体" w:hAnsi="宋体" w:cs="宋体" w:hint="eastAsia"/>
                <w:color w:val="353535"/>
                <w:kern w:val="0"/>
                <w:szCs w:val="21"/>
              </w:rPr>
              <w:t>信息，至少包括服务器数量，CPU、内存、存储使用率，教室数量，终端数量，桌面数量等，也可统计分析区域内桌面使用次数，桌面场景使用时长，机房日均使用时长等信息，便于学校掌握桌面</w:t>
            </w:r>
            <w:proofErr w:type="gramStart"/>
            <w:r>
              <w:rPr>
                <w:rFonts w:ascii="宋体" w:eastAsia="宋体" w:hAnsi="宋体" w:cs="宋体" w:hint="eastAsia"/>
                <w:color w:val="353535"/>
                <w:kern w:val="0"/>
                <w:szCs w:val="21"/>
              </w:rPr>
              <w:t>云整体</w:t>
            </w:r>
            <w:proofErr w:type="gramEnd"/>
            <w:r>
              <w:rPr>
                <w:rFonts w:ascii="宋体" w:eastAsia="宋体" w:hAnsi="宋体" w:cs="宋体" w:hint="eastAsia"/>
                <w:color w:val="353535"/>
                <w:kern w:val="0"/>
                <w:szCs w:val="21"/>
              </w:rPr>
              <w:t>建设使用情况；</w:t>
            </w:r>
          </w:p>
          <w:p w14:paraId="1B713AE0"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支持在WEB管理平台上直接对服务器SSD硬盘进行性能测试（非命令行的交互方式），不依赖第三方测试工具，可获取SSD硬盘16K随机读、顺序写数值，并给出</w:t>
            </w:r>
            <w:proofErr w:type="gramStart"/>
            <w:r>
              <w:rPr>
                <w:rFonts w:ascii="宋体" w:eastAsia="宋体" w:hAnsi="宋体" w:cs="宋体" w:hint="eastAsia"/>
                <w:color w:val="353535"/>
                <w:kern w:val="0"/>
                <w:szCs w:val="21"/>
              </w:rPr>
              <w:t>优或良或</w:t>
            </w:r>
            <w:proofErr w:type="gramEnd"/>
            <w:r>
              <w:rPr>
                <w:rFonts w:ascii="宋体" w:eastAsia="宋体" w:hAnsi="宋体" w:cs="宋体" w:hint="eastAsia"/>
                <w:color w:val="353535"/>
                <w:kern w:val="0"/>
                <w:szCs w:val="21"/>
              </w:rPr>
              <w:t>中或差的综合分值；注册模板时可指定模板应用的教室范围，不同管理员能分权限对模板进行管理，一键自主隐藏无权限的模板</w:t>
            </w:r>
          </w:p>
          <w:p w14:paraId="61EC6B74"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要求所投产</w:t>
            </w:r>
            <w:proofErr w:type="gramStart"/>
            <w:r>
              <w:rPr>
                <w:rFonts w:ascii="宋体" w:eastAsia="宋体" w:hAnsi="宋体" w:cs="宋体" w:hint="eastAsia"/>
                <w:color w:val="353535"/>
                <w:kern w:val="0"/>
                <w:szCs w:val="21"/>
              </w:rPr>
              <w:t>品提供</w:t>
            </w:r>
            <w:proofErr w:type="gramEnd"/>
            <w:r>
              <w:rPr>
                <w:rFonts w:ascii="宋体" w:eastAsia="宋体" w:hAnsi="宋体" w:cs="宋体" w:hint="eastAsia"/>
                <w:color w:val="353535"/>
                <w:kern w:val="0"/>
                <w:szCs w:val="21"/>
              </w:rPr>
              <w:t>对主流国产操作系统及国产芯片（如基于海光、</w:t>
            </w:r>
            <w:proofErr w:type="gramStart"/>
            <w:r>
              <w:rPr>
                <w:rFonts w:ascii="宋体" w:eastAsia="宋体" w:hAnsi="宋体" w:cs="宋体" w:hint="eastAsia"/>
                <w:color w:val="353535"/>
                <w:kern w:val="0"/>
                <w:szCs w:val="21"/>
              </w:rPr>
              <w:t>兆芯等</w:t>
            </w:r>
            <w:proofErr w:type="gramEnd"/>
            <w:r>
              <w:rPr>
                <w:rFonts w:ascii="宋体" w:eastAsia="宋体" w:hAnsi="宋体" w:cs="宋体" w:hint="eastAsia"/>
                <w:color w:val="353535"/>
                <w:kern w:val="0"/>
                <w:szCs w:val="21"/>
              </w:rPr>
              <w:t>）的兼容性联合互认证明</w:t>
            </w:r>
            <w:r>
              <w:rPr>
                <w:rFonts w:ascii="宋体" w:eastAsia="宋体" w:hAnsi="宋体" w:cs="宋体" w:hint="eastAsia"/>
                <w:color w:val="171A1D"/>
                <w:kern w:val="0"/>
                <w:szCs w:val="21"/>
                <w:shd w:val="clear" w:color="auto" w:fill="FFFFFF"/>
              </w:rPr>
              <w:t>（投标时提供证明文件加盖供应商公章）</w:t>
            </w:r>
          </w:p>
          <w:p w14:paraId="45E3374D" w14:textId="77777777" w:rsidR="0042305F" w:rsidRDefault="0042305F" w:rsidP="00D749F9">
            <w:pPr>
              <w:widowControl/>
              <w:numPr>
                <w:ilvl w:val="0"/>
                <w:numId w:val="31"/>
              </w:numPr>
              <w:jc w:val="left"/>
              <w:rPr>
                <w:rFonts w:ascii="宋体" w:eastAsia="宋体" w:hAnsi="宋体" w:cs="宋体" w:hint="eastAsia"/>
                <w:kern w:val="0"/>
                <w:szCs w:val="21"/>
                <w:lang w:eastAsia="zh-Hans"/>
              </w:rPr>
            </w:pPr>
            <w:r>
              <w:rPr>
                <w:rFonts w:ascii="宋体" w:eastAsia="宋体" w:hAnsi="宋体" w:cs="宋体" w:hint="eastAsia"/>
                <w:color w:val="353535"/>
                <w:kern w:val="0"/>
                <w:szCs w:val="21"/>
              </w:rPr>
              <w:t>终端支持裸机部署模式，本地无操作系统也可连接服务器部署客户端，且局域网内任意安装好VOI底层客户端的终端，都可以给其他终端传底层客户端系统，便于终端和服务器处在跨VLAN环境下的环境部署；</w:t>
            </w:r>
          </w:p>
          <w:p w14:paraId="38CD6FF9" w14:textId="77777777" w:rsidR="0042305F" w:rsidRDefault="0042305F" w:rsidP="00D749F9">
            <w:pPr>
              <w:widowControl/>
              <w:numPr>
                <w:ilvl w:val="0"/>
                <w:numId w:val="31"/>
              </w:numPr>
              <w:jc w:val="left"/>
              <w:rPr>
                <w:rFonts w:ascii="宋体" w:eastAsia="宋体" w:hAnsi="宋体" w:cs="宋体" w:hint="eastAsia"/>
                <w:kern w:val="0"/>
                <w:szCs w:val="21"/>
                <w:lang w:eastAsia="zh-Hans"/>
              </w:rPr>
            </w:pPr>
            <w:r>
              <w:rPr>
                <w:rFonts w:ascii="宋体" w:eastAsia="宋体" w:hAnsi="宋体" w:cs="宋体" w:hint="eastAsia"/>
                <w:color w:val="353535"/>
                <w:kern w:val="0"/>
                <w:szCs w:val="21"/>
              </w:rPr>
              <w:t>▲支持端对</w:t>
            </w:r>
            <w:proofErr w:type="gramStart"/>
            <w:r>
              <w:rPr>
                <w:rFonts w:ascii="宋体" w:eastAsia="宋体" w:hAnsi="宋体" w:cs="宋体" w:hint="eastAsia"/>
                <w:color w:val="353535"/>
                <w:kern w:val="0"/>
                <w:szCs w:val="21"/>
              </w:rPr>
              <w:t>端数据</w:t>
            </w:r>
            <w:proofErr w:type="gramEnd"/>
            <w:r>
              <w:rPr>
                <w:rFonts w:ascii="宋体" w:eastAsia="宋体" w:hAnsi="宋体" w:cs="宋体" w:hint="eastAsia"/>
                <w:color w:val="353535"/>
                <w:kern w:val="0"/>
                <w:szCs w:val="21"/>
              </w:rPr>
              <w:t>智能传输，可将已有镜像的终端作为发送端，给同教室内其他终端下发镜像，提升系统下发效率；</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3C4D659F"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制作系统模板时支持样机制作方式，可在教室任意选择一台样机，系统和软件安装完成后将样机模板上传到服务器端；同时支持web平台制作方式，无需到教室寻找样机，直接在管理平台上通过虚拟机制作模板然后下发，提高样机制作便捷度；</w:t>
            </w:r>
          </w:p>
          <w:p w14:paraId="00404727"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▲为了保证日常语音教学效果，要求提供有与主流语音软件产品（相当于东方正龙或者蓝</w:t>
            </w:r>
            <w:proofErr w:type="gramStart"/>
            <w:r>
              <w:rPr>
                <w:rFonts w:ascii="宋体" w:eastAsia="宋体" w:hAnsi="宋体" w:cs="宋体" w:hint="eastAsia"/>
                <w:color w:val="353535"/>
                <w:kern w:val="0"/>
                <w:szCs w:val="21"/>
              </w:rPr>
              <w:t>鸽或者</w:t>
            </w:r>
            <w:proofErr w:type="gramEnd"/>
            <w:r>
              <w:rPr>
                <w:rFonts w:ascii="宋体" w:eastAsia="宋体" w:hAnsi="宋体" w:cs="宋体" w:hint="eastAsia"/>
                <w:color w:val="353535"/>
                <w:kern w:val="0"/>
                <w:szCs w:val="21"/>
              </w:rPr>
              <w:t>科大讯飞）的原厂兼容性互认证证明材料</w:t>
            </w:r>
            <w:r>
              <w:rPr>
                <w:rFonts w:ascii="宋体" w:eastAsia="宋体" w:hAnsi="宋体" w:cs="宋体" w:hint="eastAsia"/>
                <w:color w:val="171A1D"/>
                <w:kern w:val="0"/>
                <w:szCs w:val="21"/>
                <w:shd w:val="clear" w:color="auto" w:fill="FFFFFF"/>
              </w:rPr>
              <w:t>（投标时提供证明文件加盖供应商公章）</w:t>
            </w:r>
          </w:p>
          <w:p w14:paraId="3CF65419"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单个终端可同时支持教学桌面和个人桌面两种使用方式，教学桌面开机无需账号直接进入桌面，个人桌面开机须输入账号密码进入桌面；管理台可控制允许终端进入的桌面类型，包括仅使用教学桌面，仅使用个人桌面，混合登录三种方式；</w:t>
            </w:r>
          </w:p>
          <w:p w14:paraId="51050E03"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针对教室桌面，能够设定独立的场景数据盘，并自动挂载到终端操作系统，针对场景数据盘能够设定清空策略，支持不清空/每周清空/每月清空等方式，满足单个专业环境下的数据存储要求；</w:t>
            </w:r>
          </w:p>
          <w:p w14:paraId="49F76387"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个人桌面支持还原点功能，当个人桌面损坏时，可通过还原点快速恢复环境，同时不丢失用户个性化配置及个人数据；</w:t>
            </w:r>
          </w:p>
          <w:p w14:paraId="32B21519"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windows系统下的屏幕水印功能，可设置水印显示位置、字体大小、颜色、透明度，可设置显示内容，包括桌面计算机名，终端序号，桌面IP地址，MAC地址，还原方式等信息，还可自定义显示内容，进入系统后，桌面右上角可置</w:t>
            </w:r>
            <w:proofErr w:type="gramStart"/>
            <w:r>
              <w:rPr>
                <w:rFonts w:ascii="宋体" w:eastAsia="宋体" w:hAnsi="宋体" w:cs="宋体" w:hint="eastAsia"/>
                <w:color w:val="353535"/>
                <w:kern w:val="0"/>
                <w:szCs w:val="21"/>
              </w:rPr>
              <w:t>顶显示</w:t>
            </w:r>
            <w:proofErr w:type="gramEnd"/>
            <w:r>
              <w:rPr>
                <w:rFonts w:ascii="宋体" w:eastAsia="宋体" w:hAnsi="宋体" w:cs="宋体" w:hint="eastAsia"/>
                <w:color w:val="353535"/>
                <w:kern w:val="0"/>
                <w:szCs w:val="21"/>
              </w:rPr>
              <w:t>设置的信息水印，便于管理员维护时快速查找对应的终端；（投标时提供功能截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74E03EDD"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支持硬件虚拟化功能，开启后针对硬件识别码的软件可实现软件统一注册，大幅度降低激活软件带来的工作量；（投标时提供第三方检测机构出具的具备CNAS或CMA标识的产品功能测试报告扫描件）</w:t>
            </w:r>
          </w:p>
          <w:p w14:paraId="59D89BDF"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▲单个终端可部署多个操作系统，支持在管理平台上设置终端数据盘，可任意选定可使用</w:t>
            </w:r>
            <w:proofErr w:type="gramStart"/>
            <w:r>
              <w:rPr>
                <w:rFonts w:ascii="宋体" w:eastAsia="宋体" w:hAnsi="宋体" w:cs="宋体" w:hint="eastAsia"/>
                <w:color w:val="353535"/>
                <w:kern w:val="0"/>
                <w:szCs w:val="21"/>
              </w:rPr>
              <w:t>共享盘</w:t>
            </w:r>
            <w:proofErr w:type="gramEnd"/>
            <w:r>
              <w:rPr>
                <w:rFonts w:ascii="宋体" w:eastAsia="宋体" w:hAnsi="宋体" w:cs="宋体" w:hint="eastAsia"/>
                <w:color w:val="353535"/>
                <w:kern w:val="0"/>
                <w:szCs w:val="21"/>
              </w:rPr>
              <w:t>的操作系统数量，可设置终端数据盘的</w:t>
            </w:r>
            <w:proofErr w:type="gramStart"/>
            <w:r>
              <w:rPr>
                <w:rFonts w:ascii="宋体" w:eastAsia="宋体" w:hAnsi="宋体" w:cs="宋体" w:hint="eastAsia"/>
                <w:color w:val="353535"/>
                <w:kern w:val="0"/>
                <w:szCs w:val="21"/>
              </w:rPr>
              <w:t>的</w:t>
            </w:r>
            <w:proofErr w:type="gramEnd"/>
            <w:r>
              <w:rPr>
                <w:rFonts w:ascii="宋体" w:eastAsia="宋体" w:hAnsi="宋体" w:cs="宋体" w:hint="eastAsia"/>
                <w:color w:val="353535"/>
                <w:kern w:val="0"/>
                <w:szCs w:val="21"/>
              </w:rPr>
              <w:t>空间大小，并能设定清除策略，包含不清除/每周清除/每月清除；</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65E08FF4"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无需安装任何客户端，管理员在办公室即可通过网页浏览器上直接编辑模板镜像，对模板的操作最少应实现加载</w:t>
            </w:r>
            <w:proofErr w:type="spellStart"/>
            <w:r>
              <w:rPr>
                <w:rFonts w:ascii="宋体" w:eastAsia="宋体" w:hAnsi="宋体" w:cs="宋体" w:hint="eastAsia"/>
                <w:color w:val="353535"/>
                <w:kern w:val="0"/>
                <w:szCs w:val="21"/>
              </w:rPr>
              <w:t>GuestTool</w:t>
            </w:r>
            <w:proofErr w:type="spellEnd"/>
            <w:r>
              <w:rPr>
                <w:rFonts w:ascii="宋体" w:eastAsia="宋体" w:hAnsi="宋体" w:cs="宋体" w:hint="eastAsia"/>
                <w:color w:val="353535"/>
                <w:kern w:val="0"/>
                <w:szCs w:val="21"/>
              </w:rPr>
              <w:t>、开关机、上传文件、更新模板、移除安装介质、加载安装包功能，可以直接将笔记本电脑的文件拖动到网页浏览器打开的模板虚拟机，拖动后可自动弹出文件保存路径选择界面</w:t>
            </w:r>
          </w:p>
          <w:p w14:paraId="72FF6A97"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为了保证服务器不因拉闸断电导致硬件损坏，能够通过平台设置服务器定时关机策略，能够设定周一至周五，服务器自动关机的时间，能够精确到分钟。</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加盖供应商公章）</w:t>
            </w:r>
          </w:p>
          <w:p w14:paraId="4BA912B9"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提供系统操作日志功能，可独立查看管理日志和用户日志（包括操作内容，操作者，操作时间，登录主机IP，操作对象等），便于管理员精确定位操作记录，可设置日志的保留时间，如一个月，一年，永久等，支持对日志文件的备份，包括立即备份和自动备份，可设置自动备份周期、备份时间、备份文件保留数量；</w:t>
            </w:r>
            <w:r>
              <w:rPr>
                <w:rFonts w:ascii="宋体" w:eastAsia="宋体" w:hAnsi="宋体" w:cs="宋体" w:hint="eastAsia"/>
                <w:color w:val="171A1D"/>
                <w:kern w:val="0"/>
                <w:szCs w:val="21"/>
                <w:shd w:val="clear" w:color="auto" w:fill="FFFFFF"/>
              </w:rPr>
              <w:t>（投标时提供功能截</w:t>
            </w:r>
            <w:proofErr w:type="gramStart"/>
            <w:r>
              <w:rPr>
                <w:rFonts w:ascii="宋体" w:eastAsia="宋体" w:hAnsi="宋体" w:cs="宋体" w:hint="eastAsia"/>
                <w:color w:val="171A1D"/>
                <w:kern w:val="0"/>
                <w:szCs w:val="21"/>
                <w:shd w:val="clear" w:color="auto" w:fill="FFFFFF"/>
              </w:rPr>
              <w:t>图证明</w:t>
            </w:r>
            <w:proofErr w:type="gramEnd"/>
            <w:r>
              <w:rPr>
                <w:rFonts w:ascii="宋体" w:eastAsia="宋体" w:hAnsi="宋体" w:cs="宋体" w:hint="eastAsia"/>
                <w:color w:val="171A1D"/>
                <w:kern w:val="0"/>
                <w:szCs w:val="21"/>
                <w:shd w:val="clear" w:color="auto" w:fill="FFFFFF"/>
              </w:rPr>
              <w:t>加盖供应商公章）</w:t>
            </w:r>
          </w:p>
          <w:p w14:paraId="30402464" w14:textId="77777777" w:rsidR="0042305F" w:rsidRDefault="0042305F" w:rsidP="00D749F9">
            <w:pPr>
              <w:widowControl/>
              <w:numPr>
                <w:ilvl w:val="0"/>
                <w:numId w:val="3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▲底层服务器虚拟化软件需通过《信息技术弹性计算应用接口》测评；</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27C0DA5C" w14:textId="77777777" w:rsidR="0042305F" w:rsidRDefault="0042305F" w:rsidP="00D749F9">
            <w:pPr>
              <w:widowControl/>
              <w:numPr>
                <w:ilvl w:val="0"/>
                <w:numId w:val="2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多媒体教学软件</w:t>
            </w:r>
          </w:p>
          <w:p w14:paraId="2C85C095"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支持IPV4、IPV6网络环境下安装和正常使用，支持相当于windows 7 32位/64位，windows10 64位、windows11 64位操作系统；</w:t>
            </w:r>
          </w:p>
          <w:p w14:paraId="2239E0B5"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支持屏幕广播功能，能够实现两种接收模式，包括学生全屏/窗口模式接收教师机广播的画面，全屏状态锁定学生鼠标和键盘；</w:t>
            </w:r>
          </w:p>
          <w:p w14:paraId="216E4BA9"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在屏幕广播状态下，教师可开启实时语音，学生端可以通过耳机接听教师语音，同时支持屏幕笔功能，教师可通过屏幕笔将屏幕</w:t>
            </w:r>
            <w:proofErr w:type="gramStart"/>
            <w:r>
              <w:rPr>
                <w:rFonts w:ascii="宋体" w:eastAsia="宋体" w:hAnsi="宋体" w:cs="宋体" w:hint="eastAsia"/>
                <w:color w:val="353535"/>
                <w:kern w:val="0"/>
                <w:szCs w:val="21"/>
              </w:rPr>
              <w:t>当做</w:t>
            </w:r>
            <w:proofErr w:type="gramEnd"/>
            <w:r>
              <w:rPr>
                <w:rFonts w:ascii="宋体" w:eastAsia="宋体" w:hAnsi="宋体" w:cs="宋体" w:hint="eastAsia"/>
                <w:color w:val="353535"/>
                <w:kern w:val="0"/>
                <w:szCs w:val="21"/>
              </w:rPr>
              <w:t>画板进行绘制，便于教学互动；</w:t>
            </w:r>
          </w:p>
          <w:p w14:paraId="1F5945F3"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▲学生端登录正在广播教学的频道后，自动接入广播教学；在虚拟桌面环境内，学生端关闭虚拟桌面仍可接入广播教学；</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3EDD2D8E"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▲对所有学生端进行屏幕监看操作，设置</w:t>
            </w:r>
            <w:proofErr w:type="gramStart"/>
            <w:r>
              <w:rPr>
                <w:rFonts w:ascii="宋体" w:eastAsia="宋体" w:hAnsi="宋体" w:cs="宋体" w:hint="eastAsia"/>
                <w:color w:val="353535"/>
                <w:kern w:val="0"/>
                <w:szCs w:val="21"/>
              </w:rPr>
              <w:t>每屏学生机</w:t>
            </w:r>
            <w:proofErr w:type="gramEnd"/>
            <w:r>
              <w:rPr>
                <w:rFonts w:ascii="宋体" w:eastAsia="宋体" w:hAnsi="宋体" w:cs="宋体" w:hint="eastAsia"/>
                <w:color w:val="353535"/>
                <w:kern w:val="0"/>
                <w:szCs w:val="21"/>
              </w:rPr>
              <w:t>数量、</w:t>
            </w:r>
            <w:proofErr w:type="gramStart"/>
            <w:r>
              <w:rPr>
                <w:rFonts w:ascii="宋体" w:eastAsia="宋体" w:hAnsi="宋体" w:cs="宋体" w:hint="eastAsia"/>
                <w:color w:val="353535"/>
                <w:kern w:val="0"/>
                <w:szCs w:val="21"/>
              </w:rPr>
              <w:t>屏幕轮循时间间隔</w:t>
            </w:r>
            <w:proofErr w:type="gramEnd"/>
            <w:r>
              <w:rPr>
                <w:rFonts w:ascii="宋体" w:eastAsia="宋体" w:hAnsi="宋体" w:cs="宋体" w:hint="eastAsia"/>
                <w:color w:val="353535"/>
                <w:kern w:val="0"/>
                <w:szCs w:val="21"/>
              </w:rPr>
              <w:t>；</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462975DB"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支持作业下发，教师机可将自己机器上的文件传输到学生机，支持一对多传输，当选中多台学生机执行下发文件时，教师端需选择其中一台学生机作为样本机，并选择存放路径，支持发送文件或文件夹；</w:t>
            </w:r>
          </w:p>
          <w:p w14:paraId="3F9B2129"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IP地址中的一种方式；</w:t>
            </w:r>
          </w:p>
          <w:p w14:paraId="3D53EA20"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支持考试功能，包括试题编辑、下发试卷、考试监控、成绩统计。可添加单选题、多选题、判断题、填空题、问答题；可设置考试时长，倒计时结束后自动结束考试。阅卷时，单选题、多选题、判断</w:t>
            </w:r>
            <w:proofErr w:type="gramStart"/>
            <w:r>
              <w:rPr>
                <w:rFonts w:ascii="宋体" w:eastAsia="宋体" w:hAnsi="宋体" w:cs="宋体" w:hint="eastAsia"/>
                <w:color w:val="353535"/>
                <w:kern w:val="0"/>
                <w:szCs w:val="21"/>
              </w:rPr>
              <w:t>题支持</w:t>
            </w:r>
            <w:proofErr w:type="gramEnd"/>
            <w:r>
              <w:rPr>
                <w:rFonts w:ascii="宋体" w:eastAsia="宋体" w:hAnsi="宋体" w:cs="宋体" w:hint="eastAsia"/>
                <w:color w:val="353535"/>
                <w:kern w:val="0"/>
                <w:szCs w:val="21"/>
              </w:rPr>
              <w:t>自动评分和统计正确率。</w:t>
            </w:r>
          </w:p>
          <w:p w14:paraId="5749AB5C"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支持学生面板功能，学生端通过学生面板可屏幕广播支持区域广播方式，</w:t>
            </w:r>
            <w:proofErr w:type="gramStart"/>
            <w:r>
              <w:rPr>
                <w:rFonts w:ascii="宋体" w:eastAsia="宋体" w:hAnsi="宋体" w:cs="宋体" w:hint="eastAsia"/>
                <w:color w:val="353535"/>
                <w:kern w:val="0"/>
                <w:szCs w:val="21"/>
              </w:rPr>
              <w:t>教师端可选取</w:t>
            </w:r>
            <w:proofErr w:type="gramEnd"/>
            <w:r>
              <w:rPr>
                <w:rFonts w:ascii="宋体" w:eastAsia="宋体" w:hAnsi="宋体" w:cs="宋体" w:hint="eastAsia"/>
                <w:color w:val="353535"/>
                <w:kern w:val="0"/>
                <w:szCs w:val="21"/>
              </w:rPr>
              <w:t>一块区域广播给学生机；支持与桌面</w:t>
            </w:r>
            <w:proofErr w:type="gramStart"/>
            <w:r>
              <w:rPr>
                <w:rFonts w:ascii="宋体" w:eastAsia="宋体" w:hAnsi="宋体" w:cs="宋体" w:hint="eastAsia"/>
                <w:color w:val="353535"/>
                <w:kern w:val="0"/>
                <w:szCs w:val="21"/>
              </w:rPr>
              <w:t>云系统</w:t>
            </w:r>
            <w:proofErr w:type="gramEnd"/>
            <w:r>
              <w:rPr>
                <w:rFonts w:ascii="宋体" w:eastAsia="宋体" w:hAnsi="宋体" w:cs="宋体" w:hint="eastAsia"/>
                <w:color w:val="353535"/>
                <w:kern w:val="0"/>
                <w:szCs w:val="21"/>
              </w:rPr>
              <w:t>融合打通，通过多媒体教学软件将学生机的基于win10环境一键切换到基于win11环境</w:t>
            </w:r>
          </w:p>
          <w:p w14:paraId="403FCB2D"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支持师生在屏幕广播期间发送弹</w:t>
            </w:r>
            <w:proofErr w:type="gramStart"/>
            <w:r>
              <w:rPr>
                <w:rFonts w:ascii="宋体" w:eastAsia="宋体" w:hAnsi="宋体" w:cs="宋体" w:hint="eastAsia"/>
                <w:color w:val="353535"/>
                <w:kern w:val="0"/>
                <w:szCs w:val="21"/>
              </w:rPr>
              <w:t>幕进行</w:t>
            </w:r>
            <w:proofErr w:type="gramEnd"/>
            <w:r>
              <w:rPr>
                <w:rFonts w:ascii="宋体" w:eastAsia="宋体" w:hAnsi="宋体" w:cs="宋体" w:hint="eastAsia"/>
                <w:color w:val="353535"/>
                <w:kern w:val="0"/>
                <w:szCs w:val="21"/>
              </w:rPr>
              <w:t>双向互动，教师可将学生发送的弹</w:t>
            </w:r>
            <w:proofErr w:type="gramStart"/>
            <w:r>
              <w:rPr>
                <w:rFonts w:ascii="宋体" w:eastAsia="宋体" w:hAnsi="宋体" w:cs="宋体" w:hint="eastAsia"/>
                <w:color w:val="353535"/>
                <w:kern w:val="0"/>
                <w:szCs w:val="21"/>
              </w:rPr>
              <w:t>幕进行置</w:t>
            </w:r>
            <w:proofErr w:type="gramEnd"/>
            <w:r>
              <w:rPr>
                <w:rFonts w:ascii="宋体" w:eastAsia="宋体" w:hAnsi="宋体" w:cs="宋体" w:hint="eastAsia"/>
                <w:color w:val="353535"/>
                <w:kern w:val="0"/>
                <w:szCs w:val="21"/>
              </w:rPr>
              <w:t>顶和引用，针对恶意弹</w:t>
            </w:r>
            <w:proofErr w:type="gramStart"/>
            <w:r>
              <w:rPr>
                <w:rFonts w:ascii="宋体" w:eastAsia="宋体" w:hAnsi="宋体" w:cs="宋体" w:hint="eastAsia"/>
                <w:color w:val="353535"/>
                <w:kern w:val="0"/>
                <w:szCs w:val="21"/>
              </w:rPr>
              <w:t>幕教师</w:t>
            </w:r>
            <w:proofErr w:type="gramEnd"/>
            <w:r>
              <w:rPr>
                <w:rFonts w:ascii="宋体" w:eastAsia="宋体" w:hAnsi="宋体" w:cs="宋体" w:hint="eastAsia"/>
                <w:color w:val="353535"/>
                <w:kern w:val="0"/>
                <w:szCs w:val="21"/>
              </w:rPr>
              <w:t>可进行删除，在弹</w:t>
            </w:r>
            <w:proofErr w:type="gramStart"/>
            <w:r>
              <w:rPr>
                <w:rFonts w:ascii="宋体" w:eastAsia="宋体" w:hAnsi="宋体" w:cs="宋体" w:hint="eastAsia"/>
                <w:color w:val="353535"/>
                <w:kern w:val="0"/>
                <w:szCs w:val="21"/>
              </w:rPr>
              <w:t>幕成员</w:t>
            </w:r>
            <w:proofErr w:type="gramEnd"/>
            <w:r>
              <w:rPr>
                <w:rFonts w:ascii="宋体" w:eastAsia="宋体" w:hAnsi="宋体" w:cs="宋体" w:hint="eastAsia"/>
                <w:color w:val="353535"/>
                <w:kern w:val="0"/>
                <w:szCs w:val="21"/>
              </w:rPr>
              <w:t>管理中可查看当前接入的所有学生以及发言状态，教师可将学生进行弹幕禁言及解禁操作，师生双方可发送指定表情进行更便捷的信息互动。退出屏幕广播后，教师可查看当前课程的所有弹幕记录。（投标时提供原型功能演示）</w:t>
            </w:r>
          </w:p>
          <w:p w14:paraId="6A62669F"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支持对学生的网络搜索进行关键字屏蔽，教师机设置限制搜索的关键词后，学生机通过浏览器搜索禁用的关键词，会自动弹出提示信息，或直接</w:t>
            </w:r>
            <w:proofErr w:type="gramStart"/>
            <w:r>
              <w:rPr>
                <w:rFonts w:ascii="宋体" w:eastAsia="宋体" w:hAnsi="宋体" w:cs="宋体" w:hint="eastAsia"/>
                <w:color w:val="353535"/>
                <w:kern w:val="0"/>
                <w:szCs w:val="21"/>
              </w:rPr>
              <w:t>关闭学</w:t>
            </w:r>
            <w:proofErr w:type="gramEnd"/>
            <w:r>
              <w:rPr>
                <w:rFonts w:ascii="宋体" w:eastAsia="宋体" w:hAnsi="宋体" w:cs="宋体" w:hint="eastAsia"/>
                <w:color w:val="353535"/>
                <w:kern w:val="0"/>
                <w:szCs w:val="21"/>
              </w:rPr>
              <w:t>生机浏览器</w:t>
            </w:r>
          </w:p>
          <w:p w14:paraId="5C07C378"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▲支持与桌面</w:t>
            </w:r>
            <w:proofErr w:type="gramStart"/>
            <w:r>
              <w:rPr>
                <w:rFonts w:ascii="宋体" w:eastAsia="宋体" w:hAnsi="宋体" w:cs="宋体" w:hint="eastAsia"/>
                <w:color w:val="353535"/>
                <w:kern w:val="0"/>
                <w:szCs w:val="21"/>
              </w:rPr>
              <w:t>云软件</w:t>
            </w:r>
            <w:proofErr w:type="gramEnd"/>
            <w:r>
              <w:rPr>
                <w:rFonts w:ascii="宋体" w:eastAsia="宋体" w:hAnsi="宋体" w:cs="宋体" w:hint="eastAsia"/>
                <w:color w:val="353535"/>
                <w:kern w:val="0"/>
                <w:szCs w:val="21"/>
              </w:rPr>
              <w:t>融合打通，通过教学软件实现操作系统一键切换，可关闭云桌面服务器和学生机；</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30E2A70A" w14:textId="77777777" w:rsidR="0042305F" w:rsidRDefault="0042305F" w:rsidP="00D749F9">
            <w:pPr>
              <w:widowControl/>
              <w:numPr>
                <w:ilvl w:val="0"/>
                <w:numId w:val="32"/>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提供试题编制小工具，可下载小工具到教师自己的机器上，便于随时进行试卷编辑，编辑好的试卷可直接在教师机界面导入和下发</w:t>
            </w:r>
          </w:p>
        </w:tc>
        <w:tc>
          <w:tcPr>
            <w:tcW w:w="804" w:type="dxa"/>
            <w:tcBorders>
              <w:top w:val="single" w:sz="4" w:space="0" w:color="auto"/>
              <w:left w:val="single" w:sz="4" w:space="0" w:color="auto"/>
              <w:bottom w:val="single" w:sz="4" w:space="0" w:color="auto"/>
              <w:right w:val="single" w:sz="4" w:space="0" w:color="auto"/>
            </w:tcBorders>
            <w:vAlign w:val="center"/>
          </w:tcPr>
          <w:p w14:paraId="022EF95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10</w:t>
            </w:r>
          </w:p>
        </w:tc>
        <w:tc>
          <w:tcPr>
            <w:tcW w:w="727" w:type="dxa"/>
            <w:tcBorders>
              <w:top w:val="single" w:sz="4" w:space="0" w:color="auto"/>
              <w:left w:val="single" w:sz="4" w:space="0" w:color="auto"/>
              <w:bottom w:val="single" w:sz="4" w:space="0" w:color="auto"/>
              <w:right w:val="single" w:sz="4" w:space="0" w:color="auto"/>
            </w:tcBorders>
            <w:vAlign w:val="center"/>
          </w:tcPr>
          <w:p w14:paraId="5F1F1AE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15BBB3E9" w14:textId="77777777" w:rsidTr="00C06C8E">
        <w:trPr>
          <w:trHeight w:val="557"/>
        </w:trPr>
        <w:tc>
          <w:tcPr>
            <w:tcW w:w="740" w:type="dxa"/>
            <w:tcBorders>
              <w:top w:val="single" w:sz="4" w:space="0" w:color="auto"/>
              <w:left w:val="single" w:sz="4" w:space="0" w:color="auto"/>
              <w:bottom w:val="single" w:sz="4" w:space="0" w:color="auto"/>
              <w:right w:val="single" w:sz="4" w:space="0" w:color="auto"/>
            </w:tcBorders>
            <w:vAlign w:val="center"/>
          </w:tcPr>
          <w:p w14:paraId="0CE742C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22</w:t>
            </w:r>
          </w:p>
        </w:tc>
        <w:tc>
          <w:tcPr>
            <w:tcW w:w="1098" w:type="dxa"/>
            <w:tcBorders>
              <w:top w:val="single" w:sz="4" w:space="0" w:color="auto"/>
              <w:left w:val="single" w:sz="4" w:space="0" w:color="auto"/>
              <w:bottom w:val="single" w:sz="4" w:space="0" w:color="auto"/>
              <w:right w:val="single" w:sz="4" w:space="0" w:color="auto"/>
            </w:tcBorders>
            <w:vAlign w:val="center"/>
          </w:tcPr>
          <w:p w14:paraId="1EF8C2CD"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导控-态势</w:t>
            </w:r>
            <w:proofErr w:type="gramStart"/>
            <w:r>
              <w:rPr>
                <w:rFonts w:ascii="宋体" w:eastAsia="宋体" w:hAnsi="宋体" w:cs="宋体" w:hint="eastAsia"/>
                <w:color w:val="000000"/>
                <w:kern w:val="0"/>
                <w:szCs w:val="21"/>
                <w:lang w:bidi="ar"/>
              </w:rPr>
              <w:t>研</w:t>
            </w:r>
            <w:proofErr w:type="gramEnd"/>
            <w:r>
              <w:rPr>
                <w:rFonts w:ascii="宋体" w:eastAsia="宋体" w:hAnsi="宋体" w:cs="宋体" w:hint="eastAsia"/>
                <w:color w:val="000000"/>
                <w:kern w:val="0"/>
                <w:szCs w:val="21"/>
                <w:lang w:bidi="ar"/>
              </w:rPr>
              <w:t>判云桌面控制中心</w:t>
            </w:r>
          </w:p>
        </w:tc>
        <w:tc>
          <w:tcPr>
            <w:tcW w:w="5735" w:type="dxa"/>
            <w:tcBorders>
              <w:top w:val="single" w:sz="4" w:space="0" w:color="auto"/>
              <w:left w:val="single" w:sz="4" w:space="0" w:color="auto"/>
              <w:bottom w:val="single" w:sz="4" w:space="0" w:color="auto"/>
              <w:right w:val="single" w:sz="4" w:space="0" w:color="auto"/>
            </w:tcBorders>
            <w:vAlign w:val="center"/>
          </w:tcPr>
          <w:p w14:paraId="48560066"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设备能够为</w:t>
            </w:r>
            <w:r>
              <w:rPr>
                <w:rFonts w:ascii="宋体" w:eastAsia="宋体" w:hAnsi="宋体" w:cs="宋体" w:hint="eastAsia"/>
                <w:color w:val="000000"/>
                <w:kern w:val="0"/>
                <w:szCs w:val="21"/>
                <w:lang w:bidi="ar"/>
              </w:rPr>
              <w:t>用户</w:t>
            </w:r>
            <w:r>
              <w:rPr>
                <w:rFonts w:ascii="宋体" w:eastAsia="宋体" w:hAnsi="宋体" w:cs="宋体" w:hint="eastAsia"/>
                <w:color w:val="353535"/>
                <w:kern w:val="0"/>
                <w:szCs w:val="21"/>
              </w:rPr>
              <w:t>提供云主机资源，支持用户一系列实验的开展；</w:t>
            </w:r>
          </w:p>
          <w:p w14:paraId="265A1F4D"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内置虚拟化</w:t>
            </w:r>
            <w:r>
              <w:rPr>
                <w:rFonts w:ascii="宋体" w:eastAsia="宋体" w:hAnsi="宋体" w:cs="宋体" w:hint="eastAsia"/>
                <w:color w:val="000000"/>
                <w:kern w:val="0"/>
                <w:szCs w:val="21"/>
                <w:lang w:bidi="ar"/>
              </w:rPr>
              <w:t>管理系统</w:t>
            </w:r>
            <w:r>
              <w:rPr>
                <w:rFonts w:ascii="宋体" w:eastAsia="宋体" w:hAnsi="宋体" w:cs="宋体" w:hint="eastAsia"/>
                <w:color w:val="353535"/>
                <w:kern w:val="0"/>
                <w:szCs w:val="21"/>
              </w:rPr>
              <w:t>，能够实现对设备的虚拟化实现。</w:t>
            </w:r>
          </w:p>
          <w:p w14:paraId="6A6F8312"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内置资源监测功能，能够实时监测设备的资源占用情况，并且可用Web管理平台进行图像化显示。</w:t>
            </w:r>
          </w:p>
          <w:p w14:paraId="530428EC"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内置虚拟路由协议，能够实现虚拟资源之间的网络地址智能分配。</w:t>
            </w:r>
          </w:p>
          <w:p w14:paraId="61A2C857"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用户管理，授权方式包括所有用户使用、操作员使用和预约使用；</w:t>
            </w:r>
          </w:p>
          <w:p w14:paraId="3CEC8CF2"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兼容主流操作系统，支持相当于Windows与Linux；</w:t>
            </w:r>
          </w:p>
          <w:p w14:paraId="59E7E380"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兼容各种硬件，可通过PC机，平板和移动终端设备接入系统。</w:t>
            </w:r>
          </w:p>
          <w:p w14:paraId="300F7932"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可支持Docker容器，实现CPU、GPU、内存等资源的Docker虚拟化；</w:t>
            </w:r>
          </w:p>
          <w:p w14:paraId="5CA948E1"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实现共享存储</w:t>
            </w:r>
            <w:r>
              <w:rPr>
                <w:rFonts w:ascii="宋体" w:eastAsia="宋体" w:hAnsi="宋体" w:cs="宋体" w:hint="eastAsia"/>
                <w:color w:val="000000"/>
                <w:kern w:val="0"/>
                <w:szCs w:val="21"/>
                <w:lang w:bidi="ar"/>
              </w:rPr>
              <w:t>功能</w:t>
            </w:r>
            <w:r>
              <w:rPr>
                <w:rFonts w:ascii="宋体" w:eastAsia="宋体" w:hAnsi="宋体" w:cs="宋体" w:hint="eastAsia"/>
                <w:color w:val="353535"/>
                <w:kern w:val="0"/>
                <w:szCs w:val="21"/>
              </w:rPr>
              <w:t>架构，支持不同主机之间的存储空间共享；</w:t>
            </w:r>
          </w:p>
          <w:p w14:paraId="655DD825"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提供标准2U机架式硬件设备；</w:t>
            </w:r>
          </w:p>
          <w:p w14:paraId="5C39FFAC" w14:textId="77777777" w:rsidR="0042305F" w:rsidRDefault="0042305F" w:rsidP="00D749F9">
            <w:pPr>
              <w:widowControl/>
              <w:numPr>
                <w:ilvl w:val="0"/>
                <w:numId w:val="3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具有资源导向技术：能为应用程序、虚拟机(VM)和容器对内存带宽等共享资源实现可见性和控制。</w:t>
            </w:r>
          </w:p>
          <w:p w14:paraId="38124978"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拥有虚拟化技术：使单个平台生成多个“虚拟”平台。可将计算活动隔离到多个独立分区保持工作效率。</w:t>
            </w:r>
          </w:p>
          <w:p w14:paraId="30994E39"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拥有定向I/O虚拟化技术：能大幅提高系统的安全性和可靠性，大幅改善I/O设备在虚拟化环境中的性能。</w:t>
            </w:r>
          </w:p>
          <w:p w14:paraId="045A9B15" w14:textId="77777777" w:rsidR="0042305F" w:rsidRDefault="0042305F" w:rsidP="00D749F9">
            <w:pPr>
              <w:widowControl/>
              <w:numPr>
                <w:ilvl w:val="0"/>
                <w:numId w:val="33"/>
              </w:numPr>
              <w:ind w:firstLineChars="200" w:firstLine="420"/>
              <w:jc w:val="left"/>
              <w:rPr>
                <w:rFonts w:ascii="宋体" w:eastAsia="宋体" w:hAnsi="宋体" w:cs="宋体" w:hint="eastAsia"/>
                <w:color w:val="353535"/>
                <w:kern w:val="0"/>
                <w:szCs w:val="21"/>
              </w:rPr>
            </w:pPr>
            <w:proofErr w:type="gramStart"/>
            <w:r>
              <w:rPr>
                <w:rFonts w:ascii="宋体" w:eastAsia="宋体" w:hAnsi="宋体" w:cs="宋体" w:hint="eastAsia"/>
                <w:color w:val="353535"/>
                <w:kern w:val="0"/>
                <w:szCs w:val="21"/>
              </w:rPr>
              <w:t>实配不</w:t>
            </w:r>
            <w:proofErr w:type="gramEnd"/>
            <w:r>
              <w:rPr>
                <w:rFonts w:ascii="宋体" w:eastAsia="宋体" w:hAnsi="宋体" w:cs="宋体" w:hint="eastAsia"/>
                <w:color w:val="353535"/>
                <w:kern w:val="0"/>
                <w:szCs w:val="21"/>
              </w:rPr>
              <w:t>低于</w:t>
            </w:r>
            <w:proofErr w:type="gramStart"/>
            <w:r>
              <w:rPr>
                <w:rFonts w:ascii="宋体" w:eastAsia="宋体" w:hAnsi="宋体" w:cs="宋体" w:hint="eastAsia"/>
                <w:color w:val="353535"/>
                <w:kern w:val="0"/>
                <w:szCs w:val="21"/>
              </w:rPr>
              <w:t>1颗十核二十</w:t>
            </w:r>
            <w:proofErr w:type="gramEnd"/>
            <w:r>
              <w:rPr>
                <w:rFonts w:ascii="宋体" w:eastAsia="宋体" w:hAnsi="宋体" w:cs="宋体" w:hint="eastAsia"/>
                <w:color w:val="353535"/>
                <w:kern w:val="0"/>
                <w:szCs w:val="21"/>
              </w:rPr>
              <w:t>线程，主频2.4GHz/64GB内存/2*8T SATA、1*1.92T SATA SSD/配置1G缓存独立阵列卡/2个千兆</w:t>
            </w:r>
          </w:p>
          <w:p w14:paraId="22FC14DA" w14:textId="77777777" w:rsidR="0042305F" w:rsidRDefault="0042305F" w:rsidP="00D749F9">
            <w:pPr>
              <w:widowControl/>
              <w:numPr>
                <w:ilvl w:val="0"/>
                <w:numId w:val="33"/>
              </w:numPr>
              <w:ind w:firstLineChars="200" w:firstLine="420"/>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为防止因电压变化造成的干扰，所投产品符合电压暂降和短时中断和电压变化抗扰度要求（符合GB/T17626.11-2008相关标准）：电压降低30%、电压降低100%，在实验时间条件下，设备不出现画面质量降低，存储数据丢失，按键失灵现象；</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3BB8A6B8" w14:textId="77777777" w:rsidR="0042305F" w:rsidRDefault="0042305F" w:rsidP="00D749F9">
            <w:pPr>
              <w:widowControl/>
              <w:numPr>
                <w:ilvl w:val="0"/>
                <w:numId w:val="33"/>
              </w:numPr>
              <w:ind w:firstLineChars="200" w:firstLine="420"/>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▲产品满足辐射骚扰抗扰度要求，在80MHz-1000MHz和1000MHz-2700MHz范围内符合GB/T17626.3-2016相关标准</w:t>
            </w:r>
            <w:r>
              <w:rPr>
                <w:rFonts w:ascii="宋体" w:eastAsia="宋体" w:hAnsi="宋体" w:cs="宋体" w:hint="eastAsia"/>
                <w:color w:val="171A1D"/>
                <w:kern w:val="0"/>
                <w:szCs w:val="21"/>
                <w:shd w:val="clear" w:color="auto" w:fill="FFFFFF"/>
              </w:rPr>
              <w:t>（投标时提供具有CMA或CNAS标识的第三方检测报告并加盖供应商公章）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35E0AB2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07139805"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66D13463" w14:textId="77777777" w:rsidTr="00C06C8E">
        <w:trPr>
          <w:trHeight w:val="3484"/>
        </w:trPr>
        <w:tc>
          <w:tcPr>
            <w:tcW w:w="740" w:type="dxa"/>
            <w:tcBorders>
              <w:top w:val="single" w:sz="4" w:space="0" w:color="auto"/>
              <w:left w:val="single" w:sz="4" w:space="0" w:color="auto"/>
              <w:bottom w:val="single" w:sz="4" w:space="0" w:color="auto"/>
              <w:right w:val="single" w:sz="4" w:space="0" w:color="auto"/>
            </w:tcBorders>
            <w:vAlign w:val="center"/>
          </w:tcPr>
          <w:p w14:paraId="5CF1BF0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23</w:t>
            </w:r>
          </w:p>
        </w:tc>
        <w:tc>
          <w:tcPr>
            <w:tcW w:w="1098" w:type="dxa"/>
            <w:tcBorders>
              <w:top w:val="single" w:sz="4" w:space="0" w:color="auto"/>
              <w:left w:val="single" w:sz="4" w:space="0" w:color="auto"/>
              <w:bottom w:val="single" w:sz="4" w:space="0" w:color="auto"/>
              <w:right w:val="single" w:sz="4" w:space="0" w:color="auto"/>
            </w:tcBorders>
            <w:vAlign w:val="center"/>
          </w:tcPr>
          <w:p w14:paraId="413AFB30"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导控-态势</w:t>
            </w:r>
            <w:proofErr w:type="gramStart"/>
            <w:r>
              <w:rPr>
                <w:rFonts w:ascii="宋体" w:eastAsia="宋体" w:hAnsi="宋体" w:cs="宋体" w:hint="eastAsia"/>
                <w:color w:val="000000"/>
                <w:kern w:val="0"/>
                <w:szCs w:val="21"/>
                <w:lang w:bidi="ar"/>
              </w:rPr>
              <w:t>研</w:t>
            </w:r>
            <w:proofErr w:type="gramEnd"/>
            <w:r>
              <w:rPr>
                <w:rFonts w:ascii="宋体" w:eastAsia="宋体" w:hAnsi="宋体" w:cs="宋体" w:hint="eastAsia"/>
                <w:color w:val="000000"/>
                <w:kern w:val="0"/>
                <w:szCs w:val="21"/>
                <w:lang w:bidi="ar"/>
              </w:rPr>
              <w:t>判屏</w:t>
            </w:r>
          </w:p>
        </w:tc>
        <w:tc>
          <w:tcPr>
            <w:tcW w:w="5735" w:type="dxa"/>
            <w:tcBorders>
              <w:top w:val="single" w:sz="4" w:space="0" w:color="auto"/>
              <w:left w:val="single" w:sz="4" w:space="0" w:color="auto"/>
              <w:bottom w:val="single" w:sz="4" w:space="0" w:color="auto"/>
              <w:right w:val="single" w:sz="4" w:space="0" w:color="auto"/>
            </w:tcBorders>
            <w:vAlign w:val="center"/>
          </w:tcPr>
          <w:p w14:paraId="0EC33363" w14:textId="77777777" w:rsidR="0042305F" w:rsidRDefault="0042305F" w:rsidP="00D749F9">
            <w:pPr>
              <w:widowControl/>
              <w:numPr>
                <w:ilvl w:val="0"/>
                <w:numId w:val="34"/>
              </w:numPr>
              <w:ind w:firstLine="403"/>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LED封装形式：1010封装SMD LED；</w:t>
            </w:r>
          </w:p>
          <w:p w14:paraId="7197135C"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物理点间距：≤1.25mm；</w:t>
            </w:r>
          </w:p>
          <w:p w14:paraId="4BCEABAE"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点密度：640000点/㎡；</w:t>
            </w:r>
          </w:p>
          <w:p w14:paraId="529D0468"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模组尺寸：320mm(W)*160mm(H)；</w:t>
            </w:r>
          </w:p>
          <w:p w14:paraId="6CBEED95"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LED驱动：1/64S恒流驱动；</w:t>
            </w:r>
          </w:p>
          <w:p w14:paraId="73AD6B3B"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平整度：≤0.5mm/㎡；</w:t>
            </w:r>
          </w:p>
          <w:p w14:paraId="5EF7AB3F"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像素失控率：万分之一；</w:t>
            </w:r>
          </w:p>
          <w:p w14:paraId="5E71709E"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亮度:200-1000cd/㎡可调</w:t>
            </w:r>
          </w:p>
          <w:p w14:paraId="40FA4A58" w14:textId="77777777" w:rsidR="0042305F" w:rsidRDefault="0042305F" w:rsidP="00D749F9">
            <w:pPr>
              <w:widowControl/>
              <w:numPr>
                <w:ilvl w:val="0"/>
                <w:numId w:val="3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色温：3200-10000K可调；</w:t>
            </w:r>
          </w:p>
          <w:p w14:paraId="5D02EFDA"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对比度:2000:1；</w:t>
            </w:r>
          </w:p>
          <w:p w14:paraId="54B86EE3"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水平视角:170°；</w:t>
            </w:r>
          </w:p>
          <w:p w14:paraId="4282DB7F"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垂直视角:120°；</w:t>
            </w:r>
          </w:p>
          <w:p w14:paraId="312B7998"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刷新率：3840HZ；</w:t>
            </w:r>
          </w:p>
          <w:p w14:paraId="6BE4899E"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换帧频率：60帧/秒；</w:t>
            </w:r>
          </w:p>
          <w:p w14:paraId="39806497"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整屏色度均匀性±0.003Cx,Cy之内，具有单点色度校正功能；</w:t>
            </w:r>
          </w:p>
          <w:p w14:paraId="0D9FC7CE"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LED工作寿命：≥10万小时；</w:t>
            </w:r>
          </w:p>
          <w:p w14:paraId="45C0E03C"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连续工作时间：≥72小时；</w:t>
            </w:r>
          </w:p>
          <w:p w14:paraId="136732B2"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亮度调节方式：软件调节；</w:t>
            </w:r>
          </w:p>
          <w:p w14:paraId="7910826B" w14:textId="6142908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为保证大屏的出厂品质，确保屏体在不同环境温度的影响下仍可正常工作使用，要求所投产品能在45°C高温以及-5°C低温环境下放置12H,试验结束后通电能正常工作。</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09684613" w14:textId="77777777"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盐雾试验:受试样品在盐水浓度为(5±2.5)%，喷雾量为(1～2)mL/80cm2/h，PH值在6.5～7.2，大气压在(1±0.01)</w:t>
            </w:r>
            <w:proofErr w:type="spellStart"/>
            <w:r>
              <w:rPr>
                <w:rFonts w:ascii="宋体" w:eastAsia="宋体" w:hAnsi="宋体" w:cs="宋体" w:hint="eastAsia"/>
                <w:color w:val="353535"/>
                <w:kern w:val="0"/>
                <w:szCs w:val="21"/>
              </w:rPr>
              <w:t>kgf</w:t>
            </w:r>
            <w:proofErr w:type="spellEnd"/>
            <w:r>
              <w:rPr>
                <w:rFonts w:ascii="宋体" w:eastAsia="宋体" w:hAnsi="宋体" w:cs="宋体" w:hint="eastAsia"/>
                <w:color w:val="353535"/>
                <w:kern w:val="0"/>
                <w:szCs w:val="21"/>
              </w:rPr>
              <w:t>/cm2，</w:t>
            </w:r>
            <w:proofErr w:type="gramStart"/>
            <w:r>
              <w:rPr>
                <w:rFonts w:ascii="宋体" w:eastAsia="宋体" w:hAnsi="宋体" w:cs="宋体" w:hint="eastAsia"/>
                <w:color w:val="353535"/>
                <w:kern w:val="0"/>
                <w:szCs w:val="21"/>
              </w:rPr>
              <w:t>相对显度在</w:t>
            </w:r>
            <w:proofErr w:type="gramEnd"/>
            <w:r>
              <w:rPr>
                <w:rFonts w:ascii="宋体" w:eastAsia="宋体" w:hAnsi="宋体" w:cs="宋体" w:hint="eastAsia"/>
                <w:color w:val="353535"/>
                <w:kern w:val="0"/>
                <w:szCs w:val="21"/>
              </w:rPr>
              <w:t>85%以上，温度(35±2)℃，压力桶温度(47±2)℃，盐水桶温度(35±2)℃的试验箱中，连续雾化24小时，实验结束后，检查样品金属部分无明显的锈迹，样品电气功能正常。</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0054FC7B" w14:textId="44233615" w:rsidR="0042305F" w:rsidRDefault="0042305F" w:rsidP="00D749F9">
            <w:pPr>
              <w:widowControl/>
              <w:numPr>
                <w:ilvl w:val="0"/>
                <w:numId w:val="34"/>
              </w:numPr>
              <w:ind w:firstLineChars="200" w:firstLine="420"/>
              <w:jc w:val="left"/>
              <w:rPr>
                <w:rFonts w:ascii="宋体" w:eastAsia="宋体" w:hAnsi="宋体" w:cs="宋体" w:hint="eastAsia"/>
                <w:color w:val="353535"/>
                <w:kern w:val="0"/>
                <w:szCs w:val="21"/>
              </w:rPr>
            </w:pPr>
            <w:r>
              <w:rPr>
                <w:rFonts w:ascii="宋体" w:eastAsia="宋体" w:hAnsi="宋体" w:cs="宋体" w:hint="eastAsia"/>
                <w:color w:val="353535"/>
                <w:kern w:val="0"/>
                <w:szCs w:val="21"/>
              </w:rPr>
              <w:t>▲节能测试：开机30分钟达到热平衡状态后进行亮度测试，能源效率</w:t>
            </w:r>
            <w:r w:rsidR="00C06C8E">
              <w:rPr>
                <w:rFonts w:ascii="宋体" w:eastAsia="宋体" w:hAnsi="宋体" w:cs="宋体" w:hint="eastAsia"/>
                <w:color w:val="353535"/>
                <w:kern w:val="0"/>
                <w:szCs w:val="21"/>
              </w:rPr>
              <w:t>相当于或优于</w:t>
            </w:r>
            <w:r>
              <w:rPr>
                <w:rFonts w:ascii="宋体" w:eastAsia="宋体" w:hAnsi="宋体" w:cs="宋体" w:hint="eastAsia"/>
                <w:color w:val="353535"/>
                <w:kern w:val="0"/>
                <w:szCs w:val="21"/>
              </w:rPr>
              <w:t>6.67cd/w（限值&gt;3.0cd/w）；调节显示单元处于睡眠模式下30分钟，测试显示单元的睡眠模式能耗：睡眠状态功率密度(E)</w:t>
            </w:r>
            <w:r w:rsidR="00C06C8E">
              <w:rPr>
                <w:rFonts w:ascii="宋体" w:eastAsia="宋体" w:hAnsi="宋体" w:cs="宋体" w:hint="eastAsia"/>
                <w:color w:val="353535"/>
                <w:kern w:val="0"/>
                <w:szCs w:val="21"/>
              </w:rPr>
              <w:t xml:space="preserve"> </w:t>
            </w:r>
            <w:r w:rsidR="00C06C8E">
              <w:rPr>
                <w:rFonts w:ascii="宋体" w:eastAsia="宋体" w:hAnsi="宋体" w:cs="宋体" w:hint="eastAsia"/>
                <w:color w:val="353535"/>
                <w:kern w:val="0"/>
                <w:szCs w:val="21"/>
              </w:rPr>
              <w:t>相当于或优于</w:t>
            </w:r>
            <w:r>
              <w:rPr>
                <w:rFonts w:ascii="宋体" w:eastAsia="宋体" w:hAnsi="宋体" w:cs="宋体" w:hint="eastAsia"/>
                <w:color w:val="353535"/>
                <w:kern w:val="0"/>
                <w:szCs w:val="21"/>
              </w:rPr>
              <w:t>5.49w/㎡（限值&lt;150w/㎡），根据项目测试要求受试样品符合要求。</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5766A94A" w14:textId="77777777" w:rsidR="0042305F" w:rsidRDefault="0042305F" w:rsidP="00D749F9">
            <w:pPr>
              <w:widowControl/>
              <w:numPr>
                <w:ilvl w:val="0"/>
                <w:numId w:val="34"/>
              </w:numPr>
              <w:ind w:firstLineChars="200" w:firstLine="420"/>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▲样品放置于温度为40℃和湿度80%环境下，贮存120H，样品恢复至室温状态后，外观及工作正常。</w:t>
            </w:r>
            <w:r>
              <w:rPr>
                <w:rFonts w:ascii="宋体" w:eastAsia="宋体" w:hAnsi="宋体" w:cs="宋体" w:hint="eastAsia"/>
                <w:color w:val="171A1D"/>
                <w:kern w:val="0"/>
                <w:szCs w:val="21"/>
                <w:shd w:val="clear" w:color="auto" w:fill="FFFFFF"/>
              </w:rPr>
              <w:t>（投标时提供具有CMA或CNAS标识的第三方检测报告并加盖供应商公章）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187954F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19.5</w:t>
            </w:r>
          </w:p>
        </w:tc>
        <w:tc>
          <w:tcPr>
            <w:tcW w:w="727" w:type="dxa"/>
            <w:tcBorders>
              <w:top w:val="single" w:sz="4" w:space="0" w:color="auto"/>
              <w:left w:val="single" w:sz="4" w:space="0" w:color="auto"/>
              <w:bottom w:val="single" w:sz="4" w:space="0" w:color="auto"/>
              <w:right w:val="single" w:sz="4" w:space="0" w:color="auto"/>
            </w:tcBorders>
            <w:vAlign w:val="center"/>
          </w:tcPr>
          <w:p w14:paraId="01BDBB9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平米</w:t>
            </w:r>
          </w:p>
        </w:tc>
      </w:tr>
      <w:tr w:rsidR="0042305F" w14:paraId="7C03915E" w14:textId="77777777" w:rsidTr="00C06C8E">
        <w:trPr>
          <w:trHeight w:val="726"/>
        </w:trPr>
        <w:tc>
          <w:tcPr>
            <w:tcW w:w="740" w:type="dxa"/>
            <w:tcBorders>
              <w:top w:val="single" w:sz="4" w:space="0" w:color="auto"/>
              <w:left w:val="single" w:sz="4" w:space="0" w:color="auto"/>
              <w:bottom w:val="single" w:sz="4" w:space="0" w:color="auto"/>
              <w:right w:val="single" w:sz="4" w:space="0" w:color="auto"/>
            </w:tcBorders>
            <w:vAlign w:val="center"/>
          </w:tcPr>
          <w:p w14:paraId="02D3B93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24</w:t>
            </w:r>
          </w:p>
        </w:tc>
        <w:tc>
          <w:tcPr>
            <w:tcW w:w="1098" w:type="dxa"/>
            <w:tcBorders>
              <w:top w:val="single" w:sz="4" w:space="0" w:color="auto"/>
              <w:left w:val="single" w:sz="4" w:space="0" w:color="auto"/>
              <w:bottom w:val="single" w:sz="4" w:space="0" w:color="auto"/>
              <w:right w:val="single" w:sz="4" w:space="0" w:color="auto"/>
            </w:tcBorders>
            <w:vAlign w:val="center"/>
          </w:tcPr>
          <w:p w14:paraId="0F748DFB"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导控-态势显示控制平台</w:t>
            </w:r>
          </w:p>
        </w:tc>
        <w:tc>
          <w:tcPr>
            <w:tcW w:w="5735" w:type="dxa"/>
            <w:tcBorders>
              <w:top w:val="single" w:sz="4" w:space="0" w:color="auto"/>
              <w:left w:val="single" w:sz="4" w:space="0" w:color="auto"/>
              <w:bottom w:val="single" w:sz="4" w:space="0" w:color="auto"/>
              <w:right w:val="single" w:sz="4" w:space="0" w:color="auto"/>
            </w:tcBorders>
          </w:tcPr>
          <w:p w14:paraId="05778F5C" w14:textId="77777777" w:rsidR="0042305F" w:rsidRDefault="0042305F" w:rsidP="00D749F9">
            <w:pPr>
              <w:widowControl/>
              <w:ind w:firstLineChars="200" w:firstLine="420"/>
              <w:jc w:val="left"/>
              <w:rPr>
                <w:rFonts w:ascii="宋体" w:eastAsia="宋体" w:hAnsi="宋体" w:cs="宋体" w:hint="eastAsia"/>
                <w:kern w:val="0"/>
                <w:szCs w:val="21"/>
              </w:rPr>
            </w:pPr>
            <w:r>
              <w:rPr>
                <w:rFonts w:ascii="宋体" w:eastAsia="宋体" w:hAnsi="宋体" w:cs="宋体" w:hint="eastAsia"/>
                <w:kern w:val="0"/>
                <w:szCs w:val="21"/>
              </w:rPr>
              <w:t>含90张接收卡、1套播放软件、1台视频处理器、1个配电箱、1个控制终端</w:t>
            </w:r>
          </w:p>
          <w:p w14:paraId="56C3773D" w14:textId="77777777" w:rsidR="0042305F" w:rsidRDefault="0042305F" w:rsidP="00D749F9">
            <w:pPr>
              <w:widowControl/>
              <w:numPr>
                <w:ilvl w:val="0"/>
                <w:numId w:val="3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接收卡</w:t>
            </w:r>
          </w:p>
          <w:p w14:paraId="23C24F8E"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单卡8个标准HUB320接口，输出32组RGB数据，无需配转接板，减少接插HUB板，减少故障点，降低故障率。</w:t>
            </w:r>
          </w:p>
          <w:p w14:paraId="7072BFBE" w14:textId="77777777" w:rsidR="0042305F" w:rsidRDefault="0042305F" w:rsidP="00D749F9">
            <w:pPr>
              <w:widowControl/>
              <w:numPr>
                <w:ilvl w:val="0"/>
                <w:numId w:val="36"/>
              </w:numPr>
              <w:rPr>
                <w:rFonts w:ascii="宋体" w:eastAsia="宋体" w:hAnsi="宋体" w:cs="宋体" w:hint="eastAsia"/>
                <w:color w:val="353535"/>
                <w:kern w:val="0"/>
                <w:szCs w:val="21"/>
              </w:rPr>
            </w:pPr>
            <w:proofErr w:type="gramStart"/>
            <w:r>
              <w:rPr>
                <w:rFonts w:ascii="宋体" w:eastAsia="宋体" w:hAnsi="宋体" w:cs="宋体" w:hint="eastAsia"/>
                <w:color w:val="353535"/>
                <w:kern w:val="0"/>
                <w:szCs w:val="21"/>
              </w:rPr>
              <w:t>最大带载</w:t>
            </w:r>
            <w:proofErr w:type="gramEnd"/>
            <w:r>
              <w:rPr>
                <w:rFonts w:ascii="宋体" w:eastAsia="宋体" w:hAnsi="宋体" w:cs="宋体" w:hint="eastAsia"/>
                <w:color w:val="353535"/>
                <w:kern w:val="0"/>
                <w:szCs w:val="21"/>
              </w:rPr>
              <w:t>：32</w:t>
            </w:r>
            <w:proofErr w:type="gramStart"/>
            <w:r>
              <w:rPr>
                <w:rFonts w:ascii="宋体" w:eastAsia="宋体" w:hAnsi="宋体" w:cs="宋体" w:hint="eastAsia"/>
                <w:color w:val="353535"/>
                <w:kern w:val="0"/>
                <w:szCs w:val="21"/>
              </w:rPr>
              <w:t>万像</w:t>
            </w:r>
            <w:proofErr w:type="gramEnd"/>
            <w:r>
              <w:rPr>
                <w:rFonts w:ascii="宋体" w:eastAsia="宋体" w:hAnsi="宋体" w:cs="宋体" w:hint="eastAsia"/>
                <w:color w:val="353535"/>
                <w:kern w:val="0"/>
                <w:szCs w:val="21"/>
              </w:rPr>
              <w:t>素点（320*1024）注：HUB320接口P1.538、P1.25间距以上小间距模组可以带8张。</w:t>
            </w:r>
          </w:p>
          <w:p w14:paraId="7D32CEF6"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最大支持1/128扫描类型，支持静态屏、1/2~1/128</w:t>
            </w:r>
            <w:proofErr w:type="gramStart"/>
            <w:r>
              <w:rPr>
                <w:rFonts w:ascii="宋体" w:eastAsia="宋体" w:hAnsi="宋体" w:cs="宋体" w:hint="eastAsia"/>
                <w:color w:val="353535"/>
                <w:kern w:val="0"/>
                <w:szCs w:val="21"/>
              </w:rPr>
              <w:t>扫之间</w:t>
            </w:r>
            <w:proofErr w:type="gramEnd"/>
            <w:r>
              <w:rPr>
                <w:rFonts w:ascii="宋体" w:eastAsia="宋体" w:hAnsi="宋体" w:cs="宋体" w:hint="eastAsia"/>
                <w:color w:val="353535"/>
                <w:kern w:val="0"/>
                <w:szCs w:val="21"/>
              </w:rPr>
              <w:t>的任意扫描类型。</w:t>
            </w:r>
          </w:p>
          <w:p w14:paraId="213AA5C9"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为方便不同客户，兼容支持两种调试操作模式，模式</w:t>
            </w:r>
            <w:proofErr w:type="gramStart"/>
            <w:r>
              <w:rPr>
                <w:rFonts w:ascii="宋体" w:eastAsia="宋体" w:hAnsi="宋体" w:cs="宋体" w:hint="eastAsia"/>
                <w:color w:val="353535"/>
                <w:kern w:val="0"/>
                <w:szCs w:val="21"/>
              </w:rPr>
              <w:t>一</w:t>
            </w:r>
            <w:proofErr w:type="gramEnd"/>
            <w:r>
              <w:rPr>
                <w:rFonts w:ascii="宋体" w:eastAsia="宋体" w:hAnsi="宋体" w:cs="宋体" w:hint="eastAsia"/>
                <w:color w:val="353535"/>
                <w:kern w:val="0"/>
                <w:szCs w:val="21"/>
              </w:rPr>
              <w:t>：一键发送所有参数并自动固化到接收卡，模式二：模组参数、连接设置参数、发送卡参数独立发送、固化。</w:t>
            </w:r>
          </w:p>
          <w:p w14:paraId="61F6D194"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支持各种PWM芯片、双锁存芯片、通用芯片，只需要1个固件版本即可支持</w:t>
            </w:r>
            <w:proofErr w:type="gramStart"/>
            <w:r>
              <w:rPr>
                <w:rFonts w:ascii="宋体" w:eastAsia="宋体" w:hAnsi="宋体" w:cs="宋体" w:hint="eastAsia"/>
                <w:color w:val="353535"/>
                <w:kern w:val="0"/>
                <w:szCs w:val="21"/>
              </w:rPr>
              <w:t>士兰微等</w:t>
            </w:r>
            <w:proofErr w:type="gramEnd"/>
            <w:r>
              <w:rPr>
                <w:rFonts w:ascii="宋体" w:eastAsia="宋体" w:hAnsi="宋体" w:cs="宋体" w:hint="eastAsia"/>
                <w:color w:val="353535"/>
                <w:kern w:val="0"/>
                <w:szCs w:val="21"/>
              </w:rPr>
              <w:t>主流芯片模组。</w:t>
            </w:r>
          </w:p>
          <w:p w14:paraId="54D3187F"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支持数据组交换，</w:t>
            </w:r>
            <w:proofErr w:type="gramStart"/>
            <w:r>
              <w:rPr>
                <w:rFonts w:ascii="宋体" w:eastAsia="宋体" w:hAnsi="宋体" w:cs="宋体" w:hint="eastAsia"/>
                <w:color w:val="353535"/>
                <w:kern w:val="0"/>
                <w:szCs w:val="21"/>
              </w:rPr>
              <w:t>智能描组功能</w:t>
            </w:r>
            <w:proofErr w:type="gramEnd"/>
            <w:r>
              <w:rPr>
                <w:rFonts w:ascii="宋体" w:eastAsia="宋体" w:hAnsi="宋体" w:cs="宋体" w:hint="eastAsia"/>
                <w:color w:val="353535"/>
                <w:kern w:val="0"/>
                <w:szCs w:val="21"/>
              </w:rPr>
              <w:t>，无需了解接收</w:t>
            </w:r>
            <w:proofErr w:type="gramStart"/>
            <w:r>
              <w:rPr>
                <w:rFonts w:ascii="宋体" w:eastAsia="宋体" w:hAnsi="宋体" w:cs="宋体" w:hint="eastAsia"/>
                <w:color w:val="353535"/>
                <w:kern w:val="0"/>
                <w:szCs w:val="21"/>
              </w:rPr>
              <w:t>卡与模组</w:t>
            </w:r>
            <w:proofErr w:type="gramEnd"/>
            <w:r>
              <w:rPr>
                <w:rFonts w:ascii="宋体" w:eastAsia="宋体" w:hAnsi="宋体" w:cs="宋体" w:hint="eastAsia"/>
                <w:color w:val="353535"/>
                <w:kern w:val="0"/>
                <w:szCs w:val="21"/>
              </w:rPr>
              <w:t>之间的排线顺序，用户可根据屏幕闪烁提示，在软件上完成映射设置，即可完成修改HUB接口数据组交换。</w:t>
            </w:r>
          </w:p>
          <w:p w14:paraId="415F9209"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支持</w:t>
            </w:r>
            <w:proofErr w:type="gramStart"/>
            <w:r>
              <w:rPr>
                <w:rFonts w:ascii="宋体" w:eastAsia="宋体" w:hAnsi="宋体" w:cs="宋体" w:hint="eastAsia"/>
                <w:color w:val="353535"/>
                <w:kern w:val="0"/>
                <w:szCs w:val="21"/>
              </w:rPr>
              <w:t>双程序</w:t>
            </w:r>
            <w:proofErr w:type="gramEnd"/>
            <w:r>
              <w:rPr>
                <w:rFonts w:ascii="宋体" w:eastAsia="宋体" w:hAnsi="宋体" w:cs="宋体" w:hint="eastAsia"/>
                <w:color w:val="353535"/>
                <w:kern w:val="0"/>
                <w:szCs w:val="21"/>
              </w:rPr>
              <w:t>备份功能，即使升级过程中断电，产品仍能正常启动运行，保证产品后续升级的安全性。</w:t>
            </w:r>
          </w:p>
          <w:p w14:paraId="0A722B34"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支持升级程序后自动重启生效，使得客户不用去现场，可以通过互联网云平台</w:t>
            </w:r>
            <w:proofErr w:type="gramStart"/>
            <w:r>
              <w:rPr>
                <w:rFonts w:ascii="宋体" w:eastAsia="宋体" w:hAnsi="宋体" w:cs="宋体" w:hint="eastAsia"/>
                <w:color w:val="353535"/>
                <w:kern w:val="0"/>
                <w:szCs w:val="21"/>
              </w:rPr>
              <w:t>远程实现</w:t>
            </w:r>
            <w:proofErr w:type="gramEnd"/>
            <w:r>
              <w:rPr>
                <w:rFonts w:ascii="宋体" w:eastAsia="宋体" w:hAnsi="宋体" w:cs="宋体" w:hint="eastAsia"/>
                <w:color w:val="353535"/>
                <w:kern w:val="0"/>
                <w:szCs w:val="21"/>
              </w:rPr>
              <w:t>接收卡程序升级。</w:t>
            </w:r>
          </w:p>
          <w:p w14:paraId="58F02BC0" w14:textId="77777777" w:rsidR="0042305F" w:rsidRDefault="0042305F" w:rsidP="00D749F9">
            <w:pPr>
              <w:widowControl/>
              <w:numPr>
                <w:ilvl w:val="0"/>
                <w:numId w:val="36"/>
              </w:numPr>
              <w:rPr>
                <w:rFonts w:ascii="宋体" w:eastAsia="宋体" w:hAnsi="宋体" w:cs="宋体" w:hint="eastAsia"/>
                <w:color w:val="353535"/>
                <w:kern w:val="0"/>
                <w:szCs w:val="21"/>
              </w:rPr>
            </w:pPr>
            <w:r>
              <w:rPr>
                <w:rFonts w:ascii="宋体" w:eastAsia="宋体" w:hAnsi="宋体" w:cs="宋体" w:hint="eastAsia"/>
                <w:color w:val="353535"/>
                <w:kern w:val="0"/>
                <w:szCs w:val="21"/>
              </w:rPr>
              <w:t>支持接收卡与发送端设备绑定双向加密，安全性能更高。</w:t>
            </w:r>
          </w:p>
          <w:p w14:paraId="10CB57FE" w14:textId="77777777" w:rsidR="0042305F" w:rsidRDefault="0042305F" w:rsidP="00D749F9">
            <w:pPr>
              <w:widowControl/>
              <w:numPr>
                <w:ilvl w:val="0"/>
                <w:numId w:val="3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播放软件</w:t>
            </w:r>
          </w:p>
          <w:p w14:paraId="63FB6CAF"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支持视频、图片、文本、时钟、网络媒体（流媒体）、桌面截屏、网站播放、采集摄像头和天气等；</w:t>
            </w:r>
          </w:p>
          <w:p w14:paraId="3F85655E"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可视化素材，素材库内容缩略展示，一目了然；</w:t>
            </w:r>
          </w:p>
          <w:p w14:paraId="7B8EA149"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多节目预案，提前编辑多个节目预案，支持多预案循环播放/单预案播放，随时调用，省时省心；</w:t>
            </w:r>
          </w:p>
          <w:p w14:paraId="29CE5B11"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节目区域可水平、垂直翻转，对称显示，可设置布局（区域坐标和大小）、播放时长、播放模式、旋转、亮度、饱和度、对比度、透明度和羽化效果等；</w:t>
            </w:r>
          </w:p>
          <w:p w14:paraId="6C88643A"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节目区域支持添加播放列表，即添加多个视频或图片轮流播放；</w:t>
            </w:r>
          </w:p>
          <w:p w14:paraId="477A0918"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支持节目区域克隆功能；</w:t>
            </w:r>
          </w:p>
          <w:p w14:paraId="2FBBB9A8"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支持播放顺序重新任意排序，播放进度任意拖动，可随时暂停/播放；</w:t>
            </w:r>
          </w:p>
          <w:p w14:paraId="4FCE3700" w14:textId="77777777" w:rsidR="0042305F" w:rsidRDefault="0042305F" w:rsidP="00D749F9">
            <w:pPr>
              <w:widowControl/>
              <w:numPr>
                <w:ilvl w:val="0"/>
                <w:numId w:val="37"/>
              </w:numPr>
              <w:rPr>
                <w:rFonts w:ascii="宋体" w:eastAsia="宋体" w:hAnsi="宋体" w:cs="宋体" w:hint="eastAsia"/>
                <w:color w:val="353535"/>
                <w:kern w:val="0"/>
                <w:szCs w:val="21"/>
              </w:rPr>
            </w:pPr>
            <w:r>
              <w:rPr>
                <w:rFonts w:ascii="宋体" w:eastAsia="宋体" w:hAnsi="宋体" w:cs="宋体" w:hint="eastAsia"/>
                <w:color w:val="353535"/>
                <w:kern w:val="0"/>
                <w:szCs w:val="21"/>
              </w:rPr>
              <w:t>多种快捷区域布局，支持区域自定义预设，任意拆分，节目编辑直接调用，更快更高效；</w:t>
            </w:r>
          </w:p>
          <w:p w14:paraId="3520D417" w14:textId="77777777" w:rsidR="0042305F" w:rsidRDefault="0042305F" w:rsidP="00D749F9">
            <w:pPr>
              <w:widowControl/>
              <w:numPr>
                <w:ilvl w:val="0"/>
                <w:numId w:val="37"/>
              </w:numPr>
              <w:rPr>
                <w:rFonts w:ascii="宋体" w:eastAsia="宋体" w:hAnsi="宋体" w:cs="宋体" w:hint="eastAsia"/>
                <w:kern w:val="0"/>
                <w:szCs w:val="21"/>
              </w:rPr>
            </w:pPr>
            <w:r>
              <w:rPr>
                <w:rFonts w:ascii="宋体" w:eastAsia="宋体" w:hAnsi="宋体" w:cs="宋体" w:hint="eastAsia"/>
                <w:color w:val="353535"/>
                <w:kern w:val="0"/>
                <w:szCs w:val="21"/>
              </w:rPr>
              <w:t>屏幕管理中无需设置显示屏的播放位置，扩展屏幕自动识别全屏播放；</w:t>
            </w:r>
          </w:p>
          <w:p w14:paraId="47754F12" w14:textId="77777777" w:rsidR="0042305F" w:rsidRDefault="0042305F" w:rsidP="00D749F9">
            <w:pPr>
              <w:widowControl/>
              <w:numPr>
                <w:ilvl w:val="0"/>
                <w:numId w:val="3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视频处理器</w:t>
            </w:r>
          </w:p>
          <w:p w14:paraId="7A6741C6"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图像开窗功能：支持在输出通道打开一个或多个窗口，显示图像内容，单</w:t>
            </w:r>
            <w:proofErr w:type="gramStart"/>
            <w:r>
              <w:rPr>
                <w:rFonts w:ascii="宋体" w:eastAsia="宋体" w:hAnsi="宋体" w:cs="宋体" w:hint="eastAsia"/>
                <w:color w:val="353535"/>
                <w:kern w:val="0"/>
                <w:szCs w:val="21"/>
              </w:rPr>
              <w:t>屏最多</w:t>
            </w:r>
            <w:proofErr w:type="gramEnd"/>
            <w:r>
              <w:rPr>
                <w:rFonts w:ascii="宋体" w:eastAsia="宋体" w:hAnsi="宋体" w:cs="宋体" w:hint="eastAsia"/>
                <w:color w:val="353535"/>
                <w:kern w:val="0"/>
                <w:szCs w:val="21"/>
              </w:rPr>
              <w:t>开8窗</w:t>
            </w:r>
          </w:p>
          <w:p w14:paraId="665339C5"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窗口叠加功能：支持多个窗口以互相叠加的形式显示</w:t>
            </w:r>
          </w:p>
          <w:p w14:paraId="21DC29B0"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窗口漫游功能：支持窗口在多个输出通道的任意位置移动显示（漫游）</w:t>
            </w:r>
          </w:p>
          <w:p w14:paraId="163806BA"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窗口缩放功能：支持窗口大小更改，支持任意长宽比缩放</w:t>
            </w:r>
          </w:p>
          <w:p w14:paraId="7E66D37A"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字符叠加功能：支持在输入通道上叠加任意字符</w:t>
            </w:r>
          </w:p>
          <w:p w14:paraId="49CBDB37"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保存场景功能：支持窗口布局保存至设备</w:t>
            </w:r>
          </w:p>
          <w:p w14:paraId="2CA5BC66"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读取场景功能：支持调取预先</w:t>
            </w:r>
            <w:proofErr w:type="gramStart"/>
            <w:r>
              <w:rPr>
                <w:rFonts w:ascii="宋体" w:eastAsia="宋体" w:hAnsi="宋体" w:cs="宋体" w:hint="eastAsia"/>
                <w:color w:val="353535"/>
                <w:kern w:val="0"/>
                <w:szCs w:val="21"/>
              </w:rPr>
              <w:t>存好的</w:t>
            </w:r>
            <w:proofErr w:type="gramEnd"/>
            <w:r>
              <w:rPr>
                <w:rFonts w:ascii="宋体" w:eastAsia="宋体" w:hAnsi="宋体" w:cs="宋体" w:hint="eastAsia"/>
                <w:color w:val="353535"/>
                <w:kern w:val="0"/>
                <w:szCs w:val="21"/>
              </w:rPr>
              <w:t>窗口布局</w:t>
            </w:r>
          </w:p>
          <w:p w14:paraId="6D3972B6"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图像截取功能：支持截取输入图像的局部进行显示</w:t>
            </w:r>
          </w:p>
          <w:p w14:paraId="4FF2B244" w14:textId="77777777" w:rsidR="0042305F" w:rsidRDefault="0042305F" w:rsidP="00D749F9">
            <w:pPr>
              <w:widowControl/>
              <w:numPr>
                <w:ilvl w:val="0"/>
                <w:numId w:val="38"/>
              </w:numPr>
              <w:rPr>
                <w:rFonts w:ascii="宋体" w:eastAsia="宋体" w:hAnsi="宋体" w:cs="宋体" w:hint="eastAsia"/>
                <w:color w:val="353535"/>
                <w:kern w:val="0"/>
                <w:szCs w:val="21"/>
              </w:rPr>
            </w:pPr>
            <w:r>
              <w:rPr>
                <w:rFonts w:ascii="宋体" w:eastAsia="宋体" w:hAnsi="宋体" w:cs="宋体" w:hint="eastAsia"/>
                <w:color w:val="353535"/>
                <w:kern w:val="0"/>
                <w:szCs w:val="21"/>
              </w:rPr>
              <w:t>大底图显示：支持超大分辨率底图显示，横纵分辨率最大可达到32768像素</w:t>
            </w:r>
          </w:p>
          <w:p w14:paraId="2CADC82D" w14:textId="77777777" w:rsidR="0042305F" w:rsidRDefault="0042305F" w:rsidP="00D749F9">
            <w:pPr>
              <w:widowControl/>
              <w:numPr>
                <w:ilvl w:val="0"/>
                <w:numId w:val="38"/>
              </w:numPr>
              <w:rPr>
                <w:rFonts w:ascii="宋体" w:eastAsia="宋体" w:hAnsi="宋体" w:cs="宋体" w:hint="eastAsia"/>
                <w:kern w:val="0"/>
                <w:szCs w:val="21"/>
              </w:rPr>
            </w:pPr>
            <w:r>
              <w:rPr>
                <w:rFonts w:ascii="宋体" w:eastAsia="宋体" w:hAnsi="宋体" w:cs="宋体" w:hint="eastAsia"/>
                <w:color w:val="353535"/>
                <w:kern w:val="0"/>
                <w:szCs w:val="21"/>
              </w:rPr>
              <w:t>支持场景轮巡：支持选择不同场景一键调用轮巡</w:t>
            </w:r>
          </w:p>
          <w:p w14:paraId="21E52849" w14:textId="77777777" w:rsidR="0042305F" w:rsidRDefault="0042305F" w:rsidP="00D749F9">
            <w:pPr>
              <w:widowControl/>
              <w:numPr>
                <w:ilvl w:val="0"/>
                <w:numId w:val="3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配电箱</w:t>
            </w:r>
          </w:p>
          <w:p w14:paraId="6F474C5D" w14:textId="77777777" w:rsidR="0042305F" w:rsidRDefault="0042305F" w:rsidP="00D749F9">
            <w:pPr>
              <w:widowControl/>
              <w:numPr>
                <w:ilvl w:val="0"/>
                <w:numId w:val="39"/>
              </w:numPr>
              <w:rPr>
                <w:rFonts w:ascii="宋体" w:eastAsia="宋体" w:hAnsi="宋体" w:cs="宋体" w:hint="eastAsia"/>
                <w:color w:val="353535"/>
                <w:kern w:val="0"/>
                <w:szCs w:val="21"/>
              </w:rPr>
            </w:pPr>
            <w:r>
              <w:rPr>
                <w:rFonts w:ascii="宋体" w:eastAsia="宋体" w:hAnsi="宋体" w:cs="宋体" w:hint="eastAsia"/>
                <w:color w:val="353535"/>
                <w:kern w:val="0"/>
                <w:szCs w:val="21"/>
              </w:rPr>
              <w:t>功率≥30KW</w:t>
            </w:r>
          </w:p>
          <w:p w14:paraId="1D496F71" w14:textId="77777777" w:rsidR="0042305F" w:rsidRDefault="0042305F" w:rsidP="00D749F9">
            <w:pPr>
              <w:widowControl/>
              <w:numPr>
                <w:ilvl w:val="0"/>
                <w:numId w:val="39"/>
              </w:numPr>
              <w:rPr>
                <w:rFonts w:ascii="宋体" w:eastAsia="宋体" w:hAnsi="宋体" w:cs="宋体" w:hint="eastAsia"/>
                <w:color w:val="353535"/>
                <w:kern w:val="0"/>
                <w:szCs w:val="21"/>
              </w:rPr>
            </w:pPr>
            <w:r>
              <w:rPr>
                <w:rFonts w:ascii="宋体" w:eastAsia="宋体" w:hAnsi="宋体" w:cs="宋体" w:hint="eastAsia"/>
                <w:color w:val="353535"/>
                <w:kern w:val="0"/>
                <w:szCs w:val="21"/>
              </w:rPr>
              <w:t>输入电压AC380V(三相五线制)</w:t>
            </w:r>
          </w:p>
          <w:p w14:paraId="25450C02" w14:textId="77777777" w:rsidR="0042305F" w:rsidRDefault="0042305F" w:rsidP="00D749F9">
            <w:pPr>
              <w:widowControl/>
              <w:numPr>
                <w:ilvl w:val="0"/>
                <w:numId w:val="39"/>
              </w:numPr>
              <w:rPr>
                <w:rFonts w:ascii="宋体" w:eastAsia="宋体" w:hAnsi="宋体" w:cs="宋体" w:hint="eastAsia"/>
                <w:color w:val="353535"/>
                <w:kern w:val="0"/>
                <w:szCs w:val="21"/>
              </w:rPr>
            </w:pPr>
            <w:r>
              <w:rPr>
                <w:rFonts w:ascii="宋体" w:eastAsia="宋体" w:hAnsi="宋体" w:cs="宋体" w:hint="eastAsia"/>
                <w:color w:val="353535"/>
                <w:kern w:val="0"/>
                <w:szCs w:val="21"/>
              </w:rPr>
              <w:t>输出电压AC220V</w:t>
            </w:r>
          </w:p>
          <w:p w14:paraId="64EA66EA" w14:textId="77777777" w:rsidR="0042305F" w:rsidRDefault="0042305F" w:rsidP="00D749F9">
            <w:pPr>
              <w:widowControl/>
              <w:numPr>
                <w:ilvl w:val="0"/>
                <w:numId w:val="39"/>
              </w:numPr>
              <w:rPr>
                <w:rFonts w:ascii="宋体" w:eastAsia="宋体" w:hAnsi="宋体" w:cs="宋体" w:hint="eastAsia"/>
                <w:kern w:val="0"/>
                <w:szCs w:val="21"/>
              </w:rPr>
            </w:pPr>
            <w:r>
              <w:rPr>
                <w:rFonts w:ascii="宋体" w:eastAsia="宋体" w:hAnsi="宋体" w:cs="宋体" w:hint="eastAsia"/>
                <w:color w:val="353535"/>
                <w:kern w:val="0"/>
                <w:szCs w:val="21"/>
              </w:rPr>
              <w:t>具有短路、过流、过载、等保护功能</w:t>
            </w:r>
          </w:p>
          <w:p w14:paraId="0F7B1612" w14:textId="77777777" w:rsidR="0042305F" w:rsidRDefault="0042305F" w:rsidP="00D749F9">
            <w:pPr>
              <w:widowControl/>
              <w:numPr>
                <w:ilvl w:val="0"/>
                <w:numId w:val="3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控制终端</w:t>
            </w:r>
          </w:p>
          <w:p w14:paraId="000A7C12"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CPU：相当于或优于Intel酷</w:t>
            </w:r>
            <w:proofErr w:type="gramStart"/>
            <w:r>
              <w:rPr>
                <w:rFonts w:ascii="宋体" w:eastAsia="宋体" w:hAnsi="宋体" w:cs="宋体" w:hint="eastAsia"/>
                <w:color w:val="353535"/>
                <w:kern w:val="0"/>
                <w:szCs w:val="21"/>
              </w:rPr>
              <w:t>睿</w:t>
            </w:r>
            <w:proofErr w:type="gramEnd"/>
            <w:r>
              <w:rPr>
                <w:rFonts w:ascii="宋体" w:eastAsia="宋体" w:hAnsi="宋体" w:cs="宋体" w:hint="eastAsia"/>
                <w:color w:val="353535"/>
                <w:kern w:val="0"/>
                <w:szCs w:val="21"/>
              </w:rPr>
              <w:t>10代i7-10700</w:t>
            </w:r>
          </w:p>
          <w:p w14:paraId="2D46759D"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内存：≥16GB DDR4</w:t>
            </w:r>
          </w:p>
          <w:p w14:paraId="031ACEEC"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存储：≥515 SSD</w:t>
            </w:r>
          </w:p>
          <w:p w14:paraId="3680EE67"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≥12G独立显卡</w:t>
            </w:r>
          </w:p>
          <w:p w14:paraId="0B46C7E1"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含电源，含键鼠</w:t>
            </w:r>
          </w:p>
          <w:p w14:paraId="356EC0C8" w14:textId="77777777" w:rsidR="0042305F" w:rsidRDefault="0042305F" w:rsidP="00D749F9">
            <w:pPr>
              <w:widowControl/>
              <w:numPr>
                <w:ilvl w:val="0"/>
                <w:numId w:val="40"/>
              </w:numPr>
              <w:rPr>
                <w:rFonts w:ascii="宋体" w:eastAsia="宋体" w:hAnsi="宋体" w:cs="宋体" w:hint="eastAsia"/>
                <w:color w:val="353535"/>
                <w:kern w:val="0"/>
                <w:szCs w:val="21"/>
              </w:rPr>
            </w:pPr>
            <w:r>
              <w:rPr>
                <w:rFonts w:ascii="宋体" w:eastAsia="宋体" w:hAnsi="宋体" w:cs="宋体" w:hint="eastAsia"/>
                <w:color w:val="353535"/>
                <w:kern w:val="0"/>
                <w:szCs w:val="21"/>
              </w:rPr>
              <w:t>配23.8寸显示器</w:t>
            </w:r>
          </w:p>
          <w:p w14:paraId="74E67B6A" w14:textId="77777777" w:rsidR="0042305F" w:rsidRDefault="0042305F" w:rsidP="00D749F9">
            <w:pPr>
              <w:widowControl/>
              <w:numPr>
                <w:ilvl w:val="0"/>
                <w:numId w:val="40"/>
              </w:numPr>
              <w:rPr>
                <w:rFonts w:ascii="宋体" w:eastAsia="宋体" w:hAnsi="宋体" w:cs="宋体" w:hint="eastAsia"/>
                <w:color w:val="000000"/>
                <w:kern w:val="0"/>
                <w:szCs w:val="21"/>
                <w:lang w:bidi="ar"/>
              </w:rPr>
            </w:pPr>
            <w:r>
              <w:rPr>
                <w:rFonts w:ascii="宋体" w:eastAsia="宋体" w:hAnsi="宋体" w:cs="宋体" w:hint="eastAsia"/>
                <w:color w:val="353535"/>
                <w:kern w:val="0"/>
                <w:szCs w:val="21"/>
              </w:rPr>
              <w:t>三年质保</w:t>
            </w:r>
          </w:p>
        </w:tc>
        <w:tc>
          <w:tcPr>
            <w:tcW w:w="804" w:type="dxa"/>
            <w:tcBorders>
              <w:top w:val="single" w:sz="4" w:space="0" w:color="auto"/>
              <w:left w:val="single" w:sz="4" w:space="0" w:color="auto"/>
              <w:bottom w:val="single" w:sz="4" w:space="0" w:color="auto"/>
              <w:right w:val="single" w:sz="4" w:space="0" w:color="auto"/>
            </w:tcBorders>
            <w:vAlign w:val="center"/>
          </w:tcPr>
          <w:p w14:paraId="49198BA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740EEF6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5B79EC2A" w14:textId="77777777" w:rsidTr="00C06C8E">
        <w:trPr>
          <w:trHeight w:val="312"/>
        </w:trPr>
        <w:tc>
          <w:tcPr>
            <w:tcW w:w="740" w:type="dxa"/>
            <w:tcBorders>
              <w:top w:val="single" w:sz="4" w:space="0" w:color="auto"/>
              <w:left w:val="single" w:sz="4" w:space="0" w:color="auto"/>
              <w:bottom w:val="single" w:sz="4" w:space="0" w:color="auto"/>
              <w:right w:val="single" w:sz="4" w:space="0" w:color="auto"/>
            </w:tcBorders>
            <w:vAlign w:val="center"/>
          </w:tcPr>
          <w:p w14:paraId="2FECB7AA"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25</w:t>
            </w:r>
          </w:p>
        </w:tc>
        <w:tc>
          <w:tcPr>
            <w:tcW w:w="1098" w:type="dxa"/>
            <w:tcBorders>
              <w:top w:val="single" w:sz="4" w:space="0" w:color="auto"/>
              <w:left w:val="single" w:sz="4" w:space="0" w:color="auto"/>
              <w:bottom w:val="single" w:sz="4" w:space="0" w:color="auto"/>
              <w:right w:val="single" w:sz="4" w:space="0" w:color="auto"/>
            </w:tcBorders>
            <w:vAlign w:val="center"/>
          </w:tcPr>
          <w:p w14:paraId="274EB99E"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导控-攻防主题显示屏</w:t>
            </w:r>
          </w:p>
        </w:tc>
        <w:tc>
          <w:tcPr>
            <w:tcW w:w="5735" w:type="dxa"/>
            <w:tcBorders>
              <w:top w:val="single" w:sz="4" w:space="0" w:color="auto"/>
              <w:left w:val="single" w:sz="4" w:space="0" w:color="auto"/>
              <w:bottom w:val="single" w:sz="4" w:space="0" w:color="auto"/>
              <w:right w:val="single" w:sz="4" w:space="0" w:color="auto"/>
            </w:tcBorders>
          </w:tcPr>
          <w:p w14:paraId="1233B978"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点间距：约4.75mm</w:t>
            </w:r>
          </w:p>
          <w:p w14:paraId="655EE69D" w14:textId="77777777" w:rsidR="0042305F" w:rsidRDefault="0042305F" w:rsidP="00D749F9">
            <w:pPr>
              <w:widowControl/>
              <w:numPr>
                <w:ilvl w:val="0"/>
                <w:numId w:val="41"/>
              </w:numPr>
              <w:rPr>
                <w:rFonts w:ascii="宋体" w:eastAsia="宋体" w:hAnsi="宋体" w:cs="宋体" w:hint="eastAsia"/>
                <w:color w:val="353535"/>
                <w:kern w:val="0"/>
                <w:szCs w:val="21"/>
              </w:rPr>
            </w:pPr>
            <w:proofErr w:type="gramStart"/>
            <w:r>
              <w:rPr>
                <w:rFonts w:ascii="宋体" w:eastAsia="宋体" w:hAnsi="宋体" w:cs="宋体" w:hint="eastAsia"/>
                <w:color w:val="353535"/>
                <w:kern w:val="0"/>
                <w:szCs w:val="21"/>
              </w:rPr>
              <w:t>像素管</w:t>
            </w:r>
            <w:proofErr w:type="gramEnd"/>
            <w:r>
              <w:rPr>
                <w:rFonts w:ascii="宋体" w:eastAsia="宋体" w:hAnsi="宋体" w:cs="宋体" w:hint="eastAsia"/>
                <w:color w:val="353535"/>
                <w:kern w:val="0"/>
                <w:szCs w:val="21"/>
              </w:rPr>
              <w:t>直径：</w:t>
            </w:r>
            <w:proofErr w:type="gramStart"/>
            <w:r>
              <w:rPr>
                <w:rFonts w:ascii="宋体" w:eastAsia="宋体" w:hAnsi="宋体" w:cs="宋体" w:hint="eastAsia"/>
                <w:color w:val="353535"/>
                <w:kern w:val="0"/>
                <w:szCs w:val="21"/>
              </w:rPr>
              <w:t>室内Φ</w:t>
            </w:r>
            <w:proofErr w:type="gramEnd"/>
            <w:r>
              <w:rPr>
                <w:rFonts w:ascii="宋体" w:eastAsia="宋体" w:hAnsi="宋体" w:cs="宋体" w:hint="eastAsia"/>
                <w:color w:val="353535"/>
                <w:kern w:val="0"/>
                <w:szCs w:val="21"/>
              </w:rPr>
              <w:t>3.75</w:t>
            </w:r>
            <w:r>
              <w:rPr>
                <w:rStyle w:val="affd"/>
                <w:rFonts w:eastAsia="宋体" w:hint="eastAsia"/>
                <w:szCs w:val="22"/>
              </w:rPr>
              <w:t>mm</w:t>
            </w:r>
          </w:p>
          <w:p w14:paraId="04C213D1"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密度：44321Dots/㎡</w:t>
            </w:r>
          </w:p>
          <w:p w14:paraId="247EF94B"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基色：630-635mm（波段误差：±2.5n）</w:t>
            </w:r>
          </w:p>
          <w:p w14:paraId="362E66D9"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基色：红色</w:t>
            </w:r>
          </w:p>
          <w:p w14:paraId="2D2C59F1"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单元板尺寸：长304mm*宽152mm*高24mm(厚度含12mm磁柱）</w:t>
            </w:r>
          </w:p>
          <w:p w14:paraId="1983347E"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模组行列数：长64点×高32点</w:t>
            </w:r>
          </w:p>
          <w:p w14:paraId="59817341"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模组分辨率：2048点/块</w:t>
            </w:r>
          </w:p>
          <w:p w14:paraId="562F6844"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屏</w:t>
            </w:r>
            <w:proofErr w:type="gramStart"/>
            <w:r>
              <w:rPr>
                <w:rFonts w:ascii="宋体" w:eastAsia="宋体" w:hAnsi="宋体" w:cs="宋体" w:hint="eastAsia"/>
                <w:color w:val="353535"/>
                <w:kern w:val="0"/>
                <w:szCs w:val="21"/>
              </w:rPr>
              <w:t>体净显示</w:t>
            </w:r>
            <w:proofErr w:type="gramEnd"/>
            <w:r>
              <w:rPr>
                <w:rFonts w:ascii="宋体" w:eastAsia="宋体" w:hAnsi="宋体" w:cs="宋体" w:hint="eastAsia"/>
                <w:color w:val="353535"/>
                <w:kern w:val="0"/>
                <w:szCs w:val="21"/>
              </w:rPr>
              <w:t>面积：(长）6.992m×(高)0.304m=2.13㎡</w:t>
            </w:r>
          </w:p>
          <w:p w14:paraId="73BFE8DE" w14:textId="77777777" w:rsidR="0042305F" w:rsidRDefault="0042305F" w:rsidP="00D749F9">
            <w:pPr>
              <w:widowControl/>
              <w:numPr>
                <w:ilvl w:val="0"/>
                <w:numId w:val="41"/>
              </w:numPr>
              <w:rPr>
                <w:rFonts w:ascii="宋体" w:eastAsia="宋体" w:hAnsi="宋体" w:cs="宋体" w:hint="eastAsia"/>
                <w:color w:val="353535"/>
                <w:kern w:val="0"/>
                <w:szCs w:val="21"/>
              </w:rPr>
            </w:pPr>
            <w:proofErr w:type="gramStart"/>
            <w:r>
              <w:rPr>
                <w:rFonts w:ascii="宋体" w:eastAsia="宋体" w:hAnsi="宋体" w:cs="宋体" w:hint="eastAsia"/>
                <w:color w:val="353535"/>
                <w:kern w:val="0"/>
                <w:szCs w:val="21"/>
              </w:rPr>
              <w:t>屏体含包边</w:t>
            </w:r>
            <w:proofErr w:type="gramEnd"/>
            <w:r>
              <w:rPr>
                <w:rFonts w:ascii="宋体" w:eastAsia="宋体" w:hAnsi="宋体" w:cs="宋体" w:hint="eastAsia"/>
                <w:color w:val="353535"/>
                <w:kern w:val="0"/>
                <w:szCs w:val="21"/>
              </w:rPr>
              <w:t>显示面积：(长）7.082m×(高)0.394m=2.8㎡</w:t>
            </w:r>
          </w:p>
          <w:p w14:paraId="245589A1"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单元板数量：(长）23块×(高）2块=46张</w:t>
            </w:r>
          </w:p>
          <w:p w14:paraId="008DBE6F"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屏体总像素点数：(长）1472点×（高）64点=94208点</w:t>
            </w:r>
          </w:p>
          <w:p w14:paraId="58CF4CBD" w14:textId="77777777" w:rsidR="0042305F" w:rsidRDefault="0042305F" w:rsidP="00D749F9">
            <w:pPr>
              <w:widowControl/>
              <w:numPr>
                <w:ilvl w:val="0"/>
                <w:numId w:val="41"/>
              </w:numPr>
              <w:rPr>
                <w:rFonts w:ascii="宋体" w:eastAsia="宋体" w:hAnsi="宋体" w:cs="宋体" w:hint="eastAsia"/>
                <w:color w:val="353535"/>
                <w:kern w:val="0"/>
                <w:szCs w:val="21"/>
              </w:rPr>
            </w:pPr>
            <w:r>
              <w:rPr>
                <w:rFonts w:ascii="宋体" w:eastAsia="宋体" w:hAnsi="宋体" w:cs="宋体" w:hint="eastAsia"/>
                <w:color w:val="353535"/>
                <w:kern w:val="0"/>
                <w:szCs w:val="21"/>
              </w:rPr>
              <w:t>可显示内容：图文动画视频</w:t>
            </w:r>
          </w:p>
          <w:p w14:paraId="23BFD324" w14:textId="77777777" w:rsidR="0042305F" w:rsidRDefault="0042305F" w:rsidP="00D749F9">
            <w:pPr>
              <w:widowControl/>
              <w:numPr>
                <w:ilvl w:val="0"/>
                <w:numId w:val="41"/>
              </w:numPr>
              <w:rPr>
                <w:rFonts w:ascii="宋体" w:eastAsia="宋体" w:hAnsi="宋体" w:cs="宋体" w:hint="eastAsia"/>
                <w:kern w:val="0"/>
                <w:szCs w:val="21"/>
              </w:rPr>
            </w:pPr>
            <w:r>
              <w:rPr>
                <w:rFonts w:ascii="宋体" w:eastAsia="宋体" w:hAnsi="宋体" w:cs="宋体" w:hint="eastAsia"/>
                <w:color w:val="353535"/>
                <w:kern w:val="0"/>
                <w:szCs w:val="21"/>
              </w:rPr>
              <w:t>屏体厚度：≤10cm</w:t>
            </w:r>
          </w:p>
        </w:tc>
        <w:tc>
          <w:tcPr>
            <w:tcW w:w="804" w:type="dxa"/>
            <w:tcBorders>
              <w:top w:val="single" w:sz="4" w:space="0" w:color="auto"/>
              <w:left w:val="single" w:sz="4" w:space="0" w:color="auto"/>
              <w:bottom w:val="single" w:sz="4" w:space="0" w:color="auto"/>
              <w:right w:val="single" w:sz="4" w:space="0" w:color="auto"/>
            </w:tcBorders>
            <w:vAlign w:val="center"/>
          </w:tcPr>
          <w:p w14:paraId="1113E14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42B6021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0E353ECE" w14:textId="77777777" w:rsidTr="00C06C8E">
        <w:trPr>
          <w:trHeight w:val="1224"/>
        </w:trPr>
        <w:tc>
          <w:tcPr>
            <w:tcW w:w="740" w:type="dxa"/>
            <w:tcBorders>
              <w:top w:val="single" w:sz="4" w:space="0" w:color="auto"/>
              <w:left w:val="single" w:sz="4" w:space="0" w:color="auto"/>
              <w:bottom w:val="single" w:sz="4" w:space="0" w:color="auto"/>
              <w:right w:val="single" w:sz="4" w:space="0" w:color="auto"/>
            </w:tcBorders>
            <w:vAlign w:val="center"/>
          </w:tcPr>
          <w:p w14:paraId="6F65E49E"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26</w:t>
            </w:r>
          </w:p>
        </w:tc>
        <w:tc>
          <w:tcPr>
            <w:tcW w:w="1098" w:type="dxa"/>
            <w:tcBorders>
              <w:top w:val="single" w:sz="4" w:space="0" w:color="auto"/>
              <w:left w:val="single" w:sz="4" w:space="0" w:color="auto"/>
              <w:bottom w:val="single" w:sz="4" w:space="0" w:color="auto"/>
              <w:right w:val="single" w:sz="4" w:space="0" w:color="auto"/>
            </w:tcBorders>
            <w:vAlign w:val="center"/>
          </w:tcPr>
          <w:p w14:paraId="330067AD"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导控-导控语音采集平台</w:t>
            </w:r>
          </w:p>
        </w:tc>
        <w:tc>
          <w:tcPr>
            <w:tcW w:w="5735" w:type="dxa"/>
            <w:tcBorders>
              <w:top w:val="single" w:sz="4" w:space="0" w:color="auto"/>
              <w:left w:val="single" w:sz="4" w:space="0" w:color="auto"/>
              <w:bottom w:val="single" w:sz="4" w:space="0" w:color="auto"/>
              <w:right w:val="single" w:sz="4" w:space="0" w:color="auto"/>
            </w:tcBorders>
            <w:vAlign w:val="center"/>
          </w:tcPr>
          <w:p w14:paraId="31962F71" w14:textId="77777777" w:rsidR="0042305F" w:rsidRDefault="0042305F" w:rsidP="00D749F9">
            <w:pPr>
              <w:widowControl/>
              <w:jc w:val="left"/>
              <w:rPr>
                <w:rFonts w:ascii="宋体" w:eastAsia="宋体" w:hAnsi="宋体" w:cs="宋体" w:hint="eastAsia"/>
                <w:kern w:val="0"/>
                <w:szCs w:val="21"/>
              </w:rPr>
            </w:pPr>
            <w:proofErr w:type="gramStart"/>
            <w:r>
              <w:rPr>
                <w:rFonts w:ascii="宋体" w:eastAsia="宋体" w:hAnsi="宋体" w:cs="宋体" w:hint="eastAsia"/>
                <w:kern w:val="0"/>
                <w:szCs w:val="21"/>
              </w:rPr>
              <w:t>含会议</w:t>
            </w:r>
            <w:proofErr w:type="gramEnd"/>
            <w:r>
              <w:rPr>
                <w:rFonts w:ascii="宋体" w:eastAsia="宋体" w:hAnsi="宋体" w:cs="宋体" w:hint="eastAsia"/>
                <w:kern w:val="0"/>
                <w:szCs w:val="21"/>
              </w:rPr>
              <w:t>管理主机1台、主席单元1个、代表单元36个、集中充电器2个、无线放大器（专用）1台、无线话筒1套、电源时序器1台</w:t>
            </w:r>
          </w:p>
          <w:p w14:paraId="69A6C27D"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会议管理主机</w:t>
            </w:r>
          </w:p>
          <w:p w14:paraId="3D801758"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采用数字无线处理音频信号和控制信号，无需繁琐的连线；</w:t>
            </w:r>
          </w:p>
          <w:p w14:paraId="760C4DF4"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科学的IP与ID编码设计，ID:001-008，IP:001-160；</w:t>
            </w:r>
          </w:p>
          <w:p w14:paraId="51177251"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单元数量不受限制，可置于回路中任意位置；</w:t>
            </w:r>
          </w:p>
          <w:p w14:paraId="0B895DD4"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CPU多级纠错和加密扰码。防止串频干扰和抗手机电磁干扰；</w:t>
            </w:r>
          </w:p>
          <w:p w14:paraId="2FE13DAC"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具有先进先出和限制发言、主席专用三种发言模式，同时发言人数1-4人可选；</w:t>
            </w:r>
          </w:p>
          <w:p w14:paraId="6F07B70A"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主机彩色大屏幕（240X128）点阵LCD显示工作内容。分级菜单设计，具有音量调节，发言模式，发言人数，使用信道，EQ功能，通信IP和通信ID调节功能，实时显示发言人数，通道顺序，信道位置与单元电量数据；</w:t>
            </w:r>
          </w:p>
          <w:p w14:paraId="1605E662" w14:textId="77777777" w:rsidR="0042305F" w:rsidRDefault="0042305F" w:rsidP="00D749F9">
            <w:pPr>
              <w:widowControl/>
              <w:numPr>
                <w:ilvl w:val="0"/>
                <w:numId w:val="4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主席优先控制功能，不受限制功能的限制，可切断代表发言；</w:t>
            </w:r>
          </w:p>
          <w:p w14:paraId="7B63F8DE" w14:textId="77777777" w:rsidR="0042305F" w:rsidRDefault="0042305F" w:rsidP="00D749F9">
            <w:pPr>
              <w:widowControl/>
              <w:numPr>
                <w:ilvl w:val="0"/>
                <w:numId w:val="43"/>
              </w:numPr>
              <w:jc w:val="left"/>
              <w:rPr>
                <w:rFonts w:ascii="宋体" w:eastAsia="宋体" w:hAnsi="宋体" w:cs="宋体" w:hint="eastAsia"/>
                <w:kern w:val="0"/>
                <w:szCs w:val="21"/>
              </w:rPr>
            </w:pPr>
            <w:r>
              <w:rPr>
                <w:rFonts w:ascii="宋体" w:eastAsia="宋体" w:hAnsi="宋体" w:cs="宋体" w:hint="eastAsia"/>
                <w:kern w:val="0"/>
                <w:szCs w:val="21"/>
                <w:lang w:eastAsia="zh-Hans" w:bidi="ar"/>
              </w:rPr>
              <w:t>使用距离：80-100米，通讯距离：100-150米；</w:t>
            </w:r>
          </w:p>
          <w:p w14:paraId="454F507D"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主席单元</w:t>
            </w:r>
          </w:p>
          <w:p w14:paraId="0ECF9E5C"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抗电磁、手机干扰功能；</w:t>
            </w:r>
          </w:p>
          <w:p w14:paraId="4DFAE5D2"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LCD液晶屏，可显示电池电量、话筒ID号、系统控制信息等工作状态；</w:t>
            </w:r>
          </w:p>
          <w:p w14:paraId="2D4F7E2F"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鹅颈式</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杆设计，</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头具有蓝色灯环指示开机状态；</w:t>
            </w:r>
          </w:p>
          <w:p w14:paraId="5DA8A332"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外置发射天线，使信号全方位发射，在有效范围内不会出现失控状态；</w:t>
            </w:r>
          </w:p>
          <w:p w14:paraId="29899200"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主席单元具有可控制代表单元发言的优先按键，按下优先按键可强制性切断正在发言的代表单元</w:t>
            </w:r>
          </w:p>
          <w:p w14:paraId="1DB2E5DD" w14:textId="77777777" w:rsidR="0042305F" w:rsidRDefault="0042305F" w:rsidP="00D749F9">
            <w:pPr>
              <w:widowControl/>
              <w:numPr>
                <w:ilvl w:val="0"/>
                <w:numId w:val="44"/>
              </w:numPr>
              <w:jc w:val="left"/>
              <w:rPr>
                <w:rFonts w:ascii="宋体" w:eastAsia="宋体" w:hAnsi="宋体" w:cs="宋体" w:hint="eastAsia"/>
                <w:kern w:val="0"/>
                <w:szCs w:val="21"/>
              </w:rPr>
            </w:pPr>
            <w:r>
              <w:rPr>
                <w:rFonts w:ascii="宋体" w:eastAsia="宋体" w:hAnsi="宋体" w:cs="宋体" w:hint="eastAsia"/>
                <w:kern w:val="0"/>
                <w:szCs w:val="21"/>
              </w:rPr>
              <w:t>锂电池供电，USB接口充电，6小时充电完成，可连续使用15小时。</w:t>
            </w:r>
          </w:p>
          <w:p w14:paraId="73291D48"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代表单元</w:t>
            </w:r>
          </w:p>
          <w:p w14:paraId="0B5556BC" w14:textId="77777777" w:rsidR="0042305F" w:rsidRDefault="0042305F" w:rsidP="00D749F9">
            <w:pPr>
              <w:widowControl/>
              <w:numPr>
                <w:ilvl w:val="0"/>
                <w:numId w:val="45"/>
              </w:numPr>
              <w:jc w:val="left"/>
              <w:rPr>
                <w:rFonts w:ascii="宋体" w:eastAsia="宋体" w:hAnsi="宋体" w:cs="宋体" w:hint="eastAsia"/>
                <w:kern w:val="0"/>
                <w:szCs w:val="21"/>
              </w:rPr>
            </w:pPr>
            <w:r>
              <w:rPr>
                <w:rFonts w:ascii="宋体" w:eastAsia="宋体" w:hAnsi="宋体" w:cs="宋体" w:hint="eastAsia"/>
                <w:kern w:val="0"/>
                <w:szCs w:val="21"/>
              </w:rPr>
              <w:t>抗电磁、手机干扰功能；</w:t>
            </w:r>
          </w:p>
          <w:p w14:paraId="63ED1C46" w14:textId="77777777" w:rsidR="0042305F" w:rsidRDefault="0042305F" w:rsidP="00D749F9">
            <w:pPr>
              <w:widowControl/>
              <w:numPr>
                <w:ilvl w:val="0"/>
                <w:numId w:val="45"/>
              </w:numPr>
              <w:jc w:val="left"/>
              <w:rPr>
                <w:rFonts w:ascii="宋体" w:eastAsia="宋体" w:hAnsi="宋体" w:cs="宋体" w:hint="eastAsia"/>
                <w:kern w:val="0"/>
                <w:szCs w:val="21"/>
              </w:rPr>
            </w:pPr>
            <w:r>
              <w:rPr>
                <w:rFonts w:ascii="宋体" w:eastAsia="宋体" w:hAnsi="宋体" w:cs="宋体" w:hint="eastAsia"/>
                <w:kern w:val="0"/>
                <w:szCs w:val="21"/>
              </w:rPr>
              <w:t>LCD液晶屏，可显示电池电量、话筒ID号、系统控制信息等工作状态；</w:t>
            </w:r>
          </w:p>
          <w:p w14:paraId="1A628931" w14:textId="77777777" w:rsidR="0042305F" w:rsidRDefault="0042305F" w:rsidP="00D749F9">
            <w:pPr>
              <w:widowControl/>
              <w:numPr>
                <w:ilvl w:val="0"/>
                <w:numId w:val="45"/>
              </w:numPr>
              <w:jc w:val="left"/>
              <w:rPr>
                <w:rFonts w:ascii="宋体" w:eastAsia="宋体" w:hAnsi="宋体" w:cs="宋体" w:hint="eastAsia"/>
                <w:kern w:val="0"/>
                <w:szCs w:val="21"/>
              </w:rPr>
            </w:pPr>
            <w:r>
              <w:rPr>
                <w:rFonts w:ascii="宋体" w:eastAsia="宋体" w:hAnsi="宋体" w:cs="宋体" w:hint="eastAsia"/>
                <w:kern w:val="0"/>
                <w:szCs w:val="21"/>
              </w:rPr>
              <w:t>鹅颈式</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杆设计，</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头具有蓝色灯环指示开机状态；</w:t>
            </w:r>
          </w:p>
          <w:p w14:paraId="5135D585" w14:textId="77777777" w:rsidR="0042305F" w:rsidRDefault="0042305F" w:rsidP="00D749F9">
            <w:pPr>
              <w:widowControl/>
              <w:numPr>
                <w:ilvl w:val="0"/>
                <w:numId w:val="45"/>
              </w:numPr>
              <w:jc w:val="left"/>
              <w:rPr>
                <w:rFonts w:ascii="宋体" w:eastAsia="宋体" w:hAnsi="宋体" w:cs="宋体" w:hint="eastAsia"/>
                <w:color w:val="353535"/>
                <w:kern w:val="0"/>
                <w:szCs w:val="21"/>
              </w:rPr>
            </w:pPr>
            <w:r>
              <w:rPr>
                <w:rFonts w:ascii="宋体" w:eastAsia="宋体" w:hAnsi="宋体" w:cs="宋体" w:hint="eastAsia"/>
                <w:kern w:val="0"/>
                <w:szCs w:val="21"/>
              </w:rPr>
              <w:t>外置发射天线，使信号全方位发射，在有效范围内不会出现失控状态；</w:t>
            </w:r>
          </w:p>
          <w:p w14:paraId="194D3C6A" w14:textId="77777777" w:rsidR="0042305F" w:rsidRDefault="0042305F" w:rsidP="00D749F9">
            <w:pPr>
              <w:widowControl/>
              <w:numPr>
                <w:ilvl w:val="0"/>
                <w:numId w:val="45"/>
              </w:numPr>
              <w:jc w:val="left"/>
              <w:rPr>
                <w:rFonts w:ascii="宋体" w:eastAsia="宋体" w:hAnsi="宋体" w:cs="宋体" w:hint="eastAsia"/>
                <w:color w:val="353535"/>
                <w:kern w:val="0"/>
                <w:szCs w:val="21"/>
              </w:rPr>
            </w:pPr>
            <w:r>
              <w:rPr>
                <w:rFonts w:ascii="宋体" w:eastAsia="宋体" w:hAnsi="宋体" w:cs="宋体" w:hint="eastAsia"/>
                <w:kern w:val="0"/>
                <w:szCs w:val="21"/>
              </w:rPr>
              <w:t>锂电池供电，USB接口充电，6小时充电完成，可连续使用15小时</w:t>
            </w:r>
          </w:p>
          <w:p w14:paraId="431373F7"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集中充电器</w:t>
            </w:r>
          </w:p>
          <w:p w14:paraId="5C54B32E" w14:textId="77777777" w:rsidR="0042305F" w:rsidRDefault="0042305F" w:rsidP="00D749F9">
            <w:pPr>
              <w:widowControl/>
              <w:numPr>
                <w:ilvl w:val="0"/>
                <w:numId w:val="46"/>
              </w:numPr>
              <w:jc w:val="left"/>
              <w:rPr>
                <w:rFonts w:ascii="宋体" w:eastAsia="宋体" w:hAnsi="宋体" w:cs="宋体" w:hint="eastAsia"/>
                <w:kern w:val="0"/>
                <w:szCs w:val="21"/>
              </w:rPr>
            </w:pPr>
            <w:r>
              <w:rPr>
                <w:rFonts w:ascii="宋体" w:eastAsia="宋体" w:hAnsi="宋体" w:cs="宋体" w:hint="eastAsia"/>
                <w:kern w:val="0"/>
                <w:szCs w:val="21"/>
              </w:rPr>
              <w:t>充电模式是“恒变流型”，即在蓄电池的端电压低于预设值前，充电为恒流充电；在蓄电池的端电压高于预设值后，充电电流随蓄电池的电压升高而逐渐减少；</w:t>
            </w:r>
          </w:p>
          <w:p w14:paraId="386ACD7E" w14:textId="77777777" w:rsidR="0042305F" w:rsidRDefault="0042305F" w:rsidP="00D749F9">
            <w:pPr>
              <w:widowControl/>
              <w:numPr>
                <w:ilvl w:val="0"/>
                <w:numId w:val="46"/>
              </w:numPr>
              <w:jc w:val="left"/>
              <w:rPr>
                <w:rFonts w:ascii="宋体" w:eastAsia="宋体" w:hAnsi="宋体" w:cs="宋体" w:hint="eastAsia"/>
                <w:kern w:val="0"/>
                <w:szCs w:val="21"/>
              </w:rPr>
            </w:pPr>
            <w:r>
              <w:rPr>
                <w:rFonts w:ascii="宋体" w:eastAsia="宋体" w:hAnsi="宋体" w:cs="宋体" w:hint="eastAsia"/>
                <w:kern w:val="0"/>
                <w:szCs w:val="21"/>
              </w:rPr>
              <w:t>完善的保护功能：不过充、不过流，大幅度减少电池充电的无效发热；</w:t>
            </w:r>
          </w:p>
          <w:p w14:paraId="745A362F" w14:textId="77777777" w:rsidR="0042305F" w:rsidRDefault="0042305F" w:rsidP="00D749F9">
            <w:pPr>
              <w:widowControl/>
              <w:numPr>
                <w:ilvl w:val="0"/>
                <w:numId w:val="46"/>
              </w:numPr>
              <w:jc w:val="left"/>
              <w:rPr>
                <w:rFonts w:ascii="宋体" w:eastAsia="宋体" w:hAnsi="宋体" w:cs="宋体" w:hint="eastAsia"/>
                <w:kern w:val="0"/>
                <w:szCs w:val="21"/>
              </w:rPr>
            </w:pPr>
            <w:r>
              <w:rPr>
                <w:rFonts w:ascii="宋体" w:eastAsia="宋体" w:hAnsi="宋体" w:cs="宋体" w:hint="eastAsia"/>
                <w:kern w:val="0"/>
                <w:szCs w:val="21"/>
              </w:rPr>
              <w:t>路数：10路</w:t>
            </w:r>
          </w:p>
          <w:p w14:paraId="43DD99FE"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无线放大器（专用）</w:t>
            </w:r>
          </w:p>
          <w:p w14:paraId="276974ED"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频率范围：450-900MHz</w:t>
            </w:r>
          </w:p>
          <w:p w14:paraId="13B75ECC"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输入截断点：+22dBm</w:t>
            </w:r>
          </w:p>
          <w:p w14:paraId="7CBC8283"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噪声比：4.0</w:t>
            </w:r>
            <w:proofErr w:type="gramStart"/>
            <w:r>
              <w:rPr>
                <w:rFonts w:ascii="宋体" w:eastAsia="宋体" w:hAnsi="宋体" w:cs="宋体" w:hint="eastAsia"/>
                <w:kern w:val="0"/>
                <w:szCs w:val="21"/>
              </w:rPr>
              <w:t>dBTBKpe(</w:t>
            </w:r>
            <w:proofErr w:type="spellStart"/>
            <w:proofErr w:type="gramEnd"/>
            <w:r>
              <w:rPr>
                <w:rFonts w:ascii="宋体" w:eastAsia="宋体" w:hAnsi="宋体" w:cs="宋体" w:hint="eastAsia"/>
                <w:kern w:val="0"/>
                <w:szCs w:val="21"/>
              </w:rPr>
              <w:t>CenterBand</w:t>
            </w:r>
            <w:proofErr w:type="spellEnd"/>
            <w:r>
              <w:rPr>
                <w:rFonts w:ascii="宋体" w:eastAsia="宋体" w:hAnsi="宋体" w:cs="宋体" w:hint="eastAsia"/>
                <w:kern w:val="0"/>
                <w:szCs w:val="21"/>
              </w:rPr>
              <w:t>)</w:t>
            </w:r>
          </w:p>
          <w:p w14:paraId="66E7C397"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增益：+6-9</w:t>
            </w:r>
            <w:proofErr w:type="gramStart"/>
            <w:r>
              <w:rPr>
                <w:rFonts w:ascii="宋体" w:eastAsia="宋体" w:hAnsi="宋体" w:cs="宋体" w:hint="eastAsia"/>
                <w:kern w:val="0"/>
                <w:szCs w:val="21"/>
              </w:rPr>
              <w:t>dB(</w:t>
            </w:r>
            <w:proofErr w:type="spellStart"/>
            <w:proofErr w:type="gramEnd"/>
            <w:r>
              <w:rPr>
                <w:rFonts w:ascii="宋体" w:eastAsia="宋体" w:hAnsi="宋体" w:cs="宋体" w:hint="eastAsia"/>
                <w:kern w:val="0"/>
                <w:szCs w:val="21"/>
              </w:rPr>
              <w:t>CenterBand</w:t>
            </w:r>
            <w:proofErr w:type="spellEnd"/>
            <w:r>
              <w:rPr>
                <w:rFonts w:ascii="宋体" w:eastAsia="宋体" w:hAnsi="宋体" w:cs="宋体" w:hint="eastAsia"/>
                <w:kern w:val="0"/>
                <w:szCs w:val="21"/>
              </w:rPr>
              <w:t>)</w:t>
            </w:r>
          </w:p>
          <w:p w14:paraId="64475630"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输出阻抗：15dBmin</w:t>
            </w:r>
          </w:p>
          <w:p w14:paraId="1FC26394"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阻抗：50Ω</w:t>
            </w:r>
          </w:p>
          <w:p w14:paraId="7F72ED11"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频宽：300MHz</w:t>
            </w:r>
          </w:p>
          <w:p w14:paraId="76FDB03D"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插座：</w:t>
            </w:r>
            <w:proofErr w:type="spellStart"/>
            <w:r>
              <w:rPr>
                <w:rFonts w:ascii="宋体" w:eastAsia="宋体" w:hAnsi="宋体" w:cs="宋体" w:hint="eastAsia"/>
                <w:kern w:val="0"/>
                <w:szCs w:val="21"/>
              </w:rPr>
              <w:t>TNCfemale</w:t>
            </w:r>
            <w:proofErr w:type="spellEnd"/>
          </w:p>
          <w:p w14:paraId="7D5F1928"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电源供应：100-240V/50/60Hz</w:t>
            </w:r>
          </w:p>
          <w:p w14:paraId="4454FD41"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电源消耗：170mA</w:t>
            </w:r>
          </w:p>
          <w:p w14:paraId="0B848BD8" w14:textId="77777777" w:rsidR="0042305F" w:rsidRDefault="0042305F" w:rsidP="00D749F9">
            <w:pPr>
              <w:widowControl/>
              <w:numPr>
                <w:ilvl w:val="0"/>
                <w:numId w:val="47"/>
              </w:numPr>
              <w:jc w:val="left"/>
              <w:rPr>
                <w:rFonts w:ascii="宋体" w:eastAsia="宋体" w:hAnsi="宋体" w:cs="宋体" w:hint="eastAsia"/>
                <w:kern w:val="0"/>
                <w:szCs w:val="21"/>
              </w:rPr>
            </w:pPr>
            <w:r>
              <w:rPr>
                <w:rFonts w:ascii="宋体" w:eastAsia="宋体" w:hAnsi="宋体" w:cs="宋体" w:hint="eastAsia"/>
                <w:kern w:val="0"/>
                <w:szCs w:val="21"/>
              </w:rPr>
              <w:t>四组电源输出：12V/600~1000mA。；</w:t>
            </w:r>
          </w:p>
          <w:p w14:paraId="76F5A027"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无线话筒</w:t>
            </w:r>
          </w:p>
          <w:p w14:paraId="480DEB55"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频率范围：UHF640MHz-690MHz</w:t>
            </w:r>
          </w:p>
          <w:p w14:paraId="5909FCC3"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调制方式：宽频</w:t>
            </w:r>
            <w:proofErr w:type="spellStart"/>
            <w:r>
              <w:rPr>
                <w:rFonts w:ascii="宋体" w:eastAsia="宋体" w:hAnsi="宋体" w:cs="宋体" w:hint="eastAsia"/>
                <w:kern w:val="0"/>
                <w:szCs w:val="21"/>
              </w:rPr>
              <w:t>FMModulationmode:broadbandFM</w:t>
            </w:r>
            <w:proofErr w:type="spellEnd"/>
          </w:p>
          <w:p w14:paraId="6F32995B"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频率稳定度：±0.005%</w:t>
            </w:r>
          </w:p>
          <w:p w14:paraId="03323412"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动态范围：100dB</w:t>
            </w:r>
          </w:p>
          <w:p w14:paraId="38043B54"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最大频偏：±45KHz</w:t>
            </w:r>
          </w:p>
          <w:p w14:paraId="1564E67A"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音频回应：80Hz-18KHz（±3dB)</w:t>
            </w:r>
          </w:p>
          <w:p w14:paraId="5AEAA272"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综合信噪比：&gt;105dB</w:t>
            </w:r>
          </w:p>
          <w:p w14:paraId="7666DE3B"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综合失真：&lt;0.5%</w:t>
            </w:r>
          </w:p>
          <w:p w14:paraId="63687012" w14:textId="77777777" w:rsidR="0042305F" w:rsidRDefault="0042305F" w:rsidP="00D749F9">
            <w:pPr>
              <w:widowControl/>
              <w:numPr>
                <w:ilvl w:val="0"/>
                <w:numId w:val="48"/>
              </w:numPr>
              <w:jc w:val="left"/>
              <w:rPr>
                <w:rFonts w:ascii="宋体" w:eastAsia="宋体" w:hAnsi="宋体" w:cs="宋体" w:hint="eastAsia"/>
                <w:kern w:val="0"/>
                <w:szCs w:val="21"/>
              </w:rPr>
            </w:pPr>
            <w:r>
              <w:rPr>
                <w:rFonts w:ascii="宋体" w:eastAsia="宋体" w:hAnsi="宋体" w:cs="宋体" w:hint="eastAsia"/>
                <w:kern w:val="0"/>
                <w:szCs w:val="21"/>
              </w:rPr>
              <w:t>使用距离：相当于或优于80米</w:t>
            </w:r>
          </w:p>
          <w:p w14:paraId="38A05F72" w14:textId="77777777" w:rsidR="0042305F" w:rsidRDefault="0042305F" w:rsidP="00D749F9">
            <w:pPr>
              <w:widowControl/>
              <w:numPr>
                <w:ilvl w:val="0"/>
                <w:numId w:val="4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电源时序器</w:t>
            </w:r>
          </w:p>
          <w:p w14:paraId="7B7A6A62"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通道数量：8路万用插座继电器受控与2路万用插座直接输出</w:t>
            </w:r>
          </w:p>
          <w:p w14:paraId="225026DE"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继电器受控输出最大承受单路功率/总功率(无功功率）：5000W/8000W最大承受无功功率</w:t>
            </w:r>
          </w:p>
          <w:p w14:paraId="77EFD076"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输出电源插座规格：阻燃ABS材料，最大可承受13A电流，黄铜材质，标准万用插座</w:t>
            </w:r>
          </w:p>
          <w:p w14:paraId="461D3973"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顺序开启逆序关闭；PASS键可全通道同时打开；精准电压显示</w:t>
            </w:r>
          </w:p>
          <w:p w14:paraId="6A31D0E8"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每路开关间隔时间/定时时间：1秒</w:t>
            </w:r>
          </w:p>
          <w:p w14:paraId="14285636"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输出继电器触点电流：30A 277VAC</w:t>
            </w:r>
          </w:p>
          <w:p w14:paraId="6A8007BE"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电路板规格：双面纤维板，主电源走线二次加厚加粗处理</w:t>
            </w:r>
          </w:p>
          <w:p w14:paraId="4CB5F1B8" w14:textId="77777777" w:rsidR="0042305F" w:rsidRDefault="0042305F" w:rsidP="00D749F9">
            <w:pPr>
              <w:widowControl/>
              <w:numPr>
                <w:ilvl w:val="0"/>
                <w:numId w:val="49"/>
              </w:numPr>
              <w:jc w:val="left"/>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供电规格：内置开关电源，适用全球电压AC90-260V50-60HZ</w:t>
            </w:r>
          </w:p>
        </w:tc>
        <w:tc>
          <w:tcPr>
            <w:tcW w:w="804" w:type="dxa"/>
            <w:tcBorders>
              <w:top w:val="single" w:sz="4" w:space="0" w:color="auto"/>
              <w:left w:val="single" w:sz="4" w:space="0" w:color="auto"/>
              <w:bottom w:val="single" w:sz="4" w:space="0" w:color="auto"/>
              <w:right w:val="single" w:sz="4" w:space="0" w:color="auto"/>
            </w:tcBorders>
            <w:vAlign w:val="center"/>
          </w:tcPr>
          <w:p w14:paraId="7B06F6A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5532856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5609683C" w14:textId="77777777" w:rsidTr="00C06C8E">
        <w:trPr>
          <w:trHeight w:val="699"/>
        </w:trPr>
        <w:tc>
          <w:tcPr>
            <w:tcW w:w="740" w:type="dxa"/>
            <w:tcBorders>
              <w:top w:val="single" w:sz="4" w:space="0" w:color="auto"/>
              <w:left w:val="single" w:sz="4" w:space="0" w:color="auto"/>
              <w:bottom w:val="single" w:sz="4" w:space="0" w:color="auto"/>
              <w:right w:val="single" w:sz="4" w:space="0" w:color="auto"/>
            </w:tcBorders>
            <w:vAlign w:val="center"/>
          </w:tcPr>
          <w:p w14:paraId="2BB70BA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27</w:t>
            </w:r>
          </w:p>
        </w:tc>
        <w:tc>
          <w:tcPr>
            <w:tcW w:w="1098" w:type="dxa"/>
            <w:tcBorders>
              <w:top w:val="single" w:sz="4" w:space="0" w:color="auto"/>
              <w:left w:val="single" w:sz="4" w:space="0" w:color="auto"/>
              <w:bottom w:val="single" w:sz="4" w:space="0" w:color="auto"/>
              <w:right w:val="single" w:sz="4" w:space="0" w:color="auto"/>
            </w:tcBorders>
            <w:vAlign w:val="center"/>
          </w:tcPr>
          <w:p w14:paraId="2846BC98"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导控-导控语音播报平台</w:t>
            </w:r>
          </w:p>
        </w:tc>
        <w:tc>
          <w:tcPr>
            <w:tcW w:w="5735" w:type="dxa"/>
            <w:tcBorders>
              <w:top w:val="single" w:sz="4" w:space="0" w:color="auto"/>
              <w:left w:val="single" w:sz="4" w:space="0" w:color="auto"/>
              <w:bottom w:val="single" w:sz="4" w:space="0" w:color="auto"/>
              <w:right w:val="single" w:sz="4" w:space="0" w:color="auto"/>
            </w:tcBorders>
            <w:vAlign w:val="center"/>
          </w:tcPr>
          <w:p w14:paraId="3CBDCC2A" w14:textId="77777777" w:rsidR="0042305F" w:rsidRDefault="0042305F" w:rsidP="00D749F9">
            <w:pPr>
              <w:widowControl/>
              <w:spacing w:line="360" w:lineRule="auto"/>
              <w:jc w:val="left"/>
              <w:rPr>
                <w:rFonts w:ascii="宋体" w:eastAsia="宋体" w:hAnsi="宋体" w:cs="宋体" w:hint="eastAsia"/>
                <w:kern w:val="0"/>
                <w:szCs w:val="21"/>
              </w:rPr>
            </w:pPr>
            <w:r>
              <w:rPr>
                <w:rFonts w:ascii="宋体" w:eastAsia="宋体" w:hAnsi="宋体" w:cs="宋体" w:hint="eastAsia"/>
                <w:kern w:val="0"/>
                <w:szCs w:val="21"/>
              </w:rPr>
              <w:t>含专业音箱6个、双通道专业功放3台、数字调音台1台、音频矩阵处理器1台、反馈啸叫抑制器1台</w:t>
            </w:r>
          </w:p>
          <w:p w14:paraId="584E42E5" w14:textId="77777777" w:rsidR="0042305F" w:rsidRDefault="0042305F" w:rsidP="00D749F9">
            <w:pPr>
              <w:widowControl/>
              <w:numPr>
                <w:ilvl w:val="0"/>
                <w:numId w:val="5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专业音箱</w:t>
            </w:r>
          </w:p>
          <w:p w14:paraId="4D692AA6"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专门设计的箱体结构及内部构造，有效增加声场反射叠加效应,有效增强声音声压级;</w:t>
            </w:r>
          </w:p>
          <w:p w14:paraId="56960BE1"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系统搭载10英寸专业大功率低音单元,及高品质动圈压缩号角高音;</w:t>
            </w:r>
          </w:p>
          <w:p w14:paraId="55528DF4"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人声明亮层次丰富,通透饱满，中频圆润有力，高频柔和细腻、低频饱满弹性佳;具有极高的还原度,</w:t>
            </w:r>
          </w:p>
          <w:p w14:paraId="5B1CB3F6"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箱体采用优质的环保木质板材，内部设计有加强支撑结构，能有效减少箱体的能量内耗。</w:t>
            </w:r>
          </w:p>
          <w:p w14:paraId="7730DAE7"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表面采用环保喷漆涂层,防潮耐磨，使搬运或安装过程中得到更好保护。</w:t>
            </w:r>
          </w:p>
          <w:p w14:paraId="284AB765"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正面安装高强度的模压钢制网，可以有效的保护单元，抑制系统大功率下的有害振动。</w:t>
            </w:r>
          </w:p>
          <w:p w14:paraId="556A71AF"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频率响应:70Hz-17KHz±3dB</w:t>
            </w:r>
          </w:p>
          <w:p w14:paraId="6F98382A"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额定功率:300W</w:t>
            </w:r>
          </w:p>
          <w:p w14:paraId="3DAF8B2F"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峰值功率:600W</w:t>
            </w:r>
          </w:p>
          <w:p w14:paraId="127B6185"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标称阻抗:8Ω</w:t>
            </w:r>
          </w:p>
          <w:p w14:paraId="2258DDD2"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最大声压级:120dB（峰值126dB）</w:t>
            </w:r>
          </w:p>
          <w:p w14:paraId="46428519"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灵敏度:95dB</w:t>
            </w:r>
          </w:p>
          <w:p w14:paraId="00F8F8B0" w14:textId="77777777" w:rsidR="0042305F" w:rsidRDefault="0042305F" w:rsidP="00D749F9">
            <w:pPr>
              <w:widowControl/>
              <w:numPr>
                <w:ilvl w:val="0"/>
                <w:numId w:val="51"/>
              </w:numPr>
              <w:jc w:val="left"/>
              <w:rPr>
                <w:rFonts w:ascii="宋体" w:eastAsia="宋体" w:hAnsi="宋体" w:cs="宋体" w:hint="eastAsia"/>
                <w:kern w:val="0"/>
                <w:szCs w:val="21"/>
              </w:rPr>
            </w:pPr>
            <w:r>
              <w:rPr>
                <w:rFonts w:ascii="宋体" w:eastAsia="宋体" w:hAnsi="宋体" w:cs="宋体" w:hint="eastAsia"/>
                <w:kern w:val="0"/>
                <w:szCs w:val="21"/>
              </w:rPr>
              <w:t>箱体尺寸:约宽300mm×深324mm×高525mm</w:t>
            </w:r>
          </w:p>
          <w:p w14:paraId="6A691AED" w14:textId="77777777" w:rsidR="0042305F" w:rsidRDefault="0042305F" w:rsidP="00D749F9">
            <w:pPr>
              <w:widowControl/>
              <w:numPr>
                <w:ilvl w:val="0"/>
                <w:numId w:val="5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双通道专业功放</w:t>
            </w:r>
          </w:p>
          <w:p w14:paraId="5D3AEFA2"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输出功率:8Ω:400W*2 4Ω:600W*2</w:t>
            </w:r>
          </w:p>
          <w:p w14:paraId="3907F09F"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桥接功率16Ω：800W</w:t>
            </w:r>
          </w:p>
          <w:p w14:paraId="00A6C447"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放大器型:Class D</w:t>
            </w:r>
          </w:p>
          <w:p w14:paraId="18C49A55"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总谐波失真1kHz 8Ω&amp;1/8 额定功率:≤0.05%</w:t>
            </w:r>
          </w:p>
          <w:p w14:paraId="49616DBF"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信噪比：≥100db</w:t>
            </w:r>
          </w:p>
          <w:p w14:paraId="39BC0693"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频率响应25Hz-20Khz 8Ω&amp;1/8额定功率：±0.5db</w:t>
            </w:r>
          </w:p>
          <w:p w14:paraId="7D5510D0"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输入灵敏度：1.0V/0dbv</w:t>
            </w:r>
          </w:p>
          <w:p w14:paraId="4372EC7B"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输入阻抗：20ΚΩ/10ΚΩ</w:t>
            </w:r>
          </w:p>
          <w:p w14:paraId="2AE6FA55"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转换率：≥20V/US</w:t>
            </w:r>
          </w:p>
          <w:p w14:paraId="7A1E6BF0"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阻尼系数：≥220</w:t>
            </w:r>
          </w:p>
          <w:p w14:paraId="7C1FC6F4"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分离度：≥70db</w:t>
            </w:r>
          </w:p>
          <w:p w14:paraId="6A2066B7"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高通滤波器：24db/OCT 80Hz</w:t>
            </w:r>
          </w:p>
          <w:p w14:paraId="78115FDB"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电源电压：115V/230V(可设定的)、50Hz/60Hz</w:t>
            </w:r>
          </w:p>
          <w:p w14:paraId="4D974B8B"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通道：2</w:t>
            </w:r>
          </w:p>
          <w:p w14:paraId="4039FE6B" w14:textId="77777777" w:rsidR="0042305F" w:rsidRDefault="0042305F" w:rsidP="00D749F9">
            <w:pPr>
              <w:widowControl/>
              <w:numPr>
                <w:ilvl w:val="0"/>
                <w:numId w:val="52"/>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产品高度：1U</w:t>
            </w:r>
          </w:p>
          <w:p w14:paraId="0BE2306E" w14:textId="77777777" w:rsidR="0042305F" w:rsidRDefault="0042305F" w:rsidP="00D749F9">
            <w:pPr>
              <w:widowControl/>
              <w:numPr>
                <w:ilvl w:val="0"/>
                <w:numId w:val="5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数字调音台</w:t>
            </w:r>
          </w:p>
          <w:p w14:paraId="7F68B277"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提供8路单声道输入.</w:t>
            </w:r>
          </w:p>
          <w:p w14:paraId="6E937C82"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每路3段EQ均衡器.</w:t>
            </w:r>
          </w:p>
          <w:p w14:paraId="2B1C7C0B"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60mm长寿命高分析推子.</w:t>
            </w:r>
          </w:p>
          <w:p w14:paraId="7ECF6C5D"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1个内置效果发送.</w:t>
            </w:r>
          </w:p>
          <w:p w14:paraId="767D18BA"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内置高音质USB播放器.</w:t>
            </w:r>
          </w:p>
          <w:p w14:paraId="382A9BF8"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+48V幻象电源</w:t>
            </w:r>
          </w:p>
          <w:p w14:paraId="55AE516F"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内置16种数码混响效果</w:t>
            </w:r>
          </w:p>
          <w:p w14:paraId="1B76EF16"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蓝牙播放显示</w:t>
            </w:r>
          </w:p>
          <w:p w14:paraId="3CBED7B7"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尺寸L×W×H(长宽高)：39.5×37.5×9（CM）</w:t>
            </w:r>
          </w:p>
          <w:p w14:paraId="00664E38"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输入灵敏度：麦克风microphone：-60dB</w:t>
            </w:r>
          </w:p>
          <w:p w14:paraId="6FD35970"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效果发送Echo send：-20dB</w:t>
            </w:r>
          </w:p>
          <w:p w14:paraId="1A1B0624"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效果返回Echo back：-20Db</w:t>
            </w:r>
          </w:p>
          <w:p w14:paraId="19C75CE3"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输出Output：最大4V</w:t>
            </w:r>
          </w:p>
          <w:p w14:paraId="104320B9"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信噪比S/N：-80Db</w:t>
            </w:r>
          </w:p>
          <w:p w14:paraId="7A4B0BC8"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均衡Equalization：</w:t>
            </w:r>
          </w:p>
          <w:p w14:paraId="2C0FE8CD"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高频high：±15dB/10KHZ</w:t>
            </w:r>
          </w:p>
          <w:p w14:paraId="7962BEBC"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中频Mid：±15dB/250KHZ~6KHZ</w:t>
            </w:r>
          </w:p>
          <w:p w14:paraId="5C3C3053"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低频Low：±15dB/60HZ</w:t>
            </w:r>
          </w:p>
          <w:p w14:paraId="0C16CE13"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最大输出电平Max output level：20dBm</w:t>
            </w:r>
          </w:p>
          <w:p w14:paraId="61EC7449"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谐波失真T.H.D：≤0.1%</w:t>
            </w:r>
          </w:p>
          <w:p w14:paraId="4735F600" w14:textId="77777777" w:rsidR="0042305F" w:rsidRDefault="0042305F" w:rsidP="00D749F9">
            <w:pPr>
              <w:widowControl/>
              <w:numPr>
                <w:ilvl w:val="0"/>
                <w:numId w:val="53"/>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信噪比S/N:80Db</w:t>
            </w:r>
          </w:p>
          <w:p w14:paraId="7C2B43E6" w14:textId="77777777" w:rsidR="0042305F" w:rsidRDefault="0042305F" w:rsidP="00D749F9">
            <w:pPr>
              <w:widowControl/>
              <w:numPr>
                <w:ilvl w:val="0"/>
                <w:numId w:val="5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音频矩阵处理器</w:t>
            </w:r>
          </w:p>
          <w:p w14:paraId="22D8CFF5"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DSP设备采用模拟设备SHARC DSP，具有40位浮点处理。主频高达500MHz，512M内存最大可有8个固定的模拟音频输入，通过可拆卸的平衡式凤凰连接头进行连接。模拟输入部分可支持话筒，或标称电平为0dBu、10dBu、20dBu、30dBu、40dBu的线路电平信号。每路输入可用+48VDC的幻象电源。前级放大增益和幻象电源非常方便地通过DSP Controller进行控制。</w:t>
            </w:r>
          </w:p>
          <w:p w14:paraId="72AEB827"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A/D技术指标：</w:t>
            </w:r>
          </w:p>
          <w:p w14:paraId="33DB9B51"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采样率：48kHz  THD+N：105Db 动态范围：109dB音频格式：24BitMSB TDM</w:t>
            </w:r>
          </w:p>
          <w:p w14:paraId="0AE242AD"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模拟输出部分的第一阶段是D/A的转换器（DAC）。DSP使用的是高级的24位256X采样的转换器。和A/D转换器一样，使用多位架构，可实现更宽广的动态范围，但具有和常规的单位数字模拟转换器同样卓越的失真特性。通过音量控制设置单位增益（0dB），模拟输出部分被校正为+4dBu，带有14dB的动态余量。这就是说0dBFS数字信号相当于与+18dBu输出信号。如果需要其他的信号电平，可通过更改音量轻松实现。</w:t>
            </w:r>
          </w:p>
          <w:p w14:paraId="2524AEEE"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D/A技术指标 采样率：48kHz THD+N：-100dB</w:t>
            </w:r>
          </w:p>
          <w:p w14:paraId="0B57B043"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动态范围（A计权）：112dB 音频格式：24Bit MSB TDM</w:t>
            </w:r>
          </w:p>
          <w:p w14:paraId="3E11BEF9"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1U标准机箱设计。8路平衡输入，8路线路输出支持幻相电源</w:t>
            </w:r>
          </w:p>
          <w:p w14:paraId="49D83EFB"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拥有AFC(反馈抑制)、AEC(回声消除)、ANS(噪声抑制)、ANC(噪声增益补偿)、AGC(自动增益)、增益共享、门限自动混音、闪避器等处理模块；总线式AEC，尾长时间：512ms，收敛率：60dB/S,回声消除幅度：60dB；输出每通道：参量均衡器、延时器、分频器、高低通滤波器、限幅器</w:t>
            </w:r>
          </w:p>
          <w:p w14:paraId="07F50BF0"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内置内置一进一出的USB声卡，支持音乐播放、录制和软视频会议，支持录播和远程会议全功能矩阵混音，输入混音电平可调节.</w:t>
            </w:r>
          </w:p>
          <w:p w14:paraId="5ED7A71D"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每通道拥有独立的自适应反馈抑制，自动发现反馈点，并自动抑制</w:t>
            </w:r>
          </w:p>
          <w:p w14:paraId="1232F4D4"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基于Ethernet网络控制接口,解决网络控制。</w:t>
            </w:r>
          </w:p>
          <w:p w14:paraId="47E73511"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通过基于Ethernet网络传输墙面板、WIFI和第三方触摸屏实现控制。</w:t>
            </w:r>
          </w:p>
          <w:p w14:paraId="0BEBB508"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16组预设，每个预设独立工作。</w:t>
            </w:r>
          </w:p>
          <w:p w14:paraId="6C8C9DF0"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GPIO接口：4路逻辑输出，带4对通用接地引脚。激活时逻辑输出走低(0V)，未激活时内部拉高（5V)，可直接点亮外部LED指示灯。逻辑输出可由设备设计中的逻辑输出控制模块驱动。可在软件中设置极性和门限。</w:t>
            </w:r>
          </w:p>
          <w:p w14:paraId="6993FC91"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 xml:space="preserve">支持RS232或UDP中控，UDP端口可自由设定，可查看控制软件代码。可以通过主机界面自编手机APP，提供终端用户订制操作界面，最大支持30台设备同一个界面管理. </w:t>
            </w:r>
          </w:p>
          <w:p w14:paraId="6D4D3498" w14:textId="77777777" w:rsidR="0042305F" w:rsidRDefault="0042305F" w:rsidP="00D749F9">
            <w:pPr>
              <w:widowControl/>
              <w:numPr>
                <w:ilvl w:val="0"/>
                <w:numId w:val="54"/>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具有中央控制功能，可对系统中的电源、信号切换、环境控制、音频等整体控制，实现一键开启系统所需要的功能。</w:t>
            </w:r>
          </w:p>
          <w:p w14:paraId="45E796F7" w14:textId="77777777" w:rsidR="0042305F" w:rsidRDefault="0042305F" w:rsidP="00D749F9">
            <w:pPr>
              <w:widowControl/>
              <w:numPr>
                <w:ilvl w:val="0"/>
                <w:numId w:val="5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反馈啸叫抑制器</w:t>
            </w:r>
          </w:p>
          <w:p w14:paraId="6097635C"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使用</w:t>
            </w:r>
            <w:proofErr w:type="gramStart"/>
            <w:r>
              <w:rPr>
                <w:rFonts w:ascii="宋体" w:eastAsia="宋体" w:hAnsi="宋体" w:cs="宋体" w:hint="eastAsia"/>
                <w:kern w:val="0"/>
                <w:szCs w:val="21"/>
              </w:rPr>
              <w:t>数字移频技术</w:t>
            </w:r>
            <w:proofErr w:type="gramEnd"/>
            <w:r>
              <w:rPr>
                <w:rFonts w:ascii="宋体" w:eastAsia="宋体" w:hAnsi="宋体" w:cs="宋体" w:hint="eastAsia"/>
                <w:kern w:val="0"/>
                <w:szCs w:val="21"/>
              </w:rPr>
              <w:t>，能有效地抑制啸叫，扩展音量，保证语音的传送质量，保真度高，声音清晰；极大限度抑制回啸，能有效地防止烧坏音响设备和喇叭；无需设置，无需调试，操作简单方便，全自动化操作工作方式；</w:t>
            </w:r>
          </w:p>
          <w:p w14:paraId="2ACBB443"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开机自检功能，开启电源后电平指示灯亮起5秒后熄灭。</w:t>
            </w:r>
          </w:p>
          <w:p w14:paraId="63CF4122" w14:textId="77777777" w:rsidR="0042305F" w:rsidRDefault="0042305F" w:rsidP="00D749F9">
            <w:pPr>
              <w:widowControl/>
              <w:numPr>
                <w:ilvl w:val="0"/>
                <w:numId w:val="55"/>
              </w:numPr>
              <w:jc w:val="left"/>
              <w:rPr>
                <w:rFonts w:ascii="宋体" w:eastAsia="宋体" w:hAnsi="宋体" w:cs="宋体" w:hint="eastAsia"/>
                <w:kern w:val="0"/>
                <w:szCs w:val="21"/>
              </w:rPr>
            </w:pPr>
            <w:proofErr w:type="gramStart"/>
            <w:r>
              <w:rPr>
                <w:rFonts w:ascii="宋体" w:eastAsia="宋体" w:hAnsi="宋体" w:cs="宋体" w:hint="eastAsia"/>
                <w:kern w:val="0"/>
                <w:szCs w:val="21"/>
              </w:rPr>
              <w:t>自带防啸叫</w:t>
            </w:r>
            <w:proofErr w:type="gramEnd"/>
            <w:r>
              <w:rPr>
                <w:rFonts w:ascii="宋体" w:eastAsia="宋体" w:hAnsi="宋体" w:cs="宋体" w:hint="eastAsia"/>
                <w:kern w:val="0"/>
                <w:szCs w:val="21"/>
              </w:rPr>
              <w:t>切换开关，可灵活运用于各种场合需求。</w:t>
            </w:r>
          </w:p>
          <w:p w14:paraId="2102AA8B"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配备信号过载指示灯，当PRESENT灯亮起，表示应调低输入电平，可有效地避免信号过载导致失真。</w:t>
            </w:r>
          </w:p>
          <w:p w14:paraId="7E554D44"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具有48V幻象电源供电切换开关，根据产品需求随意选择。</w:t>
            </w:r>
          </w:p>
          <w:p w14:paraId="29822171"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卡龙输入和6.3输入可并存，支持4+4路音频输入，3路音频输出。</w:t>
            </w:r>
          </w:p>
          <w:p w14:paraId="0049A9B9"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根据配套系统主控机的工作模式和输入电平增益，即可全自动适应声学环境。</w:t>
            </w:r>
          </w:p>
          <w:p w14:paraId="2500BE21"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配备专业高速浮点数字信号处理器和自适应反馈（AFC抑制算法，整个系统会额外收获5-10dB的增益）。</w:t>
            </w:r>
          </w:p>
          <w:p w14:paraId="288ABA01" w14:textId="77777777" w:rsidR="0042305F" w:rsidRDefault="0042305F" w:rsidP="00D749F9">
            <w:pPr>
              <w:widowControl/>
              <w:numPr>
                <w:ilvl w:val="0"/>
                <w:numId w:val="55"/>
              </w:numPr>
              <w:jc w:val="left"/>
              <w:rPr>
                <w:rFonts w:ascii="宋体" w:eastAsia="宋体" w:hAnsi="宋体" w:cs="宋体" w:hint="eastAsia"/>
                <w:kern w:val="0"/>
                <w:szCs w:val="21"/>
              </w:rPr>
            </w:pPr>
            <w:r>
              <w:rPr>
                <w:rFonts w:ascii="宋体" w:eastAsia="宋体" w:hAnsi="宋体" w:cs="宋体" w:hint="eastAsia"/>
                <w:kern w:val="0"/>
                <w:szCs w:val="21"/>
              </w:rPr>
              <w:t>可连接外置232端口，配有专业PC调试软件，免驱动即插即用。方便快捷。</w:t>
            </w:r>
          </w:p>
          <w:p w14:paraId="6D0E7B32" w14:textId="77777777" w:rsidR="0042305F" w:rsidRDefault="0042305F" w:rsidP="00D749F9">
            <w:pPr>
              <w:widowControl/>
              <w:numPr>
                <w:ilvl w:val="0"/>
                <w:numId w:val="55"/>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与</w:t>
            </w:r>
            <w:proofErr w:type="gramStart"/>
            <w:r>
              <w:rPr>
                <w:rFonts w:ascii="宋体" w:eastAsia="宋体" w:hAnsi="宋体" w:cs="宋体" w:hint="eastAsia"/>
                <w:kern w:val="0"/>
                <w:szCs w:val="21"/>
              </w:rPr>
              <w:t>此移频设备</w:t>
            </w:r>
            <w:proofErr w:type="gramEnd"/>
            <w:r>
              <w:rPr>
                <w:rFonts w:ascii="宋体" w:eastAsia="宋体" w:hAnsi="宋体" w:cs="宋体" w:hint="eastAsia"/>
                <w:kern w:val="0"/>
                <w:szCs w:val="21"/>
              </w:rPr>
              <w:t>搭配使用，拾音距离可在原基础上增加30-60CM。</w:t>
            </w:r>
          </w:p>
        </w:tc>
        <w:tc>
          <w:tcPr>
            <w:tcW w:w="804" w:type="dxa"/>
            <w:tcBorders>
              <w:top w:val="single" w:sz="4" w:space="0" w:color="auto"/>
              <w:left w:val="single" w:sz="4" w:space="0" w:color="auto"/>
              <w:bottom w:val="single" w:sz="4" w:space="0" w:color="auto"/>
              <w:right w:val="single" w:sz="4" w:space="0" w:color="auto"/>
            </w:tcBorders>
            <w:vAlign w:val="center"/>
          </w:tcPr>
          <w:p w14:paraId="5F992E4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1290BF5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55250A5B" w14:textId="77777777" w:rsidTr="00C06C8E">
        <w:trPr>
          <w:trHeight w:val="302"/>
        </w:trPr>
        <w:tc>
          <w:tcPr>
            <w:tcW w:w="740" w:type="dxa"/>
            <w:tcBorders>
              <w:top w:val="single" w:sz="4" w:space="0" w:color="auto"/>
              <w:left w:val="single" w:sz="4" w:space="0" w:color="auto"/>
              <w:bottom w:val="single" w:sz="4" w:space="0" w:color="auto"/>
              <w:right w:val="single" w:sz="4" w:space="0" w:color="auto"/>
            </w:tcBorders>
            <w:vAlign w:val="center"/>
          </w:tcPr>
          <w:p w14:paraId="41F0BAC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28</w:t>
            </w:r>
          </w:p>
        </w:tc>
        <w:tc>
          <w:tcPr>
            <w:tcW w:w="1098" w:type="dxa"/>
            <w:tcBorders>
              <w:top w:val="single" w:sz="4" w:space="0" w:color="auto"/>
              <w:left w:val="single" w:sz="4" w:space="0" w:color="auto"/>
              <w:bottom w:val="single" w:sz="4" w:space="0" w:color="auto"/>
              <w:right w:val="single" w:sz="4" w:space="0" w:color="auto"/>
            </w:tcBorders>
            <w:vAlign w:val="center"/>
          </w:tcPr>
          <w:p w14:paraId="4B399312"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中庭-通判警示屏</w:t>
            </w:r>
          </w:p>
        </w:tc>
        <w:tc>
          <w:tcPr>
            <w:tcW w:w="5735" w:type="dxa"/>
            <w:tcBorders>
              <w:top w:val="single" w:sz="4" w:space="0" w:color="auto"/>
              <w:left w:val="single" w:sz="4" w:space="0" w:color="auto"/>
              <w:bottom w:val="single" w:sz="4" w:space="0" w:color="auto"/>
              <w:right w:val="single" w:sz="4" w:space="0" w:color="auto"/>
            </w:tcBorders>
            <w:vAlign w:val="center"/>
          </w:tcPr>
          <w:p w14:paraId="7ACBF745"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LED封装形式：SMD 1515；</w:t>
            </w:r>
          </w:p>
          <w:p w14:paraId="7DDA1B2F"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物理点间距：≤1.86mm；</w:t>
            </w:r>
          </w:p>
          <w:p w14:paraId="3351C380"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点密度：288960点/㎡</w:t>
            </w:r>
          </w:p>
          <w:p w14:paraId="62C5CEDA"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模组尺寸：长320mm×宽160mm；</w:t>
            </w:r>
          </w:p>
          <w:p w14:paraId="599D7ABA"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LED驱动：1/43S恒流驱动；</w:t>
            </w:r>
          </w:p>
          <w:p w14:paraId="097A233D"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平整度：≤0.5mm/㎡；</w:t>
            </w:r>
          </w:p>
          <w:p w14:paraId="2DA6A3B1"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像素失控率：万分之一；</w:t>
            </w:r>
          </w:p>
          <w:p w14:paraId="6CE2908B"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亮度:600-1000cd/㎡可调；</w:t>
            </w:r>
          </w:p>
          <w:p w14:paraId="4AD01D21"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色温：3200-10000K可调；</w:t>
            </w:r>
          </w:p>
          <w:p w14:paraId="2CFA65EA"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对比度:2000:1；</w:t>
            </w:r>
          </w:p>
          <w:p w14:paraId="1D247D34"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水平视角:170°；垂直视角:120°；</w:t>
            </w:r>
          </w:p>
          <w:p w14:paraId="1BE3FA67"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刷新率：3840HZ；换帧频率：≥60帧/秒；</w:t>
            </w:r>
          </w:p>
          <w:p w14:paraId="1409F1F9"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整屏色度均匀性±0.003Cx,Cy之内，具有单点色度校正功能；</w:t>
            </w:r>
          </w:p>
          <w:p w14:paraId="5C94ABE8"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整屏亮度均匀性：90%</w:t>
            </w:r>
          </w:p>
          <w:p w14:paraId="4E93C3F0"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LED工作寿命：≥10万小时；</w:t>
            </w:r>
          </w:p>
          <w:p w14:paraId="15D0B42B"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连续工作时间：≥72小时；</w:t>
            </w:r>
          </w:p>
          <w:p w14:paraId="029C9145"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亮度调节方式：软件调节；</w:t>
            </w:r>
          </w:p>
          <w:p w14:paraId="4B7DA7A8" w14:textId="51AF6D93"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▲为保证大屏的出厂品质，确保屏体在不同环境温度的影响下仍可正常工作使用，要求所投产品能在45°C高温以及-5°C低温环境下放置12H,试验结束后通电能正常工作。</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2E95BC97" w14:textId="77777777" w:rsidR="0042305F" w:rsidRDefault="0042305F" w:rsidP="00D749F9">
            <w:pPr>
              <w:widowControl/>
              <w:numPr>
                <w:ilvl w:val="0"/>
                <w:numId w:val="5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▲盐雾试验:受试样品在盐水浓度为(5±2.5)%，喷雾量为(1～2)mL/80cm2/h，PH值在6.5～7.2，大气压在(1±0.01)</w:t>
            </w:r>
            <w:proofErr w:type="spellStart"/>
            <w:r>
              <w:rPr>
                <w:rFonts w:ascii="宋体" w:eastAsia="宋体" w:hAnsi="宋体" w:cs="宋体" w:hint="eastAsia"/>
                <w:color w:val="353535"/>
                <w:kern w:val="0"/>
                <w:szCs w:val="21"/>
              </w:rPr>
              <w:t>kgf</w:t>
            </w:r>
            <w:proofErr w:type="spellEnd"/>
            <w:r>
              <w:rPr>
                <w:rFonts w:ascii="宋体" w:eastAsia="宋体" w:hAnsi="宋体" w:cs="宋体" w:hint="eastAsia"/>
                <w:color w:val="353535"/>
                <w:kern w:val="0"/>
                <w:szCs w:val="21"/>
              </w:rPr>
              <w:t>/cm2，</w:t>
            </w:r>
            <w:proofErr w:type="gramStart"/>
            <w:r>
              <w:rPr>
                <w:rFonts w:ascii="宋体" w:eastAsia="宋体" w:hAnsi="宋体" w:cs="宋体" w:hint="eastAsia"/>
                <w:color w:val="353535"/>
                <w:kern w:val="0"/>
                <w:szCs w:val="21"/>
              </w:rPr>
              <w:t>相对显度在</w:t>
            </w:r>
            <w:proofErr w:type="gramEnd"/>
            <w:r>
              <w:rPr>
                <w:rFonts w:ascii="宋体" w:eastAsia="宋体" w:hAnsi="宋体" w:cs="宋体" w:hint="eastAsia"/>
                <w:color w:val="353535"/>
                <w:kern w:val="0"/>
                <w:szCs w:val="21"/>
              </w:rPr>
              <w:t>85%以上，温度(35±2)℃，压力桶温度(47±2)℃，盐水桶温度(35±2)℃的试验箱中，连续雾化24小时，实验结束后，检查样品金属部分无明显的锈迹，样品电气功能正常。</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4170AE31" w14:textId="596C91D7" w:rsidR="0042305F" w:rsidRDefault="0042305F" w:rsidP="00D749F9">
            <w:pPr>
              <w:widowControl/>
              <w:numPr>
                <w:ilvl w:val="0"/>
                <w:numId w:val="5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节能测试：依据CQC3158-2016《LED显示单元节能认证技术规范》，开机30分钟达到热平衡状态后进行亮度测试，能源效率</w:t>
            </w:r>
            <w:r w:rsidR="00C06C8E">
              <w:rPr>
                <w:rFonts w:ascii="宋体" w:eastAsia="宋体" w:hAnsi="宋体" w:cs="宋体" w:hint="eastAsia"/>
                <w:color w:val="353535"/>
                <w:kern w:val="0"/>
                <w:szCs w:val="21"/>
              </w:rPr>
              <w:t>相当于或优于</w:t>
            </w:r>
            <w:r>
              <w:rPr>
                <w:rFonts w:ascii="宋体" w:eastAsia="宋体" w:hAnsi="宋体" w:cs="宋体" w:hint="eastAsia"/>
                <w:color w:val="353535"/>
                <w:kern w:val="0"/>
                <w:szCs w:val="21"/>
              </w:rPr>
              <w:t>6.67cd/w（限值&gt;3.0cd/w）；调节显示单元处于睡眠模式下30分钟，测试显示单元的睡眠模式能耗：睡眠状态功率密度(E)</w:t>
            </w:r>
            <w:r w:rsidR="00C06C8E">
              <w:rPr>
                <w:rFonts w:ascii="宋体" w:eastAsia="宋体" w:hAnsi="宋体" w:cs="宋体" w:hint="eastAsia"/>
                <w:color w:val="353535"/>
                <w:kern w:val="0"/>
                <w:szCs w:val="21"/>
              </w:rPr>
              <w:t>相当于或优于</w:t>
            </w:r>
            <w:r>
              <w:rPr>
                <w:rFonts w:ascii="宋体" w:eastAsia="宋体" w:hAnsi="宋体" w:cs="宋体" w:hint="eastAsia"/>
                <w:color w:val="353535"/>
                <w:kern w:val="0"/>
                <w:szCs w:val="21"/>
              </w:rPr>
              <w:t>5.49w/㎡（限值&lt;150w/㎡），根据项目测试要求受试样品符合要求。</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1AD776A1" w14:textId="77777777" w:rsidR="0042305F" w:rsidRDefault="0042305F" w:rsidP="00D749F9">
            <w:pPr>
              <w:widowControl/>
              <w:numPr>
                <w:ilvl w:val="0"/>
                <w:numId w:val="56"/>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样品放置于温度为40℃和湿度80%环境下，贮存120H，样品恢复至室温状态后，外观及工作正常。</w:t>
            </w:r>
            <w:r>
              <w:rPr>
                <w:rFonts w:ascii="宋体" w:eastAsia="宋体" w:hAnsi="宋体" w:cs="宋体" w:hint="eastAsia"/>
                <w:color w:val="171A1D"/>
                <w:kern w:val="0"/>
                <w:szCs w:val="21"/>
                <w:shd w:val="clear" w:color="auto" w:fill="FFFFFF"/>
              </w:rPr>
              <w:t>（投标时提供具有CMA或CNAS标识的第三方检测报告并加盖供应商公章）</w:t>
            </w:r>
          </w:p>
        </w:tc>
        <w:tc>
          <w:tcPr>
            <w:tcW w:w="804" w:type="dxa"/>
            <w:tcBorders>
              <w:top w:val="single" w:sz="4" w:space="0" w:color="auto"/>
              <w:left w:val="single" w:sz="4" w:space="0" w:color="auto"/>
              <w:bottom w:val="single" w:sz="4" w:space="0" w:color="auto"/>
              <w:right w:val="single" w:sz="4" w:space="0" w:color="auto"/>
            </w:tcBorders>
            <w:vAlign w:val="center"/>
          </w:tcPr>
          <w:p w14:paraId="56EEB66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6.5</w:t>
            </w:r>
          </w:p>
        </w:tc>
        <w:tc>
          <w:tcPr>
            <w:tcW w:w="727" w:type="dxa"/>
            <w:tcBorders>
              <w:top w:val="single" w:sz="4" w:space="0" w:color="auto"/>
              <w:left w:val="single" w:sz="4" w:space="0" w:color="auto"/>
              <w:bottom w:val="single" w:sz="4" w:space="0" w:color="auto"/>
              <w:right w:val="single" w:sz="4" w:space="0" w:color="auto"/>
            </w:tcBorders>
            <w:vAlign w:val="center"/>
          </w:tcPr>
          <w:p w14:paraId="1ED7BAC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平米</w:t>
            </w:r>
          </w:p>
        </w:tc>
      </w:tr>
      <w:tr w:rsidR="0042305F" w14:paraId="6C414B7D" w14:textId="77777777" w:rsidTr="00C06C8E">
        <w:trPr>
          <w:trHeight w:val="1735"/>
        </w:trPr>
        <w:tc>
          <w:tcPr>
            <w:tcW w:w="740" w:type="dxa"/>
            <w:tcBorders>
              <w:top w:val="single" w:sz="4" w:space="0" w:color="auto"/>
              <w:left w:val="single" w:sz="4" w:space="0" w:color="auto"/>
              <w:bottom w:val="single" w:sz="4" w:space="0" w:color="auto"/>
              <w:right w:val="single" w:sz="4" w:space="0" w:color="auto"/>
            </w:tcBorders>
            <w:vAlign w:val="center"/>
          </w:tcPr>
          <w:p w14:paraId="090B296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29</w:t>
            </w:r>
          </w:p>
        </w:tc>
        <w:tc>
          <w:tcPr>
            <w:tcW w:w="1098" w:type="dxa"/>
            <w:tcBorders>
              <w:top w:val="single" w:sz="4" w:space="0" w:color="auto"/>
              <w:left w:val="single" w:sz="4" w:space="0" w:color="auto"/>
              <w:bottom w:val="single" w:sz="4" w:space="0" w:color="auto"/>
              <w:right w:val="single" w:sz="4" w:space="0" w:color="auto"/>
            </w:tcBorders>
            <w:vAlign w:val="center"/>
          </w:tcPr>
          <w:p w14:paraId="0C3F9D20"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中庭-警示显示控制平台</w:t>
            </w:r>
          </w:p>
        </w:tc>
        <w:tc>
          <w:tcPr>
            <w:tcW w:w="5735" w:type="dxa"/>
            <w:tcBorders>
              <w:top w:val="single" w:sz="4" w:space="0" w:color="auto"/>
              <w:left w:val="single" w:sz="4" w:space="0" w:color="auto"/>
              <w:bottom w:val="single" w:sz="4" w:space="0" w:color="auto"/>
              <w:right w:val="single" w:sz="4" w:space="0" w:color="auto"/>
            </w:tcBorders>
            <w:vAlign w:val="center"/>
          </w:tcPr>
          <w:p w14:paraId="7F7B8626" w14:textId="77777777" w:rsidR="0042305F" w:rsidRDefault="0042305F" w:rsidP="00D749F9">
            <w:pPr>
              <w:widowControl/>
              <w:jc w:val="left"/>
              <w:rPr>
                <w:rFonts w:ascii="宋体" w:eastAsia="宋体" w:hAnsi="宋体" w:cs="宋体" w:hint="eastAsia"/>
                <w:kern w:val="0"/>
                <w:szCs w:val="21"/>
              </w:rPr>
            </w:pPr>
            <w:r>
              <w:rPr>
                <w:rFonts w:ascii="宋体" w:eastAsia="宋体" w:hAnsi="宋体" w:cs="宋体" w:hint="eastAsia"/>
                <w:kern w:val="0"/>
                <w:szCs w:val="21"/>
              </w:rPr>
              <w:t>包含22张图像分割器、1套发布平台软件、1台多媒体信息采集器、1个配电箱、1台控制终端</w:t>
            </w:r>
          </w:p>
          <w:p w14:paraId="40D6627B" w14:textId="77777777" w:rsidR="0042305F" w:rsidRDefault="0042305F" w:rsidP="00D749F9">
            <w:pPr>
              <w:widowControl/>
              <w:numPr>
                <w:ilvl w:val="0"/>
                <w:numId w:val="5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图像分割器</w:t>
            </w:r>
          </w:p>
          <w:p w14:paraId="7B8CDA21"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图像</w:t>
            </w:r>
            <w:proofErr w:type="gramStart"/>
            <w:r>
              <w:rPr>
                <w:rFonts w:ascii="宋体" w:eastAsia="宋体" w:hAnsi="宋体" w:cs="宋体" w:hint="eastAsia"/>
                <w:color w:val="353535"/>
                <w:kern w:val="0"/>
                <w:szCs w:val="21"/>
              </w:rPr>
              <w:t>分割器自</w:t>
            </w:r>
            <w:proofErr w:type="gramEnd"/>
            <w:r>
              <w:rPr>
                <w:rFonts w:ascii="宋体" w:eastAsia="宋体" w:hAnsi="宋体" w:cs="宋体" w:hint="eastAsia"/>
                <w:color w:val="353535"/>
                <w:kern w:val="0"/>
                <w:szCs w:val="21"/>
              </w:rPr>
              <w:t>带画面编解码输出接口≥11个。图像</w:t>
            </w:r>
            <w:proofErr w:type="gramStart"/>
            <w:r>
              <w:rPr>
                <w:rFonts w:ascii="宋体" w:eastAsia="宋体" w:hAnsi="宋体" w:cs="宋体" w:hint="eastAsia"/>
                <w:color w:val="353535"/>
                <w:kern w:val="0"/>
                <w:szCs w:val="21"/>
              </w:rPr>
              <w:t>分割器数据</w:t>
            </w:r>
            <w:proofErr w:type="gramEnd"/>
            <w:r>
              <w:rPr>
                <w:rFonts w:ascii="宋体" w:eastAsia="宋体" w:hAnsi="宋体" w:cs="宋体" w:hint="eastAsia"/>
                <w:color w:val="353535"/>
                <w:kern w:val="0"/>
                <w:szCs w:val="21"/>
              </w:rPr>
              <w:t>传输速度为万兆数据压缩高速传输，网络速率为10000Mbps。解码接口≥16位引脚。色位深度≥18bit。自带1路红外无感知快速拼接扩展接口。支持分辨率EDID设置，可对图像的色度、饱和度、色温、分辨率等数值进行精准修复。</w:t>
            </w:r>
          </w:p>
          <w:p w14:paraId="65990ED6"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支持网络信号射频识别监测功能，支持局域网交换机联网数据传输。</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3BDB027B"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支持数据分布式运算及同步刷新功能。（投标时提供具有</w:t>
            </w:r>
            <w:r>
              <w:rPr>
                <w:rFonts w:ascii="宋体" w:eastAsia="宋体" w:hAnsi="宋体" w:cs="宋体" w:hint="eastAsia"/>
                <w:color w:val="171A1D"/>
                <w:kern w:val="0"/>
                <w:szCs w:val="21"/>
                <w:shd w:val="clear" w:color="auto" w:fill="FFFFFF"/>
              </w:rPr>
              <w:t>CMA或CNAS</w:t>
            </w:r>
            <w:r>
              <w:rPr>
                <w:rFonts w:ascii="宋体" w:eastAsia="宋体" w:hAnsi="宋体" w:cs="宋体" w:hint="eastAsia"/>
                <w:color w:val="353535"/>
                <w:kern w:val="0"/>
                <w:szCs w:val="21"/>
              </w:rPr>
              <w:t>认可标识的第三方权威检测机构出具的产品检验报告）</w:t>
            </w:r>
          </w:p>
          <w:p w14:paraId="5BFB013F"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支持网络控制及网络接入功能。</w:t>
            </w:r>
          </w:p>
          <w:p w14:paraId="476BC28D"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支持数据先通过加密后传输，然后在通过解密后进行分布式控制。</w:t>
            </w:r>
          </w:p>
          <w:p w14:paraId="0C136DF2" w14:textId="77777777" w:rsidR="0042305F" w:rsidRDefault="0042305F" w:rsidP="00D749F9">
            <w:pPr>
              <w:widowControl/>
              <w:numPr>
                <w:ilvl w:val="0"/>
                <w:numId w:val="5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具有电源能量冲击芯片自动保护程序，可有效保护主芯片</w:t>
            </w:r>
            <w:proofErr w:type="gramStart"/>
            <w:r>
              <w:rPr>
                <w:rFonts w:ascii="宋体" w:eastAsia="宋体" w:hAnsi="宋体" w:cs="宋体" w:hint="eastAsia"/>
                <w:color w:val="353535"/>
                <w:kern w:val="0"/>
                <w:szCs w:val="21"/>
              </w:rPr>
              <w:t>不</w:t>
            </w:r>
            <w:proofErr w:type="gramEnd"/>
            <w:r>
              <w:rPr>
                <w:rFonts w:ascii="宋体" w:eastAsia="宋体" w:hAnsi="宋体" w:cs="宋体" w:hint="eastAsia"/>
                <w:color w:val="353535"/>
                <w:kern w:val="0"/>
                <w:szCs w:val="21"/>
              </w:rPr>
              <w:t>受损。</w:t>
            </w:r>
          </w:p>
          <w:p w14:paraId="606DA4C5" w14:textId="77777777" w:rsidR="0042305F" w:rsidRDefault="0042305F" w:rsidP="00D749F9">
            <w:pPr>
              <w:widowControl/>
              <w:numPr>
                <w:ilvl w:val="0"/>
                <w:numId w:val="5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发布平台软件</w:t>
            </w:r>
          </w:p>
          <w:p w14:paraId="6956FAD2"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可以上传、删除、预览、编辑和下载媒体文件；</w:t>
            </w:r>
          </w:p>
          <w:p w14:paraId="48E141A6"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可以查询在线终端，设置亮度、音量、控制播放、停止和插播功能；</w:t>
            </w:r>
          </w:p>
          <w:p w14:paraId="04A064B6"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可以添加、编辑、预览、下载和删除节目，并下发节目到终端；</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184440B5"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可以添加、删除和下发播放任务到终端；</w:t>
            </w:r>
          </w:p>
          <w:p w14:paraId="0D732823"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可以查询终端在指定时间段内的播放记录；</w:t>
            </w:r>
          </w:p>
          <w:p w14:paraId="15D78C07"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软件容错性：软件对关键功能数据进行有效性校验，当运行发生错误时，有提示并且可以恢复正常；</w:t>
            </w:r>
          </w:p>
          <w:p w14:paraId="09239CB2"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运行稳定性：在软件功能运行过程中没有数据丢失、系统紊乱和致命性死机现象，并可以连续无故障运行2小时以上；</w:t>
            </w:r>
          </w:p>
          <w:p w14:paraId="363F1C53" w14:textId="77777777" w:rsidR="0042305F" w:rsidRDefault="0042305F" w:rsidP="00D749F9">
            <w:pPr>
              <w:widowControl/>
              <w:numPr>
                <w:ilvl w:val="0"/>
                <w:numId w:val="5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具有分组控制功能，可以对终端进行分组，添加和删除分组，添加和移除终端到分组。具有终端监控功能，可以查看终端信息、版本及放置位置信息。</w:t>
            </w:r>
          </w:p>
          <w:p w14:paraId="2E2E76D1" w14:textId="77777777" w:rsidR="0042305F" w:rsidRDefault="0042305F" w:rsidP="00D749F9">
            <w:pPr>
              <w:widowControl/>
              <w:numPr>
                <w:ilvl w:val="0"/>
                <w:numId w:val="5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多媒体信息采集器</w:t>
            </w:r>
          </w:p>
          <w:p w14:paraId="47910186"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为满足采购人的使用需求，要求产品集成2路HDMI1.4，2路DVI，1路VGA，1路DP1.2，1路HDMI2.0，1路AUDIO OUT，4路USB，1路RS232，1路WAN口、4</w:t>
            </w:r>
            <w:proofErr w:type="gramStart"/>
            <w:r>
              <w:rPr>
                <w:rFonts w:ascii="宋体" w:eastAsia="宋体" w:hAnsi="宋体" w:cs="宋体" w:hint="eastAsia"/>
                <w:color w:val="353535"/>
                <w:kern w:val="0"/>
                <w:szCs w:val="21"/>
              </w:rPr>
              <w:t>路网口</w:t>
            </w:r>
            <w:proofErr w:type="gramEnd"/>
            <w:r>
              <w:rPr>
                <w:rFonts w:ascii="宋体" w:eastAsia="宋体" w:hAnsi="宋体" w:cs="宋体" w:hint="eastAsia"/>
                <w:color w:val="353535"/>
                <w:kern w:val="0"/>
                <w:szCs w:val="21"/>
              </w:rPr>
              <w:t>输出、2路SDI、1路内置麦克风、1路</w:t>
            </w:r>
            <w:proofErr w:type="spellStart"/>
            <w:r>
              <w:rPr>
                <w:rFonts w:ascii="宋体" w:eastAsia="宋体" w:hAnsi="宋体" w:cs="宋体" w:hint="eastAsia"/>
                <w:color w:val="353535"/>
                <w:kern w:val="0"/>
                <w:szCs w:val="21"/>
              </w:rPr>
              <w:t>WiFi</w:t>
            </w:r>
            <w:proofErr w:type="spellEnd"/>
            <w:r>
              <w:rPr>
                <w:rFonts w:ascii="宋体" w:eastAsia="宋体" w:hAnsi="宋体" w:cs="宋体" w:hint="eastAsia"/>
                <w:color w:val="353535"/>
                <w:kern w:val="0"/>
                <w:szCs w:val="21"/>
              </w:rPr>
              <w:t>天线、1路红外接口、2路HDMI OUT、15个切换按钮，1个开关控制，1个飞梭控制器。</w:t>
            </w:r>
          </w:p>
          <w:p w14:paraId="20F4441A"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自带手机或平板电脑无线投屏功能，无需外接任何设备。自带音频输入和音频输出功能，视频声音可以音画同步。</w:t>
            </w:r>
          </w:p>
          <w:p w14:paraId="55E56BCA"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支持红外和</w:t>
            </w:r>
            <w:proofErr w:type="spellStart"/>
            <w:r>
              <w:rPr>
                <w:rFonts w:ascii="宋体" w:eastAsia="宋体" w:hAnsi="宋体" w:cs="宋体" w:hint="eastAsia"/>
                <w:color w:val="353535"/>
                <w:kern w:val="0"/>
                <w:szCs w:val="21"/>
              </w:rPr>
              <w:t>WiFi</w:t>
            </w:r>
            <w:proofErr w:type="spellEnd"/>
            <w:r>
              <w:rPr>
                <w:rFonts w:ascii="宋体" w:eastAsia="宋体" w:hAnsi="宋体" w:cs="宋体" w:hint="eastAsia"/>
                <w:color w:val="353535"/>
                <w:kern w:val="0"/>
                <w:szCs w:val="21"/>
              </w:rPr>
              <w:t>无线功能，可以通过遥控器对处理器的网络节目进行操作和选择，海量内容随时切换。</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5D65161F"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支持U盘内容的播放功能，支持Word文档、表格、PPT播放功能，会议和演讲更加方便。</w:t>
            </w:r>
          </w:p>
          <w:p w14:paraId="0A0E9921"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此产品可以通过网络进行各种应用程序的下载安装，不仅可以做信号切换和处理，还能为LED显示屏增加娱乐互动功能。</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6D152FBF"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自带音频输入和音频输出功能，视频声音可以音画同步。</w:t>
            </w:r>
          </w:p>
          <w:p w14:paraId="60D5AB65" w14:textId="77777777" w:rsidR="0042305F" w:rsidRDefault="0042305F" w:rsidP="00D749F9">
            <w:pPr>
              <w:widowControl/>
              <w:numPr>
                <w:ilvl w:val="0"/>
                <w:numId w:val="60"/>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▲多媒体信息采集器在信号传输中具有良好的抗干扰性，电磁脉冲抗干扰测试值≤25MHz，并且在不依靠任何软件的情况下，硬件自身开窗性能≥7个视频窗口。</w:t>
            </w:r>
            <w:r>
              <w:rPr>
                <w:rFonts w:ascii="宋体" w:eastAsia="宋体" w:hAnsi="宋体" w:cs="宋体" w:hint="eastAsia"/>
                <w:color w:val="171A1D"/>
                <w:kern w:val="0"/>
                <w:szCs w:val="21"/>
                <w:shd w:val="clear" w:color="auto" w:fill="FFFFFF"/>
              </w:rPr>
              <w:t>（投标时提供具有CMA或CNAS标识的第三方检测报告并加盖供应商公章）</w:t>
            </w:r>
          </w:p>
          <w:p w14:paraId="001D2906" w14:textId="77777777" w:rsidR="0042305F" w:rsidRDefault="0042305F" w:rsidP="00D749F9">
            <w:pPr>
              <w:widowControl/>
              <w:numPr>
                <w:ilvl w:val="0"/>
                <w:numId w:val="5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配电箱</w:t>
            </w:r>
          </w:p>
          <w:p w14:paraId="79BB6ACC"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功率≥10KW</w:t>
            </w:r>
          </w:p>
          <w:p w14:paraId="25FD06FA"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输入电压AC380V(三相五线制)</w:t>
            </w:r>
          </w:p>
          <w:p w14:paraId="77017836"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输出电压AC220V</w:t>
            </w:r>
          </w:p>
          <w:p w14:paraId="0E6DB631"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具有短路、过流、过载、等保护功能</w:t>
            </w:r>
          </w:p>
          <w:p w14:paraId="21F331F8" w14:textId="77777777" w:rsidR="0042305F" w:rsidRDefault="0042305F" w:rsidP="00D749F9">
            <w:pPr>
              <w:widowControl/>
              <w:numPr>
                <w:ilvl w:val="0"/>
                <w:numId w:val="5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控制终端</w:t>
            </w:r>
          </w:p>
          <w:p w14:paraId="09D0CB77"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CPU：≥Intel酷</w:t>
            </w:r>
            <w:proofErr w:type="gramStart"/>
            <w:r>
              <w:rPr>
                <w:rFonts w:ascii="宋体" w:eastAsia="宋体" w:hAnsi="宋体" w:cs="宋体" w:hint="eastAsia"/>
                <w:color w:val="353535"/>
                <w:kern w:val="0"/>
                <w:szCs w:val="21"/>
              </w:rPr>
              <w:t>睿</w:t>
            </w:r>
            <w:proofErr w:type="gramEnd"/>
            <w:r>
              <w:rPr>
                <w:rFonts w:ascii="宋体" w:eastAsia="宋体" w:hAnsi="宋体" w:cs="宋体" w:hint="eastAsia"/>
                <w:color w:val="353535"/>
                <w:kern w:val="0"/>
                <w:szCs w:val="21"/>
              </w:rPr>
              <w:t>10代i7-10700</w:t>
            </w:r>
          </w:p>
          <w:p w14:paraId="2A1A5BF0"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内存：≥16GB DDR4</w:t>
            </w:r>
          </w:p>
          <w:p w14:paraId="5045D982"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存储：≥51</w:t>
            </w:r>
            <w:r>
              <w:rPr>
                <w:rFonts w:ascii="宋体" w:eastAsia="宋体" w:hAnsi="宋体" w:cs="宋体"/>
                <w:color w:val="353535"/>
                <w:kern w:val="0"/>
                <w:szCs w:val="21"/>
              </w:rPr>
              <w:t>2</w:t>
            </w:r>
            <w:r>
              <w:rPr>
                <w:rFonts w:ascii="宋体" w:eastAsia="宋体" w:hAnsi="宋体" w:cs="宋体" w:hint="eastAsia"/>
                <w:color w:val="353535"/>
                <w:kern w:val="0"/>
                <w:szCs w:val="21"/>
              </w:rPr>
              <w:t>GB SSD</w:t>
            </w:r>
          </w:p>
          <w:p w14:paraId="22B62978"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≥2G独立显卡</w:t>
            </w:r>
          </w:p>
          <w:p w14:paraId="4161A0E2" w14:textId="77777777" w:rsidR="0042305F" w:rsidRDefault="0042305F" w:rsidP="00D749F9">
            <w:pPr>
              <w:widowControl/>
              <w:numPr>
                <w:ilvl w:val="0"/>
                <w:numId w:val="6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含电源，含键鼠</w:t>
            </w:r>
          </w:p>
          <w:p w14:paraId="5965D218" w14:textId="77777777" w:rsidR="0042305F" w:rsidRDefault="0042305F" w:rsidP="00D749F9">
            <w:pPr>
              <w:widowControl/>
              <w:numPr>
                <w:ilvl w:val="0"/>
                <w:numId w:val="61"/>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配23.8寸显示器</w:t>
            </w:r>
          </w:p>
        </w:tc>
        <w:tc>
          <w:tcPr>
            <w:tcW w:w="804" w:type="dxa"/>
            <w:tcBorders>
              <w:top w:val="single" w:sz="4" w:space="0" w:color="auto"/>
              <w:left w:val="single" w:sz="4" w:space="0" w:color="auto"/>
              <w:bottom w:val="single" w:sz="4" w:space="0" w:color="auto"/>
              <w:right w:val="single" w:sz="4" w:space="0" w:color="auto"/>
            </w:tcBorders>
            <w:vAlign w:val="center"/>
          </w:tcPr>
          <w:p w14:paraId="3239D45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6F92C29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0E4C35C8" w14:textId="77777777" w:rsidTr="00C06C8E">
        <w:trPr>
          <w:trHeight w:val="1707"/>
        </w:trPr>
        <w:tc>
          <w:tcPr>
            <w:tcW w:w="740" w:type="dxa"/>
            <w:tcBorders>
              <w:top w:val="single" w:sz="4" w:space="0" w:color="auto"/>
              <w:left w:val="single" w:sz="4" w:space="0" w:color="auto"/>
              <w:bottom w:val="single" w:sz="4" w:space="0" w:color="auto"/>
              <w:right w:val="single" w:sz="4" w:space="0" w:color="auto"/>
            </w:tcBorders>
            <w:vAlign w:val="center"/>
          </w:tcPr>
          <w:p w14:paraId="1FF9F2D2"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30</w:t>
            </w:r>
          </w:p>
        </w:tc>
        <w:tc>
          <w:tcPr>
            <w:tcW w:w="1098" w:type="dxa"/>
            <w:tcBorders>
              <w:top w:val="single" w:sz="4" w:space="0" w:color="auto"/>
              <w:left w:val="single" w:sz="4" w:space="0" w:color="auto"/>
              <w:bottom w:val="single" w:sz="4" w:space="0" w:color="auto"/>
              <w:right w:val="single" w:sz="4" w:space="0" w:color="auto"/>
            </w:tcBorders>
            <w:vAlign w:val="center"/>
          </w:tcPr>
          <w:p w14:paraId="52E5383B"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管理-云桌面检查与审计装置</w:t>
            </w:r>
          </w:p>
        </w:tc>
        <w:tc>
          <w:tcPr>
            <w:tcW w:w="5735" w:type="dxa"/>
            <w:tcBorders>
              <w:top w:val="single" w:sz="4" w:space="0" w:color="auto"/>
              <w:left w:val="single" w:sz="4" w:space="0" w:color="auto"/>
              <w:bottom w:val="single" w:sz="4" w:space="0" w:color="auto"/>
              <w:right w:val="single" w:sz="4" w:space="0" w:color="auto"/>
            </w:tcBorders>
            <w:vAlign w:val="center"/>
          </w:tcPr>
          <w:p w14:paraId="3EAB1663" w14:textId="77777777" w:rsidR="0042305F" w:rsidRDefault="0042305F" w:rsidP="00D749F9">
            <w:pPr>
              <w:widowControl/>
              <w:jc w:val="left"/>
              <w:rPr>
                <w:rFonts w:ascii="宋体" w:eastAsia="宋体" w:hAnsi="宋体" w:cs="宋体" w:hint="eastAsia"/>
                <w:kern w:val="0"/>
                <w:szCs w:val="21"/>
              </w:rPr>
            </w:pPr>
            <w:r>
              <w:rPr>
                <w:rFonts w:ascii="宋体" w:eastAsia="宋体" w:hAnsi="宋体" w:cs="宋体" w:hint="eastAsia"/>
                <w:kern w:val="0"/>
                <w:szCs w:val="21"/>
              </w:rPr>
              <w:t>包含1个云桌面检查装置、1个云桌面审计装置</w:t>
            </w:r>
          </w:p>
          <w:p w14:paraId="44869D78" w14:textId="77777777" w:rsidR="0042305F" w:rsidRDefault="0042305F" w:rsidP="00D749F9">
            <w:pPr>
              <w:widowControl/>
              <w:numPr>
                <w:ilvl w:val="0"/>
                <w:numId w:val="6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云桌面检查装置</w:t>
            </w:r>
          </w:p>
          <w:p w14:paraId="7B53E5B3"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支持检查主机系统配置信息，包括：计算机名、用户名、操作系统、版本、内存大小、磁盘大小、系统路径、共享目录</w:t>
            </w:r>
          </w:p>
          <w:p w14:paraId="5C9FED73"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支持检查USB接入设备信息</w:t>
            </w:r>
          </w:p>
          <w:p w14:paraId="7E65447E"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支持检查Internet Explorer、Chrome、Firefox等浏览器上网记录、Cookie记录（投标时提供功能原型演示）</w:t>
            </w:r>
          </w:p>
          <w:p w14:paraId="0E018F4F"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支持检查主机硬件信息，包括：CPU信息、主板信息、内存信息、显卡信息、硬盘信息、网卡信息。（投标时提供功能截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6CE39526"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支持检查主机开机自启动项程序</w:t>
            </w:r>
          </w:p>
          <w:p w14:paraId="71DDCFA2"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查看主机上已经启动的可能有风险的服务程序，包括：如Task Scheduler、Print Spooler、Remote Registry等服务（投标时提供功能原型演示）</w:t>
            </w:r>
          </w:p>
          <w:p w14:paraId="65736B5E"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支持检查账户安全策略信息，包含口令长度、复杂度、定期更换、登录失败、锁定次数等</w:t>
            </w:r>
          </w:p>
          <w:p w14:paraId="17EAD62F"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▲对系统账户进行检查，可智能识别系统影子账户(隐藏账户)（投标时提供功能截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2727852B"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查看系统是否开启系统审核系统登录事件、审核账户登录事件等安全审计策略（投标时提供功能截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322C9006"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运行环境支持基于Windows XP、Windows7、Windows Server 2003、Windows Server 2008 等操作系统类型</w:t>
            </w:r>
          </w:p>
          <w:p w14:paraId="729E0201" w14:textId="77777777" w:rsidR="0042305F" w:rsidRDefault="0042305F" w:rsidP="00D749F9">
            <w:pPr>
              <w:widowControl/>
              <w:numPr>
                <w:ilvl w:val="0"/>
                <w:numId w:val="6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★为方便对终端设备的检查，检查程序须内置在U盘上，通过U盘可以直接启动检查程序。（投标时需提供承诺函，格式自拟）</w:t>
            </w:r>
          </w:p>
          <w:p w14:paraId="32BFD9AC" w14:textId="77777777" w:rsidR="0042305F" w:rsidRDefault="0042305F" w:rsidP="00D749F9">
            <w:pPr>
              <w:widowControl/>
              <w:numPr>
                <w:ilvl w:val="0"/>
                <w:numId w:val="6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云桌面审计装置</w:t>
            </w:r>
          </w:p>
          <w:p w14:paraId="050E7853"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支持各类WEB编程语言的应用的深度网页后门漏洞扫描；</w:t>
            </w:r>
          </w:p>
          <w:p w14:paraId="172ABDA7"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支持常见的基于asp、</w:t>
            </w:r>
            <w:proofErr w:type="spellStart"/>
            <w:r>
              <w:rPr>
                <w:rFonts w:ascii="宋体" w:eastAsia="宋体" w:hAnsi="宋体" w:cs="宋体" w:hint="eastAsia"/>
                <w:color w:val="353535"/>
                <w:kern w:val="0"/>
                <w:szCs w:val="21"/>
              </w:rPr>
              <w:t>php</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jsp</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aspx</w:t>
            </w:r>
            <w:proofErr w:type="spellEnd"/>
            <w:r>
              <w:rPr>
                <w:rFonts w:ascii="宋体" w:eastAsia="宋体" w:hAnsi="宋体" w:cs="宋体" w:hint="eastAsia"/>
                <w:color w:val="353535"/>
                <w:kern w:val="0"/>
                <w:szCs w:val="21"/>
              </w:rPr>
              <w:t>等多种</w:t>
            </w:r>
            <w:proofErr w:type="spellStart"/>
            <w:r>
              <w:rPr>
                <w:rFonts w:ascii="宋体" w:eastAsia="宋体" w:hAnsi="宋体" w:cs="宋体" w:hint="eastAsia"/>
                <w:color w:val="353535"/>
                <w:kern w:val="0"/>
                <w:szCs w:val="21"/>
              </w:rPr>
              <w:t>WebShell</w:t>
            </w:r>
            <w:proofErr w:type="spellEnd"/>
            <w:r>
              <w:rPr>
                <w:rFonts w:ascii="宋体" w:eastAsia="宋体" w:hAnsi="宋体" w:cs="宋体" w:hint="eastAsia"/>
                <w:color w:val="353535"/>
                <w:kern w:val="0"/>
                <w:szCs w:val="21"/>
              </w:rPr>
              <w:t>的有效扫描；</w:t>
            </w:r>
          </w:p>
          <w:p w14:paraId="5DBA7DAB"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支持IIS、</w:t>
            </w:r>
            <w:proofErr w:type="spellStart"/>
            <w:r>
              <w:rPr>
                <w:rFonts w:ascii="宋体" w:eastAsia="宋体" w:hAnsi="宋体" w:cs="宋体" w:hint="eastAsia"/>
                <w:color w:val="353535"/>
                <w:kern w:val="0"/>
                <w:szCs w:val="21"/>
              </w:rPr>
              <w:t>Websphere</w:t>
            </w:r>
            <w:proofErr w:type="spellEnd"/>
            <w:r>
              <w:rPr>
                <w:rFonts w:ascii="宋体" w:eastAsia="宋体" w:hAnsi="宋体" w:cs="宋体" w:hint="eastAsia"/>
                <w:color w:val="353535"/>
                <w:kern w:val="0"/>
                <w:szCs w:val="21"/>
              </w:rPr>
              <w:t>、</w:t>
            </w:r>
            <w:proofErr w:type="spellStart"/>
            <w:r>
              <w:rPr>
                <w:rFonts w:ascii="宋体" w:eastAsia="宋体" w:hAnsi="宋体" w:cs="宋体" w:hint="eastAsia"/>
                <w:color w:val="353535"/>
                <w:kern w:val="0"/>
                <w:szCs w:val="21"/>
              </w:rPr>
              <w:t>Weblogic</w:t>
            </w:r>
            <w:proofErr w:type="spellEnd"/>
            <w:r>
              <w:rPr>
                <w:rFonts w:ascii="宋体" w:eastAsia="宋体" w:hAnsi="宋体" w:cs="宋体" w:hint="eastAsia"/>
                <w:color w:val="353535"/>
                <w:kern w:val="0"/>
                <w:szCs w:val="21"/>
              </w:rPr>
              <w:t>、Apache等所有的应用服务器；</w:t>
            </w:r>
          </w:p>
          <w:p w14:paraId="5673E655"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▲支持基于Asp、</w:t>
            </w:r>
            <w:proofErr w:type="spellStart"/>
            <w:r>
              <w:rPr>
                <w:rFonts w:ascii="宋体" w:eastAsia="宋体" w:hAnsi="宋体" w:cs="宋体" w:hint="eastAsia"/>
                <w:color w:val="353535"/>
                <w:kern w:val="0"/>
                <w:szCs w:val="21"/>
              </w:rPr>
              <w:t>Aspx</w:t>
            </w:r>
            <w:proofErr w:type="spellEnd"/>
            <w:r>
              <w:rPr>
                <w:rFonts w:ascii="宋体" w:eastAsia="宋体" w:hAnsi="宋体" w:cs="宋体" w:hint="eastAsia"/>
                <w:color w:val="353535"/>
                <w:kern w:val="0"/>
                <w:szCs w:val="21"/>
              </w:rPr>
              <w:t>、PHP、</w:t>
            </w:r>
            <w:proofErr w:type="spellStart"/>
            <w:r>
              <w:rPr>
                <w:rFonts w:ascii="宋体" w:eastAsia="宋体" w:hAnsi="宋体" w:cs="宋体" w:hint="eastAsia"/>
                <w:color w:val="353535"/>
                <w:kern w:val="0"/>
                <w:szCs w:val="21"/>
              </w:rPr>
              <w:t>Jsp</w:t>
            </w:r>
            <w:proofErr w:type="spellEnd"/>
            <w:r>
              <w:rPr>
                <w:rFonts w:ascii="宋体" w:eastAsia="宋体" w:hAnsi="宋体" w:cs="宋体" w:hint="eastAsia"/>
                <w:color w:val="353535"/>
                <w:kern w:val="0"/>
                <w:szCs w:val="21"/>
              </w:rPr>
              <w:t>、CSS等文件类型；（投标时提供功能截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37582338"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具有快速扫描，深度扫描，自定义扫描功能；具有自定义扫描功能，支持文件类型、优先级、扫描策略等用户自定义；（投标时提供功能原型演示）</w:t>
            </w:r>
          </w:p>
          <w:p w14:paraId="4B4BFB1A"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支持关键恶意特征码定位</w:t>
            </w:r>
          </w:p>
          <w:p w14:paraId="3CECF388"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提供详细的检测报告，报告内容包括不限于扫描的对象、类型、描述、特征、危害等级、修改时间、主机、IP等。</w:t>
            </w:r>
          </w:p>
          <w:p w14:paraId="69476F23" w14:textId="77777777" w:rsidR="0042305F" w:rsidRDefault="0042305F" w:rsidP="00D749F9">
            <w:pPr>
              <w:widowControl/>
              <w:numPr>
                <w:ilvl w:val="0"/>
                <w:numId w:val="64"/>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▲支持html、xml等多种格式的报表输出；（投标时提供功能截</w:t>
            </w:r>
            <w:proofErr w:type="gramStart"/>
            <w:r>
              <w:rPr>
                <w:rFonts w:ascii="宋体" w:eastAsia="宋体" w:hAnsi="宋体" w:cs="宋体" w:hint="eastAsia"/>
                <w:color w:val="353535"/>
                <w:kern w:val="0"/>
                <w:szCs w:val="21"/>
              </w:rPr>
              <w:t>图证明</w:t>
            </w:r>
            <w:proofErr w:type="gramEnd"/>
            <w:r>
              <w:rPr>
                <w:rFonts w:ascii="宋体" w:eastAsia="宋体" w:hAnsi="宋体" w:cs="宋体" w:hint="eastAsia"/>
                <w:color w:val="353535"/>
                <w:kern w:val="0"/>
                <w:szCs w:val="21"/>
              </w:rPr>
              <w:t>并加盖供应商公章）</w:t>
            </w:r>
          </w:p>
          <w:p w14:paraId="747F7D89" w14:textId="77777777" w:rsidR="0042305F" w:rsidRDefault="0042305F" w:rsidP="00D749F9">
            <w:pPr>
              <w:widowControl/>
              <w:numPr>
                <w:ilvl w:val="0"/>
                <w:numId w:val="64"/>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★为方便对终端设备的检查，检查程序必须内置在U盘上，通过U盘可以直接启动检查程序。（投标时需提供承诺函，格式自拟）</w:t>
            </w:r>
          </w:p>
        </w:tc>
        <w:tc>
          <w:tcPr>
            <w:tcW w:w="804" w:type="dxa"/>
            <w:tcBorders>
              <w:top w:val="single" w:sz="4" w:space="0" w:color="auto"/>
              <w:left w:val="single" w:sz="4" w:space="0" w:color="auto"/>
              <w:bottom w:val="single" w:sz="4" w:space="0" w:color="auto"/>
              <w:right w:val="single" w:sz="4" w:space="0" w:color="auto"/>
            </w:tcBorders>
            <w:vAlign w:val="center"/>
          </w:tcPr>
          <w:p w14:paraId="59FFD93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473D1B4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74E814F7" w14:textId="77777777" w:rsidTr="00C06C8E">
        <w:trPr>
          <w:trHeight w:val="1771"/>
        </w:trPr>
        <w:tc>
          <w:tcPr>
            <w:tcW w:w="740" w:type="dxa"/>
            <w:tcBorders>
              <w:top w:val="single" w:sz="4" w:space="0" w:color="auto"/>
              <w:left w:val="single" w:sz="4" w:space="0" w:color="auto"/>
              <w:bottom w:val="single" w:sz="4" w:space="0" w:color="auto"/>
              <w:right w:val="single" w:sz="4" w:space="0" w:color="auto"/>
            </w:tcBorders>
            <w:vAlign w:val="center"/>
          </w:tcPr>
          <w:p w14:paraId="1CB7FBF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31</w:t>
            </w:r>
          </w:p>
        </w:tc>
        <w:tc>
          <w:tcPr>
            <w:tcW w:w="1098" w:type="dxa"/>
            <w:tcBorders>
              <w:top w:val="single" w:sz="4" w:space="0" w:color="auto"/>
              <w:left w:val="single" w:sz="4" w:space="0" w:color="auto"/>
              <w:bottom w:val="single" w:sz="4" w:space="0" w:color="auto"/>
              <w:right w:val="single" w:sz="4" w:space="0" w:color="auto"/>
            </w:tcBorders>
            <w:vAlign w:val="center"/>
          </w:tcPr>
          <w:p w14:paraId="594A296A"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导控-操作台及操作椅</w:t>
            </w:r>
          </w:p>
        </w:tc>
        <w:tc>
          <w:tcPr>
            <w:tcW w:w="5735" w:type="dxa"/>
            <w:tcBorders>
              <w:top w:val="single" w:sz="4" w:space="0" w:color="auto"/>
              <w:left w:val="single" w:sz="4" w:space="0" w:color="auto"/>
              <w:bottom w:val="single" w:sz="4" w:space="0" w:color="auto"/>
              <w:right w:val="single" w:sz="4" w:space="0" w:color="auto"/>
            </w:tcBorders>
            <w:vAlign w:val="center"/>
          </w:tcPr>
          <w:p w14:paraId="0D23BCED" w14:textId="77777777" w:rsidR="0042305F" w:rsidRDefault="0042305F" w:rsidP="00D749F9">
            <w:pPr>
              <w:widowControl/>
              <w:jc w:val="left"/>
              <w:rPr>
                <w:rFonts w:ascii="宋体" w:eastAsia="宋体" w:hAnsi="宋体" w:cs="宋体" w:hint="eastAsia"/>
                <w:color w:val="353535"/>
                <w:kern w:val="0"/>
                <w:szCs w:val="21"/>
              </w:rPr>
            </w:pPr>
            <w:r>
              <w:rPr>
                <w:rFonts w:ascii="宋体" w:eastAsia="宋体" w:hAnsi="宋体" w:cs="宋体" w:hint="eastAsia"/>
                <w:kern w:val="0"/>
                <w:szCs w:val="21"/>
              </w:rPr>
              <w:t>包含1张操作台、1张操作</w:t>
            </w:r>
            <w:proofErr w:type="gramStart"/>
            <w:r>
              <w:rPr>
                <w:rFonts w:ascii="宋体" w:eastAsia="宋体" w:hAnsi="宋体" w:cs="宋体" w:hint="eastAsia"/>
                <w:kern w:val="0"/>
                <w:szCs w:val="21"/>
              </w:rPr>
              <w:t>椅</w:t>
            </w:r>
            <w:proofErr w:type="gramEnd"/>
          </w:p>
          <w:p w14:paraId="2F13756A" w14:textId="77777777" w:rsidR="0042305F" w:rsidRDefault="0042305F" w:rsidP="00D749F9">
            <w:pPr>
              <w:widowControl/>
              <w:numPr>
                <w:ilvl w:val="0"/>
                <w:numId w:val="6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操作台</w:t>
            </w:r>
          </w:p>
          <w:p w14:paraId="188C2885" w14:textId="77777777" w:rsidR="0042305F" w:rsidRDefault="0042305F" w:rsidP="00D749F9">
            <w:pPr>
              <w:widowControl/>
              <w:numPr>
                <w:ilvl w:val="0"/>
                <w:numId w:val="6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桌面材料：板面采用绿色环保多层夹板，抗硬度性能良好，具防火，防污染，防损等特点.经过防虫、防腐等处理。</w:t>
            </w:r>
          </w:p>
          <w:p w14:paraId="53FB34F5" w14:textId="77777777" w:rsidR="0042305F" w:rsidRDefault="0042305F" w:rsidP="00D749F9">
            <w:pPr>
              <w:widowControl/>
              <w:numPr>
                <w:ilvl w:val="0"/>
                <w:numId w:val="6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框架材料：框架为优质方管和冷轧钢板组成</w:t>
            </w:r>
          </w:p>
          <w:p w14:paraId="672B6F25" w14:textId="77777777" w:rsidR="0042305F" w:rsidRDefault="0042305F" w:rsidP="00D749F9">
            <w:pPr>
              <w:widowControl/>
              <w:numPr>
                <w:ilvl w:val="0"/>
                <w:numId w:val="66"/>
              </w:numPr>
              <w:jc w:val="left"/>
              <w:rPr>
                <w:rFonts w:ascii="宋体" w:eastAsia="宋体" w:hAnsi="宋体" w:cs="宋体" w:hint="eastAsia"/>
                <w:color w:val="000000"/>
                <w:kern w:val="0"/>
                <w:szCs w:val="21"/>
                <w:lang w:bidi="ar"/>
              </w:rPr>
            </w:pPr>
            <w:proofErr w:type="gramStart"/>
            <w:r>
              <w:rPr>
                <w:rFonts w:ascii="宋体" w:eastAsia="宋体" w:hAnsi="宋体" w:cs="宋体" w:hint="eastAsia"/>
                <w:color w:val="353535"/>
                <w:kern w:val="0"/>
                <w:szCs w:val="21"/>
              </w:rPr>
              <w:t>按环境</w:t>
            </w:r>
            <w:proofErr w:type="gramEnd"/>
            <w:r>
              <w:rPr>
                <w:rFonts w:ascii="宋体" w:eastAsia="宋体" w:hAnsi="宋体" w:cs="宋体" w:hint="eastAsia"/>
                <w:color w:val="353535"/>
                <w:kern w:val="0"/>
                <w:szCs w:val="21"/>
              </w:rPr>
              <w:t>定制</w:t>
            </w:r>
          </w:p>
          <w:p w14:paraId="0853DDF9" w14:textId="77777777" w:rsidR="0042305F" w:rsidRDefault="0042305F" w:rsidP="00D749F9">
            <w:pPr>
              <w:widowControl/>
              <w:numPr>
                <w:ilvl w:val="0"/>
                <w:numId w:val="65"/>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操作</w:t>
            </w:r>
            <w:proofErr w:type="gramStart"/>
            <w:r>
              <w:rPr>
                <w:rFonts w:ascii="宋体" w:eastAsia="宋体" w:hAnsi="宋体" w:cs="宋体" w:hint="eastAsia"/>
                <w:color w:val="353535"/>
                <w:kern w:val="0"/>
                <w:szCs w:val="21"/>
              </w:rPr>
              <w:t>椅</w:t>
            </w:r>
            <w:proofErr w:type="gramEnd"/>
          </w:p>
          <w:p w14:paraId="147752C8" w14:textId="77777777" w:rsidR="0042305F" w:rsidRDefault="0042305F" w:rsidP="00D749F9">
            <w:pPr>
              <w:widowControl/>
              <w:numPr>
                <w:ilvl w:val="0"/>
                <w:numId w:val="6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采用优质网布和网面料，防磨防污性好；颜色可选；</w:t>
            </w:r>
          </w:p>
          <w:p w14:paraId="40AF7469" w14:textId="77777777" w:rsidR="0042305F" w:rsidRDefault="0042305F" w:rsidP="00D749F9">
            <w:pPr>
              <w:widowControl/>
              <w:numPr>
                <w:ilvl w:val="0"/>
                <w:numId w:val="67"/>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采用优于或相当于35#高密度、高弹力聚氨脂定型海绵，可防氧化、防碎，软硬适中，回弹性良好，不易变形；</w:t>
            </w:r>
          </w:p>
          <w:p w14:paraId="2611AB00" w14:textId="77777777" w:rsidR="0042305F" w:rsidRDefault="0042305F" w:rsidP="00D749F9">
            <w:pPr>
              <w:widowControl/>
              <w:numPr>
                <w:ilvl w:val="0"/>
                <w:numId w:val="67"/>
              </w:numPr>
              <w:jc w:val="left"/>
              <w:rPr>
                <w:rFonts w:ascii="宋体" w:eastAsia="宋体" w:hAnsi="宋体" w:cs="宋体" w:hint="eastAsia"/>
                <w:color w:val="000000"/>
                <w:kern w:val="0"/>
                <w:szCs w:val="21"/>
                <w:lang w:bidi="ar"/>
              </w:rPr>
            </w:pPr>
            <w:proofErr w:type="gramStart"/>
            <w:r>
              <w:rPr>
                <w:rFonts w:ascii="宋体" w:eastAsia="宋体" w:hAnsi="宋体" w:cs="宋体" w:hint="eastAsia"/>
                <w:color w:val="353535"/>
                <w:kern w:val="0"/>
                <w:szCs w:val="21"/>
              </w:rPr>
              <w:t>按环境</w:t>
            </w:r>
            <w:proofErr w:type="gramEnd"/>
            <w:r>
              <w:rPr>
                <w:rFonts w:ascii="宋体" w:eastAsia="宋体" w:hAnsi="宋体" w:cs="宋体" w:hint="eastAsia"/>
                <w:color w:val="353535"/>
                <w:kern w:val="0"/>
                <w:szCs w:val="21"/>
              </w:rPr>
              <w:t>定制。</w:t>
            </w:r>
          </w:p>
        </w:tc>
        <w:tc>
          <w:tcPr>
            <w:tcW w:w="804" w:type="dxa"/>
            <w:tcBorders>
              <w:top w:val="single" w:sz="4" w:space="0" w:color="auto"/>
              <w:left w:val="single" w:sz="4" w:space="0" w:color="auto"/>
              <w:bottom w:val="single" w:sz="4" w:space="0" w:color="auto"/>
              <w:right w:val="single" w:sz="4" w:space="0" w:color="auto"/>
            </w:tcBorders>
            <w:vAlign w:val="center"/>
          </w:tcPr>
          <w:p w14:paraId="0ED9E416"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58</w:t>
            </w:r>
          </w:p>
        </w:tc>
        <w:tc>
          <w:tcPr>
            <w:tcW w:w="727" w:type="dxa"/>
            <w:tcBorders>
              <w:top w:val="single" w:sz="4" w:space="0" w:color="auto"/>
              <w:left w:val="single" w:sz="4" w:space="0" w:color="auto"/>
              <w:bottom w:val="single" w:sz="4" w:space="0" w:color="auto"/>
              <w:right w:val="single" w:sz="4" w:space="0" w:color="auto"/>
            </w:tcBorders>
            <w:vAlign w:val="center"/>
          </w:tcPr>
          <w:p w14:paraId="580FE59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30C8AF2B" w14:textId="77777777" w:rsidTr="00C06C8E">
        <w:trPr>
          <w:trHeight w:val="477"/>
        </w:trPr>
        <w:tc>
          <w:tcPr>
            <w:tcW w:w="740" w:type="dxa"/>
            <w:tcBorders>
              <w:top w:val="single" w:sz="4" w:space="0" w:color="auto"/>
              <w:left w:val="single" w:sz="4" w:space="0" w:color="auto"/>
              <w:bottom w:val="single" w:sz="4" w:space="0" w:color="auto"/>
              <w:right w:val="single" w:sz="4" w:space="0" w:color="auto"/>
            </w:tcBorders>
            <w:vAlign w:val="center"/>
          </w:tcPr>
          <w:p w14:paraId="067947A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32</w:t>
            </w:r>
          </w:p>
        </w:tc>
        <w:tc>
          <w:tcPr>
            <w:tcW w:w="1098" w:type="dxa"/>
            <w:tcBorders>
              <w:top w:val="single" w:sz="4" w:space="0" w:color="auto"/>
              <w:left w:val="single" w:sz="4" w:space="0" w:color="auto"/>
              <w:bottom w:val="single" w:sz="4" w:space="0" w:color="auto"/>
              <w:right w:val="single" w:sz="4" w:space="0" w:color="auto"/>
            </w:tcBorders>
            <w:vAlign w:val="center"/>
          </w:tcPr>
          <w:p w14:paraId="75BDEE16"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导控-演讲台</w:t>
            </w:r>
          </w:p>
        </w:tc>
        <w:tc>
          <w:tcPr>
            <w:tcW w:w="5735" w:type="dxa"/>
            <w:tcBorders>
              <w:top w:val="single" w:sz="4" w:space="0" w:color="auto"/>
              <w:left w:val="single" w:sz="4" w:space="0" w:color="auto"/>
              <w:bottom w:val="single" w:sz="4" w:space="0" w:color="auto"/>
              <w:right w:val="single" w:sz="4" w:space="0" w:color="auto"/>
            </w:tcBorders>
            <w:vAlign w:val="center"/>
          </w:tcPr>
          <w:p w14:paraId="1263B2D6" w14:textId="77777777" w:rsidR="0042305F" w:rsidRDefault="0042305F" w:rsidP="00D749F9">
            <w:pPr>
              <w:widowControl/>
              <w:numPr>
                <w:ilvl w:val="0"/>
                <w:numId w:val="6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可移动演讲桌</w:t>
            </w:r>
          </w:p>
          <w:p w14:paraId="15D08480" w14:textId="77777777" w:rsidR="0042305F" w:rsidRDefault="0042305F" w:rsidP="00D749F9">
            <w:pPr>
              <w:widowControl/>
              <w:numPr>
                <w:ilvl w:val="0"/>
                <w:numId w:val="6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可升降，升降范围：约710-1100mm、人体工学升降拉手</w:t>
            </w:r>
          </w:p>
          <w:p w14:paraId="7B77E449" w14:textId="77777777" w:rsidR="0042305F" w:rsidRDefault="0042305F" w:rsidP="00D749F9">
            <w:pPr>
              <w:widowControl/>
              <w:numPr>
                <w:ilvl w:val="0"/>
                <w:numId w:val="68"/>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支架材质：PVC</w:t>
            </w:r>
          </w:p>
          <w:p w14:paraId="417DB0CB" w14:textId="77777777" w:rsidR="0042305F" w:rsidRDefault="0042305F" w:rsidP="00D749F9">
            <w:pPr>
              <w:widowControl/>
              <w:numPr>
                <w:ilvl w:val="0"/>
                <w:numId w:val="68"/>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支架工艺：PU静电喷涂</w:t>
            </w:r>
          </w:p>
        </w:tc>
        <w:tc>
          <w:tcPr>
            <w:tcW w:w="804" w:type="dxa"/>
            <w:tcBorders>
              <w:top w:val="single" w:sz="4" w:space="0" w:color="auto"/>
              <w:left w:val="single" w:sz="4" w:space="0" w:color="auto"/>
              <w:bottom w:val="single" w:sz="4" w:space="0" w:color="auto"/>
              <w:right w:val="single" w:sz="4" w:space="0" w:color="auto"/>
            </w:tcBorders>
            <w:vAlign w:val="center"/>
          </w:tcPr>
          <w:p w14:paraId="0DF4215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69B0701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54B4095A" w14:textId="77777777" w:rsidTr="00C06C8E">
        <w:trPr>
          <w:trHeight w:val="1538"/>
        </w:trPr>
        <w:tc>
          <w:tcPr>
            <w:tcW w:w="740" w:type="dxa"/>
            <w:tcBorders>
              <w:top w:val="single" w:sz="4" w:space="0" w:color="auto"/>
              <w:left w:val="single" w:sz="4" w:space="0" w:color="auto"/>
              <w:bottom w:val="single" w:sz="4" w:space="0" w:color="auto"/>
              <w:right w:val="single" w:sz="4" w:space="0" w:color="auto"/>
            </w:tcBorders>
            <w:vAlign w:val="center"/>
          </w:tcPr>
          <w:p w14:paraId="1DF4E0C9"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33</w:t>
            </w:r>
          </w:p>
        </w:tc>
        <w:tc>
          <w:tcPr>
            <w:tcW w:w="1098" w:type="dxa"/>
            <w:tcBorders>
              <w:top w:val="single" w:sz="4" w:space="0" w:color="auto"/>
              <w:left w:val="single" w:sz="4" w:space="0" w:color="auto"/>
              <w:bottom w:val="single" w:sz="4" w:space="0" w:color="auto"/>
              <w:right w:val="single" w:sz="4" w:space="0" w:color="auto"/>
            </w:tcBorders>
            <w:vAlign w:val="center"/>
          </w:tcPr>
          <w:p w14:paraId="56604287"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研讨-会议采音系统</w:t>
            </w:r>
          </w:p>
        </w:tc>
        <w:tc>
          <w:tcPr>
            <w:tcW w:w="5735" w:type="dxa"/>
            <w:tcBorders>
              <w:top w:val="single" w:sz="4" w:space="0" w:color="auto"/>
              <w:left w:val="single" w:sz="4" w:space="0" w:color="auto"/>
              <w:bottom w:val="single" w:sz="4" w:space="0" w:color="auto"/>
              <w:right w:val="single" w:sz="4" w:space="0" w:color="auto"/>
            </w:tcBorders>
            <w:vAlign w:val="center"/>
          </w:tcPr>
          <w:p w14:paraId="45E52822" w14:textId="77777777" w:rsidR="0042305F" w:rsidRDefault="0042305F" w:rsidP="00D749F9">
            <w:pPr>
              <w:widowControl/>
              <w:jc w:val="left"/>
              <w:rPr>
                <w:rFonts w:ascii="宋体" w:eastAsia="宋体" w:hAnsi="宋体" w:cs="宋体" w:hint="eastAsia"/>
                <w:kern w:val="0"/>
                <w:szCs w:val="21"/>
              </w:rPr>
            </w:pPr>
            <w:r>
              <w:rPr>
                <w:rFonts w:ascii="宋体" w:eastAsia="宋体" w:hAnsi="宋体" w:cs="宋体" w:hint="eastAsia"/>
                <w:kern w:val="0"/>
                <w:szCs w:val="21"/>
              </w:rPr>
              <w:t>包含1台会议管理主机、20个代表单元、1台集中充电器、1台天线放大器（专用）、2个无线话筒、1台电源时序器</w:t>
            </w:r>
          </w:p>
          <w:p w14:paraId="03417A32"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会议管理主机</w:t>
            </w:r>
          </w:p>
          <w:p w14:paraId="01F97B7A"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采用数字无线处理音频信号和控制信号，无需繁琐的连线</w:t>
            </w:r>
            <w:r>
              <w:rPr>
                <w:rFonts w:ascii="宋体" w:eastAsia="宋体" w:hAnsi="宋体" w:cs="宋体" w:hint="eastAsia"/>
                <w:kern w:val="0"/>
                <w:szCs w:val="21"/>
                <w:lang w:bidi="ar"/>
              </w:rPr>
              <w:t>；</w:t>
            </w:r>
          </w:p>
          <w:p w14:paraId="5B02AA59"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科学的IP与ID编码设计，ID:001-008，IP:001-160；</w:t>
            </w:r>
          </w:p>
          <w:p w14:paraId="104DFD8F"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单元数量不受限制，可置于回路中任意位置；</w:t>
            </w:r>
          </w:p>
          <w:p w14:paraId="1B0511FF"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CPU多级纠错和加密扰码。防止串频干扰和抗手机电磁干扰；</w:t>
            </w:r>
          </w:p>
          <w:p w14:paraId="2C901C36"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具有先进先出和限制发言、主席专用三种发言模式，同时发言人数1-4人可选；</w:t>
            </w:r>
          </w:p>
          <w:p w14:paraId="2F96FC6A"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主机彩色大屏幕（240X128）点阵LCD显示工作内容。分级菜单设计，具有音量调节，发言模式，发言人数，使用信道，EQ功能，通信IP和通信ID调节功能，实时显示发言人数，通道顺序，信道位置与单元电量数据；</w:t>
            </w:r>
          </w:p>
          <w:p w14:paraId="4E5E3C35" w14:textId="77777777" w:rsidR="0042305F" w:rsidRDefault="0042305F" w:rsidP="00D749F9">
            <w:pPr>
              <w:widowControl/>
              <w:numPr>
                <w:ilvl w:val="0"/>
                <w:numId w:val="70"/>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主席优先控制功能，不受限制功能的限制，可切断代表发言；</w:t>
            </w:r>
          </w:p>
          <w:p w14:paraId="1038A4F5" w14:textId="77777777" w:rsidR="0042305F" w:rsidRDefault="0042305F" w:rsidP="00D749F9">
            <w:pPr>
              <w:widowControl/>
              <w:numPr>
                <w:ilvl w:val="0"/>
                <w:numId w:val="70"/>
              </w:numPr>
              <w:jc w:val="left"/>
              <w:rPr>
                <w:rFonts w:ascii="宋体" w:eastAsia="宋体" w:hAnsi="宋体" w:cs="宋体" w:hint="eastAsia"/>
                <w:color w:val="353535"/>
                <w:kern w:val="0"/>
                <w:szCs w:val="21"/>
              </w:rPr>
            </w:pPr>
            <w:r>
              <w:rPr>
                <w:rFonts w:ascii="宋体" w:eastAsia="宋体" w:hAnsi="宋体" w:cs="宋体" w:hint="eastAsia"/>
                <w:kern w:val="0"/>
                <w:szCs w:val="21"/>
                <w:lang w:eastAsia="zh-Hans" w:bidi="ar"/>
              </w:rPr>
              <w:t>使用距离：80-100米，通讯距离：100-150米；</w:t>
            </w:r>
          </w:p>
          <w:p w14:paraId="681D0D77"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代表单元</w:t>
            </w:r>
          </w:p>
          <w:p w14:paraId="3D9A6C7E" w14:textId="77777777" w:rsidR="0042305F" w:rsidRDefault="0042305F" w:rsidP="00D749F9">
            <w:pPr>
              <w:widowControl/>
              <w:numPr>
                <w:ilvl w:val="0"/>
                <w:numId w:val="71"/>
              </w:numPr>
              <w:jc w:val="left"/>
              <w:rPr>
                <w:rFonts w:ascii="宋体" w:eastAsia="宋体" w:hAnsi="宋体" w:cs="宋体" w:hint="eastAsia"/>
                <w:kern w:val="0"/>
                <w:szCs w:val="21"/>
              </w:rPr>
            </w:pPr>
            <w:r>
              <w:rPr>
                <w:rFonts w:ascii="宋体" w:eastAsia="宋体" w:hAnsi="宋体" w:cs="宋体" w:hint="eastAsia"/>
                <w:kern w:val="0"/>
                <w:szCs w:val="21"/>
              </w:rPr>
              <w:t>抗电磁、手机干扰功能；</w:t>
            </w:r>
          </w:p>
          <w:p w14:paraId="6840E494" w14:textId="77777777" w:rsidR="0042305F" w:rsidRDefault="0042305F" w:rsidP="00D749F9">
            <w:pPr>
              <w:widowControl/>
              <w:numPr>
                <w:ilvl w:val="0"/>
                <w:numId w:val="71"/>
              </w:numPr>
              <w:jc w:val="left"/>
              <w:rPr>
                <w:rFonts w:ascii="宋体" w:eastAsia="宋体" w:hAnsi="宋体" w:cs="宋体" w:hint="eastAsia"/>
                <w:kern w:val="0"/>
                <w:szCs w:val="21"/>
              </w:rPr>
            </w:pPr>
            <w:r>
              <w:rPr>
                <w:rFonts w:ascii="宋体" w:eastAsia="宋体" w:hAnsi="宋体" w:cs="宋体" w:hint="eastAsia"/>
                <w:kern w:val="0"/>
                <w:szCs w:val="21"/>
              </w:rPr>
              <w:t>LCD液晶屏，可显示电池电量、话筒ID号、系统控制信息等工作状态；</w:t>
            </w:r>
          </w:p>
          <w:p w14:paraId="1C8DF48F" w14:textId="77777777" w:rsidR="0042305F" w:rsidRDefault="0042305F" w:rsidP="00D749F9">
            <w:pPr>
              <w:widowControl/>
              <w:numPr>
                <w:ilvl w:val="0"/>
                <w:numId w:val="71"/>
              </w:numPr>
              <w:jc w:val="left"/>
              <w:rPr>
                <w:rFonts w:ascii="宋体" w:eastAsia="宋体" w:hAnsi="宋体" w:cs="宋体" w:hint="eastAsia"/>
                <w:kern w:val="0"/>
                <w:szCs w:val="21"/>
              </w:rPr>
            </w:pPr>
            <w:r>
              <w:rPr>
                <w:rFonts w:ascii="宋体" w:eastAsia="宋体" w:hAnsi="宋体" w:cs="宋体" w:hint="eastAsia"/>
                <w:kern w:val="0"/>
                <w:szCs w:val="21"/>
              </w:rPr>
              <w:t>鹅颈式</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杆设计，</w:t>
            </w:r>
            <w:proofErr w:type="gramStart"/>
            <w:r>
              <w:rPr>
                <w:rFonts w:ascii="宋体" w:eastAsia="宋体" w:hAnsi="宋体" w:cs="宋体" w:hint="eastAsia"/>
                <w:kern w:val="0"/>
                <w:szCs w:val="21"/>
              </w:rPr>
              <w:t>咪</w:t>
            </w:r>
            <w:proofErr w:type="gramEnd"/>
            <w:r>
              <w:rPr>
                <w:rFonts w:ascii="宋体" w:eastAsia="宋体" w:hAnsi="宋体" w:cs="宋体" w:hint="eastAsia"/>
                <w:kern w:val="0"/>
                <w:szCs w:val="21"/>
              </w:rPr>
              <w:t>头具有蓝色灯环指示开机状态；</w:t>
            </w:r>
          </w:p>
          <w:p w14:paraId="0CEBCFEB" w14:textId="77777777" w:rsidR="0042305F" w:rsidRDefault="0042305F" w:rsidP="00D749F9">
            <w:pPr>
              <w:widowControl/>
              <w:numPr>
                <w:ilvl w:val="0"/>
                <w:numId w:val="71"/>
              </w:numPr>
              <w:jc w:val="left"/>
              <w:rPr>
                <w:rFonts w:ascii="宋体" w:eastAsia="宋体" w:hAnsi="宋体" w:cs="宋体" w:hint="eastAsia"/>
                <w:color w:val="353535"/>
                <w:kern w:val="0"/>
                <w:szCs w:val="21"/>
              </w:rPr>
            </w:pPr>
            <w:r>
              <w:rPr>
                <w:rFonts w:ascii="宋体" w:eastAsia="宋体" w:hAnsi="宋体" w:cs="宋体" w:hint="eastAsia"/>
                <w:kern w:val="0"/>
                <w:szCs w:val="21"/>
              </w:rPr>
              <w:t>外置发射天线，使信号全方位发射，在有效范围内不会出现失控状态；</w:t>
            </w:r>
          </w:p>
          <w:p w14:paraId="4D94262A" w14:textId="77777777" w:rsidR="0042305F" w:rsidRDefault="0042305F" w:rsidP="00D749F9">
            <w:pPr>
              <w:widowControl/>
              <w:numPr>
                <w:ilvl w:val="0"/>
                <w:numId w:val="71"/>
              </w:numPr>
              <w:jc w:val="left"/>
              <w:rPr>
                <w:rFonts w:ascii="宋体" w:eastAsia="宋体" w:hAnsi="宋体" w:cs="宋体" w:hint="eastAsia"/>
                <w:color w:val="353535"/>
                <w:kern w:val="0"/>
                <w:szCs w:val="21"/>
              </w:rPr>
            </w:pPr>
            <w:r>
              <w:rPr>
                <w:rFonts w:ascii="宋体" w:eastAsia="宋体" w:hAnsi="宋体" w:cs="宋体" w:hint="eastAsia"/>
                <w:kern w:val="0"/>
                <w:szCs w:val="21"/>
              </w:rPr>
              <w:t>锂电池供电，USB接口充电，6小时充电完成，可连续使用15小时。</w:t>
            </w:r>
          </w:p>
          <w:p w14:paraId="4788F126"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集中充电器</w:t>
            </w:r>
          </w:p>
          <w:p w14:paraId="6B981B1D" w14:textId="77777777" w:rsidR="0042305F" w:rsidRDefault="0042305F" w:rsidP="00D749F9">
            <w:pPr>
              <w:widowControl/>
              <w:numPr>
                <w:ilvl w:val="0"/>
                <w:numId w:val="72"/>
              </w:numPr>
              <w:jc w:val="left"/>
              <w:rPr>
                <w:rFonts w:ascii="宋体" w:eastAsia="宋体" w:hAnsi="宋体" w:cs="宋体" w:hint="eastAsia"/>
                <w:kern w:val="0"/>
                <w:szCs w:val="21"/>
              </w:rPr>
            </w:pPr>
            <w:r>
              <w:rPr>
                <w:rFonts w:ascii="宋体" w:eastAsia="宋体" w:hAnsi="宋体" w:cs="宋体" w:hint="eastAsia"/>
                <w:kern w:val="0"/>
                <w:szCs w:val="21"/>
              </w:rPr>
              <w:t>充电模式是“恒变流型”，即在蓄电池的端电压低于预设值前，充电为恒流充电；在蓄电池的端电压高于预设值后，充电电流随蓄电池的电压升高而逐渐减少；</w:t>
            </w:r>
          </w:p>
          <w:p w14:paraId="45551F58" w14:textId="77777777" w:rsidR="0042305F" w:rsidRDefault="0042305F" w:rsidP="00D749F9">
            <w:pPr>
              <w:widowControl/>
              <w:numPr>
                <w:ilvl w:val="0"/>
                <w:numId w:val="72"/>
              </w:numPr>
              <w:jc w:val="left"/>
              <w:rPr>
                <w:rFonts w:ascii="宋体" w:eastAsia="宋体" w:hAnsi="宋体" w:cs="宋体" w:hint="eastAsia"/>
                <w:kern w:val="0"/>
                <w:szCs w:val="21"/>
              </w:rPr>
            </w:pPr>
            <w:r>
              <w:rPr>
                <w:rFonts w:ascii="宋体" w:eastAsia="宋体" w:hAnsi="宋体" w:cs="宋体" w:hint="eastAsia"/>
                <w:kern w:val="0"/>
                <w:szCs w:val="21"/>
              </w:rPr>
              <w:t>完善的保护功能：不过充、不过流，大幅度减少电池充电的无效发热；</w:t>
            </w:r>
          </w:p>
          <w:p w14:paraId="6DA05DE4" w14:textId="77777777" w:rsidR="0042305F" w:rsidRDefault="0042305F" w:rsidP="00D749F9">
            <w:pPr>
              <w:widowControl/>
              <w:numPr>
                <w:ilvl w:val="0"/>
                <w:numId w:val="72"/>
              </w:numPr>
              <w:jc w:val="left"/>
              <w:rPr>
                <w:rFonts w:ascii="宋体" w:eastAsia="宋体" w:hAnsi="宋体" w:cs="宋体" w:hint="eastAsia"/>
                <w:kern w:val="0"/>
                <w:szCs w:val="21"/>
              </w:rPr>
            </w:pPr>
            <w:r>
              <w:rPr>
                <w:rFonts w:ascii="宋体" w:eastAsia="宋体" w:hAnsi="宋体" w:cs="宋体" w:hint="eastAsia"/>
                <w:kern w:val="0"/>
                <w:szCs w:val="21"/>
              </w:rPr>
              <w:t>金属喷漆工艺机箱，安装操作方便；</w:t>
            </w:r>
          </w:p>
          <w:p w14:paraId="3C3ED563" w14:textId="77777777" w:rsidR="0042305F" w:rsidRDefault="0042305F" w:rsidP="00D749F9">
            <w:pPr>
              <w:widowControl/>
              <w:numPr>
                <w:ilvl w:val="0"/>
                <w:numId w:val="72"/>
              </w:numPr>
              <w:jc w:val="left"/>
              <w:rPr>
                <w:rFonts w:ascii="宋体" w:eastAsia="宋体" w:hAnsi="宋体" w:cs="宋体" w:hint="eastAsia"/>
                <w:kern w:val="0"/>
                <w:szCs w:val="21"/>
              </w:rPr>
            </w:pPr>
            <w:r>
              <w:rPr>
                <w:rFonts w:ascii="宋体" w:eastAsia="宋体" w:hAnsi="宋体" w:cs="宋体" w:hint="eastAsia"/>
                <w:kern w:val="0"/>
                <w:szCs w:val="21"/>
              </w:rPr>
              <w:t>路数：10路；</w:t>
            </w:r>
          </w:p>
          <w:p w14:paraId="518CFD9F"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天线放大器（专用）</w:t>
            </w:r>
          </w:p>
          <w:p w14:paraId="28EAA19E"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频率范围：450-900MHz</w:t>
            </w:r>
          </w:p>
          <w:p w14:paraId="4C46F09B"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输入截断点：+22dBm</w:t>
            </w:r>
          </w:p>
          <w:p w14:paraId="58894BB7"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 xml:space="preserve">噪声比：4.0dB </w:t>
            </w:r>
            <w:proofErr w:type="spellStart"/>
            <w:proofErr w:type="gramStart"/>
            <w:r>
              <w:rPr>
                <w:rFonts w:ascii="宋体" w:eastAsia="宋体" w:hAnsi="宋体" w:cs="宋体" w:hint="eastAsia"/>
                <w:kern w:val="0"/>
                <w:szCs w:val="21"/>
              </w:rPr>
              <w:t>TBKpe</w:t>
            </w:r>
            <w:proofErr w:type="spellEnd"/>
            <w:r>
              <w:rPr>
                <w:rFonts w:ascii="宋体" w:eastAsia="宋体" w:hAnsi="宋体" w:cs="宋体" w:hint="eastAsia"/>
                <w:kern w:val="0"/>
                <w:szCs w:val="21"/>
              </w:rPr>
              <w:t>(</w:t>
            </w:r>
            <w:proofErr w:type="gramEnd"/>
            <w:r>
              <w:rPr>
                <w:rFonts w:ascii="宋体" w:eastAsia="宋体" w:hAnsi="宋体" w:cs="宋体" w:hint="eastAsia"/>
                <w:kern w:val="0"/>
                <w:szCs w:val="21"/>
              </w:rPr>
              <w:t>Center Band)</w:t>
            </w:r>
          </w:p>
          <w:p w14:paraId="262A8A6B"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增益：+6-9</w:t>
            </w:r>
            <w:proofErr w:type="gramStart"/>
            <w:r>
              <w:rPr>
                <w:rFonts w:ascii="宋体" w:eastAsia="宋体" w:hAnsi="宋体" w:cs="宋体" w:hint="eastAsia"/>
                <w:kern w:val="0"/>
                <w:szCs w:val="21"/>
              </w:rPr>
              <w:t>dB(</w:t>
            </w:r>
            <w:proofErr w:type="gramEnd"/>
            <w:r>
              <w:rPr>
                <w:rFonts w:ascii="宋体" w:eastAsia="宋体" w:hAnsi="宋体" w:cs="宋体" w:hint="eastAsia"/>
                <w:kern w:val="0"/>
                <w:szCs w:val="21"/>
              </w:rPr>
              <w:t>Center Band)</w:t>
            </w:r>
          </w:p>
          <w:p w14:paraId="490CE3AB"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输出阻抗：15dB min</w:t>
            </w:r>
          </w:p>
          <w:p w14:paraId="0E86E4D3"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阻抗：50Ω</w:t>
            </w:r>
          </w:p>
          <w:p w14:paraId="680533FD"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频宽：300MHz</w:t>
            </w:r>
          </w:p>
          <w:p w14:paraId="2AA859BD"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插座：TNC female</w:t>
            </w:r>
          </w:p>
          <w:p w14:paraId="17875F8F"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电源供应：100-240V/50/60Hz</w:t>
            </w:r>
          </w:p>
          <w:p w14:paraId="3F69B7C2" w14:textId="77777777" w:rsidR="0042305F" w:rsidRDefault="0042305F" w:rsidP="00D749F9">
            <w:pPr>
              <w:widowControl/>
              <w:numPr>
                <w:ilvl w:val="0"/>
                <w:numId w:val="73"/>
              </w:numPr>
              <w:jc w:val="left"/>
              <w:rPr>
                <w:rFonts w:ascii="宋体" w:eastAsia="宋体" w:hAnsi="宋体" w:cs="宋体" w:hint="eastAsia"/>
                <w:kern w:val="0"/>
                <w:szCs w:val="21"/>
              </w:rPr>
            </w:pPr>
            <w:r>
              <w:rPr>
                <w:rFonts w:ascii="宋体" w:eastAsia="宋体" w:hAnsi="宋体" w:cs="宋体" w:hint="eastAsia"/>
                <w:kern w:val="0"/>
                <w:szCs w:val="21"/>
              </w:rPr>
              <w:t>电源消耗：170mA</w:t>
            </w:r>
          </w:p>
          <w:p w14:paraId="55BB59E7"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无线话筒</w:t>
            </w:r>
          </w:p>
          <w:p w14:paraId="0F74D740"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频率范围：UHF640MHz-690MHz</w:t>
            </w:r>
          </w:p>
          <w:p w14:paraId="10726E0C"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 xml:space="preserve">调制方式：宽频FM Modulation </w:t>
            </w:r>
            <w:proofErr w:type="spellStart"/>
            <w:r>
              <w:rPr>
                <w:rFonts w:ascii="宋体" w:eastAsia="宋体" w:hAnsi="宋体" w:cs="宋体" w:hint="eastAsia"/>
                <w:kern w:val="0"/>
                <w:szCs w:val="21"/>
              </w:rPr>
              <w:t>mode:broadband</w:t>
            </w:r>
            <w:proofErr w:type="spellEnd"/>
            <w:r>
              <w:rPr>
                <w:rFonts w:ascii="宋体" w:eastAsia="宋体" w:hAnsi="宋体" w:cs="宋体" w:hint="eastAsia"/>
                <w:kern w:val="0"/>
                <w:szCs w:val="21"/>
              </w:rPr>
              <w:t xml:space="preserve"> FM</w:t>
            </w:r>
          </w:p>
          <w:p w14:paraId="10F473E4"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频率稳定度：±0.005%</w:t>
            </w:r>
          </w:p>
          <w:p w14:paraId="0D0EA7C8"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动态范围：100dB</w:t>
            </w:r>
          </w:p>
          <w:p w14:paraId="06474EBE"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最大频偏：±45KHz</w:t>
            </w:r>
          </w:p>
          <w:p w14:paraId="78A49381"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音频回应：80Hz-18KHz（±3dB)</w:t>
            </w:r>
          </w:p>
          <w:p w14:paraId="5CBBBCD0"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综合信噪比：&gt;105dB</w:t>
            </w:r>
          </w:p>
          <w:p w14:paraId="294768A2"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综合失真：&lt;0.5%</w:t>
            </w:r>
          </w:p>
          <w:p w14:paraId="3385C600" w14:textId="77777777" w:rsidR="0042305F" w:rsidRDefault="0042305F" w:rsidP="00D749F9">
            <w:pPr>
              <w:widowControl/>
              <w:numPr>
                <w:ilvl w:val="0"/>
                <w:numId w:val="74"/>
              </w:numPr>
              <w:jc w:val="left"/>
              <w:rPr>
                <w:rFonts w:ascii="宋体" w:eastAsia="宋体" w:hAnsi="宋体" w:cs="宋体" w:hint="eastAsia"/>
                <w:kern w:val="0"/>
                <w:szCs w:val="21"/>
              </w:rPr>
            </w:pPr>
            <w:r>
              <w:rPr>
                <w:rFonts w:ascii="宋体" w:eastAsia="宋体" w:hAnsi="宋体" w:cs="宋体" w:hint="eastAsia"/>
                <w:kern w:val="0"/>
                <w:szCs w:val="21"/>
              </w:rPr>
              <w:t>使用距离：约80米</w:t>
            </w:r>
          </w:p>
          <w:p w14:paraId="2E09BBDA" w14:textId="77777777" w:rsidR="0042305F" w:rsidRDefault="0042305F" w:rsidP="00D749F9">
            <w:pPr>
              <w:widowControl/>
              <w:numPr>
                <w:ilvl w:val="0"/>
                <w:numId w:val="69"/>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电源时序器</w:t>
            </w:r>
          </w:p>
          <w:p w14:paraId="46786978"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通道数量：8路万用插座继电器受控与2路万用插座直接输出</w:t>
            </w:r>
          </w:p>
          <w:p w14:paraId="1473012E"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继电器受控输出最大承受单路功率/总功率(无功功率）：5000W/8000W最大承受无功功率</w:t>
            </w:r>
          </w:p>
          <w:p w14:paraId="1B00FA5C"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输出电源插座规格：阻燃ABS材料，最大可承受13A电流，黄铜材质，标准万用插座</w:t>
            </w:r>
          </w:p>
          <w:p w14:paraId="0F915B30"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功能特点：1.顺序开启逆序关闭 2.PASS键可全通道同时打开 3.精准电压显示</w:t>
            </w:r>
          </w:p>
          <w:p w14:paraId="56640A04"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每路开关间隔时间/定时时间：1秒</w:t>
            </w:r>
          </w:p>
          <w:p w14:paraId="56E12387"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输出继电器触点电流：30A 277VAC</w:t>
            </w:r>
          </w:p>
          <w:p w14:paraId="161CD759"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电路板规格：双面纤维板，主电源走线二次加厚加粗处理</w:t>
            </w:r>
          </w:p>
          <w:p w14:paraId="6B7E3AFC"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供电规格：内置开关电源，适用全球电压AC90-260V 50-60HZ</w:t>
            </w:r>
          </w:p>
          <w:p w14:paraId="64A9C497" w14:textId="77777777" w:rsidR="0042305F" w:rsidRDefault="0042305F" w:rsidP="00D749F9">
            <w:pPr>
              <w:widowControl/>
              <w:numPr>
                <w:ilvl w:val="0"/>
                <w:numId w:val="75"/>
              </w:numPr>
              <w:jc w:val="left"/>
              <w:rPr>
                <w:rFonts w:ascii="宋体" w:eastAsia="宋体" w:hAnsi="宋体" w:cs="宋体" w:hint="eastAsia"/>
                <w:kern w:val="0"/>
                <w:szCs w:val="21"/>
              </w:rPr>
            </w:pPr>
            <w:r>
              <w:rPr>
                <w:rFonts w:ascii="宋体" w:eastAsia="宋体" w:hAnsi="宋体" w:cs="宋体" w:hint="eastAsia"/>
                <w:kern w:val="0"/>
                <w:szCs w:val="21"/>
              </w:rPr>
              <w:t>主电缆线规格：3*4平方电缆线，总长度为1.0米</w:t>
            </w:r>
          </w:p>
          <w:p w14:paraId="5FE7B630" w14:textId="77777777" w:rsidR="0042305F" w:rsidRDefault="0042305F" w:rsidP="00D749F9">
            <w:pPr>
              <w:widowControl/>
              <w:numPr>
                <w:ilvl w:val="0"/>
                <w:numId w:val="75"/>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功能显示电压显示表类型：红色数码</w:t>
            </w:r>
            <w:proofErr w:type="gramStart"/>
            <w:r>
              <w:rPr>
                <w:rFonts w:ascii="宋体" w:eastAsia="宋体" w:hAnsi="宋体" w:cs="宋体" w:hint="eastAsia"/>
                <w:kern w:val="0"/>
                <w:szCs w:val="21"/>
              </w:rPr>
              <w:t>管显示</w:t>
            </w:r>
            <w:proofErr w:type="gramEnd"/>
            <w:r>
              <w:rPr>
                <w:rFonts w:ascii="宋体" w:eastAsia="宋体" w:hAnsi="宋体" w:cs="宋体" w:hint="eastAsia"/>
                <w:kern w:val="0"/>
                <w:szCs w:val="21"/>
              </w:rPr>
              <w:t>电压表</w:t>
            </w:r>
          </w:p>
        </w:tc>
        <w:tc>
          <w:tcPr>
            <w:tcW w:w="804" w:type="dxa"/>
            <w:tcBorders>
              <w:top w:val="single" w:sz="4" w:space="0" w:color="auto"/>
              <w:left w:val="single" w:sz="4" w:space="0" w:color="auto"/>
              <w:bottom w:val="single" w:sz="4" w:space="0" w:color="auto"/>
              <w:right w:val="single" w:sz="4" w:space="0" w:color="auto"/>
            </w:tcBorders>
            <w:vAlign w:val="center"/>
          </w:tcPr>
          <w:p w14:paraId="57452767"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13057DB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2B776925" w14:textId="77777777" w:rsidTr="00C06C8E">
        <w:trPr>
          <w:trHeight w:val="1338"/>
        </w:trPr>
        <w:tc>
          <w:tcPr>
            <w:tcW w:w="740" w:type="dxa"/>
            <w:tcBorders>
              <w:top w:val="single" w:sz="4" w:space="0" w:color="auto"/>
              <w:left w:val="single" w:sz="4" w:space="0" w:color="auto"/>
              <w:bottom w:val="single" w:sz="4" w:space="0" w:color="auto"/>
              <w:right w:val="single" w:sz="4" w:space="0" w:color="auto"/>
            </w:tcBorders>
            <w:vAlign w:val="center"/>
          </w:tcPr>
          <w:p w14:paraId="19D7ACE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34</w:t>
            </w:r>
          </w:p>
        </w:tc>
        <w:tc>
          <w:tcPr>
            <w:tcW w:w="1098" w:type="dxa"/>
            <w:tcBorders>
              <w:top w:val="single" w:sz="4" w:space="0" w:color="auto"/>
              <w:left w:val="single" w:sz="4" w:space="0" w:color="auto"/>
              <w:bottom w:val="single" w:sz="4" w:space="0" w:color="auto"/>
              <w:right w:val="single" w:sz="4" w:space="0" w:color="auto"/>
            </w:tcBorders>
            <w:vAlign w:val="center"/>
          </w:tcPr>
          <w:p w14:paraId="02118A71"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研讨-会议扩放系统</w:t>
            </w:r>
          </w:p>
        </w:tc>
        <w:tc>
          <w:tcPr>
            <w:tcW w:w="5735" w:type="dxa"/>
            <w:tcBorders>
              <w:top w:val="single" w:sz="4" w:space="0" w:color="auto"/>
              <w:left w:val="single" w:sz="4" w:space="0" w:color="auto"/>
              <w:bottom w:val="single" w:sz="4" w:space="0" w:color="auto"/>
              <w:right w:val="single" w:sz="4" w:space="0" w:color="auto"/>
            </w:tcBorders>
            <w:vAlign w:val="center"/>
          </w:tcPr>
          <w:p w14:paraId="75F8C712" w14:textId="77777777" w:rsidR="0042305F" w:rsidRDefault="0042305F" w:rsidP="00D749F9">
            <w:pPr>
              <w:widowControl/>
              <w:jc w:val="left"/>
              <w:rPr>
                <w:rFonts w:ascii="宋体" w:eastAsia="宋体" w:hAnsi="宋体" w:cs="宋体" w:hint="eastAsia"/>
                <w:kern w:val="0"/>
                <w:szCs w:val="21"/>
              </w:rPr>
            </w:pPr>
            <w:r>
              <w:rPr>
                <w:rFonts w:ascii="宋体" w:eastAsia="宋体" w:hAnsi="宋体" w:cs="宋体" w:hint="eastAsia"/>
                <w:kern w:val="0"/>
                <w:szCs w:val="21"/>
              </w:rPr>
              <w:t>包含4个专业音响、2台双通道专业功放、1台音频矩阵处理器、1台反馈啸叫抑制器</w:t>
            </w:r>
          </w:p>
          <w:p w14:paraId="63F9FC51" w14:textId="77777777" w:rsidR="0042305F" w:rsidRDefault="0042305F" w:rsidP="00D749F9">
            <w:pPr>
              <w:widowControl/>
              <w:numPr>
                <w:ilvl w:val="0"/>
                <w:numId w:val="7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专业音响</w:t>
            </w:r>
          </w:p>
          <w:p w14:paraId="0851AD3C"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专门设计的箱体结构及内部构造，有效增加声场反射叠加效应,有效增强声音声压级;</w:t>
            </w:r>
          </w:p>
          <w:p w14:paraId="406F894D"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系统搭载10英寸专业大功率低音单元,及高品质动圈压缩号角高音;</w:t>
            </w:r>
          </w:p>
          <w:p w14:paraId="11F312C9"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人声明亮层次丰富,通透饱满，中频圆润有力，高频柔和细腻、低频饱满弹性佳;具有极高的还原度,</w:t>
            </w:r>
          </w:p>
          <w:p w14:paraId="35246B42"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箱体采用优质的环保木质板材，内部设计有加强支撑结构，能有效减少箱体的能量内耗。</w:t>
            </w:r>
          </w:p>
          <w:p w14:paraId="51338C55"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表面采用环保喷漆涂层,防潮耐磨，使搬运或安装过程中得到更好保护。</w:t>
            </w:r>
          </w:p>
          <w:p w14:paraId="419B6C0D"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正面安装高强度的模压钢制网，可以有效的保护单元，抑制系统大功率下的有害振动。</w:t>
            </w:r>
          </w:p>
          <w:p w14:paraId="028CFA08"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底部设计有支撑座及M8螺丝的吊点，便于工程安装及适应各种不同的用途。</w:t>
            </w:r>
          </w:p>
          <w:p w14:paraId="7560A712"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类型:2-way full range</w:t>
            </w:r>
          </w:p>
          <w:p w14:paraId="17F65727"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频率响应:70Hz-17KHz±3dB</w:t>
            </w:r>
          </w:p>
          <w:p w14:paraId="607A3614"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额定功率:300W</w:t>
            </w:r>
          </w:p>
          <w:p w14:paraId="4B797EF9"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峰值功率:600W</w:t>
            </w:r>
          </w:p>
          <w:p w14:paraId="0F08EAE8"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标称阻抗:8Ω</w:t>
            </w:r>
          </w:p>
          <w:p w14:paraId="64286E97"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最大声压级:120dB（峰值126dB）</w:t>
            </w:r>
          </w:p>
          <w:p w14:paraId="7E278C6A"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灵敏度:95dB</w:t>
            </w:r>
          </w:p>
          <w:p w14:paraId="4E42BE7C"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低音:1x10</w:t>
            </w:r>
            <w:proofErr w:type="gramStart"/>
            <w:r>
              <w:rPr>
                <w:rFonts w:ascii="宋体" w:eastAsia="宋体" w:hAnsi="宋体" w:cs="宋体" w:hint="eastAsia"/>
                <w:kern w:val="0"/>
                <w:szCs w:val="21"/>
              </w:rPr>
              <w:t>”</w:t>
            </w:r>
            <w:proofErr w:type="gramEnd"/>
            <w:r>
              <w:rPr>
                <w:rFonts w:ascii="宋体" w:eastAsia="宋体" w:hAnsi="宋体" w:cs="宋体" w:hint="eastAsia"/>
                <w:kern w:val="0"/>
                <w:szCs w:val="21"/>
              </w:rPr>
              <w:t>(250mm)低音单元</w:t>
            </w:r>
          </w:p>
          <w:p w14:paraId="71927E2D"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高音:1x1.35”</w:t>
            </w:r>
          </w:p>
          <w:p w14:paraId="1BFF6A1A"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连接器:2x NEUTRIK NI4</w:t>
            </w:r>
          </w:p>
          <w:p w14:paraId="309634B3" w14:textId="77777777" w:rsidR="0042305F" w:rsidRDefault="0042305F" w:rsidP="00D749F9">
            <w:pPr>
              <w:widowControl/>
              <w:numPr>
                <w:ilvl w:val="0"/>
                <w:numId w:val="77"/>
              </w:numPr>
              <w:jc w:val="left"/>
              <w:rPr>
                <w:rFonts w:ascii="宋体" w:eastAsia="宋体" w:hAnsi="宋体" w:cs="宋体" w:hint="eastAsia"/>
                <w:kern w:val="0"/>
                <w:szCs w:val="21"/>
              </w:rPr>
            </w:pPr>
            <w:r>
              <w:rPr>
                <w:rFonts w:ascii="宋体" w:eastAsia="宋体" w:hAnsi="宋体" w:cs="宋体" w:hint="eastAsia"/>
                <w:kern w:val="0"/>
                <w:szCs w:val="21"/>
              </w:rPr>
              <w:t>覆盖角度:100°×70°（H×V）</w:t>
            </w:r>
          </w:p>
          <w:p w14:paraId="0D7074EC" w14:textId="77777777" w:rsidR="0042305F" w:rsidRDefault="0042305F" w:rsidP="00D749F9">
            <w:pPr>
              <w:widowControl/>
              <w:numPr>
                <w:ilvl w:val="0"/>
                <w:numId w:val="77"/>
              </w:numPr>
              <w:jc w:val="left"/>
              <w:rPr>
                <w:rFonts w:ascii="宋体" w:eastAsia="宋体" w:hAnsi="宋体" w:cs="宋体" w:hint="eastAsia"/>
                <w:color w:val="353535"/>
                <w:kern w:val="0"/>
                <w:szCs w:val="21"/>
              </w:rPr>
            </w:pPr>
            <w:r>
              <w:rPr>
                <w:rFonts w:ascii="宋体" w:eastAsia="宋体" w:hAnsi="宋体" w:cs="宋体" w:hint="eastAsia"/>
                <w:kern w:val="0"/>
                <w:szCs w:val="21"/>
              </w:rPr>
              <w:t>箱体尺寸:约宽300mm×深324mm×高525mm</w:t>
            </w:r>
          </w:p>
          <w:p w14:paraId="2E42368F" w14:textId="77777777" w:rsidR="0042305F" w:rsidRDefault="0042305F" w:rsidP="00D749F9">
            <w:pPr>
              <w:widowControl/>
              <w:numPr>
                <w:ilvl w:val="0"/>
                <w:numId w:val="7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双通道专业功放</w:t>
            </w:r>
          </w:p>
          <w:p w14:paraId="3D33E7F6"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输出功率:8Ω:400W*2 4Ω:600W*2</w:t>
            </w:r>
          </w:p>
          <w:p w14:paraId="0B56A44F"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桥接功率16Ω：800W</w:t>
            </w:r>
          </w:p>
          <w:p w14:paraId="15EA194F"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放大器型:Class D</w:t>
            </w:r>
          </w:p>
          <w:p w14:paraId="50D99E6D"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总谐波失真1kHz 8Ω&amp;1/8 额定功率:≤0.05%</w:t>
            </w:r>
          </w:p>
          <w:p w14:paraId="479F9450"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信噪比：≥100db</w:t>
            </w:r>
          </w:p>
          <w:p w14:paraId="50099D4C"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频率响应25Hz-20Khz 8Ω&amp;1/8额定功率：±0.5db</w:t>
            </w:r>
          </w:p>
          <w:p w14:paraId="1BE45D74"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输入灵敏度：1.0V/0dbv</w:t>
            </w:r>
          </w:p>
          <w:p w14:paraId="22E1F3C0"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输入阻抗：20ΚΩ/10ΚΩ</w:t>
            </w:r>
          </w:p>
          <w:p w14:paraId="5150C09A"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转换率：≥20V/US</w:t>
            </w:r>
          </w:p>
          <w:p w14:paraId="21F9A219"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阻尼系数：≥220</w:t>
            </w:r>
          </w:p>
          <w:p w14:paraId="00CC5DDF"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分离度：≥70db</w:t>
            </w:r>
          </w:p>
          <w:p w14:paraId="3B39DDBF"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高通滤波器：24db/OCT 80Hz</w:t>
            </w:r>
          </w:p>
          <w:p w14:paraId="35FCC8E5"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电源电压：115V/230V(可设定的)、50Hz/60Hz</w:t>
            </w:r>
          </w:p>
          <w:p w14:paraId="3DB3DCB2"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通道：2</w:t>
            </w:r>
          </w:p>
          <w:p w14:paraId="38267AE5" w14:textId="77777777" w:rsidR="0042305F" w:rsidRDefault="0042305F" w:rsidP="00D749F9">
            <w:pPr>
              <w:widowControl/>
              <w:numPr>
                <w:ilvl w:val="0"/>
                <w:numId w:val="78"/>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产品高度：1U</w:t>
            </w:r>
          </w:p>
          <w:p w14:paraId="3745820D" w14:textId="77777777" w:rsidR="0042305F" w:rsidRDefault="0042305F" w:rsidP="00D749F9">
            <w:pPr>
              <w:widowControl/>
              <w:numPr>
                <w:ilvl w:val="0"/>
                <w:numId w:val="7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音频矩阵处理器</w:t>
            </w:r>
          </w:p>
          <w:p w14:paraId="009B04EB"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DSP设备采用模拟设备SHARC DSP，具有40位浮点处理。主频高达500MHz，512M内存最大可有8个固定的模拟音频输入，通过可拆卸的平衡式凤凰连接头进行连接。模拟输入部分可支持话筒，或标称电平为0dBu、10dBu、20dBu、30dBu、40dBu的线路电平信号。每路输入可用+48VDC的幻象电源。前级放大增益和幻象电源非常方便地通过DSP Controller进行控制。</w:t>
            </w:r>
          </w:p>
          <w:p w14:paraId="561856D4"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A/D技术指标：</w:t>
            </w:r>
          </w:p>
          <w:p w14:paraId="7EC7EA57"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采样率：48kHz  THD+N：105Db 动态范围：109dB 音频格式：24Bit MSB TDM</w:t>
            </w:r>
          </w:p>
          <w:p w14:paraId="5676036A"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模拟输出部分的第一阶段是D/A的转换器（DAC）。DSP使用的是高级的24位256X采样的转换器。和A/D转换器一样，使用多位架构，可实现更宽广的动态范围，但具有和常规的单位数字模拟转换器同样卓越的失真特性。通过音量控制设置单位增益（0dB），模拟输出部分被校正为+4dBu，带有14dB的动态余量。这就是说0dBFS数字信号相当于与+18dBu输出信号。如果需要其他的信号电平，可通过更改音量轻松实现。</w:t>
            </w:r>
          </w:p>
          <w:p w14:paraId="086DE46F"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D/A技术指标 采样率：48kHz THD+N：-100dB</w:t>
            </w:r>
          </w:p>
          <w:p w14:paraId="7AE13184"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动态范围（A计权）：112dB 音频格式：24Bit MSB TDM</w:t>
            </w:r>
          </w:p>
          <w:p w14:paraId="2C3581D3"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1U标准机箱设计。8路平衡输入，8路线路输出 支持幻相电源</w:t>
            </w:r>
          </w:p>
          <w:p w14:paraId="1BC252A6"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拥有AFC(反馈抑制)、AEC(回声消除)、ANS(噪声抑制)、ANC(噪声增益补偿)、AGC(自动增益)、增益共享、门限自动混音、闪避器等处理模块；总线式AEC，尾长时间：512ms，收敛率：60dB/S,回声消除幅度：60dB；输出每通道：参量均衡器、延时器、分频器、高低通滤波器、限幅器</w:t>
            </w:r>
            <w:r>
              <w:rPr>
                <w:rFonts w:ascii="宋体" w:eastAsia="宋体" w:hAnsi="宋体" w:cs="宋体" w:hint="eastAsia"/>
                <w:kern w:val="0"/>
                <w:szCs w:val="21"/>
                <w:lang w:bidi="ar"/>
              </w:rPr>
              <w:t>。</w:t>
            </w:r>
          </w:p>
          <w:p w14:paraId="08E9595D"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内置一进一出的USB声卡，支持音乐播放、录制和软视频会议，支持录播和远程会议全功能矩阵混音，输入混音电平可调节</w:t>
            </w:r>
            <w:r>
              <w:rPr>
                <w:rFonts w:ascii="宋体" w:eastAsia="宋体" w:hAnsi="宋体" w:cs="宋体" w:hint="eastAsia"/>
                <w:kern w:val="0"/>
                <w:szCs w:val="21"/>
                <w:lang w:bidi="ar"/>
              </w:rPr>
              <w:t>。</w:t>
            </w:r>
          </w:p>
          <w:p w14:paraId="7B15FAF4"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每通道拥有独立的自适应反馈抑制，自动发现反馈点，并自动抑制</w:t>
            </w:r>
          </w:p>
          <w:p w14:paraId="15496F5C"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基于Ethernet网络控制接口,解决网络控制。</w:t>
            </w:r>
          </w:p>
          <w:p w14:paraId="3D41D4B2"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通过基于Ethernet网络传输墙面板、WIFI和第三方触摸屏实现控制。</w:t>
            </w:r>
          </w:p>
          <w:p w14:paraId="218973F4"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16组预设，每个预设独立工作。</w:t>
            </w:r>
          </w:p>
          <w:p w14:paraId="31320F77"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GPIO接口：4路逻辑输出，带4对通用接地引脚。激活时逻辑输出走低(0V)，未激活时内部拉高（5V)，可直接点亮外部LED指示灯。逻辑输出可由设备设计中的逻辑输出控制模块驱动。可在软件中设置极性和门限。</w:t>
            </w:r>
          </w:p>
          <w:p w14:paraId="68880811" w14:textId="77777777" w:rsidR="0042305F" w:rsidRDefault="0042305F" w:rsidP="00D749F9">
            <w:pPr>
              <w:widowControl/>
              <w:numPr>
                <w:ilvl w:val="0"/>
                <w:numId w:val="79"/>
              </w:numPr>
              <w:jc w:val="left"/>
              <w:rPr>
                <w:rFonts w:ascii="宋体" w:eastAsia="宋体" w:hAnsi="宋体" w:cs="宋体" w:hint="eastAsia"/>
                <w:kern w:val="0"/>
                <w:szCs w:val="21"/>
                <w:lang w:eastAsia="zh-Hans" w:bidi="ar"/>
              </w:rPr>
            </w:pPr>
            <w:r>
              <w:rPr>
                <w:rFonts w:ascii="宋体" w:eastAsia="宋体" w:hAnsi="宋体" w:cs="宋体" w:hint="eastAsia"/>
                <w:kern w:val="0"/>
                <w:szCs w:val="21"/>
                <w:lang w:eastAsia="zh-Hans" w:bidi="ar"/>
              </w:rPr>
              <w:t>支持RS232或UDP中控，UDP端口可自由设定，可查看控制软件代码。可以通过主机界面自编手机APP，提供终端用户订制操作界面，最大支持30台设备同一个界面管理</w:t>
            </w:r>
            <w:r>
              <w:rPr>
                <w:rFonts w:ascii="宋体" w:eastAsia="宋体" w:hAnsi="宋体" w:cs="宋体" w:hint="eastAsia"/>
                <w:kern w:val="0"/>
                <w:szCs w:val="21"/>
                <w:lang w:bidi="ar"/>
              </w:rPr>
              <w:t>。</w:t>
            </w:r>
          </w:p>
          <w:p w14:paraId="45AA6B16" w14:textId="77777777" w:rsidR="0042305F" w:rsidRDefault="0042305F" w:rsidP="00D749F9">
            <w:pPr>
              <w:widowControl/>
              <w:numPr>
                <w:ilvl w:val="0"/>
                <w:numId w:val="79"/>
              </w:numPr>
              <w:jc w:val="left"/>
              <w:rPr>
                <w:rFonts w:ascii="宋体" w:eastAsia="宋体" w:hAnsi="宋体" w:cs="宋体" w:hint="eastAsia"/>
                <w:kern w:val="0"/>
                <w:szCs w:val="21"/>
                <w:lang w:bidi="ar"/>
              </w:rPr>
            </w:pPr>
            <w:r>
              <w:rPr>
                <w:rFonts w:ascii="宋体" w:eastAsia="宋体" w:hAnsi="宋体" w:cs="宋体" w:hint="eastAsia"/>
                <w:kern w:val="0"/>
                <w:szCs w:val="21"/>
                <w:lang w:eastAsia="zh-Hans" w:bidi="ar"/>
              </w:rPr>
              <w:t>具有中央控制功能，可对系统中的电源、信号切换、环境控制、音频等整体控制，实现一键开启系统所需要的功能。</w:t>
            </w:r>
          </w:p>
          <w:p w14:paraId="35DB0EF3" w14:textId="77777777" w:rsidR="0042305F" w:rsidRDefault="0042305F" w:rsidP="00D749F9">
            <w:pPr>
              <w:widowControl/>
              <w:numPr>
                <w:ilvl w:val="0"/>
                <w:numId w:val="76"/>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反馈啸叫抑制器</w:t>
            </w:r>
          </w:p>
          <w:p w14:paraId="2FD93F98"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使用</w:t>
            </w:r>
            <w:proofErr w:type="gramStart"/>
            <w:r>
              <w:rPr>
                <w:rFonts w:ascii="宋体" w:eastAsia="宋体" w:hAnsi="宋体" w:cs="宋体" w:hint="eastAsia"/>
                <w:kern w:val="0"/>
                <w:szCs w:val="21"/>
              </w:rPr>
              <w:t>数字移频技术</w:t>
            </w:r>
            <w:proofErr w:type="gramEnd"/>
            <w:r>
              <w:rPr>
                <w:rFonts w:ascii="宋体" w:eastAsia="宋体" w:hAnsi="宋体" w:cs="宋体" w:hint="eastAsia"/>
                <w:kern w:val="0"/>
                <w:szCs w:val="21"/>
              </w:rPr>
              <w:t>，能有效地抑制啸叫，扩展音量，保证语音的传送质量，保真度高，声音清晰；极大限度抑制回啸，能有效地防止烧坏音响设备和喇叭；无需设置，无需调试，操作简单方便，全自动化操作工作方式；</w:t>
            </w:r>
          </w:p>
          <w:p w14:paraId="3C69705A"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开机自检功能，开启电源后电平指示灯亮起5秒后熄灭。</w:t>
            </w:r>
          </w:p>
          <w:p w14:paraId="34080723" w14:textId="77777777" w:rsidR="0042305F" w:rsidRDefault="0042305F" w:rsidP="00D749F9">
            <w:pPr>
              <w:widowControl/>
              <w:numPr>
                <w:ilvl w:val="0"/>
                <w:numId w:val="80"/>
              </w:numPr>
              <w:jc w:val="left"/>
              <w:rPr>
                <w:rFonts w:ascii="宋体" w:eastAsia="宋体" w:hAnsi="宋体" w:cs="宋体" w:hint="eastAsia"/>
                <w:kern w:val="0"/>
                <w:szCs w:val="21"/>
              </w:rPr>
            </w:pPr>
            <w:proofErr w:type="gramStart"/>
            <w:r>
              <w:rPr>
                <w:rFonts w:ascii="宋体" w:eastAsia="宋体" w:hAnsi="宋体" w:cs="宋体" w:hint="eastAsia"/>
                <w:kern w:val="0"/>
                <w:szCs w:val="21"/>
              </w:rPr>
              <w:t>自带防啸叫</w:t>
            </w:r>
            <w:proofErr w:type="gramEnd"/>
            <w:r>
              <w:rPr>
                <w:rFonts w:ascii="宋体" w:eastAsia="宋体" w:hAnsi="宋体" w:cs="宋体" w:hint="eastAsia"/>
                <w:kern w:val="0"/>
                <w:szCs w:val="21"/>
              </w:rPr>
              <w:t>切换开关，可灵活运用于各种场合需求。</w:t>
            </w:r>
          </w:p>
          <w:p w14:paraId="33068668"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配备信号过载指示灯，当PRESENT灯亮起，表示应调低输入电平，可有效地避免信号过载导</w:t>
            </w:r>
          </w:p>
          <w:p w14:paraId="1C5F2291"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致失真。</w:t>
            </w:r>
          </w:p>
          <w:p w14:paraId="08BDE5E7"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具有48V幻象电源供电切换开关，根据产品需求随意选择。</w:t>
            </w:r>
          </w:p>
          <w:p w14:paraId="78297E7F"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卡龙输入和6.3输入可并存，支持4+4路音频输入，3路音频输出。</w:t>
            </w:r>
          </w:p>
          <w:p w14:paraId="6AE6B516"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根据配套系统主控机的工作模式和输入电平增益，即可全自动适应声学环境。</w:t>
            </w:r>
          </w:p>
          <w:p w14:paraId="2FBDFD03"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配备专业高速浮点数字信号处理器和自适应反馈（AFC抑制算法，整个系统会额外收获5-10dB</w:t>
            </w:r>
          </w:p>
          <w:p w14:paraId="26A024D9"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的增益）。</w:t>
            </w:r>
          </w:p>
          <w:p w14:paraId="68B25A9E"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可连接外置232端口，配有专业PC调试软件，免驱动即插即用。方便快捷。</w:t>
            </w:r>
          </w:p>
          <w:p w14:paraId="1D4B4BAC" w14:textId="77777777" w:rsidR="0042305F" w:rsidRDefault="0042305F" w:rsidP="00D749F9">
            <w:pPr>
              <w:widowControl/>
              <w:numPr>
                <w:ilvl w:val="0"/>
                <w:numId w:val="80"/>
              </w:numPr>
              <w:jc w:val="left"/>
              <w:rPr>
                <w:rFonts w:ascii="宋体" w:eastAsia="宋体" w:hAnsi="宋体" w:cs="宋体" w:hint="eastAsia"/>
                <w:kern w:val="0"/>
                <w:szCs w:val="21"/>
              </w:rPr>
            </w:pPr>
            <w:r>
              <w:rPr>
                <w:rFonts w:ascii="宋体" w:eastAsia="宋体" w:hAnsi="宋体" w:cs="宋体" w:hint="eastAsia"/>
                <w:kern w:val="0"/>
                <w:szCs w:val="21"/>
              </w:rPr>
              <w:t>与</w:t>
            </w:r>
            <w:proofErr w:type="gramStart"/>
            <w:r>
              <w:rPr>
                <w:rFonts w:ascii="宋体" w:eastAsia="宋体" w:hAnsi="宋体" w:cs="宋体" w:hint="eastAsia"/>
                <w:kern w:val="0"/>
                <w:szCs w:val="21"/>
              </w:rPr>
              <w:t>此移频设备</w:t>
            </w:r>
            <w:proofErr w:type="gramEnd"/>
            <w:r>
              <w:rPr>
                <w:rFonts w:ascii="宋体" w:eastAsia="宋体" w:hAnsi="宋体" w:cs="宋体" w:hint="eastAsia"/>
                <w:kern w:val="0"/>
                <w:szCs w:val="21"/>
              </w:rPr>
              <w:t>搭配使用，拾音距离可在原基础上增加30-60CM。</w:t>
            </w:r>
          </w:p>
          <w:p w14:paraId="6CA2CB04" w14:textId="77777777" w:rsidR="0042305F" w:rsidRDefault="0042305F" w:rsidP="00D749F9">
            <w:pPr>
              <w:widowControl/>
              <w:numPr>
                <w:ilvl w:val="0"/>
                <w:numId w:val="80"/>
              </w:numPr>
              <w:jc w:val="left"/>
              <w:rPr>
                <w:rFonts w:ascii="宋体" w:eastAsia="宋体" w:hAnsi="宋体" w:cs="宋体" w:hint="eastAsia"/>
                <w:color w:val="000000"/>
                <w:kern w:val="0"/>
                <w:szCs w:val="21"/>
                <w:lang w:bidi="ar"/>
              </w:rPr>
            </w:pPr>
            <w:r>
              <w:rPr>
                <w:rFonts w:ascii="宋体" w:eastAsia="宋体" w:hAnsi="宋体" w:cs="宋体" w:hint="eastAsia"/>
                <w:kern w:val="0"/>
                <w:szCs w:val="21"/>
              </w:rPr>
              <w:t>可兼容</w:t>
            </w:r>
            <w:proofErr w:type="gramStart"/>
            <w:r>
              <w:rPr>
                <w:rFonts w:ascii="宋体" w:eastAsia="宋体" w:hAnsi="宋体" w:cs="宋体" w:hint="eastAsia"/>
                <w:kern w:val="0"/>
                <w:szCs w:val="21"/>
              </w:rPr>
              <w:t>无线会议</w:t>
            </w:r>
            <w:proofErr w:type="gramEnd"/>
            <w:r>
              <w:rPr>
                <w:rFonts w:ascii="宋体" w:eastAsia="宋体" w:hAnsi="宋体" w:cs="宋体" w:hint="eastAsia"/>
                <w:kern w:val="0"/>
                <w:szCs w:val="21"/>
              </w:rPr>
              <w:t>系列、无线系统系列、有线系统系列等会议话筒。</w:t>
            </w:r>
          </w:p>
        </w:tc>
        <w:tc>
          <w:tcPr>
            <w:tcW w:w="804" w:type="dxa"/>
            <w:tcBorders>
              <w:top w:val="single" w:sz="4" w:space="0" w:color="auto"/>
              <w:left w:val="single" w:sz="4" w:space="0" w:color="auto"/>
              <w:bottom w:val="single" w:sz="4" w:space="0" w:color="auto"/>
              <w:right w:val="single" w:sz="4" w:space="0" w:color="auto"/>
            </w:tcBorders>
            <w:vAlign w:val="center"/>
          </w:tcPr>
          <w:p w14:paraId="3C5347D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1</w:t>
            </w:r>
          </w:p>
        </w:tc>
        <w:tc>
          <w:tcPr>
            <w:tcW w:w="727" w:type="dxa"/>
            <w:tcBorders>
              <w:top w:val="single" w:sz="4" w:space="0" w:color="auto"/>
              <w:left w:val="single" w:sz="4" w:space="0" w:color="auto"/>
              <w:bottom w:val="single" w:sz="4" w:space="0" w:color="auto"/>
              <w:right w:val="single" w:sz="4" w:space="0" w:color="auto"/>
            </w:tcBorders>
            <w:vAlign w:val="center"/>
          </w:tcPr>
          <w:p w14:paraId="61F913BF"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套</w:t>
            </w:r>
          </w:p>
        </w:tc>
      </w:tr>
      <w:tr w:rsidR="0042305F" w14:paraId="07956418" w14:textId="77777777" w:rsidTr="00C06C8E">
        <w:trPr>
          <w:trHeight w:val="3039"/>
        </w:trPr>
        <w:tc>
          <w:tcPr>
            <w:tcW w:w="740" w:type="dxa"/>
            <w:tcBorders>
              <w:top w:val="single" w:sz="4" w:space="0" w:color="auto"/>
              <w:left w:val="single" w:sz="4" w:space="0" w:color="auto"/>
              <w:bottom w:val="single" w:sz="4" w:space="0" w:color="auto"/>
              <w:right w:val="single" w:sz="4" w:space="0" w:color="auto"/>
            </w:tcBorders>
            <w:vAlign w:val="center"/>
          </w:tcPr>
          <w:p w14:paraId="1F09735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35</w:t>
            </w:r>
          </w:p>
        </w:tc>
        <w:tc>
          <w:tcPr>
            <w:tcW w:w="1098" w:type="dxa"/>
            <w:tcBorders>
              <w:top w:val="single" w:sz="4" w:space="0" w:color="auto"/>
              <w:left w:val="single" w:sz="4" w:space="0" w:color="auto"/>
              <w:bottom w:val="single" w:sz="4" w:space="0" w:color="auto"/>
              <w:right w:val="single" w:sz="4" w:space="0" w:color="auto"/>
            </w:tcBorders>
            <w:vAlign w:val="center"/>
          </w:tcPr>
          <w:p w14:paraId="489B2567"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靶标-主机</w:t>
            </w:r>
          </w:p>
        </w:tc>
        <w:tc>
          <w:tcPr>
            <w:tcW w:w="5735" w:type="dxa"/>
            <w:tcBorders>
              <w:top w:val="single" w:sz="4" w:space="0" w:color="auto"/>
              <w:left w:val="single" w:sz="4" w:space="0" w:color="auto"/>
              <w:bottom w:val="single" w:sz="4" w:space="0" w:color="auto"/>
              <w:right w:val="single" w:sz="4" w:space="0" w:color="auto"/>
            </w:tcBorders>
            <w:vAlign w:val="center"/>
          </w:tcPr>
          <w:p w14:paraId="02F6B4DE"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CPU：主频3.2GHz，36M高速缓存,可达6.00GHz</w:t>
            </w:r>
          </w:p>
          <w:p w14:paraId="4D8550F6"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内存：128G ddr5 频率5600以上</w:t>
            </w:r>
          </w:p>
          <w:p w14:paraId="0E7FBC92"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SSD：固态硬盘：2T;机械硬盘：2T;（PCIE4.0 吞吐量7000以上）</w:t>
            </w:r>
          </w:p>
          <w:p w14:paraId="5571F74B"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HDD：8TB 3.5'企业级SATA</w:t>
            </w:r>
          </w:p>
          <w:p w14:paraId="1028D250"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独立显卡：核心频率2520-2550MHz 显存频率:21000MHz 显存容量24GB 显</w:t>
            </w:r>
            <w:proofErr w:type="gramStart"/>
            <w:r>
              <w:rPr>
                <w:rFonts w:ascii="宋体" w:eastAsia="宋体" w:hAnsi="宋体" w:cs="宋体" w:hint="eastAsia"/>
                <w:color w:val="353535"/>
                <w:kern w:val="0"/>
                <w:szCs w:val="21"/>
              </w:rPr>
              <w:t>存位宽</w:t>
            </w:r>
            <w:proofErr w:type="gramEnd"/>
            <w:r>
              <w:rPr>
                <w:rFonts w:ascii="宋体" w:eastAsia="宋体" w:hAnsi="宋体" w:cs="宋体" w:hint="eastAsia"/>
                <w:color w:val="353535"/>
                <w:kern w:val="0"/>
                <w:szCs w:val="21"/>
              </w:rPr>
              <w:t>384bit 显</w:t>
            </w:r>
            <w:proofErr w:type="gramStart"/>
            <w:r>
              <w:rPr>
                <w:rFonts w:ascii="宋体" w:eastAsia="宋体" w:hAnsi="宋体" w:cs="宋体" w:hint="eastAsia"/>
                <w:color w:val="353535"/>
                <w:kern w:val="0"/>
                <w:szCs w:val="21"/>
              </w:rPr>
              <w:t>存类型</w:t>
            </w:r>
            <w:proofErr w:type="gramEnd"/>
            <w:r>
              <w:rPr>
                <w:rFonts w:ascii="Times New Roman" w:eastAsia="宋体" w:hAnsi="Times New Roman" w:cs="Times New Roman"/>
                <w:color w:val="353535"/>
                <w:kern w:val="0"/>
                <w:szCs w:val="21"/>
              </w:rPr>
              <w:t>‌</w:t>
            </w:r>
            <w:r>
              <w:rPr>
                <w:rFonts w:ascii="宋体" w:eastAsia="宋体" w:hAnsi="宋体" w:cs="宋体" w:hint="eastAsia"/>
                <w:color w:val="353535"/>
                <w:kern w:val="0"/>
                <w:szCs w:val="21"/>
              </w:rPr>
              <w:t>：GDDR6X</w:t>
            </w:r>
          </w:p>
          <w:p w14:paraId="09190748" w14:textId="77777777" w:rsidR="0042305F" w:rsidRDefault="0042305F" w:rsidP="00D749F9">
            <w:pPr>
              <w:widowControl/>
              <w:numPr>
                <w:ilvl w:val="0"/>
                <w:numId w:val="81"/>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网络：</w:t>
            </w:r>
            <w:proofErr w:type="gramStart"/>
            <w:r>
              <w:rPr>
                <w:rFonts w:ascii="宋体" w:eastAsia="宋体" w:hAnsi="宋体" w:cs="宋体" w:hint="eastAsia"/>
                <w:color w:val="353535"/>
                <w:kern w:val="0"/>
                <w:szCs w:val="21"/>
              </w:rPr>
              <w:t>千兆电口</w:t>
            </w:r>
            <w:proofErr w:type="gramEnd"/>
          </w:p>
          <w:p w14:paraId="2038FBD2" w14:textId="77777777" w:rsidR="0042305F" w:rsidRDefault="0042305F" w:rsidP="00D749F9">
            <w:pPr>
              <w:widowControl/>
              <w:numPr>
                <w:ilvl w:val="0"/>
                <w:numId w:val="81"/>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电源：1250W高效电源</w:t>
            </w:r>
          </w:p>
        </w:tc>
        <w:tc>
          <w:tcPr>
            <w:tcW w:w="804" w:type="dxa"/>
            <w:tcBorders>
              <w:top w:val="single" w:sz="4" w:space="0" w:color="auto"/>
              <w:left w:val="single" w:sz="4" w:space="0" w:color="auto"/>
              <w:bottom w:val="single" w:sz="4" w:space="0" w:color="auto"/>
              <w:right w:val="single" w:sz="4" w:space="0" w:color="auto"/>
            </w:tcBorders>
            <w:vAlign w:val="center"/>
          </w:tcPr>
          <w:p w14:paraId="452176A3"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2</w:t>
            </w:r>
          </w:p>
        </w:tc>
        <w:tc>
          <w:tcPr>
            <w:tcW w:w="727" w:type="dxa"/>
            <w:tcBorders>
              <w:top w:val="single" w:sz="4" w:space="0" w:color="auto"/>
              <w:left w:val="single" w:sz="4" w:space="0" w:color="auto"/>
              <w:bottom w:val="single" w:sz="4" w:space="0" w:color="auto"/>
              <w:right w:val="single" w:sz="4" w:space="0" w:color="auto"/>
            </w:tcBorders>
            <w:vAlign w:val="center"/>
          </w:tcPr>
          <w:p w14:paraId="2FD132C4"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5776E783" w14:textId="77777777" w:rsidTr="00C06C8E">
        <w:trPr>
          <w:trHeight w:val="477"/>
        </w:trPr>
        <w:tc>
          <w:tcPr>
            <w:tcW w:w="740" w:type="dxa"/>
            <w:tcBorders>
              <w:top w:val="single" w:sz="4" w:space="0" w:color="auto"/>
              <w:left w:val="single" w:sz="4" w:space="0" w:color="auto"/>
              <w:bottom w:val="single" w:sz="4" w:space="0" w:color="auto"/>
              <w:right w:val="single" w:sz="4" w:space="0" w:color="auto"/>
            </w:tcBorders>
            <w:vAlign w:val="center"/>
          </w:tcPr>
          <w:p w14:paraId="092DACD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36</w:t>
            </w:r>
          </w:p>
        </w:tc>
        <w:tc>
          <w:tcPr>
            <w:tcW w:w="1098" w:type="dxa"/>
            <w:tcBorders>
              <w:top w:val="single" w:sz="4" w:space="0" w:color="auto"/>
              <w:left w:val="single" w:sz="4" w:space="0" w:color="auto"/>
              <w:bottom w:val="single" w:sz="4" w:space="0" w:color="auto"/>
              <w:right w:val="single" w:sz="4" w:space="0" w:color="auto"/>
            </w:tcBorders>
            <w:vAlign w:val="center"/>
          </w:tcPr>
          <w:p w14:paraId="384D39FB"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靶标-显示器</w:t>
            </w:r>
          </w:p>
        </w:tc>
        <w:tc>
          <w:tcPr>
            <w:tcW w:w="5735" w:type="dxa"/>
            <w:tcBorders>
              <w:top w:val="single" w:sz="4" w:space="0" w:color="auto"/>
              <w:left w:val="single" w:sz="4" w:space="0" w:color="auto"/>
              <w:bottom w:val="single" w:sz="4" w:space="0" w:color="auto"/>
              <w:right w:val="single" w:sz="4" w:space="0" w:color="auto"/>
            </w:tcBorders>
            <w:vAlign w:val="center"/>
          </w:tcPr>
          <w:p w14:paraId="05B625A8" w14:textId="77777777" w:rsidR="0042305F" w:rsidRDefault="0042305F" w:rsidP="00D749F9">
            <w:pPr>
              <w:widowControl/>
              <w:numPr>
                <w:ilvl w:val="0"/>
                <w:numId w:val="8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尺寸：≥27英寸</w:t>
            </w:r>
          </w:p>
          <w:p w14:paraId="37CF5ED8" w14:textId="77777777" w:rsidR="0042305F" w:rsidRDefault="0042305F" w:rsidP="00D749F9">
            <w:pPr>
              <w:widowControl/>
              <w:numPr>
                <w:ilvl w:val="0"/>
                <w:numId w:val="82"/>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分辨率：≥3840x2160（4K）</w:t>
            </w:r>
          </w:p>
          <w:p w14:paraId="297662E1" w14:textId="77777777" w:rsidR="0042305F" w:rsidRDefault="0042305F" w:rsidP="00D749F9">
            <w:pPr>
              <w:widowControl/>
              <w:numPr>
                <w:ilvl w:val="0"/>
                <w:numId w:val="82"/>
              </w:numPr>
              <w:jc w:val="left"/>
              <w:rPr>
                <w:rFonts w:ascii="宋体" w:eastAsia="宋体" w:hAnsi="宋体" w:cs="宋体" w:hint="eastAsia"/>
                <w:color w:val="000000"/>
                <w:kern w:val="0"/>
                <w:szCs w:val="21"/>
                <w:lang w:bidi="ar"/>
              </w:rPr>
            </w:pPr>
            <w:r>
              <w:rPr>
                <w:rFonts w:ascii="宋体" w:eastAsia="宋体" w:hAnsi="宋体" w:cs="宋体" w:hint="eastAsia"/>
                <w:color w:val="353535"/>
                <w:kern w:val="0"/>
                <w:szCs w:val="21"/>
              </w:rPr>
              <w:t>刷新率：≥60Hz</w:t>
            </w:r>
          </w:p>
        </w:tc>
        <w:tc>
          <w:tcPr>
            <w:tcW w:w="804" w:type="dxa"/>
            <w:tcBorders>
              <w:top w:val="single" w:sz="4" w:space="0" w:color="auto"/>
              <w:left w:val="single" w:sz="4" w:space="0" w:color="auto"/>
              <w:bottom w:val="single" w:sz="4" w:space="0" w:color="auto"/>
              <w:right w:val="single" w:sz="4" w:space="0" w:color="auto"/>
            </w:tcBorders>
            <w:vAlign w:val="center"/>
          </w:tcPr>
          <w:p w14:paraId="3DBC267C"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w:t>
            </w:r>
          </w:p>
        </w:tc>
        <w:tc>
          <w:tcPr>
            <w:tcW w:w="727" w:type="dxa"/>
            <w:tcBorders>
              <w:top w:val="single" w:sz="4" w:space="0" w:color="auto"/>
              <w:left w:val="single" w:sz="4" w:space="0" w:color="auto"/>
              <w:bottom w:val="single" w:sz="4" w:space="0" w:color="auto"/>
              <w:right w:val="single" w:sz="4" w:space="0" w:color="auto"/>
            </w:tcBorders>
            <w:vAlign w:val="center"/>
          </w:tcPr>
          <w:p w14:paraId="761D273B"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r w:rsidR="0042305F" w14:paraId="55E6782B" w14:textId="77777777" w:rsidTr="00C06C8E">
        <w:trPr>
          <w:trHeight w:val="1862"/>
        </w:trPr>
        <w:tc>
          <w:tcPr>
            <w:tcW w:w="740" w:type="dxa"/>
            <w:tcBorders>
              <w:top w:val="single" w:sz="4" w:space="0" w:color="auto"/>
              <w:left w:val="single" w:sz="4" w:space="0" w:color="auto"/>
              <w:bottom w:val="single" w:sz="4" w:space="0" w:color="auto"/>
              <w:right w:val="single" w:sz="4" w:space="0" w:color="auto"/>
            </w:tcBorders>
            <w:vAlign w:val="center"/>
          </w:tcPr>
          <w:p w14:paraId="079C67C8"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37</w:t>
            </w:r>
          </w:p>
        </w:tc>
        <w:tc>
          <w:tcPr>
            <w:tcW w:w="1098" w:type="dxa"/>
            <w:tcBorders>
              <w:top w:val="single" w:sz="4" w:space="0" w:color="auto"/>
              <w:left w:val="single" w:sz="4" w:space="0" w:color="auto"/>
              <w:bottom w:val="single" w:sz="4" w:space="0" w:color="auto"/>
              <w:right w:val="single" w:sz="4" w:space="0" w:color="auto"/>
            </w:tcBorders>
            <w:vAlign w:val="center"/>
          </w:tcPr>
          <w:p w14:paraId="1646194F" w14:textId="77777777" w:rsidR="0042305F" w:rsidRDefault="0042305F" w:rsidP="00D749F9">
            <w:pPr>
              <w:widowControl/>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靶标-便携式计算机</w:t>
            </w:r>
          </w:p>
        </w:tc>
        <w:tc>
          <w:tcPr>
            <w:tcW w:w="5735" w:type="dxa"/>
            <w:tcBorders>
              <w:top w:val="single" w:sz="4" w:space="0" w:color="auto"/>
              <w:left w:val="single" w:sz="4" w:space="0" w:color="auto"/>
              <w:bottom w:val="single" w:sz="4" w:space="0" w:color="auto"/>
              <w:right w:val="single" w:sz="4" w:space="0" w:color="auto"/>
            </w:tcBorders>
            <w:vAlign w:val="center"/>
          </w:tcPr>
          <w:p w14:paraId="1A45A147" w14:textId="77777777" w:rsidR="0042305F" w:rsidRDefault="0042305F" w:rsidP="00D749F9">
            <w:pPr>
              <w:widowControl/>
              <w:numPr>
                <w:ilvl w:val="0"/>
                <w:numId w:val="8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CPU：主频≥2.3GHz，三级缓存≥24MB，最高</w:t>
            </w:r>
            <w:proofErr w:type="gramStart"/>
            <w:r>
              <w:rPr>
                <w:rFonts w:ascii="宋体" w:eastAsia="宋体" w:hAnsi="宋体" w:cs="宋体" w:hint="eastAsia"/>
                <w:color w:val="353535"/>
                <w:kern w:val="0"/>
                <w:szCs w:val="21"/>
              </w:rPr>
              <w:t>睿</w:t>
            </w:r>
            <w:proofErr w:type="gramEnd"/>
            <w:r>
              <w:rPr>
                <w:rFonts w:ascii="宋体" w:eastAsia="宋体" w:hAnsi="宋体" w:cs="宋体" w:hint="eastAsia"/>
                <w:color w:val="353535"/>
                <w:kern w:val="0"/>
                <w:szCs w:val="21"/>
              </w:rPr>
              <w:t>频可达5.1GHz</w:t>
            </w:r>
          </w:p>
          <w:p w14:paraId="7C48CF65" w14:textId="77777777" w:rsidR="0042305F" w:rsidRDefault="0042305F" w:rsidP="00D749F9">
            <w:pPr>
              <w:widowControl/>
              <w:numPr>
                <w:ilvl w:val="0"/>
                <w:numId w:val="8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独立显卡：CUDA核心数≥2560，显存≥6GB GDDR6，显</w:t>
            </w:r>
            <w:proofErr w:type="gramStart"/>
            <w:r>
              <w:rPr>
                <w:rFonts w:ascii="宋体" w:eastAsia="宋体" w:hAnsi="宋体" w:cs="宋体" w:hint="eastAsia"/>
                <w:color w:val="353535"/>
                <w:kern w:val="0"/>
                <w:szCs w:val="21"/>
              </w:rPr>
              <w:t>存位宽</w:t>
            </w:r>
            <w:proofErr w:type="gramEnd"/>
            <w:r>
              <w:rPr>
                <w:rFonts w:ascii="宋体" w:eastAsia="宋体" w:hAnsi="宋体" w:cs="宋体" w:hint="eastAsia"/>
                <w:color w:val="353535"/>
                <w:kern w:val="0"/>
                <w:szCs w:val="21"/>
              </w:rPr>
              <w:t>96bit，加速频率1605-2370MHz</w:t>
            </w:r>
          </w:p>
          <w:p w14:paraId="10495526" w14:textId="77777777" w:rsidR="0042305F" w:rsidRDefault="0042305F" w:rsidP="00D749F9">
            <w:pPr>
              <w:widowControl/>
              <w:numPr>
                <w:ilvl w:val="0"/>
                <w:numId w:val="83"/>
              </w:numPr>
              <w:jc w:val="left"/>
              <w:rPr>
                <w:rFonts w:ascii="宋体" w:eastAsia="宋体" w:hAnsi="宋体" w:cs="宋体" w:hint="eastAsia"/>
                <w:color w:val="353535"/>
                <w:kern w:val="0"/>
                <w:szCs w:val="21"/>
              </w:rPr>
            </w:pPr>
            <w:r>
              <w:rPr>
                <w:rFonts w:ascii="宋体" w:eastAsia="宋体" w:hAnsi="宋体" w:cs="宋体" w:hint="eastAsia"/>
                <w:color w:val="353535"/>
                <w:kern w:val="0"/>
                <w:szCs w:val="21"/>
              </w:rPr>
              <w:t>分辨率：≥3K</w:t>
            </w:r>
          </w:p>
          <w:p w14:paraId="6854453B" w14:textId="77777777" w:rsidR="0042305F" w:rsidRDefault="0042305F" w:rsidP="00D749F9">
            <w:pPr>
              <w:widowControl/>
              <w:numPr>
                <w:ilvl w:val="0"/>
                <w:numId w:val="83"/>
              </w:numPr>
              <w:jc w:val="left"/>
              <w:rPr>
                <w:rFonts w:ascii="宋体" w:eastAsia="宋体" w:hAnsi="宋体" w:cs="宋体" w:hint="eastAsia"/>
                <w:color w:val="000000"/>
                <w:kern w:val="0"/>
                <w:szCs w:val="21"/>
              </w:rPr>
            </w:pPr>
            <w:r>
              <w:rPr>
                <w:rFonts w:ascii="宋体" w:eastAsia="宋体" w:hAnsi="宋体" w:cs="宋体" w:hint="eastAsia"/>
                <w:color w:val="353535"/>
                <w:kern w:val="0"/>
                <w:szCs w:val="21"/>
              </w:rPr>
              <w:t>刷新率：≥120Hz</w:t>
            </w:r>
          </w:p>
        </w:tc>
        <w:tc>
          <w:tcPr>
            <w:tcW w:w="804" w:type="dxa"/>
            <w:tcBorders>
              <w:top w:val="single" w:sz="4" w:space="0" w:color="auto"/>
              <w:left w:val="single" w:sz="4" w:space="0" w:color="auto"/>
              <w:bottom w:val="single" w:sz="4" w:space="0" w:color="auto"/>
              <w:right w:val="single" w:sz="4" w:space="0" w:color="auto"/>
            </w:tcBorders>
            <w:vAlign w:val="center"/>
          </w:tcPr>
          <w:p w14:paraId="03F0CBA5"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4</w:t>
            </w:r>
          </w:p>
        </w:tc>
        <w:tc>
          <w:tcPr>
            <w:tcW w:w="727" w:type="dxa"/>
            <w:tcBorders>
              <w:top w:val="single" w:sz="4" w:space="0" w:color="auto"/>
              <w:left w:val="single" w:sz="4" w:space="0" w:color="auto"/>
              <w:bottom w:val="single" w:sz="4" w:space="0" w:color="auto"/>
              <w:right w:val="single" w:sz="4" w:space="0" w:color="auto"/>
            </w:tcBorders>
            <w:vAlign w:val="center"/>
          </w:tcPr>
          <w:p w14:paraId="47C118F0" w14:textId="77777777" w:rsidR="0042305F" w:rsidRDefault="0042305F" w:rsidP="00D749F9">
            <w:pPr>
              <w:widowControl/>
              <w:jc w:val="center"/>
              <w:textAlignment w:val="center"/>
              <w:rPr>
                <w:rFonts w:ascii="宋体" w:eastAsia="宋体" w:hAnsi="宋体" w:cs="宋体" w:hint="eastAsia"/>
                <w:color w:val="000000"/>
                <w:kern w:val="0"/>
                <w:szCs w:val="21"/>
                <w:lang w:bidi="ar"/>
              </w:rPr>
            </w:pPr>
            <w:r>
              <w:rPr>
                <w:rFonts w:ascii="宋体" w:eastAsia="宋体" w:hAnsi="宋体" w:cs="宋体" w:hint="eastAsia"/>
                <w:color w:val="000000"/>
                <w:kern w:val="0"/>
                <w:szCs w:val="21"/>
                <w:lang w:bidi="ar"/>
              </w:rPr>
              <w:t>台</w:t>
            </w:r>
          </w:p>
        </w:tc>
      </w:tr>
    </w:tbl>
    <w:p w14:paraId="059CE051" w14:textId="77777777" w:rsidR="0042305F" w:rsidRDefault="0042305F" w:rsidP="0042305F">
      <w:pPr>
        <w:keepNext/>
        <w:keepLines/>
        <w:widowControl/>
        <w:adjustRightInd w:val="0"/>
        <w:snapToGrid w:val="0"/>
        <w:spacing w:line="360" w:lineRule="auto"/>
        <w:jc w:val="left"/>
        <w:outlineLvl w:val="1"/>
        <w:rPr>
          <w:rFonts w:ascii="宋体" w:eastAsia="宋体" w:hAnsi="Arial" w:cs="Times New Roman"/>
          <w:kern w:val="0"/>
          <w:sz w:val="32"/>
          <w:szCs w:val="20"/>
        </w:rPr>
      </w:pPr>
    </w:p>
    <w:p w14:paraId="6E563CF8" w14:textId="77777777" w:rsidR="0042305F" w:rsidRDefault="0042305F" w:rsidP="0042305F">
      <w:pPr>
        <w:widowControl/>
        <w:numPr>
          <w:ilvl w:val="0"/>
          <w:numId w:val="1"/>
        </w:numPr>
        <w:jc w:val="left"/>
        <w:rPr>
          <w:rFonts w:ascii="宋体" w:eastAsia="宋体" w:hAnsi="宋体" w:cs="Times New Roman" w:hint="eastAsia"/>
          <w:b/>
          <w:kern w:val="0"/>
          <w:szCs w:val="21"/>
        </w:rPr>
      </w:pPr>
      <w:bookmarkStart w:id="47" w:name="_Toc503962235"/>
      <w:bookmarkStart w:id="48" w:name="_Toc475463109"/>
      <w:bookmarkStart w:id="49" w:name="_Toc508619611"/>
      <w:bookmarkStart w:id="50" w:name="_Toc478741235"/>
      <w:bookmarkStart w:id="51" w:name="_Toc503962578"/>
      <w:bookmarkStart w:id="52" w:name="_Toc475462271"/>
      <w:bookmarkStart w:id="53" w:name="_Toc475456408"/>
      <w:bookmarkStart w:id="54" w:name="_Toc495397868"/>
      <w:bookmarkStart w:id="55" w:name="_Toc508619748"/>
      <w:r>
        <w:rPr>
          <w:rFonts w:ascii="宋体" w:eastAsia="宋体" w:hAnsi="宋体" w:cs="Times New Roman" w:hint="eastAsia"/>
          <w:b/>
          <w:kern w:val="0"/>
          <w:szCs w:val="21"/>
        </w:rPr>
        <w:t>商务要求</w:t>
      </w:r>
      <w:bookmarkEnd w:id="47"/>
      <w:bookmarkEnd w:id="48"/>
      <w:bookmarkEnd w:id="49"/>
      <w:bookmarkEnd w:id="50"/>
      <w:bookmarkEnd w:id="51"/>
      <w:bookmarkEnd w:id="52"/>
      <w:bookmarkEnd w:id="53"/>
      <w:bookmarkEnd w:id="54"/>
      <w:bookmarkEnd w:id="55"/>
      <w:r>
        <w:rPr>
          <w:rFonts w:ascii="宋体" w:eastAsia="宋体" w:hAnsi="宋体" w:cs="Times New Roman" w:hint="eastAsia"/>
          <w:b/>
          <w:kern w:val="0"/>
          <w:szCs w:val="21"/>
        </w:rPr>
        <w:t>（除有特别说明外，适用于所有子包，技术要求中另有要求的从其要求）</w:t>
      </w:r>
    </w:p>
    <w:p w14:paraId="7D6DE31C" w14:textId="77777777" w:rsidR="0042305F" w:rsidRDefault="0042305F" w:rsidP="0042305F">
      <w:pPr>
        <w:spacing w:line="360" w:lineRule="auto"/>
        <w:ind w:left="425"/>
        <w:jc w:val="left"/>
        <w:outlineLvl w:val="1"/>
        <w:rPr>
          <w:rFonts w:ascii="宋体" w:eastAsia="宋体" w:hAnsi="宋体" w:cs="Times New Roman" w:hint="eastAsia"/>
          <w:b/>
          <w:kern w:val="0"/>
          <w:szCs w:val="21"/>
        </w:rPr>
      </w:pPr>
      <w:bookmarkStart w:id="56" w:name="_Toc508619556"/>
      <w:bookmarkStart w:id="57" w:name="_Toc508619749"/>
      <w:bookmarkStart w:id="58" w:name="_Toc8393513"/>
      <w:bookmarkStart w:id="59" w:name="_Toc508619612"/>
      <w:bookmarkStart w:id="60" w:name="_Toc495397869"/>
      <w:bookmarkStart w:id="61" w:name="_Toc503962236"/>
      <w:bookmarkStart w:id="62" w:name="_Toc503962579"/>
      <w:bookmarkStart w:id="63" w:name="_Toc508294985"/>
      <w:bookmarkStart w:id="64" w:name="_Toc18855975"/>
      <w:r>
        <w:rPr>
          <w:rFonts w:ascii="宋体" w:eastAsia="宋体" w:hAnsi="宋体" w:cs="Times New Roman" w:hint="eastAsia"/>
          <w:b/>
          <w:kern w:val="0"/>
          <w:szCs w:val="21"/>
        </w:rPr>
        <w:t>（一）交货事项</w:t>
      </w:r>
      <w:bookmarkEnd w:id="56"/>
      <w:bookmarkEnd w:id="57"/>
      <w:bookmarkEnd w:id="58"/>
      <w:bookmarkEnd w:id="59"/>
      <w:bookmarkEnd w:id="60"/>
      <w:bookmarkEnd w:id="61"/>
      <w:bookmarkEnd w:id="62"/>
      <w:bookmarkEnd w:id="63"/>
      <w:bookmarkEnd w:id="64"/>
    </w:p>
    <w:p w14:paraId="7BAEB476"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65" w:name="_Toc508619613"/>
      <w:bookmarkStart w:id="66" w:name="_Toc8393514"/>
      <w:bookmarkStart w:id="67" w:name="_Toc508619557"/>
      <w:bookmarkStart w:id="68" w:name="_Toc503962237"/>
      <w:bookmarkStart w:id="69" w:name="_Toc503962580"/>
      <w:bookmarkStart w:id="70" w:name="_Toc18855976"/>
      <w:bookmarkStart w:id="71" w:name="_Toc508619750"/>
      <w:bookmarkStart w:id="72" w:name="_Toc508294986"/>
      <w:bookmarkStart w:id="73" w:name="_Toc495397870"/>
      <w:r>
        <w:rPr>
          <w:rFonts w:ascii="宋体" w:eastAsia="宋体" w:hAnsi="宋体" w:cs="Times New Roman"/>
          <w:szCs w:val="21"/>
        </w:rPr>
        <w:t>1.1完成时间：</w:t>
      </w:r>
      <w:bookmarkEnd w:id="65"/>
      <w:bookmarkEnd w:id="66"/>
      <w:bookmarkEnd w:id="67"/>
      <w:bookmarkEnd w:id="68"/>
      <w:bookmarkEnd w:id="69"/>
      <w:bookmarkEnd w:id="70"/>
      <w:bookmarkEnd w:id="71"/>
      <w:bookmarkEnd w:id="72"/>
    </w:p>
    <w:p w14:paraId="784E067A"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74" w:name="_Toc508619751"/>
      <w:bookmarkStart w:id="75" w:name="_Toc503962581"/>
      <w:bookmarkStart w:id="76" w:name="_Toc508619614"/>
      <w:bookmarkStart w:id="77" w:name="_Toc8393515"/>
      <w:bookmarkStart w:id="78" w:name="_Toc508619558"/>
      <w:bookmarkStart w:id="79" w:name="_Toc508294987"/>
      <w:bookmarkStart w:id="80" w:name="_Toc503962238"/>
      <w:bookmarkStart w:id="81" w:name="_Toc18855977"/>
      <w:r>
        <w:rPr>
          <w:rFonts w:ascii="宋体" w:eastAsia="宋体" w:hAnsi="宋体" w:cs="Times New Roman"/>
          <w:szCs w:val="21"/>
        </w:rPr>
        <w:t>（1）</w:t>
      </w:r>
      <w:bookmarkStart w:id="82" w:name="_Toc508294988"/>
      <w:bookmarkStart w:id="83" w:name="_Toc508619752"/>
      <w:bookmarkStart w:id="84" w:name="_Toc508619559"/>
      <w:bookmarkStart w:id="85" w:name="_Toc503962582"/>
      <w:bookmarkStart w:id="86" w:name="_Toc508619615"/>
      <w:bookmarkStart w:id="87" w:name="_Toc503962239"/>
      <w:bookmarkEnd w:id="74"/>
      <w:bookmarkEnd w:id="75"/>
      <w:bookmarkEnd w:id="76"/>
      <w:bookmarkEnd w:id="77"/>
      <w:bookmarkEnd w:id="78"/>
      <w:bookmarkEnd w:id="79"/>
      <w:bookmarkEnd w:id="80"/>
      <w:r>
        <w:rPr>
          <w:rFonts w:ascii="宋体" w:eastAsia="宋体" w:hAnsi="宋体" w:cs="Times New Roman"/>
          <w:szCs w:val="21"/>
        </w:rPr>
        <w:t>在合同签订之日起25个日历天内，将所有设备交付到采购人指定地点（投标时提供加盖公章的供货时限承诺函原件，以作承担涉及供货时限约定的相关责任）；</w:t>
      </w:r>
      <w:bookmarkEnd w:id="81"/>
    </w:p>
    <w:p w14:paraId="645B8103"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88" w:name="_Toc18855978"/>
      <w:r>
        <w:rPr>
          <w:rFonts w:ascii="宋体" w:eastAsia="宋体" w:hAnsi="宋体" w:cs="Times New Roman"/>
          <w:szCs w:val="21"/>
        </w:rPr>
        <w:t>（2）所供货物交齐后，5个日历天内安装调试完毕、交付使用、培训并验收合格。</w:t>
      </w:r>
      <w:bookmarkEnd w:id="88"/>
    </w:p>
    <w:p w14:paraId="25713253"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89" w:name="_Toc495397871"/>
      <w:bookmarkStart w:id="90" w:name="_Toc18855979"/>
      <w:bookmarkStart w:id="91" w:name="_Toc508619616"/>
      <w:bookmarkStart w:id="92" w:name="_Toc508294989"/>
      <w:bookmarkStart w:id="93" w:name="_Toc503962583"/>
      <w:bookmarkStart w:id="94" w:name="_Toc508619560"/>
      <w:bookmarkStart w:id="95" w:name="_Toc503962240"/>
      <w:bookmarkStart w:id="96" w:name="_Toc508619753"/>
      <w:bookmarkStart w:id="97" w:name="_Toc8393518"/>
      <w:bookmarkEnd w:id="73"/>
      <w:bookmarkEnd w:id="82"/>
      <w:bookmarkEnd w:id="83"/>
      <w:bookmarkEnd w:id="84"/>
      <w:bookmarkEnd w:id="85"/>
      <w:bookmarkEnd w:id="86"/>
      <w:bookmarkEnd w:id="87"/>
      <w:r>
        <w:rPr>
          <w:rFonts w:ascii="宋体" w:eastAsia="宋体" w:hAnsi="宋体" w:cs="Times New Roman"/>
          <w:szCs w:val="21"/>
        </w:rPr>
        <w:t>1.2交货地点：</w:t>
      </w:r>
      <w:bookmarkEnd w:id="89"/>
      <w:r>
        <w:rPr>
          <w:rFonts w:ascii="宋体" w:eastAsia="宋体" w:hAnsi="宋体" w:cs="Times New Roman"/>
          <w:szCs w:val="21"/>
        </w:rPr>
        <w:t>采购人指定地点</w:t>
      </w:r>
      <w:bookmarkEnd w:id="90"/>
      <w:bookmarkEnd w:id="91"/>
      <w:bookmarkEnd w:id="92"/>
      <w:bookmarkEnd w:id="93"/>
      <w:bookmarkEnd w:id="94"/>
      <w:bookmarkEnd w:id="95"/>
      <w:bookmarkEnd w:id="96"/>
      <w:bookmarkEnd w:id="97"/>
    </w:p>
    <w:p w14:paraId="02A452A7"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98" w:name="_Toc503962584"/>
      <w:bookmarkStart w:id="99" w:name="_Toc8393519"/>
      <w:bookmarkStart w:id="100" w:name="_Toc508294990"/>
      <w:bookmarkStart w:id="101" w:name="_Toc508619754"/>
      <w:bookmarkStart w:id="102" w:name="_Toc508619561"/>
      <w:bookmarkStart w:id="103" w:name="_Toc508619617"/>
      <w:bookmarkStart w:id="104" w:name="_Toc503962241"/>
      <w:bookmarkStart w:id="105" w:name="_Toc18855980"/>
      <w:r>
        <w:rPr>
          <w:rFonts w:ascii="宋体" w:eastAsia="宋体" w:hAnsi="宋体" w:cs="Times New Roman"/>
          <w:szCs w:val="21"/>
        </w:rPr>
        <w:t>1.3没有足够合理的制造商证明材料依据说明，没经同意批复，逾期交货并影响了广州大学正常教学秩序或项目资金使用的，将列入广州大学不诚信记录并上报上级主管部门。</w:t>
      </w:r>
      <w:bookmarkEnd w:id="98"/>
      <w:bookmarkEnd w:id="99"/>
      <w:bookmarkEnd w:id="100"/>
      <w:bookmarkEnd w:id="101"/>
      <w:bookmarkEnd w:id="102"/>
      <w:bookmarkEnd w:id="103"/>
      <w:bookmarkEnd w:id="104"/>
      <w:bookmarkEnd w:id="105"/>
    </w:p>
    <w:p w14:paraId="7503827E" w14:textId="77777777" w:rsidR="0042305F" w:rsidRDefault="0042305F" w:rsidP="0042305F">
      <w:pPr>
        <w:pStyle w:val="null3"/>
        <w:spacing w:line="360" w:lineRule="auto"/>
        <w:ind w:left="425" w:firstLineChars="200" w:firstLine="400"/>
        <w:jc w:val="both"/>
        <w:rPr>
          <w:rFonts w:ascii="宋体" w:eastAsia="宋体" w:hAnsi="宋体" w:cs="Times New Roman"/>
          <w:szCs w:val="21"/>
        </w:rPr>
      </w:pPr>
      <w:bookmarkStart w:id="106" w:name="_Toc8393520"/>
      <w:bookmarkStart w:id="107" w:name="_Toc503962242"/>
      <w:bookmarkStart w:id="108" w:name="_Toc503962585"/>
      <w:bookmarkStart w:id="109" w:name="_Toc508619618"/>
      <w:bookmarkStart w:id="110" w:name="_Toc18855981"/>
      <w:bookmarkStart w:id="111" w:name="_Toc508294991"/>
      <w:bookmarkStart w:id="112" w:name="_Toc508619562"/>
      <w:bookmarkStart w:id="113" w:name="_Toc508619755"/>
      <w:r>
        <w:rPr>
          <w:rFonts w:ascii="宋体" w:eastAsia="宋体" w:hAnsi="宋体" w:cs="Times New Roman"/>
          <w:szCs w:val="21"/>
        </w:rPr>
        <w:t>1.4</w:t>
      </w:r>
      <w:bookmarkStart w:id="114" w:name="_Toc495397872"/>
      <w:bookmarkEnd w:id="106"/>
      <w:bookmarkEnd w:id="107"/>
      <w:bookmarkEnd w:id="108"/>
      <w:bookmarkEnd w:id="109"/>
      <w:bookmarkEnd w:id="110"/>
      <w:bookmarkEnd w:id="111"/>
      <w:bookmarkEnd w:id="112"/>
      <w:bookmarkEnd w:id="113"/>
      <w:r>
        <w:rPr>
          <w:rFonts w:ascii="宋体" w:eastAsia="宋体" w:hAnsi="宋体" w:cs="Times New Roman"/>
          <w:szCs w:val="21"/>
        </w:rPr>
        <w:t>货物为原厂制造商未启封全新包装，序列号、包装箱号与出厂批号一致，并可追索查阅。交货时应将与货物配套的用户手册、说明书、厂合格证明、电路图、软件或程序系统等技术资料一并交付给采购人。所列之配件、附属工具、技术资料和证明文件等，为本合同所称“货物”之不可分割的组成部分；如迟延交付或未交付，则视为逾期交货或未交货，应依约承担违约或赔偿责任。</w:t>
      </w:r>
    </w:p>
    <w:p w14:paraId="22B213F6" w14:textId="77777777" w:rsidR="0042305F" w:rsidRDefault="0042305F" w:rsidP="0042305F">
      <w:pPr>
        <w:spacing w:line="360" w:lineRule="auto"/>
        <w:ind w:left="425"/>
        <w:jc w:val="left"/>
        <w:outlineLvl w:val="1"/>
        <w:rPr>
          <w:rFonts w:ascii="宋体" w:eastAsia="宋体" w:hAnsi="宋体" w:cs="Times New Roman" w:hint="eastAsia"/>
          <w:kern w:val="0"/>
          <w:szCs w:val="21"/>
        </w:rPr>
      </w:pPr>
      <w:bookmarkStart w:id="115" w:name="_Toc8393521"/>
      <w:bookmarkStart w:id="116" w:name="_Toc508294992"/>
      <w:bookmarkStart w:id="117" w:name="_Toc503962586"/>
      <w:bookmarkStart w:id="118" w:name="_Toc18855982"/>
      <w:bookmarkStart w:id="119" w:name="_Toc508619619"/>
      <w:bookmarkStart w:id="120" w:name="_Toc503962243"/>
      <w:bookmarkStart w:id="121" w:name="_Toc508619756"/>
      <w:bookmarkStart w:id="122" w:name="_Toc508619563"/>
      <w:r>
        <w:rPr>
          <w:rFonts w:ascii="宋体" w:eastAsia="宋体" w:hAnsi="宋体" w:cs="Times New Roman" w:hint="eastAsia"/>
          <w:b/>
          <w:kern w:val="0"/>
          <w:szCs w:val="21"/>
        </w:rPr>
        <w:t>（二）</w:t>
      </w:r>
      <w:r>
        <w:rPr>
          <w:rFonts w:ascii="宋体" w:eastAsia="宋体" w:hAnsi="宋体" w:cs="Times New Roman" w:hint="eastAsia"/>
          <w:b/>
          <w:bCs/>
          <w:kern w:val="0"/>
          <w:szCs w:val="21"/>
        </w:rPr>
        <w:t>培训要求</w:t>
      </w:r>
      <w:bookmarkEnd w:id="115"/>
      <w:bookmarkEnd w:id="116"/>
      <w:bookmarkEnd w:id="117"/>
      <w:bookmarkEnd w:id="118"/>
      <w:bookmarkEnd w:id="119"/>
      <w:bookmarkEnd w:id="120"/>
      <w:bookmarkEnd w:id="121"/>
      <w:bookmarkEnd w:id="122"/>
    </w:p>
    <w:p w14:paraId="24B49C69"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123" w:name="_Toc18855983"/>
      <w:r>
        <w:rPr>
          <w:rFonts w:ascii="宋体" w:eastAsia="宋体" w:hAnsi="宋体" w:cs="Times New Roman"/>
          <w:szCs w:val="21"/>
        </w:rPr>
        <w:t>必须提供但不限于以下培训要求：</w:t>
      </w:r>
      <w:bookmarkEnd w:id="123"/>
    </w:p>
    <w:p w14:paraId="3FE12C08"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124" w:name="_Toc18855987"/>
      <w:r>
        <w:rPr>
          <w:rFonts w:ascii="宋体" w:eastAsia="宋体" w:hAnsi="宋体" w:cs="Times New Roman"/>
          <w:szCs w:val="21"/>
        </w:rPr>
        <w:t>2.1实地现场培训：在设备安装、调试完后，中标供应商须派出熟悉本项目的技术人员对用户的相关技术人员进行现场培训。培训内容包括设备的参数的设置、操作、维护保养、应急处理、简单故障排除、终端技术等，以确保采购人能够对货物有足够的了解和熟悉，能够独立进行日常的维护、保养和管理。</w:t>
      </w:r>
    </w:p>
    <w:p w14:paraId="3C62F81D"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2.2中标供应商必须为所有被培训人员提供培训用文字资料和讲义等相关用品。所有的资料必须是中文书写。</w:t>
      </w:r>
    </w:p>
    <w:p w14:paraId="3BD535C5"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bookmarkStart w:id="125" w:name="_Toc503962587"/>
      <w:bookmarkStart w:id="126" w:name="_Toc508619620"/>
      <w:bookmarkStart w:id="127" w:name="_Toc503962244"/>
      <w:bookmarkStart w:id="128" w:name="_Toc508619564"/>
      <w:bookmarkStart w:id="129" w:name="_Toc508294993"/>
      <w:bookmarkStart w:id="130" w:name="_Toc508619757"/>
      <w:bookmarkStart w:id="131" w:name="_Toc21465"/>
      <w:bookmarkStart w:id="132" w:name="_Toc8393522"/>
      <w:r>
        <w:rPr>
          <w:rFonts w:ascii="宋体" w:eastAsia="宋体" w:hAnsi="宋体" w:cs="Times New Roman"/>
          <w:szCs w:val="21"/>
        </w:rPr>
        <w:t>2.3中标供应商应将所有培训费用（含培训教材、差旅、食宿费用等）纳入设备报价。</w:t>
      </w:r>
      <w:bookmarkEnd w:id="125"/>
      <w:bookmarkEnd w:id="126"/>
      <w:bookmarkEnd w:id="127"/>
      <w:bookmarkEnd w:id="128"/>
      <w:bookmarkEnd w:id="129"/>
      <w:bookmarkEnd w:id="130"/>
      <w:bookmarkEnd w:id="131"/>
      <w:bookmarkEnd w:id="132"/>
    </w:p>
    <w:p w14:paraId="7D7C9A1C"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2.4必须根据采购的设备及采用的相关技术，提供全面的培训计划和课程内容安排。</w:t>
      </w:r>
    </w:p>
    <w:p w14:paraId="30311251"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bookmarkStart w:id="133" w:name="_Toc18855985"/>
      <w:r>
        <w:rPr>
          <w:rFonts w:ascii="宋体" w:eastAsia="宋体" w:hAnsi="宋体" w:cs="Times New Roman"/>
          <w:szCs w:val="21"/>
        </w:rPr>
        <w:t>2.5列出具体计划并安排实施高水平的培训；</w:t>
      </w:r>
      <w:bookmarkEnd w:id="133"/>
    </w:p>
    <w:p w14:paraId="659887DD"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bookmarkStart w:id="134" w:name="_Toc18855986"/>
      <w:r>
        <w:rPr>
          <w:rFonts w:ascii="宋体" w:eastAsia="宋体" w:hAnsi="宋体" w:cs="Times New Roman"/>
          <w:szCs w:val="21"/>
        </w:rPr>
        <w:t>2.6培训应包括所有设备的安装和维护、常见故障现象及诊断、常见问题及解决办法、操作系统使用等。</w:t>
      </w:r>
      <w:bookmarkEnd w:id="134"/>
    </w:p>
    <w:p w14:paraId="27A10C58" w14:textId="77777777" w:rsidR="0042305F" w:rsidRDefault="0042305F" w:rsidP="0042305F">
      <w:pPr>
        <w:spacing w:line="360" w:lineRule="auto"/>
        <w:ind w:left="425"/>
        <w:jc w:val="left"/>
        <w:outlineLvl w:val="1"/>
        <w:rPr>
          <w:rFonts w:ascii="宋体" w:eastAsia="宋体" w:hAnsi="宋体" w:cs="Times New Roman" w:hint="eastAsia"/>
          <w:b/>
          <w:kern w:val="0"/>
          <w:szCs w:val="21"/>
        </w:rPr>
      </w:pPr>
      <w:bookmarkStart w:id="135" w:name="_Toc503962245"/>
      <w:bookmarkStart w:id="136" w:name="_Toc508619565"/>
      <w:bookmarkStart w:id="137" w:name="_Toc508619758"/>
      <w:bookmarkStart w:id="138" w:name="_Toc508619621"/>
      <w:bookmarkStart w:id="139" w:name="_Toc508294994"/>
      <w:bookmarkStart w:id="140" w:name="_Toc8393523"/>
      <w:bookmarkStart w:id="141" w:name="_Toc18855988"/>
      <w:bookmarkStart w:id="142" w:name="_Toc503962588"/>
      <w:bookmarkEnd w:id="124"/>
      <w:r>
        <w:rPr>
          <w:rFonts w:ascii="宋体" w:eastAsia="宋体" w:hAnsi="宋体" w:cs="Times New Roman" w:hint="eastAsia"/>
          <w:b/>
          <w:kern w:val="0"/>
          <w:szCs w:val="21"/>
        </w:rPr>
        <w:t>（三）</w:t>
      </w:r>
      <w:r>
        <w:rPr>
          <w:rFonts w:ascii="宋体" w:eastAsia="宋体" w:hAnsi="宋体" w:cs="Times New Roman" w:hint="eastAsia"/>
          <w:b/>
          <w:bCs/>
          <w:kern w:val="0"/>
          <w:szCs w:val="21"/>
        </w:rPr>
        <w:t>验收标准</w:t>
      </w:r>
      <w:bookmarkEnd w:id="135"/>
      <w:bookmarkEnd w:id="136"/>
      <w:bookmarkEnd w:id="137"/>
      <w:bookmarkEnd w:id="138"/>
      <w:bookmarkEnd w:id="139"/>
      <w:bookmarkEnd w:id="140"/>
      <w:bookmarkEnd w:id="141"/>
      <w:bookmarkEnd w:id="142"/>
    </w:p>
    <w:p w14:paraId="68634463"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bookmarkStart w:id="143" w:name="_Toc503962590"/>
      <w:bookmarkStart w:id="144" w:name="_Toc508294996"/>
      <w:bookmarkStart w:id="145" w:name="_Toc508619760"/>
      <w:bookmarkStart w:id="146" w:name="_Toc503962247"/>
      <w:bookmarkStart w:id="147" w:name="_Toc508619567"/>
      <w:bookmarkStart w:id="148" w:name="_Toc508619623"/>
      <w:bookmarkStart w:id="149" w:name="_Toc8393525"/>
      <w:r>
        <w:rPr>
          <w:rFonts w:ascii="宋体" w:eastAsia="宋体" w:hAnsi="宋体" w:cs="Times New Roman"/>
          <w:szCs w:val="21"/>
        </w:rPr>
        <w:t>3.1采购人组织设备使用单位及相关部门严格依据项目合同标的及清单逐一清点核查，实施项目试运行前的初验收，并确认项目初验收报告。</w:t>
      </w:r>
    </w:p>
    <w:p w14:paraId="4343818D"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3.2货物为原制造商制造的全新产品，无污染，无侵权行为、表面无划损、无任何缺陷隐患，在中国境内可依常规安全合法使用。</w:t>
      </w:r>
    </w:p>
    <w:p w14:paraId="0FCDD42B"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3.3交付验收标准</w:t>
      </w:r>
    </w:p>
    <w:p w14:paraId="66513635"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供应商提供的货物应按必须符合最新的中华人民共和国国家安全环保标准、国家有关产品质量认证标准。若在供货过程中所采用的某项标准或规范在本采购文件中没有规定,则供应商应详细说明其所采用的标准和规范,并提供该标准或规范的完整中文文件给采购人，只有供应商采用的标准和规范是国家、国际公认的、惯用的，且等于或优于本技术规格书的要求时，此标准或规范才可能为采购人所接受。</w:t>
      </w:r>
    </w:p>
    <w:p w14:paraId="54997F1F"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有关标准、规范和法令之间产生差异的，应当按其中最严、最优、最新且于三者之间选择最有利于采购人的标准或规定执行。</w:t>
      </w:r>
    </w:p>
    <w:p w14:paraId="1FAEA95F"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3.4国内制造的产品必须具备出厂合格证。进口产品要求是正规渠道进口货物，具备原产地证明及合法进货渠道证明。</w:t>
      </w:r>
    </w:p>
    <w:p w14:paraId="0AA46493"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3.5中标供应商应将货物的用户使用手册、保修手册、有关单证资料及配备件、随附工具等交付给采购人，使用操作及安全须知等重要资料应附有中文说明。</w:t>
      </w:r>
    </w:p>
    <w:p w14:paraId="5FB324AE"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bookmarkStart w:id="150" w:name="_Toc508619622"/>
      <w:bookmarkStart w:id="151" w:name="_Toc508619566"/>
      <w:bookmarkStart w:id="152" w:name="_Toc18855989"/>
      <w:bookmarkStart w:id="153" w:name="_Toc508619759"/>
      <w:bookmarkStart w:id="154" w:name="_Toc503962589"/>
      <w:bookmarkStart w:id="155" w:name="_Toc503962246"/>
      <w:bookmarkStart w:id="156" w:name="_Toc508294995"/>
      <w:r>
        <w:rPr>
          <w:rFonts w:ascii="宋体" w:eastAsia="宋体" w:hAnsi="宋体" w:cs="Times New Roman"/>
          <w:szCs w:val="21"/>
        </w:rPr>
        <w:t>3.6采购人按中标供应商提供的供货清单检验产品合格证、使用说明书和其它的技术资料、检查产品及附件是否完整无损。如有损坏、缺件等情况，由中标供应商自行负责。</w:t>
      </w:r>
      <w:bookmarkEnd w:id="150"/>
      <w:bookmarkEnd w:id="151"/>
      <w:bookmarkEnd w:id="152"/>
      <w:bookmarkEnd w:id="153"/>
      <w:bookmarkEnd w:id="154"/>
      <w:bookmarkEnd w:id="155"/>
      <w:bookmarkEnd w:id="156"/>
    </w:p>
    <w:p w14:paraId="769319C6" w14:textId="77777777" w:rsidR="0042305F" w:rsidRDefault="0042305F" w:rsidP="0042305F">
      <w:pPr>
        <w:spacing w:line="360" w:lineRule="auto"/>
        <w:ind w:left="425"/>
        <w:jc w:val="left"/>
        <w:outlineLvl w:val="1"/>
        <w:rPr>
          <w:rFonts w:ascii="宋体" w:eastAsia="宋体" w:hAnsi="宋体" w:cs="Times New Roman" w:hint="eastAsia"/>
          <w:b/>
          <w:kern w:val="0"/>
          <w:szCs w:val="21"/>
        </w:rPr>
      </w:pPr>
      <w:bookmarkStart w:id="157" w:name="_Toc18855990"/>
      <w:r>
        <w:rPr>
          <w:rFonts w:ascii="宋体" w:eastAsia="宋体" w:hAnsi="宋体" w:cs="Times New Roman" w:hint="eastAsia"/>
          <w:b/>
          <w:kern w:val="0"/>
          <w:szCs w:val="21"/>
        </w:rPr>
        <w:t>（四）付款方式</w:t>
      </w:r>
      <w:bookmarkEnd w:id="114"/>
      <w:bookmarkEnd w:id="143"/>
      <w:bookmarkEnd w:id="144"/>
      <w:bookmarkEnd w:id="145"/>
      <w:bookmarkEnd w:id="146"/>
      <w:bookmarkEnd w:id="147"/>
      <w:bookmarkEnd w:id="148"/>
      <w:bookmarkEnd w:id="149"/>
      <w:bookmarkEnd w:id="157"/>
    </w:p>
    <w:p w14:paraId="0450B6B9"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hint="default"/>
          <w:szCs w:val="21"/>
        </w:rPr>
        <w:t xml:space="preserve">4.1 </w:t>
      </w:r>
      <w:r>
        <w:rPr>
          <w:rFonts w:ascii="宋体" w:eastAsia="宋体" w:hAnsi="宋体" w:cs="Times New Roman"/>
          <w:szCs w:val="21"/>
        </w:rPr>
        <w:t>合同款支付</w:t>
      </w:r>
    </w:p>
    <w:p w14:paraId="277E7900"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(1）第一期合同款之支付：合同签订生效后，中标供应商开具金额为合同总价70%的增值税专用发票提交给采购人；采购人在收到增值税专用发票后的五个工作日内，银行汇款方式，向中标供应商支付与票面金额相同的合同款。</w:t>
      </w:r>
    </w:p>
    <w:p w14:paraId="39F4CBC5"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2）第二期合同款之支付：全部设备交付到采购人指定地点，并且最终被验收合格后，中标供应商开具金额为合同总价30%的增值税专用发票，联同货物验收合格报告（或者含有“全部货物质量符合合同约定”或“试用期满质量合格”之签注意见的验收合格报告书）一并提交给采购人；采购人在收到增值税专用发票和《货物验收合格报告》以及其它必备的付款凭证后，十个工作日内审查完毕，向中标供应商支付与票面金额相同的合同款。</w:t>
      </w:r>
    </w:p>
    <w:p w14:paraId="7F3A0513"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lang w:eastAsia="zh-CN"/>
        </w:rPr>
        <w:t>4</w:t>
      </w:r>
      <w:r>
        <w:rPr>
          <w:rFonts w:ascii="宋体" w:eastAsia="宋体" w:hAnsi="宋体" w:cs="Times New Roman" w:hint="default"/>
          <w:szCs w:val="21"/>
          <w:lang w:eastAsia="zh-CN"/>
        </w:rPr>
        <w:t>.2</w:t>
      </w:r>
      <w:r>
        <w:rPr>
          <w:rFonts w:ascii="宋体" w:eastAsia="宋体" w:hAnsi="宋体" w:cs="Times New Roman"/>
          <w:szCs w:val="21"/>
        </w:rPr>
        <w:t>合同款支付时间顺延与时滞</w:t>
      </w:r>
    </w:p>
    <w:p w14:paraId="6FE1B92A"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（1）中标供应商未按约定的时限向采购人提供有效、完整齐备的增值税专用发票或免税证明，以及用于财务支付和结算所必备的票据、单证或凭证等文件的，则合同款之支付时间顺延且采购人不负违约责任。</w:t>
      </w:r>
    </w:p>
    <w:p w14:paraId="4189657C"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2）鉴于广州市财政国库支付执行机构办理财政国库集中支付手续可能存在时滞，故采购人向广州市财政国库支付执行机构提交支付手续之日可视为采购人实际付款之日，但是，采购人应当采取适当的措施督促或确保上述款项能尽快付至中标供应商。</w:t>
      </w:r>
    </w:p>
    <w:p w14:paraId="4F072F2C" w14:textId="77777777" w:rsidR="0042305F" w:rsidRDefault="0042305F" w:rsidP="0042305F">
      <w:pPr>
        <w:pStyle w:val="null3"/>
        <w:spacing w:line="360" w:lineRule="auto"/>
        <w:ind w:leftChars="202" w:left="424" w:firstLineChars="200" w:firstLine="402"/>
        <w:jc w:val="both"/>
        <w:outlineLvl w:val="1"/>
        <w:rPr>
          <w:rFonts w:ascii="宋体" w:eastAsia="宋体" w:hAnsi="宋体" w:cs="Times New Roman"/>
          <w:b/>
          <w:szCs w:val="21"/>
        </w:rPr>
      </w:pPr>
      <w:bookmarkStart w:id="158" w:name="_Toc18855991"/>
      <w:bookmarkStart w:id="159" w:name="_Toc508619761"/>
      <w:bookmarkStart w:id="160" w:name="_Toc508619568"/>
      <w:bookmarkStart w:id="161" w:name="_Toc508294997"/>
      <w:bookmarkStart w:id="162" w:name="_Toc503962248"/>
      <w:bookmarkStart w:id="163" w:name="_Toc508619624"/>
      <w:bookmarkStart w:id="164" w:name="_Toc503962591"/>
      <w:bookmarkStart w:id="165" w:name="_Toc8393526"/>
      <w:r>
        <w:rPr>
          <w:rFonts w:ascii="宋体" w:eastAsia="宋体" w:hAnsi="宋体" w:cs="Times New Roman" w:hint="default"/>
          <w:b/>
          <w:szCs w:val="21"/>
        </w:rPr>
        <w:t>4.</w:t>
      </w:r>
      <w:r>
        <w:rPr>
          <w:rFonts w:ascii="宋体" w:eastAsia="宋体" w:hAnsi="宋体" w:cs="Times New Roman"/>
          <w:b/>
          <w:szCs w:val="21"/>
          <w:lang w:eastAsia="zh-CN"/>
        </w:rPr>
        <w:t>3</w:t>
      </w:r>
      <w:r>
        <w:rPr>
          <w:rFonts w:ascii="宋体" w:eastAsia="宋体" w:hAnsi="宋体" w:cs="Times New Roman" w:hint="default"/>
          <w:b/>
          <w:szCs w:val="21"/>
        </w:rPr>
        <w:t xml:space="preserve"> </w:t>
      </w:r>
      <w:r>
        <w:rPr>
          <w:rFonts w:ascii="宋体" w:eastAsia="宋体" w:hAnsi="宋体" w:cs="Times New Roman"/>
          <w:b/>
          <w:szCs w:val="21"/>
        </w:rPr>
        <w:t>合同生效后，中标供应商逾期交齐货物，或者因质量验收迟延而应视为逾期交货的，每逾期一天按合同总价的万分之三向采购人支付违约金，累计至交齐货物之日止。中标供应商超过三十天仍未交齐货物，或者因质量验收迟延而应视为逾期交货的，应按合同总价的　百分之二十　向采购人支付违约金。经催告后在合理期限内仍不能交齐货物的，采购人有权单方解除合同且该解除效果不影响违约金之支付。</w:t>
      </w:r>
      <w:bookmarkStart w:id="166" w:name="_Toc495397875"/>
      <w:bookmarkEnd w:id="158"/>
      <w:bookmarkEnd w:id="159"/>
      <w:bookmarkEnd w:id="160"/>
      <w:bookmarkEnd w:id="161"/>
      <w:bookmarkEnd w:id="162"/>
      <w:bookmarkEnd w:id="163"/>
      <w:bookmarkEnd w:id="164"/>
      <w:bookmarkEnd w:id="165"/>
    </w:p>
    <w:p w14:paraId="61A97EC1" w14:textId="77777777" w:rsidR="0042305F" w:rsidRDefault="0042305F" w:rsidP="0042305F">
      <w:pPr>
        <w:spacing w:line="360" w:lineRule="auto"/>
        <w:ind w:left="425"/>
        <w:jc w:val="left"/>
        <w:outlineLvl w:val="1"/>
        <w:rPr>
          <w:rFonts w:ascii="宋体" w:eastAsia="宋体" w:hAnsi="宋体" w:cs="Times New Roman" w:hint="eastAsia"/>
          <w:b/>
          <w:kern w:val="0"/>
          <w:szCs w:val="21"/>
        </w:rPr>
      </w:pPr>
      <w:bookmarkStart w:id="167" w:name="_Toc508619625"/>
      <w:bookmarkStart w:id="168" w:name="_Toc503962592"/>
      <w:bookmarkStart w:id="169" w:name="_Toc18855992"/>
      <w:bookmarkStart w:id="170" w:name="_Toc503962249"/>
      <w:bookmarkStart w:id="171" w:name="_Toc508294998"/>
      <w:bookmarkStart w:id="172" w:name="_Toc8393527"/>
      <w:bookmarkStart w:id="173" w:name="_Toc508619569"/>
      <w:bookmarkStart w:id="174" w:name="_Toc508619762"/>
      <w:r>
        <w:rPr>
          <w:rFonts w:ascii="宋体" w:eastAsia="宋体" w:hAnsi="宋体" w:cs="Times New Roman" w:hint="eastAsia"/>
          <w:b/>
          <w:kern w:val="0"/>
          <w:szCs w:val="21"/>
        </w:rPr>
        <w:t>（五）</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166"/>
      <w:r>
        <w:rPr>
          <w:rFonts w:ascii="宋体" w:eastAsia="宋体" w:hAnsi="宋体" w:cs="Times New Roman" w:hint="eastAsia"/>
          <w:b/>
          <w:kern w:val="0"/>
          <w:szCs w:val="21"/>
        </w:rPr>
        <w:t>质量保证期及售后服务</w:t>
      </w:r>
      <w:bookmarkEnd w:id="167"/>
      <w:bookmarkEnd w:id="168"/>
      <w:bookmarkEnd w:id="169"/>
      <w:bookmarkEnd w:id="170"/>
      <w:bookmarkEnd w:id="171"/>
      <w:bookmarkEnd w:id="172"/>
      <w:bookmarkEnd w:id="173"/>
      <w:bookmarkEnd w:id="174"/>
    </w:p>
    <w:p w14:paraId="3E708ECD"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5.1质量保证期：质量保证期（简称“质保期”）为所有设备交付、验收合格之日起连续正常使用累计至少满一年的全保服务。质保期内中标供应商对所供货物实行包修、包换、包退、包维护保养，期满后可同时提供终身（免费/有偿）维修保养服务，具体由中标供应商在响应文件中承诺。质保期内采购人对中标供应商享有追索权。</w:t>
      </w:r>
    </w:p>
    <w:p w14:paraId="7F231C65"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5.2质量保证期内，如货物或零部件非人为因素出现故障而造成短期停用时，则质量保证期和免费维修期相应顺延。如货物因自身故障致停用时间累计超过20天时，则质保期在状态恢复正常时重新起计或对故障货物予以重新更换。</w:t>
      </w:r>
    </w:p>
    <w:p w14:paraId="01054B4D"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5.3保修期:质量保证期满后提供不少于10年的保修期。保修期内中标供应商只收取换件材料成本费，免收人工维修费，同时提供日常周期保养服务。如中标供应商选择提供有偿服务，则在响应文件中提供相应的服务项目及收费标准。</w:t>
      </w:r>
    </w:p>
    <w:p w14:paraId="43267F25"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5.4任何时候，中标供应商均不能免除因货物本身的缺陷所应负的责任。</w:t>
      </w:r>
    </w:p>
    <w:p w14:paraId="36E894CC" w14:textId="77777777" w:rsidR="0042305F" w:rsidRDefault="0042305F" w:rsidP="0042305F">
      <w:pPr>
        <w:pStyle w:val="null3"/>
        <w:spacing w:line="360" w:lineRule="auto"/>
        <w:ind w:left="425" w:firstLineChars="200" w:firstLine="400"/>
        <w:jc w:val="both"/>
        <w:outlineLvl w:val="1"/>
        <w:rPr>
          <w:rFonts w:ascii="宋体" w:eastAsia="宋体" w:hAnsi="宋体" w:cs="Times New Roman"/>
          <w:szCs w:val="21"/>
        </w:rPr>
      </w:pPr>
      <w:r>
        <w:rPr>
          <w:rFonts w:ascii="宋体" w:eastAsia="宋体" w:hAnsi="宋体" w:cs="Times New Roman"/>
          <w:szCs w:val="21"/>
        </w:rPr>
        <w:t>5.5售后服务要求:须提供常设7天×24小时热线服务和长期的免费技术支持。对用户的故障通知，如电话响应无法解决的，4小时内到达现场，8小时内处理完毕。若故障在24小时内仍未处理完毕，中标供应商必须免费提供相同档次的设备予采购人临时使用或采取应急措施解决，不得影响采购人的正常工作业务。质保期内每学期需进行1－2次的例行设备维护，保证设备的正常运转。</w:t>
      </w:r>
    </w:p>
    <w:p w14:paraId="13A119B3"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bookmarkStart w:id="175" w:name="_Toc508619570"/>
      <w:bookmarkStart w:id="176" w:name="_Toc508619763"/>
      <w:bookmarkStart w:id="177" w:name="_Toc18855994"/>
      <w:bookmarkStart w:id="178" w:name="_Toc508619626"/>
      <w:bookmarkStart w:id="179" w:name="_Toc503962593"/>
      <w:bookmarkStart w:id="180" w:name="_Toc508294999"/>
      <w:bookmarkStart w:id="181" w:name="_Toc503962250"/>
      <w:r>
        <w:rPr>
          <w:rFonts w:ascii="宋体" w:eastAsia="宋体" w:hAnsi="宋体" w:cs="Times New Roman"/>
          <w:szCs w:val="21"/>
        </w:rPr>
        <w:t>5.6</w:t>
      </w:r>
      <w:bookmarkEnd w:id="175"/>
      <w:bookmarkEnd w:id="176"/>
      <w:bookmarkEnd w:id="177"/>
      <w:bookmarkEnd w:id="178"/>
      <w:bookmarkEnd w:id="179"/>
      <w:bookmarkEnd w:id="180"/>
      <w:bookmarkEnd w:id="181"/>
      <w:r>
        <w:rPr>
          <w:rFonts w:ascii="宋体" w:eastAsia="宋体" w:hAnsi="宋体" w:cs="Times New Roman"/>
          <w:szCs w:val="21"/>
        </w:rPr>
        <w:t>所有软件质保期内免费维护升级。</w:t>
      </w:r>
    </w:p>
    <w:p w14:paraId="2663955C" w14:textId="77777777" w:rsidR="0042305F" w:rsidRDefault="0042305F" w:rsidP="0042305F">
      <w:pPr>
        <w:widowControl/>
        <w:numPr>
          <w:ilvl w:val="0"/>
          <w:numId w:val="1"/>
        </w:numPr>
        <w:jc w:val="left"/>
        <w:rPr>
          <w:rFonts w:ascii="宋体" w:eastAsia="宋体" w:hAnsi="宋体" w:cs="Times New Roman" w:hint="eastAsia"/>
          <w:b/>
          <w:kern w:val="0"/>
          <w:szCs w:val="21"/>
        </w:rPr>
      </w:pPr>
      <w:r>
        <w:rPr>
          <w:rFonts w:ascii="宋体" w:eastAsia="宋体" w:hAnsi="宋体" w:cs="Times New Roman" w:hint="eastAsia"/>
          <w:b/>
          <w:kern w:val="0"/>
          <w:szCs w:val="21"/>
        </w:rPr>
        <w:t>原型演示要求</w:t>
      </w:r>
    </w:p>
    <w:p w14:paraId="5565C024"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本项目要求在评审过程中进行原型演示，建议供应商在首次响应文件解密时间截止后1小时内到达等候地点（广州市天河区天润路333号广州交易集团有限公司（广州公共资源交易中心）4楼中庭洽谈区）等候。原型演示开始时间由评审委员会确定，如供应商未在评审委员会规定的时间内到达原型演示地点进行原型演示，评审委员会有权视其放弃原型演示。</w:t>
      </w:r>
    </w:p>
    <w:p w14:paraId="3B88F720"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（一）本项目由有效供应商于评标过程中进行原型演示，请供应商自行准备相关文件。</w:t>
      </w:r>
    </w:p>
    <w:p w14:paraId="107D5C7F"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（二）授权委托代理人须凭身份证原件参加原型演示，参加人数不超过3人（含授权委托代理人在内）。</w:t>
      </w:r>
    </w:p>
    <w:p w14:paraId="34522DC2"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（三）如原型演示过程中需要用到电脑等设备（设备不能共用），请供应商自带，评标现场仅提供电源和投影设备。</w:t>
      </w:r>
    </w:p>
    <w:p w14:paraId="4FB2391A"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（四）原型演示时间不超过15分钟。</w:t>
      </w:r>
    </w:p>
    <w:p w14:paraId="03457B2F" w14:textId="77777777" w:rsidR="0042305F" w:rsidRDefault="0042305F" w:rsidP="0042305F">
      <w:pPr>
        <w:pStyle w:val="null3"/>
        <w:spacing w:line="360" w:lineRule="auto"/>
        <w:ind w:left="426" w:firstLineChars="200" w:firstLine="400"/>
        <w:jc w:val="both"/>
        <w:rPr>
          <w:rFonts w:ascii="宋体" w:eastAsia="宋体" w:hAnsi="宋体" w:cs="Times New Roman"/>
          <w:szCs w:val="21"/>
        </w:rPr>
      </w:pPr>
      <w:r>
        <w:rPr>
          <w:rFonts w:ascii="宋体" w:eastAsia="宋体" w:hAnsi="宋体" w:cs="Times New Roman"/>
          <w:szCs w:val="21"/>
        </w:rPr>
        <w:t>（五）供应商的原型演示等顺序按《开标一览表》的顺序进行。</w:t>
      </w:r>
    </w:p>
    <w:p w14:paraId="1B935A4C" w14:textId="77777777" w:rsidR="0042305F" w:rsidRDefault="0042305F" w:rsidP="0042305F">
      <w:pPr>
        <w:pStyle w:val="null3"/>
        <w:spacing w:line="360" w:lineRule="auto"/>
        <w:ind w:left="426" w:firstLineChars="200" w:firstLine="400"/>
        <w:jc w:val="both"/>
        <w:rPr>
          <w:rStyle w:val="affd"/>
          <w:rFonts w:eastAsia="宋体" w:hint="eastAsia"/>
          <w:szCs w:val="22"/>
        </w:rPr>
      </w:pPr>
      <w:r>
        <w:rPr>
          <w:rFonts w:ascii="宋体" w:eastAsia="宋体" w:hAnsi="宋体" w:cs="Times New Roman"/>
          <w:szCs w:val="21"/>
        </w:rPr>
        <w:t>（六）原型演示内容：</w:t>
      </w:r>
    </w:p>
    <w:p w14:paraId="7EFBCD21" w14:textId="77777777" w:rsidR="0042305F" w:rsidRDefault="0042305F" w:rsidP="0042305F">
      <w:pPr>
        <w:pStyle w:val="null3"/>
        <w:spacing w:line="360" w:lineRule="auto"/>
        <w:ind w:left="426" w:firstLineChars="200" w:firstLine="422"/>
        <w:jc w:val="both"/>
        <w:rPr>
          <w:rStyle w:val="affd"/>
          <w:rFonts w:eastAsia="宋体" w:hint="eastAsia"/>
          <w:b/>
          <w:bCs/>
          <w:szCs w:val="22"/>
        </w:rPr>
      </w:pPr>
      <w:r>
        <w:rPr>
          <w:rStyle w:val="affd"/>
          <w:rFonts w:eastAsia="宋体" w:hint="eastAsia"/>
          <w:b/>
          <w:bCs/>
          <w:szCs w:val="22"/>
          <w:lang w:eastAsia="zh-CN"/>
        </w:rPr>
        <w:t xml:space="preserve">6.1 </w:t>
      </w:r>
      <w:r>
        <w:rPr>
          <w:rStyle w:val="affd"/>
          <w:rFonts w:eastAsia="宋体" w:hint="eastAsia"/>
          <w:b/>
          <w:bCs/>
          <w:szCs w:val="22"/>
        </w:rPr>
        <w:t>靶场</w:t>
      </w:r>
      <w:r>
        <w:rPr>
          <w:rStyle w:val="affd"/>
          <w:rFonts w:eastAsia="宋体" w:hint="eastAsia"/>
          <w:b/>
          <w:bCs/>
          <w:szCs w:val="22"/>
        </w:rPr>
        <w:t>-WEB</w:t>
      </w:r>
      <w:r>
        <w:rPr>
          <w:rStyle w:val="affd"/>
          <w:rFonts w:eastAsia="宋体" w:hint="eastAsia"/>
          <w:b/>
          <w:bCs/>
          <w:szCs w:val="22"/>
        </w:rPr>
        <w:t>应用防火墙</w:t>
      </w:r>
      <w:r>
        <w:rPr>
          <w:rStyle w:val="affd"/>
          <w:rFonts w:eastAsia="宋体" w:hint="eastAsia"/>
          <w:b/>
          <w:bCs/>
          <w:szCs w:val="22"/>
          <w:lang w:eastAsia="zh-CN"/>
        </w:rPr>
        <w:t>原型演示内容：</w:t>
      </w:r>
    </w:p>
    <w:p w14:paraId="1CF972B0"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（1）支持智能识别攻击者，对发起攻击的IP进行自动阻塞，禁止其进行访问。可配置阻塞时间。</w:t>
      </w:r>
    </w:p>
    <w:p w14:paraId="28B17B9E"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（2）对于同一台WAF设备，支持切换运行模式，运行模式包括：单机、节点机、中心机。当切换为中心机时，即具备集中管理能力。</w:t>
      </w:r>
    </w:p>
    <w:p w14:paraId="3BE02049" w14:textId="77777777" w:rsidR="0042305F" w:rsidRDefault="0042305F" w:rsidP="00C06C8E">
      <w:pPr>
        <w:pStyle w:val="null3"/>
        <w:spacing w:line="360" w:lineRule="auto"/>
        <w:ind w:firstLineChars="400" w:firstLine="843"/>
        <w:jc w:val="both"/>
        <w:rPr>
          <w:rStyle w:val="affd"/>
          <w:rFonts w:eastAsia="宋体" w:hint="eastAsia"/>
          <w:b/>
          <w:bCs/>
          <w:szCs w:val="22"/>
        </w:rPr>
      </w:pPr>
      <w:r>
        <w:rPr>
          <w:rStyle w:val="affd"/>
          <w:rFonts w:eastAsia="宋体" w:hint="eastAsia"/>
          <w:b/>
          <w:bCs/>
          <w:szCs w:val="22"/>
          <w:lang w:eastAsia="zh-CN"/>
        </w:rPr>
        <w:t xml:space="preserve">6.2 </w:t>
      </w:r>
      <w:r>
        <w:rPr>
          <w:rStyle w:val="affd"/>
          <w:rFonts w:eastAsia="宋体" w:hint="eastAsia"/>
          <w:b/>
          <w:bCs/>
          <w:szCs w:val="22"/>
          <w:lang w:eastAsia="zh-CN"/>
        </w:rPr>
        <w:t>靶场</w:t>
      </w:r>
      <w:r>
        <w:rPr>
          <w:rStyle w:val="affd"/>
          <w:rFonts w:eastAsia="宋体" w:hint="eastAsia"/>
          <w:b/>
          <w:bCs/>
          <w:szCs w:val="22"/>
          <w:lang w:eastAsia="zh-CN"/>
        </w:rPr>
        <w:t>-</w:t>
      </w:r>
      <w:proofErr w:type="gramStart"/>
      <w:r>
        <w:rPr>
          <w:rStyle w:val="affd"/>
          <w:rFonts w:eastAsia="宋体" w:hint="eastAsia"/>
          <w:b/>
          <w:bCs/>
          <w:szCs w:val="22"/>
          <w:lang w:eastAsia="zh-CN"/>
        </w:rPr>
        <w:t>堡垒机原型</w:t>
      </w:r>
      <w:proofErr w:type="gramEnd"/>
      <w:r>
        <w:rPr>
          <w:rStyle w:val="affd"/>
          <w:rFonts w:eastAsia="宋体" w:hint="eastAsia"/>
          <w:b/>
          <w:bCs/>
          <w:szCs w:val="22"/>
          <w:lang w:eastAsia="zh-CN"/>
        </w:rPr>
        <w:t>演示内容：</w:t>
      </w:r>
    </w:p>
    <w:p w14:paraId="204359BA"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（1）支持标准化对接CAS、JWT、SAML2、OAuth2单点登录认证，且支持配置是否自动创建堡垒机中不存在用户。</w:t>
      </w:r>
    </w:p>
    <w:p w14:paraId="52D5F9CE"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2）具备自动化编排能力，通过编排动作流的方式，对目标资产进行定时或周期性的自动化运维。动作流可包括：上传文件、执行命令、下载文件等。动作流会按设定好的顺序进行执行，对于常见的运维工作，如升级、巡检等，均可通过此能力快速执行。</w:t>
      </w:r>
    </w:p>
    <w:p w14:paraId="75DD2761" w14:textId="77777777" w:rsidR="0042305F" w:rsidRDefault="0042305F" w:rsidP="00C06C8E">
      <w:pPr>
        <w:pStyle w:val="null3"/>
        <w:ind w:firstLineChars="400" w:firstLine="843"/>
        <w:jc w:val="both"/>
        <w:rPr>
          <w:rStyle w:val="affd"/>
          <w:rFonts w:eastAsia="宋体" w:hint="eastAsia"/>
          <w:b/>
          <w:bCs/>
          <w:lang w:eastAsia="zh-CN"/>
        </w:rPr>
      </w:pPr>
      <w:r>
        <w:rPr>
          <w:rStyle w:val="affd"/>
          <w:rFonts w:eastAsia="宋体" w:hint="eastAsia"/>
          <w:b/>
          <w:bCs/>
          <w:lang w:eastAsia="zh-CN"/>
        </w:rPr>
        <w:t xml:space="preserve">6.3 </w:t>
      </w:r>
      <w:r>
        <w:rPr>
          <w:rStyle w:val="affd"/>
          <w:rFonts w:eastAsia="宋体" w:hint="eastAsia"/>
          <w:b/>
          <w:bCs/>
        </w:rPr>
        <w:t>靶场</w:t>
      </w:r>
      <w:r>
        <w:rPr>
          <w:rStyle w:val="affd"/>
          <w:rFonts w:eastAsia="宋体" w:hint="eastAsia"/>
          <w:b/>
          <w:bCs/>
        </w:rPr>
        <w:t>-</w:t>
      </w:r>
      <w:r>
        <w:rPr>
          <w:rStyle w:val="affd"/>
          <w:rFonts w:eastAsia="宋体" w:hint="eastAsia"/>
          <w:b/>
          <w:bCs/>
        </w:rPr>
        <w:t>漏洞扫描</w:t>
      </w:r>
      <w:r>
        <w:rPr>
          <w:rStyle w:val="affd"/>
          <w:rFonts w:eastAsia="宋体" w:hint="eastAsia"/>
          <w:b/>
          <w:bCs/>
          <w:lang w:eastAsia="zh-CN"/>
        </w:rPr>
        <w:t>原型演示内容：</w:t>
      </w:r>
    </w:p>
    <w:p w14:paraId="403CA262" w14:textId="77777777" w:rsidR="0042305F" w:rsidRDefault="0042305F" w:rsidP="00C06C8E">
      <w:pPr>
        <w:pStyle w:val="null3"/>
        <w:spacing w:line="360" w:lineRule="auto"/>
        <w:ind w:firstLineChars="800" w:firstLine="1680"/>
        <w:jc w:val="both"/>
        <w:rPr>
          <w:rStyle w:val="affd"/>
          <w:rFonts w:eastAsia="宋体" w:hint="eastAsia"/>
          <w:b/>
          <w:bCs/>
        </w:rPr>
      </w:pPr>
      <w:r>
        <w:rPr>
          <w:rStyle w:val="affd"/>
          <w:rFonts w:eastAsia="宋体" w:hint="eastAsia"/>
          <w:szCs w:val="22"/>
        </w:rPr>
        <w:t>支持</w:t>
      </w:r>
      <w:r>
        <w:rPr>
          <w:rStyle w:val="affd"/>
          <w:rFonts w:eastAsia="宋体" w:hint="eastAsia"/>
          <w:szCs w:val="22"/>
        </w:rPr>
        <w:t>VPN</w:t>
      </w:r>
      <w:r>
        <w:rPr>
          <w:rStyle w:val="affd"/>
          <w:rFonts w:eastAsia="宋体" w:hint="eastAsia"/>
          <w:szCs w:val="22"/>
        </w:rPr>
        <w:t>代理扫描，可在产品界面添加代理网络配置，实现公有云、隔离网等特殊网络环境下的漏洞扫描。</w:t>
      </w:r>
    </w:p>
    <w:p w14:paraId="712E640A" w14:textId="77777777" w:rsidR="0042305F" w:rsidRDefault="0042305F" w:rsidP="00C06C8E">
      <w:pPr>
        <w:pStyle w:val="null3"/>
        <w:spacing w:line="360" w:lineRule="auto"/>
        <w:ind w:firstLineChars="400" w:firstLine="843"/>
        <w:jc w:val="both"/>
        <w:rPr>
          <w:rStyle w:val="affd"/>
          <w:rFonts w:eastAsia="宋体" w:hint="eastAsia"/>
          <w:b/>
          <w:bCs/>
        </w:rPr>
      </w:pPr>
      <w:r>
        <w:rPr>
          <w:rStyle w:val="affd"/>
          <w:rFonts w:eastAsia="宋体" w:hint="eastAsia"/>
          <w:b/>
          <w:bCs/>
          <w:lang w:eastAsia="zh-CN"/>
        </w:rPr>
        <w:t xml:space="preserve">6.4 </w:t>
      </w:r>
      <w:r>
        <w:rPr>
          <w:rStyle w:val="affd"/>
          <w:rFonts w:eastAsia="宋体" w:hint="eastAsia"/>
          <w:b/>
          <w:bCs/>
        </w:rPr>
        <w:t>靶场</w:t>
      </w:r>
      <w:r>
        <w:rPr>
          <w:rStyle w:val="affd"/>
          <w:rFonts w:eastAsia="宋体" w:hint="eastAsia"/>
          <w:b/>
          <w:bCs/>
        </w:rPr>
        <w:t>-</w:t>
      </w:r>
      <w:r>
        <w:rPr>
          <w:rStyle w:val="affd"/>
          <w:rFonts w:eastAsia="宋体" w:hint="eastAsia"/>
          <w:b/>
          <w:bCs/>
        </w:rPr>
        <w:t>靶场节点防御平台</w:t>
      </w:r>
      <w:r>
        <w:rPr>
          <w:rStyle w:val="affd"/>
          <w:rFonts w:eastAsia="宋体" w:hint="eastAsia"/>
          <w:b/>
          <w:bCs/>
          <w:lang w:eastAsia="zh-CN"/>
        </w:rPr>
        <w:t>原型演示内容：</w:t>
      </w:r>
    </w:p>
    <w:p w14:paraId="1BC0B6B1"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（1）支持主机在线时长监控查询，显示终端在线累积时长、离线累积时长、最近下线时间、总时长等信息。</w:t>
      </w:r>
    </w:p>
    <w:p w14:paraId="4B2D5CDF"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（2）内嵌2000+检测模型，覆盖ATT&amp;CK矩阵的12种攻击战术及131种攻击技术，在多维分析模型的能力下，实现对海量终端安全事件的分析，针对入侵行为进行秒级告警。</w:t>
      </w:r>
    </w:p>
    <w:p w14:paraId="2650B62C" w14:textId="77777777" w:rsidR="0042305F" w:rsidRDefault="0042305F" w:rsidP="00C06C8E">
      <w:pPr>
        <w:pStyle w:val="null3"/>
        <w:spacing w:line="360" w:lineRule="auto"/>
        <w:ind w:firstLineChars="400" w:firstLine="843"/>
        <w:jc w:val="both"/>
        <w:rPr>
          <w:rStyle w:val="affd"/>
          <w:rFonts w:eastAsia="宋体" w:hint="eastAsia"/>
          <w:b/>
          <w:bCs/>
        </w:rPr>
      </w:pPr>
      <w:r>
        <w:rPr>
          <w:rStyle w:val="affd"/>
          <w:rFonts w:eastAsia="宋体" w:hint="eastAsia"/>
          <w:b/>
          <w:bCs/>
          <w:lang w:eastAsia="zh-CN"/>
        </w:rPr>
        <w:t xml:space="preserve">6.5 </w:t>
      </w:r>
      <w:r>
        <w:rPr>
          <w:rStyle w:val="affd"/>
          <w:rFonts w:eastAsia="宋体" w:hint="eastAsia"/>
          <w:b/>
          <w:bCs/>
        </w:rPr>
        <w:t>导控</w:t>
      </w:r>
      <w:r>
        <w:rPr>
          <w:rStyle w:val="affd"/>
          <w:rFonts w:eastAsia="宋体" w:hint="eastAsia"/>
          <w:b/>
          <w:bCs/>
        </w:rPr>
        <w:t>-</w:t>
      </w:r>
      <w:r>
        <w:rPr>
          <w:rStyle w:val="affd"/>
          <w:rFonts w:eastAsia="宋体" w:hint="eastAsia"/>
          <w:b/>
          <w:bCs/>
        </w:rPr>
        <w:t>态势研判云桌面系统</w:t>
      </w:r>
      <w:r>
        <w:rPr>
          <w:rStyle w:val="affd"/>
          <w:rFonts w:eastAsia="宋体" w:hint="eastAsia"/>
          <w:b/>
          <w:bCs/>
          <w:lang w:eastAsia="zh-CN"/>
        </w:rPr>
        <w:t>原型演示内容：</w:t>
      </w:r>
    </w:p>
    <w:p w14:paraId="016983B0"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（1）终端需支持不少于1个SIM SLOT（外部可灵活拆卸、扩容）；</w:t>
      </w:r>
    </w:p>
    <w:p w14:paraId="47EDB846"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2）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p>
    <w:p w14:paraId="05C33E42" w14:textId="77777777" w:rsidR="0042305F" w:rsidRDefault="0042305F" w:rsidP="00C06C8E">
      <w:pPr>
        <w:pStyle w:val="null3"/>
        <w:spacing w:line="360" w:lineRule="auto"/>
        <w:ind w:firstLineChars="400" w:firstLine="843"/>
        <w:jc w:val="both"/>
        <w:rPr>
          <w:rStyle w:val="affd"/>
          <w:rFonts w:eastAsia="宋体" w:hint="eastAsia"/>
          <w:b/>
          <w:bCs/>
        </w:rPr>
      </w:pPr>
      <w:r>
        <w:rPr>
          <w:rStyle w:val="affd"/>
          <w:rFonts w:eastAsia="宋体" w:hint="eastAsia"/>
          <w:b/>
          <w:bCs/>
          <w:lang w:eastAsia="zh-CN"/>
        </w:rPr>
        <w:t xml:space="preserve">6.6 </w:t>
      </w:r>
      <w:r>
        <w:rPr>
          <w:rStyle w:val="affd"/>
          <w:rFonts w:eastAsia="宋体" w:hint="eastAsia"/>
          <w:b/>
          <w:bCs/>
        </w:rPr>
        <w:t>管理</w:t>
      </w:r>
      <w:r>
        <w:rPr>
          <w:rStyle w:val="affd"/>
          <w:rFonts w:eastAsia="宋体" w:hint="eastAsia"/>
          <w:b/>
          <w:bCs/>
        </w:rPr>
        <w:t>-</w:t>
      </w:r>
      <w:r>
        <w:rPr>
          <w:rStyle w:val="affd"/>
          <w:rFonts w:eastAsia="宋体" w:hint="eastAsia"/>
          <w:b/>
          <w:bCs/>
        </w:rPr>
        <w:t>云桌面检查与审计装置</w:t>
      </w:r>
      <w:r>
        <w:rPr>
          <w:rStyle w:val="affd"/>
          <w:rFonts w:eastAsia="宋体" w:hint="eastAsia"/>
          <w:b/>
          <w:bCs/>
          <w:lang w:eastAsia="zh-CN"/>
        </w:rPr>
        <w:t>原型演示内容：</w:t>
      </w:r>
    </w:p>
    <w:p w14:paraId="2E382D57"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（1）支持检查Internet Explorer、Chrome、Firefox等浏览器上网记录、Cookie记录。</w:t>
      </w:r>
    </w:p>
    <w:p w14:paraId="3C302165"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（2）查看主机上已经启动的可能有风险的服务程序，包括：如Task Scheduler、Print Spooler、Remote Registry等服务。</w:t>
      </w:r>
    </w:p>
    <w:p w14:paraId="1D7E01C6" w14:textId="77777777" w:rsidR="0042305F" w:rsidRDefault="0042305F" w:rsidP="0042305F">
      <w:pPr>
        <w:pStyle w:val="null3"/>
        <w:spacing w:line="360" w:lineRule="auto"/>
        <w:ind w:left="1266" w:firstLineChars="200" w:firstLine="400"/>
        <w:jc w:val="both"/>
        <w:rPr>
          <w:rFonts w:ascii="宋体" w:hAnsi="宋体"/>
          <w:szCs w:val="21"/>
        </w:rPr>
      </w:pPr>
      <w:r>
        <w:rPr>
          <w:rFonts w:ascii="宋体" w:hAnsi="宋体"/>
          <w:szCs w:val="21"/>
        </w:rPr>
        <w:t>（3）具有快速扫描，深度扫描，自定义扫描功能；具有自定义扫描功能，支持文件类型、优先级、扫描策略等用户自定义。</w:t>
      </w:r>
    </w:p>
    <w:p w14:paraId="0616D9DB" w14:textId="77777777" w:rsidR="0042305F" w:rsidRDefault="0042305F" w:rsidP="0042305F">
      <w:pPr>
        <w:widowControl/>
        <w:numPr>
          <w:ilvl w:val="0"/>
          <w:numId w:val="1"/>
        </w:numPr>
        <w:jc w:val="left"/>
      </w:pPr>
      <w:r>
        <w:rPr>
          <w:rFonts w:ascii="宋体" w:eastAsia="宋体" w:hAnsi="宋体" w:cs="Times New Roman"/>
          <w:b/>
          <w:kern w:val="0"/>
          <w:szCs w:val="21"/>
        </w:rPr>
        <w:t>整体技术方案</w:t>
      </w:r>
    </w:p>
    <w:p w14:paraId="35B060A1" w14:textId="77777777" w:rsidR="0042305F" w:rsidRDefault="0042305F" w:rsidP="0042305F">
      <w:pPr>
        <w:pStyle w:val="null3"/>
        <w:spacing w:line="360" w:lineRule="auto"/>
        <w:ind w:firstLineChars="200" w:firstLine="400"/>
        <w:jc w:val="both"/>
        <w:rPr>
          <w:rFonts w:hint="default"/>
          <w:lang w:eastAsia="zh-CN"/>
        </w:rPr>
      </w:pPr>
      <w:r>
        <w:t>本项目整体技术方案：投标人针对本项目制定的总体技术方案，总体技术方案能</w:t>
      </w:r>
      <w:r w:rsidRPr="004702CF">
        <w:t>满足施工现场空间布局设计和声音工程效果</w:t>
      </w:r>
      <w:r>
        <w:t>，同时包括项目实施方案、质量保障方案、调试方案</w:t>
      </w:r>
      <w:r>
        <w:rPr>
          <w:lang w:eastAsia="zh-CN"/>
        </w:rPr>
        <w:t>等</w:t>
      </w:r>
      <w:r>
        <w:t>内容，满足上述第四节商务需求中的各项服务。</w:t>
      </w:r>
    </w:p>
    <w:p w14:paraId="4A77D18F" w14:textId="77777777" w:rsidR="0042305F" w:rsidRDefault="0042305F" w:rsidP="0042305F">
      <w:pPr>
        <w:pStyle w:val="null3"/>
        <w:spacing w:line="360" w:lineRule="auto"/>
        <w:ind w:firstLineChars="200" w:firstLine="400"/>
        <w:jc w:val="both"/>
        <w:rPr>
          <w:rFonts w:hint="default"/>
          <w:lang w:eastAsia="zh-CN"/>
        </w:rPr>
      </w:pPr>
      <w:r>
        <w:t>项目是在现有网络空间安全中央实验室场地及网络靶场平台上进行软硬件集成、设备上架与嵌入部署、音视频效果工程适配，因此对承接项目的管理和工程技术人员的专业基础和层次水平要求较高，具有系统集成项目管理、网络工程技术相关能力。项目建设核心内容之一是网络攻防演练导控评估平台及环境设施适配，涉及施工现场对光线、影像的播放和声音工程要求；这部分需要结合施工现场室内结构、环境、布局等，设计施工技术方案和设备实施适配与部署方案。</w:t>
      </w:r>
    </w:p>
    <w:p w14:paraId="71AF4951" w14:textId="77777777" w:rsidR="0042305F" w:rsidRDefault="0042305F" w:rsidP="0042305F">
      <w:pPr>
        <w:pStyle w:val="null3"/>
        <w:spacing w:line="360" w:lineRule="auto"/>
        <w:ind w:firstLineChars="200" w:firstLine="400"/>
        <w:jc w:val="both"/>
        <w:rPr>
          <w:rFonts w:hint="default"/>
          <w:lang w:eastAsia="zh-CN"/>
        </w:rPr>
      </w:pPr>
      <w:r>
        <w:t>售后服务方案：</w:t>
      </w:r>
      <w:r>
        <w:rPr>
          <w:lang w:eastAsia="zh-CN"/>
        </w:rPr>
        <w:t>投标人针对</w:t>
      </w:r>
      <w:r>
        <w:t>本项目</w:t>
      </w:r>
      <w:r>
        <w:rPr>
          <w:lang w:eastAsia="zh-CN"/>
        </w:rPr>
        <w:t>制定的</w:t>
      </w:r>
      <w:r>
        <w:t>售后服务方案，</w:t>
      </w:r>
      <w:r>
        <w:rPr>
          <w:lang w:eastAsia="zh-CN"/>
        </w:rPr>
        <w:t>售后服务方案能同时包括项目技术支持、售后服务、培训要求等内容</w:t>
      </w:r>
      <w:bookmarkStart w:id="182" w:name="_Hlk182904754"/>
      <w:r>
        <w:rPr>
          <w:lang w:eastAsia="zh-CN"/>
        </w:rPr>
        <w:t>，满足上述第四节商务需求中的各项服务。</w:t>
      </w:r>
    </w:p>
    <w:bookmarkEnd w:id="182"/>
    <w:p w14:paraId="6C9C979E" w14:textId="77777777" w:rsidR="0042305F" w:rsidRDefault="0042305F" w:rsidP="0042305F">
      <w:pPr>
        <w:pStyle w:val="null3"/>
        <w:rPr>
          <w:rFonts w:hint="default"/>
        </w:rPr>
      </w:pPr>
    </w:p>
    <w:p w14:paraId="4E717784" w14:textId="77777777" w:rsidR="0042305F" w:rsidRDefault="0042305F" w:rsidP="0042305F">
      <w:pPr>
        <w:pStyle w:val="null3"/>
        <w:ind w:firstLineChars="200" w:firstLine="400"/>
        <w:jc w:val="both"/>
        <w:rPr>
          <w:rFonts w:hint="default"/>
        </w:rPr>
      </w:pPr>
      <w:r>
        <w:t>采购包</w:t>
      </w:r>
      <w:r>
        <w:t>1</w:t>
      </w:r>
      <w:r>
        <w:t>（广州大学</w:t>
      </w:r>
      <w:r>
        <w:t>2024</w:t>
      </w:r>
      <w:r>
        <w:t>年网络空间安全中央实验室网络靶场扩容建设项目）</w:t>
      </w:r>
    </w:p>
    <w:p w14:paraId="7202EB2D" w14:textId="77777777" w:rsidR="0042305F" w:rsidRDefault="0042305F" w:rsidP="0042305F">
      <w:pPr>
        <w:pStyle w:val="null3"/>
        <w:rPr>
          <w:rFonts w:hint="default"/>
        </w:rPr>
      </w:pP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42305F" w14:paraId="454D0A50" w14:textId="77777777" w:rsidTr="00D749F9">
        <w:tc>
          <w:tcPr>
            <w:tcW w:w="4153" w:type="dxa"/>
          </w:tcPr>
          <w:p w14:paraId="75051096" w14:textId="77777777" w:rsidR="0042305F" w:rsidRDefault="0042305F" w:rsidP="00D749F9">
            <w:pPr>
              <w:pStyle w:val="null3"/>
              <w:rPr>
                <w:rFonts w:hint="default"/>
              </w:rPr>
            </w:pPr>
            <w:r>
              <w:t>标的提供的时间</w:t>
            </w:r>
          </w:p>
        </w:tc>
        <w:tc>
          <w:tcPr>
            <w:tcW w:w="4153" w:type="dxa"/>
          </w:tcPr>
          <w:p w14:paraId="5E5A326B" w14:textId="77777777" w:rsidR="0042305F" w:rsidRDefault="0042305F" w:rsidP="00D749F9">
            <w:pPr>
              <w:pStyle w:val="null3"/>
              <w:rPr>
                <w:rFonts w:hint="default"/>
              </w:rPr>
            </w:pPr>
            <w:r>
              <w:t>在合同签订之日起</w:t>
            </w:r>
            <w:r>
              <w:t>25</w:t>
            </w:r>
            <w:r>
              <w:t>个日历天内，将所有设备交付到采购人指定地点；所供货物交齐后，</w:t>
            </w:r>
            <w:r>
              <w:t>5</w:t>
            </w:r>
            <w:r>
              <w:t>个日历天内安装调试完毕、交付使用、培训并验收合格。</w:t>
            </w:r>
          </w:p>
        </w:tc>
      </w:tr>
      <w:tr w:rsidR="0042305F" w14:paraId="7B14A4AA" w14:textId="77777777" w:rsidTr="00D749F9">
        <w:tc>
          <w:tcPr>
            <w:tcW w:w="4153" w:type="dxa"/>
          </w:tcPr>
          <w:p w14:paraId="379177EE" w14:textId="77777777" w:rsidR="0042305F" w:rsidRDefault="0042305F" w:rsidP="00D749F9">
            <w:pPr>
              <w:pStyle w:val="null3"/>
              <w:rPr>
                <w:rFonts w:hint="default"/>
              </w:rPr>
            </w:pPr>
            <w:r>
              <w:t>标的提供的地点</w:t>
            </w:r>
          </w:p>
        </w:tc>
        <w:tc>
          <w:tcPr>
            <w:tcW w:w="4153" w:type="dxa"/>
          </w:tcPr>
          <w:p w14:paraId="62B2A945" w14:textId="77777777" w:rsidR="0042305F" w:rsidRDefault="0042305F" w:rsidP="00D749F9">
            <w:pPr>
              <w:pStyle w:val="null3"/>
              <w:rPr>
                <w:rFonts w:hint="default"/>
              </w:rPr>
            </w:pPr>
            <w:r>
              <w:t>采购人指定地点</w:t>
            </w:r>
          </w:p>
        </w:tc>
      </w:tr>
      <w:tr w:rsidR="0042305F" w14:paraId="732EE98E" w14:textId="77777777" w:rsidTr="00D749F9">
        <w:tc>
          <w:tcPr>
            <w:tcW w:w="4153" w:type="dxa"/>
          </w:tcPr>
          <w:p w14:paraId="61FDFD79" w14:textId="77777777" w:rsidR="0042305F" w:rsidRDefault="0042305F" w:rsidP="00D749F9">
            <w:pPr>
              <w:pStyle w:val="null3"/>
              <w:rPr>
                <w:rFonts w:hint="default"/>
              </w:rPr>
            </w:pPr>
            <w:r>
              <w:t>付款方式</w:t>
            </w:r>
          </w:p>
        </w:tc>
        <w:tc>
          <w:tcPr>
            <w:tcW w:w="4153" w:type="dxa"/>
          </w:tcPr>
          <w:p w14:paraId="67F20490" w14:textId="77777777" w:rsidR="0042305F" w:rsidRDefault="0042305F" w:rsidP="00D749F9">
            <w:r>
              <w:t>1</w:t>
            </w:r>
            <w:r>
              <w:t>期：支付</w:t>
            </w:r>
            <w:r>
              <w:rPr>
                <w:rFonts w:hint="eastAsia"/>
              </w:rPr>
              <w:t>合同总金额的</w:t>
            </w:r>
            <w:r>
              <w:rPr>
                <w:rFonts w:hint="eastAsia"/>
              </w:rPr>
              <w:t>70</w:t>
            </w:r>
            <w:r>
              <w:t>%</w:t>
            </w:r>
            <w:r>
              <w:rPr>
                <w:rFonts w:hint="eastAsia"/>
              </w:rPr>
              <w:t>；</w:t>
            </w:r>
          </w:p>
          <w:p w14:paraId="4AA600F2" w14:textId="77777777" w:rsidR="0042305F" w:rsidRDefault="0042305F" w:rsidP="00D749F9">
            <w:pPr>
              <w:pStyle w:val="null3"/>
              <w:rPr>
                <w:rFonts w:hint="default"/>
              </w:rPr>
            </w:pPr>
            <w:r>
              <w:t>2</w:t>
            </w:r>
            <w:r>
              <w:t>期：</w:t>
            </w:r>
            <w:r w:rsidRPr="004702CF">
              <w:rPr>
                <w:sz w:val="21"/>
                <w:szCs w:val="21"/>
              </w:rPr>
              <w:t>支付合同总金额的</w:t>
            </w:r>
            <w:r w:rsidRPr="004702CF">
              <w:rPr>
                <w:rFonts w:hint="default"/>
                <w:sz w:val="21"/>
                <w:szCs w:val="21"/>
                <w:lang w:eastAsia="zh-CN"/>
              </w:rPr>
              <w:t>30</w:t>
            </w:r>
            <w:r w:rsidRPr="004702CF">
              <w:rPr>
                <w:rFonts w:hint="default"/>
                <w:sz w:val="21"/>
                <w:szCs w:val="21"/>
              </w:rPr>
              <w:t>%</w:t>
            </w:r>
            <w:r w:rsidRPr="004702CF">
              <w:rPr>
                <w:sz w:val="21"/>
                <w:szCs w:val="21"/>
              </w:rPr>
              <w:t>。</w:t>
            </w:r>
          </w:p>
          <w:p w14:paraId="5D7F2EAF" w14:textId="77777777" w:rsidR="0042305F" w:rsidRDefault="0042305F" w:rsidP="00D749F9">
            <w:pPr>
              <w:pStyle w:val="null3"/>
              <w:rPr>
                <w:rFonts w:hint="default"/>
              </w:rPr>
            </w:pPr>
            <w:r>
              <w:t>如项目发生合同融资，采购人应当将合同款项支付到合同约定收款账户。</w:t>
            </w:r>
          </w:p>
        </w:tc>
      </w:tr>
      <w:tr w:rsidR="0042305F" w14:paraId="24B54188" w14:textId="77777777" w:rsidTr="00D749F9">
        <w:tc>
          <w:tcPr>
            <w:tcW w:w="4153" w:type="dxa"/>
          </w:tcPr>
          <w:p w14:paraId="69C2E1B2" w14:textId="77777777" w:rsidR="0042305F" w:rsidRDefault="0042305F" w:rsidP="00D749F9">
            <w:pPr>
              <w:pStyle w:val="null3"/>
              <w:rPr>
                <w:rFonts w:hint="default"/>
              </w:rPr>
            </w:pPr>
            <w:r>
              <w:t>验收要求</w:t>
            </w:r>
          </w:p>
        </w:tc>
        <w:tc>
          <w:tcPr>
            <w:tcW w:w="4153" w:type="dxa"/>
          </w:tcPr>
          <w:p w14:paraId="74596644" w14:textId="77777777" w:rsidR="0042305F" w:rsidRDefault="0042305F" w:rsidP="00D749F9">
            <w:pPr>
              <w:pStyle w:val="null3"/>
              <w:rPr>
                <w:rFonts w:hint="default"/>
              </w:rPr>
            </w:pPr>
            <w:r>
              <w:t>1</w:t>
            </w:r>
            <w:r>
              <w:t>期：详见采购需求</w:t>
            </w:r>
          </w:p>
        </w:tc>
      </w:tr>
      <w:tr w:rsidR="0042305F" w14:paraId="30108103" w14:textId="77777777" w:rsidTr="00D749F9">
        <w:tc>
          <w:tcPr>
            <w:tcW w:w="4153" w:type="dxa"/>
          </w:tcPr>
          <w:p w14:paraId="589FB793" w14:textId="77777777" w:rsidR="0042305F" w:rsidRDefault="0042305F" w:rsidP="00D749F9">
            <w:pPr>
              <w:pStyle w:val="null3"/>
              <w:rPr>
                <w:rFonts w:hint="default"/>
              </w:rPr>
            </w:pPr>
            <w:r>
              <w:t>履约保证金</w:t>
            </w:r>
          </w:p>
        </w:tc>
        <w:tc>
          <w:tcPr>
            <w:tcW w:w="4153" w:type="dxa"/>
          </w:tcPr>
          <w:p w14:paraId="025272F3" w14:textId="77777777" w:rsidR="0042305F" w:rsidRDefault="0042305F" w:rsidP="00D749F9">
            <w:pPr>
              <w:pStyle w:val="null3"/>
              <w:rPr>
                <w:rFonts w:hint="default"/>
              </w:rPr>
            </w:pPr>
            <w:r>
              <w:t>不收取</w:t>
            </w:r>
          </w:p>
        </w:tc>
      </w:tr>
      <w:tr w:rsidR="0042305F" w14:paraId="7B3FF06A" w14:textId="77777777" w:rsidTr="00D749F9">
        <w:tc>
          <w:tcPr>
            <w:tcW w:w="4153" w:type="dxa"/>
          </w:tcPr>
          <w:p w14:paraId="0432146E" w14:textId="77777777" w:rsidR="0042305F" w:rsidRDefault="0042305F" w:rsidP="00D749F9">
            <w:pPr>
              <w:pStyle w:val="null3"/>
              <w:rPr>
                <w:rFonts w:hint="default"/>
              </w:rPr>
            </w:pPr>
            <w:r>
              <w:t>其他</w:t>
            </w:r>
          </w:p>
        </w:tc>
        <w:tc>
          <w:tcPr>
            <w:tcW w:w="4153" w:type="dxa"/>
          </w:tcPr>
          <w:p w14:paraId="10467D41" w14:textId="77777777" w:rsidR="0042305F" w:rsidRDefault="0042305F" w:rsidP="00D749F9">
            <w:pPr>
              <w:pStyle w:val="null3"/>
              <w:rPr>
                <w:rFonts w:hint="default"/>
              </w:rPr>
            </w:pPr>
          </w:p>
        </w:tc>
      </w:tr>
    </w:tbl>
    <w:p w14:paraId="5EF70F7D" w14:textId="77777777" w:rsidR="0042305F" w:rsidRDefault="0042305F" w:rsidP="0042305F">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66"/>
        <w:gridCol w:w="1132"/>
        <w:gridCol w:w="1132"/>
        <w:gridCol w:w="474"/>
        <w:gridCol w:w="660"/>
        <w:gridCol w:w="1279"/>
        <w:gridCol w:w="1279"/>
        <w:gridCol w:w="1133"/>
        <w:gridCol w:w="651"/>
      </w:tblGrid>
      <w:tr w:rsidR="0042305F" w14:paraId="7DC5669F" w14:textId="77777777" w:rsidTr="00D749F9">
        <w:tc>
          <w:tcPr>
            <w:tcW w:w="566" w:type="dxa"/>
          </w:tcPr>
          <w:p w14:paraId="471A075A" w14:textId="77777777" w:rsidR="0042305F" w:rsidRDefault="0042305F" w:rsidP="00D749F9">
            <w:pPr>
              <w:pStyle w:val="null3"/>
              <w:jc w:val="center"/>
              <w:rPr>
                <w:rFonts w:hint="default"/>
              </w:rPr>
            </w:pPr>
            <w:r>
              <w:t>序号</w:t>
            </w:r>
          </w:p>
        </w:tc>
        <w:tc>
          <w:tcPr>
            <w:tcW w:w="1132" w:type="dxa"/>
          </w:tcPr>
          <w:p w14:paraId="4C98D279" w14:textId="77777777" w:rsidR="0042305F" w:rsidRDefault="0042305F" w:rsidP="00D749F9">
            <w:pPr>
              <w:pStyle w:val="null3"/>
              <w:jc w:val="center"/>
              <w:rPr>
                <w:rFonts w:hint="default"/>
              </w:rPr>
            </w:pPr>
            <w:r>
              <w:t>品目名称</w:t>
            </w:r>
          </w:p>
        </w:tc>
        <w:tc>
          <w:tcPr>
            <w:tcW w:w="1132" w:type="dxa"/>
          </w:tcPr>
          <w:p w14:paraId="1DCF5070" w14:textId="77777777" w:rsidR="0042305F" w:rsidRDefault="0042305F" w:rsidP="00D749F9">
            <w:pPr>
              <w:pStyle w:val="null3"/>
              <w:jc w:val="center"/>
              <w:rPr>
                <w:rFonts w:hint="default"/>
              </w:rPr>
            </w:pPr>
            <w:r>
              <w:t>标的名称</w:t>
            </w:r>
          </w:p>
        </w:tc>
        <w:tc>
          <w:tcPr>
            <w:tcW w:w="474" w:type="dxa"/>
          </w:tcPr>
          <w:p w14:paraId="354DA26B" w14:textId="77777777" w:rsidR="0042305F" w:rsidRDefault="0042305F" w:rsidP="00D749F9">
            <w:pPr>
              <w:pStyle w:val="null3"/>
              <w:jc w:val="center"/>
              <w:rPr>
                <w:rFonts w:hint="default"/>
              </w:rPr>
            </w:pPr>
            <w:r>
              <w:t>单位</w:t>
            </w:r>
          </w:p>
        </w:tc>
        <w:tc>
          <w:tcPr>
            <w:tcW w:w="660" w:type="dxa"/>
          </w:tcPr>
          <w:p w14:paraId="7E5CB284" w14:textId="77777777" w:rsidR="0042305F" w:rsidRDefault="0042305F" w:rsidP="00D749F9">
            <w:pPr>
              <w:pStyle w:val="null3"/>
              <w:jc w:val="center"/>
              <w:rPr>
                <w:rFonts w:hint="default"/>
              </w:rPr>
            </w:pPr>
            <w:r>
              <w:t>数量</w:t>
            </w:r>
          </w:p>
        </w:tc>
        <w:tc>
          <w:tcPr>
            <w:tcW w:w="1279" w:type="dxa"/>
          </w:tcPr>
          <w:p w14:paraId="45397561" w14:textId="77777777" w:rsidR="0042305F" w:rsidRDefault="0042305F" w:rsidP="00D749F9">
            <w:pPr>
              <w:pStyle w:val="null3"/>
              <w:jc w:val="center"/>
              <w:rPr>
                <w:rFonts w:hint="default"/>
              </w:rPr>
            </w:pPr>
            <w:r>
              <w:t>分项预算单价（元）</w:t>
            </w:r>
          </w:p>
        </w:tc>
        <w:tc>
          <w:tcPr>
            <w:tcW w:w="1279" w:type="dxa"/>
          </w:tcPr>
          <w:p w14:paraId="4858D4CB" w14:textId="77777777" w:rsidR="0042305F" w:rsidRDefault="0042305F" w:rsidP="00D749F9">
            <w:pPr>
              <w:pStyle w:val="null3"/>
              <w:jc w:val="center"/>
              <w:rPr>
                <w:rFonts w:hint="default"/>
              </w:rPr>
            </w:pPr>
            <w:r>
              <w:t>分项预算总价（元）</w:t>
            </w:r>
          </w:p>
        </w:tc>
        <w:tc>
          <w:tcPr>
            <w:tcW w:w="1133" w:type="dxa"/>
          </w:tcPr>
          <w:p w14:paraId="12E83F53" w14:textId="77777777" w:rsidR="0042305F" w:rsidRDefault="0042305F" w:rsidP="00D749F9">
            <w:pPr>
              <w:pStyle w:val="null3"/>
              <w:rPr>
                <w:rFonts w:hint="default"/>
              </w:rPr>
            </w:pPr>
            <w:r>
              <w:t>所属行业</w:t>
            </w:r>
          </w:p>
        </w:tc>
        <w:tc>
          <w:tcPr>
            <w:tcW w:w="651" w:type="dxa"/>
          </w:tcPr>
          <w:p w14:paraId="72D202E1" w14:textId="77777777" w:rsidR="0042305F" w:rsidRDefault="0042305F" w:rsidP="00D749F9">
            <w:pPr>
              <w:pStyle w:val="null3"/>
              <w:jc w:val="center"/>
              <w:rPr>
                <w:rFonts w:hint="default"/>
              </w:rPr>
            </w:pPr>
            <w:r>
              <w:t>技术要求</w:t>
            </w:r>
          </w:p>
        </w:tc>
      </w:tr>
      <w:tr w:rsidR="0042305F" w14:paraId="44F22F8E" w14:textId="77777777" w:rsidTr="00D749F9">
        <w:tc>
          <w:tcPr>
            <w:tcW w:w="566" w:type="dxa"/>
          </w:tcPr>
          <w:p w14:paraId="18FEEFC1" w14:textId="77777777" w:rsidR="0042305F" w:rsidRDefault="0042305F" w:rsidP="00D749F9">
            <w:pPr>
              <w:pStyle w:val="null3"/>
              <w:jc w:val="center"/>
              <w:rPr>
                <w:rFonts w:hint="default"/>
              </w:rPr>
            </w:pPr>
            <w:r>
              <w:t>1</w:t>
            </w:r>
          </w:p>
        </w:tc>
        <w:tc>
          <w:tcPr>
            <w:tcW w:w="1132" w:type="dxa"/>
          </w:tcPr>
          <w:p w14:paraId="07407AAF" w14:textId="77777777" w:rsidR="0042305F" w:rsidRDefault="0042305F" w:rsidP="00D749F9">
            <w:pPr>
              <w:pStyle w:val="null3"/>
              <w:rPr>
                <w:rFonts w:hint="default"/>
              </w:rPr>
            </w:pPr>
            <w:r>
              <w:t>硬件集成实施服务</w:t>
            </w:r>
          </w:p>
        </w:tc>
        <w:tc>
          <w:tcPr>
            <w:tcW w:w="1132" w:type="dxa"/>
          </w:tcPr>
          <w:p w14:paraId="4FAF4E8F" w14:textId="77777777" w:rsidR="0042305F" w:rsidRDefault="0042305F" w:rsidP="00D749F9">
            <w:pPr>
              <w:pStyle w:val="null3"/>
              <w:rPr>
                <w:rFonts w:hint="default"/>
              </w:rPr>
            </w:pPr>
            <w:r>
              <w:t>网络靶场扩容建设</w:t>
            </w:r>
          </w:p>
        </w:tc>
        <w:tc>
          <w:tcPr>
            <w:tcW w:w="474" w:type="dxa"/>
          </w:tcPr>
          <w:p w14:paraId="1365ACA1" w14:textId="77777777" w:rsidR="0042305F" w:rsidRDefault="0042305F" w:rsidP="00D749F9">
            <w:pPr>
              <w:pStyle w:val="null3"/>
              <w:rPr>
                <w:rFonts w:hint="default"/>
              </w:rPr>
            </w:pPr>
            <w:r>
              <w:t>项</w:t>
            </w:r>
          </w:p>
        </w:tc>
        <w:tc>
          <w:tcPr>
            <w:tcW w:w="660" w:type="dxa"/>
          </w:tcPr>
          <w:p w14:paraId="3E9C4673" w14:textId="77777777" w:rsidR="0042305F" w:rsidRDefault="0042305F" w:rsidP="00D749F9">
            <w:pPr>
              <w:pStyle w:val="null3"/>
              <w:jc w:val="right"/>
              <w:rPr>
                <w:rFonts w:hint="default"/>
              </w:rPr>
            </w:pPr>
            <w:r>
              <w:t>1.00</w:t>
            </w:r>
          </w:p>
        </w:tc>
        <w:tc>
          <w:tcPr>
            <w:tcW w:w="1279" w:type="dxa"/>
          </w:tcPr>
          <w:p w14:paraId="0C4778D5" w14:textId="77777777" w:rsidR="0042305F" w:rsidRDefault="0042305F" w:rsidP="00D749F9">
            <w:pPr>
              <w:pStyle w:val="null3"/>
              <w:jc w:val="right"/>
              <w:rPr>
                <w:rFonts w:hint="default"/>
              </w:rPr>
            </w:pPr>
            <w:r>
              <w:t>3,279,700.00</w:t>
            </w:r>
          </w:p>
        </w:tc>
        <w:tc>
          <w:tcPr>
            <w:tcW w:w="1279" w:type="dxa"/>
          </w:tcPr>
          <w:p w14:paraId="2CF328B2" w14:textId="77777777" w:rsidR="0042305F" w:rsidRDefault="0042305F" w:rsidP="00D749F9">
            <w:pPr>
              <w:pStyle w:val="null3"/>
              <w:jc w:val="right"/>
              <w:rPr>
                <w:rFonts w:hint="default"/>
              </w:rPr>
            </w:pPr>
            <w:r>
              <w:t>3,279,700.00</w:t>
            </w:r>
          </w:p>
        </w:tc>
        <w:tc>
          <w:tcPr>
            <w:tcW w:w="1133" w:type="dxa"/>
          </w:tcPr>
          <w:p w14:paraId="076CF9AD" w14:textId="77777777" w:rsidR="0042305F" w:rsidRDefault="0042305F" w:rsidP="00D749F9">
            <w:pPr>
              <w:pStyle w:val="null3"/>
              <w:rPr>
                <w:rFonts w:hint="default"/>
              </w:rPr>
            </w:pPr>
            <w:r>
              <w:t>软件和信息技术服务业</w:t>
            </w:r>
          </w:p>
        </w:tc>
        <w:tc>
          <w:tcPr>
            <w:tcW w:w="651" w:type="dxa"/>
          </w:tcPr>
          <w:p w14:paraId="7AB3207C" w14:textId="77777777" w:rsidR="0042305F" w:rsidRDefault="0042305F" w:rsidP="00D749F9">
            <w:pPr>
              <w:pStyle w:val="null3"/>
              <w:rPr>
                <w:rFonts w:hint="default"/>
              </w:rPr>
            </w:pPr>
            <w:r>
              <w:t>详见附表一</w:t>
            </w:r>
          </w:p>
        </w:tc>
      </w:tr>
    </w:tbl>
    <w:p w14:paraId="1A1733D4" w14:textId="77777777" w:rsidR="0042305F" w:rsidRDefault="0042305F" w:rsidP="0042305F">
      <w:pPr>
        <w:pStyle w:val="null3"/>
        <w:rPr>
          <w:rFonts w:hint="default"/>
          <w:b/>
        </w:rPr>
      </w:pPr>
    </w:p>
    <w:p w14:paraId="072C0C4F" w14:textId="77777777" w:rsidR="0042305F" w:rsidRDefault="0042305F" w:rsidP="0042305F">
      <w:pPr>
        <w:pStyle w:val="null3"/>
        <w:rPr>
          <w:rFonts w:hint="default"/>
        </w:rPr>
      </w:pPr>
      <w:r>
        <w:rPr>
          <w:b/>
        </w:rPr>
        <w:t>附表一：网络靶场扩容建设</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42305F" w14:paraId="1B3B72AA" w14:textId="77777777" w:rsidTr="00D749F9">
        <w:tc>
          <w:tcPr>
            <w:tcW w:w="2076" w:type="dxa"/>
          </w:tcPr>
          <w:p w14:paraId="3FE0E055" w14:textId="77777777" w:rsidR="0042305F" w:rsidRDefault="0042305F" w:rsidP="00D749F9">
            <w:pPr>
              <w:pStyle w:val="null3"/>
              <w:rPr>
                <w:rFonts w:hint="default"/>
              </w:rPr>
            </w:pPr>
            <w:r>
              <w:t>参数性质</w:t>
            </w:r>
          </w:p>
        </w:tc>
        <w:tc>
          <w:tcPr>
            <w:tcW w:w="415" w:type="dxa"/>
          </w:tcPr>
          <w:p w14:paraId="310AE81C" w14:textId="77777777" w:rsidR="0042305F" w:rsidRDefault="0042305F" w:rsidP="00D749F9">
            <w:pPr>
              <w:pStyle w:val="null3"/>
              <w:rPr>
                <w:rFonts w:hint="default"/>
              </w:rPr>
            </w:pPr>
            <w:r>
              <w:t>序号</w:t>
            </w:r>
          </w:p>
        </w:tc>
        <w:tc>
          <w:tcPr>
            <w:tcW w:w="5814" w:type="dxa"/>
          </w:tcPr>
          <w:p w14:paraId="0A773BBD" w14:textId="77777777" w:rsidR="0042305F" w:rsidRDefault="0042305F" w:rsidP="00D749F9">
            <w:pPr>
              <w:pStyle w:val="null3"/>
              <w:rPr>
                <w:rFonts w:hint="default"/>
              </w:rPr>
            </w:pPr>
            <w:r>
              <w:t>具体技术</w:t>
            </w:r>
            <w:r>
              <w:t>(</w:t>
            </w:r>
            <w:r>
              <w:t>参数</w:t>
            </w:r>
            <w:r>
              <w:t>)</w:t>
            </w:r>
            <w:r>
              <w:t>要求</w:t>
            </w:r>
          </w:p>
        </w:tc>
      </w:tr>
      <w:tr w:rsidR="0042305F" w14:paraId="6B24422B" w14:textId="77777777" w:rsidTr="00D749F9">
        <w:tc>
          <w:tcPr>
            <w:tcW w:w="2076" w:type="dxa"/>
          </w:tcPr>
          <w:p w14:paraId="52AAB5A7" w14:textId="77777777" w:rsidR="0042305F" w:rsidRDefault="0042305F" w:rsidP="00D749F9"/>
        </w:tc>
        <w:tc>
          <w:tcPr>
            <w:tcW w:w="415" w:type="dxa"/>
          </w:tcPr>
          <w:p w14:paraId="7A07B5F6" w14:textId="77777777" w:rsidR="0042305F" w:rsidRDefault="0042305F" w:rsidP="00D749F9">
            <w:pPr>
              <w:pStyle w:val="null3"/>
              <w:rPr>
                <w:rFonts w:hint="default"/>
              </w:rPr>
            </w:pPr>
            <w:r>
              <w:t>1</w:t>
            </w:r>
          </w:p>
        </w:tc>
        <w:tc>
          <w:tcPr>
            <w:tcW w:w="5814" w:type="dxa"/>
          </w:tcPr>
          <w:p w14:paraId="14DC8698" w14:textId="77777777" w:rsidR="0042305F" w:rsidRDefault="0042305F" w:rsidP="00D749F9">
            <w:pPr>
              <w:pStyle w:val="null3"/>
              <w:rPr>
                <w:rFonts w:hint="default"/>
              </w:rPr>
            </w:pPr>
            <w:r>
              <w:t>详见采购需求</w:t>
            </w:r>
          </w:p>
        </w:tc>
      </w:tr>
      <w:tr w:rsidR="0042305F" w14:paraId="71C35BC2" w14:textId="77777777" w:rsidTr="00D749F9">
        <w:tc>
          <w:tcPr>
            <w:tcW w:w="2076" w:type="dxa"/>
          </w:tcPr>
          <w:p w14:paraId="690B5A5D" w14:textId="77777777" w:rsidR="0042305F" w:rsidRDefault="0042305F" w:rsidP="00D749F9">
            <w:pPr>
              <w:pStyle w:val="null3"/>
              <w:rPr>
                <w:rFonts w:hint="default"/>
              </w:rPr>
            </w:pPr>
            <w:r>
              <w:t>说明</w:t>
            </w:r>
          </w:p>
        </w:tc>
        <w:tc>
          <w:tcPr>
            <w:tcW w:w="6229" w:type="dxa"/>
            <w:gridSpan w:val="2"/>
          </w:tcPr>
          <w:p w14:paraId="73968D9B" w14:textId="77777777" w:rsidR="0042305F" w:rsidRDefault="0042305F" w:rsidP="00D749F9">
            <w:pPr>
              <w:pStyle w:val="null3"/>
              <w:rPr>
                <w:rFonts w:hint="default"/>
              </w:rPr>
            </w:pPr>
            <w:r>
              <w:t>打“★”号条款为实质性条款，若有任何一条负偏离或不满足则导致投标无效。</w:t>
            </w:r>
            <w:r>
              <w:br/>
            </w:r>
            <w:r>
              <w:t>打“▲”号条款为重要技术参数，若有部分“▲”条款未响应或不满足，将导致其响应性评审加重扣分，但不作为无效投标条款。</w:t>
            </w:r>
          </w:p>
        </w:tc>
      </w:tr>
    </w:tbl>
    <w:p w14:paraId="6EA40368" w14:textId="77777777" w:rsidR="0042305F" w:rsidRDefault="0042305F" w:rsidP="0042305F">
      <w:pPr>
        <w:pStyle w:val="null3"/>
        <w:rPr>
          <w:rFonts w:hint="default"/>
        </w:rPr>
      </w:pPr>
    </w:p>
    <w:p w14:paraId="25239635" w14:textId="77777777" w:rsidR="0042305F" w:rsidRDefault="0042305F" w:rsidP="0042305F">
      <w:pPr>
        <w:pStyle w:val="null3"/>
        <w:rPr>
          <w:rFonts w:hint="default"/>
        </w:rPr>
      </w:pPr>
    </w:p>
    <w:p w14:paraId="6146389B" w14:textId="77777777" w:rsidR="0042305F" w:rsidRDefault="0042305F" w:rsidP="0042305F">
      <w:pPr>
        <w:pStyle w:val="null3"/>
        <w:rPr>
          <w:rFonts w:hint="default"/>
        </w:rPr>
      </w:pPr>
    </w:p>
    <w:p w14:paraId="505AD506" w14:textId="77777777" w:rsidR="00124DD7" w:rsidRPr="0042305F" w:rsidRDefault="00124DD7"/>
    <w:sectPr w:rsidR="00124DD7" w:rsidRPr="0042305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_GB2312">
    <w:altName w:val="微软雅黑"/>
    <w:charset w:val="00"/>
    <w:family w:val="roman"/>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B5C4144"/>
    <w:multiLevelType w:val="singleLevel"/>
    <w:tmpl w:val="9B5C414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 w15:restartNumberingAfterBreak="0">
    <w:nsid w:val="9FCDD474"/>
    <w:multiLevelType w:val="singleLevel"/>
    <w:tmpl w:val="9FCDD47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 w15:restartNumberingAfterBreak="0">
    <w:nsid w:val="AB961196"/>
    <w:multiLevelType w:val="singleLevel"/>
    <w:tmpl w:val="AB96119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 w15:restartNumberingAfterBreak="0">
    <w:nsid w:val="AFBE5B6B"/>
    <w:multiLevelType w:val="singleLevel"/>
    <w:tmpl w:val="AFBE5B6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 w15:restartNumberingAfterBreak="0">
    <w:nsid w:val="BBF18A9F"/>
    <w:multiLevelType w:val="singleLevel"/>
    <w:tmpl w:val="BBF18A9F"/>
    <w:lvl w:ilvl="0">
      <w:start w:val="1"/>
      <w:numFmt w:val="chineseCounting"/>
      <w:suff w:val="nothing"/>
      <w:lvlText w:val="%1、"/>
      <w:lvlJc w:val="left"/>
      <w:pPr>
        <w:ind w:left="0" w:firstLine="0"/>
      </w:pPr>
    </w:lvl>
  </w:abstractNum>
  <w:abstractNum w:abstractNumId="5" w15:restartNumberingAfterBreak="0">
    <w:nsid w:val="BEFE8C33"/>
    <w:multiLevelType w:val="singleLevel"/>
    <w:tmpl w:val="BEFE8C33"/>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 w15:restartNumberingAfterBreak="0">
    <w:nsid w:val="BF5E4B5B"/>
    <w:multiLevelType w:val="singleLevel"/>
    <w:tmpl w:val="BF5E4B5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 w15:restartNumberingAfterBreak="0">
    <w:nsid w:val="BF9FCA5A"/>
    <w:multiLevelType w:val="singleLevel"/>
    <w:tmpl w:val="BF9FCA5A"/>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8" w15:restartNumberingAfterBreak="0">
    <w:nsid w:val="CDBA6BB6"/>
    <w:multiLevelType w:val="singleLevel"/>
    <w:tmpl w:val="CDBA6BB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9" w15:restartNumberingAfterBreak="0">
    <w:nsid w:val="CE6F123B"/>
    <w:multiLevelType w:val="singleLevel"/>
    <w:tmpl w:val="CE6F123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0" w15:restartNumberingAfterBreak="0">
    <w:nsid w:val="DBFEE70D"/>
    <w:multiLevelType w:val="singleLevel"/>
    <w:tmpl w:val="DBFEE70D"/>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1" w15:restartNumberingAfterBreak="0">
    <w:nsid w:val="DDFAE0C1"/>
    <w:multiLevelType w:val="singleLevel"/>
    <w:tmpl w:val="DDFAE0C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2" w15:restartNumberingAfterBreak="0">
    <w:nsid w:val="DFC68FA3"/>
    <w:multiLevelType w:val="singleLevel"/>
    <w:tmpl w:val="DFC68FA3"/>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3" w15:restartNumberingAfterBreak="0">
    <w:nsid w:val="DFFDD817"/>
    <w:multiLevelType w:val="singleLevel"/>
    <w:tmpl w:val="DFFDD817"/>
    <w:lvl w:ilvl="0">
      <w:start w:val="1"/>
      <w:numFmt w:val="chineseCounting"/>
      <w:suff w:val="nothing"/>
      <w:lvlText w:val="%1、"/>
      <w:lvlJc w:val="left"/>
      <w:pPr>
        <w:ind w:left="0" w:firstLine="0"/>
      </w:pPr>
    </w:lvl>
  </w:abstractNum>
  <w:abstractNum w:abstractNumId="14" w15:restartNumberingAfterBreak="0">
    <w:nsid w:val="E3EC32C4"/>
    <w:multiLevelType w:val="singleLevel"/>
    <w:tmpl w:val="E3EC32C4"/>
    <w:lvl w:ilvl="0">
      <w:start w:val="1"/>
      <w:numFmt w:val="chineseCounting"/>
      <w:suff w:val="nothing"/>
      <w:lvlText w:val="%1、"/>
      <w:lvlJc w:val="left"/>
      <w:pPr>
        <w:ind w:left="0" w:firstLine="0"/>
      </w:pPr>
    </w:lvl>
  </w:abstractNum>
  <w:abstractNum w:abstractNumId="15" w15:restartNumberingAfterBreak="0">
    <w:nsid w:val="E9BF5C06"/>
    <w:multiLevelType w:val="singleLevel"/>
    <w:tmpl w:val="E9BF5C0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6" w15:restartNumberingAfterBreak="0">
    <w:nsid w:val="EDDE581F"/>
    <w:multiLevelType w:val="singleLevel"/>
    <w:tmpl w:val="EDDE581F"/>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7" w15:restartNumberingAfterBreak="0">
    <w:nsid w:val="EDF88CF8"/>
    <w:multiLevelType w:val="singleLevel"/>
    <w:tmpl w:val="EDF88CF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18" w15:restartNumberingAfterBreak="0">
    <w:nsid w:val="EDFFEB06"/>
    <w:multiLevelType w:val="singleLevel"/>
    <w:tmpl w:val="EDFFEB06"/>
    <w:lvl w:ilvl="0">
      <w:start w:val="1"/>
      <w:numFmt w:val="chineseCounting"/>
      <w:suff w:val="nothing"/>
      <w:lvlText w:val="%1、"/>
      <w:lvlJc w:val="left"/>
      <w:pPr>
        <w:ind w:left="0" w:firstLine="0"/>
      </w:pPr>
    </w:lvl>
  </w:abstractNum>
  <w:abstractNum w:abstractNumId="19" w15:restartNumberingAfterBreak="0">
    <w:nsid w:val="EF2F6F2B"/>
    <w:multiLevelType w:val="singleLevel"/>
    <w:tmpl w:val="EF2F6F2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0" w15:restartNumberingAfterBreak="0">
    <w:nsid w:val="EF76504B"/>
    <w:multiLevelType w:val="singleLevel"/>
    <w:tmpl w:val="EF76504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1" w15:restartNumberingAfterBreak="0">
    <w:nsid w:val="EF7C7B8F"/>
    <w:multiLevelType w:val="singleLevel"/>
    <w:tmpl w:val="EF7C7B8F"/>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2" w15:restartNumberingAfterBreak="0">
    <w:nsid w:val="EFE38648"/>
    <w:multiLevelType w:val="singleLevel"/>
    <w:tmpl w:val="EFE3864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3" w15:restartNumberingAfterBreak="0">
    <w:nsid w:val="F2FE9EAA"/>
    <w:multiLevelType w:val="singleLevel"/>
    <w:tmpl w:val="F2FE9EAA"/>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4" w15:restartNumberingAfterBreak="0">
    <w:nsid w:val="F63F3498"/>
    <w:multiLevelType w:val="singleLevel"/>
    <w:tmpl w:val="F63F349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5" w15:restartNumberingAfterBreak="0">
    <w:nsid w:val="F79F98B4"/>
    <w:multiLevelType w:val="singleLevel"/>
    <w:tmpl w:val="F79F98B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6" w15:restartNumberingAfterBreak="0">
    <w:nsid w:val="F7BE78A1"/>
    <w:multiLevelType w:val="singleLevel"/>
    <w:tmpl w:val="F7BE78A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7" w15:restartNumberingAfterBreak="0">
    <w:nsid w:val="F7FF0E86"/>
    <w:multiLevelType w:val="singleLevel"/>
    <w:tmpl w:val="F7FF0E8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28" w15:restartNumberingAfterBreak="0">
    <w:nsid w:val="FB8EBA22"/>
    <w:multiLevelType w:val="singleLevel"/>
    <w:tmpl w:val="FB8EBA22"/>
    <w:lvl w:ilvl="0">
      <w:start w:val="1"/>
      <w:numFmt w:val="chineseCounting"/>
      <w:suff w:val="nothing"/>
      <w:lvlText w:val="%1、"/>
      <w:lvlJc w:val="left"/>
      <w:pPr>
        <w:ind w:left="0" w:firstLine="0"/>
      </w:pPr>
    </w:lvl>
  </w:abstractNum>
  <w:abstractNum w:abstractNumId="29" w15:restartNumberingAfterBreak="0">
    <w:nsid w:val="FBFEC377"/>
    <w:multiLevelType w:val="singleLevel"/>
    <w:tmpl w:val="FBFEC377"/>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0" w15:restartNumberingAfterBreak="0">
    <w:nsid w:val="FC3F42DD"/>
    <w:multiLevelType w:val="singleLevel"/>
    <w:tmpl w:val="FC3F42DD"/>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1" w15:restartNumberingAfterBreak="0">
    <w:nsid w:val="FCDBAEEE"/>
    <w:multiLevelType w:val="singleLevel"/>
    <w:tmpl w:val="FCDBAEE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2" w15:restartNumberingAfterBreak="0">
    <w:nsid w:val="FD7E223E"/>
    <w:multiLevelType w:val="singleLevel"/>
    <w:tmpl w:val="FD7E223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3" w15:restartNumberingAfterBreak="0">
    <w:nsid w:val="FDFB0A70"/>
    <w:multiLevelType w:val="singleLevel"/>
    <w:tmpl w:val="FDFB0A70"/>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4" w15:restartNumberingAfterBreak="0">
    <w:nsid w:val="FE9395AA"/>
    <w:multiLevelType w:val="singleLevel"/>
    <w:tmpl w:val="FE9395AA"/>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5" w15:restartNumberingAfterBreak="0">
    <w:nsid w:val="FEDF31DA"/>
    <w:multiLevelType w:val="singleLevel"/>
    <w:tmpl w:val="FEDF31DA"/>
    <w:lvl w:ilvl="0">
      <w:start w:val="1"/>
      <w:numFmt w:val="chineseCounting"/>
      <w:suff w:val="nothing"/>
      <w:lvlText w:val="%1、"/>
      <w:lvlJc w:val="left"/>
      <w:pPr>
        <w:ind w:left="0" w:firstLine="0"/>
      </w:pPr>
    </w:lvl>
  </w:abstractNum>
  <w:abstractNum w:abstractNumId="36" w15:restartNumberingAfterBreak="0">
    <w:nsid w:val="FEE2D930"/>
    <w:multiLevelType w:val="singleLevel"/>
    <w:tmpl w:val="FEE2D930"/>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7" w15:restartNumberingAfterBreak="0">
    <w:nsid w:val="FEE75F4F"/>
    <w:multiLevelType w:val="singleLevel"/>
    <w:tmpl w:val="FEE75F4F"/>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8" w15:restartNumberingAfterBreak="0">
    <w:nsid w:val="FEF706EC"/>
    <w:multiLevelType w:val="singleLevel"/>
    <w:tmpl w:val="FEF706EC"/>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39" w15:restartNumberingAfterBreak="0">
    <w:nsid w:val="FF9B2F53"/>
    <w:multiLevelType w:val="singleLevel"/>
    <w:tmpl w:val="FF9B2F53"/>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0" w15:restartNumberingAfterBreak="0">
    <w:nsid w:val="FFBFE48E"/>
    <w:multiLevelType w:val="singleLevel"/>
    <w:tmpl w:val="FFBFE48E"/>
    <w:lvl w:ilvl="0">
      <w:start w:val="1"/>
      <w:numFmt w:val="chineseCounting"/>
      <w:suff w:val="nothing"/>
      <w:lvlText w:val="%1、"/>
      <w:lvlJc w:val="left"/>
      <w:pPr>
        <w:ind w:left="0" w:firstLine="0"/>
      </w:pPr>
    </w:lvl>
  </w:abstractNum>
  <w:abstractNum w:abstractNumId="41" w15:restartNumberingAfterBreak="0">
    <w:nsid w:val="FFEBBD9C"/>
    <w:multiLevelType w:val="singleLevel"/>
    <w:tmpl w:val="FFEBBD9C"/>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2" w15:restartNumberingAfterBreak="0">
    <w:nsid w:val="FFF67D81"/>
    <w:multiLevelType w:val="singleLevel"/>
    <w:tmpl w:val="FFF67D8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3" w15:restartNumberingAfterBreak="0">
    <w:nsid w:val="FFFC84D0"/>
    <w:multiLevelType w:val="singleLevel"/>
    <w:tmpl w:val="FFFC84D0"/>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4" w15:restartNumberingAfterBreak="0">
    <w:nsid w:val="01EF6921"/>
    <w:multiLevelType w:val="singleLevel"/>
    <w:tmpl w:val="01EF692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5" w15:restartNumberingAfterBreak="0">
    <w:nsid w:val="0F795A08"/>
    <w:multiLevelType w:val="singleLevel"/>
    <w:tmpl w:val="0F795A0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6" w15:restartNumberingAfterBreak="0">
    <w:nsid w:val="10C50AFE"/>
    <w:multiLevelType w:val="singleLevel"/>
    <w:tmpl w:val="10C50AF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7" w15:restartNumberingAfterBreak="0">
    <w:nsid w:val="114B1F83"/>
    <w:multiLevelType w:val="singleLevel"/>
    <w:tmpl w:val="114B1F83"/>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8" w15:restartNumberingAfterBreak="0">
    <w:nsid w:val="19E10854"/>
    <w:multiLevelType w:val="singleLevel"/>
    <w:tmpl w:val="19E1085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49" w15:restartNumberingAfterBreak="0">
    <w:nsid w:val="1A1B3E31"/>
    <w:multiLevelType w:val="singleLevel"/>
    <w:tmpl w:val="1A1B3E3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0" w15:restartNumberingAfterBreak="0">
    <w:nsid w:val="1B0F4381"/>
    <w:multiLevelType w:val="singleLevel"/>
    <w:tmpl w:val="1B0F438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1" w15:restartNumberingAfterBreak="0">
    <w:nsid w:val="1B9FD7D8"/>
    <w:multiLevelType w:val="singleLevel"/>
    <w:tmpl w:val="1B9FD7D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2" w15:restartNumberingAfterBreak="0">
    <w:nsid w:val="2155670D"/>
    <w:multiLevelType w:val="singleLevel"/>
    <w:tmpl w:val="2155670D"/>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3" w15:restartNumberingAfterBreak="0">
    <w:nsid w:val="272D1C46"/>
    <w:multiLevelType w:val="singleLevel"/>
    <w:tmpl w:val="272D1C4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4" w15:restartNumberingAfterBreak="0">
    <w:nsid w:val="276C237E"/>
    <w:multiLevelType w:val="singleLevel"/>
    <w:tmpl w:val="276C237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5" w15:restartNumberingAfterBreak="0">
    <w:nsid w:val="27A060F2"/>
    <w:multiLevelType w:val="singleLevel"/>
    <w:tmpl w:val="27A060F2"/>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6" w15:restartNumberingAfterBreak="0">
    <w:nsid w:val="2B702909"/>
    <w:multiLevelType w:val="singleLevel"/>
    <w:tmpl w:val="2B702909"/>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7" w15:restartNumberingAfterBreak="0">
    <w:nsid w:val="2DBC511C"/>
    <w:multiLevelType w:val="singleLevel"/>
    <w:tmpl w:val="2DBC511C"/>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8" w15:restartNumberingAfterBreak="0">
    <w:nsid w:val="3AA83A84"/>
    <w:multiLevelType w:val="singleLevel"/>
    <w:tmpl w:val="3AA83A8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59" w15:restartNumberingAfterBreak="0">
    <w:nsid w:val="406B01BE"/>
    <w:multiLevelType w:val="multilevel"/>
    <w:tmpl w:val="406B01BE"/>
    <w:lvl w:ilvl="0">
      <w:start w:val="1"/>
      <w:numFmt w:val="chineseCountingThousand"/>
      <w:lvlText w:val="%1、"/>
      <w:lvlJc w:val="left"/>
      <w:pPr>
        <w:ind w:left="425" w:hanging="425"/>
      </w:pPr>
      <w:rPr>
        <w:rFonts w:cs="Times New Roman"/>
        <w:sz w:val="21"/>
        <w:szCs w:val="21"/>
      </w:rPr>
    </w:lvl>
    <w:lvl w:ilvl="1">
      <w:start w:val="1"/>
      <w:numFmt w:val="chineseCountingThousand"/>
      <w:lvlText w:val="（%2）"/>
      <w:lvlJc w:val="left"/>
      <w:pPr>
        <w:ind w:left="2268" w:hanging="567"/>
      </w:pPr>
      <w:rPr>
        <w:rFonts w:cs="Times New Roman"/>
        <w:sz w:val="21"/>
        <w:szCs w:val="24"/>
      </w:rPr>
    </w:lvl>
    <w:lvl w:ilvl="2">
      <w:start w:val="1"/>
      <w:numFmt w:val="decimal"/>
      <w:lvlText w:val="%3."/>
      <w:lvlJc w:val="left"/>
      <w:pPr>
        <w:ind w:left="1418" w:hanging="567"/>
      </w:pPr>
      <w:rPr>
        <w:rFonts w:cs="Times New Roman"/>
      </w:rPr>
    </w:lvl>
    <w:lvl w:ilvl="3">
      <w:start w:val="1"/>
      <w:numFmt w:val="decimal"/>
      <w:lvlText w:val="(%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60" w15:restartNumberingAfterBreak="0">
    <w:nsid w:val="46FC5108"/>
    <w:multiLevelType w:val="singleLevel"/>
    <w:tmpl w:val="46FC5108"/>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1" w15:restartNumberingAfterBreak="0">
    <w:nsid w:val="490B7566"/>
    <w:multiLevelType w:val="singleLevel"/>
    <w:tmpl w:val="490B7566"/>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2" w15:restartNumberingAfterBreak="0">
    <w:nsid w:val="4FFFD07B"/>
    <w:multiLevelType w:val="singleLevel"/>
    <w:tmpl w:val="4FFFD07B"/>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3" w15:restartNumberingAfterBreak="0">
    <w:nsid w:val="52263691"/>
    <w:multiLevelType w:val="singleLevel"/>
    <w:tmpl w:val="5226369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4" w15:restartNumberingAfterBreak="0">
    <w:nsid w:val="582D7EC4"/>
    <w:multiLevelType w:val="singleLevel"/>
    <w:tmpl w:val="582D7EC4"/>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5" w15:restartNumberingAfterBreak="0">
    <w:nsid w:val="62DE3235"/>
    <w:multiLevelType w:val="singleLevel"/>
    <w:tmpl w:val="62DE3235"/>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6" w15:restartNumberingAfterBreak="0">
    <w:nsid w:val="66046FDE"/>
    <w:multiLevelType w:val="singleLevel"/>
    <w:tmpl w:val="66046FD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7" w15:restartNumberingAfterBreak="0">
    <w:nsid w:val="67F1AEA7"/>
    <w:multiLevelType w:val="singleLevel"/>
    <w:tmpl w:val="67F1AEA7"/>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8" w15:restartNumberingAfterBreak="0">
    <w:nsid w:val="6892001C"/>
    <w:multiLevelType w:val="singleLevel"/>
    <w:tmpl w:val="6892001C"/>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69" w15:restartNumberingAfterBreak="0">
    <w:nsid w:val="6AFFCD97"/>
    <w:multiLevelType w:val="singleLevel"/>
    <w:tmpl w:val="6AFFCD97"/>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0" w15:restartNumberingAfterBreak="0">
    <w:nsid w:val="6B2C3391"/>
    <w:multiLevelType w:val="singleLevel"/>
    <w:tmpl w:val="6B2C339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1" w15:restartNumberingAfterBreak="0">
    <w:nsid w:val="6FB429E1"/>
    <w:multiLevelType w:val="singleLevel"/>
    <w:tmpl w:val="6FB429E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2" w15:restartNumberingAfterBreak="0">
    <w:nsid w:val="6FBE3D1D"/>
    <w:multiLevelType w:val="singleLevel"/>
    <w:tmpl w:val="6FBE3D1D"/>
    <w:lvl w:ilvl="0">
      <w:start w:val="1"/>
      <w:numFmt w:val="chineseCounting"/>
      <w:suff w:val="nothing"/>
      <w:lvlText w:val="%1、"/>
      <w:lvlJc w:val="left"/>
      <w:pPr>
        <w:ind w:left="0" w:firstLine="0"/>
      </w:pPr>
    </w:lvl>
  </w:abstractNum>
  <w:abstractNum w:abstractNumId="73" w15:restartNumberingAfterBreak="0">
    <w:nsid w:val="74053152"/>
    <w:multiLevelType w:val="singleLevel"/>
    <w:tmpl w:val="74053152"/>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4" w15:restartNumberingAfterBreak="0">
    <w:nsid w:val="76173299"/>
    <w:multiLevelType w:val="singleLevel"/>
    <w:tmpl w:val="76173299"/>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5" w15:restartNumberingAfterBreak="0">
    <w:nsid w:val="76265C0E"/>
    <w:multiLevelType w:val="singleLevel"/>
    <w:tmpl w:val="76265C0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6" w15:restartNumberingAfterBreak="0">
    <w:nsid w:val="7676F7AE"/>
    <w:multiLevelType w:val="singleLevel"/>
    <w:tmpl w:val="7676F7A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7" w15:restartNumberingAfterBreak="0">
    <w:nsid w:val="784C10C7"/>
    <w:multiLevelType w:val="singleLevel"/>
    <w:tmpl w:val="784C10C7"/>
    <w:lvl w:ilvl="0">
      <w:start w:val="1"/>
      <w:numFmt w:val="chineseCounting"/>
      <w:suff w:val="nothing"/>
      <w:lvlText w:val="%1、"/>
      <w:lvlJc w:val="left"/>
      <w:pPr>
        <w:ind w:left="0" w:firstLine="0"/>
      </w:pPr>
    </w:lvl>
  </w:abstractNum>
  <w:abstractNum w:abstractNumId="78" w15:restartNumberingAfterBreak="0">
    <w:nsid w:val="7A130811"/>
    <w:multiLevelType w:val="singleLevel"/>
    <w:tmpl w:val="7A130811"/>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79" w15:restartNumberingAfterBreak="0">
    <w:nsid w:val="7C8134DE"/>
    <w:multiLevelType w:val="singleLevel"/>
    <w:tmpl w:val="7C8134DE"/>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80" w15:restartNumberingAfterBreak="0">
    <w:nsid w:val="7DEA52DA"/>
    <w:multiLevelType w:val="singleLevel"/>
    <w:tmpl w:val="7DEA52DA"/>
    <w:lvl w:ilvl="0">
      <w:start w:val="1"/>
      <w:numFmt w:val="decimal"/>
      <w:suff w:val="nothing"/>
      <w:lvlText w:val="%1．"/>
      <w:lvlJc w:val="left"/>
      <w:pPr>
        <w:ind w:left="0" w:firstLine="400"/>
      </w:pPr>
      <w:rPr>
        <w:rFonts w:ascii="宋体" w:eastAsia="宋体" w:hAnsi="宋体" w:cs="宋体" w:hint="eastAsia"/>
        <w:sz w:val="20"/>
        <w:szCs w:val="20"/>
      </w:rPr>
    </w:lvl>
  </w:abstractNum>
  <w:abstractNum w:abstractNumId="81" w15:restartNumberingAfterBreak="0">
    <w:nsid w:val="7FD5F846"/>
    <w:multiLevelType w:val="singleLevel"/>
    <w:tmpl w:val="7FD5F846"/>
    <w:lvl w:ilvl="0">
      <w:start w:val="1"/>
      <w:numFmt w:val="chineseCounting"/>
      <w:suff w:val="nothing"/>
      <w:lvlText w:val="%1、"/>
      <w:lvlJc w:val="left"/>
      <w:pPr>
        <w:ind w:left="0" w:firstLine="0"/>
      </w:pPr>
    </w:lvl>
  </w:abstractNum>
  <w:abstractNum w:abstractNumId="82" w15:restartNumberingAfterBreak="0">
    <w:nsid w:val="7FFFA519"/>
    <w:multiLevelType w:val="singleLevel"/>
    <w:tmpl w:val="7FFFA519"/>
    <w:lvl w:ilvl="0">
      <w:start w:val="1"/>
      <w:numFmt w:val="decimal"/>
      <w:suff w:val="nothing"/>
      <w:lvlText w:val="%1．"/>
      <w:lvlJc w:val="left"/>
      <w:pPr>
        <w:ind w:left="0" w:firstLine="400"/>
      </w:pPr>
      <w:rPr>
        <w:rFonts w:ascii="宋体" w:eastAsia="宋体" w:hAnsi="宋体" w:cs="宋体" w:hint="eastAsia"/>
        <w:sz w:val="20"/>
        <w:szCs w:val="20"/>
      </w:rPr>
    </w:lvl>
  </w:abstractNum>
  <w:num w:numId="1" w16cid:durableId="1858695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1280762">
    <w:abstractNumId w:val="6"/>
    <w:lvlOverride w:ilvl="0">
      <w:startOverride w:val="1"/>
    </w:lvlOverride>
  </w:num>
  <w:num w:numId="3" w16cid:durableId="1164204501">
    <w:abstractNumId w:val="15"/>
    <w:lvlOverride w:ilvl="0">
      <w:startOverride w:val="1"/>
    </w:lvlOverride>
  </w:num>
  <w:num w:numId="4" w16cid:durableId="773599684">
    <w:abstractNumId w:val="43"/>
    <w:lvlOverride w:ilvl="0">
      <w:startOverride w:val="1"/>
    </w:lvlOverride>
  </w:num>
  <w:num w:numId="5" w16cid:durableId="874348056">
    <w:abstractNumId w:val="39"/>
    <w:lvlOverride w:ilvl="0">
      <w:startOverride w:val="1"/>
    </w:lvlOverride>
  </w:num>
  <w:num w:numId="6" w16cid:durableId="826095989">
    <w:abstractNumId w:val="38"/>
    <w:lvlOverride w:ilvl="0">
      <w:startOverride w:val="1"/>
    </w:lvlOverride>
  </w:num>
  <w:num w:numId="7" w16cid:durableId="1691953597">
    <w:abstractNumId w:val="13"/>
    <w:lvlOverride w:ilvl="0">
      <w:startOverride w:val="1"/>
    </w:lvlOverride>
  </w:num>
  <w:num w:numId="8" w16cid:durableId="1757550988">
    <w:abstractNumId w:val="41"/>
    <w:lvlOverride w:ilvl="0">
      <w:startOverride w:val="1"/>
    </w:lvlOverride>
  </w:num>
  <w:num w:numId="9" w16cid:durableId="538781170">
    <w:abstractNumId w:val="7"/>
    <w:lvlOverride w:ilvl="0">
      <w:startOverride w:val="1"/>
    </w:lvlOverride>
  </w:num>
  <w:num w:numId="10" w16cid:durableId="710616422">
    <w:abstractNumId w:val="67"/>
    <w:lvlOverride w:ilvl="0">
      <w:startOverride w:val="1"/>
    </w:lvlOverride>
  </w:num>
  <w:num w:numId="11" w16cid:durableId="1113285925">
    <w:abstractNumId w:val="29"/>
    <w:lvlOverride w:ilvl="0">
      <w:startOverride w:val="1"/>
    </w:lvlOverride>
  </w:num>
  <w:num w:numId="12" w16cid:durableId="929773663">
    <w:abstractNumId w:val="9"/>
    <w:lvlOverride w:ilvl="0">
      <w:startOverride w:val="1"/>
    </w:lvlOverride>
  </w:num>
  <w:num w:numId="13" w16cid:durableId="568926681">
    <w:abstractNumId w:val="37"/>
    <w:lvlOverride w:ilvl="0">
      <w:startOverride w:val="1"/>
    </w:lvlOverride>
  </w:num>
  <w:num w:numId="14" w16cid:durableId="110782067">
    <w:abstractNumId w:val="10"/>
    <w:lvlOverride w:ilvl="0">
      <w:startOverride w:val="1"/>
    </w:lvlOverride>
  </w:num>
  <w:num w:numId="15" w16cid:durableId="821889829">
    <w:abstractNumId w:val="12"/>
    <w:lvlOverride w:ilvl="0">
      <w:startOverride w:val="1"/>
    </w:lvlOverride>
  </w:num>
  <w:num w:numId="16" w16cid:durableId="1246648511">
    <w:abstractNumId w:val="8"/>
    <w:lvlOverride w:ilvl="0">
      <w:startOverride w:val="1"/>
    </w:lvlOverride>
  </w:num>
  <w:num w:numId="17" w16cid:durableId="1954440559">
    <w:abstractNumId w:val="23"/>
    <w:lvlOverride w:ilvl="0">
      <w:startOverride w:val="1"/>
    </w:lvlOverride>
  </w:num>
  <w:num w:numId="18" w16cid:durableId="1531214247">
    <w:abstractNumId w:val="42"/>
    <w:lvlOverride w:ilvl="0">
      <w:startOverride w:val="1"/>
    </w:lvlOverride>
  </w:num>
  <w:num w:numId="19" w16cid:durableId="1161195384">
    <w:abstractNumId w:val="27"/>
    <w:lvlOverride w:ilvl="0">
      <w:startOverride w:val="1"/>
    </w:lvlOverride>
  </w:num>
  <w:num w:numId="20" w16cid:durableId="334504256">
    <w:abstractNumId w:val="5"/>
    <w:lvlOverride w:ilvl="0">
      <w:startOverride w:val="1"/>
    </w:lvlOverride>
  </w:num>
  <w:num w:numId="21" w16cid:durableId="1763454989">
    <w:abstractNumId w:val="51"/>
    <w:lvlOverride w:ilvl="0">
      <w:startOverride w:val="1"/>
    </w:lvlOverride>
  </w:num>
  <w:num w:numId="22" w16cid:durableId="1258826837">
    <w:abstractNumId w:val="3"/>
    <w:lvlOverride w:ilvl="0">
      <w:startOverride w:val="1"/>
    </w:lvlOverride>
  </w:num>
  <w:num w:numId="23" w16cid:durableId="1541892469">
    <w:abstractNumId w:val="22"/>
    <w:lvlOverride w:ilvl="0">
      <w:startOverride w:val="1"/>
    </w:lvlOverride>
  </w:num>
  <w:num w:numId="24" w16cid:durableId="1774593555">
    <w:abstractNumId w:val="21"/>
    <w:lvlOverride w:ilvl="0">
      <w:startOverride w:val="1"/>
    </w:lvlOverride>
  </w:num>
  <w:num w:numId="25" w16cid:durableId="1725644419">
    <w:abstractNumId w:val="33"/>
    <w:lvlOverride w:ilvl="0">
      <w:startOverride w:val="1"/>
    </w:lvlOverride>
  </w:num>
  <w:num w:numId="26" w16cid:durableId="691880052">
    <w:abstractNumId w:val="17"/>
    <w:lvlOverride w:ilvl="0">
      <w:startOverride w:val="1"/>
    </w:lvlOverride>
  </w:num>
  <w:num w:numId="27" w16cid:durableId="1790125672">
    <w:abstractNumId w:val="62"/>
    <w:lvlOverride w:ilvl="0">
      <w:startOverride w:val="1"/>
    </w:lvlOverride>
  </w:num>
  <w:num w:numId="28" w16cid:durableId="95296718">
    <w:abstractNumId w:val="58"/>
    <w:lvlOverride w:ilvl="0">
      <w:startOverride w:val="1"/>
    </w:lvlOverride>
  </w:num>
  <w:num w:numId="29" w16cid:durableId="1595474614">
    <w:abstractNumId w:val="4"/>
    <w:lvlOverride w:ilvl="0">
      <w:startOverride w:val="1"/>
    </w:lvlOverride>
  </w:num>
  <w:num w:numId="30" w16cid:durableId="25722045">
    <w:abstractNumId w:val="47"/>
  </w:num>
  <w:num w:numId="31" w16cid:durableId="1893728758">
    <w:abstractNumId w:val="46"/>
  </w:num>
  <w:num w:numId="32" w16cid:durableId="1491172446">
    <w:abstractNumId w:val="65"/>
  </w:num>
  <w:num w:numId="33" w16cid:durableId="1705013295">
    <w:abstractNumId w:val="53"/>
  </w:num>
  <w:num w:numId="34" w16cid:durableId="2081830325">
    <w:abstractNumId w:val="44"/>
  </w:num>
  <w:num w:numId="35" w16cid:durableId="755713687">
    <w:abstractNumId w:val="81"/>
    <w:lvlOverride w:ilvl="0">
      <w:startOverride w:val="1"/>
    </w:lvlOverride>
  </w:num>
  <w:num w:numId="36" w16cid:durableId="1579364582">
    <w:abstractNumId w:val="45"/>
  </w:num>
  <w:num w:numId="37" w16cid:durableId="1123501307">
    <w:abstractNumId w:val="54"/>
  </w:num>
  <w:num w:numId="38" w16cid:durableId="1366640789">
    <w:abstractNumId w:val="61"/>
  </w:num>
  <w:num w:numId="39" w16cid:durableId="1817138827">
    <w:abstractNumId w:val="48"/>
  </w:num>
  <w:num w:numId="40" w16cid:durableId="1359509046">
    <w:abstractNumId w:val="52"/>
  </w:num>
  <w:num w:numId="41" w16cid:durableId="865606486">
    <w:abstractNumId w:val="50"/>
  </w:num>
  <w:num w:numId="42" w16cid:durableId="1329553685">
    <w:abstractNumId w:val="72"/>
    <w:lvlOverride w:ilvl="0">
      <w:startOverride w:val="1"/>
    </w:lvlOverride>
  </w:num>
  <w:num w:numId="43" w16cid:durableId="1575387030">
    <w:abstractNumId w:val="11"/>
    <w:lvlOverride w:ilvl="0">
      <w:startOverride w:val="1"/>
    </w:lvlOverride>
  </w:num>
  <w:num w:numId="44" w16cid:durableId="156044505">
    <w:abstractNumId w:val="60"/>
    <w:lvlOverride w:ilvl="0">
      <w:startOverride w:val="1"/>
    </w:lvlOverride>
  </w:num>
  <w:num w:numId="45" w16cid:durableId="675690812">
    <w:abstractNumId w:val="1"/>
    <w:lvlOverride w:ilvl="0">
      <w:startOverride w:val="1"/>
    </w:lvlOverride>
  </w:num>
  <w:num w:numId="46" w16cid:durableId="384838621">
    <w:abstractNumId w:val="0"/>
    <w:lvlOverride w:ilvl="0">
      <w:startOverride w:val="1"/>
    </w:lvlOverride>
  </w:num>
  <w:num w:numId="47" w16cid:durableId="696081852">
    <w:abstractNumId w:val="31"/>
    <w:lvlOverride w:ilvl="0">
      <w:startOverride w:val="1"/>
    </w:lvlOverride>
  </w:num>
  <w:num w:numId="48" w16cid:durableId="38673485">
    <w:abstractNumId w:val="26"/>
    <w:lvlOverride w:ilvl="0">
      <w:startOverride w:val="1"/>
    </w:lvlOverride>
  </w:num>
  <w:num w:numId="49" w16cid:durableId="2088265686">
    <w:abstractNumId w:val="32"/>
    <w:lvlOverride w:ilvl="0">
      <w:startOverride w:val="1"/>
    </w:lvlOverride>
  </w:num>
  <w:num w:numId="50" w16cid:durableId="1320840702">
    <w:abstractNumId w:val="35"/>
    <w:lvlOverride w:ilvl="0">
      <w:startOverride w:val="1"/>
    </w:lvlOverride>
  </w:num>
  <w:num w:numId="51" w16cid:durableId="1501850930">
    <w:abstractNumId w:val="76"/>
    <w:lvlOverride w:ilvl="0">
      <w:startOverride w:val="1"/>
    </w:lvlOverride>
  </w:num>
  <w:num w:numId="52" w16cid:durableId="2039037758">
    <w:abstractNumId w:val="20"/>
    <w:lvlOverride w:ilvl="0">
      <w:startOverride w:val="1"/>
    </w:lvlOverride>
  </w:num>
  <w:num w:numId="53" w16cid:durableId="1559391990">
    <w:abstractNumId w:val="34"/>
    <w:lvlOverride w:ilvl="0">
      <w:startOverride w:val="1"/>
    </w:lvlOverride>
  </w:num>
  <w:num w:numId="54" w16cid:durableId="1171261570">
    <w:abstractNumId w:val="36"/>
  </w:num>
  <w:num w:numId="55" w16cid:durableId="2136099791">
    <w:abstractNumId w:val="19"/>
    <w:lvlOverride w:ilvl="0">
      <w:startOverride w:val="1"/>
    </w:lvlOverride>
  </w:num>
  <w:num w:numId="56" w16cid:durableId="897743479">
    <w:abstractNumId w:val="55"/>
  </w:num>
  <w:num w:numId="57" w16cid:durableId="1216508908">
    <w:abstractNumId w:val="77"/>
    <w:lvlOverride w:ilvl="0">
      <w:startOverride w:val="1"/>
    </w:lvlOverride>
  </w:num>
  <w:num w:numId="58" w16cid:durableId="2125226133">
    <w:abstractNumId w:val="70"/>
  </w:num>
  <w:num w:numId="59" w16cid:durableId="562713361">
    <w:abstractNumId w:val="78"/>
  </w:num>
  <w:num w:numId="60" w16cid:durableId="1290087334">
    <w:abstractNumId w:val="56"/>
  </w:num>
  <w:num w:numId="61" w16cid:durableId="1307010434">
    <w:abstractNumId w:val="75"/>
  </w:num>
  <w:num w:numId="62" w16cid:durableId="1093286382">
    <w:abstractNumId w:val="40"/>
    <w:lvlOverride w:ilvl="0">
      <w:startOverride w:val="1"/>
    </w:lvlOverride>
  </w:num>
  <w:num w:numId="63" w16cid:durableId="1890534584">
    <w:abstractNumId w:val="63"/>
  </w:num>
  <w:num w:numId="64" w16cid:durableId="859709288">
    <w:abstractNumId w:val="79"/>
  </w:num>
  <w:num w:numId="65" w16cid:durableId="1968927783">
    <w:abstractNumId w:val="14"/>
    <w:lvlOverride w:ilvl="0">
      <w:startOverride w:val="1"/>
    </w:lvlOverride>
  </w:num>
  <w:num w:numId="66" w16cid:durableId="1675525702">
    <w:abstractNumId w:val="66"/>
  </w:num>
  <w:num w:numId="67" w16cid:durableId="1627396844">
    <w:abstractNumId w:val="73"/>
  </w:num>
  <w:num w:numId="68" w16cid:durableId="1993754155">
    <w:abstractNumId w:val="64"/>
  </w:num>
  <w:num w:numId="69" w16cid:durableId="728117569">
    <w:abstractNumId w:val="28"/>
    <w:lvlOverride w:ilvl="0">
      <w:startOverride w:val="1"/>
    </w:lvlOverride>
  </w:num>
  <w:num w:numId="70" w16cid:durableId="664940136">
    <w:abstractNumId w:val="74"/>
  </w:num>
  <w:num w:numId="71" w16cid:durableId="2101103604">
    <w:abstractNumId w:val="49"/>
  </w:num>
  <w:num w:numId="72" w16cid:durableId="414285492">
    <w:abstractNumId w:val="30"/>
    <w:lvlOverride w:ilvl="0">
      <w:startOverride w:val="1"/>
    </w:lvlOverride>
  </w:num>
  <w:num w:numId="73" w16cid:durableId="2016422766">
    <w:abstractNumId w:val="25"/>
    <w:lvlOverride w:ilvl="0">
      <w:startOverride w:val="1"/>
    </w:lvlOverride>
  </w:num>
  <w:num w:numId="74" w16cid:durableId="316881158">
    <w:abstractNumId w:val="16"/>
    <w:lvlOverride w:ilvl="0">
      <w:startOverride w:val="1"/>
    </w:lvlOverride>
  </w:num>
  <w:num w:numId="75" w16cid:durableId="396319159">
    <w:abstractNumId w:val="69"/>
    <w:lvlOverride w:ilvl="0">
      <w:startOverride w:val="1"/>
    </w:lvlOverride>
  </w:num>
  <w:num w:numId="76" w16cid:durableId="226307375">
    <w:abstractNumId w:val="18"/>
    <w:lvlOverride w:ilvl="0">
      <w:startOverride w:val="1"/>
    </w:lvlOverride>
  </w:num>
  <w:num w:numId="77" w16cid:durableId="1602031824">
    <w:abstractNumId w:val="24"/>
    <w:lvlOverride w:ilvl="0">
      <w:startOverride w:val="1"/>
    </w:lvlOverride>
  </w:num>
  <w:num w:numId="78" w16cid:durableId="535310306">
    <w:abstractNumId w:val="2"/>
    <w:lvlOverride w:ilvl="0">
      <w:startOverride w:val="1"/>
    </w:lvlOverride>
  </w:num>
  <w:num w:numId="79" w16cid:durableId="1126923289">
    <w:abstractNumId w:val="82"/>
  </w:num>
  <w:num w:numId="80" w16cid:durableId="1216817184">
    <w:abstractNumId w:val="80"/>
    <w:lvlOverride w:ilvl="0">
      <w:startOverride w:val="1"/>
    </w:lvlOverride>
  </w:num>
  <w:num w:numId="81" w16cid:durableId="1122724828">
    <w:abstractNumId w:val="57"/>
  </w:num>
  <w:num w:numId="82" w16cid:durableId="902105309">
    <w:abstractNumId w:val="71"/>
  </w:num>
  <w:num w:numId="83" w16cid:durableId="837506231">
    <w:abstractNumId w:val="6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05F"/>
    <w:rsid w:val="00124DD7"/>
    <w:rsid w:val="002800DE"/>
    <w:rsid w:val="0029508A"/>
    <w:rsid w:val="00354BE7"/>
    <w:rsid w:val="003D0CC4"/>
    <w:rsid w:val="0042305F"/>
    <w:rsid w:val="004C7D84"/>
    <w:rsid w:val="00594E8E"/>
    <w:rsid w:val="00706556"/>
    <w:rsid w:val="00721E9A"/>
    <w:rsid w:val="0093566B"/>
    <w:rsid w:val="00A213C0"/>
    <w:rsid w:val="00A90294"/>
    <w:rsid w:val="00B135D5"/>
    <w:rsid w:val="00B31C49"/>
    <w:rsid w:val="00B87E42"/>
    <w:rsid w:val="00C06C8E"/>
    <w:rsid w:val="00C63310"/>
    <w:rsid w:val="00CC1436"/>
    <w:rsid w:val="00DF315D"/>
    <w:rsid w:val="00E00302"/>
    <w:rsid w:val="00E45BCC"/>
    <w:rsid w:val="00E97A25"/>
    <w:rsid w:val="00EA13D7"/>
    <w:rsid w:val="00F243D8"/>
    <w:rsid w:val="00F67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925A"/>
  <w15:chartTrackingRefBased/>
  <w15:docId w15:val="{9B5A1AC0-76DE-45D5-8F01-FE16817F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305F"/>
    <w:pPr>
      <w:widowControl w:val="0"/>
      <w:jc w:val="both"/>
    </w:pPr>
    <w:rPr>
      <w:szCs w:val="24"/>
    </w:rPr>
  </w:style>
  <w:style w:type="paragraph" w:styleId="1">
    <w:name w:val="heading 1"/>
    <w:basedOn w:val="a"/>
    <w:next w:val="a"/>
    <w:link w:val="10"/>
    <w:uiPriority w:val="9"/>
    <w:qFormat/>
    <w:rsid w:val="0042305F"/>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semiHidden/>
    <w:unhideWhenUsed/>
    <w:qFormat/>
    <w:rsid w:val="0042305F"/>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42305F"/>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semiHidden/>
    <w:unhideWhenUsed/>
    <w:qFormat/>
    <w:rsid w:val="0042305F"/>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42305F"/>
    <w:pPr>
      <w:keepNext/>
      <w:keepLines/>
      <w:spacing w:before="80" w:after="40"/>
      <w:outlineLvl w:val="4"/>
    </w:pPr>
    <w:rPr>
      <w:rFonts w:cstheme="majorBidi"/>
      <w:color w:val="365F91" w:themeColor="accent1" w:themeShade="BF"/>
      <w:sz w:val="24"/>
    </w:rPr>
  </w:style>
  <w:style w:type="paragraph" w:styleId="6">
    <w:name w:val="heading 6"/>
    <w:basedOn w:val="a"/>
    <w:next w:val="a"/>
    <w:link w:val="60"/>
    <w:uiPriority w:val="9"/>
    <w:semiHidden/>
    <w:unhideWhenUsed/>
    <w:qFormat/>
    <w:rsid w:val="0042305F"/>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42305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2305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2305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42305F"/>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semiHidden/>
    <w:qFormat/>
    <w:rsid w:val="0042305F"/>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qFormat/>
    <w:rsid w:val="0042305F"/>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semiHidden/>
    <w:qFormat/>
    <w:rsid w:val="0042305F"/>
    <w:rPr>
      <w:rFonts w:cstheme="majorBidi"/>
      <w:color w:val="365F91" w:themeColor="accent1" w:themeShade="BF"/>
      <w:sz w:val="28"/>
      <w:szCs w:val="28"/>
    </w:rPr>
  </w:style>
  <w:style w:type="character" w:customStyle="1" w:styleId="50">
    <w:name w:val="标题 5 字符"/>
    <w:basedOn w:val="a0"/>
    <w:link w:val="5"/>
    <w:uiPriority w:val="9"/>
    <w:semiHidden/>
    <w:qFormat/>
    <w:rsid w:val="0042305F"/>
    <w:rPr>
      <w:rFonts w:cstheme="majorBidi"/>
      <w:color w:val="365F91" w:themeColor="accent1" w:themeShade="BF"/>
      <w:sz w:val="24"/>
      <w:szCs w:val="24"/>
    </w:rPr>
  </w:style>
  <w:style w:type="character" w:customStyle="1" w:styleId="60">
    <w:name w:val="标题 6 字符"/>
    <w:basedOn w:val="a0"/>
    <w:link w:val="6"/>
    <w:uiPriority w:val="9"/>
    <w:semiHidden/>
    <w:qFormat/>
    <w:rsid w:val="0042305F"/>
    <w:rPr>
      <w:rFonts w:cstheme="majorBidi"/>
      <w:b/>
      <w:bCs/>
      <w:color w:val="365F91" w:themeColor="accent1" w:themeShade="BF"/>
    </w:rPr>
  </w:style>
  <w:style w:type="character" w:customStyle="1" w:styleId="70">
    <w:name w:val="标题 7 字符"/>
    <w:basedOn w:val="a0"/>
    <w:link w:val="7"/>
    <w:uiPriority w:val="9"/>
    <w:semiHidden/>
    <w:qFormat/>
    <w:rsid w:val="0042305F"/>
    <w:rPr>
      <w:rFonts w:cstheme="majorBidi"/>
      <w:b/>
      <w:bCs/>
      <w:color w:val="595959" w:themeColor="text1" w:themeTint="A6"/>
    </w:rPr>
  </w:style>
  <w:style w:type="character" w:customStyle="1" w:styleId="80">
    <w:name w:val="标题 8 字符"/>
    <w:basedOn w:val="a0"/>
    <w:link w:val="8"/>
    <w:uiPriority w:val="9"/>
    <w:semiHidden/>
    <w:qFormat/>
    <w:rsid w:val="0042305F"/>
    <w:rPr>
      <w:rFonts w:cstheme="majorBidi"/>
      <w:color w:val="595959" w:themeColor="text1" w:themeTint="A6"/>
    </w:rPr>
  </w:style>
  <w:style w:type="character" w:customStyle="1" w:styleId="90">
    <w:name w:val="标题 9 字符"/>
    <w:basedOn w:val="a0"/>
    <w:link w:val="9"/>
    <w:uiPriority w:val="9"/>
    <w:semiHidden/>
    <w:qFormat/>
    <w:rsid w:val="0042305F"/>
    <w:rPr>
      <w:rFonts w:eastAsiaTheme="majorEastAsia" w:cstheme="majorBidi"/>
      <w:color w:val="595959" w:themeColor="text1" w:themeTint="A6"/>
    </w:rPr>
  </w:style>
  <w:style w:type="paragraph" w:styleId="a3">
    <w:name w:val="Title"/>
    <w:basedOn w:val="a"/>
    <w:next w:val="a"/>
    <w:link w:val="a4"/>
    <w:uiPriority w:val="10"/>
    <w:qFormat/>
    <w:rsid w:val="0042305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230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2305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2305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2305F"/>
    <w:pPr>
      <w:spacing w:before="160" w:after="160"/>
      <w:jc w:val="center"/>
    </w:pPr>
    <w:rPr>
      <w:i/>
      <w:iCs/>
      <w:color w:val="404040" w:themeColor="text1" w:themeTint="BF"/>
    </w:rPr>
  </w:style>
  <w:style w:type="character" w:customStyle="1" w:styleId="a8">
    <w:name w:val="引用 字符"/>
    <w:basedOn w:val="a0"/>
    <w:link w:val="a7"/>
    <w:uiPriority w:val="29"/>
    <w:rsid w:val="0042305F"/>
    <w:rPr>
      <w:i/>
      <w:iCs/>
      <w:color w:val="404040" w:themeColor="text1" w:themeTint="BF"/>
    </w:rPr>
  </w:style>
  <w:style w:type="paragraph" w:styleId="a9">
    <w:name w:val="List Paragraph"/>
    <w:basedOn w:val="a"/>
    <w:uiPriority w:val="34"/>
    <w:qFormat/>
    <w:rsid w:val="0042305F"/>
    <w:pPr>
      <w:ind w:left="720"/>
      <w:contextualSpacing/>
    </w:pPr>
  </w:style>
  <w:style w:type="character" w:styleId="aa">
    <w:name w:val="Intense Emphasis"/>
    <w:basedOn w:val="a0"/>
    <w:uiPriority w:val="21"/>
    <w:qFormat/>
    <w:rsid w:val="0042305F"/>
    <w:rPr>
      <w:i/>
      <w:iCs/>
      <w:color w:val="365F91" w:themeColor="accent1" w:themeShade="BF"/>
    </w:rPr>
  </w:style>
  <w:style w:type="paragraph" w:styleId="ab">
    <w:name w:val="Intense Quote"/>
    <w:basedOn w:val="a"/>
    <w:next w:val="a"/>
    <w:link w:val="ac"/>
    <w:uiPriority w:val="30"/>
    <w:qFormat/>
    <w:rsid w:val="0042305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42305F"/>
    <w:rPr>
      <w:i/>
      <w:iCs/>
      <w:color w:val="365F91" w:themeColor="accent1" w:themeShade="BF"/>
    </w:rPr>
  </w:style>
  <w:style w:type="character" w:styleId="ad">
    <w:name w:val="Intense Reference"/>
    <w:basedOn w:val="a0"/>
    <w:uiPriority w:val="32"/>
    <w:qFormat/>
    <w:rsid w:val="0042305F"/>
    <w:rPr>
      <w:b/>
      <w:bCs/>
      <w:smallCaps/>
      <w:color w:val="365F91" w:themeColor="accent1" w:themeShade="BF"/>
      <w:spacing w:val="5"/>
    </w:rPr>
  </w:style>
  <w:style w:type="paragraph" w:styleId="ae">
    <w:name w:val="Normal Indent"/>
    <w:basedOn w:val="a"/>
    <w:link w:val="af"/>
    <w:uiPriority w:val="99"/>
    <w:unhideWhenUsed/>
    <w:qFormat/>
    <w:rsid w:val="0042305F"/>
    <w:pPr>
      <w:widowControl/>
      <w:ind w:firstLine="420"/>
      <w:jc w:val="left"/>
    </w:pPr>
    <w:rPr>
      <w:rFonts w:ascii="Calibri" w:eastAsia="宋体" w:hAnsi="Calibri" w:cs="Times New Roman"/>
      <w:szCs w:val="22"/>
    </w:rPr>
  </w:style>
  <w:style w:type="paragraph" w:styleId="TOC7">
    <w:name w:val="toc 7"/>
    <w:basedOn w:val="a"/>
    <w:next w:val="a"/>
    <w:uiPriority w:val="39"/>
    <w:unhideWhenUsed/>
    <w:qFormat/>
    <w:rsid w:val="0042305F"/>
    <w:pPr>
      <w:ind w:leftChars="1200" w:left="2520"/>
    </w:pPr>
    <w:rPr>
      <w:rFonts w:ascii="Calibri" w:eastAsia="宋体" w:hAnsi="Calibri" w:cs="Times New Roman"/>
      <w:szCs w:val="22"/>
    </w:rPr>
  </w:style>
  <w:style w:type="paragraph" w:styleId="af0">
    <w:name w:val="caption"/>
    <w:basedOn w:val="a"/>
    <w:next w:val="a"/>
    <w:uiPriority w:val="99"/>
    <w:semiHidden/>
    <w:unhideWhenUsed/>
    <w:qFormat/>
    <w:rsid w:val="0042305F"/>
    <w:pPr>
      <w:widowControl/>
      <w:jc w:val="left"/>
    </w:pPr>
    <w:rPr>
      <w:rFonts w:ascii="Cambria" w:eastAsia="黑体" w:hAnsi="Cambria" w:cs="Times New Roman"/>
      <w:kern w:val="0"/>
      <w:sz w:val="20"/>
      <w:szCs w:val="20"/>
    </w:rPr>
  </w:style>
  <w:style w:type="paragraph" w:styleId="af1">
    <w:name w:val="Document Map"/>
    <w:basedOn w:val="a"/>
    <w:link w:val="af2"/>
    <w:uiPriority w:val="99"/>
    <w:unhideWhenUsed/>
    <w:qFormat/>
    <w:rsid w:val="0042305F"/>
    <w:pPr>
      <w:shd w:val="clear" w:color="auto" w:fill="000080"/>
    </w:pPr>
    <w:rPr>
      <w:rFonts w:ascii="Calibri" w:eastAsia="宋体" w:hAnsi="Calibri" w:cs="Times New Roman"/>
      <w:szCs w:val="22"/>
    </w:rPr>
  </w:style>
  <w:style w:type="character" w:customStyle="1" w:styleId="af2">
    <w:name w:val="文档结构图 字符"/>
    <w:basedOn w:val="a0"/>
    <w:link w:val="af1"/>
    <w:uiPriority w:val="99"/>
    <w:qFormat/>
    <w:rsid w:val="0042305F"/>
    <w:rPr>
      <w:rFonts w:ascii="Calibri" w:eastAsia="宋体" w:hAnsi="Calibri" w:cs="Times New Roman"/>
      <w:shd w:val="clear" w:color="auto" w:fill="000080"/>
    </w:rPr>
  </w:style>
  <w:style w:type="paragraph" w:styleId="af3">
    <w:name w:val="annotation text"/>
    <w:basedOn w:val="a"/>
    <w:link w:val="af4"/>
    <w:unhideWhenUsed/>
    <w:qFormat/>
    <w:rsid w:val="0042305F"/>
    <w:pPr>
      <w:widowControl/>
      <w:jc w:val="left"/>
    </w:pPr>
    <w:rPr>
      <w:rFonts w:ascii="Calibri" w:eastAsia="宋体" w:hAnsi="Calibri" w:cs="Times New Roman"/>
      <w:szCs w:val="22"/>
    </w:rPr>
  </w:style>
  <w:style w:type="character" w:customStyle="1" w:styleId="af4">
    <w:name w:val="批注文字 字符"/>
    <w:basedOn w:val="a0"/>
    <w:link w:val="af3"/>
    <w:qFormat/>
    <w:rsid w:val="0042305F"/>
    <w:rPr>
      <w:rFonts w:ascii="Calibri" w:eastAsia="宋体" w:hAnsi="Calibri" w:cs="Times New Roman"/>
    </w:rPr>
  </w:style>
  <w:style w:type="paragraph" w:styleId="31">
    <w:name w:val="Body Text 3"/>
    <w:basedOn w:val="a"/>
    <w:link w:val="32"/>
    <w:uiPriority w:val="99"/>
    <w:unhideWhenUsed/>
    <w:qFormat/>
    <w:rsid w:val="0042305F"/>
    <w:pPr>
      <w:widowControl/>
      <w:spacing w:after="120"/>
      <w:jc w:val="left"/>
    </w:pPr>
    <w:rPr>
      <w:rFonts w:ascii="Calibri" w:eastAsia="宋体" w:hAnsi="Calibri" w:cs="Times New Roman"/>
      <w:kern w:val="0"/>
      <w:sz w:val="16"/>
      <w:szCs w:val="16"/>
    </w:rPr>
  </w:style>
  <w:style w:type="character" w:customStyle="1" w:styleId="32">
    <w:name w:val="正文文本 3 字符"/>
    <w:basedOn w:val="a0"/>
    <w:link w:val="31"/>
    <w:uiPriority w:val="99"/>
    <w:qFormat/>
    <w:rsid w:val="0042305F"/>
    <w:rPr>
      <w:rFonts w:ascii="Calibri" w:eastAsia="宋体" w:hAnsi="Calibri" w:cs="Times New Roman"/>
      <w:kern w:val="0"/>
      <w:sz w:val="16"/>
      <w:szCs w:val="16"/>
    </w:rPr>
  </w:style>
  <w:style w:type="paragraph" w:styleId="af5">
    <w:name w:val="Body Text"/>
    <w:basedOn w:val="a"/>
    <w:link w:val="af6"/>
    <w:uiPriority w:val="99"/>
    <w:unhideWhenUsed/>
    <w:qFormat/>
    <w:rsid w:val="0042305F"/>
    <w:pPr>
      <w:widowControl/>
      <w:spacing w:after="120"/>
      <w:jc w:val="left"/>
    </w:pPr>
    <w:rPr>
      <w:rFonts w:ascii="Calibri" w:eastAsia="宋体" w:hAnsi="Calibri" w:cs="Times New Roman"/>
      <w:kern w:val="0"/>
      <w:szCs w:val="20"/>
    </w:rPr>
  </w:style>
  <w:style w:type="character" w:customStyle="1" w:styleId="af6">
    <w:name w:val="正文文本 字符"/>
    <w:basedOn w:val="a0"/>
    <w:link w:val="af5"/>
    <w:uiPriority w:val="99"/>
    <w:qFormat/>
    <w:rsid w:val="0042305F"/>
    <w:rPr>
      <w:rFonts w:ascii="Calibri" w:eastAsia="宋体" w:hAnsi="Calibri" w:cs="Times New Roman"/>
      <w:kern w:val="0"/>
      <w:szCs w:val="20"/>
    </w:rPr>
  </w:style>
  <w:style w:type="paragraph" w:styleId="af7">
    <w:name w:val="Body Text Indent"/>
    <w:basedOn w:val="a"/>
    <w:link w:val="af8"/>
    <w:uiPriority w:val="99"/>
    <w:unhideWhenUsed/>
    <w:qFormat/>
    <w:rsid w:val="0042305F"/>
    <w:pPr>
      <w:widowControl/>
      <w:spacing w:after="120"/>
      <w:ind w:leftChars="200" w:left="420"/>
      <w:jc w:val="left"/>
    </w:pPr>
    <w:rPr>
      <w:rFonts w:ascii="Calibri" w:eastAsia="宋体" w:hAnsi="Calibri" w:cs="Times New Roman"/>
      <w:kern w:val="0"/>
      <w:szCs w:val="20"/>
    </w:rPr>
  </w:style>
  <w:style w:type="character" w:customStyle="1" w:styleId="af8">
    <w:name w:val="正文文本缩进 字符"/>
    <w:basedOn w:val="a0"/>
    <w:link w:val="af7"/>
    <w:uiPriority w:val="99"/>
    <w:qFormat/>
    <w:rsid w:val="0042305F"/>
    <w:rPr>
      <w:rFonts w:ascii="Calibri" w:eastAsia="宋体" w:hAnsi="Calibri" w:cs="Times New Roman"/>
      <w:kern w:val="0"/>
      <w:szCs w:val="20"/>
    </w:rPr>
  </w:style>
  <w:style w:type="paragraph" w:styleId="TOC5">
    <w:name w:val="toc 5"/>
    <w:basedOn w:val="a"/>
    <w:next w:val="a"/>
    <w:uiPriority w:val="39"/>
    <w:unhideWhenUsed/>
    <w:qFormat/>
    <w:rsid w:val="0042305F"/>
    <w:pPr>
      <w:ind w:leftChars="800" w:left="1680"/>
    </w:pPr>
    <w:rPr>
      <w:rFonts w:ascii="Calibri" w:eastAsia="宋体" w:hAnsi="Calibri" w:cs="Times New Roman"/>
      <w:szCs w:val="22"/>
    </w:rPr>
  </w:style>
  <w:style w:type="paragraph" w:styleId="TOC3">
    <w:name w:val="toc 3"/>
    <w:basedOn w:val="a"/>
    <w:next w:val="a"/>
    <w:uiPriority w:val="39"/>
    <w:unhideWhenUsed/>
    <w:qFormat/>
    <w:rsid w:val="0042305F"/>
    <w:pPr>
      <w:widowControl/>
      <w:ind w:leftChars="400" w:left="840"/>
      <w:jc w:val="left"/>
    </w:pPr>
    <w:rPr>
      <w:rFonts w:ascii="Calibri" w:eastAsia="宋体" w:hAnsi="Calibri" w:cs="Times New Roman"/>
      <w:kern w:val="0"/>
      <w:szCs w:val="20"/>
    </w:rPr>
  </w:style>
  <w:style w:type="paragraph" w:styleId="af9">
    <w:name w:val="Plain Text"/>
    <w:basedOn w:val="a"/>
    <w:link w:val="afa"/>
    <w:uiPriority w:val="99"/>
    <w:unhideWhenUsed/>
    <w:qFormat/>
    <w:rsid w:val="0042305F"/>
    <w:pPr>
      <w:widowControl/>
      <w:jc w:val="left"/>
    </w:pPr>
    <w:rPr>
      <w:rFonts w:ascii="宋体" w:eastAsia="宋体" w:hAnsi="Courier New" w:cs="Times New Roman"/>
      <w:szCs w:val="22"/>
    </w:rPr>
  </w:style>
  <w:style w:type="character" w:customStyle="1" w:styleId="afa">
    <w:name w:val="纯文本 字符"/>
    <w:basedOn w:val="a0"/>
    <w:link w:val="af9"/>
    <w:uiPriority w:val="99"/>
    <w:qFormat/>
    <w:rsid w:val="0042305F"/>
    <w:rPr>
      <w:rFonts w:ascii="宋体" w:eastAsia="宋体" w:hAnsi="Courier New" w:cs="Times New Roman"/>
    </w:rPr>
  </w:style>
  <w:style w:type="paragraph" w:styleId="TOC8">
    <w:name w:val="toc 8"/>
    <w:basedOn w:val="a"/>
    <w:next w:val="a"/>
    <w:uiPriority w:val="39"/>
    <w:unhideWhenUsed/>
    <w:qFormat/>
    <w:rsid w:val="0042305F"/>
    <w:pPr>
      <w:ind w:leftChars="1400" w:left="2940"/>
    </w:pPr>
    <w:rPr>
      <w:rFonts w:ascii="Calibri" w:eastAsia="宋体" w:hAnsi="Calibri" w:cs="Times New Roman"/>
      <w:szCs w:val="22"/>
    </w:rPr>
  </w:style>
  <w:style w:type="paragraph" w:styleId="afb">
    <w:name w:val="Date"/>
    <w:basedOn w:val="a"/>
    <w:next w:val="a"/>
    <w:link w:val="afc"/>
    <w:uiPriority w:val="99"/>
    <w:unhideWhenUsed/>
    <w:qFormat/>
    <w:rsid w:val="0042305F"/>
    <w:rPr>
      <w:rFonts w:ascii="楷体_GB2312" w:eastAsia="楷体_GB2312" w:hAnsi="Calibri" w:cs="Times New Roman"/>
      <w:sz w:val="28"/>
      <w:szCs w:val="22"/>
    </w:rPr>
  </w:style>
  <w:style w:type="character" w:customStyle="1" w:styleId="afc">
    <w:name w:val="日期 字符"/>
    <w:basedOn w:val="a0"/>
    <w:link w:val="afb"/>
    <w:uiPriority w:val="99"/>
    <w:qFormat/>
    <w:rsid w:val="0042305F"/>
    <w:rPr>
      <w:rFonts w:ascii="楷体_GB2312" w:eastAsia="楷体_GB2312" w:hAnsi="Calibri" w:cs="Times New Roman"/>
      <w:sz w:val="28"/>
    </w:rPr>
  </w:style>
  <w:style w:type="paragraph" w:styleId="21">
    <w:name w:val="Body Text Indent 2"/>
    <w:basedOn w:val="a"/>
    <w:link w:val="22"/>
    <w:uiPriority w:val="99"/>
    <w:unhideWhenUsed/>
    <w:qFormat/>
    <w:rsid w:val="0042305F"/>
    <w:pPr>
      <w:widowControl/>
      <w:spacing w:after="120" w:line="480" w:lineRule="auto"/>
      <w:ind w:leftChars="200" w:left="420"/>
      <w:jc w:val="left"/>
    </w:pPr>
    <w:rPr>
      <w:rFonts w:ascii="Calibri" w:eastAsia="宋体" w:hAnsi="Calibri" w:cs="Times New Roman"/>
      <w:kern w:val="0"/>
      <w:szCs w:val="20"/>
    </w:rPr>
  </w:style>
  <w:style w:type="character" w:customStyle="1" w:styleId="22">
    <w:name w:val="正文文本缩进 2 字符"/>
    <w:basedOn w:val="a0"/>
    <w:link w:val="21"/>
    <w:uiPriority w:val="99"/>
    <w:qFormat/>
    <w:rsid w:val="0042305F"/>
    <w:rPr>
      <w:rFonts w:ascii="Calibri" w:eastAsia="宋体" w:hAnsi="Calibri" w:cs="Times New Roman"/>
      <w:kern w:val="0"/>
      <w:szCs w:val="20"/>
    </w:rPr>
  </w:style>
  <w:style w:type="paragraph" w:styleId="afd">
    <w:name w:val="Balloon Text"/>
    <w:basedOn w:val="a"/>
    <w:link w:val="afe"/>
    <w:uiPriority w:val="99"/>
    <w:unhideWhenUsed/>
    <w:qFormat/>
    <w:rsid w:val="0042305F"/>
    <w:pPr>
      <w:widowControl/>
      <w:jc w:val="left"/>
    </w:pPr>
    <w:rPr>
      <w:rFonts w:ascii="Calibri" w:eastAsia="宋体" w:hAnsi="Calibri" w:cs="Times New Roman"/>
      <w:sz w:val="18"/>
      <w:szCs w:val="22"/>
    </w:rPr>
  </w:style>
  <w:style w:type="character" w:customStyle="1" w:styleId="afe">
    <w:name w:val="批注框文本 字符"/>
    <w:basedOn w:val="a0"/>
    <w:link w:val="afd"/>
    <w:uiPriority w:val="99"/>
    <w:qFormat/>
    <w:rsid w:val="0042305F"/>
    <w:rPr>
      <w:rFonts w:ascii="Calibri" w:eastAsia="宋体" w:hAnsi="Calibri" w:cs="Times New Roman"/>
      <w:sz w:val="18"/>
    </w:rPr>
  </w:style>
  <w:style w:type="paragraph" w:styleId="aff">
    <w:name w:val="footer"/>
    <w:basedOn w:val="a"/>
    <w:link w:val="aff0"/>
    <w:uiPriority w:val="99"/>
    <w:qFormat/>
    <w:rsid w:val="0042305F"/>
    <w:pPr>
      <w:tabs>
        <w:tab w:val="center" w:pos="4153"/>
        <w:tab w:val="right" w:pos="8306"/>
      </w:tabs>
      <w:snapToGrid w:val="0"/>
      <w:jc w:val="left"/>
    </w:pPr>
    <w:rPr>
      <w:sz w:val="18"/>
      <w:szCs w:val="18"/>
    </w:rPr>
  </w:style>
  <w:style w:type="character" w:customStyle="1" w:styleId="aff0">
    <w:name w:val="页脚 字符"/>
    <w:basedOn w:val="a0"/>
    <w:link w:val="aff"/>
    <w:uiPriority w:val="99"/>
    <w:qFormat/>
    <w:rsid w:val="0042305F"/>
    <w:rPr>
      <w:sz w:val="18"/>
      <w:szCs w:val="18"/>
    </w:rPr>
  </w:style>
  <w:style w:type="paragraph" w:styleId="aff1">
    <w:name w:val="header"/>
    <w:basedOn w:val="a"/>
    <w:link w:val="aff2"/>
    <w:uiPriority w:val="99"/>
    <w:qFormat/>
    <w:rsid w:val="0042305F"/>
    <w:pPr>
      <w:tabs>
        <w:tab w:val="center" w:pos="4153"/>
        <w:tab w:val="right" w:pos="8306"/>
      </w:tabs>
      <w:snapToGrid w:val="0"/>
      <w:jc w:val="center"/>
    </w:pPr>
    <w:rPr>
      <w:sz w:val="18"/>
      <w:szCs w:val="18"/>
    </w:rPr>
  </w:style>
  <w:style w:type="character" w:customStyle="1" w:styleId="aff2">
    <w:name w:val="页眉 字符"/>
    <w:basedOn w:val="a0"/>
    <w:link w:val="aff1"/>
    <w:uiPriority w:val="99"/>
    <w:qFormat/>
    <w:rsid w:val="0042305F"/>
    <w:rPr>
      <w:sz w:val="18"/>
      <w:szCs w:val="18"/>
    </w:rPr>
  </w:style>
  <w:style w:type="paragraph" w:styleId="TOC1">
    <w:name w:val="toc 1"/>
    <w:basedOn w:val="a"/>
    <w:next w:val="a"/>
    <w:uiPriority w:val="39"/>
    <w:unhideWhenUsed/>
    <w:qFormat/>
    <w:rsid w:val="0042305F"/>
    <w:pPr>
      <w:widowControl/>
      <w:tabs>
        <w:tab w:val="right" w:leader="dot" w:pos="9402"/>
      </w:tabs>
      <w:spacing w:line="360" w:lineRule="auto"/>
      <w:ind w:left="824" w:hanging="824"/>
      <w:jc w:val="center"/>
    </w:pPr>
    <w:rPr>
      <w:rFonts w:ascii="宋体" w:eastAsia="宋体" w:hAnsi="Calibri" w:cs="Times New Roman"/>
      <w:kern w:val="0"/>
      <w:szCs w:val="20"/>
    </w:rPr>
  </w:style>
  <w:style w:type="paragraph" w:styleId="TOC4">
    <w:name w:val="toc 4"/>
    <w:basedOn w:val="a"/>
    <w:next w:val="a"/>
    <w:uiPriority w:val="39"/>
    <w:unhideWhenUsed/>
    <w:qFormat/>
    <w:rsid w:val="0042305F"/>
    <w:pPr>
      <w:ind w:leftChars="600" w:left="1260"/>
    </w:pPr>
    <w:rPr>
      <w:rFonts w:ascii="Calibri" w:eastAsia="宋体" w:hAnsi="Calibri" w:cs="Times New Roman"/>
      <w:szCs w:val="22"/>
    </w:rPr>
  </w:style>
  <w:style w:type="paragraph" w:styleId="11">
    <w:name w:val="index 1"/>
    <w:basedOn w:val="a"/>
    <w:next w:val="a"/>
    <w:autoRedefine/>
    <w:uiPriority w:val="99"/>
    <w:unhideWhenUsed/>
    <w:qFormat/>
    <w:rsid w:val="0042305F"/>
  </w:style>
  <w:style w:type="paragraph" w:styleId="aff3">
    <w:name w:val="index heading"/>
    <w:basedOn w:val="a"/>
    <w:next w:val="11"/>
    <w:uiPriority w:val="99"/>
    <w:unhideWhenUsed/>
    <w:qFormat/>
    <w:rsid w:val="0042305F"/>
    <w:rPr>
      <w:rFonts w:ascii="Calibri" w:eastAsia="宋体" w:hAnsi="Calibri" w:cs="Times New Roman"/>
      <w:szCs w:val="20"/>
    </w:rPr>
  </w:style>
  <w:style w:type="paragraph" w:styleId="TOC6">
    <w:name w:val="toc 6"/>
    <w:basedOn w:val="a"/>
    <w:next w:val="a"/>
    <w:uiPriority w:val="39"/>
    <w:unhideWhenUsed/>
    <w:qFormat/>
    <w:rsid w:val="0042305F"/>
    <w:pPr>
      <w:ind w:leftChars="1000" w:left="2100"/>
    </w:pPr>
    <w:rPr>
      <w:rFonts w:ascii="Calibri" w:eastAsia="宋体" w:hAnsi="Calibri" w:cs="Times New Roman"/>
      <w:szCs w:val="22"/>
    </w:rPr>
  </w:style>
  <w:style w:type="paragraph" w:styleId="33">
    <w:name w:val="Body Text Indent 3"/>
    <w:basedOn w:val="a"/>
    <w:link w:val="34"/>
    <w:uiPriority w:val="99"/>
    <w:unhideWhenUsed/>
    <w:qFormat/>
    <w:rsid w:val="0042305F"/>
    <w:pPr>
      <w:widowControl/>
      <w:spacing w:after="120"/>
      <w:ind w:leftChars="200" w:left="420"/>
      <w:jc w:val="left"/>
    </w:pPr>
    <w:rPr>
      <w:rFonts w:ascii="Calibri" w:eastAsia="宋体" w:hAnsi="Calibri" w:cs="Times New Roman"/>
      <w:kern w:val="0"/>
      <w:sz w:val="16"/>
      <w:szCs w:val="16"/>
    </w:rPr>
  </w:style>
  <w:style w:type="character" w:customStyle="1" w:styleId="34">
    <w:name w:val="正文文本缩进 3 字符"/>
    <w:basedOn w:val="a0"/>
    <w:link w:val="33"/>
    <w:uiPriority w:val="99"/>
    <w:qFormat/>
    <w:rsid w:val="0042305F"/>
    <w:rPr>
      <w:rFonts w:ascii="Calibri" w:eastAsia="宋体" w:hAnsi="Calibri" w:cs="Times New Roman"/>
      <w:kern w:val="0"/>
      <w:sz w:val="16"/>
      <w:szCs w:val="16"/>
    </w:rPr>
  </w:style>
  <w:style w:type="paragraph" w:styleId="TOC2">
    <w:name w:val="toc 2"/>
    <w:basedOn w:val="a"/>
    <w:next w:val="a"/>
    <w:uiPriority w:val="39"/>
    <w:unhideWhenUsed/>
    <w:qFormat/>
    <w:rsid w:val="0042305F"/>
    <w:pPr>
      <w:widowControl/>
      <w:tabs>
        <w:tab w:val="right" w:leader="dot" w:pos="9402"/>
      </w:tabs>
      <w:spacing w:line="360" w:lineRule="auto"/>
      <w:ind w:leftChars="202" w:left="993" w:hangingChars="237" w:hanging="569"/>
      <w:jc w:val="left"/>
    </w:pPr>
    <w:rPr>
      <w:rFonts w:ascii="Calibri" w:eastAsia="宋体" w:hAnsi="Calibri" w:cs="Times New Roman"/>
      <w:kern w:val="0"/>
      <w:szCs w:val="20"/>
    </w:rPr>
  </w:style>
  <w:style w:type="paragraph" w:styleId="TOC9">
    <w:name w:val="toc 9"/>
    <w:basedOn w:val="a"/>
    <w:next w:val="a"/>
    <w:uiPriority w:val="39"/>
    <w:unhideWhenUsed/>
    <w:qFormat/>
    <w:rsid w:val="0042305F"/>
    <w:pPr>
      <w:ind w:leftChars="1600" w:left="3360"/>
    </w:pPr>
    <w:rPr>
      <w:rFonts w:ascii="Calibri" w:eastAsia="宋体" w:hAnsi="Calibri" w:cs="Times New Roman"/>
      <w:szCs w:val="22"/>
    </w:rPr>
  </w:style>
  <w:style w:type="paragraph" w:styleId="23">
    <w:name w:val="Body Text 2"/>
    <w:basedOn w:val="a"/>
    <w:link w:val="24"/>
    <w:uiPriority w:val="99"/>
    <w:unhideWhenUsed/>
    <w:qFormat/>
    <w:rsid w:val="0042305F"/>
    <w:pPr>
      <w:widowControl/>
      <w:spacing w:after="120" w:line="480" w:lineRule="auto"/>
      <w:jc w:val="left"/>
    </w:pPr>
    <w:rPr>
      <w:rFonts w:ascii="Calibri" w:eastAsia="宋体" w:hAnsi="Calibri" w:cs="Times New Roman"/>
      <w:kern w:val="0"/>
      <w:szCs w:val="20"/>
    </w:rPr>
  </w:style>
  <w:style w:type="character" w:customStyle="1" w:styleId="24">
    <w:name w:val="正文文本 2 字符"/>
    <w:basedOn w:val="a0"/>
    <w:link w:val="23"/>
    <w:uiPriority w:val="99"/>
    <w:qFormat/>
    <w:rsid w:val="0042305F"/>
    <w:rPr>
      <w:rFonts w:ascii="Calibri" w:eastAsia="宋体" w:hAnsi="Calibri" w:cs="Times New Roman"/>
      <w:kern w:val="0"/>
      <w:szCs w:val="20"/>
    </w:rPr>
  </w:style>
  <w:style w:type="paragraph" w:styleId="HTML">
    <w:name w:val="HTML Preformatted"/>
    <w:basedOn w:val="a"/>
    <w:link w:val="HTML0"/>
    <w:unhideWhenUsed/>
    <w:qFormat/>
    <w:rsid w:val="004230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szCs w:val="22"/>
    </w:rPr>
  </w:style>
  <w:style w:type="character" w:customStyle="1" w:styleId="HTML0">
    <w:name w:val="HTML 预设格式 字符"/>
    <w:basedOn w:val="a0"/>
    <w:link w:val="HTML"/>
    <w:qFormat/>
    <w:rsid w:val="0042305F"/>
    <w:rPr>
      <w:rFonts w:ascii="黑体" w:eastAsia="黑体" w:hAnsi="Courier New" w:cs="Times New Roman"/>
    </w:rPr>
  </w:style>
  <w:style w:type="paragraph" w:styleId="aff4">
    <w:name w:val="Normal (Web)"/>
    <w:basedOn w:val="a"/>
    <w:uiPriority w:val="99"/>
    <w:unhideWhenUsed/>
    <w:qFormat/>
    <w:rsid w:val="0042305F"/>
    <w:pPr>
      <w:widowControl/>
      <w:spacing w:before="100" w:beforeAutospacing="1" w:after="100" w:afterAutospacing="1"/>
      <w:jc w:val="left"/>
    </w:pPr>
    <w:rPr>
      <w:rFonts w:ascii="宋体" w:eastAsia="宋体" w:hAnsi="宋体" w:cs="宋体"/>
      <w:kern w:val="0"/>
      <w:sz w:val="24"/>
    </w:rPr>
  </w:style>
  <w:style w:type="paragraph" w:styleId="aff5">
    <w:name w:val="annotation subject"/>
    <w:basedOn w:val="af3"/>
    <w:next w:val="af3"/>
    <w:link w:val="aff6"/>
    <w:uiPriority w:val="99"/>
    <w:unhideWhenUsed/>
    <w:qFormat/>
    <w:rsid w:val="0042305F"/>
    <w:rPr>
      <w:b/>
    </w:rPr>
  </w:style>
  <w:style w:type="character" w:customStyle="1" w:styleId="aff6">
    <w:name w:val="批注主题 字符"/>
    <w:basedOn w:val="af4"/>
    <w:link w:val="aff5"/>
    <w:uiPriority w:val="99"/>
    <w:qFormat/>
    <w:rsid w:val="0042305F"/>
    <w:rPr>
      <w:rFonts w:ascii="Calibri" w:eastAsia="宋体" w:hAnsi="Calibri" w:cs="Times New Roman"/>
      <w:b/>
    </w:rPr>
  </w:style>
  <w:style w:type="table" w:styleId="aff7">
    <w:name w:val="Table Grid"/>
    <w:basedOn w:val="a1"/>
    <w:uiPriority w:val="59"/>
    <w:qFormat/>
    <w:rsid w:val="0042305F"/>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uiPriority w:val="22"/>
    <w:qFormat/>
    <w:rsid w:val="0042305F"/>
    <w:rPr>
      <w:rFonts w:ascii="Times New Roman" w:hAnsi="Times New Roman" w:cs="Times New Roman" w:hint="default"/>
      <w:b/>
    </w:rPr>
  </w:style>
  <w:style w:type="character" w:styleId="aff9">
    <w:name w:val="page number"/>
    <w:uiPriority w:val="99"/>
    <w:unhideWhenUsed/>
    <w:qFormat/>
    <w:rsid w:val="0042305F"/>
    <w:rPr>
      <w:rFonts w:ascii="Times New Roman" w:hAnsi="Times New Roman" w:cs="Times New Roman" w:hint="default"/>
    </w:rPr>
  </w:style>
  <w:style w:type="character" w:styleId="affa">
    <w:name w:val="FollowedHyperlink"/>
    <w:uiPriority w:val="99"/>
    <w:unhideWhenUsed/>
    <w:qFormat/>
    <w:rsid w:val="0042305F"/>
    <w:rPr>
      <w:color w:val="333333"/>
      <w:u w:val="none"/>
    </w:rPr>
  </w:style>
  <w:style w:type="character" w:styleId="affb">
    <w:name w:val="Emphasis"/>
    <w:qFormat/>
    <w:rsid w:val="0042305F"/>
  </w:style>
  <w:style w:type="character" w:styleId="affc">
    <w:name w:val="Hyperlink"/>
    <w:uiPriority w:val="99"/>
    <w:unhideWhenUsed/>
    <w:qFormat/>
    <w:rsid w:val="0042305F"/>
    <w:rPr>
      <w:rFonts w:ascii="Times New Roman" w:hAnsi="Times New Roman" w:cs="Times New Roman" w:hint="default"/>
      <w:color w:val="0000FF"/>
      <w:u w:val="single"/>
    </w:rPr>
  </w:style>
  <w:style w:type="character" w:styleId="affd">
    <w:name w:val="annotation reference"/>
    <w:uiPriority w:val="99"/>
    <w:unhideWhenUsed/>
    <w:qFormat/>
    <w:rsid w:val="0042305F"/>
    <w:rPr>
      <w:rFonts w:ascii="Times New Roman" w:hAnsi="Times New Roman" w:cs="Times New Roman" w:hint="default"/>
      <w:sz w:val="21"/>
    </w:rPr>
  </w:style>
  <w:style w:type="paragraph" w:customStyle="1" w:styleId="null3">
    <w:name w:val="null3"/>
    <w:hidden/>
    <w:qFormat/>
    <w:rsid w:val="0042305F"/>
    <w:rPr>
      <w:rFonts w:hint="eastAsia"/>
      <w:kern w:val="0"/>
      <w:sz w:val="20"/>
      <w:szCs w:val="20"/>
      <w:lang w:eastAsia="zh-Hans"/>
    </w:rPr>
  </w:style>
  <w:style w:type="paragraph" w:customStyle="1" w:styleId="msonormal0">
    <w:name w:val="msonormal"/>
    <w:basedOn w:val="a"/>
    <w:uiPriority w:val="99"/>
    <w:qFormat/>
    <w:rsid w:val="0042305F"/>
    <w:pPr>
      <w:widowControl/>
      <w:spacing w:before="100" w:beforeAutospacing="1" w:after="100" w:afterAutospacing="1"/>
      <w:jc w:val="left"/>
    </w:pPr>
    <w:rPr>
      <w:rFonts w:ascii="宋体" w:eastAsia="宋体" w:hAnsi="宋体" w:cs="宋体"/>
      <w:kern w:val="0"/>
      <w:sz w:val="24"/>
    </w:rPr>
  </w:style>
  <w:style w:type="character" w:customStyle="1" w:styleId="af">
    <w:name w:val="正文缩进 字符"/>
    <w:link w:val="ae"/>
    <w:uiPriority w:val="99"/>
    <w:qFormat/>
    <w:locked/>
    <w:rsid w:val="0042305F"/>
    <w:rPr>
      <w:rFonts w:ascii="Calibri" w:eastAsia="宋体" w:hAnsi="Calibri" w:cs="Times New Roman"/>
    </w:rPr>
  </w:style>
  <w:style w:type="paragraph" w:customStyle="1" w:styleId="CharCharCharCharChar1Char">
    <w:name w:val="Char Char Char Char Char1 Char"/>
    <w:basedOn w:val="a"/>
    <w:uiPriority w:val="99"/>
    <w:qFormat/>
    <w:rsid w:val="0042305F"/>
    <w:rPr>
      <w:rFonts w:ascii="Tahoma" w:eastAsia="宋体" w:hAnsi="Tahoma" w:cs="Times New Roman"/>
      <w:sz w:val="24"/>
      <w:szCs w:val="20"/>
    </w:rPr>
  </w:style>
  <w:style w:type="paragraph" w:customStyle="1" w:styleId="font8">
    <w:name w:val="font8"/>
    <w:basedOn w:val="a"/>
    <w:uiPriority w:val="99"/>
    <w:qFormat/>
    <w:rsid w:val="0042305F"/>
    <w:pPr>
      <w:widowControl/>
      <w:spacing w:before="100" w:beforeAutospacing="1" w:after="100" w:afterAutospacing="1"/>
      <w:jc w:val="left"/>
    </w:pPr>
    <w:rPr>
      <w:rFonts w:ascii="Calibri" w:eastAsia="宋体" w:hAnsi="Calibri" w:cs="Times New Roman"/>
      <w:b/>
      <w:bCs/>
      <w:kern w:val="0"/>
      <w:sz w:val="36"/>
      <w:szCs w:val="36"/>
    </w:rPr>
  </w:style>
  <w:style w:type="paragraph" w:customStyle="1" w:styleId="xl25">
    <w:name w:val="xl25"/>
    <w:basedOn w:val="a"/>
    <w:uiPriority w:val="99"/>
    <w:qFormat/>
    <w:rsid w:val="0042305F"/>
    <w:pPr>
      <w:widowControl/>
      <w:spacing w:before="100" w:beforeAutospacing="1" w:after="100" w:afterAutospacing="1"/>
      <w:jc w:val="right"/>
    </w:pPr>
    <w:rPr>
      <w:rFonts w:ascii="Calibri" w:eastAsia="宋体" w:hAnsi="Calibri" w:cs="Times New Roman"/>
      <w:kern w:val="0"/>
      <w:sz w:val="24"/>
    </w:rPr>
  </w:style>
  <w:style w:type="paragraph" w:customStyle="1" w:styleId="CharCharCharCharCharChar1CharCharCharChar">
    <w:name w:val="Char Char Char Char Char Char1 Char Char Char Char"/>
    <w:basedOn w:val="a"/>
    <w:uiPriority w:val="99"/>
    <w:qFormat/>
    <w:rsid w:val="0042305F"/>
    <w:pPr>
      <w:widowControl/>
      <w:tabs>
        <w:tab w:val="left" w:pos="360"/>
      </w:tabs>
      <w:spacing w:after="160" w:line="240" w:lineRule="exact"/>
      <w:jc w:val="left"/>
    </w:pPr>
    <w:rPr>
      <w:rFonts w:ascii="Calibri" w:eastAsia="宋体" w:hAnsi="Calibri" w:cs="Times New Roman"/>
      <w:sz w:val="24"/>
    </w:rPr>
  </w:style>
  <w:style w:type="paragraph" w:customStyle="1" w:styleId="xl45">
    <w:name w:val="xl45"/>
    <w:basedOn w:val="a"/>
    <w:uiPriority w:val="99"/>
    <w:qFormat/>
    <w:rsid w:val="0042305F"/>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41">
    <w:name w:val="列出段落4"/>
    <w:basedOn w:val="a"/>
    <w:uiPriority w:val="99"/>
    <w:qFormat/>
    <w:rsid w:val="0042305F"/>
    <w:pPr>
      <w:widowControl/>
      <w:ind w:firstLineChars="200" w:firstLine="420"/>
      <w:jc w:val="left"/>
    </w:pPr>
    <w:rPr>
      <w:rFonts w:ascii="Calibri" w:eastAsia="宋体" w:hAnsi="Calibri" w:cs="Times New Roman"/>
      <w:kern w:val="0"/>
      <w:szCs w:val="20"/>
    </w:rPr>
  </w:style>
  <w:style w:type="paragraph" w:customStyle="1" w:styleId="xl44">
    <w:name w:val="xl44"/>
    <w:basedOn w:val="a"/>
    <w:uiPriority w:val="99"/>
    <w:qFormat/>
    <w:rsid w:val="0042305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f12pt1">
    <w:name w:val="f12pt1"/>
    <w:basedOn w:val="a"/>
    <w:uiPriority w:val="99"/>
    <w:qFormat/>
    <w:rsid w:val="0042305F"/>
    <w:pPr>
      <w:widowControl/>
      <w:spacing w:before="100" w:beforeAutospacing="1" w:after="100" w:afterAutospacing="1"/>
      <w:jc w:val="left"/>
    </w:pPr>
    <w:rPr>
      <w:rFonts w:ascii="_GB2312" w:eastAsia="宋体" w:hAnsi="_GB2312" w:cs="Times New Roman"/>
      <w:color w:val="000000"/>
      <w:kern w:val="0"/>
      <w:szCs w:val="21"/>
    </w:rPr>
  </w:style>
  <w:style w:type="paragraph" w:customStyle="1" w:styleId="affe">
    <w:name w:val="标题四"/>
    <w:basedOn w:val="a"/>
    <w:uiPriority w:val="99"/>
    <w:qFormat/>
    <w:rsid w:val="0042305F"/>
    <w:pPr>
      <w:tabs>
        <w:tab w:val="left" w:pos="425"/>
      </w:tabs>
      <w:adjustRightInd w:val="0"/>
      <w:spacing w:beforeLines="50" w:afterLines="50"/>
    </w:pPr>
    <w:rPr>
      <w:rFonts w:ascii="Arial" w:eastAsia="宋体" w:hAnsi="Arial" w:cs="Times New Roman"/>
      <w:b/>
      <w:bCs/>
      <w:kern w:val="0"/>
      <w:sz w:val="24"/>
    </w:rPr>
  </w:style>
  <w:style w:type="paragraph" w:customStyle="1" w:styleId="12">
    <w:name w:val="1"/>
    <w:basedOn w:val="a"/>
    <w:next w:val="af9"/>
    <w:uiPriority w:val="99"/>
    <w:qFormat/>
    <w:rsid w:val="0042305F"/>
    <w:rPr>
      <w:rFonts w:ascii="宋体" w:eastAsia="宋体" w:hAnsi="Courier New" w:cs="Times New Roman"/>
      <w:szCs w:val="20"/>
    </w:rPr>
  </w:style>
  <w:style w:type="paragraph" w:customStyle="1" w:styleId="Char2">
    <w:name w:val="Char2"/>
    <w:basedOn w:val="a"/>
    <w:uiPriority w:val="99"/>
    <w:qFormat/>
    <w:rsid w:val="0042305F"/>
    <w:rPr>
      <w:rFonts w:ascii="Tahoma" w:eastAsia="宋体" w:hAnsi="Tahoma" w:cs="Times New Roman"/>
      <w:sz w:val="24"/>
      <w:szCs w:val="20"/>
    </w:rPr>
  </w:style>
  <w:style w:type="paragraph" w:customStyle="1" w:styleId="font6">
    <w:name w:val="font6"/>
    <w:basedOn w:val="a"/>
    <w:uiPriority w:val="99"/>
    <w:qFormat/>
    <w:rsid w:val="0042305F"/>
    <w:pPr>
      <w:widowControl/>
      <w:spacing w:before="100" w:beforeAutospacing="1" w:after="100" w:afterAutospacing="1"/>
      <w:jc w:val="left"/>
    </w:pPr>
    <w:rPr>
      <w:rFonts w:ascii="Calibri" w:eastAsia="宋体" w:hAnsi="Calibri" w:cs="Times New Roman"/>
      <w:kern w:val="0"/>
      <w:sz w:val="24"/>
    </w:rPr>
  </w:style>
  <w:style w:type="paragraph" w:customStyle="1" w:styleId="xl33">
    <w:name w:val="xl33"/>
    <w:basedOn w:val="a"/>
    <w:uiPriority w:val="99"/>
    <w:qFormat/>
    <w:rsid w:val="0042305F"/>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eastAsia="宋体" w:hAnsi="宋体" w:cs="宋体"/>
      <w:kern w:val="0"/>
      <w:sz w:val="24"/>
    </w:rPr>
  </w:style>
  <w:style w:type="paragraph" w:customStyle="1" w:styleId="xl49">
    <w:name w:val="xl49"/>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
    <w:name w:val="图"/>
    <w:basedOn w:val="a"/>
    <w:uiPriority w:val="99"/>
    <w:qFormat/>
    <w:rsid w:val="0042305F"/>
    <w:pPr>
      <w:keepNext/>
      <w:adjustRightInd w:val="0"/>
      <w:spacing w:before="60" w:after="60" w:line="300" w:lineRule="auto"/>
      <w:jc w:val="center"/>
    </w:pPr>
    <w:rPr>
      <w:rFonts w:ascii="Calibri" w:eastAsia="宋体" w:hAnsi="Calibri" w:cs="Times New Roman"/>
      <w:spacing w:val="20"/>
      <w:kern w:val="0"/>
      <w:sz w:val="24"/>
      <w:szCs w:val="20"/>
    </w:rPr>
  </w:style>
  <w:style w:type="paragraph" w:customStyle="1" w:styleId="afff0">
    <w:name w:val="报告标题"/>
    <w:uiPriority w:val="99"/>
    <w:qFormat/>
    <w:rsid w:val="0042305F"/>
    <w:pPr>
      <w:spacing w:beforeLines="500" w:afterLines="1500"/>
      <w:ind w:leftChars="200" w:left="200" w:rightChars="200" w:right="200"/>
      <w:jc w:val="center"/>
    </w:pPr>
    <w:rPr>
      <w:rFonts w:ascii="Calibri" w:eastAsia="宋体" w:hAnsi="Calibri" w:cs="Times New Roman"/>
      <w:b/>
      <w:bCs/>
      <w:kern w:val="44"/>
      <w:sz w:val="52"/>
      <w:szCs w:val="44"/>
    </w:rPr>
  </w:style>
  <w:style w:type="paragraph" w:customStyle="1" w:styleId="f10">
    <w:name w:val="f10"/>
    <w:basedOn w:val="a"/>
    <w:uiPriority w:val="99"/>
    <w:qFormat/>
    <w:rsid w:val="0042305F"/>
    <w:pPr>
      <w:widowControl/>
      <w:spacing w:before="100" w:beforeAutospacing="1" w:after="100" w:afterAutospacing="1" w:line="260" w:lineRule="atLeast"/>
      <w:jc w:val="left"/>
    </w:pPr>
    <w:rPr>
      <w:rFonts w:ascii="_GB2312" w:eastAsia="宋体" w:hAnsi="_GB2312" w:cs="Times New Roman"/>
      <w:color w:val="000000"/>
      <w:kern w:val="0"/>
      <w:sz w:val="18"/>
      <w:szCs w:val="18"/>
    </w:rPr>
  </w:style>
  <w:style w:type="paragraph" w:customStyle="1" w:styleId="xl27">
    <w:name w:val="xl27"/>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
    <w:name w:val="xl30"/>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宋体" w:hAnsi="Calibri" w:cs="Times New Roman"/>
      <w:kern w:val="0"/>
      <w:sz w:val="24"/>
    </w:rPr>
  </w:style>
  <w:style w:type="paragraph" w:customStyle="1" w:styleId="CharCharCharCharCharCharCharCharCharChar1">
    <w:name w:val="Char Char Char Char Char Char Char Char Char Char1"/>
    <w:basedOn w:val="a"/>
    <w:uiPriority w:val="99"/>
    <w:qFormat/>
    <w:rsid w:val="0042305F"/>
    <w:rPr>
      <w:rFonts w:ascii="Tahoma" w:eastAsia="宋体" w:hAnsi="Tahoma" w:cs="Times New Roman"/>
      <w:sz w:val="24"/>
      <w:szCs w:val="20"/>
    </w:rPr>
  </w:style>
  <w:style w:type="paragraph" w:customStyle="1" w:styleId="110">
    <w:name w:val="修订11"/>
    <w:uiPriority w:val="99"/>
    <w:semiHidden/>
    <w:qFormat/>
    <w:rsid w:val="0042305F"/>
    <w:rPr>
      <w:rFonts w:ascii="Calibri" w:eastAsia="宋体" w:hAnsi="Calibri" w:cs="Times New Roman"/>
      <w:kern w:val="0"/>
      <w:szCs w:val="20"/>
    </w:rPr>
  </w:style>
  <w:style w:type="paragraph" w:customStyle="1" w:styleId="xl47">
    <w:name w:val="xl47"/>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font0">
    <w:name w:val="font0"/>
    <w:basedOn w:val="a"/>
    <w:uiPriority w:val="99"/>
    <w:qFormat/>
    <w:rsid w:val="0042305F"/>
    <w:pPr>
      <w:widowControl/>
      <w:spacing w:before="100" w:beforeAutospacing="1" w:after="100" w:afterAutospacing="1"/>
      <w:jc w:val="left"/>
    </w:pPr>
    <w:rPr>
      <w:rFonts w:ascii="宋体" w:eastAsia="宋体" w:hAnsi="宋体" w:cs="宋体"/>
      <w:kern w:val="0"/>
      <w:sz w:val="24"/>
    </w:rPr>
  </w:style>
  <w:style w:type="paragraph" w:customStyle="1" w:styleId="xl35">
    <w:name w:val="xl35"/>
    <w:basedOn w:val="a"/>
    <w:uiPriority w:val="99"/>
    <w:qFormat/>
    <w:rsid w:val="0042305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42">
    <w:name w:val="题注4"/>
    <w:basedOn w:val="a"/>
    <w:next w:val="af0"/>
    <w:uiPriority w:val="99"/>
    <w:qFormat/>
    <w:rsid w:val="0042305F"/>
    <w:pPr>
      <w:ind w:leftChars="-64" w:left="-132" w:rightChars="-50" w:right="-105" w:hanging="2"/>
      <w:jc w:val="center"/>
    </w:pPr>
    <w:rPr>
      <w:rFonts w:ascii="Calibri" w:eastAsia="宋体" w:hAnsi="Calibri" w:cs="Times New Roman"/>
      <w:b/>
      <w:color w:val="FF0000"/>
      <w:szCs w:val="21"/>
      <w:lang w:val="en-GB"/>
    </w:rPr>
  </w:style>
  <w:style w:type="paragraph" w:customStyle="1" w:styleId="Char1CharCharChar">
    <w:name w:val="Char1 Char Char Char"/>
    <w:basedOn w:val="a"/>
    <w:uiPriority w:val="99"/>
    <w:qFormat/>
    <w:rsid w:val="0042305F"/>
    <w:pPr>
      <w:ind w:left="420" w:hanging="420"/>
    </w:pPr>
    <w:rPr>
      <w:rFonts w:ascii="Calibri" w:eastAsia="宋体" w:hAnsi="Calibri" w:cs="Times New Roman"/>
      <w:sz w:val="24"/>
    </w:rPr>
  </w:style>
  <w:style w:type="paragraph" w:customStyle="1" w:styleId="xl46">
    <w:name w:val="xl46"/>
    <w:basedOn w:val="a"/>
    <w:uiPriority w:val="99"/>
    <w:qFormat/>
    <w:rsid w:val="0042305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xl41">
    <w:name w:val="xl41"/>
    <w:basedOn w:val="a"/>
    <w:uiPriority w:val="99"/>
    <w:qFormat/>
    <w:rsid w:val="0042305F"/>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f11">
    <w:name w:val="f11"/>
    <w:basedOn w:val="a"/>
    <w:uiPriority w:val="99"/>
    <w:qFormat/>
    <w:rsid w:val="0042305F"/>
    <w:pPr>
      <w:widowControl/>
      <w:spacing w:before="100" w:beforeAutospacing="1" w:after="100" w:afterAutospacing="1" w:line="320" w:lineRule="atLeast"/>
      <w:jc w:val="left"/>
    </w:pPr>
    <w:rPr>
      <w:rFonts w:ascii="_GB2312" w:eastAsia="宋体" w:hAnsi="_GB2312" w:cs="Times New Roman"/>
      <w:color w:val="000000"/>
      <w:kern w:val="0"/>
      <w:sz w:val="28"/>
      <w:szCs w:val="28"/>
    </w:rPr>
  </w:style>
  <w:style w:type="paragraph" w:customStyle="1" w:styleId="afff1">
    <w:name w:val="正文缩近"/>
    <w:basedOn w:val="a"/>
    <w:uiPriority w:val="99"/>
    <w:qFormat/>
    <w:rsid w:val="0042305F"/>
    <w:pPr>
      <w:spacing w:line="360" w:lineRule="auto"/>
      <w:ind w:firstLineChars="200" w:firstLine="200"/>
    </w:pPr>
    <w:rPr>
      <w:rFonts w:ascii="Calibri" w:eastAsia="宋体" w:hAnsi="Calibri" w:cs="Times New Roman"/>
      <w:sz w:val="24"/>
    </w:rPr>
  </w:style>
  <w:style w:type="paragraph" w:customStyle="1" w:styleId="afff2">
    <w:name w:val="表头"/>
    <w:basedOn w:val="af0"/>
    <w:uiPriority w:val="99"/>
    <w:qFormat/>
    <w:rsid w:val="0042305F"/>
    <w:pPr>
      <w:keepNext/>
      <w:keepLines/>
      <w:spacing w:before="120" w:after="120" w:line="300" w:lineRule="auto"/>
      <w:jc w:val="center"/>
    </w:pPr>
    <w:rPr>
      <w:rFonts w:ascii="Arial" w:hAnsi="Arial"/>
      <w:sz w:val="21"/>
    </w:rPr>
  </w:style>
  <w:style w:type="paragraph" w:customStyle="1" w:styleId="xl48">
    <w:name w:val="xl48"/>
    <w:basedOn w:val="a"/>
    <w:uiPriority w:val="99"/>
    <w:qFormat/>
    <w:rsid w:val="0042305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f14">
    <w:name w:val="f14"/>
    <w:basedOn w:val="a"/>
    <w:uiPriority w:val="99"/>
    <w:qFormat/>
    <w:rsid w:val="0042305F"/>
    <w:pPr>
      <w:widowControl/>
      <w:spacing w:before="100" w:beforeAutospacing="1" w:after="100" w:afterAutospacing="1"/>
      <w:jc w:val="left"/>
    </w:pPr>
    <w:rPr>
      <w:rFonts w:ascii="_GB2312" w:eastAsia="宋体" w:hAnsi="_GB2312" w:cs="Times New Roman"/>
      <w:color w:val="000000"/>
      <w:kern w:val="0"/>
      <w:sz w:val="28"/>
      <w:szCs w:val="28"/>
    </w:rPr>
  </w:style>
  <w:style w:type="paragraph" w:customStyle="1" w:styleId="CharCharCharChar">
    <w:name w:val="Char Char Char Char"/>
    <w:basedOn w:val="a"/>
    <w:uiPriority w:val="99"/>
    <w:qFormat/>
    <w:rsid w:val="0042305F"/>
    <w:pPr>
      <w:widowControl/>
      <w:tabs>
        <w:tab w:val="left" w:pos="965"/>
      </w:tabs>
      <w:spacing w:after="160" w:line="240" w:lineRule="exact"/>
      <w:ind w:left="965" w:hanging="425"/>
      <w:jc w:val="left"/>
    </w:pPr>
    <w:rPr>
      <w:rFonts w:ascii="Verdana" w:eastAsia="宋体" w:hAnsi="Verdana" w:cs="Times New Roman"/>
      <w:kern w:val="0"/>
      <w:szCs w:val="20"/>
      <w:lang w:eastAsia="en-US"/>
    </w:rPr>
  </w:style>
  <w:style w:type="paragraph" w:customStyle="1" w:styleId="p0">
    <w:name w:val="p0"/>
    <w:basedOn w:val="a"/>
    <w:uiPriority w:val="99"/>
    <w:qFormat/>
    <w:rsid w:val="0042305F"/>
    <w:pPr>
      <w:widowControl/>
    </w:pPr>
    <w:rPr>
      <w:rFonts w:ascii="Calibri" w:eastAsia="宋体" w:hAnsi="Calibri" w:cs="Times New Roman"/>
      <w:kern w:val="0"/>
      <w:szCs w:val="21"/>
    </w:rPr>
  </w:style>
  <w:style w:type="paragraph" w:customStyle="1" w:styleId="xl28">
    <w:name w:val="xl28"/>
    <w:basedOn w:val="a"/>
    <w:uiPriority w:val="99"/>
    <w:qFormat/>
    <w:rsid w:val="0042305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eastAsia="宋体" w:hAnsi="宋体" w:cs="宋体"/>
      <w:kern w:val="0"/>
      <w:sz w:val="24"/>
    </w:rPr>
  </w:style>
  <w:style w:type="paragraph" w:customStyle="1" w:styleId="Char1">
    <w:name w:val="Char1"/>
    <w:basedOn w:val="a"/>
    <w:uiPriority w:val="99"/>
    <w:qFormat/>
    <w:rsid w:val="0042305F"/>
    <w:rPr>
      <w:rFonts w:ascii="Calibri" w:eastAsia="宋体" w:hAnsi="Calibri" w:cs="Times New Roman"/>
      <w:szCs w:val="20"/>
    </w:rPr>
  </w:style>
  <w:style w:type="paragraph" w:customStyle="1" w:styleId="13">
    <w:name w:val="样式1"/>
    <w:basedOn w:val="2"/>
    <w:uiPriority w:val="99"/>
    <w:qFormat/>
    <w:rsid w:val="0042305F"/>
    <w:pPr>
      <w:widowControl/>
      <w:tabs>
        <w:tab w:val="left" w:pos="420"/>
      </w:tabs>
      <w:adjustRightInd w:val="0"/>
      <w:snapToGrid w:val="0"/>
      <w:spacing w:before="0" w:after="0" w:line="360" w:lineRule="auto"/>
      <w:ind w:left="420" w:hanging="420"/>
      <w:jc w:val="center"/>
    </w:pPr>
    <w:rPr>
      <w:rFonts w:ascii="宋体" w:eastAsia="宋体" w:hAnsi="Arial" w:cs="Times New Roman"/>
      <w:b/>
      <w:color w:val="auto"/>
      <w:kern w:val="0"/>
      <w:sz w:val="32"/>
      <w:szCs w:val="20"/>
    </w:rPr>
  </w:style>
  <w:style w:type="paragraph" w:customStyle="1" w:styleId="xl43">
    <w:name w:val="xl43"/>
    <w:basedOn w:val="a"/>
    <w:uiPriority w:val="99"/>
    <w:qFormat/>
    <w:rsid w:val="0042305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xl42">
    <w:name w:val="xl42"/>
    <w:basedOn w:val="a"/>
    <w:uiPriority w:val="99"/>
    <w:qFormat/>
    <w:rsid w:val="0042305F"/>
    <w:pPr>
      <w:widowControl/>
      <w:spacing w:before="100" w:beforeAutospacing="1" w:after="100" w:afterAutospacing="1"/>
      <w:jc w:val="left"/>
    </w:pPr>
    <w:rPr>
      <w:rFonts w:ascii="宋体" w:eastAsia="宋体" w:hAnsi="宋体" w:cs="宋体"/>
      <w:kern w:val="0"/>
      <w:sz w:val="24"/>
    </w:rPr>
  </w:style>
  <w:style w:type="paragraph" w:customStyle="1" w:styleId="D1">
    <w:name w:val="D文1"/>
    <w:basedOn w:val="a"/>
    <w:uiPriority w:val="99"/>
    <w:qFormat/>
    <w:rsid w:val="0042305F"/>
    <w:pPr>
      <w:tabs>
        <w:tab w:val="left" w:pos="720"/>
      </w:tabs>
      <w:autoSpaceDE w:val="0"/>
      <w:autoSpaceDN w:val="0"/>
      <w:adjustRightInd w:val="0"/>
      <w:spacing w:after="120" w:line="480" w:lineRule="atLeast"/>
      <w:ind w:left="680" w:firstLine="510"/>
    </w:pPr>
    <w:rPr>
      <w:rFonts w:ascii="宋体" w:eastAsia="宋体" w:hAnsi="Calibri" w:cs="Times New Roman"/>
      <w:kern w:val="0"/>
      <w:sz w:val="24"/>
      <w:szCs w:val="20"/>
    </w:rPr>
  </w:style>
  <w:style w:type="paragraph" w:customStyle="1" w:styleId="CharCharCharCharCharCharCharCharCharChar">
    <w:name w:val="Char Char Char Char Char Char Char Char Char Char"/>
    <w:basedOn w:val="a"/>
    <w:uiPriority w:val="99"/>
    <w:qFormat/>
    <w:rsid w:val="0042305F"/>
    <w:rPr>
      <w:rFonts w:ascii="Tahoma" w:eastAsia="宋体" w:hAnsi="Tahoma" w:cs="Times New Roman"/>
      <w:sz w:val="24"/>
      <w:szCs w:val="20"/>
    </w:rPr>
  </w:style>
  <w:style w:type="paragraph" w:customStyle="1" w:styleId="14">
    <w:name w:val="修订1"/>
    <w:uiPriority w:val="99"/>
    <w:qFormat/>
    <w:rsid w:val="0042305F"/>
    <w:rPr>
      <w:rFonts w:ascii="Calibri" w:eastAsia="宋体" w:hAnsi="Calibri" w:cs="Times New Roman"/>
      <w:kern w:val="0"/>
      <w:szCs w:val="20"/>
    </w:rPr>
  </w:style>
  <w:style w:type="paragraph" w:customStyle="1" w:styleId="NewNewNewNew">
    <w:name w:val="正文 New New New New"/>
    <w:uiPriority w:val="99"/>
    <w:qFormat/>
    <w:rsid w:val="0042305F"/>
    <w:pPr>
      <w:widowControl w:val="0"/>
      <w:jc w:val="both"/>
    </w:pPr>
    <w:rPr>
      <w:rFonts w:ascii="Calibri" w:eastAsia="宋体" w:hAnsi="Calibri" w:cs="Times New Roman"/>
      <w:kern w:val="0"/>
      <w:sz w:val="20"/>
      <w:szCs w:val="24"/>
    </w:rPr>
  </w:style>
  <w:style w:type="paragraph" w:customStyle="1" w:styleId="Default">
    <w:name w:val="Default"/>
    <w:uiPriority w:val="99"/>
    <w:qFormat/>
    <w:rsid w:val="0042305F"/>
    <w:pPr>
      <w:autoSpaceDE w:val="0"/>
      <w:autoSpaceDN w:val="0"/>
      <w:adjustRightInd w:val="0"/>
    </w:pPr>
    <w:rPr>
      <w:rFonts w:ascii="宋体" w:eastAsia="宋体" w:hAnsi="Calibri" w:cs="宋体"/>
      <w:color w:val="000000"/>
      <w:kern w:val="0"/>
      <w:sz w:val="24"/>
      <w:szCs w:val="24"/>
    </w:rPr>
  </w:style>
  <w:style w:type="paragraph" w:customStyle="1" w:styleId="font7">
    <w:name w:val="font7"/>
    <w:basedOn w:val="a"/>
    <w:uiPriority w:val="99"/>
    <w:qFormat/>
    <w:rsid w:val="0042305F"/>
    <w:pPr>
      <w:widowControl/>
      <w:spacing w:before="100" w:beforeAutospacing="1" w:after="100" w:afterAutospacing="1"/>
      <w:jc w:val="left"/>
    </w:pPr>
    <w:rPr>
      <w:rFonts w:ascii="宋体" w:eastAsia="宋体" w:hAnsi="宋体" w:cs="宋体"/>
      <w:b/>
      <w:bCs/>
      <w:kern w:val="0"/>
      <w:sz w:val="36"/>
      <w:szCs w:val="36"/>
    </w:rPr>
  </w:style>
  <w:style w:type="paragraph" w:customStyle="1" w:styleId="xl37">
    <w:name w:val="xl37"/>
    <w:basedOn w:val="a"/>
    <w:uiPriority w:val="99"/>
    <w:qFormat/>
    <w:rsid w:val="0042305F"/>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eastAsia="宋体" w:hAnsi="宋体" w:cs="宋体"/>
      <w:kern w:val="0"/>
      <w:sz w:val="24"/>
    </w:rPr>
  </w:style>
  <w:style w:type="paragraph" w:customStyle="1" w:styleId="xl32">
    <w:name w:val="xl32"/>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40">
    <w:name w:val="xl40"/>
    <w:basedOn w:val="a"/>
    <w:uiPriority w:val="99"/>
    <w:qFormat/>
    <w:rsid w:val="0042305F"/>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8">
    <w:name w:val="xl38"/>
    <w:basedOn w:val="a"/>
    <w:uiPriority w:val="99"/>
    <w:qFormat/>
    <w:rsid w:val="0042305F"/>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Calibri" w:eastAsia="宋体" w:hAnsi="Calibri" w:cs="Times New Roman"/>
      <w:kern w:val="0"/>
      <w:sz w:val="24"/>
    </w:rPr>
  </w:style>
  <w:style w:type="paragraph" w:customStyle="1" w:styleId="xl34">
    <w:name w:val="xl34"/>
    <w:basedOn w:val="a"/>
    <w:uiPriority w:val="99"/>
    <w:qFormat/>
    <w:rsid w:val="0042305F"/>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
    <w:name w:val="xl29"/>
    <w:basedOn w:val="a"/>
    <w:uiPriority w:val="99"/>
    <w:qFormat/>
    <w:rsid w:val="004230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5">
    <w:name w:val="列出段落2"/>
    <w:basedOn w:val="a"/>
    <w:uiPriority w:val="99"/>
    <w:qFormat/>
    <w:rsid w:val="0042305F"/>
    <w:pPr>
      <w:ind w:firstLineChars="200" w:firstLine="420"/>
    </w:pPr>
    <w:rPr>
      <w:rFonts w:ascii="Calibri" w:eastAsia="宋体" w:hAnsi="Calibri" w:cs="Times New Roman"/>
      <w:szCs w:val="22"/>
    </w:rPr>
  </w:style>
  <w:style w:type="paragraph" w:customStyle="1" w:styleId="xl36">
    <w:name w:val="xl36"/>
    <w:basedOn w:val="a"/>
    <w:uiPriority w:val="99"/>
    <w:qFormat/>
    <w:rsid w:val="0042305F"/>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35">
    <w:name w:val="列出段落3"/>
    <w:basedOn w:val="a"/>
    <w:uiPriority w:val="99"/>
    <w:qFormat/>
    <w:rsid w:val="0042305F"/>
    <w:pPr>
      <w:widowControl/>
      <w:ind w:firstLineChars="200" w:firstLine="420"/>
      <w:jc w:val="left"/>
    </w:pPr>
    <w:rPr>
      <w:rFonts w:ascii="Calibri" w:eastAsia="宋体" w:hAnsi="Calibri" w:cs="Times New Roman"/>
      <w:kern w:val="0"/>
      <w:szCs w:val="20"/>
    </w:rPr>
  </w:style>
  <w:style w:type="paragraph" w:customStyle="1" w:styleId="TOC10">
    <w:name w:val="TOC 标题1"/>
    <w:basedOn w:val="1"/>
    <w:next w:val="a"/>
    <w:uiPriority w:val="99"/>
    <w:qFormat/>
    <w:rsid w:val="0042305F"/>
    <w:pPr>
      <w:widowControl/>
      <w:spacing w:after="0" w:line="276" w:lineRule="auto"/>
      <w:jc w:val="left"/>
      <w:outlineLvl w:val="9"/>
    </w:pPr>
    <w:rPr>
      <w:rFonts w:ascii="Cambria" w:eastAsia="宋体" w:hAnsi="Cambria" w:cs="Times New Roman"/>
      <w:b/>
      <w:bCs/>
      <w:color w:val="365F91"/>
      <w:kern w:val="0"/>
      <w:sz w:val="28"/>
      <w:szCs w:val="28"/>
    </w:rPr>
  </w:style>
  <w:style w:type="paragraph" w:customStyle="1" w:styleId="xl26">
    <w:name w:val="xl26"/>
    <w:basedOn w:val="a"/>
    <w:uiPriority w:val="99"/>
    <w:qFormat/>
    <w:rsid w:val="0042305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
    <w:name w:val="xl24"/>
    <w:basedOn w:val="a"/>
    <w:uiPriority w:val="99"/>
    <w:qFormat/>
    <w:rsid w:val="0042305F"/>
    <w:pPr>
      <w:widowControl/>
      <w:spacing w:before="100" w:beforeAutospacing="1" w:after="100" w:afterAutospacing="1"/>
      <w:jc w:val="center"/>
    </w:pPr>
    <w:rPr>
      <w:rFonts w:ascii="宋体" w:eastAsia="宋体" w:hAnsi="宋体" w:cs="宋体"/>
      <w:kern w:val="0"/>
      <w:sz w:val="24"/>
    </w:rPr>
  </w:style>
  <w:style w:type="paragraph" w:customStyle="1" w:styleId="26">
    <w:name w:val="需求书2"/>
    <w:basedOn w:val="a"/>
    <w:uiPriority w:val="99"/>
    <w:qFormat/>
    <w:rsid w:val="0042305F"/>
    <w:rPr>
      <w:rFonts w:ascii="宋体" w:eastAsia="宋体" w:hAnsi="宋体" w:cs="Times New Roman"/>
      <w:b/>
      <w:spacing w:val="10"/>
      <w:sz w:val="24"/>
    </w:rPr>
  </w:style>
  <w:style w:type="paragraph" w:customStyle="1" w:styleId="c03">
    <w:name w:val="c03"/>
    <w:basedOn w:val="a"/>
    <w:uiPriority w:val="99"/>
    <w:qFormat/>
    <w:rsid w:val="0042305F"/>
    <w:pPr>
      <w:widowControl/>
      <w:spacing w:before="100" w:beforeAutospacing="1" w:after="100" w:afterAutospacing="1"/>
      <w:jc w:val="left"/>
    </w:pPr>
    <w:rPr>
      <w:rFonts w:ascii="宋体" w:eastAsia="宋体" w:hAnsi="宋体" w:cs="Times New Roman"/>
      <w:color w:val="000000"/>
      <w:kern w:val="0"/>
      <w:sz w:val="24"/>
    </w:rPr>
  </w:style>
  <w:style w:type="paragraph" w:customStyle="1" w:styleId="135">
    <w:name w:val="135"/>
    <w:basedOn w:val="a"/>
    <w:uiPriority w:val="99"/>
    <w:qFormat/>
    <w:rsid w:val="0042305F"/>
    <w:pPr>
      <w:widowControl/>
      <w:spacing w:before="100" w:beforeAutospacing="1" w:after="100" w:afterAutospacing="1" w:line="360" w:lineRule="auto"/>
      <w:jc w:val="left"/>
    </w:pPr>
    <w:rPr>
      <w:rFonts w:ascii="宋体" w:eastAsia="宋体" w:hAnsi="宋体" w:cs="Times New Roman"/>
      <w:color w:val="000000"/>
      <w:kern w:val="0"/>
      <w:sz w:val="24"/>
    </w:rPr>
  </w:style>
  <w:style w:type="paragraph" w:customStyle="1" w:styleId="f12">
    <w:name w:val="f12"/>
    <w:basedOn w:val="a"/>
    <w:uiPriority w:val="99"/>
    <w:qFormat/>
    <w:rsid w:val="0042305F"/>
    <w:pPr>
      <w:widowControl/>
      <w:spacing w:before="100" w:beforeAutospacing="1" w:after="100" w:afterAutospacing="1"/>
      <w:jc w:val="left"/>
    </w:pPr>
    <w:rPr>
      <w:rFonts w:ascii="_GB2312" w:eastAsia="宋体" w:hAnsi="_GB2312" w:cs="Times New Roman"/>
      <w:color w:val="000000"/>
      <w:kern w:val="0"/>
      <w:szCs w:val="21"/>
    </w:rPr>
  </w:style>
  <w:style w:type="paragraph" w:customStyle="1" w:styleId="150">
    <w:name w:val="150"/>
    <w:basedOn w:val="a"/>
    <w:uiPriority w:val="99"/>
    <w:qFormat/>
    <w:rsid w:val="0042305F"/>
    <w:pPr>
      <w:widowControl/>
      <w:spacing w:before="100" w:beforeAutospacing="1" w:after="100" w:afterAutospacing="1" w:line="360" w:lineRule="auto"/>
      <w:jc w:val="left"/>
    </w:pPr>
    <w:rPr>
      <w:rFonts w:ascii="宋体" w:eastAsia="宋体" w:hAnsi="宋体" w:cs="Times New Roman"/>
      <w:color w:val="000000"/>
      <w:kern w:val="0"/>
      <w:sz w:val="24"/>
    </w:rPr>
  </w:style>
  <w:style w:type="paragraph" w:customStyle="1" w:styleId="xl31">
    <w:name w:val="xl31"/>
    <w:basedOn w:val="a"/>
    <w:uiPriority w:val="99"/>
    <w:qFormat/>
    <w:rsid w:val="0042305F"/>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eastAsia="宋体" w:hAnsi="宋体" w:cs="宋体"/>
      <w:kern w:val="0"/>
      <w:sz w:val="24"/>
    </w:rPr>
  </w:style>
  <w:style w:type="paragraph" w:customStyle="1" w:styleId="130">
    <w:name w:val="130"/>
    <w:basedOn w:val="a"/>
    <w:uiPriority w:val="99"/>
    <w:qFormat/>
    <w:rsid w:val="0042305F"/>
    <w:pPr>
      <w:widowControl/>
      <w:spacing w:before="100" w:beforeAutospacing="1" w:after="100" w:afterAutospacing="1" w:line="324" w:lineRule="auto"/>
      <w:jc w:val="left"/>
    </w:pPr>
    <w:rPr>
      <w:rFonts w:ascii="宋体" w:eastAsia="宋体" w:hAnsi="宋体" w:cs="Times New Roman"/>
      <w:color w:val="000000"/>
      <w:kern w:val="0"/>
      <w:sz w:val="24"/>
    </w:rPr>
  </w:style>
  <w:style w:type="paragraph" w:customStyle="1" w:styleId="15">
    <w:name w:val="列出段落1"/>
    <w:basedOn w:val="a"/>
    <w:uiPriority w:val="99"/>
    <w:qFormat/>
    <w:rsid w:val="0042305F"/>
    <w:pPr>
      <w:ind w:firstLineChars="200" w:firstLine="420"/>
    </w:pPr>
    <w:rPr>
      <w:rFonts w:ascii="Calibri" w:eastAsia="宋体" w:hAnsi="Calibri" w:cs="Times New Roman"/>
      <w:szCs w:val="22"/>
    </w:rPr>
  </w:style>
  <w:style w:type="paragraph" w:customStyle="1" w:styleId="xl39">
    <w:name w:val="xl39"/>
    <w:basedOn w:val="a"/>
    <w:uiPriority w:val="99"/>
    <w:qFormat/>
    <w:rsid w:val="0042305F"/>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
    <w:name w:val="Char"/>
    <w:basedOn w:val="a"/>
    <w:uiPriority w:val="99"/>
    <w:qFormat/>
    <w:rsid w:val="0042305F"/>
    <w:pPr>
      <w:widowControl/>
      <w:spacing w:after="160" w:line="240" w:lineRule="exact"/>
      <w:jc w:val="left"/>
    </w:pPr>
    <w:rPr>
      <w:rFonts w:ascii="Verdana" w:eastAsia="宋体" w:hAnsi="Verdana" w:cs="Times New Roman"/>
      <w:kern w:val="0"/>
      <w:szCs w:val="20"/>
      <w:lang w:eastAsia="en-US"/>
    </w:rPr>
  </w:style>
  <w:style w:type="paragraph" w:customStyle="1" w:styleId="font5">
    <w:name w:val="font5"/>
    <w:basedOn w:val="a"/>
    <w:uiPriority w:val="99"/>
    <w:qFormat/>
    <w:rsid w:val="0042305F"/>
    <w:pPr>
      <w:widowControl/>
      <w:spacing w:before="100" w:beforeAutospacing="1" w:after="100" w:afterAutospacing="1"/>
      <w:jc w:val="left"/>
    </w:pPr>
    <w:rPr>
      <w:rFonts w:ascii="宋体" w:eastAsia="宋体" w:hAnsi="宋体" w:cs="宋体"/>
      <w:kern w:val="0"/>
      <w:sz w:val="18"/>
      <w:szCs w:val="18"/>
    </w:rPr>
  </w:style>
  <w:style w:type="paragraph" w:customStyle="1" w:styleId="msolistparagraph0">
    <w:name w:val="msolistparagraph"/>
    <w:basedOn w:val="a"/>
    <w:uiPriority w:val="99"/>
    <w:qFormat/>
    <w:rsid w:val="0042305F"/>
    <w:pPr>
      <w:ind w:firstLineChars="200" w:firstLine="420"/>
    </w:pPr>
    <w:rPr>
      <w:rFonts w:ascii="Times New Roman" w:eastAsia="宋体" w:hAnsi="Times New Roman" w:cs="Times New Roman"/>
      <w:sz w:val="18"/>
    </w:rPr>
  </w:style>
  <w:style w:type="paragraph" w:customStyle="1" w:styleId="27">
    <w:name w:val="修订2"/>
    <w:uiPriority w:val="99"/>
    <w:qFormat/>
    <w:rsid w:val="0042305F"/>
    <w:rPr>
      <w:rFonts w:ascii="Calibri" w:eastAsia="宋体" w:hAnsi="Calibri" w:cs="Times New Roman"/>
      <w:kern w:val="0"/>
      <w:szCs w:val="20"/>
    </w:rPr>
  </w:style>
  <w:style w:type="character" w:customStyle="1" w:styleId="ca-01">
    <w:name w:val="ca-01"/>
    <w:uiPriority w:val="99"/>
    <w:qFormat/>
    <w:rsid w:val="0042305F"/>
    <w:rPr>
      <w:rFonts w:ascii="宋体" w:eastAsia="宋体" w:hAnsi="宋体" w:hint="eastAsia"/>
      <w:sz w:val="21"/>
    </w:rPr>
  </w:style>
  <w:style w:type="character" w:customStyle="1" w:styleId="style1">
    <w:name w:val="style1"/>
    <w:qFormat/>
    <w:rsid w:val="0042305F"/>
    <w:rPr>
      <w:rFonts w:ascii="Times New Roman" w:hAnsi="Times New Roman" w:cs="Times New Roman" w:hint="default"/>
    </w:rPr>
  </w:style>
  <w:style w:type="character" w:customStyle="1" w:styleId="param-value">
    <w:name w:val="param-value"/>
    <w:uiPriority w:val="99"/>
    <w:qFormat/>
    <w:rsid w:val="0042305F"/>
    <w:rPr>
      <w:rFonts w:ascii="Times New Roman" w:hAnsi="Times New Roman" w:cs="Times New Roman" w:hint="default"/>
    </w:rPr>
  </w:style>
  <w:style w:type="character" w:customStyle="1" w:styleId="16">
    <w:name w:val="访问过的超链接1"/>
    <w:uiPriority w:val="99"/>
    <w:qFormat/>
    <w:rsid w:val="0042305F"/>
    <w:rPr>
      <w:rFonts w:ascii="Times New Roman" w:hAnsi="Times New Roman" w:cs="Times New Roman" w:hint="default"/>
      <w:color w:val="800080"/>
      <w:u w:val="single"/>
    </w:rPr>
  </w:style>
  <w:style w:type="character" w:customStyle="1" w:styleId="p141">
    <w:name w:val="p141"/>
    <w:uiPriority w:val="99"/>
    <w:qFormat/>
    <w:rsid w:val="0042305F"/>
    <w:rPr>
      <w:sz w:val="21"/>
    </w:rPr>
  </w:style>
  <w:style w:type="character" w:customStyle="1" w:styleId="wf1">
    <w:name w:val="wf1"/>
    <w:uiPriority w:val="99"/>
    <w:qFormat/>
    <w:rsid w:val="0042305F"/>
    <w:rPr>
      <w:rFonts w:ascii="宋体" w:eastAsia="宋体" w:hAnsi="宋体" w:hint="eastAsia"/>
      <w:sz w:val="24"/>
    </w:rPr>
  </w:style>
  <w:style w:type="character" w:customStyle="1" w:styleId="ll1">
    <w:name w:val="ll1"/>
    <w:uiPriority w:val="99"/>
    <w:qFormat/>
    <w:rsid w:val="0042305F"/>
    <w:rPr>
      <w:spacing w:val="31680"/>
    </w:rPr>
  </w:style>
  <w:style w:type="character" w:customStyle="1" w:styleId="font21">
    <w:name w:val="font21"/>
    <w:uiPriority w:val="99"/>
    <w:qFormat/>
    <w:rsid w:val="0042305F"/>
    <w:rPr>
      <w:rFonts w:ascii="宋体" w:eastAsia="宋体" w:hAnsi="宋体" w:hint="eastAsia"/>
      <w:color w:val="000000"/>
      <w:sz w:val="18"/>
      <w:u w:val="none"/>
    </w:rPr>
  </w:style>
  <w:style w:type="character" w:customStyle="1" w:styleId="apple-converted-space">
    <w:name w:val="apple-converted-space"/>
    <w:qFormat/>
    <w:rsid w:val="0042305F"/>
    <w:rPr>
      <w:rFonts w:ascii="Times New Roman" w:hAnsi="Times New Roman" w:cs="Times New Roman" w:hint="default"/>
    </w:rPr>
  </w:style>
  <w:style w:type="character" w:customStyle="1" w:styleId="17">
    <w:name w:val="未处理的提及1"/>
    <w:uiPriority w:val="99"/>
    <w:qFormat/>
    <w:rsid w:val="0042305F"/>
    <w:rPr>
      <w:color w:val="605E5C"/>
      <w:shd w:val="clear" w:color="auto" w:fill="E1DFDD"/>
    </w:rPr>
  </w:style>
  <w:style w:type="character" w:customStyle="1" w:styleId="3Char1">
    <w:name w:val="正文文本缩进 3 Char1"/>
    <w:basedOn w:val="a0"/>
    <w:uiPriority w:val="99"/>
    <w:semiHidden/>
    <w:qFormat/>
    <w:rsid w:val="0042305F"/>
    <w:rPr>
      <w:rFonts w:ascii="Calibri" w:eastAsia="宋体" w:hAnsi="Calibri" w:cs="Times New Roman" w:hint="default"/>
      <w:kern w:val="0"/>
      <w:sz w:val="16"/>
      <w:szCs w:val="16"/>
    </w:rPr>
  </w:style>
  <w:style w:type="character" w:customStyle="1" w:styleId="Char10">
    <w:name w:val="批注框文本 Char1"/>
    <w:basedOn w:val="a0"/>
    <w:uiPriority w:val="99"/>
    <w:semiHidden/>
    <w:qFormat/>
    <w:rsid w:val="0042305F"/>
    <w:rPr>
      <w:rFonts w:ascii="Calibri" w:eastAsia="宋体" w:hAnsi="Calibri" w:cs="Times New Roman" w:hint="default"/>
      <w:kern w:val="0"/>
      <w:sz w:val="18"/>
      <w:szCs w:val="18"/>
    </w:rPr>
  </w:style>
  <w:style w:type="character" w:customStyle="1" w:styleId="Char11">
    <w:name w:val="批注文字 Char1"/>
    <w:basedOn w:val="a0"/>
    <w:uiPriority w:val="99"/>
    <w:qFormat/>
    <w:rsid w:val="0042305F"/>
    <w:rPr>
      <w:rFonts w:ascii="Calibri" w:eastAsia="宋体" w:hAnsi="Calibri" w:cs="Times New Roman" w:hint="default"/>
      <w:kern w:val="0"/>
      <w:szCs w:val="20"/>
    </w:rPr>
  </w:style>
  <w:style w:type="character" w:customStyle="1" w:styleId="Char12">
    <w:name w:val="文档结构图 Char1"/>
    <w:basedOn w:val="a0"/>
    <w:uiPriority w:val="99"/>
    <w:semiHidden/>
    <w:qFormat/>
    <w:rsid w:val="0042305F"/>
    <w:rPr>
      <w:rFonts w:ascii="宋体" w:eastAsia="宋体" w:hAnsi="Calibri" w:cs="Times New Roman" w:hint="eastAsia"/>
      <w:kern w:val="0"/>
      <w:sz w:val="18"/>
      <w:szCs w:val="18"/>
    </w:rPr>
  </w:style>
  <w:style w:type="character" w:customStyle="1" w:styleId="Char13">
    <w:name w:val="正文文本 Char1"/>
    <w:basedOn w:val="a0"/>
    <w:uiPriority w:val="99"/>
    <w:semiHidden/>
    <w:qFormat/>
    <w:rsid w:val="0042305F"/>
    <w:rPr>
      <w:rFonts w:ascii="Calibri" w:eastAsia="宋体" w:hAnsi="Calibri" w:cs="Times New Roman" w:hint="default"/>
      <w:kern w:val="0"/>
      <w:szCs w:val="20"/>
    </w:rPr>
  </w:style>
  <w:style w:type="character" w:customStyle="1" w:styleId="HTMLChar1">
    <w:name w:val="HTML 预设格式 Char1"/>
    <w:basedOn w:val="a0"/>
    <w:uiPriority w:val="99"/>
    <w:semiHidden/>
    <w:qFormat/>
    <w:rsid w:val="0042305F"/>
    <w:rPr>
      <w:rFonts w:ascii="Courier New" w:eastAsia="宋体" w:hAnsi="Courier New" w:cs="Courier New" w:hint="default"/>
      <w:kern w:val="0"/>
      <w:sz w:val="20"/>
      <w:szCs w:val="20"/>
    </w:rPr>
  </w:style>
  <w:style w:type="character" w:customStyle="1" w:styleId="3Char10">
    <w:name w:val="正文文本 3 Char1"/>
    <w:basedOn w:val="a0"/>
    <w:uiPriority w:val="99"/>
    <w:semiHidden/>
    <w:qFormat/>
    <w:rsid w:val="0042305F"/>
    <w:rPr>
      <w:rFonts w:ascii="Calibri" w:eastAsia="宋体" w:hAnsi="Calibri" w:cs="Times New Roman" w:hint="default"/>
      <w:kern w:val="0"/>
      <w:sz w:val="16"/>
      <w:szCs w:val="16"/>
    </w:rPr>
  </w:style>
  <w:style w:type="character" w:customStyle="1" w:styleId="Char14">
    <w:name w:val="批注主题 Char1"/>
    <w:basedOn w:val="Char11"/>
    <w:uiPriority w:val="99"/>
    <w:semiHidden/>
    <w:qFormat/>
    <w:rsid w:val="0042305F"/>
    <w:rPr>
      <w:rFonts w:ascii="Calibri" w:eastAsia="宋体" w:hAnsi="Calibri" w:cs="Times New Roman" w:hint="default"/>
      <w:b/>
      <w:bCs/>
      <w:kern w:val="0"/>
      <w:szCs w:val="20"/>
    </w:rPr>
  </w:style>
  <w:style w:type="character" w:customStyle="1" w:styleId="2Char1">
    <w:name w:val="正文文本缩进 2 Char1"/>
    <w:basedOn w:val="a0"/>
    <w:uiPriority w:val="99"/>
    <w:semiHidden/>
    <w:qFormat/>
    <w:rsid w:val="0042305F"/>
    <w:rPr>
      <w:rFonts w:ascii="Calibri" w:eastAsia="宋体" w:hAnsi="Calibri" w:cs="Times New Roman" w:hint="default"/>
      <w:kern w:val="0"/>
      <w:szCs w:val="20"/>
    </w:rPr>
  </w:style>
  <w:style w:type="character" w:customStyle="1" w:styleId="Char15">
    <w:name w:val="日期 Char1"/>
    <w:basedOn w:val="a0"/>
    <w:uiPriority w:val="99"/>
    <w:semiHidden/>
    <w:qFormat/>
    <w:rsid w:val="0042305F"/>
    <w:rPr>
      <w:rFonts w:ascii="Calibri" w:eastAsia="宋体" w:hAnsi="Calibri" w:cs="Times New Roman" w:hint="default"/>
      <w:kern w:val="0"/>
      <w:szCs w:val="20"/>
    </w:rPr>
  </w:style>
  <w:style w:type="character" w:customStyle="1" w:styleId="2Char10">
    <w:name w:val="正文文本 2 Char1"/>
    <w:basedOn w:val="a0"/>
    <w:uiPriority w:val="99"/>
    <w:semiHidden/>
    <w:qFormat/>
    <w:rsid w:val="0042305F"/>
    <w:rPr>
      <w:rFonts w:ascii="Calibri" w:eastAsia="宋体" w:hAnsi="Calibri" w:cs="Times New Roman" w:hint="default"/>
      <w:kern w:val="0"/>
      <w:szCs w:val="20"/>
    </w:rPr>
  </w:style>
  <w:style w:type="character" w:customStyle="1" w:styleId="Char16">
    <w:name w:val="正文文本缩进 Char1"/>
    <w:basedOn w:val="a0"/>
    <w:uiPriority w:val="99"/>
    <w:semiHidden/>
    <w:qFormat/>
    <w:rsid w:val="0042305F"/>
    <w:rPr>
      <w:rFonts w:ascii="Calibri" w:eastAsia="宋体" w:hAnsi="Calibri" w:cs="Times New Roman" w:hint="default"/>
      <w:kern w:val="0"/>
      <w:szCs w:val="20"/>
    </w:rPr>
  </w:style>
  <w:style w:type="character" w:customStyle="1" w:styleId="Char17">
    <w:name w:val="纯文本 Char1"/>
    <w:basedOn w:val="a0"/>
    <w:uiPriority w:val="99"/>
    <w:semiHidden/>
    <w:qFormat/>
    <w:rsid w:val="0042305F"/>
    <w:rPr>
      <w:rFonts w:ascii="宋体" w:eastAsia="宋体" w:hAnsi="Courier New" w:cs="Courier New" w:hint="eastAsia"/>
      <w:kern w:val="0"/>
      <w:szCs w:val="21"/>
    </w:rPr>
  </w:style>
  <w:style w:type="character" w:customStyle="1" w:styleId="font11">
    <w:name w:val="font11"/>
    <w:basedOn w:val="a0"/>
    <w:qFormat/>
    <w:rsid w:val="0042305F"/>
    <w:rPr>
      <w:rFonts w:ascii="宋体" w:eastAsia="宋体" w:hAnsi="宋体" w:cs="宋体" w:hint="eastAsia"/>
      <w:color w:val="000000"/>
      <w:sz w:val="20"/>
      <w:szCs w:val="20"/>
      <w:u w:val="none"/>
    </w:rPr>
  </w:style>
  <w:style w:type="character" w:customStyle="1" w:styleId="font31">
    <w:name w:val="font31"/>
    <w:basedOn w:val="a0"/>
    <w:qFormat/>
    <w:rsid w:val="0042305F"/>
    <w:rPr>
      <w:rFonts w:ascii="Times New Roman" w:hAnsi="Times New Roman" w:cs="Times New Roman" w:hint="default"/>
      <w:color w:val="000000"/>
      <w:sz w:val="20"/>
      <w:szCs w:val="20"/>
      <w:u w:val="none"/>
    </w:rPr>
  </w:style>
  <w:style w:type="character" w:customStyle="1" w:styleId="font41">
    <w:name w:val="font41"/>
    <w:basedOn w:val="a0"/>
    <w:qFormat/>
    <w:rsid w:val="0042305F"/>
    <w:rPr>
      <w:rFonts w:ascii="MS Gothic" w:eastAsia="MS Gothic" w:hAnsi="MS Gothic" w:cs="MS Gothic" w:hint="eastAsia"/>
      <w:color w:val="000000"/>
      <w:sz w:val="20"/>
      <w:szCs w:val="20"/>
      <w:u w:val="none"/>
    </w:rPr>
  </w:style>
  <w:style w:type="character" w:customStyle="1" w:styleId="afff3">
    <w:name w:val="交叉引用"/>
    <w:basedOn w:val="a0"/>
    <w:uiPriority w:val="1"/>
    <w:qFormat/>
    <w:rsid w:val="0042305F"/>
    <w:rPr>
      <w:color w:val="0000FF"/>
      <w:u w:val="single"/>
    </w:rPr>
  </w:style>
  <w:style w:type="table" w:customStyle="1" w:styleId="111">
    <w:name w:val="中等深浅网格 11"/>
    <w:basedOn w:val="a1"/>
    <w:uiPriority w:val="99"/>
    <w:qFormat/>
    <w:rsid w:val="0042305F"/>
    <w:rPr>
      <w:rFonts w:ascii="Calibri" w:eastAsia="宋体" w:hAnsi="Calibri" w:cs="Times New Roman"/>
      <w:kern w:val="0"/>
      <w:sz w:val="20"/>
      <w:szCs w:val="20"/>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404040"/>
          <w:left w:val="nil"/>
          <w:bottom w:val="nil"/>
          <w:right w:val="nil"/>
          <w:insideH w:val="nil"/>
          <w:insideV w:val="nil"/>
          <w:tl2br w:val="nil"/>
          <w:tr2bl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808080"/>
      </w:tcPr>
    </w:tblStylePr>
    <w:tblStylePr w:type="band1Horz">
      <w:rPr>
        <w:rFonts w:ascii="Calibri" w:hAnsi="Calibri" w:cs="Times New Roman" w:hint="default"/>
      </w:rPr>
      <w:tblPr/>
      <w:tcPr>
        <w:shd w:val="clear" w:color="auto" w:fill="808080"/>
      </w:tcPr>
    </w:tblStylePr>
  </w:style>
  <w:style w:type="table" w:customStyle="1" w:styleId="18">
    <w:name w:val="浅色列表1"/>
    <w:basedOn w:val="a1"/>
    <w:uiPriority w:val="99"/>
    <w:qFormat/>
    <w:rsid w:val="0042305F"/>
    <w:rPr>
      <w:rFonts w:ascii="Calibri" w:eastAsia="宋体" w:hAnsi="Calibri" w:cs="Times New Roman"/>
      <w:kern w:val="0"/>
      <w:sz w:val="20"/>
      <w:szCs w:val="20"/>
    </w:rPr>
    <w:tblPr>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000000"/>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ascii="Calibri" w:hAnsi="Calibri" w:cs="Times New Roman" w:hint="default"/>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paragraph" w:customStyle="1" w:styleId="36">
    <w:name w:val="修订3"/>
    <w:hidden/>
    <w:uiPriority w:val="99"/>
    <w:unhideWhenUsed/>
    <w:qFormat/>
    <w:rsid w:val="0042305F"/>
    <w:rPr>
      <w:szCs w:val="24"/>
    </w:rPr>
  </w:style>
  <w:style w:type="paragraph" w:customStyle="1" w:styleId="43">
    <w:name w:val="修订4"/>
    <w:hidden/>
    <w:uiPriority w:val="99"/>
    <w:unhideWhenUsed/>
    <w:qFormat/>
    <w:rsid w:val="0042305F"/>
    <w:rPr>
      <w:szCs w:val="24"/>
    </w:rPr>
  </w:style>
  <w:style w:type="paragraph" w:customStyle="1" w:styleId="51">
    <w:name w:val="修订5"/>
    <w:hidden/>
    <w:uiPriority w:val="99"/>
    <w:unhideWhenUsed/>
    <w:qFormat/>
    <w:rsid w:val="0042305F"/>
    <w:rPr>
      <w:szCs w:val="24"/>
    </w:rPr>
  </w:style>
  <w:style w:type="paragraph" w:styleId="afff4">
    <w:name w:val="Revision"/>
    <w:hidden/>
    <w:uiPriority w:val="99"/>
    <w:unhideWhenUsed/>
    <w:rsid w:val="0042305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6885</Words>
  <Characters>39248</Characters>
  <Application>Microsoft Office Word</Application>
  <DocSecurity>0</DocSecurity>
  <Lines>327</Lines>
  <Paragraphs>92</Paragraphs>
  <ScaleCrop>false</ScaleCrop>
  <Company>神州网信技术有限公司</Company>
  <LinksUpToDate>false</LinksUpToDate>
  <CharactersWithSpaces>46041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卢婧茹</dc:creator>
  <cp:keywords/>
  <dc:description/>
  <cp:lastModifiedBy>卢婧茹</cp:lastModifiedBy>
  <cp:revision>3</cp:revision>
  <dcterms:created xsi:type="dcterms:W3CDTF">2024-11-25T07:35:00Z</dcterms:created>
  <dcterms:modified xsi:type="dcterms:W3CDTF">2024-11-25T08:04:00Z</dcterms:modified>
</cp:coreProperties>
</file>