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820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shd w:val="clear" w:fill="FFFFFF"/>
        </w:rPr>
        <w:t>技术、服务及其他要求</w:t>
      </w:r>
    </w:p>
    <w:p w14:paraId="3D9B54D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（注:技术、服务及其他要求中，带“★”的要求为实质性要求。）</w:t>
      </w:r>
    </w:p>
    <w:p w14:paraId="3FDC9B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shd w:val="clear" w:fill="FFFFFF"/>
        </w:rPr>
        <w:t>1.采购内容</w:t>
      </w:r>
    </w:p>
    <w:p w14:paraId="4F1F857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shd w:val="clear" w:fill="FFFFFF"/>
        </w:rPr>
        <w:t>采购包预算金额（元）: 900,000.00</w:t>
      </w:r>
    </w:p>
    <w:p w14:paraId="227CAA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shd w:val="clear" w:fill="FFFFFF"/>
        </w:rPr>
        <w:t>采购包最高限价（元）: 900,000.00</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1"/>
        <w:gridCol w:w="724"/>
        <w:gridCol w:w="724"/>
        <w:gridCol w:w="1147"/>
        <w:gridCol w:w="1149"/>
        <w:gridCol w:w="724"/>
        <w:gridCol w:w="724"/>
        <w:gridCol w:w="724"/>
        <w:gridCol w:w="724"/>
        <w:gridCol w:w="657"/>
        <w:gridCol w:w="658"/>
      </w:tblGrid>
      <w:tr w14:paraId="3A47B9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41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DA8E0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8FB16C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90F637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A0A979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数量</w:t>
            </w:r>
            <w:r>
              <w:rPr>
                <w:rFonts w:ascii="宋体" w:hAnsi="宋体" w:eastAsia="宋体" w:cs="宋体"/>
                <w:b/>
                <w:bCs/>
                <w:kern w:val="0"/>
                <w:sz w:val="24"/>
                <w:szCs w:val="24"/>
                <w:lang w:val="en-US" w:eastAsia="zh-CN" w:bidi="ar"/>
              </w:rPr>
              <w:br w:type="textWrapping"/>
            </w:r>
            <w:r>
              <w:rPr>
                <w:rFonts w:ascii="宋体" w:hAnsi="宋体" w:eastAsia="宋体" w:cs="宋体"/>
                <w:b/>
                <w:bCs/>
                <w:kern w:val="0"/>
                <w:sz w:val="24"/>
                <w:szCs w:val="24"/>
                <w:lang w:val="en-US" w:eastAsia="zh-CN" w:bidi="ar"/>
              </w:rPr>
              <w:t>(计量单位)</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D53370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标的金额 （元）</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A499E5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所属行业</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DBBB95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是否涉及核心产品</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A5307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是否涉及采购进口产品</w:t>
            </w:r>
          </w:p>
        </w:tc>
        <w:tc>
          <w:tcPr>
            <w:tcW w:w="254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7FBD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是否涉及强制采购节能产品</w:t>
            </w:r>
          </w:p>
        </w:tc>
        <w:tc>
          <w:tcPr>
            <w:tcW w:w="198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B3C550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是否涉及优先采购节能产品</w:t>
            </w:r>
          </w:p>
        </w:tc>
        <w:tc>
          <w:tcPr>
            <w:tcW w:w="1983"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F5BC98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是否涉及优先采购环境标志产品</w:t>
            </w:r>
          </w:p>
        </w:tc>
      </w:tr>
      <w:tr w14:paraId="4D80C3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1524F3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0AF6E0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5954EF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2F63294">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lang w:val="en-US" w:eastAsia="zh-CN" w:bidi="ar"/>
              </w:rPr>
              <w:t>150.00（台）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33B394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lang w:val="en-US" w:eastAsia="zh-CN" w:bidi="ar"/>
              </w:rPr>
              <w:t>750,000.00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A9229F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5E5063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4A0B66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D789A0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17C91C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A71DDE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是</w:t>
            </w:r>
          </w:p>
        </w:tc>
      </w:tr>
      <w:tr w14:paraId="055166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272EF6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19276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2B4F71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图形工作站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23C8B24">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lang w:val="en-US" w:eastAsia="zh-CN" w:bidi="ar"/>
              </w:rPr>
              <w:t>10.00（台）</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E14D110">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lang w:val="en-US" w:eastAsia="zh-CN" w:bidi="ar"/>
              </w:rPr>
              <w:t>150,000.00</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64F06F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2EC1F0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5C478F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EA05F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A880EB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2BC52F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是</w:t>
            </w:r>
          </w:p>
        </w:tc>
      </w:tr>
    </w:tbl>
    <w:p w14:paraId="254093E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本项目涉及核心产品：</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3"/>
        <w:gridCol w:w="2494"/>
        <w:gridCol w:w="2494"/>
        <w:gridCol w:w="2495"/>
      </w:tblGrid>
      <w:tr w14:paraId="476874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57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C6448D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66FC11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2CC3FA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EA950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产品名称</w:t>
            </w:r>
          </w:p>
        </w:tc>
      </w:tr>
      <w:tr w14:paraId="2F2BEE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FC4DE1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C55094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936297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6E6314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r>
    </w:tbl>
    <w:p w14:paraId="404144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本项目涉及采购进口产品：</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3"/>
        <w:gridCol w:w="2494"/>
        <w:gridCol w:w="2494"/>
        <w:gridCol w:w="2495"/>
      </w:tblGrid>
      <w:tr w14:paraId="7F1480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57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57D6DD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3F7484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BE4668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170083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产品名称</w:t>
            </w:r>
          </w:p>
        </w:tc>
      </w:tr>
      <w:tr w14:paraId="1A5081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23B1B1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不涉及</w:t>
            </w:r>
          </w:p>
        </w:tc>
      </w:tr>
    </w:tbl>
    <w:p w14:paraId="71075A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★注：不涉及采购进口产品时，供应商不得提供进口产品进行响应；涉及采购进口产品时，如国产产品满足采购需求，也可提供国产产品进行响应。</w:t>
      </w:r>
    </w:p>
    <w:p w14:paraId="3FF09E2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本项目涉及强制采购节能产品：</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3"/>
        <w:gridCol w:w="2494"/>
        <w:gridCol w:w="2494"/>
        <w:gridCol w:w="2495"/>
      </w:tblGrid>
      <w:tr w14:paraId="3115C4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57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12FBE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2F1E0C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8716FA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F68C55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产品名称</w:t>
            </w:r>
          </w:p>
        </w:tc>
      </w:tr>
      <w:tr w14:paraId="0323FF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C85482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1967E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B9695A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EE891F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r>
    </w:tbl>
    <w:p w14:paraId="72CE99C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w:t>
      </w:r>
    </w:p>
    <w:p w14:paraId="5A6924C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本项目涉及优先采购节能产品：</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3"/>
        <w:gridCol w:w="2494"/>
        <w:gridCol w:w="2494"/>
        <w:gridCol w:w="2495"/>
      </w:tblGrid>
      <w:tr w14:paraId="2B3CC2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57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BEE851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B13887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C843C2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D282D1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产品名称</w:t>
            </w:r>
          </w:p>
        </w:tc>
      </w:tr>
      <w:tr w14:paraId="6E9E01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0E8575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不涉及</w:t>
            </w:r>
          </w:p>
        </w:tc>
      </w:tr>
    </w:tbl>
    <w:p w14:paraId="520948A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w:t>
      </w:r>
    </w:p>
    <w:p w14:paraId="3CC372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本项目涉及优先采购环境标志产品：</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3"/>
        <w:gridCol w:w="2494"/>
        <w:gridCol w:w="2494"/>
        <w:gridCol w:w="2495"/>
      </w:tblGrid>
      <w:tr w14:paraId="540064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57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4A0B42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E5DE57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采购品目名称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1FD06E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标的名称</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3E14DB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产品名称</w:t>
            </w:r>
          </w:p>
        </w:tc>
      </w:tr>
      <w:tr w14:paraId="6AB2AF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9F8623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3B8314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9C1FD3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DD3FAF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r>
      <w:tr w14:paraId="1AD159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60E6B7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B739EB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34FC22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图形工作站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B39F62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图形工作站</w:t>
            </w:r>
          </w:p>
        </w:tc>
      </w:tr>
    </w:tbl>
    <w:p w14:paraId="52C7C9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w:t>
      </w:r>
    </w:p>
    <w:p w14:paraId="13DFEB0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sz w:val="24"/>
          <w:szCs w:val="24"/>
        </w:rPr>
      </w:pPr>
      <w:r>
        <w:rPr>
          <w:rFonts w:hint="eastAsia" w:ascii="微软雅黑" w:hAnsi="微软雅黑" w:eastAsia="微软雅黑" w:cs="微软雅黑"/>
          <w:b/>
          <w:bCs/>
          <w:i w:val="0"/>
          <w:iCs w:val="0"/>
          <w:caps w:val="0"/>
          <w:color w:val="333333"/>
          <w:spacing w:val="0"/>
          <w:sz w:val="27"/>
          <w:szCs w:val="27"/>
          <w:shd w:val="clear" w:fill="FFFFFF"/>
        </w:rPr>
        <w:t>2.技术要求</w:t>
      </w:r>
    </w:p>
    <w:p w14:paraId="1ED737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shd w:val="clear" w:fill="FFFFFF"/>
        </w:rPr>
        <w:t>标的名称：台式计算机</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5"/>
        <w:gridCol w:w="700"/>
        <w:gridCol w:w="1171"/>
        <w:gridCol w:w="6060"/>
      </w:tblGrid>
      <w:tr w14:paraId="46D4CF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28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B948F4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7A40E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符号标识</w:t>
            </w:r>
          </w:p>
        </w:tc>
        <w:tc>
          <w:tcPr>
            <w:tcW w:w="463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D75A04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技术要求名称</w:t>
            </w:r>
          </w:p>
        </w:tc>
        <w:tc>
          <w:tcPr>
            <w:tcW w:w="18023"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34F33F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技术参数与性能指标</w:t>
            </w:r>
          </w:p>
        </w:tc>
      </w:tr>
      <w:tr w14:paraId="2FF45E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5F3A0A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E18CF0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E39A0C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台式计算机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68ED8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1、CPU规格</w:t>
            </w:r>
          </w:p>
          <w:p w14:paraId="5D600D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（1）CPU型号：≥I5-12450H；</w:t>
            </w:r>
          </w:p>
          <w:p w14:paraId="3B53A7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（2）物理核心数为：≥8；</w:t>
            </w:r>
          </w:p>
          <w:p w14:paraId="653715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（3）主频：≥2.0GHz；最高睿频≥4.4GHz</w:t>
            </w:r>
          </w:p>
          <w:p w14:paraId="69D29C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（4）末级缓存容量：≥18M；</w:t>
            </w:r>
          </w:p>
          <w:p w14:paraId="799C65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（5）线程数：≥12；</w:t>
            </w:r>
          </w:p>
          <w:p w14:paraId="5C5A3A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（6）热设计功耗：≤45W；</w:t>
            </w:r>
          </w:p>
          <w:p w14:paraId="35AF2E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（7）内存的最高速率：≥3200MT/s；</w:t>
            </w:r>
          </w:p>
          <w:p w14:paraId="5DF3CE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（8）内存通道数：≥2；</w:t>
            </w:r>
          </w:p>
          <w:p w14:paraId="71E667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（9）内存位宽：≥64位宽。</w:t>
            </w:r>
          </w:p>
          <w:p w14:paraId="6EA3EA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2、内存规格</w:t>
            </w:r>
          </w:p>
          <w:p w14:paraId="722498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（1）内存配置容量：≥8G；</w:t>
            </w:r>
          </w:p>
          <w:p w14:paraId="4DF82F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（2）内存类型：DDR4内存；</w:t>
            </w:r>
          </w:p>
          <w:p w14:paraId="33A513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（3）内存条配置数量：内存槽位≥2，内存条配置数量≥1。</w:t>
            </w:r>
          </w:p>
          <w:p w14:paraId="19F8ED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3、主板规格</w:t>
            </w:r>
          </w:p>
          <w:p w14:paraId="2A1A57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（1）主板集成模块：集成资源扩展模块、计算处理模块、音频扩展模块等，主板的互联拓扑可通过处理器或交换电路实现；</w:t>
            </w:r>
          </w:p>
          <w:p w14:paraId="6EB053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（2）主板支持的CPU和内存情况：主板支持的CPU包含第12代I3及I5系列、主板支持的内存型号包含DDR4内存以及≥2个内存插槽；</w:t>
            </w:r>
          </w:p>
          <w:p w14:paraId="57889A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（3）主板其他内置接口：≥8个USB（其中前置不低于4个。不低于不少于4个USB3.2），≥1个VGA，≥1个HDMI 1.4</w:t>
            </w:r>
          </w:p>
          <w:p w14:paraId="629695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（4）单内存插槽最大可支持容量：≥16GB；</w:t>
            </w:r>
          </w:p>
          <w:p w14:paraId="24FBA1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（5）内存插槽满配时提供的最高内存总容量：≥32GB。</w:t>
            </w:r>
          </w:p>
          <w:p w14:paraId="6E0E9B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4、存储设备规格</w:t>
            </w:r>
          </w:p>
          <w:p w14:paraId="430919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（1）固态盘数量：1；</w:t>
            </w:r>
          </w:p>
          <w:p w14:paraId="6E5EF1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（2）固态存储容量：256G；</w:t>
            </w:r>
          </w:p>
          <w:p w14:paraId="4027EF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（3）机械硬盘数量：≥1个；</w:t>
            </w:r>
          </w:p>
          <w:p w14:paraId="141448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（4）机械硬盘总容量：≥1T；</w:t>
            </w:r>
          </w:p>
          <w:p w14:paraId="7B6262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（5）机械硬盘转速：≥5400rpm；</w:t>
            </w:r>
          </w:p>
          <w:p w14:paraId="39E98E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（6）机械硬盘形态：3.5英寸；</w:t>
            </w:r>
          </w:p>
          <w:p w14:paraId="3DC998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（7）固态存储形态：无；</w:t>
            </w:r>
          </w:p>
          <w:p w14:paraId="475E80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（8）存储设备其他参数要求：</w:t>
            </w:r>
          </w:p>
          <w:p w14:paraId="32F86F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a）固态盘应符合SJ/T 11654相关规定；</w:t>
            </w:r>
          </w:p>
          <w:p w14:paraId="0CD4ED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b）机械硬盘准备时间应不大于30s；侧面固定螺丝孔数量可为4孔或6孔；工作状态环境温度应满足5℃~55℃；其它参数应符合GB/T12628相关规定。</w:t>
            </w:r>
          </w:p>
          <w:p w14:paraId="33DA3D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5、显卡类型</w:t>
            </w:r>
          </w:p>
          <w:p w14:paraId="39A307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集成核心显卡。</w:t>
            </w:r>
          </w:p>
          <w:p w14:paraId="4B872D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6、网络设备</w:t>
            </w:r>
          </w:p>
          <w:p w14:paraId="0A6E27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网络设备规格：有线网卡数量≥1，集成10/100/1000M自适应有线以太网卡。</w:t>
            </w:r>
          </w:p>
          <w:p w14:paraId="4E8D08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7、外部接口规格（包含主板内置接口）</w:t>
            </w:r>
          </w:p>
          <w:p w14:paraId="40C2AB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（1）USB接口数量：≥8个USB接口（其中不少于4个USB 3.2）；</w:t>
            </w:r>
          </w:p>
          <w:p w14:paraId="58BD62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（2）视频接口数量：≥2个（其中VGA接口[原生非转接]和HDMI接口分别不少于1个）；</w:t>
            </w:r>
          </w:p>
          <w:p w14:paraId="4CE7F3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（3）音频接口数量：≥2个。</w:t>
            </w:r>
          </w:p>
          <w:p w14:paraId="363BFE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8、整机基础规格</w:t>
            </w:r>
          </w:p>
          <w:p w14:paraId="41D19F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（1）整机外观</w:t>
            </w:r>
          </w:p>
          <w:p w14:paraId="2B6D4D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a）产品表面不应有凹痕、划伤、裂缝、变形和污染等，表面涂层均匀，不应起泡、龟裂、脱落和磨损，金属零部件无锈蚀及其它机械损伤；</w:t>
            </w:r>
          </w:p>
          <w:p w14:paraId="24F3AD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b）产品表面说明功能的文字、符号、标志，应清晰、端正、牢固。</w:t>
            </w:r>
          </w:p>
          <w:p w14:paraId="060850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（2）状态指示灯</w:t>
            </w:r>
          </w:p>
          <w:p w14:paraId="2FA8E2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在产品显著位置提供状态指示功能。</w:t>
            </w:r>
          </w:p>
          <w:p w14:paraId="00C7A5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（3）整机结构</w:t>
            </w:r>
          </w:p>
          <w:p w14:paraId="1CB929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a）机箱应符合GB/T4208、GB/T26246的相关规定；</w:t>
            </w:r>
          </w:p>
          <w:p w14:paraId="079265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b）产品内部结构应符合通用部件的安装需求；</w:t>
            </w:r>
          </w:p>
          <w:p w14:paraId="45B6D3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c）所有输入输出接口应符合相关国家或行业标准；</w:t>
            </w:r>
          </w:p>
          <w:p w14:paraId="454D61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d）产品零部件应紧固无松动，可插拔部件应可靠连接，开关、按钮和其它控制部件应灵活可靠，布局应方便使用；</w:t>
            </w:r>
          </w:p>
          <w:p w14:paraId="1907F3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e）所有I/O连接器及需插接线缆的部位应预留采购人操作空间，方便插拔解锁与插拔线缆；</w:t>
            </w:r>
          </w:p>
          <w:p w14:paraId="5D6386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f）可插拔板卡插槽部位应预留安装、拆卸或更换板卡空间；</w:t>
            </w:r>
          </w:p>
          <w:p w14:paraId="63009F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g）拆装可能接触到的金属剪口或金属尖角部位应做防划伤处理，以保证安全；</w:t>
            </w:r>
          </w:p>
          <w:p w14:paraId="6868E5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h）整机内部走线应规整，固线结构和位置要合理可靠并做防割线处理，需便于理线和插拔操作，走线应不影响系统各主要部件组装和拆卸；</w:t>
            </w:r>
          </w:p>
          <w:p w14:paraId="56E806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i） 如需通过孔走线，过线孔应做防割线处理；</w:t>
            </w:r>
          </w:p>
          <w:p w14:paraId="6CF2B5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j）各插头位置和插拔方向应合理，应做到插拔无障碍设计，具备防呆设计，有效避免误操作；</w:t>
            </w:r>
          </w:p>
          <w:p w14:paraId="55775F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k）各主要部件拆装无障碍，使用常规工具拆装，无特殊拆装工具需求；</w:t>
            </w:r>
          </w:p>
          <w:p w14:paraId="0587F9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l）各主要部件拆装步骤要少，各自拆装需避免相互干扰；</w:t>
            </w:r>
          </w:p>
          <w:p w14:paraId="011603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m）对于整机或零部件外表面为高亮面的，应粘贴保护膜，保护膜需粘贴牢固，运输、组装等过程不易脱落，撕下无残留；</w:t>
            </w:r>
          </w:p>
          <w:p w14:paraId="04A970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n）其它要求应符合GB/T 9813.1的相关规定。</w:t>
            </w:r>
          </w:p>
          <w:p w14:paraId="4B8908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（4）机箱防护要求：机箱应符合GB/T4208中IP20防护要求。</w:t>
            </w:r>
          </w:p>
          <w:p w14:paraId="23E977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（5）整机噪音：产品工作在空闲状态下，产品的声功率级应不超过4.5BeI。</w:t>
            </w:r>
          </w:p>
          <w:p w14:paraId="42E365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（6）整机散热：在环境温度25℃及处理器满载情况下，产品表面温度应符合以下要求：</w:t>
            </w:r>
          </w:p>
          <w:p w14:paraId="45B387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a）出风口在机箱后面板情况下，出风口温度不高于55℃；</w:t>
            </w:r>
          </w:p>
          <w:p w14:paraId="09457E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b）可触及面温度不高于45℃。</w:t>
            </w:r>
          </w:p>
          <w:p w14:paraId="6E9DCA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（7）整机能效限定值：产品能效限定值应达到GB28380-2012标准中能效等级1级。</w:t>
            </w:r>
          </w:p>
          <w:p w14:paraId="29AEAD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（8）机身材质：合金。</w:t>
            </w:r>
          </w:p>
          <w:p w14:paraId="0794E7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（9）机身颜色：黑色。</w:t>
            </w:r>
          </w:p>
          <w:p w14:paraId="5C4961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（10）机箱尺寸容量：机箱体积≥15.6L，电源位于机箱顶部，方便使用。</w:t>
            </w:r>
          </w:p>
          <w:p w14:paraId="22CA78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9、CPU性能</w:t>
            </w:r>
          </w:p>
          <w:p w14:paraId="702D84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（1）CPU物理核数：≥8；</w:t>
            </w:r>
          </w:p>
          <w:p w14:paraId="310913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（2）CPU主频：≥2.0GHz；</w:t>
            </w:r>
          </w:p>
          <w:p w14:paraId="1B22A1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（3）CPU末级缓存容量：≥18MB；</w:t>
            </w:r>
          </w:p>
          <w:p w14:paraId="4DE791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（4）CPU支持的内存最高速率：≥3200MT/s。</w:t>
            </w:r>
          </w:p>
          <w:p w14:paraId="5A484C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10、内存的读写速率：≥3200MT/s</w:t>
            </w:r>
          </w:p>
          <w:p w14:paraId="5BD5C5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11、显卡性能</w:t>
            </w:r>
          </w:p>
          <w:p w14:paraId="2B15BB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（1）显示分辨率：≥1920x1080；</w:t>
            </w:r>
          </w:p>
          <w:p w14:paraId="0841B6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（2）显卡显示芯片核心频率：≥300MHz；</w:t>
            </w:r>
          </w:p>
          <w:p w14:paraId="65BA22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（3）显存等效频率：≥1000MT/s；</w:t>
            </w:r>
          </w:p>
          <w:p w14:paraId="6DE710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（4）显卡可支持多屏同时显示数量：显卡应支持2块屏幕同时显示，分辨率应不低于1920×1080。</w:t>
            </w:r>
          </w:p>
          <w:p w14:paraId="7C3A89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12、网络设备性能</w:t>
            </w:r>
          </w:p>
          <w:p w14:paraId="6DCA48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有线网卡速率：最高速率应不低于1000Mbps，应支持10Mbps、100Mbps、1000Mbps速率自适应。</w:t>
            </w:r>
          </w:p>
          <w:p w14:paraId="701C47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13、主板功能</w:t>
            </w:r>
          </w:p>
          <w:p w14:paraId="15899E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（1）内存扩展接口：≥2个；</w:t>
            </w:r>
          </w:p>
          <w:p w14:paraId="09901D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（2）存储扩展接口：VGA、HDMI；</w:t>
            </w:r>
          </w:p>
          <w:p w14:paraId="7C2246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 主板USB支持有瞬间过流保护功能；</w:t>
            </w:r>
          </w:p>
          <w:p w14:paraId="3DC7DB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（4）主板支持防静电保护功能；</w:t>
            </w:r>
          </w:p>
          <w:p w14:paraId="7E040C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（5）I/O接口功能：USB、VGA、HDMI。</w:t>
            </w:r>
          </w:p>
          <w:p w14:paraId="10873C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14、显示器</w:t>
            </w:r>
          </w:p>
          <w:p w14:paraId="07036B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显示器：≥21.5英寸显示器，分辨率不低于1920*1080；</w:t>
            </w:r>
          </w:p>
          <w:p w14:paraId="19199E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15、存储功能</w:t>
            </w:r>
          </w:p>
          <w:p w14:paraId="0D705D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通过SATA固态存储/PCIe固态存储/UFS固态存储/SATA硬磁盘等存储部件提供存储功能。</w:t>
            </w:r>
          </w:p>
          <w:p w14:paraId="1AB288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16、网络设备功能</w:t>
            </w:r>
          </w:p>
          <w:p w14:paraId="7051CB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（1）网络功能：支持网络连接、网络开启/关闭功能，支持访问网络和数据交换功能；</w:t>
            </w:r>
          </w:p>
          <w:p w14:paraId="3BCC81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（2）数据传输：支持数据传输能力，并提供数据流量和异常日志记录功能；</w:t>
            </w:r>
          </w:p>
          <w:p w14:paraId="372CD6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（3）有线网卡接口类型：支持RJ45接口。</w:t>
            </w:r>
          </w:p>
          <w:p w14:paraId="29B111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17、外部接口功能</w:t>
            </w:r>
          </w:p>
          <w:p w14:paraId="789B4E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（1）音频接口类型：支持3.5mm孔径3段式；</w:t>
            </w:r>
          </w:p>
          <w:p w14:paraId="0C7D10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（2）视频接口类型：同时支持VGA和HDMI两种显示接口；</w:t>
            </w:r>
          </w:p>
          <w:p w14:paraId="248274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（3）HDMI显示接口要求：应支持音频和视频同步输出。</w:t>
            </w:r>
          </w:p>
          <w:p w14:paraId="46F64B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18、电源功能</w:t>
            </w:r>
          </w:p>
          <w:p w14:paraId="0FB9E3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电源线适配能力：电源适配器电线组件应符合GB/T15934的要求，可拆线的插头和连接器可以不做要求。</w:t>
            </w:r>
          </w:p>
          <w:p w14:paraId="1CB1EA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19、操作系统及软件功能</w:t>
            </w:r>
          </w:p>
          <w:p w14:paraId="434BD7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（1）中文信息处理要求：符合GB18030的相关规定；</w:t>
            </w:r>
          </w:p>
          <w:p w14:paraId="195EA0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（2）操作系统备份及还原功能：支持操作系统备份及还原功能；</w:t>
            </w:r>
          </w:p>
          <w:p w14:paraId="356685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（3）固件备份还原能力：支持备份及还原固件的功能；</w:t>
            </w:r>
          </w:p>
          <w:p w14:paraId="7A51E5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（4）操作系统及驱动升级：支持通过网络、闪存盘等方式对操作系统、驱动进行升级；</w:t>
            </w:r>
          </w:p>
          <w:p w14:paraId="40777B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（5）固件升级：支持通过网络、闪存盘等方式对固件进行升级；</w:t>
            </w:r>
          </w:p>
          <w:p w14:paraId="7222B4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（6）固件查看信息：支持查看固件版本、内存信息、主板信息、处理器信息和系统时间信息等功能；</w:t>
            </w:r>
          </w:p>
          <w:p w14:paraId="7D70AC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（7）固件设置启动顺序：支持设置启动顺序功能，并按照设置的启动顺序启动；</w:t>
            </w:r>
          </w:p>
          <w:p w14:paraId="3B850F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（8）固件设置口令：支持设置口令、修改口令、验证口令功能；</w:t>
            </w:r>
          </w:p>
          <w:p w14:paraId="7D4557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（9）固件设置网络引导：支持网络引导启动和关闭功能；</w:t>
            </w:r>
          </w:p>
          <w:p w14:paraId="7EE7BF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采购人根据需要增加的相应要求：预装备授课教学系统且≥3年免费使用期激活授权，教学资源覆盖全学段主流教材版本，智能备授课工具实现轻松备课、灵活授课、移动教学、云端资源智能匹配快速组课、可交互式虚拟实验、课堂互动、英语听说作业自动评测、作业讲评等功能。</w:t>
            </w:r>
          </w:p>
          <w:p w14:paraId="08BCD2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20、存储设备可靠性</w:t>
            </w:r>
          </w:p>
          <w:p w14:paraId="5707E4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（1）固态存储寿命：TBW ≥ 80TB（条件：240GB硬盘容量）；</w:t>
            </w:r>
          </w:p>
          <w:p w14:paraId="43F2A1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（2）机械硬盘寿命：通电时间≥5万小时。</w:t>
            </w:r>
          </w:p>
          <w:p w14:paraId="1239B6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21、整机可靠性要求</w:t>
            </w:r>
          </w:p>
          <w:p w14:paraId="668A1C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（1）电磁兼容性要求的抗扰度：符合GB/T9254.2的规定；</w:t>
            </w:r>
          </w:p>
          <w:p w14:paraId="32E5D3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（2）环境条件要求的气候环境适应性：符合GB/T9813.1中规定；</w:t>
            </w:r>
          </w:p>
          <w:p w14:paraId="5FABC4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（3）环境条件要求的振动适应性：符合GB/T9813.1中规定；</w:t>
            </w:r>
          </w:p>
          <w:p w14:paraId="618A70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（4）环境条件要求的冲击适应性：符合GB/T9813.1中规定；</w:t>
            </w:r>
          </w:p>
          <w:p w14:paraId="04DE71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（5）环境条件要求的碰撞适应性：符合GB/T9813.1中规定；</w:t>
            </w:r>
          </w:p>
          <w:p w14:paraId="79178E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（6）环境条件要求的运输包装件跌落适应性：符合GB/T9813.1中规定；</w:t>
            </w:r>
          </w:p>
          <w:p w14:paraId="517652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（7）MTBF测试：MTBF(m1)≥10万小时；</w:t>
            </w:r>
          </w:p>
          <w:p w14:paraId="5A3D9A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（8）外设可靠性：散热风扇寿命≥4万小时。</w:t>
            </w:r>
          </w:p>
          <w:p w14:paraId="303053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22、兼容要求</w:t>
            </w:r>
          </w:p>
          <w:p w14:paraId="4443C1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（1）常用软件兼容：支持流式软件、版式软件、浏览器、邮件采购人端、解压软件、多媒体、图形图像处理等常用软件；</w:t>
            </w:r>
          </w:p>
          <w:p w14:paraId="6E7C9B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（2）数据库兼容：兼容3个及以上厂商的数据库产品；</w:t>
            </w:r>
          </w:p>
          <w:p w14:paraId="3F4973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（3）中间件兼容：兼容3个及以上厂商中间件产品；</w:t>
            </w:r>
          </w:p>
          <w:p w14:paraId="01AC93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（4）平台软件兼容：兼容3个及以上厂商云计算及大数据平台。</w:t>
            </w:r>
          </w:p>
          <w:p w14:paraId="3F3E5A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23、包装及运输要求</w:t>
            </w:r>
          </w:p>
          <w:p w14:paraId="1FA930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 标志、包装、运输和贮存符合GB/T9813.1和商品包装政府采购需求标准的相关规定。</w:t>
            </w:r>
          </w:p>
          <w:p w14:paraId="1BBA9F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24、服务要求</w:t>
            </w:r>
          </w:p>
          <w:p w14:paraId="21A881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（1）配置检查工具：供应商提供自检测试工具。</w:t>
            </w:r>
          </w:p>
          <w:p w14:paraId="62EDE1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（2）服务响应：</w:t>
            </w:r>
          </w:p>
          <w:p w14:paraId="1AE523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a）供应商提供电话、电子邮件、远程连接等多种形式服务；</w:t>
            </w:r>
          </w:p>
          <w:p w14:paraId="127CB1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供应商提供接故障通知30分钟内作出响应，技术人员应在4小时内到达现场进行故障排除，紧急故障2小时内到达现场进行故障排除；修复时间不超过12小时，如12小时内无法修复的须提供性能相当的替代产品保证正常运行；</w:t>
            </w:r>
          </w:p>
          <w:p w14:paraId="49A042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c）建立全国技术服务体系和服务团体，符合专业服务体系标准要求，提供原厂中文服务；</w:t>
            </w:r>
          </w:p>
          <w:p w14:paraId="6968FE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d）服务周期内提供产品的维修、换件和升级服务。</w:t>
            </w:r>
          </w:p>
          <w:p w14:paraId="7E3829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（3）服务周期</w:t>
            </w:r>
          </w:p>
          <w:p w14:paraId="4A9D42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a）设备停产后应继续提供设备主要部件（主要部件6年）质量保障服务（含备品备件），服务终止时间与最后一批设备交付时间间隔不少于6年；</w:t>
            </w:r>
          </w:p>
          <w:p w14:paraId="75C364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b）产品停止服务时间应提前1年告知。</w:t>
            </w:r>
          </w:p>
          <w:p w14:paraId="7D301D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采购人根据需要提出更高要求：原厂≥3年免费上门保修，当日下午4点前报修，下一自然日24点前修复，若没有完成修复，则免费赠送延迟日数对应的月度延保服务；在三年维保时间内，面向HDD/SSD，针对其软件原因或硬件原因导致数据丢失的情况，承诺将提供1次免费的尝试性故障硬盘（单盘）数据拯救服务，若未恢复则不计次数；主机序列号官网可查。</w:t>
            </w:r>
          </w:p>
          <w:p w14:paraId="18857C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（5）预装操作系统：预装符合桌面操作系统政府采购需求标准的正版操作系统，出厂标配正版64位Windows10专业版或者出厂标配正版64位Windows11专业版操作系统，不允许后装。</w:t>
            </w:r>
          </w:p>
          <w:p w14:paraId="0781BC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（6）培训服务：供应商提供培训材料、产品手册、培训视频等培训相关内容。</w:t>
            </w:r>
          </w:p>
          <w:p w14:paraId="64A4BD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（7）典型问题解决手册：供应商提供典型问题解决说明文档或视频。</w:t>
            </w:r>
          </w:p>
          <w:p w14:paraId="4EA8E4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（8）厂家升级软件与扩容服务：供应商提供上门升级部件/软件与扩容的增值服务。</w:t>
            </w:r>
          </w:p>
          <w:p w14:paraId="40E2F9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（9）整机质量服务要求：免费服务周期（含换件和维修）应不少于3年。</w:t>
            </w:r>
          </w:p>
          <w:p w14:paraId="25B357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(10）开箱组装和使用指导要求：供应商提供开箱组装和使用指导。</w:t>
            </w:r>
          </w:p>
          <w:p w14:paraId="7230F7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(11）驱动下载服务要求：供应商提供驱动光盘或下载方式。</w:t>
            </w:r>
          </w:p>
          <w:p w14:paraId="062AC7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(12）兼容适配软件下载服务要求：供应商提供兼容适配软件下载渠道（光盘、网站）。</w:t>
            </w:r>
          </w:p>
          <w:p w14:paraId="1541DC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25、供应链合规性</w:t>
            </w:r>
          </w:p>
          <w:p w14:paraId="4EB11A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产品部件保障：供应商保障产品主要部件，提供6年的备件服务能力（自交付之日起），或提供可兼容原设备的升级换代产品。</w:t>
            </w:r>
          </w:p>
          <w:p w14:paraId="7ABDA2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26、供应链质量</w:t>
            </w:r>
          </w:p>
          <w:p w14:paraId="613416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（1）抗干扰性：当产品部件出现供应风险时，供应商应通知采购人并提供风险应对方案确保产品的服务保障；</w:t>
            </w:r>
          </w:p>
          <w:p w14:paraId="6DCA61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（2）供应能力证明：供应商提供供应链稳定承诺书，确保产品的部件在产品服务周期内稳定供货。</w:t>
            </w:r>
          </w:p>
          <w:p w14:paraId="76A50F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（3）中标后签订合同前提供设备查验合格后签订合同。</w:t>
            </w:r>
          </w:p>
          <w:p w14:paraId="5AA005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rPr>
              <w:t>27、供应商需提供所投产品是原装正品的承诺函。</w:t>
            </w:r>
          </w:p>
          <w:p w14:paraId="74C724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Style w:val="8"/>
                <w:sz w:val="24"/>
                <w:szCs w:val="24"/>
              </w:rPr>
            </w:pPr>
            <w:r>
              <w:rPr>
                <w:rStyle w:val="8"/>
                <w:sz w:val="24"/>
                <w:szCs w:val="24"/>
              </w:rPr>
              <w:t>28、供应商提供由国家确定的认证机构出具的、处于有效期之内的节能产品认证证书复印件或扫描件。</w:t>
            </w:r>
          </w:p>
          <w:p w14:paraId="7F07C0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Style w:val="8"/>
                <w:sz w:val="24"/>
                <w:szCs w:val="24"/>
              </w:rPr>
            </w:pPr>
            <w:r>
              <w:rPr>
                <w:rStyle w:val="8"/>
                <w:rFonts w:ascii="Times New Roman" w:hAnsi="Times New Roman" w:eastAsia="宋体" w:cs="Times New Roman"/>
                <w:sz w:val="24"/>
                <w:szCs w:val="24"/>
              </w:rPr>
              <w:t>29、为方便管理，工作站与计算机需为同一品牌。</w:t>
            </w:r>
          </w:p>
        </w:tc>
      </w:tr>
      <w:tr w14:paraId="293DCC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0BB067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E9184F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2CB41DC">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0582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键盘、鼠标</w:t>
            </w:r>
          </w:p>
          <w:p w14:paraId="15FF11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1、与主机同品牌。</w:t>
            </w:r>
          </w:p>
          <w:p w14:paraId="3E07FE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2、外设规格：</w:t>
            </w:r>
          </w:p>
          <w:p w14:paraId="3D3AA1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（1）鼠标数量：1个；</w:t>
            </w:r>
          </w:p>
          <w:p w14:paraId="086900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（2）键盘数量：1个；</w:t>
            </w:r>
          </w:p>
          <w:p w14:paraId="7AF40F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（3）键盘按键数目: 104键；</w:t>
            </w:r>
          </w:p>
          <w:p w14:paraId="07C117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（4）键盘连接方式：有线；</w:t>
            </w:r>
          </w:p>
          <w:p w14:paraId="3CC625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（5）键盘键程：2.3mm - 4.0mm；</w:t>
            </w:r>
          </w:p>
          <w:p w14:paraId="5E6BE1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（6）键盘按键压力：按键压力应在0.54 N±0.14N；</w:t>
            </w:r>
          </w:p>
          <w:p w14:paraId="716266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（7）有线键盘连接线：≥2米；</w:t>
            </w:r>
          </w:p>
          <w:p w14:paraId="24148C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（8）键盘颜色：黑色；</w:t>
            </w:r>
          </w:p>
          <w:p w14:paraId="335D95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（9）鼠标连接方式：有线；</w:t>
            </w:r>
          </w:p>
          <w:p w14:paraId="71B9FB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（10）鼠标连接线：≥1米；</w:t>
            </w:r>
          </w:p>
          <w:p w14:paraId="11F30F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（11）鼠标DPI分辨率：800-1600；</w:t>
            </w:r>
          </w:p>
          <w:p w14:paraId="00A3CF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（12）鼠标颜色：黑色；</w:t>
            </w:r>
          </w:p>
          <w:p w14:paraId="707AD0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（13）鼠标其他要求：其它参数应符合GB/T 26245的相关规定。</w:t>
            </w:r>
          </w:p>
          <w:p w14:paraId="00FC26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3、外设可靠性：</w:t>
            </w:r>
          </w:p>
          <w:p w14:paraId="3295ED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（1）键盘按键寿命：≥1000万次;</w:t>
            </w:r>
          </w:p>
          <w:p w14:paraId="2393B8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（2）鼠标按键寿命：≥500万次;</w:t>
            </w:r>
          </w:p>
          <w:p w14:paraId="1C5FF5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（3）键盘鼠标线材寿命：键盘鼠标所用线材经±60°弯折不低于3000次，功能、外观完好.</w:t>
            </w:r>
          </w:p>
          <w:p w14:paraId="2A8E10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4、键盘：可拆卸防水功能、黑色、USB供电。</w:t>
            </w:r>
          </w:p>
          <w:p w14:paraId="7E9B31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5、鼠标：USB供电抗菌鼠标、黑色、鼠标线长≥0.6m、鼠标重量≤60g。</w:t>
            </w:r>
          </w:p>
          <w:p w14:paraId="1A02E5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rPr>
              <w:t>6、供应商需提供所投产品是原装正品的承诺函。</w:t>
            </w:r>
          </w:p>
        </w:tc>
      </w:tr>
    </w:tbl>
    <w:p w14:paraId="65C3D8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shd w:val="clear" w:fill="FFFFFF"/>
        </w:rPr>
        <w:t>标的名称：图形工作站</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5"/>
        <w:gridCol w:w="700"/>
        <w:gridCol w:w="1171"/>
        <w:gridCol w:w="6060"/>
      </w:tblGrid>
      <w:tr w14:paraId="5FA871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28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A4D047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FB679A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符号标识</w:t>
            </w:r>
          </w:p>
        </w:tc>
        <w:tc>
          <w:tcPr>
            <w:tcW w:w="463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97CBCD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技术要求名称</w:t>
            </w:r>
          </w:p>
        </w:tc>
        <w:tc>
          <w:tcPr>
            <w:tcW w:w="18023"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7C4D2D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技术参数与性能指标</w:t>
            </w:r>
          </w:p>
        </w:tc>
      </w:tr>
      <w:tr w14:paraId="7738D7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734C62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DBFB59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FAC205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图形工作站</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F9D75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1、CPU规格</w:t>
            </w:r>
          </w:p>
          <w:p w14:paraId="51C66D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（2）物理核心数为：≥12；</w:t>
            </w:r>
          </w:p>
          <w:p w14:paraId="569D2D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（3）主频：≥2.1GHz；最高睿频≥4.9GHz</w:t>
            </w:r>
          </w:p>
          <w:p w14:paraId="5DCDA7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（4）末级缓存容量：≥25M；</w:t>
            </w:r>
          </w:p>
          <w:p w14:paraId="636555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（5）线程数：≥20；</w:t>
            </w:r>
          </w:p>
          <w:p w14:paraId="0DC330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（6）主板：Q670芯片</w:t>
            </w:r>
          </w:p>
          <w:p w14:paraId="68D922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2、内存规格</w:t>
            </w:r>
          </w:p>
          <w:p w14:paraId="4C4D24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（1）内存配置容量：≥16G；</w:t>
            </w:r>
          </w:p>
          <w:p w14:paraId="0E1D4E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（2）内存类型：DDR4内存，主机标配4个内存插槽；</w:t>
            </w:r>
          </w:p>
          <w:p w14:paraId="198FD0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（3）内存条配置数量：内存槽位4，内存条配置数量≥1。</w:t>
            </w:r>
          </w:p>
          <w:p w14:paraId="2EB112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3、主板规格</w:t>
            </w:r>
          </w:p>
          <w:p w14:paraId="0AC4A2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（1）主板集成模块：集成资源扩展模块、计算处理模块、音频扩展模块等，主板的互联拓扑可通过处理器或交换电路实现；</w:t>
            </w:r>
          </w:p>
          <w:p w14:paraId="3579AF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（2）主板支持的CPU和内存情况：主板支持的CPU包含第12代I3及I5系列、主板支持的内存型号包含DDR4内存以及≥4个内存插槽；</w:t>
            </w:r>
          </w:p>
          <w:p w14:paraId="5E9A6D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（3）主板其他内置接口：≥9个USB接口，其中前置至少5个USB3.2。集显输出接口VGA+HDMI+DP接口（非转接）</w:t>
            </w:r>
          </w:p>
          <w:p w14:paraId="403082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（4）单内存插槽最大可支持容量：≥32GB；</w:t>
            </w:r>
          </w:p>
          <w:p w14:paraId="4D644F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（5）内存插槽满配时提供的最高内存总容量：≥128GB。</w:t>
            </w:r>
          </w:p>
          <w:p w14:paraId="76B455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4、存储设备规格</w:t>
            </w:r>
          </w:p>
          <w:p w14:paraId="1DD3D6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（1）固态盘数量：≥1个；</w:t>
            </w:r>
          </w:p>
          <w:p w14:paraId="4984E7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（2）固态存储容量：≥512G SSD；</w:t>
            </w:r>
          </w:p>
          <w:p w14:paraId="68C7DD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（3）机械硬盘数量：≥1个；</w:t>
            </w:r>
          </w:p>
          <w:p w14:paraId="4991F6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（4）机械硬盘总容量：≥1T；</w:t>
            </w:r>
          </w:p>
          <w:p w14:paraId="19F114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（5）机械硬盘转速：≥5400rpm；</w:t>
            </w:r>
          </w:p>
          <w:p w14:paraId="04521C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（6）机械硬盘形态：3.5英寸；</w:t>
            </w:r>
          </w:p>
          <w:p w14:paraId="72F35B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（7）固态存储形态：M.2；</w:t>
            </w:r>
          </w:p>
          <w:p w14:paraId="6070A4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（8）存储设备其他参数要求：</w:t>
            </w:r>
          </w:p>
          <w:p w14:paraId="450848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a）固态盘应符合SJ/T 11654相关规定；</w:t>
            </w:r>
          </w:p>
          <w:p w14:paraId="374661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b）机械硬盘准备时间应不大于30s；侧面固定螺丝孔数量可为4孔或6孔；工作状态环境温度应满足5℃~55℃；其它参数应符合GB/T12628相关规定。</w:t>
            </w:r>
          </w:p>
          <w:p w14:paraId="165415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5、显卡类型</w:t>
            </w:r>
          </w:p>
          <w:p w14:paraId="353C65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独立显卡，RTX3050 8GB高性能独显。</w:t>
            </w:r>
          </w:p>
          <w:p w14:paraId="49764E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6、网络设备</w:t>
            </w:r>
          </w:p>
          <w:p w14:paraId="484D5C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网络设备规格：≥2.5G自适应集成网卡。</w:t>
            </w:r>
          </w:p>
          <w:p w14:paraId="185221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7、外部接口规格（包含主板内置接口）</w:t>
            </w:r>
          </w:p>
          <w:p w14:paraId="61A68D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（1）USB接口数量：≥9个USB接口，其中前置至少5个USB3.2。；</w:t>
            </w:r>
          </w:p>
          <w:p w14:paraId="55C711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（2）视频接口数量：集显输出接口VGA+HDMI+DP接口（非转接）；</w:t>
            </w:r>
          </w:p>
          <w:p w14:paraId="49069C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（3）音频接口数量：≥5个。</w:t>
            </w:r>
          </w:p>
          <w:p w14:paraId="646672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8、整机基础规格</w:t>
            </w:r>
          </w:p>
          <w:p w14:paraId="0C56AE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（1）整机外观</w:t>
            </w:r>
          </w:p>
          <w:p w14:paraId="38D6EB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a）产品表面不应有凹痕、划伤、裂缝、变形和污染等，表面涂层均匀，不应起泡、龟裂、脱落和磨损，金属零部件无锈蚀及其它机械损伤；</w:t>
            </w:r>
          </w:p>
          <w:p w14:paraId="5462D9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b）产品表面说明功能的文字、符号、标志，应清晰、端正、牢固。</w:t>
            </w:r>
          </w:p>
          <w:p w14:paraId="6BB61D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（2）状态指示灯</w:t>
            </w:r>
          </w:p>
          <w:p w14:paraId="2EE179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在产品显著位置提供状态指示功能。</w:t>
            </w:r>
          </w:p>
          <w:p w14:paraId="7FCF52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（3）整机结构</w:t>
            </w:r>
          </w:p>
          <w:p w14:paraId="683572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a）机箱应符合GB/T4208、GB/T26246的相关规定；</w:t>
            </w:r>
          </w:p>
          <w:p w14:paraId="3DBAC1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b）产品内部结构应符合通用部件的安装需求；</w:t>
            </w:r>
          </w:p>
          <w:p w14:paraId="583DC9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c）所有输入输出接口应符合相关国家或行业标准；</w:t>
            </w:r>
          </w:p>
          <w:p w14:paraId="54BDBB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d）产品零部件应紧固无松动，可插拔部件应可靠连接，开关、按钮和其它控制部件应灵活可靠，布局应方便使用；</w:t>
            </w:r>
          </w:p>
          <w:p w14:paraId="49EE60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e）所有I/O连接器及需插接线缆的部位应预留采购人操作空间，方便插拔解锁与插拔线缆；</w:t>
            </w:r>
          </w:p>
          <w:p w14:paraId="73D519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f）可插拔板卡插槽部位应预留安装、拆卸或更换板卡空间；</w:t>
            </w:r>
          </w:p>
          <w:p w14:paraId="2A805D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g）拆装可能接触到的金属剪口或金属尖角部位应做防划伤处理，以保证安全；</w:t>
            </w:r>
          </w:p>
          <w:p w14:paraId="7C6E50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h）整机内部走线应规整，固线结构和位置要合理可靠并做防割线处理，需便于理线和插拔操作，走线应不影响系统各主要部件组装和拆卸；</w:t>
            </w:r>
          </w:p>
          <w:p w14:paraId="0C586B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i） 如需通过孔走线，过线孔应做防割线处理；</w:t>
            </w:r>
          </w:p>
          <w:p w14:paraId="00A8F1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j）各插头位置和插拔方向应合理，应做到插拔无障碍设计，具备防呆设计，有效避免误操作；</w:t>
            </w:r>
          </w:p>
          <w:p w14:paraId="39C42C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k）各主要部件拆装无障碍，使用常规工具拆装，无特殊拆装工具需求；</w:t>
            </w:r>
          </w:p>
          <w:p w14:paraId="5596C4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l）各主要部件拆装步骤要少，各自拆装需避免相互干扰；</w:t>
            </w:r>
          </w:p>
          <w:p w14:paraId="0166D3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m）对于整机或零部件外表面为高亮面的，应粘贴保护膜，保护膜需粘贴牢固，运输、组装等过程不易脱落，撕下无残留；</w:t>
            </w:r>
          </w:p>
          <w:p w14:paraId="341CD3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n）其它要求应符合GB/T 9813.1的相关规定。</w:t>
            </w:r>
          </w:p>
          <w:p w14:paraId="4C3D19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（4）机箱防护要求：机箱应符合GB/T4208中IP20防护要求。</w:t>
            </w:r>
          </w:p>
          <w:p w14:paraId="0FDF6A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（5）整机噪音：产品工作在空闲状态下，产品的声功率级应不超过4.5BeI。</w:t>
            </w:r>
          </w:p>
          <w:p w14:paraId="78ECA7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（6）整机散热：在环境温度25℃及处理器满载情况下，产品表面温度应符合以下要求：</w:t>
            </w:r>
          </w:p>
          <w:p w14:paraId="23F45B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a）出风口在机箱后面板情况下，出风口温度不高于55℃；</w:t>
            </w:r>
          </w:p>
          <w:p w14:paraId="0D1D0D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b）可触及面温度不高于45℃。</w:t>
            </w:r>
          </w:p>
          <w:p w14:paraId="24D922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（7）整机能效限定值：产品能效限定值应达到GB28380-2012标准中能效等级1级。</w:t>
            </w:r>
          </w:p>
          <w:p w14:paraId="5C1ABC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（8）机身材质：金属。</w:t>
            </w:r>
          </w:p>
          <w:p w14:paraId="60A568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（9）机身颜色：黑色。</w:t>
            </w:r>
          </w:p>
          <w:p w14:paraId="644E3B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（10）机箱尺寸容量：机箱体积≥17L，顶置电源开关，具有键盘开机功能，ISV认证。</w:t>
            </w:r>
          </w:p>
          <w:p w14:paraId="4BD494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9、CPU性能</w:t>
            </w:r>
          </w:p>
          <w:p w14:paraId="1CE25C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（1）物理核心数为：≥12；</w:t>
            </w:r>
          </w:p>
          <w:p w14:paraId="381E5C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（2）主频：≥2.1GHz；最高睿频≥4.9GHz</w:t>
            </w:r>
          </w:p>
          <w:p w14:paraId="226392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（3）末级缓存容量：≥25M；</w:t>
            </w:r>
          </w:p>
          <w:p w14:paraId="55F4DC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（4）线程数：≥20；</w:t>
            </w:r>
          </w:p>
          <w:p w14:paraId="23D631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（5）主板：Q670芯片</w:t>
            </w:r>
          </w:p>
          <w:p w14:paraId="0EF65F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10、内存的读写速率：≥3200MT/s</w:t>
            </w:r>
          </w:p>
          <w:p w14:paraId="525FE1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11、显卡性能</w:t>
            </w:r>
          </w:p>
          <w:p w14:paraId="7DDC04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（1）显示分辨率：≥1920x1080；</w:t>
            </w:r>
          </w:p>
          <w:p w14:paraId="1E461F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（2）显卡显示芯片核心频率：≥300MHz；</w:t>
            </w:r>
          </w:p>
          <w:p w14:paraId="79556E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（3）显存等效频率：≥1000MT/s；</w:t>
            </w:r>
          </w:p>
          <w:p w14:paraId="11513F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（4）显卡可支持多屏同时显示数量：显卡应支持2块屏幕同时显示，分辨率应不低于1920×1080。</w:t>
            </w:r>
          </w:p>
          <w:p w14:paraId="7A6153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12、网络设备性能</w:t>
            </w:r>
          </w:p>
          <w:p w14:paraId="59AD61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有线网卡速率：最高速率应不低于1000Mbps，应支持10Mbps、100Mbps、1000Mbps速率自适应。</w:t>
            </w:r>
          </w:p>
          <w:p w14:paraId="459E86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13、主板功能</w:t>
            </w:r>
          </w:p>
          <w:p w14:paraId="4ADC55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（1）内存扩展接口：≥4个；</w:t>
            </w:r>
          </w:p>
          <w:p w14:paraId="455ABE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（2）存储扩展接口：VGA+HDMI+DP（非转接）；</w:t>
            </w:r>
          </w:p>
          <w:p w14:paraId="7DDC5E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（3）主机硬件具备智能USB屏蔽，仅识别USB键盘、鼠标，无法识别USB读取设备，防止数据拷贝，保护信息安全（非软件实现本功能，原厂出厂自带此功能）</w:t>
            </w:r>
          </w:p>
          <w:p w14:paraId="1FE0DC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（4）主板支持防静电保护功能；</w:t>
            </w:r>
          </w:p>
          <w:p w14:paraId="46D037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（5）I/O接口功能：VGA+HDMI+DP。</w:t>
            </w:r>
          </w:p>
          <w:p w14:paraId="0A9E89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14、显示器</w:t>
            </w:r>
          </w:p>
          <w:p w14:paraId="1991E2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显示器：≥21.5英寸显示器，分辨率不低于1920*1080；</w:t>
            </w:r>
          </w:p>
          <w:p w14:paraId="76A080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15、存储功能</w:t>
            </w:r>
          </w:p>
          <w:p w14:paraId="5262AB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通过SATA固态存储/PCIe固态存储/UFS固态存储/SATA硬磁盘等存储部件提供存储功能。</w:t>
            </w:r>
          </w:p>
          <w:p w14:paraId="6491A0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16、网络设备功能</w:t>
            </w:r>
          </w:p>
          <w:p w14:paraId="74C396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（1）网络功能：支持网络连接、网络开启/关闭功能，支持访问网络和数据交换功能；</w:t>
            </w:r>
          </w:p>
          <w:p w14:paraId="7D4C94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（2）数据传输：支持数据传输能力，并提供数据流量和异常日志记录功能；</w:t>
            </w:r>
          </w:p>
          <w:p w14:paraId="3AF566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（3）有线网卡接口类型：支持RJ45接口。</w:t>
            </w:r>
          </w:p>
          <w:p w14:paraId="794B53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17、外部接口功能</w:t>
            </w:r>
          </w:p>
          <w:p w14:paraId="31CBDA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（1）音频接口类型：支持3.5mm孔径3段式；</w:t>
            </w:r>
          </w:p>
          <w:p w14:paraId="7C8A31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（2）视频接口类型：同时支持VGA+HDMI+DP三种显示接口；</w:t>
            </w:r>
          </w:p>
          <w:p w14:paraId="00AA8E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（3）HDMI显示接口要求：应支持音频和视频同步输出。</w:t>
            </w:r>
          </w:p>
          <w:p w14:paraId="36B583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18、电源功能</w:t>
            </w:r>
          </w:p>
          <w:p w14:paraId="76ED91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电源线适配能力：电源适配器电线组件应符合GB/T15934的要求，可拆线的插头和连接器可以不做要求。</w:t>
            </w:r>
          </w:p>
          <w:p w14:paraId="2BC526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19、操作系统及软件功能</w:t>
            </w:r>
          </w:p>
          <w:p w14:paraId="1E5809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（1）中文信息处理要求：符合GB18030的相关规定；</w:t>
            </w:r>
          </w:p>
          <w:p w14:paraId="2CCC42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（2）操作系统备份及还原功能：支持操作系统备份及还原功能；</w:t>
            </w:r>
          </w:p>
          <w:p w14:paraId="1E69BE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（3）固件备份还原能力：支持备份及还原固件的功能；</w:t>
            </w:r>
          </w:p>
          <w:p w14:paraId="6169E0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（4）操作系统及驱动升级：支持通过网络、闪存盘等方式对操作系统、驱动进行升级；</w:t>
            </w:r>
          </w:p>
          <w:p w14:paraId="4C50E1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（5）固件升级：支持通过网络、闪存盘等方式对固件进行升级；</w:t>
            </w:r>
          </w:p>
          <w:p w14:paraId="6C5EDE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（6）固件查看信息：支持查看固件版本、内存信息、主板信息、处理器信息和系统时间信息等功能；</w:t>
            </w:r>
          </w:p>
          <w:p w14:paraId="7D16B1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（7）固件设置启动顺序：支持设置启动顺序功能，并按照设置的启动顺序启动；</w:t>
            </w:r>
          </w:p>
          <w:p w14:paraId="5A67F9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（8）固件设置口令：支持设置口令、修改口令、验证口令功能；</w:t>
            </w:r>
          </w:p>
          <w:p w14:paraId="1F86E8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（9）固件设置网络引导：支持网络引导启动和关闭功能；</w:t>
            </w:r>
          </w:p>
          <w:p w14:paraId="4B8171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采购人根据需要增加的相应要求：预装备授课教学系统且≥3年免费使用期激活授权，教学资源覆盖全学段主流教材版本，智能备授课工具实现轻松备课、灵活授课、移动教学、云端资源智能匹配快速组课、可交互式虚拟实验、课堂互动、英语听说作业自动评测、作业讲评等功能。</w:t>
            </w:r>
          </w:p>
          <w:p w14:paraId="412AA8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20、存储设备可靠性</w:t>
            </w:r>
          </w:p>
          <w:p w14:paraId="26A199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（1）固态存储寿命：TBW ≥ 80TB（条件：240GB硬盘容量）；</w:t>
            </w:r>
          </w:p>
          <w:p w14:paraId="1740F1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（2）机械硬盘寿命：通电时间≥5万小时。</w:t>
            </w:r>
          </w:p>
          <w:p w14:paraId="351D5B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21、整机可靠性要求</w:t>
            </w:r>
          </w:p>
          <w:p w14:paraId="63F754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（1）电磁兼容性要求的抗扰度：符合GB/T9254.2的规定；</w:t>
            </w:r>
          </w:p>
          <w:p w14:paraId="3499C2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（2）环境条件要求的气候环境适应性：符合GB/T9813.1中规定；</w:t>
            </w:r>
          </w:p>
          <w:p w14:paraId="522DC1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（3）环境条件要求的振动适应性：符合GB/T9813.1中规定；</w:t>
            </w:r>
          </w:p>
          <w:p w14:paraId="4243FC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（4）环境条件要求的冲击适应性：符合GB/T9813.1中规定；</w:t>
            </w:r>
          </w:p>
          <w:p w14:paraId="651E9F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（5）环境条件要求的碰撞适应性：符合GB/T9813.1中规定；</w:t>
            </w:r>
          </w:p>
          <w:p w14:paraId="528DE8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（6）环境条件要求的运输包装件跌落适应性：符合GB/T9813.1中规定；</w:t>
            </w:r>
          </w:p>
          <w:p w14:paraId="56CA8C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（7）MTBF测试：MTBF(m1)≥10万小时；</w:t>
            </w:r>
          </w:p>
          <w:p w14:paraId="36B3AE2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（8）外设可靠性：散热风扇寿命≥4万小时。</w:t>
            </w:r>
          </w:p>
          <w:p w14:paraId="77D578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22、兼容要求</w:t>
            </w:r>
          </w:p>
          <w:p w14:paraId="324B9A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（1）常用软件兼容：支持流式软件、版式软件、浏览器、邮件采购人端、解压软件、多媒体、图形图像处理等常用软件；</w:t>
            </w:r>
          </w:p>
          <w:p w14:paraId="35C833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（2）数据库兼容：兼容3个及以上厂商的数据库产品；</w:t>
            </w:r>
          </w:p>
          <w:p w14:paraId="63B840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（3）中间件兼容：兼容3个及以上厂商中间件产品；</w:t>
            </w:r>
          </w:p>
          <w:p w14:paraId="77B88F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（4）平台软件兼容：兼容3个及以上厂商云计算及大数据平台。</w:t>
            </w:r>
          </w:p>
          <w:p w14:paraId="092196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23、包装及运输要求</w:t>
            </w:r>
          </w:p>
          <w:p w14:paraId="3901BC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 标志、包装、运输和贮存符合GB/T9813.1和商品包装政府采购需求标准的相关规定。</w:t>
            </w:r>
          </w:p>
          <w:p w14:paraId="28F5C3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24、服务要求</w:t>
            </w:r>
          </w:p>
          <w:p w14:paraId="37A305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（1）配置检查工具：供应商提供自检测试工具。</w:t>
            </w:r>
          </w:p>
          <w:p w14:paraId="06E9CF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（2）服务响应：</w:t>
            </w:r>
          </w:p>
          <w:p w14:paraId="694D9F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a）供应商提供电话、电子邮件、远程连接等多种形式服务；</w:t>
            </w:r>
          </w:p>
          <w:p w14:paraId="09D388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供应商提供接故障通知30分钟内作出响应，技术人员应在4小时内到达现场进行故障排除，紧急故障2小时内到达现场进行故障排除；修复时间不超过12小时，如12小时内无法修复的须提供性能相当的替代产品保证正常运行；</w:t>
            </w:r>
          </w:p>
          <w:p w14:paraId="30E64B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c）建立全国技术服务体系和服务团体，符合专业服务体系标准要求，提供原厂中文服务；</w:t>
            </w:r>
          </w:p>
          <w:p w14:paraId="0113BF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d）服务周期内提供产品的维修、换件和升级服务。</w:t>
            </w:r>
          </w:p>
          <w:p w14:paraId="2E9C64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（3）服务周期</w:t>
            </w:r>
          </w:p>
          <w:p w14:paraId="104780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a）设备停产后应继续提供设备主要部件（主要部件6年）质量保障服务（含备品备件），服务终止时间与最后一批设备交付时间间隔不少于6年；</w:t>
            </w:r>
          </w:p>
          <w:p w14:paraId="6DA7B7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b）产品停止服务时间应提前1年告知。</w:t>
            </w:r>
          </w:p>
          <w:p w14:paraId="4F7223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4）采购人根据需要提出更高要求：原厂≥3年免费上门保修，当日下午4点前报修，下一自然日24点前修复，若没有完成修复，则免费赠送延迟日数对应的月度延保服务；在三年维保时间内，面向HDD/SSD，针对其软件原因或硬件原因导致数据丢失的情况，承诺将提供1次免费的尝试性故障硬盘（单盘）数据拯救服务，若未恢复则不计次数；主机序列号官网可查。</w:t>
            </w:r>
          </w:p>
          <w:p w14:paraId="5593A4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（5）预装操作系统：预装符合桌面操作系统政府采购需求标准的正版操作系统，出厂标配正版64位Windows10专业版或者出厂标配正版64位Windows11专业版操作系统。</w:t>
            </w:r>
          </w:p>
          <w:p w14:paraId="3DBB98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（6）培训服务：供应商提供培训材料、产品手册、培训视频等培训相关内容。</w:t>
            </w:r>
          </w:p>
          <w:p w14:paraId="2337A2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（7）典型问题解决手册：供应商提供典型问题解决说明文档或视频。</w:t>
            </w:r>
          </w:p>
          <w:p w14:paraId="0A3389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（8）厂家升级软件与扩容服务：供应商提供上门升级部件/软件与扩容的增值服务。</w:t>
            </w:r>
          </w:p>
          <w:p w14:paraId="1D596A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（9）整机质量服务要求：免费服务周期（含换件和维修）应不少于3年。</w:t>
            </w:r>
          </w:p>
          <w:p w14:paraId="135984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(10）开箱组装和使用指导要求：供应商提供开箱组装和使用指导。</w:t>
            </w:r>
          </w:p>
          <w:p w14:paraId="65A4DF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(11）驱动下载服务要求：供应商提供驱动光盘或下载方式。</w:t>
            </w:r>
          </w:p>
          <w:p w14:paraId="7F863D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(12）兼容适配软件下载服务要求：供应商提供兼容适配软件下载渠道（光盘、网站）。</w:t>
            </w:r>
          </w:p>
          <w:p w14:paraId="64E881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25、供应链合规性</w:t>
            </w:r>
          </w:p>
          <w:p w14:paraId="6C8694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产品部件保障：供应商保障产品主要部件，提供6年的备件服务能力（自交付之日起），或提供可兼容原设备的升级换代产品。</w:t>
            </w:r>
          </w:p>
          <w:p w14:paraId="144952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26、供应链质量</w:t>
            </w:r>
          </w:p>
          <w:p w14:paraId="590DC1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（1）抗干扰性：当产品部件出现供应风险时，供应商应通知采购人并提供风险应对方案确保产品的服务保障；</w:t>
            </w:r>
          </w:p>
          <w:p w14:paraId="33A322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（2）供应能力证明：供应商提供供应链稳定承诺书，确保产品的部件在产品服务周期内稳定供货。</w:t>
            </w:r>
          </w:p>
          <w:p w14:paraId="02F2F6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（3）中标后签订合同前提供设备查验合格后签订合同。</w:t>
            </w:r>
          </w:p>
          <w:p w14:paraId="2A94AB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rPr>
              <w:t>27、供应商需提供所投产品是原装正品的承诺函。</w:t>
            </w:r>
          </w:p>
          <w:p w14:paraId="0267FD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Style w:val="8"/>
                <w:sz w:val="24"/>
                <w:szCs w:val="24"/>
              </w:rPr>
            </w:pPr>
            <w:r>
              <w:rPr>
                <w:rStyle w:val="8"/>
                <w:sz w:val="24"/>
                <w:szCs w:val="24"/>
              </w:rPr>
              <w:t>28、供应商提供由国家确定的认证机构出具的、处于有效期之内的节能产品认证证书复印件网站认证截图或扫描件。</w:t>
            </w:r>
          </w:p>
          <w:p w14:paraId="7D85E7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Style w:val="8"/>
                <w:sz w:val="24"/>
                <w:szCs w:val="24"/>
              </w:rPr>
            </w:pPr>
            <w:r>
              <w:rPr>
                <w:rStyle w:val="8"/>
                <w:rFonts w:ascii="Times New Roman" w:hAnsi="Times New Roman" w:eastAsia="宋体" w:cs="Times New Roman"/>
                <w:sz w:val="24"/>
                <w:szCs w:val="24"/>
              </w:rPr>
              <w:t>29、为方便管理，工作站与计算机需为同一品牌。</w:t>
            </w:r>
            <w:bookmarkStart w:id="0" w:name="_GoBack"/>
            <w:bookmarkEnd w:id="0"/>
          </w:p>
        </w:tc>
      </w:tr>
    </w:tbl>
    <w:p w14:paraId="7AF17C2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shd w:val="clear" w:fill="FFFFFF"/>
        </w:rPr>
        <w:t>3.服务要求</w:t>
      </w:r>
    </w:p>
    <w:p w14:paraId="79C03C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shd w:val="clear" w:fill="FFFFFF"/>
        </w:rPr>
      </w:pPr>
      <w:r>
        <w:rPr>
          <w:rFonts w:hint="eastAsia" w:ascii="微软雅黑" w:hAnsi="微软雅黑" w:eastAsia="微软雅黑" w:cs="微软雅黑"/>
          <w:b/>
          <w:bCs/>
          <w:i w:val="0"/>
          <w:iCs w:val="0"/>
          <w:caps w:val="0"/>
          <w:color w:val="333333"/>
          <w:spacing w:val="0"/>
          <w:sz w:val="24"/>
          <w:szCs w:val="24"/>
          <w:shd w:val="clear" w:fill="FFFFFF"/>
        </w:rPr>
        <w:t>3.1.服务内容要求</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19"/>
        <w:gridCol w:w="710"/>
        <w:gridCol w:w="1208"/>
        <w:gridCol w:w="6009"/>
      </w:tblGrid>
      <w:tr w14:paraId="73F855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c>
          <w:tcPr>
            <w:tcW w:w="1245" w:type="dxa"/>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E4D6807">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kern w:val="0"/>
                <w:sz w:val="24"/>
                <w:szCs w:val="24"/>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BBA4917">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kern w:val="0"/>
                <w:sz w:val="24"/>
                <w:szCs w:val="24"/>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9747BC2">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kern w:val="0"/>
                <w:sz w:val="24"/>
                <w:szCs w:val="24"/>
                <w:lang w:val="en-US" w:eastAsia="zh-CN" w:bidi="ar"/>
              </w:rPr>
              <w:t>服务要求名称</w:t>
            </w:r>
          </w:p>
        </w:tc>
        <w:tc>
          <w:tcPr>
            <w:tcW w:w="17435" w:type="dxa"/>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6576465">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kern w:val="0"/>
                <w:sz w:val="24"/>
                <w:szCs w:val="24"/>
                <w:lang w:val="en-US" w:eastAsia="zh-CN" w:bidi="ar"/>
              </w:rPr>
              <w:t>服务要求内容</w:t>
            </w:r>
          </w:p>
        </w:tc>
      </w:tr>
      <w:tr w14:paraId="1D8CC9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5E62DCD">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54AEB30">
            <w:pPr>
              <w:keepNext w:val="0"/>
              <w:keepLines w:val="0"/>
              <w:widowControl/>
              <w:suppressLineNumbers w:val="0"/>
              <w:wordWrap w:val="0"/>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822972D">
            <w:pPr>
              <w:keepNext w:val="0"/>
              <w:keepLines w:val="0"/>
              <w:widowControl/>
              <w:suppressLineNumbers w:val="0"/>
              <w:wordWrap w:val="0"/>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lang w:val="en-US" w:eastAsia="zh-CN" w:bidi="ar"/>
              </w:rPr>
              <w:t>其他要求</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87409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color w:val="auto"/>
                <w:sz w:val="24"/>
                <w:szCs w:val="24"/>
              </w:rPr>
            </w:pPr>
            <w:r>
              <w:rPr>
                <w:rFonts w:hint="eastAsia" w:ascii="微软雅黑" w:hAnsi="微软雅黑" w:eastAsia="微软雅黑" w:cs="微软雅黑"/>
                <w:i w:val="0"/>
                <w:iCs w:val="0"/>
                <w:caps w:val="0"/>
                <w:color w:val="auto"/>
                <w:spacing w:val="0"/>
                <w:sz w:val="24"/>
                <w:szCs w:val="24"/>
              </w:rPr>
              <w:t>（1）成交价为完成本项目所有的内容的总报价，包括但不限于货物、运输、装卸、保险、代理、安装、税费、培训、调试、验收、售后等完成本项目的所有内容，采购人不再支付其他任何费用。请供应商报价时充分考虑相关因素，因此而造成的损失由供应商自行承担。</w:t>
            </w:r>
          </w:p>
          <w:p w14:paraId="3F71E2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color w:val="auto"/>
                <w:sz w:val="24"/>
                <w:szCs w:val="24"/>
              </w:rPr>
            </w:pPr>
            <w:r>
              <w:rPr>
                <w:rFonts w:hint="eastAsia" w:ascii="微软雅黑" w:hAnsi="微软雅黑" w:eastAsia="微软雅黑" w:cs="微软雅黑"/>
                <w:i w:val="0"/>
                <w:iCs w:val="0"/>
                <w:caps w:val="0"/>
                <w:color w:val="auto"/>
                <w:spacing w:val="0"/>
                <w:sz w:val="24"/>
                <w:szCs w:val="24"/>
              </w:rPr>
              <w:t>（2）本项目在实施及售后维修过程中涉及的一切安全责任由供应商承担，采购人不承担任何责任。</w:t>
            </w:r>
          </w:p>
          <w:p w14:paraId="6D68B1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color w:val="auto"/>
                <w:sz w:val="24"/>
                <w:szCs w:val="24"/>
              </w:rPr>
            </w:pPr>
            <w:r>
              <w:rPr>
                <w:rFonts w:hint="eastAsia" w:ascii="微软雅黑" w:hAnsi="微软雅黑" w:eastAsia="微软雅黑" w:cs="微软雅黑"/>
                <w:i w:val="0"/>
                <w:iCs w:val="0"/>
                <w:caps w:val="0"/>
                <w:color w:val="auto"/>
                <w:spacing w:val="0"/>
                <w:sz w:val="24"/>
                <w:szCs w:val="24"/>
              </w:rPr>
              <w:t>（3）供应商所投产品必须是全新、质量可靠、为合法渠道供应的产品，符合国家对同类产品规定的质量标准，保证产品质量。如出现弄虚作假、以劣充优等欺诈行为，供应商除赔偿采购人直接经济损失和间接经济损失外，还应承担相应的法律责任。</w:t>
            </w:r>
          </w:p>
          <w:p w14:paraId="573564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color w:val="auto"/>
                <w:sz w:val="24"/>
                <w:szCs w:val="24"/>
              </w:rPr>
            </w:pPr>
            <w:r>
              <w:rPr>
                <w:rFonts w:hint="eastAsia" w:ascii="微软雅黑" w:hAnsi="微软雅黑" w:eastAsia="微软雅黑" w:cs="微软雅黑"/>
                <w:i w:val="0"/>
                <w:iCs w:val="0"/>
                <w:caps w:val="0"/>
                <w:color w:val="auto"/>
                <w:spacing w:val="0"/>
                <w:sz w:val="24"/>
                <w:szCs w:val="24"/>
              </w:rPr>
              <w:t>（4）本项目包含交货时由厂家组织的现场培训，费用计入总价中，采购人不再另行支付。</w:t>
            </w:r>
          </w:p>
          <w:p w14:paraId="587586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color w:val="auto"/>
                <w:sz w:val="24"/>
                <w:szCs w:val="24"/>
              </w:rPr>
            </w:pPr>
            <w:r>
              <w:rPr>
                <w:rFonts w:hint="eastAsia" w:ascii="微软雅黑" w:hAnsi="微软雅黑" w:eastAsia="微软雅黑" w:cs="微软雅黑"/>
                <w:i w:val="0"/>
                <w:iCs w:val="0"/>
                <w:caps w:val="0"/>
                <w:color w:val="auto"/>
                <w:spacing w:val="0"/>
                <w:sz w:val="24"/>
                <w:szCs w:val="24"/>
              </w:rPr>
              <w:t>（5）中标（成交）供应商须承诺在签订合同时提供所有设备生产厂家售后服务承诺函原件，若不能提供则按虚假响应处理（响应时提供承诺函，否则作为无效投标处理，格式自理）。</w:t>
            </w:r>
          </w:p>
        </w:tc>
      </w:tr>
    </w:tbl>
    <w:p w14:paraId="6E3958B8">
      <w:pPr>
        <w:rPr>
          <w:rFonts w:hint="eastAsia"/>
        </w:rPr>
      </w:pPr>
    </w:p>
    <w:p w14:paraId="51FCB1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3.2.商务要求</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0"/>
        <w:gridCol w:w="693"/>
        <w:gridCol w:w="1349"/>
        <w:gridCol w:w="5894"/>
      </w:tblGrid>
      <w:tr w14:paraId="7B066A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287"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DA22C0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9C8378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符号标识</w:t>
            </w:r>
          </w:p>
        </w:tc>
        <w:tc>
          <w:tcPr>
            <w:tcW w:w="463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ADE3D8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商务要求名称</w:t>
            </w:r>
          </w:p>
        </w:tc>
        <w:tc>
          <w:tcPr>
            <w:tcW w:w="18023"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B3C6C1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商务要求内容</w:t>
            </w:r>
          </w:p>
        </w:tc>
      </w:tr>
      <w:tr w14:paraId="0F8907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0C3DC7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6BA8B4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88F640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E8B41B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自合同签订之日起60日内</w:t>
            </w:r>
          </w:p>
        </w:tc>
      </w:tr>
      <w:tr w14:paraId="6CDD95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7F5132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187052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84757A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8721AD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什邡市教体局指定地点（什邡市内学校）</w:t>
            </w:r>
          </w:p>
        </w:tc>
      </w:tr>
      <w:tr w14:paraId="2CB774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24500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AD589E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4E43F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EAD6DF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一次付清</w:t>
            </w:r>
          </w:p>
        </w:tc>
      </w:tr>
      <w:tr w14:paraId="683E93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1696CB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7E45DC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7D6C43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3B0F4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rPr>
              <w:t>1、乙方提供付款必须的发票等材料，达到付款条件起20日内，支付合同总金额的100.00%</w:t>
            </w:r>
          </w:p>
        </w:tc>
      </w:tr>
      <w:tr w14:paraId="4180F7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F2F5B8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1EEED8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1CBEEE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6365D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严格按照《财政部关于进一步加强政府采购需求和履约验收管理的指导意见》（财库【2016】205号）的要求进行验收，同时按国家有关规定、采购文件的质量要求和技术指标、供应商的投标/响应文件及承诺与合同约定进行验收。</w:t>
            </w:r>
          </w:p>
        </w:tc>
      </w:tr>
      <w:tr w14:paraId="570310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927671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5ACB11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2192FB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B20148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产品质保期（免费服务周期）为3年（验收合格之日起算）。服务期内设备及软件若出现故障，成交供应商应免费上门服务。2、产品主要部件保障及服务周期（含免费服务周期）为6年（验收合格之日起算）。免费服务周期外设备及软件若出现故障，成交供应商应有偿上门服务（所产生的费用视届时整体市场价格情况双方协商）。3、服务响应时间：接故障通知30分钟内作出响应，技术人员应在4小时内到达现场进行故障排除，紧急故障 2小时内到达现场进行故障排除；修复时间不超过12小时，如12小时内无法修复的须提供性能相当的替代产品保证正常运行。4、其他未尽事宜严格按照国家相关法律法规、采购文件、响应文件与合同执行。</w:t>
            </w:r>
          </w:p>
        </w:tc>
      </w:tr>
      <w:tr w14:paraId="6D3D45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30908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58395B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F2423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BDC160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1.违约责任：（1）投标人必须遵守采购合同并执行合同中的各项规定，保证采购合同的正常履行。（2）如因投标人工作人员在履行职务过程中的疏忽、失职、过错等故意或者过失原因给采购人造成损失或侵害，包括但不限于采购人本身的财产。损失、由此而导致的采购人对任何第三方的法律责任等，投标人对此均应承担全部的赔偿责任。（3）投标人必须遵守采购合同按时完成合同相关工作，若由于投标人原因导致合同迟延履行，投标人应承担采购合同中约定的责任。（4）投标人应当遵守采购人的相关项目需求及相关技术要求及实质性条款，实施完成采购合同应当完全满足相关项目需求及相关技术要求及实质性条款，若投标人瑕疵履行采购合同，采购人有权扣除履约保证金作为赔偿，若造成相关损失的，采购人有权要求投标人承担所有赔偿责任。 （5）有下列情形之一的，当事人可以解除合同： 因不可抗力致使不能实现合同目的(由于非投标人或采购人原因，致使合同实质性条款无法实现的)；当事人一方迟延履行主要债务，经催告后在合理期限内仍未履行； 当事人一方迟延履行债务或者有其他违约行为致使不能实现合同目的； 法律规定的其他情形。 2、解决争议的方法： （1）因货物的质量问题发生争议，由采购人或其指定的第三方机构进行质量鉴定。质量符合标准的，鉴定费由采购人承担；质量不符合质量标准的，鉴定费由投标人承担。 （2）合同履行期间，若双方发生争议，可协商或由有关部门调解解决，协商或调解 不成的，向采购人所在地仲裁委员会申请仲裁或向采购人所在地人民法院起诉。</w:t>
            </w:r>
          </w:p>
        </w:tc>
      </w:tr>
      <w:tr w14:paraId="543215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E055C8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E48AF1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77248A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2BAF12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200B2C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shd w:val="clear" w:fill="FFFFFF"/>
        </w:rPr>
        <w:t>4.其他要求</w:t>
      </w:r>
    </w:p>
    <w:p w14:paraId="455A21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shd w:val="clear" w:fill="FFFFFF"/>
        </w:rPr>
        <w:t>无</w:t>
      </w:r>
    </w:p>
    <w:p w14:paraId="1FD1C53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left"/>
        <w:rPr>
          <w:rFonts w:hint="eastAsia" w:ascii="微软雅黑" w:hAnsi="微软雅黑" w:eastAsia="微软雅黑" w:cs="微软雅黑"/>
          <w:i w:val="0"/>
          <w:iCs w:val="0"/>
          <w:caps w:val="0"/>
          <w:color w:val="333333"/>
          <w:spacing w:val="0"/>
          <w:sz w:val="24"/>
          <w:szCs w:val="24"/>
        </w:rPr>
      </w:pPr>
    </w:p>
    <w:p w14:paraId="0E5332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一般资格审查</w:t>
      </w:r>
    </w:p>
    <w:tbl>
      <w:tblPr>
        <w:tblStyle w:val="6"/>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32"/>
        <w:gridCol w:w="2121"/>
        <w:gridCol w:w="4477"/>
        <w:gridCol w:w="1316"/>
      </w:tblGrid>
      <w:tr w14:paraId="6BFC28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BD8752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36A631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一般资格审查内容</w:t>
            </w:r>
          </w:p>
        </w:tc>
        <w:tc>
          <w:tcPr>
            <w:tcW w:w="1029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DEB3E1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具体标准和要求</w:t>
            </w:r>
          </w:p>
        </w:tc>
        <w:tc>
          <w:tcPr>
            <w:tcW w:w="592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4AA295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关联响应文件格式文本</w:t>
            </w:r>
          </w:p>
        </w:tc>
      </w:tr>
      <w:tr w14:paraId="75DB6C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31335A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34C955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具有独立承担民事责任的能力。</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701EEA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供应商需在使用投标(响应)客户端编制响应文件时，按要求填写《投标（响应）函》完成承诺并进行电子签章。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07B61F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3BA4644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95748E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210DB8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具有良好的商业信誉</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2D033D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418746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1D92F7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27E564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627140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具有健全的财务会计制度。</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C6C84A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提供截至响应文件提交截止之日前一年内，经审计的财务报告（包含审计报告和审计报告中所涉及的财务报表和报表附注）或者银行出具的资信证明。未经审计的提供财务报告（包括资产负债表、利润表、现金流量表、所有者权益变动表及其附注）。供应商注册时间截至响应文件提交截止之日前不足一年的，也可提供在相关主管部门备案的公司章程等证明材料。供应商需在使用投标(响应)客户端编制响应文件时，按要求上传相应证明材料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28D855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具有健全财务会计制度的证明材料</w:t>
            </w:r>
          </w:p>
        </w:tc>
      </w:tr>
      <w:tr w14:paraId="58A980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3FD83D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F13153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具有履行合同所必需的设备和专业技术能力。</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47C48D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5F188D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2A5626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E1402B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F62223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有依法缴纳税收和社会保障资金的良好记录。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622A1B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17FFC5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754C1D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18BE82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0A9CE5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参加政府采购活动前三年内，在经营活动中没有重大违法记录。</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993B6F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CF136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2E45B6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8B1104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ABA080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不存在与单位负责人为同一人或者存在直接控股、管理关系的不同供应商不得参加同一合同项下的政府采购活动的行为。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3C45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C9D49A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r w14:paraId="19BC43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3E9640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3201E5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不属于为本项目提供整体设计、规范编制或者项目管理、监理、检测等服务的供应商。</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95750E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供应商需在项目电子化交易系统中按要求填写《投标（响应）函》完成承诺并进行电子签章。</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D59C9C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lang w:val="en-US" w:eastAsia="zh-CN" w:bidi="ar"/>
              </w:rPr>
              <w:t>投标（响应）函</w:t>
            </w:r>
          </w:p>
        </w:tc>
      </w:tr>
    </w:tbl>
    <w:p w14:paraId="54653E3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落实政府采购政策资格审查</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48"/>
        <w:gridCol w:w="2566"/>
        <w:gridCol w:w="3138"/>
        <w:gridCol w:w="1994"/>
      </w:tblGrid>
      <w:tr w14:paraId="3F437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821F2B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98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A5F337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落实政府采购政策资格审查内容</w:t>
            </w:r>
          </w:p>
        </w:tc>
        <w:tc>
          <w:tcPr>
            <w:tcW w:w="1004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23F012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具体标准和要求</w:t>
            </w:r>
          </w:p>
        </w:tc>
        <w:tc>
          <w:tcPr>
            <w:tcW w:w="592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0F0399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关联响应文件格式文本</w:t>
            </w:r>
          </w:p>
        </w:tc>
      </w:tr>
      <w:tr w14:paraId="21891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BE92FB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无</w:t>
            </w:r>
          </w:p>
        </w:tc>
      </w:tr>
    </w:tbl>
    <w:p w14:paraId="3F261C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shd w:val="clear" w:fill="FFFFFF"/>
        </w:rPr>
        <w:t>特定资格审查</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48"/>
        <w:gridCol w:w="2494"/>
        <w:gridCol w:w="3210"/>
        <w:gridCol w:w="1994"/>
      </w:tblGrid>
      <w:tr w14:paraId="555D5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80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6DD816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序号</w:t>
            </w:r>
          </w:p>
        </w:tc>
        <w:tc>
          <w:tcPr>
            <w:tcW w:w="772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2878F6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特定资格审查内容</w:t>
            </w:r>
          </w:p>
        </w:tc>
        <w:tc>
          <w:tcPr>
            <w:tcW w:w="1029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980A60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具体标准和要求</w:t>
            </w:r>
          </w:p>
        </w:tc>
        <w:tc>
          <w:tcPr>
            <w:tcW w:w="5922"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581B03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lang w:val="en-US" w:eastAsia="zh-CN" w:bidi="ar"/>
              </w:rPr>
              <w:t>关联响应文件格式文本</w:t>
            </w:r>
          </w:p>
        </w:tc>
      </w:tr>
      <w:tr w14:paraId="6233E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ECF6C2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lang w:val="en-US" w:eastAsia="zh-CN" w:bidi="ar"/>
              </w:rPr>
              <w:t>无</w:t>
            </w:r>
          </w:p>
        </w:tc>
      </w:tr>
    </w:tbl>
    <w:p w14:paraId="35DC6CA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E09F0"/>
    <w:rsid w:val="026937C7"/>
    <w:rsid w:val="21973B16"/>
    <w:rsid w:val="246E09F0"/>
    <w:rsid w:val="2BD373E7"/>
    <w:rsid w:val="431A0E65"/>
    <w:rsid w:val="51222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4802</Words>
  <Characters>5415</Characters>
  <Lines>0</Lines>
  <Paragraphs>0</Paragraphs>
  <TotalTime>0</TotalTime>
  <ScaleCrop>false</ScaleCrop>
  <LinksUpToDate>false</LinksUpToDate>
  <CharactersWithSpaces>5427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2024-12-25T07:44:00Z</dcterms:created>
  <dc:creator>一斤山腊肉</dc:creator>
  <cp:lastModifiedBy>一斤山腊肉</cp:lastModifiedBy>
  <dcterms:modified xsi:type="dcterms:W3CDTF">2024-12-26T01:49:25Z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D168CEF0F5174D8D918D82106F766566_11</vt:lpwstr>
  </property>
  <property fmtid="{D5CDD505-2E9C-101B-9397-08002B2CF9AE}" pid="4" name="KSOTemplateDocerSaveRecord">
    <vt:lpwstr>eyJoZGlkIjoiODE2YTgyODg4YTEwNTczNzM1MmM2NmZiMTYyYzgzZGUiLCJ1c2VySWQiOiI3NDMyNDU3NDYifQ==</vt:lpwstr>
  </property>
</Properties>
</file>