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98AA52">
      <w:pPr>
        <w:jc w:val="both"/>
        <w:rPr>
          <w:rFonts w:hint="eastAsia" w:ascii="仿宋" w:hAnsi="仿宋" w:eastAsia="仿宋" w:cs="仿宋"/>
          <w:b/>
          <w:bCs/>
          <w:sz w:val="52"/>
          <w:szCs w:val="52"/>
          <w:highlight w:val="none"/>
        </w:rPr>
      </w:pPr>
      <w:bookmarkStart w:id="0" w:name="_Toc204749313"/>
      <w:bookmarkStart w:id="1" w:name="_Toc277776482"/>
      <w:bookmarkStart w:id="2" w:name="_Toc277776504"/>
    </w:p>
    <w:p w14:paraId="271440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德宏州城市大脑指挥调度中心业务用房维修工程</w:t>
      </w:r>
    </w:p>
    <w:p w14:paraId="23D11729">
      <w:pPr>
        <w:jc w:val="center"/>
        <w:rPr>
          <w:rFonts w:hint="eastAsia" w:ascii="仿宋" w:hAnsi="仿宋" w:eastAsia="仿宋" w:cs="仿宋"/>
          <w:b/>
          <w:bCs/>
          <w:sz w:val="52"/>
          <w:szCs w:val="52"/>
          <w:highlight w:val="none"/>
        </w:rPr>
      </w:pPr>
    </w:p>
    <w:p w14:paraId="3AEE9AD6">
      <w:pPr>
        <w:jc w:val="both"/>
        <w:outlineLvl w:val="0"/>
        <w:rPr>
          <w:rFonts w:hint="eastAsia" w:ascii="仿宋" w:hAnsi="仿宋" w:eastAsia="仿宋" w:cs="仿宋"/>
          <w:b/>
          <w:bCs/>
          <w:sz w:val="52"/>
          <w:szCs w:val="52"/>
          <w:highlight w:val="none"/>
        </w:rPr>
      </w:pPr>
      <w:bookmarkStart w:id="3" w:name="_Toc14908"/>
    </w:p>
    <w:p w14:paraId="713244CC">
      <w:pPr>
        <w:pStyle w:val="17"/>
        <w:rPr>
          <w:rFonts w:hint="eastAsia"/>
          <w:highlight w:val="none"/>
        </w:rPr>
      </w:pPr>
    </w:p>
    <w:p w14:paraId="1F449815">
      <w:pPr>
        <w:jc w:val="center"/>
        <w:outlineLvl w:val="0"/>
        <w:rPr>
          <w:rFonts w:hint="eastAsia" w:ascii="仿宋" w:hAnsi="仿宋" w:eastAsia="仿宋" w:cs="仿宋"/>
          <w:b/>
          <w:bCs/>
          <w:sz w:val="52"/>
          <w:szCs w:val="52"/>
          <w:highlight w:val="none"/>
        </w:rPr>
      </w:pPr>
    </w:p>
    <w:p w14:paraId="28CA039D">
      <w:pPr>
        <w:jc w:val="center"/>
        <w:outlineLvl w:val="0"/>
        <w:rPr>
          <w:rFonts w:ascii="仿宋" w:hAnsi="仿宋" w:eastAsia="仿宋" w:cs="仿宋"/>
          <w:b/>
          <w:bCs/>
          <w:sz w:val="52"/>
          <w:szCs w:val="52"/>
          <w:highlight w:val="none"/>
        </w:rPr>
      </w:pPr>
      <w:r>
        <w:rPr>
          <w:rFonts w:hint="eastAsia" w:ascii="仿宋" w:hAnsi="仿宋" w:eastAsia="仿宋" w:cs="仿宋"/>
          <w:b/>
          <w:bCs/>
          <w:sz w:val="52"/>
          <w:szCs w:val="52"/>
          <w:highlight w:val="none"/>
        </w:rPr>
        <w:t>竞争性磋商文件</w:t>
      </w:r>
      <w:bookmarkEnd w:id="3"/>
    </w:p>
    <w:p w14:paraId="5EAC9073">
      <w:pPr>
        <w:tabs>
          <w:tab w:val="left" w:pos="5850"/>
        </w:tabs>
        <w:ind w:firstLine="1303" w:firstLineChars="543"/>
        <w:rPr>
          <w:rFonts w:hint="eastAsia"/>
          <w:highlight w:val="none"/>
        </w:rPr>
      </w:pPr>
      <w:r>
        <w:rPr>
          <w:rFonts w:hint="eastAsia" w:ascii="仿宋" w:hAnsi="仿宋" w:eastAsia="仿宋" w:cs="仿宋"/>
          <w:bCs/>
          <w:sz w:val="24"/>
          <w:highlight w:val="none"/>
        </w:rPr>
        <w:tab/>
      </w:r>
    </w:p>
    <w:p w14:paraId="260D5A83">
      <w:pPr>
        <w:spacing w:line="1100" w:lineRule="exact"/>
        <w:rPr>
          <w:rFonts w:hint="eastAsia" w:ascii="仿宋" w:hAnsi="仿宋" w:eastAsia="仿宋" w:cs="仿宋"/>
          <w:b/>
          <w:sz w:val="30"/>
          <w:szCs w:val="30"/>
          <w:highlight w:val="none"/>
        </w:rPr>
      </w:pPr>
    </w:p>
    <w:p w14:paraId="2455D3A7">
      <w:pPr>
        <w:pStyle w:val="5"/>
        <w:numPr>
          <w:ilvl w:val="3"/>
          <w:numId w:val="0"/>
        </w:numPr>
        <w:outlineLvl w:val="9"/>
        <w:rPr>
          <w:rFonts w:hint="eastAsia"/>
          <w:highlight w:val="none"/>
        </w:rPr>
      </w:pPr>
    </w:p>
    <w:p w14:paraId="4FE9003B">
      <w:pPr>
        <w:rPr>
          <w:rFonts w:hint="eastAsia"/>
          <w:highlight w:val="none"/>
        </w:rPr>
      </w:pPr>
    </w:p>
    <w:p w14:paraId="0C036FE7">
      <w:pPr>
        <w:rPr>
          <w:rFonts w:hint="eastAsia"/>
          <w:highlight w:val="none"/>
        </w:rPr>
      </w:pPr>
    </w:p>
    <w:p w14:paraId="4C21761C">
      <w:pPr>
        <w:rPr>
          <w:rFonts w:hint="eastAsia"/>
          <w:highlight w:val="none"/>
        </w:rPr>
      </w:pPr>
    </w:p>
    <w:p w14:paraId="6E6793B3">
      <w:pPr>
        <w:rPr>
          <w:rFonts w:hint="eastAsia"/>
          <w:highlight w:val="none"/>
        </w:rPr>
      </w:pPr>
    </w:p>
    <w:p w14:paraId="2437E078">
      <w:pPr>
        <w:rPr>
          <w:rFonts w:hint="eastAsia"/>
          <w:highlight w:val="none"/>
        </w:rPr>
      </w:pPr>
    </w:p>
    <w:p w14:paraId="1C04F024">
      <w:pPr>
        <w:rPr>
          <w:rFonts w:hint="eastAsia"/>
          <w:highlight w:val="none"/>
        </w:rPr>
      </w:pPr>
    </w:p>
    <w:p w14:paraId="048BADDC">
      <w:pPr>
        <w:rPr>
          <w:rFonts w:hint="eastAsia"/>
          <w:highlight w:val="none"/>
        </w:rPr>
      </w:pPr>
    </w:p>
    <w:p w14:paraId="5000338B">
      <w:pPr>
        <w:rPr>
          <w:rFonts w:hint="eastAsia"/>
          <w:highlight w:val="none"/>
        </w:rPr>
      </w:pPr>
    </w:p>
    <w:p w14:paraId="0960CAC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b/>
          <w:sz w:val="30"/>
          <w:szCs w:val="30"/>
          <w:highlight w:val="none"/>
        </w:rPr>
      </w:pPr>
    </w:p>
    <w:p w14:paraId="785A01CF">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 w:hAnsi="仿宋" w:eastAsia="仿宋" w:cs="仿宋"/>
          <w:b/>
          <w:sz w:val="30"/>
          <w:szCs w:val="30"/>
          <w:highlight w:val="none"/>
        </w:rPr>
      </w:pPr>
      <w:bookmarkStart w:id="4" w:name="_Toc2173"/>
    </w:p>
    <w:p w14:paraId="18A3C510">
      <w:pPr>
        <w:pStyle w:val="17"/>
        <w:rPr>
          <w:rFonts w:hint="eastAsia"/>
          <w:highlight w:val="none"/>
        </w:rPr>
      </w:pPr>
    </w:p>
    <w:p w14:paraId="71495CF4">
      <w:pPr>
        <w:keepNext w:val="0"/>
        <w:keepLines w:val="0"/>
        <w:pageBreakBefore w:val="0"/>
        <w:widowControl w:val="0"/>
        <w:kinsoku/>
        <w:wordWrap/>
        <w:overflowPunct/>
        <w:topLinePunct w:val="0"/>
        <w:autoSpaceDE/>
        <w:autoSpaceDN/>
        <w:bidi w:val="0"/>
        <w:adjustRightInd/>
        <w:snapToGrid/>
        <w:spacing w:line="360" w:lineRule="auto"/>
        <w:ind w:firstLine="301" w:firstLineChars="100"/>
        <w:textAlignment w:val="auto"/>
        <w:outlineLvl w:val="0"/>
        <w:rPr>
          <w:rFonts w:hint="eastAsia" w:ascii="仿宋" w:hAnsi="仿宋" w:eastAsia="仿宋" w:cs="仿宋"/>
          <w:b/>
          <w:sz w:val="30"/>
          <w:szCs w:val="30"/>
          <w:highlight w:val="none"/>
        </w:rPr>
      </w:pPr>
    </w:p>
    <w:p w14:paraId="64D94AB7">
      <w:pPr>
        <w:keepNext w:val="0"/>
        <w:keepLines w:val="0"/>
        <w:pageBreakBefore w:val="0"/>
        <w:widowControl w:val="0"/>
        <w:kinsoku/>
        <w:wordWrap/>
        <w:overflowPunct/>
        <w:topLinePunct w:val="0"/>
        <w:autoSpaceDE/>
        <w:autoSpaceDN/>
        <w:bidi w:val="0"/>
        <w:adjustRightInd/>
        <w:snapToGrid/>
        <w:spacing w:line="360" w:lineRule="auto"/>
        <w:ind w:firstLine="301" w:firstLineChars="100"/>
        <w:textAlignment w:val="auto"/>
        <w:outlineLvl w:val="0"/>
        <w:rPr>
          <w:rFonts w:hint="default" w:ascii="仿宋" w:hAnsi="仿宋" w:eastAsia="仿宋" w:cs="仿宋"/>
          <w:b/>
          <w:sz w:val="30"/>
          <w:szCs w:val="30"/>
          <w:highlight w:val="none"/>
          <w:lang w:val="en-US" w:eastAsia="zh-CN"/>
        </w:rPr>
      </w:pPr>
      <w:r>
        <w:rPr>
          <w:rFonts w:hint="eastAsia" w:ascii="仿宋" w:hAnsi="仿宋" w:eastAsia="仿宋" w:cs="仿宋"/>
          <w:b/>
          <w:sz w:val="30"/>
          <w:szCs w:val="30"/>
          <w:highlight w:val="none"/>
        </w:rPr>
        <w:t>招标编号：</w:t>
      </w:r>
      <w:bookmarkEnd w:id="4"/>
      <w:r>
        <w:rPr>
          <w:rFonts w:hint="eastAsia" w:ascii="仿宋" w:hAnsi="仿宋" w:eastAsia="仿宋" w:cs="仿宋"/>
          <w:b/>
          <w:sz w:val="30"/>
          <w:szCs w:val="30"/>
          <w:highlight w:val="none"/>
          <w:lang w:val="en-US" w:eastAsia="zh-CN"/>
        </w:rPr>
        <w:t>德润招（2024）-094</w:t>
      </w:r>
    </w:p>
    <w:p w14:paraId="2A7FD306">
      <w:pPr>
        <w:keepNext w:val="0"/>
        <w:keepLines w:val="0"/>
        <w:pageBreakBefore w:val="0"/>
        <w:widowControl w:val="0"/>
        <w:kinsoku/>
        <w:wordWrap/>
        <w:overflowPunct/>
        <w:topLinePunct w:val="0"/>
        <w:autoSpaceDE/>
        <w:autoSpaceDN/>
        <w:bidi w:val="0"/>
        <w:adjustRightInd/>
        <w:snapToGrid/>
        <w:spacing w:line="360" w:lineRule="auto"/>
        <w:ind w:firstLine="301" w:firstLineChars="100"/>
        <w:textAlignment w:val="auto"/>
        <w:rPr>
          <w:rFonts w:hint="eastAsia" w:ascii="仿宋" w:hAnsi="仿宋" w:eastAsia="仿宋" w:cs="仿宋"/>
          <w:b/>
          <w:sz w:val="30"/>
          <w:szCs w:val="30"/>
          <w:highlight w:val="none"/>
        </w:rPr>
      </w:pPr>
    </w:p>
    <w:p w14:paraId="0F383F49">
      <w:pPr>
        <w:keepNext w:val="0"/>
        <w:keepLines w:val="0"/>
        <w:pageBreakBefore w:val="0"/>
        <w:widowControl w:val="0"/>
        <w:kinsoku/>
        <w:wordWrap/>
        <w:overflowPunct/>
        <w:topLinePunct w:val="0"/>
        <w:autoSpaceDE/>
        <w:autoSpaceDN/>
        <w:bidi w:val="0"/>
        <w:adjustRightInd/>
        <w:snapToGrid/>
        <w:spacing w:line="360" w:lineRule="auto"/>
        <w:ind w:firstLine="301" w:firstLineChars="100"/>
        <w:textAlignment w:val="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采购单位（公章）: </w:t>
      </w:r>
      <w:r>
        <w:rPr>
          <w:rFonts w:hint="eastAsia" w:ascii="仿宋" w:hAnsi="仿宋" w:eastAsia="仿宋" w:cs="仿宋"/>
          <w:b/>
          <w:sz w:val="30"/>
          <w:szCs w:val="30"/>
          <w:highlight w:val="none"/>
          <w:lang w:eastAsia="zh-CN"/>
        </w:rPr>
        <w:t>德宏傣族景颇族自治州发展和改革委员会</w:t>
      </w:r>
    </w:p>
    <w:p w14:paraId="3B841D3F">
      <w:pPr>
        <w:keepNext w:val="0"/>
        <w:keepLines w:val="0"/>
        <w:pageBreakBefore w:val="0"/>
        <w:widowControl w:val="0"/>
        <w:kinsoku/>
        <w:wordWrap/>
        <w:overflowPunct/>
        <w:topLinePunct w:val="0"/>
        <w:autoSpaceDE/>
        <w:autoSpaceDN/>
        <w:bidi w:val="0"/>
        <w:adjustRightInd/>
        <w:snapToGrid/>
        <w:spacing w:line="360" w:lineRule="auto"/>
        <w:ind w:firstLine="301" w:firstLineChars="100"/>
        <w:textAlignment w:val="auto"/>
        <w:rPr>
          <w:rFonts w:hint="eastAsia" w:ascii="仿宋" w:hAnsi="仿宋" w:eastAsia="仿宋" w:cs="仿宋"/>
          <w:b/>
          <w:sz w:val="30"/>
          <w:szCs w:val="30"/>
          <w:highlight w:val="none"/>
        </w:rPr>
      </w:pPr>
    </w:p>
    <w:p w14:paraId="13FC2155">
      <w:pPr>
        <w:keepNext w:val="0"/>
        <w:keepLines w:val="0"/>
        <w:pageBreakBefore w:val="0"/>
        <w:widowControl w:val="0"/>
        <w:kinsoku/>
        <w:wordWrap/>
        <w:overflowPunct/>
        <w:topLinePunct w:val="0"/>
        <w:autoSpaceDE/>
        <w:autoSpaceDN/>
        <w:bidi w:val="0"/>
        <w:adjustRightInd/>
        <w:snapToGrid/>
        <w:spacing w:line="360" w:lineRule="auto"/>
        <w:ind w:firstLine="301" w:firstLineChars="100"/>
        <w:textAlignment w:val="auto"/>
        <w:rPr>
          <w:rFonts w:hint="eastAsia" w:ascii="仿宋" w:hAnsi="仿宋" w:eastAsia="仿宋" w:cs="仿宋"/>
          <w:b/>
          <w:sz w:val="30"/>
          <w:szCs w:val="30"/>
          <w:highlight w:val="none"/>
        </w:rPr>
      </w:pPr>
      <w:r>
        <w:rPr>
          <w:rFonts w:hint="eastAsia" w:ascii="仿宋" w:hAnsi="仿宋" w:eastAsia="仿宋" w:cs="仿宋"/>
          <w:b/>
          <w:sz w:val="30"/>
          <w:szCs w:val="30"/>
          <w:highlight w:val="none"/>
        </w:rPr>
        <w:t>采购代理机构（公章）：德宏州润宇招标代理有限公司</w:t>
      </w:r>
    </w:p>
    <w:p w14:paraId="6CFA92E6">
      <w:pPr>
        <w:rPr>
          <w:rFonts w:hint="eastAsia" w:ascii="仿宋" w:hAnsi="仿宋" w:eastAsia="仿宋" w:cs="仿宋"/>
          <w:b/>
          <w:sz w:val="30"/>
          <w:szCs w:val="30"/>
          <w:highlight w:val="none"/>
        </w:rPr>
      </w:pPr>
      <w:r>
        <w:rPr>
          <w:rFonts w:hint="eastAsia" w:ascii="仿宋" w:hAnsi="仿宋" w:eastAsia="仿宋" w:cs="仿宋"/>
          <w:b/>
          <w:sz w:val="30"/>
          <w:szCs w:val="30"/>
          <w:highlight w:val="none"/>
        </w:rPr>
        <w:br w:type="page"/>
      </w:r>
    </w:p>
    <w:p w14:paraId="59506868">
      <w:pPr>
        <w:rPr>
          <w:highlight w:val="none"/>
        </w:rPr>
        <w:sectPr>
          <w:footerReference r:id="rId5" w:type="first"/>
          <w:headerReference r:id="rId3" w:type="default"/>
          <w:footerReference r:id="rId4" w:type="default"/>
          <w:pgSz w:w="11905" w:h="16838"/>
          <w:pgMar w:top="1327" w:right="1344" w:bottom="1327" w:left="1344" w:header="720" w:footer="850" w:gutter="0"/>
          <w:pgBorders>
            <w:top w:val="none" w:sz="0" w:space="0"/>
            <w:left w:val="none" w:sz="0" w:space="0"/>
            <w:bottom w:val="none" w:sz="0" w:space="0"/>
            <w:right w:val="none" w:sz="0" w:space="0"/>
          </w:pgBorders>
          <w:pgNumType w:fmt="numberInDash" w:start="1"/>
          <w:cols w:space="0" w:num="1"/>
          <w:rtlGutter w:val="0"/>
          <w:docGrid w:linePitch="312" w:charSpace="0"/>
        </w:sectPr>
      </w:pPr>
    </w:p>
    <w:sdt>
      <w:sdtPr>
        <w:rPr>
          <w:rFonts w:ascii="宋体" w:hAnsi="宋体" w:eastAsia="宋体" w:cs="Times New Roman"/>
          <w:b/>
          <w:bCs/>
          <w:kern w:val="2"/>
          <w:sz w:val="28"/>
          <w:szCs w:val="28"/>
          <w:highlight w:val="none"/>
          <w:lang w:val="en-US" w:eastAsia="zh-CN" w:bidi="ar-SA"/>
        </w:rPr>
        <w:id w:val="147463594"/>
        <w15:color w:val="DBDBDB"/>
        <w:docPartObj>
          <w:docPartGallery w:val="Table of Contents"/>
          <w:docPartUnique/>
        </w:docPartObj>
      </w:sdtPr>
      <w:sdtEndPr>
        <w:rPr>
          <w:rFonts w:ascii="仿宋" w:hAnsi="仿宋" w:eastAsia="仿宋" w:cs="仿宋"/>
          <w:b/>
          <w:bCs/>
          <w:caps/>
          <w:kern w:val="2"/>
          <w:sz w:val="21"/>
          <w:szCs w:val="21"/>
          <w:highlight w:val="none"/>
          <w:lang w:val="en-US" w:eastAsia="zh-CN" w:bidi="ar-SA"/>
        </w:rPr>
      </w:sdtEndPr>
      <w:sdtContent>
        <w:p w14:paraId="09DE0CFB">
          <w:pPr>
            <w:keepNext w:val="0"/>
            <w:keepLines w:val="0"/>
            <w:pageBreakBefore w:val="0"/>
            <w:kinsoku/>
            <w:overflowPunct/>
            <w:topLinePunct w:val="0"/>
            <w:autoSpaceDE/>
            <w:autoSpaceDN/>
            <w:bidi w:val="0"/>
            <w:adjustRightInd/>
            <w:spacing w:before="0" w:after="0" w:line="360" w:lineRule="auto"/>
            <w:ind w:left="0" w:leftChars="0" w:right="0" w:rightChars="0" w:firstLine="0" w:firstLineChars="0"/>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目</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rPr>
            <w:t>录</w:t>
          </w:r>
        </w:p>
        <w:p w14:paraId="69A44697">
          <w:pPr>
            <w:pStyle w:val="137"/>
            <w:keepNext w:val="0"/>
            <w:keepLines w:val="0"/>
            <w:pageBreakBefore w:val="0"/>
            <w:tabs>
              <w:tab w:val="right" w:leader="dot" w:pos="9217"/>
            </w:tabs>
            <w:kinsoku/>
            <w:overflowPunct/>
            <w:topLinePunct w:val="0"/>
            <w:autoSpaceDE/>
            <w:autoSpaceDN/>
            <w:bidi w:val="0"/>
            <w:adjustRightInd/>
            <w:spacing w:line="360" w:lineRule="auto"/>
            <w:textAlignment w:val="auto"/>
            <w:rPr>
              <w:rFonts w:hint="eastAsia" w:ascii="仿宋" w:hAnsi="仿宋" w:eastAsia="仿宋" w:cs="仿宋"/>
              <w:highlight w:val="none"/>
            </w:rPr>
          </w:pPr>
          <w:r>
            <w:rPr>
              <w:rFonts w:hint="eastAsia" w:ascii="仿宋" w:hAnsi="仿宋" w:eastAsia="仿宋" w:cs="仿宋"/>
              <w:bCs/>
              <w:caps/>
              <w:szCs w:val="21"/>
              <w:highlight w:val="none"/>
            </w:rPr>
            <w:fldChar w:fldCharType="begin"/>
          </w:r>
          <w:r>
            <w:rPr>
              <w:rFonts w:hint="eastAsia" w:ascii="仿宋" w:hAnsi="仿宋" w:eastAsia="仿宋" w:cs="仿宋"/>
              <w:bCs/>
              <w:caps/>
              <w:szCs w:val="21"/>
              <w:highlight w:val="none"/>
            </w:rPr>
            <w:instrText xml:space="preserve">TOC \o "1-1" \h \u </w:instrText>
          </w:r>
          <w:r>
            <w:rPr>
              <w:rFonts w:hint="eastAsia" w:ascii="仿宋" w:hAnsi="仿宋" w:eastAsia="仿宋" w:cs="仿宋"/>
              <w:bCs/>
              <w:caps/>
              <w:szCs w:val="21"/>
              <w:highlight w:val="none"/>
            </w:rPr>
            <w:fldChar w:fldCharType="separate"/>
          </w:r>
        </w:p>
        <w:p w14:paraId="6505AC3F">
          <w:pPr>
            <w:pStyle w:val="137"/>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_Toc32203 </w:instrText>
          </w:r>
          <w:r>
            <w:rPr>
              <w:rFonts w:hint="eastAsia" w:ascii="仿宋" w:hAnsi="仿宋" w:eastAsia="仿宋" w:cs="仿宋"/>
              <w:bCs/>
              <w:caps/>
              <w:sz w:val="24"/>
              <w:szCs w:val="24"/>
              <w:highlight w:val="none"/>
            </w:rPr>
            <w:fldChar w:fldCharType="separate"/>
          </w:r>
          <w:r>
            <w:rPr>
              <w:rFonts w:hint="eastAsia" w:ascii="仿宋" w:hAnsi="仿宋" w:eastAsia="仿宋" w:cs="仿宋"/>
              <w:bCs/>
              <w:caps/>
              <w:sz w:val="24"/>
              <w:szCs w:val="24"/>
              <w:highlight w:val="none"/>
            </w:rPr>
            <w:t xml:space="preserve">第一章  </w:t>
          </w:r>
          <w:r>
            <w:rPr>
              <w:rFonts w:hint="eastAsia" w:ascii="仿宋" w:hAnsi="仿宋" w:eastAsia="仿宋" w:cs="仿宋"/>
              <w:bCs/>
              <w:caps/>
              <w:sz w:val="24"/>
              <w:szCs w:val="24"/>
              <w:highlight w:val="none"/>
              <w:lang w:eastAsia="zh-CN"/>
            </w:rPr>
            <w:t>竞争性磋商公告</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_Toc32203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- 2 -</w:t>
          </w:r>
          <w:r>
            <w:rPr>
              <w:rFonts w:hint="eastAsia" w:ascii="仿宋" w:hAnsi="仿宋" w:eastAsia="仿宋" w:cs="仿宋"/>
              <w:sz w:val="24"/>
              <w:szCs w:val="24"/>
              <w:highlight w:val="none"/>
            </w:rPr>
            <w:fldChar w:fldCharType="end"/>
          </w:r>
          <w:r>
            <w:rPr>
              <w:rFonts w:hint="eastAsia" w:ascii="仿宋" w:hAnsi="仿宋" w:eastAsia="仿宋" w:cs="仿宋"/>
              <w:bCs/>
              <w:caps/>
              <w:sz w:val="24"/>
              <w:szCs w:val="24"/>
              <w:highlight w:val="none"/>
            </w:rPr>
            <w:fldChar w:fldCharType="end"/>
          </w:r>
        </w:p>
        <w:p w14:paraId="4B20DCEC">
          <w:pPr>
            <w:pStyle w:val="137"/>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_Toc12447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第二章  供应商须知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_Toc12447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- 6 -</w:t>
          </w:r>
          <w:r>
            <w:rPr>
              <w:rFonts w:hint="eastAsia" w:ascii="仿宋" w:hAnsi="仿宋" w:eastAsia="仿宋" w:cs="仿宋"/>
              <w:sz w:val="24"/>
              <w:szCs w:val="24"/>
              <w:highlight w:val="none"/>
            </w:rPr>
            <w:fldChar w:fldCharType="end"/>
          </w:r>
          <w:r>
            <w:rPr>
              <w:rFonts w:hint="eastAsia" w:ascii="仿宋" w:hAnsi="仿宋" w:eastAsia="仿宋" w:cs="仿宋"/>
              <w:bCs/>
              <w:caps/>
              <w:sz w:val="24"/>
              <w:szCs w:val="24"/>
              <w:highlight w:val="none"/>
            </w:rPr>
            <w:fldChar w:fldCharType="end"/>
          </w:r>
        </w:p>
        <w:p w14:paraId="1B54C592">
          <w:pPr>
            <w:pStyle w:val="137"/>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_Toc27368 </w:instrText>
          </w:r>
          <w:r>
            <w:rPr>
              <w:rFonts w:hint="eastAsia" w:ascii="仿宋" w:hAnsi="仿宋" w:eastAsia="仿宋" w:cs="仿宋"/>
              <w:bCs/>
              <w:caps/>
              <w:sz w:val="24"/>
              <w:szCs w:val="24"/>
              <w:highlight w:val="none"/>
            </w:rPr>
            <w:fldChar w:fldCharType="separate"/>
          </w:r>
          <w:r>
            <w:rPr>
              <w:rFonts w:hint="eastAsia" w:ascii="仿宋" w:hAnsi="仿宋" w:eastAsia="仿宋" w:cs="仿宋"/>
              <w:bCs/>
              <w:sz w:val="24"/>
              <w:szCs w:val="24"/>
              <w:highlight w:val="none"/>
            </w:rPr>
            <w:t>第三章  采购需求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_Toc27368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- 24 -</w:t>
          </w:r>
          <w:r>
            <w:rPr>
              <w:rFonts w:hint="eastAsia" w:ascii="仿宋" w:hAnsi="仿宋" w:eastAsia="仿宋" w:cs="仿宋"/>
              <w:sz w:val="24"/>
              <w:szCs w:val="24"/>
              <w:highlight w:val="none"/>
            </w:rPr>
            <w:fldChar w:fldCharType="end"/>
          </w:r>
          <w:r>
            <w:rPr>
              <w:rFonts w:hint="eastAsia" w:ascii="仿宋" w:hAnsi="仿宋" w:eastAsia="仿宋" w:cs="仿宋"/>
              <w:bCs/>
              <w:caps/>
              <w:sz w:val="24"/>
              <w:szCs w:val="24"/>
              <w:highlight w:val="none"/>
            </w:rPr>
            <w:fldChar w:fldCharType="end"/>
          </w:r>
        </w:p>
        <w:p w14:paraId="470455DE">
          <w:pPr>
            <w:pStyle w:val="137"/>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_Toc9331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 xml:space="preserve">第四章  </w:t>
          </w:r>
          <w:r>
            <w:rPr>
              <w:rFonts w:hint="eastAsia" w:ascii="仿宋" w:hAnsi="仿宋" w:eastAsia="仿宋" w:cs="仿宋"/>
              <w:caps/>
              <w:sz w:val="24"/>
              <w:szCs w:val="24"/>
              <w:highlight w:val="none"/>
              <w:lang w:eastAsia="zh-CN"/>
            </w:rPr>
            <w:t>评审</w:t>
          </w:r>
          <w:r>
            <w:rPr>
              <w:rFonts w:hint="eastAsia" w:ascii="仿宋" w:hAnsi="仿宋" w:eastAsia="仿宋" w:cs="仿宋"/>
              <w:caps/>
              <w:sz w:val="24"/>
              <w:szCs w:val="24"/>
              <w:highlight w:val="none"/>
            </w:rPr>
            <w:t>办法</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_Toc9331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- 25 -</w:t>
          </w:r>
          <w:r>
            <w:rPr>
              <w:rFonts w:hint="eastAsia" w:ascii="仿宋" w:hAnsi="仿宋" w:eastAsia="仿宋" w:cs="仿宋"/>
              <w:sz w:val="24"/>
              <w:szCs w:val="24"/>
              <w:highlight w:val="none"/>
            </w:rPr>
            <w:fldChar w:fldCharType="end"/>
          </w:r>
          <w:r>
            <w:rPr>
              <w:rFonts w:hint="eastAsia" w:ascii="仿宋" w:hAnsi="仿宋" w:eastAsia="仿宋" w:cs="仿宋"/>
              <w:bCs/>
              <w:caps/>
              <w:sz w:val="24"/>
              <w:szCs w:val="24"/>
              <w:highlight w:val="none"/>
            </w:rPr>
            <w:fldChar w:fldCharType="end"/>
          </w:r>
        </w:p>
        <w:p w14:paraId="02D8FEB7">
          <w:pPr>
            <w:pStyle w:val="137"/>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_Toc10630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第五章  合同条款及合同书样式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_Toc10630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- 33 -</w:t>
          </w:r>
          <w:r>
            <w:rPr>
              <w:rFonts w:hint="eastAsia" w:ascii="仿宋" w:hAnsi="仿宋" w:eastAsia="仿宋" w:cs="仿宋"/>
              <w:sz w:val="24"/>
              <w:szCs w:val="24"/>
              <w:highlight w:val="none"/>
            </w:rPr>
            <w:fldChar w:fldCharType="end"/>
          </w:r>
          <w:r>
            <w:rPr>
              <w:rFonts w:hint="eastAsia" w:ascii="仿宋" w:hAnsi="仿宋" w:eastAsia="仿宋" w:cs="仿宋"/>
              <w:bCs/>
              <w:caps/>
              <w:sz w:val="24"/>
              <w:szCs w:val="24"/>
              <w:highlight w:val="none"/>
            </w:rPr>
            <w:fldChar w:fldCharType="end"/>
          </w:r>
        </w:p>
        <w:p w14:paraId="198C3DC5">
          <w:pPr>
            <w:pStyle w:val="137"/>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highlight w:val="none"/>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_Toc16983 </w:instrText>
          </w:r>
          <w:r>
            <w:rPr>
              <w:rFonts w:hint="eastAsia" w:ascii="仿宋" w:hAnsi="仿宋" w:eastAsia="仿宋" w:cs="仿宋"/>
              <w:bCs/>
              <w:caps/>
              <w:sz w:val="24"/>
              <w:szCs w:val="24"/>
              <w:highlight w:val="none"/>
            </w:rPr>
            <w:fldChar w:fldCharType="separate"/>
          </w:r>
          <w:r>
            <w:rPr>
              <w:rFonts w:hint="eastAsia" w:ascii="仿宋" w:hAnsi="仿宋" w:eastAsia="仿宋" w:cs="仿宋"/>
              <w:bCs w:val="0"/>
              <w:caps/>
              <w:sz w:val="24"/>
              <w:szCs w:val="24"/>
              <w:highlight w:val="none"/>
            </w:rPr>
            <w:t>第六章  响应文件格式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_Toc16983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- 38 -</w:t>
          </w:r>
          <w:r>
            <w:rPr>
              <w:rFonts w:hint="eastAsia" w:ascii="仿宋" w:hAnsi="仿宋" w:eastAsia="仿宋" w:cs="仿宋"/>
              <w:sz w:val="24"/>
              <w:szCs w:val="24"/>
              <w:highlight w:val="none"/>
            </w:rPr>
            <w:fldChar w:fldCharType="end"/>
          </w:r>
          <w:r>
            <w:rPr>
              <w:rFonts w:hint="eastAsia" w:ascii="仿宋" w:hAnsi="仿宋" w:eastAsia="仿宋" w:cs="仿宋"/>
              <w:bCs/>
              <w:caps/>
              <w:sz w:val="24"/>
              <w:szCs w:val="24"/>
              <w:highlight w:val="none"/>
            </w:rPr>
            <w:fldChar w:fldCharType="end"/>
          </w:r>
        </w:p>
        <w:p w14:paraId="07430D52">
          <w:pPr>
            <w:pStyle w:val="137"/>
            <w:keepNext w:val="0"/>
            <w:keepLines w:val="0"/>
            <w:pageBreakBefore w:val="0"/>
            <w:tabs>
              <w:tab w:val="right" w:leader="dot" w:pos="9217"/>
            </w:tabs>
            <w:kinsoku/>
            <w:overflowPunct/>
            <w:topLinePunct w:val="0"/>
            <w:autoSpaceDE/>
            <w:autoSpaceDN/>
            <w:bidi w:val="0"/>
            <w:adjustRightInd/>
            <w:spacing w:line="360" w:lineRule="auto"/>
            <w:textAlignment w:val="auto"/>
            <w:rPr>
              <w:rFonts w:hint="eastAsia" w:ascii="仿宋" w:hAnsi="仿宋" w:eastAsia="仿宋" w:cs="仿宋"/>
              <w:sz w:val="24"/>
              <w:szCs w:val="24"/>
              <w:highlight w:val="none"/>
            </w:rPr>
          </w:pPr>
        </w:p>
        <w:p w14:paraId="66827C23">
          <w:pPr>
            <w:keepNext w:val="0"/>
            <w:keepLines w:val="0"/>
            <w:pageBreakBefore w:val="0"/>
            <w:widowControl w:val="0"/>
            <w:kinsoku/>
            <w:wordWrap w:val="0"/>
            <w:overflowPunct/>
            <w:topLinePunct w:val="0"/>
            <w:autoSpaceDE/>
            <w:autoSpaceDN/>
            <w:bidi w:val="0"/>
            <w:adjustRightInd/>
            <w:snapToGrid w:val="0"/>
            <w:spacing w:line="360" w:lineRule="auto"/>
            <w:jc w:val="distribute"/>
            <w:textAlignment w:val="auto"/>
            <w:rPr>
              <w:rFonts w:ascii="仿宋" w:hAnsi="仿宋" w:eastAsia="仿宋" w:cs="仿宋"/>
              <w:bCs/>
              <w:caps/>
              <w:szCs w:val="21"/>
              <w:highlight w:val="none"/>
            </w:rPr>
          </w:pPr>
          <w:r>
            <w:rPr>
              <w:rFonts w:hint="eastAsia" w:ascii="仿宋" w:hAnsi="仿宋" w:eastAsia="仿宋" w:cs="仿宋"/>
              <w:bCs/>
              <w:caps/>
              <w:szCs w:val="21"/>
              <w:highlight w:val="none"/>
            </w:rPr>
            <w:fldChar w:fldCharType="end"/>
          </w:r>
        </w:p>
      </w:sdtContent>
    </w:sdt>
    <w:p w14:paraId="367990E0">
      <w:pPr>
        <w:wordWrap w:val="0"/>
        <w:snapToGrid w:val="0"/>
        <w:spacing w:line="360" w:lineRule="auto"/>
        <w:jc w:val="distribute"/>
        <w:rPr>
          <w:rFonts w:ascii="仿宋" w:hAnsi="仿宋" w:eastAsia="仿宋" w:cs="仿宋"/>
          <w:bCs/>
          <w:caps/>
          <w:szCs w:val="21"/>
          <w:highlight w:val="none"/>
        </w:rPr>
      </w:pPr>
    </w:p>
    <w:p w14:paraId="79054248">
      <w:pPr>
        <w:wordWrap w:val="0"/>
        <w:snapToGrid w:val="0"/>
        <w:spacing w:line="360" w:lineRule="auto"/>
        <w:jc w:val="distribute"/>
        <w:rPr>
          <w:rFonts w:ascii="仿宋" w:hAnsi="仿宋" w:eastAsia="仿宋" w:cs="仿宋"/>
          <w:bCs/>
          <w:caps/>
          <w:szCs w:val="21"/>
          <w:highlight w:val="none"/>
        </w:rPr>
      </w:pPr>
    </w:p>
    <w:p w14:paraId="5A7F6F8C">
      <w:pPr>
        <w:rPr>
          <w:rFonts w:ascii="仿宋" w:hAnsi="仿宋" w:eastAsia="仿宋" w:cs="仿宋"/>
          <w:bCs/>
          <w:caps/>
          <w:szCs w:val="21"/>
          <w:highlight w:val="none"/>
        </w:rPr>
      </w:pPr>
    </w:p>
    <w:p w14:paraId="2F17CA96">
      <w:pPr>
        <w:rPr>
          <w:rFonts w:ascii="仿宋" w:hAnsi="仿宋" w:eastAsia="仿宋" w:cs="仿宋"/>
          <w:bCs/>
          <w:caps/>
          <w:szCs w:val="21"/>
          <w:highlight w:val="none"/>
        </w:rPr>
      </w:pPr>
    </w:p>
    <w:p w14:paraId="63CB5974">
      <w:pPr>
        <w:tabs>
          <w:tab w:val="left" w:pos="3274"/>
        </w:tabs>
        <w:jc w:val="left"/>
        <w:rPr>
          <w:rFonts w:ascii="仿宋" w:hAnsi="仿宋" w:eastAsia="仿宋" w:cs="仿宋"/>
          <w:highlight w:val="none"/>
        </w:rPr>
        <w:sectPr>
          <w:footerReference r:id="rId7" w:type="first"/>
          <w:footerReference r:id="rId6" w:type="default"/>
          <w:pgSz w:w="11905" w:h="16838"/>
          <w:pgMar w:top="1327" w:right="1344" w:bottom="1327" w:left="1344" w:header="720" w:footer="850" w:gutter="0"/>
          <w:pgBorders>
            <w:top w:val="none" w:sz="0" w:space="0"/>
            <w:left w:val="none" w:sz="0" w:space="0"/>
            <w:bottom w:val="none" w:sz="0" w:space="0"/>
            <w:right w:val="none" w:sz="0" w:space="0"/>
          </w:pgBorders>
          <w:pgNumType w:fmt="numberInDash" w:start="1"/>
          <w:cols w:space="0" w:num="1"/>
          <w:rtlGutter w:val="0"/>
          <w:docGrid w:linePitch="312" w:charSpace="0"/>
        </w:sectPr>
      </w:pPr>
    </w:p>
    <w:bookmarkEnd w:id="0"/>
    <w:bookmarkEnd w:id="1"/>
    <w:p w14:paraId="165609D2">
      <w:pPr>
        <w:keepNext w:val="0"/>
        <w:keepLines w:val="0"/>
        <w:pageBreakBefore w:val="0"/>
        <w:widowControl w:val="0"/>
        <w:kinsoku/>
        <w:overflowPunct/>
        <w:topLinePunct w:val="0"/>
        <w:bidi w:val="0"/>
        <w:adjustRightInd/>
        <w:snapToGrid/>
        <w:spacing w:line="360" w:lineRule="auto"/>
        <w:jc w:val="center"/>
        <w:textAlignment w:val="auto"/>
        <w:outlineLvl w:val="0"/>
        <w:rPr>
          <w:rFonts w:hint="eastAsia" w:ascii="仿宋" w:hAnsi="仿宋" w:eastAsia="仿宋" w:cs="仿宋"/>
          <w:b/>
          <w:bCs/>
          <w:caps/>
          <w:sz w:val="32"/>
          <w:szCs w:val="32"/>
          <w:highlight w:val="none"/>
          <w:lang w:val="en-US" w:eastAsia="zh-CN"/>
        </w:rPr>
      </w:pPr>
      <w:bookmarkStart w:id="5" w:name="_Toc2197"/>
      <w:bookmarkStart w:id="6" w:name="_Toc32203"/>
      <w:bookmarkStart w:id="7" w:name="_Toc277776488"/>
      <w:bookmarkStart w:id="8" w:name="_Toc21644"/>
      <w:bookmarkStart w:id="9" w:name="_Toc427678298"/>
      <w:bookmarkStart w:id="10" w:name="_Toc204749319"/>
      <w:r>
        <w:rPr>
          <w:rFonts w:hint="eastAsia" w:ascii="仿宋" w:hAnsi="仿宋" w:eastAsia="仿宋" w:cs="仿宋"/>
          <w:b/>
          <w:bCs/>
          <w:caps/>
          <w:sz w:val="32"/>
          <w:szCs w:val="32"/>
          <w:highlight w:val="none"/>
        </w:rPr>
        <w:t xml:space="preserve">第一章  </w:t>
      </w:r>
      <w:bookmarkEnd w:id="5"/>
      <w:r>
        <w:rPr>
          <w:rFonts w:hint="eastAsia" w:ascii="仿宋" w:hAnsi="仿宋" w:eastAsia="仿宋" w:cs="仿宋"/>
          <w:b/>
          <w:bCs/>
          <w:caps/>
          <w:sz w:val="32"/>
          <w:szCs w:val="32"/>
          <w:highlight w:val="none"/>
          <w:lang w:eastAsia="zh-CN"/>
        </w:rPr>
        <w:t>竞争性磋商公告</w:t>
      </w:r>
      <w:bookmarkEnd w:id="6"/>
    </w:p>
    <w:p w14:paraId="36CD3CD2">
      <w:pPr>
        <w:keepNext w:val="0"/>
        <w:keepLines w:val="0"/>
        <w:pageBreakBefore w:val="0"/>
        <w:widowControl w:val="0"/>
        <w:pBdr>
          <w:top w:val="single" w:color="auto" w:sz="4" w:space="1"/>
          <w:left w:val="single" w:color="auto" w:sz="4" w:space="4"/>
          <w:bottom w:val="single" w:color="auto" w:sz="4" w:space="1"/>
          <w:right w:val="single" w:color="auto" w:sz="4" w:space="4"/>
        </w:pBdr>
        <w:kinsoku/>
        <w:overflowPunct/>
        <w:topLinePunct w:val="0"/>
        <w:bidi w:val="0"/>
        <w:adjustRightInd/>
        <w:snapToGrid/>
        <w:spacing w:line="360" w:lineRule="auto"/>
        <w:ind w:firstLine="480" w:firstLineChars="200"/>
        <w:textAlignment w:val="auto"/>
        <w:rPr>
          <w:rFonts w:hint="eastAsia" w:ascii="仿宋" w:hAnsi="仿宋" w:eastAsia="仿宋" w:cs="仿宋"/>
          <w:b/>
          <w:sz w:val="24"/>
          <w:highlight w:val="none"/>
        </w:rPr>
      </w:pPr>
      <w:bookmarkStart w:id="11" w:name="_Toc9497710"/>
      <w:bookmarkEnd w:id="11"/>
      <w:bookmarkStart w:id="12" w:name="_Toc2100"/>
      <w:bookmarkStart w:id="13" w:name="_Toc35393629"/>
      <w:bookmarkStart w:id="14" w:name="_Toc28359089"/>
      <w:bookmarkStart w:id="15" w:name="_Toc28359012"/>
      <w:bookmarkStart w:id="16" w:name="_Toc17079"/>
      <w:bookmarkStart w:id="17" w:name="_Toc22089"/>
      <w:bookmarkStart w:id="18" w:name="_Toc35393798"/>
      <w:r>
        <w:rPr>
          <w:rFonts w:hint="eastAsia" w:ascii="仿宋" w:hAnsi="仿宋" w:eastAsia="仿宋" w:cs="仿宋"/>
          <w:caps/>
          <w:sz w:val="24"/>
          <w:highlight w:val="none"/>
        </w:rPr>
        <w:t>项目概况:</w:t>
      </w:r>
      <w:r>
        <w:rPr>
          <w:rFonts w:hint="eastAsia" w:ascii="仿宋" w:hAnsi="仿宋" w:eastAsia="仿宋" w:cs="仿宋"/>
          <w:b w:val="0"/>
          <w:bCs/>
          <w:sz w:val="24"/>
          <w:highlight w:val="none"/>
          <w:lang w:val="en-US" w:eastAsia="zh-CN"/>
        </w:rPr>
        <w:t>德宏州城市大脑指挥调度中心业务用房维修工程</w:t>
      </w:r>
      <w:r>
        <w:rPr>
          <w:rFonts w:hint="eastAsia" w:ascii="仿宋" w:hAnsi="仿宋" w:eastAsia="仿宋" w:cs="仿宋"/>
          <w:caps/>
          <w:sz w:val="24"/>
          <w:highlight w:val="none"/>
          <w:lang w:val="en-US" w:eastAsia="zh-CN"/>
        </w:rPr>
        <w:t>的潜在供应商应在“政府采购云平台”（</w:t>
      </w:r>
      <w:r>
        <w:rPr>
          <w:rFonts w:hint="eastAsia" w:ascii="仿宋" w:hAnsi="仿宋" w:eastAsia="仿宋" w:cs="仿宋"/>
          <w:color w:val="auto"/>
          <w:sz w:val="24"/>
          <w:szCs w:val="24"/>
          <w:highlight w:val="none"/>
          <w:lang w:val="en-US" w:eastAsia="zh-CN"/>
        </w:rPr>
        <w:t>https://www.zcygov.cn/)</w:t>
      </w:r>
      <w:r>
        <w:rPr>
          <w:rFonts w:hint="eastAsia" w:ascii="仿宋" w:hAnsi="仿宋" w:eastAsia="仿宋" w:cs="仿宋"/>
          <w:sz w:val="24"/>
          <w:highlight w:val="none"/>
        </w:rPr>
        <w:t>获取</w:t>
      </w:r>
      <w:r>
        <w:rPr>
          <w:rFonts w:hint="eastAsia" w:ascii="仿宋" w:hAnsi="仿宋" w:eastAsia="仿宋" w:cs="仿宋"/>
          <w:sz w:val="24"/>
          <w:highlight w:val="none"/>
          <w:lang w:eastAsia="zh-CN"/>
        </w:rPr>
        <w:t>（下载）招标文件</w:t>
      </w:r>
      <w:r>
        <w:rPr>
          <w:rFonts w:hint="eastAsia" w:ascii="仿宋" w:hAnsi="仿宋" w:eastAsia="仿宋" w:cs="仿宋"/>
          <w:sz w:val="24"/>
          <w:highlight w:val="none"/>
        </w:rPr>
        <w:t>，并于202</w:t>
      </w:r>
      <w:r>
        <w:rPr>
          <w:rFonts w:hint="eastAsia" w:ascii="仿宋" w:hAnsi="仿宋" w:eastAsia="仿宋" w:cs="仿宋"/>
          <w:sz w:val="24"/>
          <w:highlight w:val="none"/>
          <w:lang w:val="en-US" w:eastAsia="zh-CN"/>
        </w:rPr>
        <w:t>4</w:t>
      </w:r>
      <w:r>
        <w:rPr>
          <w:rFonts w:hint="eastAsia" w:ascii="仿宋" w:hAnsi="仿宋" w:eastAsia="仿宋" w:cs="仿宋"/>
          <w:bCs/>
          <w:sz w:val="24"/>
          <w:highlight w:val="none"/>
        </w:rPr>
        <w:t>年</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月</w:t>
      </w:r>
      <w:r>
        <w:rPr>
          <w:rFonts w:hint="eastAsia" w:ascii="仿宋" w:hAnsi="仿宋" w:eastAsia="仿宋" w:cs="仿宋"/>
          <w:bCs/>
          <w:sz w:val="24"/>
          <w:highlight w:val="none"/>
          <w:lang w:val="en-US" w:eastAsia="zh-CN"/>
        </w:rPr>
        <w:t>24</w:t>
      </w:r>
      <w:r>
        <w:rPr>
          <w:rFonts w:hint="eastAsia" w:ascii="仿宋" w:hAnsi="仿宋" w:eastAsia="仿宋" w:cs="仿宋"/>
          <w:bCs/>
          <w:sz w:val="24"/>
          <w:highlight w:val="none"/>
        </w:rPr>
        <w:t>日</w:t>
      </w:r>
      <w:r>
        <w:rPr>
          <w:rFonts w:hint="eastAsia" w:ascii="仿宋" w:hAnsi="仿宋" w:eastAsia="仿宋" w:cs="仿宋"/>
          <w:bCs/>
          <w:sz w:val="24"/>
          <w:highlight w:val="none"/>
          <w:lang w:val="en-US" w:eastAsia="zh-CN"/>
        </w:rPr>
        <w:t>09</w:t>
      </w: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00</w:t>
      </w:r>
      <w:r>
        <w:rPr>
          <w:rFonts w:hint="eastAsia" w:ascii="仿宋" w:hAnsi="仿宋" w:eastAsia="仿宋" w:cs="仿宋"/>
          <w:bCs/>
          <w:sz w:val="24"/>
          <w:highlight w:val="none"/>
        </w:rPr>
        <w:t>分（北京时间）前递交响应文件</w:t>
      </w:r>
      <w:r>
        <w:rPr>
          <w:rFonts w:hint="eastAsia" w:ascii="仿宋" w:hAnsi="仿宋" w:eastAsia="仿宋" w:cs="仿宋"/>
          <w:sz w:val="24"/>
          <w:highlight w:val="none"/>
        </w:rPr>
        <w:t>。</w:t>
      </w:r>
    </w:p>
    <w:p w14:paraId="79451582">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一、项目基本情况</w:t>
      </w:r>
      <w:bookmarkEnd w:id="12"/>
      <w:bookmarkEnd w:id="13"/>
      <w:bookmarkEnd w:id="14"/>
      <w:bookmarkEnd w:id="15"/>
      <w:bookmarkEnd w:id="16"/>
      <w:bookmarkEnd w:id="17"/>
      <w:bookmarkEnd w:id="18"/>
    </w:p>
    <w:p w14:paraId="19D99F5E">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bookmarkStart w:id="19" w:name="_Toc35393799"/>
      <w:bookmarkStart w:id="20" w:name="_Toc28359013"/>
      <w:bookmarkStart w:id="21" w:name="_Toc1953"/>
      <w:bookmarkStart w:id="22" w:name="_Toc28359090"/>
      <w:bookmarkStart w:id="23" w:name="_Toc4581"/>
      <w:bookmarkStart w:id="24" w:name="_Toc21051"/>
      <w:bookmarkStart w:id="25" w:name="_Toc35393630"/>
      <w:r>
        <w:rPr>
          <w:rFonts w:hint="eastAsia" w:ascii="仿宋" w:hAnsi="仿宋" w:eastAsia="仿宋" w:cs="仿宋"/>
          <w:color w:val="auto"/>
          <w:sz w:val="24"/>
          <w:szCs w:val="24"/>
          <w:highlight w:val="none"/>
          <w:lang w:val="en-US" w:eastAsia="zh-CN"/>
        </w:rPr>
        <w:t>1.项目编号：德润招（2024）-094；</w:t>
      </w:r>
    </w:p>
    <w:p w14:paraId="60F6E8D3">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2.项目名称：德宏州城市大脑指挥调度中心业务用房维修工程；</w:t>
      </w:r>
    </w:p>
    <w:p w14:paraId="6EEC92BC">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3.采购方式：竞争性磋商；</w:t>
      </w:r>
    </w:p>
    <w:p w14:paraId="6002753E">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4.预算金额：400000.00元；</w:t>
      </w:r>
    </w:p>
    <w:p w14:paraId="14FE2D20">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5.最高限价：399120.42元；</w:t>
      </w:r>
    </w:p>
    <w:p w14:paraId="1D1F5E0F">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6.采购内容：机房、会议室、楼梯间、等候区、办公区。涉及专业装修、安装（电气、消防、弱电），具体内容为工程量清单所含全部内容；</w:t>
      </w:r>
    </w:p>
    <w:p w14:paraId="03829D85">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7.合同履行期限：30日历天；</w:t>
      </w:r>
    </w:p>
    <w:p w14:paraId="25F858B1">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8.本项目不接受联合体投标。</w:t>
      </w:r>
    </w:p>
    <w:p w14:paraId="762DC330">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w:t>
      </w:r>
      <w:r>
        <w:rPr>
          <w:rFonts w:hint="eastAsia" w:ascii="仿宋" w:hAnsi="仿宋" w:eastAsia="仿宋" w:cs="仿宋"/>
          <w:bCs/>
          <w:sz w:val="24"/>
          <w:szCs w:val="24"/>
          <w:highlight w:val="none"/>
          <w:lang w:eastAsia="zh-CN"/>
        </w:rPr>
        <w:t>申请人资格要求</w:t>
      </w:r>
      <w:r>
        <w:rPr>
          <w:rFonts w:hint="eastAsia" w:ascii="仿宋" w:hAnsi="仿宋" w:eastAsia="仿宋" w:cs="仿宋"/>
          <w:bCs/>
          <w:sz w:val="24"/>
          <w:szCs w:val="24"/>
          <w:highlight w:val="none"/>
        </w:rPr>
        <w:t>：</w:t>
      </w:r>
      <w:bookmarkEnd w:id="19"/>
      <w:bookmarkEnd w:id="20"/>
      <w:bookmarkEnd w:id="21"/>
      <w:bookmarkEnd w:id="22"/>
      <w:bookmarkEnd w:id="23"/>
      <w:bookmarkEnd w:id="24"/>
      <w:bookmarkEnd w:id="25"/>
    </w:p>
    <w:p w14:paraId="75B2A1A1">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rPr>
      </w:pPr>
      <w:bookmarkStart w:id="26" w:name="_Toc35393623"/>
      <w:bookmarkStart w:id="27" w:name="_Toc35393792"/>
      <w:r>
        <w:rPr>
          <w:rFonts w:hint="eastAsia" w:ascii="仿宋" w:hAnsi="仿宋" w:eastAsia="仿宋" w:cs="仿宋"/>
          <w:b/>
          <w:bCs/>
          <w:spacing w:val="1"/>
          <w:w w:val="100"/>
          <w:sz w:val="24"/>
          <w:szCs w:val="24"/>
          <w:highlight w:val="none"/>
          <w:lang w:val="en-US"/>
        </w:rPr>
        <w:t>1.</w:t>
      </w:r>
      <w:r>
        <w:rPr>
          <w:rFonts w:hint="eastAsia" w:ascii="仿宋" w:hAnsi="仿宋" w:eastAsia="仿宋" w:cs="仿宋"/>
          <w:b/>
          <w:bCs/>
          <w:spacing w:val="1"/>
          <w:w w:val="100"/>
          <w:sz w:val="24"/>
          <w:szCs w:val="24"/>
          <w:highlight w:val="none"/>
        </w:rPr>
        <w:t>参加本项目的供应商应具备《政府采购法》第二十二条供应商资格条件，并提供下列资料：</w:t>
      </w:r>
    </w:p>
    <w:p w14:paraId="40C54CBE">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rPr>
        <w:t>1</w:t>
      </w:r>
      <w:r>
        <w:rPr>
          <w:rFonts w:hint="eastAsia" w:ascii="仿宋" w:hAnsi="仿宋" w:eastAsia="仿宋" w:cs="仿宋"/>
          <w:b/>
          <w:bCs/>
          <w:spacing w:val="1"/>
          <w:w w:val="100"/>
          <w:sz w:val="24"/>
          <w:szCs w:val="24"/>
          <w:highlight w:val="none"/>
        </w:rPr>
        <w:t>）营业执照：</w:t>
      </w:r>
      <w:r>
        <w:rPr>
          <w:rFonts w:hint="eastAsia" w:ascii="仿宋" w:hAnsi="仿宋" w:eastAsia="仿宋" w:cs="仿宋"/>
          <w:spacing w:val="1"/>
          <w:w w:val="100"/>
          <w:sz w:val="24"/>
          <w:szCs w:val="24"/>
          <w:highlight w:val="none"/>
        </w:rPr>
        <w:t>具有独立承担民事责任的能力，具</w:t>
      </w:r>
      <w:r>
        <w:rPr>
          <w:rFonts w:hint="eastAsia" w:ascii="仿宋" w:hAnsi="仿宋" w:eastAsia="仿宋" w:cs="仿宋"/>
          <w:spacing w:val="1"/>
          <w:w w:val="100"/>
          <w:sz w:val="24"/>
          <w:szCs w:val="24"/>
          <w:highlight w:val="none"/>
          <w:lang w:eastAsia="zh-CN"/>
        </w:rPr>
        <w:t>备</w:t>
      </w:r>
      <w:r>
        <w:rPr>
          <w:rFonts w:hint="eastAsia" w:ascii="仿宋" w:hAnsi="仿宋" w:eastAsia="仿宋" w:cs="仿宋"/>
          <w:spacing w:val="1"/>
          <w:w w:val="100"/>
          <w:sz w:val="24"/>
          <w:szCs w:val="24"/>
          <w:highlight w:val="none"/>
        </w:rPr>
        <w:t>营业执照或事业单位法人证书或民办非企业单位登记证书或社会团体法人登记证书或基金会法人登记证书或自然人的身份证明；</w:t>
      </w:r>
    </w:p>
    <w:p w14:paraId="253D83C9">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rPr>
        <w:t>2</w:t>
      </w:r>
      <w:r>
        <w:rPr>
          <w:rFonts w:hint="eastAsia" w:ascii="仿宋" w:hAnsi="仿宋" w:eastAsia="仿宋" w:cs="仿宋"/>
          <w:b/>
          <w:bCs/>
          <w:spacing w:val="1"/>
          <w:w w:val="100"/>
          <w:sz w:val="24"/>
          <w:szCs w:val="24"/>
          <w:highlight w:val="none"/>
        </w:rPr>
        <w:t>）财务要求：</w:t>
      </w:r>
      <w:r>
        <w:rPr>
          <w:rFonts w:hint="eastAsia" w:ascii="仿宋" w:hAnsi="仿宋" w:eastAsia="仿宋" w:cs="仿宋"/>
          <w:spacing w:val="1"/>
          <w:w w:val="100"/>
          <w:sz w:val="24"/>
          <w:szCs w:val="24"/>
          <w:highlight w:val="none"/>
        </w:rPr>
        <w:t>具有良好的商业信誉和健全的财务会计制度</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提供</w:t>
      </w:r>
      <w:r>
        <w:rPr>
          <w:rFonts w:hint="eastAsia" w:ascii="仿宋" w:hAnsi="仿宋" w:eastAsia="仿宋" w:cs="仿宋"/>
          <w:spacing w:val="1"/>
          <w:w w:val="100"/>
          <w:sz w:val="24"/>
          <w:szCs w:val="24"/>
          <w:highlight w:val="none"/>
          <w:lang w:eastAsia="zh-CN"/>
        </w:rPr>
        <w:t>供应商</w:t>
      </w:r>
      <w:r>
        <w:rPr>
          <w:rFonts w:hint="eastAsia" w:ascii="仿宋" w:hAnsi="仿宋" w:eastAsia="仿宋" w:cs="仿宋"/>
          <w:spacing w:val="1"/>
          <w:w w:val="100"/>
          <w:sz w:val="24"/>
          <w:szCs w:val="24"/>
          <w:highlight w:val="none"/>
          <w:lang w:val="en-US" w:eastAsia="zh-CN"/>
        </w:rPr>
        <w:t>2023年</w:t>
      </w:r>
      <w:r>
        <w:rPr>
          <w:rFonts w:hint="eastAsia" w:ascii="仿宋" w:hAnsi="仿宋" w:eastAsia="仿宋" w:cs="仿宋"/>
          <w:spacing w:val="1"/>
          <w:w w:val="100"/>
          <w:sz w:val="24"/>
          <w:szCs w:val="24"/>
          <w:highlight w:val="none"/>
        </w:rPr>
        <w:t>度财务报表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财务报表</w:t>
      </w:r>
      <w:r>
        <w:rPr>
          <w:rFonts w:hint="eastAsia" w:ascii="仿宋" w:hAnsi="仿宋" w:eastAsia="仿宋" w:cs="仿宋"/>
          <w:spacing w:val="1"/>
          <w:w w:val="100"/>
          <w:sz w:val="24"/>
          <w:szCs w:val="24"/>
          <w:highlight w:val="none"/>
          <w:lang w:eastAsia="zh-CN"/>
        </w:rPr>
        <w:t>包括</w:t>
      </w:r>
      <w:r>
        <w:rPr>
          <w:rFonts w:hint="eastAsia" w:ascii="仿宋" w:hAnsi="仿宋" w:eastAsia="仿宋" w:cs="仿宋"/>
          <w:spacing w:val="1"/>
          <w:w w:val="100"/>
          <w:sz w:val="24"/>
          <w:szCs w:val="24"/>
          <w:highlight w:val="none"/>
        </w:rPr>
        <w:t>资产负债表、利润表、现金流量表；</w:t>
      </w:r>
      <w:r>
        <w:rPr>
          <w:rFonts w:hint="eastAsia" w:ascii="仿宋" w:hAnsi="仿宋" w:eastAsia="仿宋" w:cs="仿宋"/>
          <w:sz w:val="24"/>
          <w:highlight w:val="none"/>
          <w:lang w:eastAsia="zh-CN"/>
        </w:rPr>
        <w:t>成立不足一年的，提供自响应文件提交截止时间前三个月内基本开户银行出具的资信证明或资金存款证明；</w:t>
      </w:r>
    </w:p>
    <w:p w14:paraId="5B5150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bCs/>
          <w:spacing w:val="1"/>
          <w:w w:val="100"/>
          <w:sz w:val="24"/>
          <w:szCs w:val="24"/>
          <w:highlight w:val="none"/>
          <w:lang w:val="en-US" w:eastAsia="zh-CN"/>
        </w:rPr>
        <w:t>（3）</w:t>
      </w:r>
      <w:r>
        <w:rPr>
          <w:rFonts w:hint="eastAsia" w:ascii="仿宋" w:hAnsi="仿宋" w:eastAsia="仿宋" w:cs="仿宋"/>
          <w:b/>
          <w:bCs/>
          <w:spacing w:val="1"/>
          <w:w w:val="100"/>
          <w:sz w:val="24"/>
          <w:szCs w:val="24"/>
          <w:highlight w:val="none"/>
          <w:lang w:val="en-US"/>
        </w:rPr>
        <w:t>税收要求：</w:t>
      </w:r>
      <w:r>
        <w:rPr>
          <w:rFonts w:hint="eastAsia" w:ascii="仿宋" w:hAnsi="仿宋" w:eastAsia="仿宋" w:cs="仿宋"/>
          <w:color w:val="auto"/>
          <w:kern w:val="0"/>
          <w:sz w:val="24"/>
          <w:szCs w:val="24"/>
          <w:highlight w:val="none"/>
          <w:lang w:val="en-US" w:eastAsia="zh-CN"/>
        </w:rPr>
        <w:t>提供供应商缴税所属时间在2023年01月至本项目响应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color w:val="auto"/>
          <w:sz w:val="24"/>
          <w:szCs w:val="24"/>
          <w:highlight w:val="none"/>
        </w:rPr>
        <w:t>供应商成立不足一年的，</w:t>
      </w:r>
      <w:r>
        <w:rPr>
          <w:rFonts w:hint="eastAsia" w:ascii="仿宋" w:hAnsi="仿宋" w:eastAsia="仿宋" w:cs="仿宋"/>
          <w:color w:val="auto"/>
          <w:sz w:val="24"/>
          <w:szCs w:val="24"/>
          <w:highlight w:val="none"/>
          <w:lang w:eastAsia="zh-CN"/>
        </w:rPr>
        <w:t>无需提供</w:t>
      </w:r>
      <w:r>
        <w:rPr>
          <w:rFonts w:hint="eastAsia" w:ascii="仿宋" w:hAnsi="仿宋" w:eastAsia="仿宋" w:cs="仿宋"/>
          <w:color w:val="auto"/>
          <w:sz w:val="24"/>
          <w:szCs w:val="24"/>
          <w:highlight w:val="none"/>
        </w:rPr>
        <w:t>；</w:t>
      </w:r>
    </w:p>
    <w:p w14:paraId="4B084E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spacing w:val="1"/>
          <w:w w:val="100"/>
          <w:sz w:val="24"/>
          <w:szCs w:val="24"/>
          <w:highlight w:val="none"/>
          <w:lang w:val="en-US"/>
        </w:rPr>
      </w:pPr>
      <w:r>
        <w:rPr>
          <w:rFonts w:hint="eastAsia" w:ascii="仿宋" w:hAnsi="仿宋" w:eastAsia="仿宋" w:cs="仿宋"/>
          <w:b/>
          <w:bCs/>
          <w:spacing w:val="1"/>
          <w:w w:val="100"/>
          <w:sz w:val="24"/>
          <w:szCs w:val="24"/>
          <w:highlight w:val="none"/>
          <w:lang w:val="en-US" w:eastAsia="zh-CN"/>
        </w:rPr>
        <w:t>（4）社保</w:t>
      </w:r>
      <w:r>
        <w:rPr>
          <w:rFonts w:hint="eastAsia" w:ascii="仿宋" w:hAnsi="仿宋" w:eastAsia="仿宋" w:cs="仿宋"/>
          <w:b/>
          <w:bCs/>
          <w:spacing w:val="1"/>
          <w:w w:val="100"/>
          <w:sz w:val="24"/>
          <w:szCs w:val="24"/>
          <w:highlight w:val="none"/>
          <w:lang w:val="en-US"/>
        </w:rPr>
        <w:t>要求：</w:t>
      </w:r>
      <w:r>
        <w:rPr>
          <w:rFonts w:hint="eastAsia" w:ascii="仿宋" w:hAnsi="仿宋" w:eastAsia="仿宋" w:cs="仿宋"/>
          <w:color w:val="auto"/>
          <w:kern w:val="0"/>
          <w:sz w:val="24"/>
          <w:szCs w:val="24"/>
          <w:highlight w:val="none"/>
          <w:lang w:val="en-US" w:eastAsia="zh-CN"/>
        </w:rPr>
        <w:t>提供供应商缴费所属时间在2023年01月至本项目响应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s="仿宋"/>
          <w:color w:val="auto"/>
          <w:sz w:val="24"/>
          <w:szCs w:val="24"/>
          <w:highlight w:val="none"/>
        </w:rPr>
        <w:t>供应商成立不足一年的，</w:t>
      </w:r>
      <w:r>
        <w:rPr>
          <w:rFonts w:hint="eastAsia" w:ascii="仿宋" w:hAnsi="仿宋" w:eastAsia="仿宋" w:cs="仿宋"/>
          <w:color w:val="auto"/>
          <w:sz w:val="24"/>
          <w:szCs w:val="24"/>
          <w:highlight w:val="none"/>
          <w:lang w:eastAsia="zh-CN"/>
        </w:rPr>
        <w:t>无需提供</w:t>
      </w:r>
      <w:r>
        <w:rPr>
          <w:rFonts w:hint="eastAsia" w:ascii="仿宋" w:hAnsi="仿宋" w:eastAsia="仿宋" w:cs="仿宋"/>
          <w:color w:val="auto"/>
          <w:sz w:val="24"/>
          <w:szCs w:val="24"/>
          <w:highlight w:val="none"/>
        </w:rPr>
        <w:t>；</w:t>
      </w:r>
    </w:p>
    <w:p w14:paraId="1E9149A2">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eastAsia="zh-CN"/>
        </w:rPr>
        <w:t>5</w:t>
      </w:r>
      <w:r>
        <w:rPr>
          <w:rFonts w:hint="eastAsia" w:ascii="仿宋" w:hAnsi="仿宋" w:eastAsia="仿宋" w:cs="仿宋"/>
          <w:b/>
          <w:bCs/>
          <w:spacing w:val="1"/>
          <w:w w:val="100"/>
          <w:sz w:val="24"/>
          <w:szCs w:val="24"/>
          <w:highlight w:val="none"/>
        </w:rPr>
        <w:t>）</w:t>
      </w:r>
      <w:r>
        <w:rPr>
          <w:rFonts w:hint="eastAsia" w:ascii="仿宋" w:hAnsi="仿宋" w:eastAsia="仿宋" w:cs="仿宋"/>
          <w:b/>
          <w:bCs/>
          <w:w w:val="100"/>
          <w:sz w:val="24"/>
          <w:szCs w:val="24"/>
          <w:highlight w:val="none"/>
        </w:rPr>
        <w:t>专业技术能力：</w:t>
      </w:r>
      <w:r>
        <w:rPr>
          <w:rFonts w:hint="eastAsia" w:ascii="仿宋" w:hAnsi="仿宋" w:eastAsia="仿宋" w:cs="仿宋"/>
          <w:w w:val="100"/>
          <w:sz w:val="24"/>
          <w:szCs w:val="24"/>
          <w:highlight w:val="none"/>
        </w:rPr>
        <w:t>提供具备履行合同所必需的专业技术能力的证明材料或承诺书；</w:t>
      </w:r>
    </w:p>
    <w:p w14:paraId="465563C2">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eastAsia="zh-CN"/>
        </w:rPr>
        <w:t>6</w:t>
      </w:r>
      <w:r>
        <w:rPr>
          <w:rFonts w:hint="eastAsia" w:ascii="仿宋" w:hAnsi="仿宋" w:eastAsia="仿宋" w:cs="仿宋"/>
          <w:b/>
          <w:bCs/>
          <w:spacing w:val="1"/>
          <w:w w:val="100"/>
          <w:sz w:val="24"/>
          <w:szCs w:val="24"/>
          <w:highlight w:val="none"/>
        </w:rPr>
        <w:t>）书面声明：</w:t>
      </w:r>
      <w:r>
        <w:rPr>
          <w:rFonts w:hint="eastAsia" w:ascii="仿宋" w:hAnsi="仿宋" w:eastAsia="仿宋" w:cs="仿宋"/>
          <w:spacing w:val="1"/>
          <w:w w:val="100"/>
          <w:sz w:val="24"/>
          <w:szCs w:val="24"/>
          <w:highlight w:val="none"/>
        </w:rPr>
        <w:t>提供参加政府采购活动前3年内在经营活动中没有重大违法记录的书面声明（重大违法记录，是指供应商因违法经营受到刑事处罚或者责令停产停业、吊销许可证或者执照、较大数额罚款等行政处罚）；</w:t>
      </w:r>
    </w:p>
    <w:p w14:paraId="59E37527">
      <w:pPr>
        <w:keepNext w:val="0"/>
        <w:keepLines w:val="0"/>
        <w:pageBreakBefore w:val="0"/>
        <w:widowControl w:val="0"/>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b/>
          <w:bCs/>
          <w:color w:val="auto"/>
          <w:spacing w:val="1"/>
          <w:w w:val="100"/>
          <w:kern w:val="0"/>
          <w:sz w:val="24"/>
          <w:szCs w:val="24"/>
          <w:highlight w:val="none"/>
          <w:lang w:val="en-US" w:eastAsia="zh-CN" w:bidi="ar-SA"/>
        </w:rPr>
      </w:pPr>
      <w:r>
        <w:rPr>
          <w:rFonts w:hint="eastAsia" w:ascii="仿宋" w:hAnsi="仿宋" w:eastAsia="仿宋" w:cs="仿宋"/>
          <w:b/>
          <w:bCs/>
          <w:color w:val="auto"/>
          <w:spacing w:val="1"/>
          <w:w w:val="100"/>
          <w:kern w:val="0"/>
          <w:sz w:val="24"/>
          <w:szCs w:val="24"/>
          <w:highlight w:val="none"/>
          <w:lang w:val="en-US" w:eastAsia="zh-CN" w:bidi="ar-SA"/>
        </w:rPr>
        <w:t>（7）法律、行政法规规定的其他条件：</w:t>
      </w:r>
    </w:p>
    <w:p w14:paraId="7C26A8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①供应商应在“信用中国”网站(www.creditchina.gov.cn)未被列入失信被执行人、重大税收违法失信主体，中国政府采购网(www.ccgp.gov.cn)没有政府采购严重违法失信行为记录；</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仿宋" w:hAnsi="仿宋" w:eastAsia="仿宋" w:cs="仿宋"/>
          <w:b w:val="0"/>
          <w:bCs w:val="0"/>
          <w:color w:val="auto"/>
          <w:sz w:val="24"/>
          <w:szCs w:val="24"/>
          <w:highlight w:val="none"/>
          <w:lang w:val="en-US" w:eastAsia="zh-CN"/>
        </w:rPr>
        <w:t>重大税收违法失信主体</w:t>
      </w:r>
      <w:r>
        <w:rPr>
          <w:rFonts w:hint="eastAsia" w:ascii="仿宋" w:hAnsi="仿宋" w:eastAsia="仿宋" w:cs="仿宋"/>
          <w:b w:val="0"/>
          <w:bCs w:val="0"/>
          <w:color w:val="auto"/>
          <w:sz w:val="24"/>
          <w:szCs w:val="24"/>
          <w:highlight w:val="none"/>
          <w:lang w:eastAsia="zh-CN"/>
        </w:rPr>
        <w:t>、政府采购严重违法失信行为记录名单，则投标无效。</w:t>
      </w:r>
      <w:r>
        <w:rPr>
          <w:rFonts w:hint="eastAsia" w:ascii="仿宋" w:hAnsi="仿宋" w:eastAsia="仿宋" w:cs="仿宋"/>
          <w:color w:val="auto"/>
          <w:sz w:val="24"/>
          <w:szCs w:val="24"/>
          <w:highlight w:val="none"/>
          <w:lang w:eastAsia="zh-CN"/>
        </w:rPr>
        <w:t>）</w:t>
      </w:r>
    </w:p>
    <w:p w14:paraId="32A8F4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②单位负责人为同一人或者存在直接控股、管理关系的不同供应商，不得参加同一合同项下的政府采购活动； </w:t>
      </w:r>
    </w:p>
    <w:p w14:paraId="76520C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③为采购项目提供整体设计、规范编制或者项目管理、监理、检测等服务的供应商，不得再参加该采购项目的其他采购活动。</w:t>
      </w:r>
    </w:p>
    <w:p w14:paraId="683199BF">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lang w:val="en-US"/>
        </w:rPr>
      </w:pPr>
      <w:r>
        <w:rPr>
          <w:rFonts w:hint="eastAsia" w:ascii="仿宋" w:hAnsi="仿宋" w:eastAsia="仿宋" w:cs="仿宋"/>
          <w:b/>
          <w:bCs/>
          <w:spacing w:val="1"/>
          <w:w w:val="100"/>
          <w:sz w:val="24"/>
          <w:szCs w:val="24"/>
          <w:highlight w:val="none"/>
          <w:lang w:val="en-US"/>
        </w:rPr>
        <w:t>2.落实政府采购政策需满足的资格要求：</w:t>
      </w:r>
    </w:p>
    <w:p w14:paraId="22DB9B21">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2" w:firstLineChars="100"/>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（1）根据《政府采购促进中小企业发展管理办法》（财库〔2020〕46号）文件规定，本项目专门面向中小</w:t>
      </w:r>
      <w:r>
        <w:rPr>
          <w:rFonts w:hint="eastAsia" w:ascii="仿宋" w:hAnsi="仿宋" w:eastAsia="仿宋" w:cs="仿宋"/>
          <w:b w:val="0"/>
          <w:bCs w:val="0"/>
          <w:spacing w:val="1"/>
          <w:w w:val="100"/>
          <w:sz w:val="24"/>
          <w:szCs w:val="24"/>
          <w:highlight w:val="none"/>
          <w:lang w:val="en-US" w:eastAsia="zh-CN"/>
        </w:rPr>
        <w:t>微</w:t>
      </w:r>
      <w:r>
        <w:rPr>
          <w:rFonts w:hint="eastAsia" w:ascii="仿宋" w:hAnsi="仿宋" w:eastAsia="仿宋" w:cs="仿宋"/>
          <w:b w:val="0"/>
          <w:bCs w:val="0"/>
          <w:spacing w:val="1"/>
          <w:w w:val="100"/>
          <w:sz w:val="24"/>
          <w:szCs w:val="24"/>
          <w:highlight w:val="none"/>
          <w:lang w:val="en-US"/>
        </w:rPr>
        <w:t>企业采购，不再执行价格评审优惠的扶持政策。</w:t>
      </w:r>
    </w:p>
    <w:p w14:paraId="1364C61C">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2" w:firstLineChars="100"/>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（2）根据《关于印发中小企业划型标准规定的通知》（工信部联企业〔2011〕300号）文件规定的划分标准，本项目对应的中小企业划分标准所属行业为：建筑业。</w:t>
      </w:r>
    </w:p>
    <w:p w14:paraId="04E534EE">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lang w:val="en-US" w:eastAsia="zh-CN"/>
        </w:rPr>
      </w:pPr>
      <w:r>
        <w:rPr>
          <w:rFonts w:hint="eastAsia" w:ascii="仿宋" w:hAnsi="仿宋" w:eastAsia="仿宋" w:cs="仿宋"/>
          <w:b/>
          <w:bCs/>
          <w:spacing w:val="1"/>
          <w:w w:val="100"/>
          <w:sz w:val="24"/>
          <w:szCs w:val="24"/>
          <w:highlight w:val="none"/>
          <w:lang w:val="en-US"/>
        </w:rPr>
        <w:t>3.本项目的特定资格要求：</w:t>
      </w:r>
      <w:r>
        <w:rPr>
          <w:rFonts w:hint="eastAsia" w:ascii="仿宋" w:hAnsi="仿宋" w:eastAsia="仿宋" w:cs="仿宋"/>
          <w:b w:val="0"/>
          <w:bCs w:val="0"/>
          <w:spacing w:val="1"/>
          <w:w w:val="100"/>
          <w:sz w:val="24"/>
          <w:szCs w:val="24"/>
          <w:highlight w:val="none"/>
          <w:lang w:val="en-US" w:eastAsia="zh-CN"/>
        </w:rPr>
        <w:t>无。</w:t>
      </w:r>
    </w:p>
    <w:p w14:paraId="2521500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三、获取</w:t>
      </w:r>
      <w:bookmarkEnd w:id="26"/>
      <w:bookmarkEnd w:id="27"/>
      <w:r>
        <w:rPr>
          <w:rFonts w:hint="eastAsia" w:ascii="仿宋" w:hAnsi="仿宋" w:eastAsia="仿宋" w:cs="仿宋"/>
          <w:b/>
          <w:sz w:val="24"/>
          <w:szCs w:val="24"/>
          <w:highlight w:val="none"/>
          <w:lang w:eastAsia="zh-CN"/>
        </w:rPr>
        <w:t>招标文件</w:t>
      </w:r>
    </w:p>
    <w:p w14:paraId="187881C8">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1.时间：202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0分至202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59</w:t>
      </w:r>
      <w:r>
        <w:rPr>
          <w:rFonts w:hint="eastAsia" w:ascii="仿宋" w:hAnsi="仿宋" w:eastAsia="仿宋" w:cs="仿宋"/>
          <w:sz w:val="24"/>
          <w:szCs w:val="24"/>
          <w:highlight w:val="none"/>
        </w:rPr>
        <w:t>分，（北京时间，法定节假日除外）。</w:t>
      </w:r>
    </w:p>
    <w:p w14:paraId="12DDB83C">
      <w:pPr>
        <w:keepNext w:val="0"/>
        <w:keepLines w:val="0"/>
        <w:pageBreakBefore w:val="0"/>
        <w:widowControl w:val="0"/>
        <w:kinsoku/>
        <w:wordWrap w:val="0"/>
        <w:overflowPunct/>
        <w:topLinePunct w:val="0"/>
        <w:bidi w:val="0"/>
        <w:adjustRightInd/>
        <w:snapToGrid/>
        <w:spacing w:after="0" w:line="360" w:lineRule="auto"/>
        <w:ind w:firstLine="240"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z w:val="24"/>
          <w:szCs w:val="24"/>
          <w:highlight w:val="none"/>
        </w:rPr>
        <w:t>2.地点：</w:t>
      </w:r>
      <w:r>
        <w:rPr>
          <w:rFonts w:hint="eastAsia" w:ascii="仿宋" w:hAnsi="仿宋" w:eastAsia="仿宋" w:cs="仿宋"/>
          <w:spacing w:val="1"/>
          <w:w w:val="100"/>
          <w:kern w:val="2"/>
          <w:sz w:val="24"/>
          <w:szCs w:val="24"/>
          <w:highlight w:val="none"/>
          <w:lang w:val="en-US" w:eastAsia="zh-CN" w:bidi="ar-SA"/>
        </w:rPr>
        <w:t>政府采购云平台线上（网址：https://www.zcygov.cn/)。</w:t>
      </w:r>
    </w:p>
    <w:p w14:paraId="1BCB91B5">
      <w:pPr>
        <w:keepNext w:val="0"/>
        <w:keepLines w:val="0"/>
        <w:pageBreakBefore w:val="0"/>
        <w:widowControl w:val="0"/>
        <w:kinsoku/>
        <w:wordWrap w:val="0"/>
        <w:overflowPunct/>
        <w:topLinePunct w:val="0"/>
        <w:bidi w:val="0"/>
        <w:adjustRightInd/>
        <w:snapToGrid/>
        <w:spacing w:after="0" w:line="360" w:lineRule="auto"/>
        <w:ind w:firstLine="486"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b/>
          <w:bCs/>
          <w:spacing w:val="1"/>
          <w:w w:val="100"/>
          <w:kern w:val="2"/>
          <w:sz w:val="24"/>
          <w:szCs w:val="24"/>
          <w:highlight w:val="none"/>
          <w:lang w:val="en-US" w:eastAsia="zh-CN" w:bidi="ar-SA"/>
        </w:rPr>
        <w:t>本项目招标文件及相关资料仅通过线上获取，不发放纸质招标文件</w:t>
      </w:r>
      <w:r>
        <w:rPr>
          <w:rFonts w:hint="eastAsia" w:ascii="仿宋" w:hAnsi="仿宋" w:eastAsia="仿宋" w:cs="仿宋"/>
          <w:spacing w:val="1"/>
          <w:w w:val="100"/>
          <w:kern w:val="2"/>
          <w:sz w:val="24"/>
          <w:szCs w:val="24"/>
          <w:highlight w:val="none"/>
          <w:lang w:val="en-US" w:eastAsia="zh-CN" w:bidi="ar-SA"/>
        </w:rPr>
        <w:t>。供应商可自行在“政府采购云平台”下载招标文件（操作路径：登录“政府采购云平台”-项目采购-获取招标文件-找到本项目-点击“申请获取招标文件”），电子响应文件制作须基于“政府采购云平台”获取的招标文件编制。</w:t>
      </w:r>
    </w:p>
    <w:p w14:paraId="00C1B931">
      <w:pPr>
        <w:keepNext w:val="0"/>
        <w:keepLines w:val="0"/>
        <w:pageBreakBefore w:val="0"/>
        <w:widowControl w:val="0"/>
        <w:kinsoku/>
        <w:wordWrap w:val="0"/>
        <w:overflowPunct/>
        <w:topLinePunct w:val="0"/>
        <w:autoSpaceDE/>
        <w:autoSpaceDN/>
        <w:bidi w:val="0"/>
        <w:adjustRightInd/>
        <w:snapToGrid/>
        <w:spacing w:line="360" w:lineRule="auto"/>
        <w:ind w:right="0" w:rightChars="0"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3.获取方式：</w:t>
      </w:r>
      <w:bookmarkStart w:id="28" w:name="_Toc28359085"/>
      <w:bookmarkStart w:id="29" w:name="_Toc35393627"/>
      <w:bookmarkStart w:id="30" w:name="_Toc35393796"/>
      <w:bookmarkStart w:id="31" w:name="_Toc28359008"/>
      <w:r>
        <w:rPr>
          <w:rFonts w:hint="eastAsia" w:ascii="仿宋" w:hAnsi="仿宋" w:eastAsia="仿宋" w:cs="仿宋"/>
          <w:color w:val="000000" w:themeColor="text1"/>
          <w:sz w:val="24"/>
          <w:szCs w:val="24"/>
          <w:highlight w:val="none"/>
          <w:lang w:val="en-US" w:eastAsia="zh-CN"/>
          <w14:textFill>
            <w14:solidFill>
              <w14:schemeClr w14:val="tx1"/>
            </w14:solidFill>
          </w14:textFill>
        </w:rPr>
        <w:t>（1）有意参加投标的供应商</w:t>
      </w:r>
      <w:r>
        <w:rPr>
          <w:rFonts w:hint="eastAsia" w:ascii="仿宋" w:hAnsi="仿宋" w:eastAsia="仿宋" w:cs="仿宋"/>
          <w:spacing w:val="1"/>
          <w:w w:val="100"/>
          <w:kern w:val="2"/>
          <w:sz w:val="24"/>
          <w:szCs w:val="24"/>
          <w:highlight w:val="none"/>
          <w:lang w:val="en-US" w:eastAsia="zh-CN" w:bidi="ar-SA"/>
        </w:rPr>
        <w:t>须注册政采云平台账号并登录办理数字证书（CA），</w:t>
      </w:r>
      <w:r>
        <w:rPr>
          <w:rFonts w:hint="eastAsia" w:ascii="仿宋" w:hAnsi="仿宋" w:eastAsia="仿宋" w:cs="仿宋"/>
          <w:spacing w:val="1"/>
          <w:w w:val="100"/>
          <w:kern w:val="2"/>
          <w:sz w:val="24"/>
          <w:szCs w:val="24"/>
          <w:highlight w:val="none"/>
          <w:lang w:val="zh-CN" w:eastAsia="zh-CN" w:bidi="ar-SA"/>
        </w:rPr>
        <w:t>支持云南CA、云南壹证通CA，云南CA申领链接：https://cap.yunnanca.net/login，请投标人自行注册办理，云南CA客服热线400-6727-666，</w:t>
      </w:r>
      <w:r>
        <w:rPr>
          <w:rFonts w:hint="eastAsia" w:ascii="仿宋" w:hAnsi="仿宋" w:eastAsia="仿宋" w:cs="仿宋"/>
          <w:spacing w:val="1"/>
          <w:w w:val="100"/>
          <w:kern w:val="2"/>
          <w:sz w:val="24"/>
          <w:szCs w:val="24"/>
          <w:highlight w:val="none"/>
          <w:lang w:val="en-US" w:eastAsia="zh-CN" w:bidi="ar-SA"/>
        </w:rPr>
        <w:t>紧急联系方式：15288315056；</w:t>
      </w:r>
      <w:r>
        <w:rPr>
          <w:rFonts w:hint="eastAsia" w:ascii="仿宋" w:hAnsi="仿宋" w:eastAsia="仿宋" w:cs="仿宋"/>
          <w:spacing w:val="1"/>
          <w:w w:val="100"/>
          <w:kern w:val="2"/>
          <w:sz w:val="24"/>
          <w:szCs w:val="24"/>
          <w:highlight w:val="none"/>
          <w:lang w:val="zh-CN" w:eastAsia="zh-CN" w:bidi="ar-SA"/>
        </w:rPr>
        <w:t>云南壹证通CA申领链接：http://yzt.ynsmartcert.cn/登录名bszb（凭此登录名可直接登录）</w:t>
      </w:r>
      <w:r>
        <w:rPr>
          <w:rFonts w:hint="eastAsia" w:ascii="仿宋" w:hAnsi="仿宋" w:eastAsia="仿宋" w:cs="仿宋"/>
          <w:spacing w:val="1"/>
          <w:w w:val="100"/>
          <w:kern w:val="2"/>
          <w:sz w:val="24"/>
          <w:szCs w:val="24"/>
          <w:highlight w:val="none"/>
          <w:lang w:val="en-US" w:eastAsia="zh-CN" w:bidi="ar-SA"/>
        </w:rPr>
        <w:t>,</w:t>
      </w:r>
      <w:r>
        <w:rPr>
          <w:rFonts w:hint="eastAsia" w:ascii="仿宋" w:hAnsi="仿宋" w:eastAsia="仿宋" w:cs="仿宋"/>
          <w:spacing w:val="1"/>
          <w:w w:val="100"/>
          <w:kern w:val="2"/>
          <w:sz w:val="24"/>
          <w:szCs w:val="24"/>
          <w:highlight w:val="none"/>
          <w:lang w:val="zh-CN" w:eastAsia="zh-CN" w:bidi="ar-SA"/>
        </w:rPr>
        <w:t>云南壹证通CA客服热线：0871-67276028，</w:t>
      </w:r>
      <w:r>
        <w:rPr>
          <w:rFonts w:hint="eastAsia" w:ascii="仿宋" w:hAnsi="仿宋" w:eastAsia="仿宋" w:cs="仿宋"/>
          <w:spacing w:val="1"/>
          <w:w w:val="100"/>
          <w:kern w:val="2"/>
          <w:sz w:val="24"/>
          <w:szCs w:val="24"/>
          <w:highlight w:val="none"/>
          <w:lang w:val="en-US" w:eastAsia="zh-CN" w:bidi="ar-SA"/>
        </w:rPr>
        <w:t>壹证通CA紧急联系方式：19988166369</w:t>
      </w:r>
      <w:r>
        <w:rPr>
          <w:rFonts w:hint="eastAsia" w:ascii="仿宋" w:hAnsi="仿宋" w:eastAsia="仿宋" w:cs="仿宋"/>
          <w:spacing w:val="1"/>
          <w:w w:val="100"/>
          <w:kern w:val="2"/>
          <w:sz w:val="24"/>
          <w:szCs w:val="24"/>
          <w:highlight w:val="none"/>
          <w:lang w:val="zh-CN" w:eastAsia="zh-CN" w:bidi="ar-SA"/>
        </w:rPr>
        <w:t>。</w:t>
      </w:r>
    </w:p>
    <w:p w14:paraId="5BD6020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（2）数字证书（CA）申领完成后进入政采云平台，企业账号与数字证书（CA）进行绑定，凭企业数字证书（CA）进行项目报名及免费下载招标文件。</w:t>
      </w:r>
    </w:p>
    <w:p w14:paraId="3B1499B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（3）按上述要求获取文件的供应商视为已合法获取本项目招标文件，具备本项目的投标资格。</w:t>
      </w:r>
    </w:p>
    <w:p w14:paraId="29C8D28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4"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pacing w:val="1"/>
          <w:w w:val="100"/>
          <w:kern w:val="2"/>
          <w:sz w:val="24"/>
          <w:szCs w:val="24"/>
          <w:highlight w:val="none"/>
          <w:lang w:val="en-US" w:eastAsia="zh-CN" w:bidi="ar-SA"/>
        </w:rPr>
        <w:t>（4）如有问题可拨打政采云客户服务热线95763进行咨询。</w:t>
      </w:r>
    </w:p>
    <w:p w14:paraId="308AA35F">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4.售价：0元/份。</w:t>
      </w:r>
    </w:p>
    <w:p w14:paraId="2D25C8C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四、响应文件提交</w:t>
      </w:r>
    </w:p>
    <w:p w14:paraId="3B8D05F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1.截止</w:t>
      </w:r>
      <w:r>
        <w:rPr>
          <w:rFonts w:hint="eastAsia" w:ascii="仿宋" w:hAnsi="仿宋" w:eastAsia="仿宋" w:cs="仿宋"/>
          <w:sz w:val="24"/>
          <w:szCs w:val="24"/>
          <w:highlight w:val="none"/>
        </w:rPr>
        <w:t>时间：202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09</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rPr>
        <w:t>分；</w:t>
      </w:r>
    </w:p>
    <w:p w14:paraId="388EDA71">
      <w:pPr>
        <w:keepNext w:val="0"/>
        <w:keepLines w:val="0"/>
        <w:pageBreakBefore w:val="0"/>
        <w:widowControl w:val="0"/>
        <w:kinsoku/>
        <w:wordWrap w:val="0"/>
        <w:overflowPunct/>
        <w:topLinePunct w:val="0"/>
        <w:bidi w:val="0"/>
        <w:adjustRightInd/>
        <w:snapToGrid/>
        <w:spacing w:after="0" w:line="360" w:lineRule="auto"/>
        <w:ind w:firstLine="240"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z w:val="24"/>
          <w:szCs w:val="24"/>
          <w:highlight w:val="none"/>
        </w:rPr>
        <w:t>2.地点：</w:t>
      </w:r>
      <w:r>
        <w:rPr>
          <w:rFonts w:hint="eastAsia" w:ascii="仿宋" w:hAnsi="仿宋" w:eastAsia="仿宋" w:cs="仿宋"/>
          <w:spacing w:val="1"/>
          <w:w w:val="100"/>
          <w:kern w:val="2"/>
          <w:sz w:val="24"/>
          <w:szCs w:val="24"/>
          <w:highlight w:val="none"/>
          <w:lang w:val="en-US" w:eastAsia="zh-CN" w:bidi="ar-SA"/>
        </w:rPr>
        <w:t>政府采购云平台（网址：https://www.zcygov.cn/)。</w:t>
      </w:r>
    </w:p>
    <w:p w14:paraId="314B9AF4">
      <w:pPr>
        <w:keepNext w:val="0"/>
        <w:keepLines w:val="0"/>
        <w:pageBreakBefore w:val="0"/>
        <w:widowControl w:val="0"/>
        <w:kinsoku/>
        <w:wordWrap w:val="0"/>
        <w:overflowPunct/>
        <w:topLinePunct w:val="0"/>
        <w:bidi w:val="0"/>
        <w:adjustRightInd/>
        <w:snapToGrid/>
        <w:spacing w:after="0" w:line="360" w:lineRule="auto"/>
        <w:ind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注：①供应商应按照本项目招标文件和“政府采购云平台”的要求编制、加密响应文件，并在响应文件提交截止时间前上传至“政府采购云平台”，响应文件提交截止时间前未完成响应文件上传的，视为撤回响应文件。②供应商在“政府采购云平台”提交电子版响应文件时，请填写参加远程采购活动经办人联系方式。并于开标当日在系统上等待代理机构通知最后报价。</w:t>
      </w:r>
    </w:p>
    <w:p w14:paraId="6E4477B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五、开启</w:t>
      </w:r>
    </w:p>
    <w:p w14:paraId="0C31ED8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1.时间：202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09</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w:t>
      </w:r>
    </w:p>
    <w:p w14:paraId="0D78AEA8">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2.地点：</w:t>
      </w:r>
      <w:r>
        <w:rPr>
          <w:rFonts w:hint="eastAsia" w:ascii="仿宋" w:hAnsi="仿宋" w:eastAsia="仿宋" w:cs="仿宋"/>
          <w:color w:val="000000" w:themeColor="text1"/>
          <w:sz w:val="24"/>
          <w:szCs w:val="24"/>
          <w:highlight w:val="none"/>
          <w:lang w:eastAsia="zh-CN"/>
          <w14:textFill>
            <w14:solidFill>
              <w14:schemeClr w14:val="tx1"/>
            </w14:solidFill>
          </w14:textFill>
        </w:rPr>
        <w:t>德宏州润宇招标代理有限公司二楼会议室</w:t>
      </w:r>
      <w:r>
        <w:rPr>
          <w:rFonts w:hint="eastAsia" w:ascii="仿宋" w:hAnsi="仿宋" w:eastAsia="仿宋" w:cs="仿宋"/>
          <w:b w:val="0"/>
          <w:bCs w:val="0"/>
          <w:color w:val="000000"/>
          <w:kern w:val="2"/>
          <w:sz w:val="24"/>
          <w:szCs w:val="24"/>
          <w:highlight w:val="none"/>
          <w:lang w:val="en-US" w:eastAsia="zh-CN" w:bidi="ar-SA"/>
        </w:rPr>
        <w:t>。</w:t>
      </w:r>
      <w:r>
        <w:rPr>
          <w:rFonts w:hint="eastAsia" w:ascii="仿宋" w:hAnsi="仿宋" w:eastAsia="仿宋" w:cs="仿宋"/>
          <w:sz w:val="24"/>
          <w:szCs w:val="24"/>
          <w:highlight w:val="none"/>
        </w:rPr>
        <w:t xml:space="preserve">           </w:t>
      </w:r>
    </w:p>
    <w:bookmarkEnd w:id="28"/>
    <w:bookmarkEnd w:id="29"/>
    <w:bookmarkEnd w:id="30"/>
    <w:bookmarkEnd w:id="31"/>
    <w:p w14:paraId="59215819">
      <w:pPr>
        <w:keepNext w:val="0"/>
        <w:keepLines w:val="0"/>
        <w:pageBreakBefore w:val="0"/>
        <w:widowControl w:val="0"/>
        <w:kinsoku/>
        <w:wordWrap/>
        <w:overflowPunct/>
        <w:topLinePunct w:val="0"/>
        <w:bidi w:val="0"/>
        <w:adjustRightInd/>
        <w:snapToGrid/>
        <w:spacing w:line="360" w:lineRule="auto"/>
        <w:jc w:val="left"/>
        <w:textAlignment w:val="auto"/>
        <w:outlineLvl w:val="2"/>
        <w:rPr>
          <w:rFonts w:hint="eastAsia" w:ascii="仿宋" w:hAnsi="仿宋" w:eastAsia="仿宋" w:cs="仿宋"/>
          <w:b/>
          <w:bCs/>
          <w:sz w:val="24"/>
          <w:highlight w:val="none"/>
        </w:rPr>
      </w:pPr>
      <w:r>
        <w:rPr>
          <w:rFonts w:hint="eastAsia" w:ascii="仿宋" w:hAnsi="仿宋" w:eastAsia="仿宋" w:cs="仿宋"/>
          <w:b/>
          <w:bCs/>
          <w:sz w:val="24"/>
          <w:highlight w:val="none"/>
        </w:rPr>
        <w:t>六、公告期限</w:t>
      </w:r>
    </w:p>
    <w:p w14:paraId="1A5A0E2F">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自本公告发布之日起</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个工作日。</w:t>
      </w:r>
    </w:p>
    <w:p w14:paraId="6956FAEC">
      <w:pPr>
        <w:keepNext w:val="0"/>
        <w:keepLines w:val="0"/>
        <w:pageBreakBefore w:val="0"/>
        <w:widowControl w:val="0"/>
        <w:kinsoku/>
        <w:wordWrap/>
        <w:overflowPunct/>
        <w:topLinePunct w:val="0"/>
        <w:bidi w:val="0"/>
        <w:adjustRightInd/>
        <w:snapToGrid/>
        <w:spacing w:line="360" w:lineRule="auto"/>
        <w:jc w:val="left"/>
        <w:textAlignment w:val="auto"/>
        <w:outlineLvl w:val="2"/>
        <w:rPr>
          <w:rFonts w:hint="eastAsia" w:ascii="仿宋" w:hAnsi="仿宋" w:eastAsia="仿宋" w:cs="仿宋"/>
          <w:b/>
          <w:kern w:val="0"/>
          <w:sz w:val="24"/>
          <w:highlight w:val="none"/>
        </w:rPr>
      </w:pPr>
      <w:r>
        <w:rPr>
          <w:rFonts w:hint="eastAsia" w:ascii="仿宋" w:hAnsi="仿宋" w:eastAsia="仿宋" w:cs="仿宋"/>
          <w:b/>
          <w:kern w:val="0"/>
          <w:sz w:val="24"/>
          <w:highlight w:val="none"/>
        </w:rPr>
        <w:t>七、其他补充事宜</w:t>
      </w:r>
    </w:p>
    <w:p w14:paraId="69DA12EA">
      <w:pPr>
        <w:keepNext w:val="0"/>
        <w:keepLines w:val="0"/>
        <w:pageBreakBefore w:val="0"/>
        <w:widowControl w:val="0"/>
        <w:kinsoku/>
        <w:wordWrap/>
        <w:overflowPunct/>
        <w:topLinePunct w:val="0"/>
        <w:bidi w:val="0"/>
        <w:adjustRightInd/>
        <w:snapToGrid/>
        <w:spacing w:line="360" w:lineRule="auto"/>
        <w:ind w:firstLine="241" w:firstLineChars="100"/>
        <w:jc w:val="left"/>
        <w:textAlignment w:val="auto"/>
        <w:outlineLvl w:val="9"/>
        <w:rPr>
          <w:rFonts w:hint="eastAsia" w:ascii="仿宋" w:hAnsi="仿宋" w:eastAsia="仿宋" w:cs="仿宋"/>
          <w:b/>
          <w:sz w:val="24"/>
          <w:highlight w:val="none"/>
        </w:rPr>
      </w:pPr>
      <w:r>
        <w:rPr>
          <w:rFonts w:hint="eastAsia" w:ascii="仿宋" w:hAnsi="仿宋" w:eastAsia="仿宋" w:cs="仿宋"/>
          <w:b/>
          <w:sz w:val="24"/>
          <w:highlight w:val="none"/>
        </w:rPr>
        <w:t>1.相关费用及保证金</w:t>
      </w:r>
    </w:p>
    <w:p w14:paraId="517E3DEB">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rPr>
        <w:t>（1）相关费用：</w:t>
      </w:r>
      <w:r>
        <w:rPr>
          <w:rFonts w:hint="eastAsia" w:ascii="仿宋" w:hAnsi="仿宋" w:eastAsia="仿宋" w:cs="仿宋"/>
          <w:spacing w:val="1"/>
          <w:w w:val="100"/>
          <w:sz w:val="24"/>
          <w:szCs w:val="24"/>
          <w:highlight w:val="none"/>
          <w:lang w:val="en-US" w:eastAsia="zh-CN"/>
        </w:rPr>
        <w:t xml:space="preserve">招标代理服务费5600元，由成交人向采购代理机构支付； </w:t>
      </w:r>
    </w:p>
    <w:p w14:paraId="0EBE850D">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rPr>
        <w:t>（2）</w:t>
      </w:r>
      <w:r>
        <w:rPr>
          <w:rFonts w:hint="eastAsia" w:ascii="仿宋" w:hAnsi="仿宋" w:eastAsia="仿宋" w:cs="仿宋"/>
          <w:spacing w:val="1"/>
          <w:w w:val="100"/>
          <w:sz w:val="24"/>
          <w:szCs w:val="24"/>
          <w:highlight w:val="none"/>
          <w:lang w:eastAsia="zh-CN"/>
        </w:rPr>
        <w:t>投标</w:t>
      </w:r>
      <w:r>
        <w:rPr>
          <w:rFonts w:hint="eastAsia" w:ascii="仿宋" w:hAnsi="仿宋" w:eastAsia="仿宋" w:cs="仿宋"/>
          <w:spacing w:val="1"/>
          <w:w w:val="100"/>
          <w:sz w:val="24"/>
          <w:szCs w:val="24"/>
          <w:highlight w:val="none"/>
        </w:rPr>
        <w:t>保证金：根据《云南省发展和改革委员会等部门关于鼓励减免</w:t>
      </w:r>
      <w:r>
        <w:rPr>
          <w:rFonts w:hint="eastAsia" w:ascii="仿宋" w:hAnsi="仿宋" w:eastAsia="仿宋" w:cs="仿宋"/>
          <w:spacing w:val="1"/>
          <w:w w:val="100"/>
          <w:sz w:val="24"/>
          <w:szCs w:val="24"/>
          <w:highlight w:val="none"/>
          <w:lang w:eastAsia="zh-CN"/>
        </w:rPr>
        <w:t>政府投资</w:t>
      </w:r>
      <w:r>
        <w:rPr>
          <w:rFonts w:hint="eastAsia" w:ascii="仿宋" w:hAnsi="仿宋" w:eastAsia="仿宋" w:cs="仿宋"/>
          <w:spacing w:val="1"/>
          <w:w w:val="100"/>
          <w:sz w:val="24"/>
          <w:szCs w:val="24"/>
          <w:highlight w:val="none"/>
        </w:rPr>
        <w:t>项目投标保证金的通知》（云发改交易管理〔2023〕397号）规</w:t>
      </w:r>
      <w:r>
        <w:rPr>
          <w:rFonts w:hint="eastAsia" w:ascii="仿宋" w:hAnsi="仿宋" w:eastAsia="仿宋" w:cs="仿宋"/>
          <w:color w:val="auto"/>
          <w:sz w:val="24"/>
          <w:szCs w:val="24"/>
          <w:highlight w:val="none"/>
        </w:rPr>
        <w:t>定，本项目收取</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r>
        <w:rPr>
          <w:rFonts w:hint="eastAsia" w:ascii="仿宋" w:hAnsi="仿宋" w:eastAsia="仿宋" w:cs="仿宋"/>
          <w:color w:val="auto"/>
          <w:sz w:val="24"/>
          <w:szCs w:val="24"/>
          <w:highlight w:val="none"/>
          <w:lang w:eastAsia="zh-CN"/>
        </w:rPr>
        <w:t>：叁仟元整（</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00</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元）；可以采</w:t>
      </w:r>
      <w:r>
        <w:rPr>
          <w:rFonts w:hint="eastAsia" w:ascii="仿宋" w:hAnsi="仿宋" w:eastAsia="仿宋" w:cs="仿宋"/>
          <w:spacing w:val="1"/>
          <w:w w:val="100"/>
          <w:sz w:val="24"/>
          <w:szCs w:val="24"/>
          <w:highlight w:val="none"/>
        </w:rPr>
        <w:t>用“银行转账”、“银行保函”、“投标保证保险”任一方式，其中采用“银行转账”方式的，</w:t>
      </w:r>
      <w:r>
        <w:rPr>
          <w:rFonts w:hint="eastAsia" w:ascii="仿宋" w:hAnsi="仿宋" w:eastAsia="仿宋" w:cs="仿宋"/>
          <w:spacing w:val="1"/>
          <w:w w:val="100"/>
          <w:sz w:val="24"/>
          <w:szCs w:val="24"/>
          <w:highlight w:val="none"/>
          <w:lang w:eastAsia="zh-CN"/>
        </w:rPr>
        <w:t>供应商</w:t>
      </w:r>
      <w:r>
        <w:rPr>
          <w:rFonts w:hint="eastAsia" w:ascii="仿宋" w:hAnsi="仿宋" w:eastAsia="仿宋" w:cs="仿宋"/>
          <w:spacing w:val="1"/>
          <w:w w:val="100"/>
          <w:sz w:val="24"/>
          <w:szCs w:val="24"/>
          <w:highlight w:val="none"/>
        </w:rPr>
        <w:t>以支票、汇票、本票、网上银行支付等非现金形式汇入指定账户</w:t>
      </w:r>
      <w:r>
        <w:rPr>
          <w:rFonts w:hint="eastAsia" w:ascii="仿宋" w:hAnsi="仿宋" w:eastAsia="仿宋" w:cs="仿宋"/>
          <w:spacing w:val="1"/>
          <w:w w:val="100"/>
          <w:sz w:val="24"/>
          <w:szCs w:val="24"/>
          <w:highlight w:val="none"/>
          <w:lang w:eastAsia="zh-CN"/>
        </w:rPr>
        <w:t>：</w:t>
      </w:r>
    </w:p>
    <w:p w14:paraId="41C52A60">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保证金按规定数额从供应商基本账户直接转至</w:t>
      </w:r>
    </w:p>
    <w:p w14:paraId="6AEACC99">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账户名称：德宏州润宇招标代理有限公司</w:t>
      </w:r>
    </w:p>
    <w:p w14:paraId="6397AD8F">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开户银行：云南芒市农村商业银行股份有限公司营业部</w:t>
      </w:r>
    </w:p>
    <w:p w14:paraId="4715ADB3">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账号：5400019549733012</w:t>
      </w:r>
    </w:p>
    <w:p w14:paraId="1D02C7E5">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行号：402754000012</w:t>
      </w:r>
    </w:p>
    <w:p w14:paraId="257F1A69">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电话：0692-2982116</w:t>
      </w:r>
    </w:p>
    <w:p w14:paraId="429D7843">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保证金交纳说明：①电汇或网银方式提交的，底单即为交纳凭证（须注明项目名称）；</w:t>
      </w:r>
    </w:p>
    <w:p w14:paraId="1DFE30DD">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②供应商未按照</w:t>
      </w:r>
      <w:r>
        <w:rPr>
          <w:rFonts w:hint="eastAsia" w:ascii="仿宋" w:hAnsi="仿宋" w:eastAsia="仿宋" w:cs="仿宋"/>
          <w:spacing w:val="1"/>
          <w:w w:val="100"/>
          <w:sz w:val="24"/>
          <w:szCs w:val="24"/>
          <w:highlight w:val="none"/>
          <w:lang w:eastAsia="zh-CN"/>
        </w:rPr>
        <w:t>招标文件</w:t>
      </w:r>
      <w:r>
        <w:rPr>
          <w:rFonts w:hint="eastAsia" w:ascii="仿宋" w:hAnsi="仿宋" w:eastAsia="仿宋" w:cs="仿宋"/>
          <w:spacing w:val="1"/>
          <w:w w:val="100"/>
          <w:sz w:val="24"/>
          <w:szCs w:val="24"/>
          <w:highlight w:val="none"/>
        </w:rPr>
        <w:t>要求提交保证金的，响应文件无效。</w:t>
      </w:r>
    </w:p>
    <w:p w14:paraId="4792C4A1">
      <w:pPr>
        <w:pStyle w:val="14"/>
        <w:keepNext w:val="0"/>
        <w:keepLines w:val="0"/>
        <w:pageBreakBefore w:val="0"/>
        <w:widowControl w:val="0"/>
        <w:kinsoku/>
        <w:wordWrap/>
        <w:overflowPunct/>
        <w:topLinePunct w:val="0"/>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rPr>
      </w:pPr>
      <w:r>
        <w:rPr>
          <w:rFonts w:hint="eastAsia" w:ascii="仿宋" w:hAnsi="仿宋" w:eastAsia="仿宋" w:cs="仿宋"/>
          <w:b/>
          <w:bCs/>
          <w:spacing w:val="1"/>
          <w:w w:val="100"/>
          <w:sz w:val="24"/>
          <w:szCs w:val="24"/>
          <w:highlight w:val="none"/>
        </w:rPr>
        <w:t>2.采购信息发布及结果公告网站</w:t>
      </w:r>
    </w:p>
    <w:p w14:paraId="4A616572">
      <w:pPr>
        <w:pStyle w:val="14"/>
        <w:keepNext w:val="0"/>
        <w:keepLines w:val="0"/>
        <w:pageBreakBefore w:val="0"/>
        <w:widowControl w:val="0"/>
        <w:kinsoku/>
        <w:wordWrap/>
        <w:overflowPunct/>
        <w:topLinePunct w:val="0"/>
        <w:bidi w:val="0"/>
        <w:adjustRightInd/>
        <w:snapToGrid/>
        <w:spacing w:after="0" w:line="360" w:lineRule="auto"/>
        <w:ind w:left="0" w:leftChars="0" w:right="0" w:rightChars="0" w:firstLine="484" w:firstLineChars="200"/>
        <w:textAlignment w:val="auto"/>
        <w:rPr>
          <w:rFonts w:hint="eastAsia" w:ascii="宋体" w:hAnsi="宋体"/>
          <w:bCs/>
          <w:szCs w:val="21"/>
          <w:highlight w:val="none"/>
        </w:rPr>
      </w:pPr>
      <w:r>
        <w:rPr>
          <w:rFonts w:hint="eastAsia" w:ascii="仿宋" w:hAnsi="仿宋" w:eastAsia="仿宋" w:cs="仿宋"/>
          <w:spacing w:val="1"/>
          <w:w w:val="100"/>
          <w:sz w:val="24"/>
          <w:szCs w:val="24"/>
          <w:highlight w:val="none"/>
        </w:rPr>
        <w:t>本次采购公告同时在“云南省政府采购网”上发布，供应商应在递交投标文件前随时查看，以获取最新信息。因供应商未及时查看网站信息导致的一切不利后果由供应商自负。对其他网站或媒体转载的公告内容采购人和采购代理机构不承担任何责任</w:t>
      </w:r>
      <w:r>
        <w:rPr>
          <w:rFonts w:hint="eastAsia" w:ascii="仿宋" w:hAnsi="仿宋" w:eastAsia="仿宋" w:cs="仿宋"/>
          <w:spacing w:val="1"/>
          <w:w w:val="100"/>
          <w:sz w:val="24"/>
          <w:szCs w:val="24"/>
          <w:highlight w:val="none"/>
          <w:lang w:eastAsia="zh-CN"/>
        </w:rPr>
        <w:t>。</w:t>
      </w:r>
    </w:p>
    <w:p w14:paraId="4078DEC9">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3.监督部门电话</w:t>
      </w:r>
    </w:p>
    <w:p w14:paraId="73C370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val="en-US" w:eastAsia="zh-CN"/>
        </w:rPr>
        <w:t>行业监督部门及联系电话：德宏州财政局0692-3990432</w:t>
      </w: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w:t>
      </w:r>
    </w:p>
    <w:p w14:paraId="2067D6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bCs/>
          <w:sz w:val="24"/>
          <w:highlight w:val="none"/>
        </w:rPr>
      </w:pPr>
      <w:r>
        <w:rPr>
          <w:rFonts w:hint="eastAsia" w:ascii="仿宋" w:hAnsi="仿宋" w:eastAsia="仿宋" w:cs="仿宋"/>
          <w:color w:val="auto"/>
          <w:sz w:val="24"/>
          <w:szCs w:val="24"/>
          <w:highlight w:val="none"/>
          <w:lang w:val="en-US" w:eastAsia="zh-CN"/>
        </w:rPr>
        <w:t>纪检监督联系电话：0692-12388</w:t>
      </w:r>
      <w:r>
        <w:rPr>
          <w:rFonts w:hint="eastAsia" w:ascii="仿宋" w:hAnsi="仿宋" w:eastAsia="仿宋" w:cs="仿宋"/>
          <w:color w:val="000000"/>
          <w:sz w:val="24"/>
          <w:szCs w:val="24"/>
          <w:highlight w:val="none"/>
          <w:lang w:val="en-US" w:eastAsia="zh-CN"/>
        </w:rPr>
        <w:t>。</w:t>
      </w:r>
    </w:p>
    <w:p w14:paraId="4F7CE1FD">
      <w:pPr>
        <w:keepNext w:val="0"/>
        <w:keepLines w:val="0"/>
        <w:pageBreakBefore w:val="0"/>
        <w:widowControl w:val="0"/>
        <w:kinsoku/>
        <w:wordWrap/>
        <w:overflowPunct/>
        <w:topLinePunct w:val="0"/>
        <w:bidi w:val="0"/>
        <w:adjustRightInd/>
        <w:snapToGrid/>
        <w:spacing w:line="360" w:lineRule="auto"/>
        <w:textAlignment w:val="auto"/>
        <w:outlineLvl w:val="2"/>
        <w:rPr>
          <w:rFonts w:hint="eastAsia" w:ascii="仿宋" w:hAnsi="仿宋" w:eastAsia="仿宋" w:cs="仿宋"/>
          <w:b/>
          <w:bCs/>
          <w:sz w:val="24"/>
          <w:highlight w:val="none"/>
        </w:rPr>
      </w:pPr>
      <w:r>
        <w:rPr>
          <w:rFonts w:hint="eastAsia" w:ascii="仿宋" w:hAnsi="仿宋" w:eastAsia="仿宋" w:cs="仿宋"/>
          <w:b/>
          <w:bCs/>
          <w:sz w:val="24"/>
          <w:highlight w:val="none"/>
        </w:rPr>
        <w:t>八、对本次采购提出询问，请按以下方式联系</w:t>
      </w:r>
    </w:p>
    <w:p w14:paraId="659ECF7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u w:val="none"/>
        </w:rPr>
      </w:pPr>
      <w:bookmarkStart w:id="32" w:name="_Toc35393808"/>
      <w:r>
        <w:rPr>
          <w:rFonts w:hint="eastAsia" w:ascii="仿宋" w:hAnsi="仿宋" w:eastAsia="仿宋" w:cs="仿宋"/>
          <w:sz w:val="24"/>
          <w:szCs w:val="24"/>
          <w:highlight w:val="none"/>
          <w:u w:val="none"/>
        </w:rPr>
        <w:t>1.采购人信息</w:t>
      </w:r>
    </w:p>
    <w:p w14:paraId="1EDC2C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b w:val="0"/>
          <w:bCs w:val="0"/>
          <w:color w:val="auto"/>
          <w:sz w:val="24"/>
          <w:szCs w:val="24"/>
          <w:highlight w:val="none"/>
          <w:lang w:eastAsia="zh-CN"/>
        </w:rPr>
        <w:t>德宏傣族景颇族自治州发展和改革委员会</w:t>
      </w:r>
    </w:p>
    <w:p w14:paraId="2860E9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地址：云南省德宏州芒市勇罕街5号</w:t>
      </w:r>
    </w:p>
    <w:p w14:paraId="745DA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电 话：13308824225</w:t>
      </w:r>
    </w:p>
    <w:p w14:paraId="21263AAC">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u w:val="none"/>
          <w:lang w:val="en-US" w:eastAsia="zh-CN"/>
        </w:rPr>
        <w:t>2.采购代理机</w:t>
      </w:r>
      <w:r>
        <w:rPr>
          <w:rFonts w:hint="eastAsia" w:ascii="仿宋" w:hAnsi="仿宋" w:eastAsia="仿宋" w:cs="仿宋"/>
          <w:color w:val="auto"/>
          <w:sz w:val="24"/>
          <w:szCs w:val="24"/>
          <w:highlight w:val="none"/>
          <w:lang w:val="en-US" w:eastAsia="zh-CN"/>
        </w:rPr>
        <w:t>构信息</w:t>
      </w:r>
    </w:p>
    <w:p w14:paraId="01E02E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名称：德宏州润宇招标代理有限公司 </w:t>
      </w:r>
    </w:p>
    <w:p w14:paraId="2EA086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地址：云南省德宏州芒市华江水岸星城S1-35号</w:t>
      </w:r>
    </w:p>
    <w:p w14:paraId="3EF9B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联系方式：0692-2982116</w:t>
      </w:r>
    </w:p>
    <w:p w14:paraId="4A8DD71F">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 </w:instrText>
      </w:r>
      <w:r>
        <w:rPr>
          <w:rFonts w:hint="eastAsia" w:ascii="仿宋" w:hAnsi="仿宋" w:eastAsia="仿宋" w:cs="仿宋"/>
          <w:b w:val="0"/>
          <w:bCs w:val="0"/>
          <w:color w:val="auto"/>
          <w:sz w:val="24"/>
          <w:szCs w:val="24"/>
          <w:highlight w:val="none"/>
          <w:lang w:val="en-US" w:eastAsia="zh-CN"/>
        </w:rPr>
        <w:fldChar w:fldCharType="separate"/>
      </w:r>
      <w:bookmarkEnd w:id="32"/>
      <w:r>
        <w:rPr>
          <w:rFonts w:hint="eastAsia" w:ascii="仿宋" w:hAnsi="仿宋" w:eastAsia="仿宋" w:cs="仿宋"/>
          <w:b w:val="0"/>
          <w:bCs w:val="0"/>
          <w:color w:val="auto"/>
          <w:sz w:val="24"/>
          <w:szCs w:val="24"/>
          <w:highlight w:val="none"/>
          <w:lang w:val="en-US" w:eastAsia="zh-CN"/>
        </w:rPr>
        <w:fldChar w:fldCharType="end"/>
      </w:r>
      <w:bookmarkStart w:id="33" w:name="_Toc28359098"/>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 </w:instrText>
      </w:r>
      <w:r>
        <w:rPr>
          <w:rFonts w:hint="eastAsia" w:ascii="仿宋" w:hAnsi="仿宋" w:eastAsia="仿宋" w:cs="仿宋"/>
          <w:b w:val="0"/>
          <w:bCs w:val="0"/>
          <w:color w:val="auto"/>
          <w:sz w:val="24"/>
          <w:szCs w:val="24"/>
          <w:highlight w:val="none"/>
          <w:lang w:val="en-US" w:eastAsia="zh-CN"/>
        </w:rPr>
        <w:fldChar w:fldCharType="separate"/>
      </w:r>
      <w:bookmarkEnd w:id="33"/>
      <w:r>
        <w:rPr>
          <w:rFonts w:hint="eastAsia" w:ascii="仿宋" w:hAnsi="仿宋" w:eastAsia="仿宋" w:cs="仿宋"/>
          <w:b w:val="0"/>
          <w:bCs w:val="0"/>
          <w:color w:val="auto"/>
          <w:sz w:val="24"/>
          <w:szCs w:val="24"/>
          <w:highlight w:val="none"/>
          <w:lang w:val="en-US" w:eastAsia="zh-CN"/>
        </w:rPr>
        <w:fldChar w:fldCharType="end"/>
      </w:r>
      <w:bookmarkStart w:id="34" w:name="_Toc28359021"/>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 </w:instrText>
      </w:r>
      <w:r>
        <w:rPr>
          <w:rFonts w:hint="eastAsia" w:ascii="仿宋" w:hAnsi="仿宋" w:eastAsia="仿宋" w:cs="仿宋"/>
          <w:b w:val="0"/>
          <w:bCs w:val="0"/>
          <w:color w:val="auto"/>
          <w:sz w:val="24"/>
          <w:szCs w:val="24"/>
          <w:highlight w:val="none"/>
          <w:lang w:val="en-US" w:eastAsia="zh-CN"/>
        </w:rPr>
        <w:fldChar w:fldCharType="separate"/>
      </w:r>
      <w:bookmarkEnd w:id="34"/>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3.项目联系方式</w:t>
      </w:r>
    </w:p>
    <w:p w14:paraId="79F9D6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项目联系人：</w:t>
      </w:r>
      <w:r>
        <w:rPr>
          <w:rFonts w:hint="eastAsia" w:ascii="仿宋" w:hAnsi="仿宋" w:eastAsia="仿宋" w:cs="仿宋"/>
          <w:color w:val="000000" w:themeColor="text1"/>
          <w:sz w:val="24"/>
          <w:szCs w:val="24"/>
          <w:highlight w:val="none"/>
          <w:lang w:val="en-US" w:eastAsia="zh-CN"/>
          <w14:textFill>
            <w14:solidFill>
              <w14:schemeClr w14:val="tx1"/>
            </w14:solidFill>
          </w14:textFill>
        </w:rPr>
        <w:t>汤文丽</w:t>
      </w:r>
    </w:p>
    <w:p w14:paraId="0E3D05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电话：</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13035940753</w:t>
      </w:r>
    </w:p>
    <w:p w14:paraId="660B1C6C">
      <w:pPr>
        <w:bidi w:val="0"/>
        <w:rPr>
          <w:highlight w:val="none"/>
        </w:rPr>
      </w:pPr>
    </w:p>
    <w:p w14:paraId="44D5F687">
      <w:pPr>
        <w:bidi w:val="0"/>
        <w:rPr>
          <w:highlight w:val="none"/>
        </w:rPr>
      </w:pPr>
    </w:p>
    <w:p w14:paraId="24533959">
      <w:pPr>
        <w:rPr>
          <w:rFonts w:hint="eastAsia" w:ascii="仿宋" w:hAnsi="仿宋" w:eastAsia="仿宋" w:cs="仿宋"/>
          <w:caps/>
          <w:sz w:val="32"/>
          <w:szCs w:val="32"/>
          <w:highlight w:val="none"/>
        </w:rPr>
      </w:pPr>
      <w:bookmarkStart w:id="35" w:name="_Toc12447"/>
      <w:bookmarkStart w:id="36" w:name="_Toc17803"/>
      <w:r>
        <w:rPr>
          <w:rFonts w:hint="eastAsia" w:ascii="仿宋" w:hAnsi="仿宋" w:eastAsia="仿宋" w:cs="仿宋"/>
          <w:caps/>
          <w:sz w:val="32"/>
          <w:szCs w:val="32"/>
          <w:highlight w:val="none"/>
        </w:rPr>
        <w:br w:type="page"/>
      </w:r>
    </w:p>
    <w:p w14:paraId="39710892">
      <w:pPr>
        <w:pStyle w:val="2"/>
        <w:wordWrap w:val="0"/>
        <w:snapToGrid w:val="0"/>
        <w:spacing w:before="0" w:line="500" w:lineRule="exact"/>
        <w:jc w:val="center"/>
        <w:rPr>
          <w:rFonts w:ascii="仿宋" w:hAnsi="仿宋" w:eastAsia="仿宋" w:cs="仿宋"/>
          <w:bCs/>
          <w:sz w:val="32"/>
          <w:szCs w:val="32"/>
          <w:highlight w:val="none"/>
        </w:rPr>
      </w:pPr>
      <w:r>
        <w:rPr>
          <w:rFonts w:hint="eastAsia" w:ascii="仿宋" w:hAnsi="仿宋" w:eastAsia="仿宋" w:cs="仿宋"/>
          <w:caps/>
          <w:sz w:val="32"/>
          <w:szCs w:val="32"/>
          <w:highlight w:val="none"/>
        </w:rPr>
        <w:t>第二章   供应商须知</w:t>
      </w:r>
      <w:bookmarkEnd w:id="7"/>
      <w:bookmarkEnd w:id="8"/>
      <w:bookmarkEnd w:id="9"/>
      <w:bookmarkEnd w:id="10"/>
      <w:bookmarkEnd w:id="35"/>
      <w:bookmarkEnd w:id="36"/>
      <w:bookmarkStart w:id="37" w:name="_Toc16738"/>
      <w:bookmarkStart w:id="38" w:name="_Toc19039"/>
      <w:bookmarkStart w:id="39" w:name="_Toc427678316"/>
      <w:bookmarkStart w:id="40" w:name="_Toc427678424"/>
      <w:bookmarkStart w:id="41" w:name="_Toc204749332"/>
      <w:bookmarkStart w:id="42" w:name="_Toc277776501"/>
    </w:p>
    <w:p w14:paraId="5BEA53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 w:hAnsi="仿宋" w:eastAsia="仿宋" w:cs="仿宋"/>
          <w:b/>
          <w:bCs/>
          <w:sz w:val="28"/>
          <w:szCs w:val="28"/>
          <w:highlight w:val="none"/>
        </w:rPr>
      </w:pPr>
      <w:r>
        <w:rPr>
          <w:rFonts w:hint="eastAsia" w:ascii="仿宋" w:hAnsi="仿宋" w:eastAsia="仿宋" w:cs="仿宋"/>
          <w:b/>
          <w:bCs/>
          <w:sz w:val="28"/>
          <w:szCs w:val="28"/>
          <w:highlight w:val="none"/>
        </w:rPr>
        <w:t>供应商须知前附表</w:t>
      </w:r>
    </w:p>
    <w:tbl>
      <w:tblPr>
        <w:tblStyle w:val="40"/>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248"/>
        <w:gridCol w:w="6291"/>
      </w:tblGrid>
      <w:tr w14:paraId="1BA8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8" w:type="dxa"/>
            <w:vAlign w:val="center"/>
          </w:tcPr>
          <w:p w14:paraId="15DB148F">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248" w:type="dxa"/>
            <w:vAlign w:val="center"/>
          </w:tcPr>
          <w:p w14:paraId="2EFA31C5">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条款名称</w:t>
            </w:r>
          </w:p>
        </w:tc>
        <w:tc>
          <w:tcPr>
            <w:tcW w:w="6291" w:type="dxa"/>
            <w:vAlign w:val="center"/>
          </w:tcPr>
          <w:p w14:paraId="6193784E">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编列内容</w:t>
            </w:r>
          </w:p>
        </w:tc>
      </w:tr>
      <w:tr w14:paraId="4C77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0805BAC">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1.1.1</w:t>
            </w:r>
          </w:p>
        </w:tc>
        <w:tc>
          <w:tcPr>
            <w:tcW w:w="2248" w:type="dxa"/>
            <w:vAlign w:val="center"/>
          </w:tcPr>
          <w:p w14:paraId="1BCB8F38">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采购人</w:t>
            </w:r>
          </w:p>
        </w:tc>
        <w:tc>
          <w:tcPr>
            <w:tcW w:w="6291" w:type="dxa"/>
            <w:vAlign w:val="center"/>
          </w:tcPr>
          <w:p w14:paraId="1F0C9DB8">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名称：德宏傣族景颇族自治州发展和改革委员会</w:t>
            </w:r>
          </w:p>
          <w:p w14:paraId="4F50A2B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统一信用代码：11533100MB0U1811X1</w:t>
            </w:r>
          </w:p>
          <w:p w14:paraId="03D5179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地址：</w:t>
            </w:r>
            <w:r>
              <w:rPr>
                <w:rFonts w:hint="eastAsia" w:ascii="仿宋" w:hAnsi="仿宋" w:eastAsia="仿宋" w:cs="仿宋"/>
                <w:b w:val="0"/>
                <w:bCs w:val="0"/>
                <w:color w:val="auto"/>
                <w:sz w:val="24"/>
                <w:szCs w:val="24"/>
                <w:highlight w:val="none"/>
                <w:lang w:val="en-US" w:eastAsia="zh-CN"/>
              </w:rPr>
              <w:t>云南省德宏州芒市勇罕街5号</w:t>
            </w:r>
          </w:p>
          <w:p w14:paraId="7D72329F">
            <w:pPr>
              <w:spacing w:line="360" w:lineRule="auto"/>
              <w:rPr>
                <w:rFonts w:hint="default" w:ascii="仿宋" w:hAnsi="仿宋" w:eastAsia="仿宋" w:cs="仿宋"/>
                <w:sz w:val="24"/>
                <w:szCs w:val="24"/>
                <w:highlight w:val="none"/>
                <w:lang w:val="en-US"/>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联系人及联系方式：郎先生</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sz w:val="24"/>
                <w:szCs w:val="24"/>
                <w:highlight w:val="none"/>
                <w:u w:val="none"/>
                <w:lang w:val="en-US" w:eastAsia="zh-CN"/>
              </w:rPr>
              <w:t>13308824225</w:t>
            </w:r>
          </w:p>
        </w:tc>
      </w:tr>
      <w:tr w14:paraId="0E55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atLeast"/>
          <w:jc w:val="center"/>
        </w:trPr>
        <w:tc>
          <w:tcPr>
            <w:tcW w:w="988" w:type="dxa"/>
            <w:vAlign w:val="center"/>
          </w:tcPr>
          <w:p w14:paraId="527FD6CD">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1.1.2</w:t>
            </w:r>
          </w:p>
        </w:tc>
        <w:tc>
          <w:tcPr>
            <w:tcW w:w="2248" w:type="dxa"/>
            <w:vAlign w:val="center"/>
          </w:tcPr>
          <w:p w14:paraId="5E8080FD">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采购代理机构</w:t>
            </w:r>
          </w:p>
        </w:tc>
        <w:tc>
          <w:tcPr>
            <w:tcW w:w="6291" w:type="dxa"/>
            <w:vAlign w:val="center"/>
          </w:tcPr>
          <w:p w14:paraId="28B6F786">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代理机构：德宏州润宇招标代理有限公司 </w:t>
            </w:r>
          </w:p>
          <w:p w14:paraId="0C69D495">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统一信用代码：91533103MA6MYWY66B</w:t>
            </w:r>
          </w:p>
          <w:p w14:paraId="41DE7807">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公司地址：</w:t>
            </w:r>
            <w:r>
              <w:rPr>
                <w:rFonts w:hint="eastAsia" w:ascii="仿宋" w:hAnsi="仿宋" w:eastAsia="仿宋" w:cs="仿宋"/>
                <w:color w:val="auto"/>
                <w:sz w:val="24"/>
                <w:szCs w:val="24"/>
                <w:highlight w:val="none"/>
                <w:lang w:val="en-US" w:eastAsia="zh-CN"/>
              </w:rPr>
              <w:t>云南省德宏州芒市华江水岸星城S1-35号</w:t>
            </w:r>
          </w:p>
          <w:p w14:paraId="60AED2BE">
            <w:pPr>
              <w:pStyle w:val="24"/>
              <w:spacing w:line="360" w:lineRule="auto"/>
              <w:rPr>
                <w:rFonts w:hint="default" w:ascii="仿宋" w:hAnsi="仿宋" w:eastAsia="仿宋" w:cs="仿宋"/>
                <w:sz w:val="24"/>
                <w:szCs w:val="24"/>
                <w:highlight w:val="none"/>
                <w:lang w:val="en-US"/>
              </w:rPr>
            </w:pPr>
            <w:r>
              <w:rPr>
                <w:rFonts w:hint="eastAsia" w:ascii="仿宋" w:hAnsi="仿宋" w:eastAsia="仿宋" w:cs="仿宋"/>
                <w:bCs/>
                <w:sz w:val="24"/>
                <w:szCs w:val="24"/>
                <w:highlight w:val="none"/>
              </w:rPr>
              <w:t>联系人及联系方式：</w:t>
            </w:r>
            <w:r>
              <w:rPr>
                <w:rFonts w:hint="eastAsia" w:ascii="仿宋" w:hAnsi="仿宋" w:eastAsia="仿宋" w:cs="仿宋"/>
                <w:color w:val="000000" w:themeColor="text1"/>
                <w:sz w:val="24"/>
                <w:szCs w:val="24"/>
                <w:highlight w:val="none"/>
                <w:lang w:val="en-US" w:eastAsia="zh-CN"/>
                <w14:textFill>
                  <w14:solidFill>
                    <w14:schemeClr w14:val="tx1"/>
                  </w14:solidFill>
                </w14:textFill>
              </w:rPr>
              <w:t>汤文丽  13035940753</w:t>
            </w:r>
          </w:p>
        </w:tc>
      </w:tr>
      <w:tr w14:paraId="27DF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88" w:type="dxa"/>
            <w:vAlign w:val="center"/>
          </w:tcPr>
          <w:p w14:paraId="1C72995A">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1.1.3</w:t>
            </w:r>
          </w:p>
        </w:tc>
        <w:tc>
          <w:tcPr>
            <w:tcW w:w="2248" w:type="dxa"/>
            <w:vAlign w:val="center"/>
          </w:tcPr>
          <w:p w14:paraId="16AD8BF1">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291" w:type="dxa"/>
            <w:vAlign w:val="center"/>
          </w:tcPr>
          <w:p w14:paraId="2AEF7EA2">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jc w:val="left"/>
              <w:textAlignment w:val="auto"/>
              <w:outlineLvl w:val="0"/>
              <w:rPr>
                <w:rFonts w:hint="eastAsia" w:ascii="仿宋" w:hAnsi="仿宋" w:eastAsia="仿宋" w:cs="仿宋"/>
                <w:sz w:val="24"/>
                <w:szCs w:val="24"/>
                <w:highlight w:val="none"/>
                <w:lang w:eastAsia="zh-CN"/>
              </w:rPr>
            </w:pPr>
            <w:r>
              <w:rPr>
                <w:rFonts w:hint="eastAsia" w:ascii="仿宋" w:hAnsi="仿宋" w:eastAsia="仿宋" w:cs="仿宋"/>
                <w:b w:val="0"/>
                <w:bCs/>
                <w:sz w:val="24"/>
                <w:highlight w:val="none"/>
                <w:lang w:val="en-US" w:eastAsia="zh-CN"/>
              </w:rPr>
              <w:t>德宏州城市大脑指挥调度中心业务用房维修工程；</w:t>
            </w:r>
          </w:p>
        </w:tc>
      </w:tr>
      <w:tr w14:paraId="5013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30CB68C3">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1.2.1</w:t>
            </w:r>
          </w:p>
        </w:tc>
        <w:tc>
          <w:tcPr>
            <w:tcW w:w="2248" w:type="dxa"/>
            <w:vAlign w:val="center"/>
          </w:tcPr>
          <w:p w14:paraId="7EFAFAF9">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291" w:type="dxa"/>
            <w:vAlign w:val="center"/>
          </w:tcPr>
          <w:p w14:paraId="31FCBFA0">
            <w:pPr>
              <w:spacing w:line="360" w:lineRule="auto"/>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已落实</w:t>
            </w:r>
            <w:r>
              <w:rPr>
                <w:rFonts w:hint="eastAsia" w:ascii="仿宋" w:hAnsi="仿宋" w:eastAsia="仿宋" w:cs="仿宋"/>
                <w:sz w:val="24"/>
                <w:szCs w:val="24"/>
                <w:highlight w:val="none"/>
                <w:lang w:eastAsia="zh-CN"/>
              </w:rPr>
              <w:t>；</w:t>
            </w:r>
          </w:p>
        </w:tc>
      </w:tr>
      <w:tr w14:paraId="058C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988" w:type="dxa"/>
            <w:vAlign w:val="center"/>
          </w:tcPr>
          <w:p w14:paraId="3A491546">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1.3.1</w:t>
            </w:r>
          </w:p>
        </w:tc>
        <w:tc>
          <w:tcPr>
            <w:tcW w:w="2248" w:type="dxa"/>
            <w:vAlign w:val="center"/>
          </w:tcPr>
          <w:p w14:paraId="118BD082">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采购内容</w:t>
            </w:r>
          </w:p>
        </w:tc>
        <w:tc>
          <w:tcPr>
            <w:tcW w:w="6291" w:type="dxa"/>
            <w:vAlign w:val="center"/>
          </w:tcPr>
          <w:p w14:paraId="42ADDFD6">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机房、会议室、楼梯间、等候区、办公区。涉及专业装修、安装（电气、消防、弱电），具体内容为工程，具体内容为工程量清单所含全部内容；</w:t>
            </w:r>
          </w:p>
        </w:tc>
      </w:tr>
      <w:tr w14:paraId="1B3F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229780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1.3.2</w:t>
            </w:r>
          </w:p>
        </w:tc>
        <w:tc>
          <w:tcPr>
            <w:tcW w:w="2248" w:type="dxa"/>
            <w:vAlign w:val="center"/>
          </w:tcPr>
          <w:p w14:paraId="1EBD5999">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合同履行期限期限</w:t>
            </w:r>
          </w:p>
        </w:tc>
        <w:tc>
          <w:tcPr>
            <w:tcW w:w="6291" w:type="dxa"/>
            <w:vAlign w:val="center"/>
          </w:tcPr>
          <w:p w14:paraId="2BB35521">
            <w:pPr>
              <w:spacing w:line="360" w:lineRule="auto"/>
              <w:jc w:val="left"/>
              <w:rPr>
                <w:rFonts w:ascii="仿宋" w:hAnsi="仿宋" w:eastAsia="仿宋" w:cs="仿宋"/>
                <w:sz w:val="24"/>
                <w:szCs w:val="24"/>
                <w:highlight w:val="none"/>
              </w:rPr>
            </w:pPr>
            <w:r>
              <w:rPr>
                <w:rFonts w:hint="eastAsia" w:ascii="仿宋" w:hAnsi="仿宋" w:eastAsia="仿宋" w:cs="仿宋"/>
                <w:sz w:val="24"/>
                <w:highlight w:val="none"/>
                <w:lang w:val="en-US" w:eastAsia="zh-CN"/>
              </w:rPr>
              <w:t>30日历天；</w:t>
            </w:r>
          </w:p>
        </w:tc>
      </w:tr>
      <w:tr w14:paraId="1296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88" w:type="dxa"/>
            <w:vAlign w:val="center"/>
          </w:tcPr>
          <w:p w14:paraId="1DABFE33">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1.3.3</w:t>
            </w:r>
          </w:p>
        </w:tc>
        <w:tc>
          <w:tcPr>
            <w:tcW w:w="2248" w:type="dxa"/>
            <w:vAlign w:val="center"/>
          </w:tcPr>
          <w:p w14:paraId="37023CD7">
            <w:pPr>
              <w:pStyle w:val="115"/>
              <w:pageBreakBefore w:val="0"/>
              <w:kinsoku/>
              <w:overflowPunct/>
              <w:topLinePunct w:val="0"/>
              <w:bidi w:val="0"/>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w w:val="100"/>
                <w:sz w:val="24"/>
                <w:szCs w:val="24"/>
                <w:highlight w:val="none"/>
                <w:lang w:eastAsia="zh-CN"/>
              </w:rPr>
              <w:t>建设</w:t>
            </w:r>
            <w:r>
              <w:rPr>
                <w:rFonts w:hint="eastAsia" w:ascii="仿宋" w:hAnsi="仿宋" w:eastAsia="仿宋" w:cs="仿宋"/>
                <w:w w:val="100"/>
                <w:sz w:val="24"/>
                <w:szCs w:val="24"/>
                <w:highlight w:val="none"/>
              </w:rPr>
              <w:t>地点</w:t>
            </w:r>
          </w:p>
        </w:tc>
        <w:tc>
          <w:tcPr>
            <w:tcW w:w="6291" w:type="dxa"/>
            <w:vAlign w:val="center"/>
          </w:tcPr>
          <w:p w14:paraId="55D8BEC5">
            <w:pPr>
              <w:pStyle w:val="115"/>
              <w:pageBreakBefore w:val="0"/>
              <w:kinsoku/>
              <w:overflowPunct/>
              <w:topLinePunct w:val="0"/>
              <w:bidi w:val="0"/>
              <w:spacing w:line="360" w:lineRule="auto"/>
              <w:ind w:left="0" w:leftChars="0" w:right="0" w:rightChars="0"/>
              <w:textAlignment w:val="auto"/>
              <w:rPr>
                <w:rFonts w:hint="default"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采购人指定地点；</w:t>
            </w:r>
          </w:p>
        </w:tc>
      </w:tr>
      <w:tr w14:paraId="787E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679B01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2248" w:type="dxa"/>
            <w:vAlign w:val="center"/>
          </w:tcPr>
          <w:p w14:paraId="3E222F4F">
            <w:pPr>
              <w:pStyle w:val="24"/>
              <w:spacing w:line="360" w:lineRule="auto"/>
              <w:jc w:val="center"/>
              <w:rPr>
                <w:rFonts w:ascii="仿宋" w:hAnsi="仿宋" w:eastAsia="仿宋" w:cs="仿宋"/>
                <w:bCs/>
                <w:sz w:val="24"/>
                <w:szCs w:val="24"/>
                <w:highlight w:val="none"/>
              </w:rPr>
            </w:pPr>
            <w:r>
              <w:rPr>
                <w:rFonts w:hint="eastAsia" w:ascii="仿宋" w:hAnsi="仿宋" w:eastAsia="仿宋" w:cs="仿宋"/>
                <w:sz w:val="24"/>
                <w:szCs w:val="24"/>
                <w:highlight w:val="none"/>
              </w:rPr>
              <w:t>申请人资格要求</w:t>
            </w:r>
          </w:p>
        </w:tc>
        <w:tc>
          <w:tcPr>
            <w:tcW w:w="6291" w:type="dxa"/>
            <w:vAlign w:val="center"/>
          </w:tcPr>
          <w:p w14:paraId="7B7976B1">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详见</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第一章《竞争性磋商公告》“二、</w:t>
            </w:r>
            <w:r>
              <w:rPr>
                <w:rFonts w:hint="eastAsia" w:ascii="仿宋" w:hAnsi="仿宋" w:eastAsia="仿宋" w:cs="仿宋"/>
                <w:sz w:val="24"/>
                <w:szCs w:val="24"/>
                <w:highlight w:val="none"/>
                <w:lang w:eastAsia="zh-CN"/>
              </w:rPr>
              <w:t>申请人资格要求</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w:t>
            </w:r>
          </w:p>
        </w:tc>
      </w:tr>
      <w:tr w14:paraId="5655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88" w:type="dxa"/>
            <w:vAlign w:val="center"/>
          </w:tcPr>
          <w:p w14:paraId="2DFA35C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1.7.1</w:t>
            </w:r>
          </w:p>
        </w:tc>
        <w:tc>
          <w:tcPr>
            <w:tcW w:w="2248" w:type="dxa"/>
            <w:vAlign w:val="center"/>
          </w:tcPr>
          <w:p w14:paraId="658B0CE8">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lang w:eastAsia="zh-CN"/>
              </w:rPr>
              <w:t>竞争性磋商文件发布</w:t>
            </w:r>
            <w:r>
              <w:rPr>
                <w:rFonts w:hint="eastAsia" w:ascii="仿宋" w:hAnsi="仿宋" w:eastAsia="仿宋" w:cs="仿宋"/>
                <w:sz w:val="24"/>
                <w:szCs w:val="24"/>
                <w:highlight w:val="none"/>
              </w:rPr>
              <w:t>时间</w:t>
            </w:r>
          </w:p>
        </w:tc>
        <w:tc>
          <w:tcPr>
            <w:tcW w:w="6291" w:type="dxa"/>
            <w:vAlign w:val="center"/>
          </w:tcPr>
          <w:p w14:paraId="3BD853A7">
            <w:pPr>
              <w:spacing w:line="360" w:lineRule="auto"/>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18</w:t>
            </w:r>
            <w:bookmarkStart w:id="120" w:name="_GoBack"/>
            <w:bookmarkEnd w:id="120"/>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rPr>
              <w:t>分至202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59</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tc>
      </w:tr>
      <w:tr w14:paraId="1CAF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1A85AFA6">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1</w:t>
            </w:r>
          </w:p>
        </w:tc>
        <w:tc>
          <w:tcPr>
            <w:tcW w:w="2248" w:type="dxa"/>
            <w:vAlign w:val="center"/>
          </w:tcPr>
          <w:p w14:paraId="2DA04855">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采购人或采购代理机构对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澄清或修改的截止时间</w:t>
            </w:r>
            <w:r>
              <w:rPr>
                <w:rFonts w:hint="eastAsia" w:ascii="仿宋" w:hAnsi="仿宋" w:eastAsia="仿宋" w:cs="仿宋"/>
                <w:sz w:val="24"/>
                <w:szCs w:val="24"/>
                <w:highlight w:val="none"/>
                <w:lang w:eastAsia="zh-CN"/>
              </w:rPr>
              <w:t>和方式</w:t>
            </w:r>
          </w:p>
        </w:tc>
        <w:tc>
          <w:tcPr>
            <w:tcW w:w="6291" w:type="dxa"/>
            <w:vAlign w:val="center"/>
          </w:tcPr>
          <w:p w14:paraId="23AC99F0">
            <w:pPr>
              <w:widowControl/>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时间：</w:t>
            </w:r>
            <w:r>
              <w:rPr>
                <w:rFonts w:hint="eastAsia" w:ascii="仿宋" w:hAnsi="仿宋" w:eastAsia="仿宋" w:cs="仿宋"/>
                <w:sz w:val="24"/>
                <w:szCs w:val="24"/>
                <w:highlight w:val="none"/>
              </w:rPr>
              <w:t>磋商截止时间5日前</w:t>
            </w:r>
            <w:r>
              <w:rPr>
                <w:rFonts w:hint="eastAsia" w:ascii="仿宋" w:hAnsi="仿宋" w:eastAsia="仿宋" w:cs="仿宋"/>
                <w:sz w:val="24"/>
                <w:szCs w:val="24"/>
                <w:highlight w:val="none"/>
                <w:lang w:eastAsia="zh-CN"/>
              </w:rPr>
              <w:t>；</w:t>
            </w:r>
          </w:p>
          <w:p w14:paraId="0741BC85">
            <w:pPr>
              <w:widowControl/>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方式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人通过“政府采购云平台”（网址：https://www.zcygov.cn/)发出</w:t>
            </w:r>
            <w:r>
              <w:rPr>
                <w:rFonts w:hint="eastAsia" w:ascii="仿宋" w:hAnsi="仿宋" w:eastAsia="仿宋" w:cs="仿宋"/>
                <w:sz w:val="24"/>
                <w:szCs w:val="24"/>
                <w:highlight w:val="none"/>
                <w:lang w:val="en-US" w:eastAsia="zh-CN"/>
              </w:rPr>
              <w:t>招标文件</w:t>
            </w:r>
            <w:r>
              <w:rPr>
                <w:rFonts w:hint="eastAsia" w:ascii="仿宋" w:hAnsi="仿宋" w:eastAsia="仿宋" w:cs="仿宋"/>
                <w:sz w:val="24"/>
                <w:szCs w:val="24"/>
                <w:highlight w:val="none"/>
                <w:lang w:eastAsia="zh-CN"/>
              </w:rPr>
              <w:t>澄清。所有获取了</w:t>
            </w:r>
            <w:r>
              <w:rPr>
                <w:rFonts w:hint="eastAsia" w:ascii="仿宋" w:hAnsi="仿宋" w:eastAsia="仿宋" w:cs="仿宋"/>
                <w:sz w:val="24"/>
                <w:szCs w:val="24"/>
                <w:highlight w:val="none"/>
                <w:lang w:val="en-US" w:eastAsia="zh-CN"/>
              </w:rPr>
              <w:t>招标文件</w:t>
            </w:r>
            <w:r>
              <w:rPr>
                <w:rFonts w:hint="eastAsia" w:ascii="仿宋" w:hAnsi="仿宋" w:eastAsia="仿宋" w:cs="仿宋"/>
                <w:sz w:val="24"/>
                <w:szCs w:val="24"/>
                <w:highlight w:val="none"/>
                <w:lang w:eastAsia="zh-CN"/>
              </w:rPr>
              <w:t>的潜在</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lang w:eastAsia="zh-CN"/>
              </w:rPr>
              <w:t>登录“政府采购云平台”（网址：https://www.zcygov.cn/)凭企业身份认证数字证书（CA）查看澄清内容。</w:t>
            </w:r>
          </w:p>
        </w:tc>
      </w:tr>
      <w:tr w14:paraId="69277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88" w:type="dxa"/>
            <w:vAlign w:val="center"/>
          </w:tcPr>
          <w:p w14:paraId="644A1087">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2</w:t>
            </w:r>
          </w:p>
        </w:tc>
        <w:tc>
          <w:tcPr>
            <w:tcW w:w="2248" w:type="dxa"/>
            <w:vAlign w:val="center"/>
          </w:tcPr>
          <w:p w14:paraId="729FB60F">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潜在供应商或其他利害关系人对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提疑的截止时间</w:t>
            </w:r>
            <w:r>
              <w:rPr>
                <w:rFonts w:hint="eastAsia" w:ascii="仿宋" w:hAnsi="仿宋" w:eastAsia="仿宋" w:cs="仿宋"/>
                <w:sz w:val="24"/>
                <w:szCs w:val="24"/>
                <w:highlight w:val="none"/>
                <w:lang w:eastAsia="zh-CN"/>
              </w:rPr>
              <w:t>和方式</w:t>
            </w:r>
          </w:p>
        </w:tc>
        <w:tc>
          <w:tcPr>
            <w:tcW w:w="6291" w:type="dxa"/>
            <w:vAlign w:val="center"/>
          </w:tcPr>
          <w:p w14:paraId="6B92C507">
            <w:pPr>
              <w:widowControl/>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时</w:t>
            </w:r>
            <w:r>
              <w:rPr>
                <w:rFonts w:hint="eastAsia" w:ascii="仿宋" w:hAnsi="仿宋" w:eastAsia="仿宋" w:cs="仿宋"/>
                <w:sz w:val="24"/>
                <w:szCs w:val="24"/>
                <w:highlight w:val="none"/>
                <w:lang w:val="en-US" w:eastAsia="zh-CN"/>
              </w:rPr>
              <w:t>间：磋商截止时间5日前；</w:t>
            </w:r>
          </w:p>
          <w:p w14:paraId="6A9AD1D7">
            <w:pPr>
              <w:widowControl/>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方式：使用CA数字证书登录“政府采购云平台”（网址：https://www.zcygov.cn/)，在“质疑”菜单提出。</w:t>
            </w:r>
          </w:p>
        </w:tc>
      </w:tr>
      <w:tr w14:paraId="213A7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88" w:type="dxa"/>
            <w:vAlign w:val="center"/>
          </w:tcPr>
          <w:p w14:paraId="08E6A8DA">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1.8.3</w:t>
            </w:r>
          </w:p>
        </w:tc>
        <w:tc>
          <w:tcPr>
            <w:tcW w:w="2248" w:type="dxa"/>
            <w:vAlign w:val="center"/>
          </w:tcPr>
          <w:p w14:paraId="75943E5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2"/>
                <w:highlight w:val="none"/>
              </w:rPr>
              <w:t>响应文件提交截止时间</w:t>
            </w:r>
          </w:p>
        </w:tc>
        <w:tc>
          <w:tcPr>
            <w:tcW w:w="6291" w:type="dxa"/>
            <w:vAlign w:val="center"/>
          </w:tcPr>
          <w:p w14:paraId="4BF5B759">
            <w:pPr>
              <w:widowControl/>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2024年7月24日09</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0分</w:t>
            </w:r>
          </w:p>
        </w:tc>
      </w:tr>
      <w:tr w14:paraId="4FABA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683BA2A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4</w:t>
            </w:r>
          </w:p>
        </w:tc>
        <w:tc>
          <w:tcPr>
            <w:tcW w:w="2248" w:type="dxa"/>
            <w:vAlign w:val="center"/>
          </w:tcPr>
          <w:p w14:paraId="30BA549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响应文件递交</w:t>
            </w:r>
          </w:p>
          <w:p w14:paraId="3960A4D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地点</w:t>
            </w:r>
          </w:p>
        </w:tc>
        <w:tc>
          <w:tcPr>
            <w:tcW w:w="6291" w:type="dxa"/>
            <w:vAlign w:val="center"/>
          </w:tcPr>
          <w:p w14:paraId="7C95354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通过“政府采购云平台”（网址：https://www.zcygov.cn/) 进行网上递交。          </w:t>
            </w:r>
          </w:p>
          <w:p w14:paraId="60DEC46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1.供应商应按照本项目招标文件和“政府采购云平台”的要求编制、加密响应文件，并在响应文件提交截止时间前上传至“政府采购云平台”，响应文件提交截止时间前未完成响应文件上传的，视为撤回响应文件。   </w:t>
            </w:r>
          </w:p>
          <w:p w14:paraId="766CA58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2.供应商在“政府采购云平台”提交电子版响应文件时，请填写参加远程采购活动经办人联系方式。并于开标当日在系统上等待代理机构通知最后报价。</w:t>
            </w:r>
          </w:p>
        </w:tc>
      </w:tr>
      <w:tr w14:paraId="1E9A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6C11318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2.2.6</w:t>
            </w:r>
          </w:p>
        </w:tc>
        <w:tc>
          <w:tcPr>
            <w:tcW w:w="2248" w:type="dxa"/>
            <w:vAlign w:val="center"/>
          </w:tcPr>
          <w:p w14:paraId="0A1D90D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磋商小组可以根据磋商文件和磋商情况实质性变动的内容</w:t>
            </w:r>
          </w:p>
        </w:tc>
        <w:tc>
          <w:tcPr>
            <w:tcW w:w="6291" w:type="dxa"/>
            <w:vAlign w:val="center"/>
          </w:tcPr>
          <w:p w14:paraId="67A7B114">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在磋商过程中，磋商小组可以根据磋商文件和磋商情况实质性变动的技术</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服务要求以及合同草案条款，但不得变动磋商文件中的其他内容。实质性变动的内容，须经采购人代表确认。</w:t>
            </w:r>
          </w:p>
        </w:tc>
      </w:tr>
      <w:tr w14:paraId="41D1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9EE48C2">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3.4.1</w:t>
            </w:r>
          </w:p>
        </w:tc>
        <w:tc>
          <w:tcPr>
            <w:tcW w:w="2248" w:type="dxa"/>
            <w:vAlign w:val="center"/>
          </w:tcPr>
          <w:p w14:paraId="1AEE1E17">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有效期</w:t>
            </w:r>
          </w:p>
        </w:tc>
        <w:tc>
          <w:tcPr>
            <w:tcW w:w="6291" w:type="dxa"/>
            <w:vAlign w:val="center"/>
          </w:tcPr>
          <w:p w14:paraId="38BA3281">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磋商截止之日起</w:t>
            </w:r>
            <w:r>
              <w:rPr>
                <w:rFonts w:hint="eastAsia" w:ascii="仿宋" w:hAnsi="仿宋" w:eastAsia="仿宋" w:cs="仿宋"/>
                <w:sz w:val="24"/>
                <w:szCs w:val="24"/>
                <w:highlight w:val="none"/>
                <w:lang w:val="en-US" w:eastAsia="zh-CN"/>
              </w:rPr>
              <w:t>90</w:t>
            </w:r>
            <w:r>
              <w:rPr>
                <w:rFonts w:hint="eastAsia" w:ascii="仿宋" w:hAnsi="仿宋" w:eastAsia="仿宋" w:cs="仿宋"/>
                <w:sz w:val="24"/>
                <w:szCs w:val="24"/>
                <w:highlight w:val="none"/>
              </w:rPr>
              <w:t>日历天</w:t>
            </w:r>
            <w:r>
              <w:rPr>
                <w:rFonts w:hint="eastAsia" w:ascii="仿宋" w:hAnsi="仿宋" w:eastAsia="仿宋" w:cs="仿宋"/>
                <w:sz w:val="24"/>
                <w:szCs w:val="24"/>
                <w:highlight w:val="none"/>
                <w:lang w:eastAsia="zh-CN"/>
              </w:rPr>
              <w:t>；</w:t>
            </w:r>
          </w:p>
        </w:tc>
      </w:tr>
      <w:tr w14:paraId="002C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4F3C84D">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3.5.1</w:t>
            </w:r>
          </w:p>
        </w:tc>
        <w:tc>
          <w:tcPr>
            <w:tcW w:w="2248" w:type="dxa"/>
            <w:vAlign w:val="center"/>
          </w:tcPr>
          <w:p w14:paraId="64192370">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磋商保证金</w:t>
            </w:r>
          </w:p>
        </w:tc>
        <w:tc>
          <w:tcPr>
            <w:tcW w:w="6291" w:type="dxa"/>
            <w:vAlign w:val="center"/>
          </w:tcPr>
          <w:p w14:paraId="02AC3E85">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lang w:eastAsia="zh-CN"/>
              </w:rPr>
              <w:t>投标</w:t>
            </w:r>
            <w:r>
              <w:rPr>
                <w:rFonts w:hint="eastAsia" w:ascii="仿宋" w:hAnsi="仿宋" w:eastAsia="仿宋" w:cs="仿宋"/>
                <w:spacing w:val="1"/>
                <w:w w:val="100"/>
                <w:sz w:val="24"/>
                <w:szCs w:val="24"/>
                <w:highlight w:val="none"/>
              </w:rPr>
              <w:t>保证金：根据《云南省发展和改革委员会等部门关于鼓励减免</w:t>
            </w:r>
            <w:r>
              <w:rPr>
                <w:rFonts w:hint="eastAsia" w:ascii="仿宋" w:hAnsi="仿宋" w:eastAsia="仿宋" w:cs="仿宋"/>
                <w:spacing w:val="1"/>
                <w:w w:val="100"/>
                <w:sz w:val="24"/>
                <w:szCs w:val="24"/>
                <w:highlight w:val="none"/>
                <w:lang w:eastAsia="zh-CN"/>
              </w:rPr>
              <w:t>政府投资</w:t>
            </w:r>
            <w:r>
              <w:rPr>
                <w:rFonts w:hint="eastAsia" w:ascii="仿宋" w:hAnsi="仿宋" w:eastAsia="仿宋" w:cs="仿宋"/>
                <w:spacing w:val="1"/>
                <w:w w:val="100"/>
                <w:sz w:val="24"/>
                <w:szCs w:val="24"/>
                <w:highlight w:val="none"/>
              </w:rPr>
              <w:t>项目投标保证金的通知》（云发改交易管理〔</w:t>
            </w:r>
            <w:r>
              <w:rPr>
                <w:rFonts w:hint="eastAsia" w:ascii="仿宋" w:hAnsi="仿宋" w:eastAsia="仿宋" w:cs="仿宋"/>
                <w:color w:val="auto"/>
                <w:sz w:val="24"/>
                <w:szCs w:val="24"/>
                <w:highlight w:val="none"/>
              </w:rPr>
              <w:t>2023〕397号）规定，本项目收取</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r>
              <w:rPr>
                <w:rFonts w:hint="eastAsia" w:ascii="仿宋" w:hAnsi="仿宋" w:eastAsia="仿宋" w:cs="仿宋"/>
                <w:color w:val="auto"/>
                <w:sz w:val="24"/>
                <w:szCs w:val="24"/>
                <w:highlight w:val="none"/>
                <w:lang w:eastAsia="zh-CN"/>
              </w:rPr>
              <w:t>：肆仟元整（</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rPr>
              <w:t>00</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元）；可以采用“银行转账”、“银行保函”、“投标保证保险”任一方式，其中采用“银行转账”方式的，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以</w:t>
            </w:r>
            <w:r>
              <w:rPr>
                <w:rFonts w:hint="eastAsia" w:ascii="仿宋" w:hAnsi="仿宋" w:eastAsia="仿宋" w:cs="仿宋"/>
                <w:spacing w:val="1"/>
                <w:w w:val="100"/>
                <w:sz w:val="24"/>
                <w:szCs w:val="24"/>
                <w:highlight w:val="none"/>
              </w:rPr>
              <w:t>支票、汇票、本票、网上银行支付等非现金形式汇入指定账户</w:t>
            </w:r>
            <w:r>
              <w:rPr>
                <w:rFonts w:hint="eastAsia" w:ascii="仿宋" w:hAnsi="仿宋" w:eastAsia="仿宋" w:cs="仿宋"/>
                <w:spacing w:val="1"/>
                <w:w w:val="100"/>
                <w:sz w:val="24"/>
                <w:szCs w:val="24"/>
                <w:highlight w:val="none"/>
                <w:lang w:eastAsia="zh-CN"/>
              </w:rPr>
              <w:t>：</w:t>
            </w:r>
          </w:p>
          <w:p w14:paraId="27F40E49">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保证金按规定数额从供应商基本账户直接转至</w:t>
            </w:r>
          </w:p>
          <w:p w14:paraId="696F85D2">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账户名称：德宏州润宇招标代理有限公司</w:t>
            </w:r>
          </w:p>
          <w:p w14:paraId="66E729F0">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开户银行：云南芒市农村商业银行股份有限公司营业部</w:t>
            </w:r>
          </w:p>
          <w:p w14:paraId="3C47F137">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账号：5400019549733012</w:t>
            </w:r>
          </w:p>
          <w:p w14:paraId="286BA1D8">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行号：402754000012</w:t>
            </w:r>
          </w:p>
          <w:p w14:paraId="7E060E6F">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电话：0692-2982116</w:t>
            </w:r>
          </w:p>
          <w:p w14:paraId="73923CEC">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保证金交纳说明：①电汇或网银方式提交的，底单即为交纳凭证（须注明项目名称）；</w:t>
            </w:r>
          </w:p>
          <w:p w14:paraId="288A522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4"/>
                <w:szCs w:val="24"/>
                <w:highlight w:val="none"/>
              </w:rPr>
            </w:pPr>
            <w:r>
              <w:rPr>
                <w:rFonts w:hint="eastAsia" w:ascii="仿宋" w:hAnsi="仿宋" w:eastAsia="仿宋" w:cs="仿宋"/>
                <w:spacing w:val="1"/>
                <w:w w:val="100"/>
                <w:sz w:val="24"/>
                <w:szCs w:val="24"/>
                <w:highlight w:val="none"/>
              </w:rPr>
              <w:t>②供应商未按照</w:t>
            </w:r>
            <w:r>
              <w:rPr>
                <w:rFonts w:hint="eastAsia" w:ascii="仿宋" w:hAnsi="仿宋" w:eastAsia="仿宋" w:cs="仿宋"/>
                <w:spacing w:val="1"/>
                <w:w w:val="100"/>
                <w:sz w:val="24"/>
                <w:szCs w:val="24"/>
                <w:highlight w:val="none"/>
                <w:lang w:eastAsia="zh-CN"/>
              </w:rPr>
              <w:t>招标文件</w:t>
            </w:r>
            <w:r>
              <w:rPr>
                <w:rFonts w:hint="eastAsia" w:ascii="仿宋" w:hAnsi="仿宋" w:eastAsia="仿宋" w:cs="仿宋"/>
                <w:spacing w:val="1"/>
                <w:w w:val="100"/>
                <w:sz w:val="24"/>
                <w:szCs w:val="24"/>
                <w:highlight w:val="none"/>
              </w:rPr>
              <w:t>要求提交保证金的，响应文件无效。</w:t>
            </w:r>
          </w:p>
        </w:tc>
      </w:tr>
      <w:tr w14:paraId="684E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11EF729">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3.6.2</w:t>
            </w:r>
          </w:p>
        </w:tc>
        <w:tc>
          <w:tcPr>
            <w:tcW w:w="2248" w:type="dxa"/>
            <w:vAlign w:val="center"/>
          </w:tcPr>
          <w:p w14:paraId="291E51AB">
            <w:pPr>
              <w:pStyle w:val="115"/>
              <w:kinsoku w:val="0"/>
              <w:overflowPunct w:val="0"/>
              <w:topLinePunct/>
              <w:spacing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响应文件的提交</w:t>
            </w:r>
          </w:p>
          <w:p w14:paraId="30F0D18D">
            <w:pPr>
              <w:pStyle w:val="115"/>
              <w:kinsoku w:val="0"/>
              <w:overflowPunct w:val="0"/>
              <w:topLinePunct/>
              <w:spacing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方式</w:t>
            </w:r>
          </w:p>
        </w:tc>
        <w:tc>
          <w:tcPr>
            <w:tcW w:w="6291" w:type="dxa"/>
            <w:vAlign w:val="center"/>
          </w:tcPr>
          <w:p w14:paraId="3F363521">
            <w:pPr>
              <w:spacing w:line="360" w:lineRule="auto"/>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登录“政采云”平台递交电子投标文件。</w:t>
            </w:r>
          </w:p>
        </w:tc>
      </w:tr>
      <w:tr w14:paraId="08FF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A0BADF9">
            <w:pPr>
              <w:pStyle w:val="14"/>
              <w:kinsoku w:val="0"/>
              <w:overflowPunct w:val="0"/>
              <w:spacing w:after="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2"/>
                <w:highlight w:val="none"/>
                <w:lang w:val="en-US" w:eastAsia="zh-CN" w:bidi="ar-SA"/>
              </w:rPr>
              <w:t>4.1.1</w:t>
            </w:r>
          </w:p>
        </w:tc>
        <w:tc>
          <w:tcPr>
            <w:tcW w:w="2248" w:type="dxa"/>
            <w:vAlign w:val="center"/>
          </w:tcPr>
          <w:p w14:paraId="369755F9">
            <w:pPr>
              <w:pStyle w:val="115"/>
              <w:kinsoku w:val="0"/>
              <w:overflowPunct w:val="0"/>
              <w:topLinePunct/>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响应文件的加密</w:t>
            </w:r>
          </w:p>
          <w:p w14:paraId="0259A098">
            <w:pPr>
              <w:pStyle w:val="115"/>
              <w:kinsoku w:val="0"/>
              <w:overflowPunct w:val="0"/>
              <w:topLinePunct/>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要求</w:t>
            </w:r>
          </w:p>
        </w:tc>
        <w:tc>
          <w:tcPr>
            <w:tcW w:w="6291" w:type="dxa"/>
            <w:vAlign w:val="center"/>
          </w:tcPr>
          <w:p w14:paraId="2EEDAC27">
            <w:pPr>
              <w:spacing w:line="360" w:lineRule="auto"/>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CA加密</w:t>
            </w:r>
          </w:p>
        </w:tc>
      </w:tr>
      <w:tr w14:paraId="73DE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0142FF3">
            <w:pPr>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4.1.2</w:t>
            </w:r>
          </w:p>
        </w:tc>
        <w:tc>
          <w:tcPr>
            <w:tcW w:w="2248" w:type="dxa"/>
            <w:vAlign w:val="center"/>
          </w:tcPr>
          <w:p w14:paraId="63C52406">
            <w:pPr>
              <w:pStyle w:val="115"/>
              <w:kinsoku w:val="0"/>
              <w:overflowPunct w:val="0"/>
              <w:topLinePunct/>
              <w:spacing w:line="360" w:lineRule="auto"/>
              <w:jc w:val="center"/>
              <w:rPr>
                <w:rFonts w:hint="default" w:ascii="仿宋" w:hAnsi="仿宋" w:eastAsia="仿宋" w:cs="仿宋"/>
                <w:kern w:val="2"/>
                <w:sz w:val="24"/>
                <w:szCs w:val="22"/>
                <w:highlight w:val="none"/>
                <w:lang w:val="en-US" w:eastAsia="zh-CN" w:bidi="ar-SA"/>
              </w:rPr>
            </w:pPr>
            <w:r>
              <w:rPr>
                <w:rFonts w:hint="default" w:ascii="仿宋" w:hAnsi="仿宋" w:eastAsia="仿宋" w:cs="仿宋"/>
                <w:kern w:val="2"/>
                <w:sz w:val="24"/>
                <w:szCs w:val="22"/>
                <w:highlight w:val="none"/>
                <w:lang w:val="en-US" w:eastAsia="zh-CN" w:bidi="ar-SA"/>
              </w:rPr>
              <w:t>响应文件的签署</w:t>
            </w:r>
          </w:p>
        </w:tc>
        <w:tc>
          <w:tcPr>
            <w:tcW w:w="6291" w:type="dxa"/>
            <w:vAlign w:val="center"/>
          </w:tcPr>
          <w:p w14:paraId="323FD428">
            <w:pPr>
              <w:pStyle w:val="115"/>
              <w:kinsoku w:val="0"/>
              <w:overflowPunct w:val="0"/>
              <w:topLinePunct/>
              <w:spacing w:line="360" w:lineRule="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按照响应文件格式，要求单位和个人数字证书电子签章及电子签名：需要企业、法定代表人电子签章及电子签名。</w:t>
            </w:r>
          </w:p>
          <w:p w14:paraId="39CC3AF7">
            <w:pPr>
              <w:spacing w:line="360" w:lineRule="auto"/>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注：在需要电子签章的地方进行电子签章，并逐页电子签章。</w:t>
            </w:r>
          </w:p>
        </w:tc>
      </w:tr>
      <w:tr w14:paraId="149E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9D47ADD">
            <w:pPr>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sz w:val="24"/>
                <w:szCs w:val="22"/>
                <w:highlight w:val="none"/>
                <w:lang w:val="en-US" w:eastAsia="zh-CN"/>
              </w:rPr>
              <w:t>4.2.1</w:t>
            </w:r>
          </w:p>
        </w:tc>
        <w:tc>
          <w:tcPr>
            <w:tcW w:w="2248" w:type="dxa"/>
            <w:vAlign w:val="center"/>
          </w:tcPr>
          <w:p w14:paraId="5E0C0DA5">
            <w:pPr>
              <w:pStyle w:val="115"/>
              <w:kinsoku w:val="0"/>
              <w:overflowPunct w:val="0"/>
              <w:topLinePunct/>
              <w:spacing w:line="360" w:lineRule="auto"/>
              <w:jc w:val="center"/>
              <w:rPr>
                <w:rFonts w:hint="default" w:ascii="仿宋" w:hAnsi="仿宋" w:eastAsia="仿宋" w:cs="仿宋"/>
                <w:kern w:val="2"/>
                <w:sz w:val="24"/>
                <w:szCs w:val="22"/>
                <w:highlight w:val="none"/>
                <w:lang w:val="en-US" w:eastAsia="zh-CN" w:bidi="ar-SA"/>
              </w:rPr>
            </w:pPr>
            <w:r>
              <w:rPr>
                <w:rFonts w:hint="eastAsia" w:ascii="仿宋" w:hAnsi="仿宋" w:eastAsia="仿宋" w:cs="仿宋"/>
                <w:sz w:val="24"/>
                <w:szCs w:val="22"/>
                <w:highlight w:val="none"/>
                <w:lang w:eastAsia="zh-CN"/>
              </w:rPr>
              <w:t>开标</w:t>
            </w:r>
            <w:r>
              <w:rPr>
                <w:rFonts w:hint="eastAsia" w:ascii="仿宋" w:hAnsi="仿宋" w:eastAsia="仿宋" w:cs="仿宋"/>
                <w:sz w:val="24"/>
                <w:szCs w:val="22"/>
                <w:highlight w:val="none"/>
              </w:rPr>
              <w:t>地点</w:t>
            </w:r>
          </w:p>
        </w:tc>
        <w:tc>
          <w:tcPr>
            <w:tcW w:w="6291" w:type="dxa"/>
            <w:vAlign w:val="center"/>
          </w:tcPr>
          <w:p w14:paraId="4F3F4172">
            <w:pPr>
              <w:pStyle w:val="115"/>
              <w:kinsoku w:val="0"/>
              <w:overflowPunct w:val="0"/>
              <w:topLinePunct/>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开标地点：</w:t>
            </w:r>
            <w:r>
              <w:rPr>
                <w:rFonts w:hint="eastAsia" w:ascii="仿宋" w:hAnsi="仿宋" w:eastAsia="仿宋" w:cs="仿宋"/>
                <w:color w:val="000000" w:themeColor="text1"/>
                <w:sz w:val="24"/>
                <w:szCs w:val="24"/>
                <w:highlight w:val="none"/>
                <w:lang w:eastAsia="zh-CN"/>
                <w14:textFill>
                  <w14:solidFill>
                    <w14:schemeClr w14:val="tx1"/>
                  </w14:solidFill>
                </w14:textFill>
              </w:rPr>
              <w:t>德宏州润宇招标代理有限公司二楼会议室。</w:t>
            </w:r>
          </w:p>
        </w:tc>
      </w:tr>
      <w:tr w14:paraId="1AED3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988" w:type="dxa"/>
            <w:vAlign w:val="center"/>
          </w:tcPr>
          <w:p w14:paraId="6E3EC3B7">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5.1</w:t>
            </w:r>
          </w:p>
        </w:tc>
        <w:tc>
          <w:tcPr>
            <w:tcW w:w="2248" w:type="dxa"/>
            <w:vAlign w:val="center"/>
          </w:tcPr>
          <w:p w14:paraId="473FF4A2">
            <w:pPr>
              <w:spacing w:line="360" w:lineRule="auto"/>
              <w:jc w:val="center"/>
              <w:outlineLvl w:val="0"/>
              <w:rPr>
                <w:rFonts w:hint="eastAsia" w:ascii="仿宋" w:hAnsi="仿宋" w:eastAsia="仿宋" w:cs="仿宋"/>
                <w:bCs/>
                <w:sz w:val="24"/>
                <w:szCs w:val="24"/>
                <w:highlight w:val="none"/>
              </w:rPr>
            </w:pPr>
            <w:bookmarkStart w:id="43" w:name="_Toc1812"/>
            <w:r>
              <w:rPr>
                <w:rFonts w:hint="eastAsia" w:ascii="仿宋" w:hAnsi="仿宋" w:eastAsia="仿宋" w:cs="仿宋"/>
                <w:bCs/>
                <w:sz w:val="24"/>
                <w:szCs w:val="24"/>
                <w:highlight w:val="none"/>
              </w:rPr>
              <w:t>磋商小组的组建</w:t>
            </w:r>
            <w:bookmarkEnd w:id="43"/>
          </w:p>
        </w:tc>
        <w:tc>
          <w:tcPr>
            <w:tcW w:w="6291" w:type="dxa"/>
            <w:vAlign w:val="center"/>
          </w:tcPr>
          <w:p w14:paraId="44C9E0F5">
            <w:pPr>
              <w:spacing w:line="360" w:lineRule="auto"/>
              <w:outlineLvl w:val="0"/>
              <w:rPr>
                <w:rFonts w:hint="eastAsia" w:ascii="仿宋" w:hAnsi="仿宋" w:eastAsia="仿宋" w:cs="仿宋"/>
                <w:bCs/>
                <w:sz w:val="24"/>
                <w:szCs w:val="24"/>
                <w:highlight w:val="none"/>
              </w:rPr>
            </w:pPr>
            <w:bookmarkStart w:id="44" w:name="_Toc343"/>
            <w:r>
              <w:rPr>
                <w:rFonts w:hint="eastAsia" w:ascii="仿宋" w:hAnsi="仿宋" w:eastAsia="仿宋" w:cs="仿宋"/>
                <w:bCs/>
                <w:sz w:val="24"/>
                <w:szCs w:val="24"/>
                <w:highlight w:val="none"/>
              </w:rPr>
              <w:t>磋商小组人数：</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人。</w:t>
            </w:r>
            <w:bookmarkEnd w:id="44"/>
          </w:p>
          <w:p w14:paraId="08BB7BC9">
            <w:pPr>
              <w:spacing w:line="360" w:lineRule="auto"/>
              <w:outlineLvl w:val="0"/>
              <w:rPr>
                <w:rFonts w:hint="eastAsia" w:ascii="仿宋" w:hAnsi="仿宋" w:eastAsia="仿宋" w:cs="仿宋"/>
                <w:bCs/>
                <w:sz w:val="24"/>
                <w:szCs w:val="24"/>
                <w:highlight w:val="none"/>
              </w:rPr>
            </w:pPr>
            <w:bookmarkStart w:id="45" w:name="_Toc31323"/>
            <w:r>
              <w:rPr>
                <w:rFonts w:hint="eastAsia" w:ascii="仿宋" w:hAnsi="仿宋" w:eastAsia="仿宋" w:cs="仿宋"/>
                <w:bCs/>
                <w:sz w:val="24"/>
                <w:szCs w:val="24"/>
                <w:highlight w:val="none"/>
                <w:lang w:eastAsia="zh-CN"/>
              </w:rPr>
              <w:t>评审</w:t>
            </w:r>
            <w:r>
              <w:rPr>
                <w:rFonts w:hint="eastAsia" w:ascii="仿宋" w:hAnsi="仿宋" w:eastAsia="仿宋" w:cs="仿宋"/>
                <w:bCs/>
                <w:sz w:val="24"/>
                <w:szCs w:val="24"/>
                <w:highlight w:val="none"/>
              </w:rPr>
              <w:t>专家确定方式：</w:t>
            </w:r>
            <w:r>
              <w:rPr>
                <w:rFonts w:hint="eastAsia" w:ascii="仿宋" w:hAnsi="仿宋" w:eastAsia="仿宋" w:cs="仿宋"/>
                <w:bCs/>
                <w:sz w:val="24"/>
                <w:szCs w:val="24"/>
                <w:highlight w:val="none"/>
                <w:lang w:val="en-US" w:eastAsia="zh-CN"/>
              </w:rPr>
              <w:t>云南省政府采购专家管理子系统中随机抽取2人，采购人代表1人。</w:t>
            </w:r>
            <w:bookmarkEnd w:id="45"/>
          </w:p>
          <w:p w14:paraId="589F38D2">
            <w:pPr>
              <w:spacing w:line="360" w:lineRule="auto"/>
              <w:outlineLvl w:val="0"/>
              <w:rPr>
                <w:rFonts w:hint="eastAsia" w:ascii="仿宋" w:hAnsi="仿宋" w:eastAsia="仿宋" w:cs="仿宋"/>
                <w:bCs/>
                <w:sz w:val="24"/>
                <w:szCs w:val="24"/>
                <w:highlight w:val="none"/>
                <w:lang w:val="zh-CN"/>
              </w:rPr>
            </w:pPr>
            <w:bookmarkStart w:id="46" w:name="_Toc30165"/>
            <w:r>
              <w:rPr>
                <w:rFonts w:hint="eastAsia" w:ascii="仿宋" w:hAnsi="仿宋" w:eastAsia="仿宋" w:cs="仿宋"/>
                <w:bCs/>
                <w:sz w:val="24"/>
                <w:szCs w:val="24"/>
                <w:highlight w:val="none"/>
              </w:rPr>
              <w:t>注：特殊情况经审批后确定。</w:t>
            </w:r>
            <w:bookmarkEnd w:id="46"/>
          </w:p>
        </w:tc>
      </w:tr>
      <w:tr w14:paraId="516F9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8" w:type="dxa"/>
            <w:vAlign w:val="center"/>
          </w:tcPr>
          <w:p w14:paraId="35318A03">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5.5</w:t>
            </w:r>
          </w:p>
        </w:tc>
        <w:tc>
          <w:tcPr>
            <w:tcW w:w="2248" w:type="dxa"/>
            <w:vAlign w:val="center"/>
          </w:tcPr>
          <w:p w14:paraId="1F767BE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w:t>
            </w:r>
          </w:p>
        </w:tc>
        <w:tc>
          <w:tcPr>
            <w:tcW w:w="6291" w:type="dxa"/>
            <w:vAlign w:val="center"/>
          </w:tcPr>
          <w:p w14:paraId="7A8092D3">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综合</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法</w:t>
            </w:r>
            <w:r>
              <w:rPr>
                <w:rFonts w:hint="eastAsia" w:ascii="仿宋" w:hAnsi="仿宋" w:eastAsia="仿宋" w:cs="仿宋"/>
                <w:sz w:val="24"/>
                <w:szCs w:val="24"/>
                <w:highlight w:val="none"/>
                <w:lang w:eastAsia="zh-CN"/>
              </w:rPr>
              <w:t>；</w:t>
            </w:r>
          </w:p>
        </w:tc>
      </w:tr>
      <w:tr w14:paraId="1D03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7" w:type="dxa"/>
            <w:gridSpan w:val="3"/>
            <w:vAlign w:val="center"/>
          </w:tcPr>
          <w:p w14:paraId="6F2432EE">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需要补充的其它内容</w:t>
            </w:r>
          </w:p>
        </w:tc>
      </w:tr>
      <w:tr w14:paraId="5FC4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1BAED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1</w:t>
            </w:r>
          </w:p>
        </w:tc>
        <w:tc>
          <w:tcPr>
            <w:tcW w:w="2248" w:type="dxa"/>
            <w:vAlign w:val="center"/>
          </w:tcPr>
          <w:p w14:paraId="3B67627D">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lang w:eastAsia="zh-CN"/>
              </w:rPr>
              <w:t>成交通知书</w:t>
            </w:r>
          </w:p>
        </w:tc>
        <w:tc>
          <w:tcPr>
            <w:tcW w:w="6291" w:type="dxa"/>
            <w:vAlign w:val="center"/>
          </w:tcPr>
          <w:p w14:paraId="0E30B3E6">
            <w:pPr>
              <w:keepNext w:val="0"/>
              <w:keepLines w:val="0"/>
              <w:pageBreakBefore w:val="0"/>
              <w:kinsoku/>
              <w:wordWrap/>
              <w:overflowPunct/>
              <w:topLinePunct w:val="0"/>
              <w:autoSpaceDE/>
              <w:autoSpaceDN/>
              <w:bidi w:val="0"/>
              <w:adjustRightInd/>
              <w:snapToGrid/>
              <w:spacing w:line="440" w:lineRule="exact"/>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lang w:eastAsia="zh-CN"/>
              </w:rPr>
              <w:t>在公告成交结果的同时，采购代理机构向成交人发出成交通知书；</w:t>
            </w:r>
          </w:p>
        </w:tc>
      </w:tr>
      <w:tr w14:paraId="4DD5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64A49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2</w:t>
            </w:r>
          </w:p>
        </w:tc>
        <w:tc>
          <w:tcPr>
            <w:tcW w:w="2248" w:type="dxa"/>
            <w:vAlign w:val="center"/>
          </w:tcPr>
          <w:p w14:paraId="493D2C2B">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rPr>
              <w:t>同义词语</w:t>
            </w:r>
          </w:p>
        </w:tc>
        <w:tc>
          <w:tcPr>
            <w:tcW w:w="6291" w:type="dxa"/>
            <w:vAlign w:val="center"/>
          </w:tcPr>
          <w:p w14:paraId="1174FC82">
            <w:pPr>
              <w:keepNext w:val="0"/>
              <w:keepLines w:val="0"/>
              <w:pageBreakBefore w:val="0"/>
              <w:widowControl w:val="0"/>
              <w:kinsoku/>
              <w:wordWrap/>
              <w:overflowPunct/>
              <w:topLinePunct w:val="0"/>
              <w:autoSpaceDE/>
              <w:autoSpaceDN/>
              <w:bidi w:val="0"/>
              <w:adjustRightInd/>
              <w:snapToGrid/>
              <w:spacing w:line="440" w:lineRule="exact"/>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rPr>
              <w:t>构成</w:t>
            </w:r>
            <w:r>
              <w:rPr>
                <w:rFonts w:hint="eastAsia" w:ascii="仿宋" w:hAnsi="仿宋" w:eastAsia="仿宋" w:cs="仿宋"/>
                <w:color w:val="000000"/>
                <w:sz w:val="24"/>
                <w:szCs w:val="24"/>
                <w:highlight w:val="none"/>
                <w:lang w:eastAsia="zh-CN"/>
              </w:rPr>
              <w:t>磋商文件</w:t>
            </w:r>
            <w:r>
              <w:rPr>
                <w:rFonts w:hint="eastAsia" w:ascii="仿宋" w:hAnsi="仿宋" w:eastAsia="仿宋" w:cs="仿宋"/>
                <w:color w:val="000000"/>
                <w:sz w:val="24"/>
                <w:szCs w:val="24"/>
                <w:highlight w:val="none"/>
              </w:rPr>
              <w:t>组成部分的“通用合同条款”、“专用合同条款”、“技术标准和要求”、等章节中出现的措辞“</w:t>
            </w: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”和“承包人”，在</w:t>
            </w:r>
            <w:r>
              <w:rPr>
                <w:rFonts w:hint="eastAsia" w:ascii="仿宋" w:hAnsi="仿宋" w:eastAsia="仿宋" w:cs="仿宋"/>
                <w:color w:val="000000"/>
                <w:sz w:val="24"/>
                <w:szCs w:val="24"/>
                <w:highlight w:val="none"/>
                <w:lang w:eastAsia="zh-CN"/>
              </w:rPr>
              <w:t>招标投标</w:t>
            </w:r>
            <w:r>
              <w:rPr>
                <w:rFonts w:hint="eastAsia" w:ascii="仿宋" w:hAnsi="仿宋" w:eastAsia="仿宋" w:cs="仿宋"/>
                <w:color w:val="000000"/>
                <w:sz w:val="24"/>
                <w:szCs w:val="24"/>
                <w:highlight w:val="none"/>
              </w:rPr>
              <w:t>阶段应当分别按“</w:t>
            </w:r>
            <w:r>
              <w:rPr>
                <w:rFonts w:hint="eastAsia" w:ascii="仿宋" w:hAnsi="仿宋" w:eastAsia="仿宋" w:cs="仿宋"/>
                <w:color w:val="000000"/>
                <w:sz w:val="24"/>
                <w:szCs w:val="24"/>
                <w:highlight w:val="none"/>
                <w:lang w:eastAsia="zh-CN"/>
              </w:rPr>
              <w:t>采购</w:t>
            </w:r>
            <w:r>
              <w:rPr>
                <w:rFonts w:hint="eastAsia" w:ascii="仿宋" w:hAnsi="仿宋" w:eastAsia="仿宋" w:cs="仿宋"/>
                <w:color w:val="000000"/>
                <w:sz w:val="24"/>
                <w:szCs w:val="24"/>
                <w:highlight w:val="none"/>
              </w:rPr>
              <w:t>人”和“</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”进行理解。</w:t>
            </w:r>
          </w:p>
        </w:tc>
      </w:tr>
      <w:tr w14:paraId="2307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01EF4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3</w:t>
            </w:r>
          </w:p>
        </w:tc>
        <w:tc>
          <w:tcPr>
            <w:tcW w:w="2248" w:type="dxa"/>
            <w:vAlign w:val="center"/>
          </w:tcPr>
          <w:p w14:paraId="423549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招标投标</w:t>
            </w:r>
            <w:r>
              <w:rPr>
                <w:rFonts w:hint="eastAsia" w:ascii="仿宋" w:hAnsi="仿宋" w:eastAsia="仿宋" w:cs="仿宋"/>
                <w:color w:val="000000"/>
                <w:sz w:val="24"/>
                <w:szCs w:val="24"/>
                <w:highlight w:val="none"/>
              </w:rPr>
              <w:t>活动中有串通</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行为认定和处理方法</w:t>
            </w:r>
          </w:p>
        </w:tc>
        <w:tc>
          <w:tcPr>
            <w:tcW w:w="6291" w:type="dxa"/>
            <w:vAlign w:val="center"/>
          </w:tcPr>
          <w:p w14:paraId="45E6E6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如有串通</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行为的</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，一律严格根据云南省人民政府办公厅文件，云政办发{2010}106号《云南省人民政府办公厅关于印发云南省招标投标活动中串通投标行为认定处理办法和云南省招标投标活动投诉处理办法的通知》的内容执行。</w:t>
            </w:r>
          </w:p>
        </w:tc>
      </w:tr>
    </w:tbl>
    <w:p w14:paraId="21C866C0">
      <w:pPr>
        <w:spacing w:line="360" w:lineRule="auto"/>
        <w:jc w:val="center"/>
        <w:rPr>
          <w:rFonts w:ascii="仿宋" w:hAnsi="仿宋" w:eastAsia="仿宋" w:cs="仿宋"/>
          <w:b/>
          <w:highlight w:val="none"/>
        </w:rPr>
      </w:pPr>
      <w:r>
        <w:rPr>
          <w:rFonts w:hint="eastAsia" w:ascii="仿宋" w:hAnsi="仿宋" w:eastAsia="仿宋" w:cs="仿宋"/>
          <w:sz w:val="24"/>
          <w:szCs w:val="24"/>
          <w:highlight w:val="none"/>
        </w:rPr>
        <w:br w:type="page"/>
      </w:r>
      <w:r>
        <w:rPr>
          <w:rFonts w:hint="eastAsia" w:ascii="仿宋" w:hAnsi="仿宋" w:eastAsia="仿宋" w:cs="仿宋"/>
          <w:b/>
          <w:sz w:val="28"/>
          <w:highlight w:val="none"/>
        </w:rPr>
        <w:t>供应商须知</w:t>
      </w:r>
      <w:r>
        <w:rPr>
          <w:rFonts w:hint="eastAsia" w:ascii="仿宋" w:hAnsi="仿宋" w:eastAsia="仿宋" w:cs="仿宋"/>
          <w:b/>
          <w:sz w:val="28"/>
          <w:szCs w:val="28"/>
          <w:highlight w:val="none"/>
        </w:rPr>
        <w:t>正文部分</w:t>
      </w:r>
    </w:p>
    <w:p w14:paraId="7FC006C7">
      <w:pPr>
        <w:numPr>
          <w:ilvl w:val="0"/>
          <w:numId w:val="4"/>
        </w:numPr>
        <w:spacing w:line="360" w:lineRule="auto"/>
        <w:textAlignment w:val="baseline"/>
        <w:rPr>
          <w:rFonts w:ascii="仿宋" w:hAnsi="仿宋" w:eastAsia="仿宋" w:cs="仿宋"/>
          <w:b/>
          <w:bCs/>
          <w:sz w:val="24"/>
          <w:highlight w:val="none"/>
        </w:rPr>
      </w:pPr>
      <w:r>
        <w:rPr>
          <w:rFonts w:hint="eastAsia" w:ascii="仿宋" w:hAnsi="仿宋" w:eastAsia="仿宋" w:cs="仿宋"/>
          <w:b/>
          <w:bCs/>
          <w:sz w:val="24"/>
          <w:highlight w:val="none"/>
        </w:rPr>
        <w:t>总则</w:t>
      </w:r>
    </w:p>
    <w:p w14:paraId="508F3B87">
      <w:pPr>
        <w:spacing w:line="360" w:lineRule="auto"/>
        <w:textAlignment w:val="baseline"/>
        <w:rPr>
          <w:rFonts w:ascii="仿宋" w:hAnsi="仿宋" w:eastAsia="仿宋" w:cs="仿宋"/>
          <w:sz w:val="24"/>
          <w:highlight w:val="none"/>
        </w:rPr>
      </w:pPr>
      <w:r>
        <w:rPr>
          <w:rFonts w:hint="eastAsia" w:ascii="仿宋" w:hAnsi="仿宋" w:eastAsia="仿宋" w:cs="仿宋"/>
          <w:sz w:val="24"/>
          <w:highlight w:val="none"/>
        </w:rPr>
        <w:t>1.1</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项目概况</w:t>
      </w:r>
    </w:p>
    <w:p w14:paraId="477F05E6">
      <w:pPr>
        <w:widowControl/>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根据《中华人民共和国政府采购法》、《中华人民共和国政府采购法实施条例》、《政府采购竞争性磋商采购方式管理暂行办法》（财库〔2014〕214号）等有关法律、法规，本</w:t>
      </w:r>
      <w:r>
        <w:rPr>
          <w:rFonts w:hint="eastAsia" w:ascii="仿宋" w:hAnsi="仿宋" w:eastAsia="仿宋" w:cs="仿宋"/>
          <w:sz w:val="24"/>
          <w:szCs w:val="24"/>
          <w:highlight w:val="none"/>
          <w:lang w:eastAsia="zh-CN"/>
        </w:rPr>
        <w:t>竞争性磋商</w:t>
      </w:r>
      <w:r>
        <w:rPr>
          <w:rFonts w:hint="eastAsia" w:ascii="仿宋" w:hAnsi="仿宋" w:eastAsia="仿宋" w:cs="仿宋"/>
          <w:sz w:val="24"/>
          <w:szCs w:val="24"/>
          <w:highlight w:val="none"/>
        </w:rPr>
        <w:t>项目已具备</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条件，现对其进行</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w:t>
      </w:r>
    </w:p>
    <w:p w14:paraId="2C8F8B52">
      <w:pPr>
        <w:widowControl/>
        <w:spacing w:line="360" w:lineRule="auto"/>
        <w:rPr>
          <w:rFonts w:ascii="仿宋" w:hAnsi="仿宋" w:eastAsia="仿宋" w:cs="仿宋"/>
          <w:sz w:val="24"/>
          <w:highlight w:val="none"/>
        </w:rPr>
      </w:pPr>
      <w:r>
        <w:rPr>
          <w:rFonts w:hint="eastAsia" w:ascii="仿宋" w:hAnsi="仿宋" w:eastAsia="仿宋" w:cs="仿宋"/>
          <w:sz w:val="24"/>
          <w:highlight w:val="none"/>
        </w:rPr>
        <w:t>1.1.1 采购人：见供应商须知前附表。</w:t>
      </w:r>
    </w:p>
    <w:p w14:paraId="5B80AB85">
      <w:pPr>
        <w:widowControl/>
        <w:spacing w:line="360" w:lineRule="auto"/>
        <w:rPr>
          <w:rFonts w:ascii="仿宋" w:hAnsi="仿宋" w:eastAsia="仿宋" w:cs="仿宋"/>
          <w:sz w:val="24"/>
          <w:highlight w:val="none"/>
        </w:rPr>
      </w:pPr>
      <w:r>
        <w:rPr>
          <w:rFonts w:hint="eastAsia" w:ascii="仿宋" w:hAnsi="仿宋" w:eastAsia="仿宋" w:cs="仿宋"/>
          <w:sz w:val="24"/>
          <w:highlight w:val="none"/>
        </w:rPr>
        <w:t xml:space="preserve">1.1.2 </w:t>
      </w:r>
      <w:r>
        <w:rPr>
          <w:rFonts w:hint="eastAsia" w:ascii="仿宋" w:hAnsi="仿宋" w:eastAsia="仿宋" w:cs="仿宋"/>
          <w:sz w:val="24"/>
          <w:szCs w:val="24"/>
          <w:highlight w:val="none"/>
        </w:rPr>
        <w:t>采购代理机构</w:t>
      </w:r>
      <w:r>
        <w:rPr>
          <w:rFonts w:hint="eastAsia" w:ascii="仿宋" w:hAnsi="仿宋" w:eastAsia="仿宋" w:cs="仿宋"/>
          <w:sz w:val="24"/>
          <w:highlight w:val="none"/>
        </w:rPr>
        <w:t>：见供应商须知前附表。</w:t>
      </w:r>
    </w:p>
    <w:p w14:paraId="3EF2EE1E">
      <w:pPr>
        <w:spacing w:line="360" w:lineRule="auto"/>
        <w:rPr>
          <w:rFonts w:ascii="仿宋" w:hAnsi="仿宋" w:eastAsia="仿宋" w:cs="仿宋"/>
          <w:sz w:val="24"/>
          <w:highlight w:val="none"/>
        </w:rPr>
      </w:pPr>
      <w:r>
        <w:rPr>
          <w:rFonts w:hint="eastAsia" w:ascii="仿宋" w:hAnsi="仿宋" w:eastAsia="仿宋" w:cs="仿宋"/>
          <w:sz w:val="24"/>
          <w:highlight w:val="none"/>
        </w:rPr>
        <w:t>1.1.3 项目名称：见供应商须知前附表。</w:t>
      </w:r>
    </w:p>
    <w:p w14:paraId="4E0AD8B1">
      <w:pPr>
        <w:pStyle w:val="24"/>
        <w:spacing w:line="360" w:lineRule="auto"/>
        <w:jc w:val="left"/>
        <w:rPr>
          <w:rFonts w:ascii="仿宋" w:hAnsi="仿宋" w:eastAsia="仿宋" w:cs="仿宋"/>
          <w:b/>
          <w:sz w:val="24"/>
          <w:szCs w:val="24"/>
          <w:highlight w:val="none"/>
        </w:rPr>
      </w:pPr>
      <w:r>
        <w:rPr>
          <w:rFonts w:hint="eastAsia" w:ascii="仿宋" w:hAnsi="仿宋" w:eastAsia="仿宋" w:cs="仿宋"/>
          <w:b/>
          <w:sz w:val="24"/>
          <w:szCs w:val="24"/>
          <w:highlight w:val="none"/>
        </w:rPr>
        <w:t>1.2</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资金来源</w:t>
      </w:r>
    </w:p>
    <w:p w14:paraId="1AF9B1FE">
      <w:pPr>
        <w:spacing w:line="360" w:lineRule="auto"/>
        <w:rPr>
          <w:rFonts w:ascii="仿宋" w:hAnsi="仿宋" w:eastAsia="仿宋" w:cs="仿宋"/>
          <w:sz w:val="24"/>
          <w:highlight w:val="none"/>
        </w:rPr>
      </w:pPr>
      <w:r>
        <w:rPr>
          <w:rFonts w:hint="eastAsia" w:ascii="仿宋" w:hAnsi="仿宋" w:eastAsia="仿宋" w:cs="仿宋"/>
          <w:sz w:val="24"/>
          <w:szCs w:val="24"/>
          <w:highlight w:val="none"/>
        </w:rPr>
        <w:t>1.2.1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本招标项目的资金落实情况：见供应商须知前附表。</w:t>
      </w:r>
    </w:p>
    <w:p w14:paraId="25D10857">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1.3</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招标范围</w:t>
      </w:r>
    </w:p>
    <w:p w14:paraId="054C513E">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1.3.1 </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内容：见供应商须知前附表。</w:t>
      </w:r>
    </w:p>
    <w:p w14:paraId="1BE22109">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1.3.2 合同履行期限：见供应商须知前附表。</w:t>
      </w:r>
    </w:p>
    <w:p w14:paraId="5879289F">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1.3.3 </w:t>
      </w:r>
      <w:r>
        <w:rPr>
          <w:rFonts w:hint="eastAsia" w:ascii="仿宋" w:hAnsi="仿宋" w:eastAsia="仿宋" w:cs="仿宋"/>
          <w:sz w:val="24"/>
          <w:szCs w:val="24"/>
          <w:highlight w:val="none"/>
          <w:lang w:eastAsia="zh-CN"/>
        </w:rPr>
        <w:t>建设地点</w:t>
      </w:r>
      <w:r>
        <w:rPr>
          <w:rFonts w:hint="eastAsia" w:ascii="仿宋" w:hAnsi="仿宋" w:eastAsia="仿宋" w:cs="仿宋"/>
          <w:sz w:val="24"/>
          <w:szCs w:val="24"/>
          <w:highlight w:val="none"/>
        </w:rPr>
        <w:t>：见供应商须知前附表。</w:t>
      </w:r>
    </w:p>
    <w:p w14:paraId="34D43618">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1.4 供应商资格要求</w:t>
      </w:r>
    </w:p>
    <w:p w14:paraId="7D99F5E9">
      <w:pPr>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详见招标文件第一章《竞争性磋商公告》“二、</w:t>
      </w:r>
      <w:r>
        <w:rPr>
          <w:rFonts w:hint="eastAsia" w:ascii="仿宋" w:hAnsi="仿宋" w:eastAsia="仿宋" w:cs="仿宋"/>
          <w:bCs/>
          <w:sz w:val="24"/>
          <w:szCs w:val="24"/>
          <w:highlight w:val="none"/>
          <w:lang w:eastAsia="zh-CN"/>
        </w:rPr>
        <w:t>申请人资格要求</w:t>
      </w:r>
      <w:r>
        <w:rPr>
          <w:rFonts w:hint="eastAsia" w:ascii="仿宋" w:hAnsi="仿宋" w:eastAsia="仿宋" w:cs="仿宋"/>
          <w:bCs/>
          <w:sz w:val="24"/>
          <w:szCs w:val="24"/>
          <w:highlight w:val="none"/>
        </w:rPr>
        <w:t>”。</w:t>
      </w:r>
    </w:p>
    <w:p w14:paraId="1CEDDE0B">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1.5 费用承担</w:t>
      </w:r>
    </w:p>
    <w:p w14:paraId="482726B8">
      <w:pPr>
        <w:spacing w:line="360" w:lineRule="auto"/>
        <w:ind w:firstLine="240" w:firstLineChars="100"/>
        <w:rPr>
          <w:rFonts w:hint="eastAsia" w:ascii="仿宋" w:hAnsi="仿宋" w:eastAsia="仿宋" w:cs="仿宋"/>
          <w:bCs/>
          <w:kern w:val="0"/>
          <w:sz w:val="24"/>
          <w:highlight w:val="none"/>
        </w:rPr>
      </w:pPr>
      <w:r>
        <w:rPr>
          <w:rFonts w:hint="eastAsia" w:ascii="仿宋" w:hAnsi="仿宋" w:eastAsia="仿宋" w:cs="仿宋"/>
          <w:bCs/>
          <w:sz w:val="24"/>
          <w:szCs w:val="24"/>
          <w:highlight w:val="none"/>
        </w:rPr>
        <w:t>(1)供应商准备和参</w:t>
      </w:r>
      <w:r>
        <w:rPr>
          <w:rFonts w:hint="eastAsia" w:ascii="仿宋" w:hAnsi="仿宋" w:eastAsia="仿宋" w:cs="仿宋"/>
          <w:bCs/>
          <w:kern w:val="0"/>
          <w:sz w:val="24"/>
          <w:highlight w:val="none"/>
        </w:rPr>
        <w:t>加磋商活动发生的费用自理。</w:t>
      </w:r>
    </w:p>
    <w:p w14:paraId="7D6DB9C5">
      <w:pPr>
        <w:spacing w:line="360" w:lineRule="auto"/>
        <w:ind w:firstLine="240" w:firstLineChars="100"/>
        <w:rPr>
          <w:rFonts w:ascii="仿宋" w:hAnsi="仿宋" w:eastAsia="仿宋" w:cs="仿宋"/>
          <w:kern w:val="0"/>
          <w:sz w:val="24"/>
          <w:highlight w:val="none"/>
        </w:rPr>
      </w:pPr>
      <w:r>
        <w:rPr>
          <w:rFonts w:hint="eastAsia" w:ascii="仿宋" w:hAnsi="仿宋" w:eastAsia="仿宋" w:cs="仿宋"/>
          <w:bCs/>
          <w:kern w:val="0"/>
          <w:sz w:val="24"/>
          <w:highlight w:val="none"/>
        </w:rPr>
        <w:t>(2)</w:t>
      </w:r>
      <w:r>
        <w:rPr>
          <w:rFonts w:hint="eastAsia" w:ascii="仿宋" w:hAnsi="仿宋" w:eastAsia="仿宋" w:cs="仿宋"/>
          <w:bCs/>
          <w:kern w:val="0"/>
          <w:sz w:val="24"/>
          <w:highlight w:val="none"/>
          <w:lang w:val="en-US" w:eastAsia="zh-CN"/>
        </w:rPr>
        <w:t>招标代理服务费5600元，由成交</w:t>
      </w:r>
      <w:r>
        <w:rPr>
          <w:rFonts w:hint="eastAsia" w:ascii="仿宋" w:hAnsi="仿宋" w:eastAsia="仿宋" w:cs="仿宋"/>
          <w:spacing w:val="1"/>
          <w:w w:val="100"/>
          <w:sz w:val="24"/>
          <w:szCs w:val="24"/>
          <w:highlight w:val="none"/>
          <w:lang w:val="en-US" w:eastAsia="zh-CN"/>
        </w:rPr>
        <w:t>人向采购代理机构支付。</w:t>
      </w:r>
    </w:p>
    <w:p w14:paraId="10102C2E">
      <w:pPr>
        <w:tabs>
          <w:tab w:val="left" w:pos="6527"/>
        </w:tabs>
        <w:adjustRightInd w:val="0"/>
        <w:snapToGrid w:val="0"/>
        <w:spacing w:line="360" w:lineRule="auto"/>
        <w:ind w:firstLine="240" w:firstLineChars="10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rPr>
        <w:t>(3)其他费用按国家、省、市相关规定收取。</w:t>
      </w:r>
      <w:r>
        <w:rPr>
          <w:rFonts w:hint="eastAsia" w:ascii="仿宋" w:hAnsi="仿宋" w:eastAsia="仿宋" w:cs="仿宋"/>
          <w:kern w:val="0"/>
          <w:sz w:val="24"/>
          <w:highlight w:val="none"/>
          <w:lang w:eastAsia="zh-CN"/>
        </w:rPr>
        <w:tab/>
      </w:r>
    </w:p>
    <w:p w14:paraId="713AED7E">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1.6 保密</w:t>
      </w:r>
    </w:p>
    <w:p w14:paraId="101B916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参与</w:t>
      </w:r>
      <w:r>
        <w:rPr>
          <w:rFonts w:hint="eastAsia" w:ascii="仿宋" w:hAnsi="仿宋" w:eastAsia="仿宋" w:cs="仿宋"/>
          <w:sz w:val="24"/>
          <w:highlight w:val="none"/>
          <w:lang w:eastAsia="zh-CN"/>
        </w:rPr>
        <w:t>磋商</w:t>
      </w:r>
      <w:r>
        <w:rPr>
          <w:rFonts w:hint="eastAsia" w:ascii="仿宋" w:hAnsi="仿宋" w:eastAsia="仿宋" w:cs="仿宋"/>
          <w:sz w:val="24"/>
          <w:highlight w:val="none"/>
        </w:rPr>
        <w:t>活动的各方应对</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文件和响应文件中的商业和技术等秘密保密，违者应对由此造成的后果承担法律责任。</w:t>
      </w:r>
    </w:p>
    <w:p w14:paraId="59E3B664">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1.7 语言文字</w:t>
      </w:r>
    </w:p>
    <w:p w14:paraId="7148893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除专用术语外，与招标磋商有关的语言均使用中文，必要时专用术语应附有中文注释。</w:t>
      </w:r>
    </w:p>
    <w:p w14:paraId="0F38653C">
      <w:pPr>
        <w:spacing w:line="360" w:lineRule="auto"/>
        <w:jc w:val="left"/>
        <w:rPr>
          <w:rFonts w:ascii="仿宋" w:hAnsi="仿宋" w:eastAsia="仿宋" w:cs="仿宋"/>
          <w:sz w:val="24"/>
          <w:highlight w:val="none"/>
        </w:rPr>
      </w:pPr>
      <w:r>
        <w:rPr>
          <w:rFonts w:hint="eastAsia" w:ascii="仿宋" w:hAnsi="仿宋" w:eastAsia="仿宋" w:cs="仿宋"/>
          <w:sz w:val="24"/>
          <w:highlight w:val="none"/>
        </w:rPr>
        <w:t>1.7.1</w:t>
      </w:r>
      <w:r>
        <w:rPr>
          <w:rFonts w:hint="eastAsia" w:ascii="仿宋" w:hAnsi="仿宋" w:eastAsia="仿宋" w:cs="仿宋"/>
          <w:sz w:val="24"/>
          <w:highlight w:val="none"/>
          <w:lang w:val="en-US" w:eastAsia="zh-CN"/>
        </w:rPr>
        <w:t xml:space="preserve"> </w:t>
      </w:r>
      <w:r>
        <w:rPr>
          <w:rFonts w:hint="eastAsia" w:ascii="仿宋" w:hAnsi="仿宋" w:eastAsia="仿宋" w:cs="仿宋"/>
          <w:sz w:val="24"/>
          <w:szCs w:val="24"/>
          <w:highlight w:val="none"/>
          <w:lang w:eastAsia="zh-CN"/>
        </w:rPr>
        <w:t>招标文件发布</w:t>
      </w:r>
      <w:r>
        <w:rPr>
          <w:rFonts w:hint="eastAsia" w:ascii="仿宋" w:hAnsi="仿宋" w:eastAsia="仿宋" w:cs="仿宋"/>
          <w:sz w:val="24"/>
          <w:szCs w:val="24"/>
          <w:highlight w:val="none"/>
        </w:rPr>
        <w:t>日期：</w:t>
      </w:r>
      <w:r>
        <w:rPr>
          <w:rFonts w:hint="eastAsia" w:ascii="仿宋" w:hAnsi="仿宋" w:eastAsia="仿宋" w:cs="仿宋"/>
          <w:sz w:val="24"/>
          <w:highlight w:val="none"/>
        </w:rPr>
        <w:t>见供应商须知前附表。</w:t>
      </w:r>
    </w:p>
    <w:p w14:paraId="589BDF9E">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1.8 计量单位</w:t>
      </w:r>
    </w:p>
    <w:p w14:paraId="3586935A">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所有计量均采用中华人民共和国法定计量单位。</w:t>
      </w:r>
    </w:p>
    <w:p w14:paraId="43C16431">
      <w:pPr>
        <w:spacing w:line="360" w:lineRule="auto"/>
        <w:rPr>
          <w:rFonts w:ascii="仿宋" w:hAnsi="仿宋" w:eastAsia="仿宋" w:cs="仿宋"/>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1 </w:t>
      </w:r>
      <w:r>
        <w:rPr>
          <w:rFonts w:hint="eastAsia" w:ascii="仿宋" w:hAnsi="仿宋" w:eastAsia="仿宋" w:cs="仿宋"/>
          <w:sz w:val="24"/>
          <w:highlight w:val="none"/>
          <w:lang w:eastAsia="zh-CN"/>
        </w:rPr>
        <w:t>招标文件</w:t>
      </w:r>
      <w:r>
        <w:rPr>
          <w:rFonts w:hint="eastAsia" w:ascii="仿宋" w:hAnsi="仿宋" w:eastAsia="仿宋" w:cs="仿宋"/>
          <w:sz w:val="24"/>
          <w:szCs w:val="24"/>
          <w:highlight w:val="none"/>
        </w:rPr>
        <w:t>澄清或修改的截止时间：</w:t>
      </w:r>
      <w:r>
        <w:rPr>
          <w:rFonts w:hint="eastAsia" w:ascii="仿宋" w:hAnsi="仿宋" w:eastAsia="仿宋" w:cs="仿宋"/>
          <w:sz w:val="24"/>
          <w:highlight w:val="none"/>
        </w:rPr>
        <w:t>见供应商须知前附表。</w:t>
      </w:r>
    </w:p>
    <w:p w14:paraId="19FF4049">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1.8.2 </w:t>
      </w:r>
      <w:r>
        <w:rPr>
          <w:rFonts w:hint="eastAsia" w:ascii="仿宋" w:hAnsi="仿宋" w:eastAsia="仿宋" w:cs="仿宋"/>
          <w:sz w:val="24"/>
          <w:szCs w:val="24"/>
          <w:highlight w:val="none"/>
          <w:lang w:eastAsia="zh-CN"/>
        </w:rPr>
        <w:t>招标文件</w:t>
      </w:r>
      <w:r>
        <w:rPr>
          <w:rFonts w:hint="eastAsia" w:ascii="仿宋" w:hAnsi="仿宋" w:eastAsia="仿宋" w:cs="仿宋"/>
          <w:sz w:val="24"/>
          <w:szCs w:val="24"/>
          <w:highlight w:val="none"/>
        </w:rPr>
        <w:t>提疑的截止时间：</w:t>
      </w:r>
      <w:r>
        <w:rPr>
          <w:rFonts w:hint="eastAsia" w:ascii="仿宋" w:hAnsi="仿宋" w:eastAsia="仿宋" w:cs="仿宋"/>
          <w:sz w:val="24"/>
          <w:highlight w:val="none"/>
        </w:rPr>
        <w:t>见供应商须知前附表。</w:t>
      </w:r>
    </w:p>
    <w:p w14:paraId="2713A1E6">
      <w:pPr>
        <w:spacing w:line="360" w:lineRule="auto"/>
        <w:jc w:val="left"/>
        <w:rPr>
          <w:rFonts w:ascii="仿宋" w:hAnsi="仿宋" w:eastAsia="仿宋" w:cs="仿宋"/>
          <w:sz w:val="24"/>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3 </w:t>
      </w:r>
      <w:r>
        <w:rPr>
          <w:rFonts w:hint="eastAsia" w:ascii="仿宋" w:hAnsi="仿宋" w:eastAsia="仿宋" w:cs="仿宋"/>
          <w:sz w:val="24"/>
          <w:szCs w:val="24"/>
          <w:highlight w:val="none"/>
        </w:rPr>
        <w:t>响应</w:t>
      </w:r>
      <w:r>
        <w:rPr>
          <w:rFonts w:hint="eastAsia" w:ascii="仿宋" w:hAnsi="仿宋" w:eastAsia="仿宋" w:cs="仿宋"/>
          <w:sz w:val="24"/>
          <w:highlight w:val="none"/>
        </w:rPr>
        <w:t>文件</w:t>
      </w:r>
      <w:r>
        <w:rPr>
          <w:rFonts w:hint="eastAsia" w:ascii="仿宋" w:hAnsi="仿宋" w:eastAsia="仿宋" w:cs="仿宋"/>
          <w:sz w:val="24"/>
          <w:szCs w:val="24"/>
          <w:highlight w:val="none"/>
        </w:rPr>
        <w:t>递交截止时间：</w:t>
      </w:r>
      <w:r>
        <w:rPr>
          <w:rFonts w:hint="eastAsia" w:ascii="仿宋" w:hAnsi="仿宋" w:eastAsia="仿宋" w:cs="仿宋"/>
          <w:sz w:val="24"/>
          <w:highlight w:val="none"/>
        </w:rPr>
        <w:t>见供应商须知前附表。</w:t>
      </w:r>
    </w:p>
    <w:p w14:paraId="2446DBCB">
      <w:pPr>
        <w:spacing w:line="360" w:lineRule="auto"/>
        <w:rPr>
          <w:rFonts w:ascii="仿宋" w:hAnsi="仿宋" w:eastAsia="仿宋" w:cs="仿宋"/>
          <w:sz w:val="24"/>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4 </w:t>
      </w:r>
      <w:r>
        <w:rPr>
          <w:rFonts w:hint="eastAsia" w:ascii="仿宋" w:hAnsi="仿宋" w:eastAsia="仿宋" w:cs="仿宋"/>
          <w:sz w:val="24"/>
          <w:szCs w:val="24"/>
          <w:highlight w:val="none"/>
        </w:rPr>
        <w:t>响应</w:t>
      </w:r>
      <w:r>
        <w:rPr>
          <w:rFonts w:hint="eastAsia" w:ascii="仿宋" w:hAnsi="仿宋" w:eastAsia="仿宋" w:cs="仿宋"/>
          <w:sz w:val="24"/>
          <w:highlight w:val="none"/>
        </w:rPr>
        <w:t>文件递交地点：见供应商须知前附表。</w:t>
      </w:r>
    </w:p>
    <w:p w14:paraId="396ED0D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 xml:space="preserve">5 </w:t>
      </w:r>
      <w:r>
        <w:rPr>
          <w:rFonts w:hint="eastAsia" w:ascii="仿宋" w:hAnsi="仿宋" w:eastAsia="仿宋" w:cs="仿宋"/>
          <w:sz w:val="24"/>
          <w:szCs w:val="24"/>
          <w:highlight w:val="none"/>
        </w:rPr>
        <w:t>如果澄清发出的时间距1.8.2供应商须知前附表规定的磋商截止时间不足5天，并且澄清内容影响响应文件编制的，将相应延长磋商截止时间。</w:t>
      </w:r>
    </w:p>
    <w:p w14:paraId="4273442A">
      <w:pP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2．</w:t>
      </w:r>
      <w:r>
        <w:rPr>
          <w:rFonts w:hint="eastAsia" w:ascii="仿宋" w:hAnsi="仿宋" w:eastAsia="仿宋" w:cs="仿宋"/>
          <w:b/>
          <w:bCs/>
          <w:sz w:val="24"/>
          <w:szCs w:val="24"/>
          <w:highlight w:val="none"/>
          <w:lang w:eastAsia="zh-CN"/>
        </w:rPr>
        <w:t>磋商</w:t>
      </w:r>
      <w:r>
        <w:rPr>
          <w:rFonts w:hint="eastAsia" w:ascii="仿宋" w:hAnsi="仿宋" w:eastAsia="仿宋" w:cs="仿宋"/>
          <w:b/>
          <w:bCs/>
          <w:sz w:val="24"/>
          <w:szCs w:val="24"/>
          <w:highlight w:val="none"/>
        </w:rPr>
        <w:t>文件</w:t>
      </w:r>
    </w:p>
    <w:p w14:paraId="5442F828">
      <w:pPr>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 xml:space="preserve">2.1 </w:t>
      </w:r>
      <w:r>
        <w:rPr>
          <w:rFonts w:hint="eastAsia" w:ascii="仿宋" w:hAnsi="仿宋" w:eastAsia="仿宋" w:cs="仿宋"/>
          <w:b/>
          <w:bCs/>
          <w:sz w:val="24"/>
          <w:highlight w:val="none"/>
          <w:lang w:eastAsia="zh-CN"/>
        </w:rPr>
        <w:t>磋商</w:t>
      </w:r>
      <w:r>
        <w:rPr>
          <w:rFonts w:hint="eastAsia" w:ascii="仿宋" w:hAnsi="仿宋" w:eastAsia="仿宋" w:cs="仿宋"/>
          <w:b/>
          <w:bCs/>
          <w:sz w:val="24"/>
          <w:highlight w:val="none"/>
        </w:rPr>
        <w:t>文件的组成</w:t>
      </w:r>
    </w:p>
    <w:p w14:paraId="460C70BF">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采购人要求提供的货物</w:t>
      </w:r>
      <w:r>
        <w:rPr>
          <w:rFonts w:hint="eastAsia" w:ascii="仿宋" w:hAnsi="仿宋" w:eastAsia="仿宋" w:cs="仿宋"/>
          <w:sz w:val="24"/>
          <w:highlight w:val="none"/>
          <w:lang w:eastAsia="zh-CN"/>
        </w:rPr>
        <w:t>、</w:t>
      </w:r>
      <w:r>
        <w:rPr>
          <w:rFonts w:hint="eastAsia" w:ascii="仿宋" w:hAnsi="仿宋" w:eastAsia="仿宋" w:cs="仿宋"/>
          <w:sz w:val="24"/>
          <w:highlight w:val="none"/>
        </w:rPr>
        <w:t>工程或者服务</w:t>
      </w:r>
      <w:r>
        <w:rPr>
          <w:rFonts w:hint="eastAsia" w:ascii="仿宋" w:hAnsi="仿宋" w:eastAsia="仿宋" w:cs="仿宋"/>
          <w:sz w:val="24"/>
          <w:highlight w:val="none"/>
          <w:lang w:eastAsia="zh-CN"/>
        </w:rPr>
        <w:t>、</w:t>
      </w:r>
      <w:r>
        <w:rPr>
          <w:rFonts w:hint="eastAsia" w:ascii="仿宋" w:hAnsi="仿宋" w:eastAsia="仿宋" w:cs="仿宋"/>
          <w:sz w:val="24"/>
          <w:highlight w:val="none"/>
        </w:rPr>
        <w:t>采购过程及合同条款在竞争性磋商文件中均有说明，竞争性磋商文件共六章，各章的内容如下：</w:t>
      </w:r>
    </w:p>
    <w:p w14:paraId="5CE3C625">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第一章 竞争性磋商公告</w:t>
      </w:r>
    </w:p>
    <w:p w14:paraId="35A7DB33">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第二章 供应商须知</w:t>
      </w:r>
    </w:p>
    <w:p w14:paraId="58B45118">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第三章 评审方法</w:t>
      </w:r>
    </w:p>
    <w:p w14:paraId="06BB05C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第四章 采购需求</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工程量清单，另附）</w:t>
      </w:r>
    </w:p>
    <w:p w14:paraId="7423D2EA">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第五章 合同书样式及主要条款</w:t>
      </w:r>
    </w:p>
    <w:p w14:paraId="19F05F85">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第六章 响应文件格式</w:t>
      </w:r>
    </w:p>
    <w:p w14:paraId="3E01618A">
      <w:pPr>
        <w:spacing w:line="360" w:lineRule="auto"/>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2.2 </w:t>
      </w:r>
      <w:r>
        <w:rPr>
          <w:rFonts w:hint="eastAsia" w:ascii="仿宋" w:hAnsi="仿宋" w:eastAsia="仿宋" w:cs="仿宋"/>
          <w:b/>
          <w:bCs/>
          <w:sz w:val="24"/>
          <w:highlight w:val="none"/>
          <w:lang w:eastAsia="zh-CN"/>
        </w:rPr>
        <w:t>竞争性磋商</w:t>
      </w:r>
      <w:r>
        <w:rPr>
          <w:rFonts w:hint="eastAsia" w:ascii="仿宋" w:hAnsi="仿宋" w:eastAsia="仿宋" w:cs="仿宋"/>
          <w:b/>
          <w:bCs/>
          <w:sz w:val="24"/>
          <w:highlight w:val="none"/>
        </w:rPr>
        <w:t>文件的</w:t>
      </w:r>
      <w:r>
        <w:rPr>
          <w:rFonts w:hint="eastAsia" w:ascii="仿宋" w:hAnsi="仿宋" w:eastAsia="仿宋" w:cs="仿宋"/>
          <w:b/>
          <w:bCs/>
          <w:sz w:val="24"/>
          <w:highlight w:val="none"/>
          <w:lang w:eastAsia="zh-CN"/>
        </w:rPr>
        <w:t>询问、</w:t>
      </w:r>
      <w:r>
        <w:rPr>
          <w:rFonts w:hint="eastAsia" w:ascii="仿宋" w:hAnsi="仿宋" w:eastAsia="仿宋" w:cs="仿宋"/>
          <w:b/>
          <w:bCs/>
          <w:sz w:val="24"/>
          <w:highlight w:val="none"/>
        </w:rPr>
        <w:t>澄清</w:t>
      </w:r>
      <w:r>
        <w:rPr>
          <w:rFonts w:hint="eastAsia" w:ascii="仿宋" w:hAnsi="仿宋" w:eastAsia="仿宋" w:cs="仿宋"/>
          <w:b/>
          <w:bCs/>
          <w:sz w:val="24"/>
          <w:highlight w:val="none"/>
          <w:lang w:eastAsia="zh-CN"/>
        </w:rPr>
        <w:t>、修改</w:t>
      </w:r>
    </w:p>
    <w:p w14:paraId="53122D14">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2.2.1</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14:paraId="153B91D0">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2.2.2</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磋商文件询问联系方式：详见《供应商须知前附表》1.1.2。</w:t>
      </w:r>
    </w:p>
    <w:p w14:paraId="6C8210B8">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2.2.3</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提交首次响应文件截止之日前，采购人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采购代理机构或者磋商小组可以对已发出的磋商文件进行必要的澄清或者修改，澄清或者修改的内容作为磋商文件的组成部分。</w:t>
      </w:r>
    </w:p>
    <w:p w14:paraId="27D33EF6">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2.2.4 </w:t>
      </w:r>
      <w:r>
        <w:rPr>
          <w:rFonts w:hint="eastAsia" w:ascii="仿宋" w:hAnsi="仿宋" w:eastAsia="仿宋" w:cs="仿宋"/>
          <w:sz w:val="24"/>
          <w:highlight w:val="none"/>
        </w:rPr>
        <w:t>澄清或者修改的内容可能影响响应文件编制的，采购人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采购代理机构将在提交首次响应文件截止时间至少5日前，以书面形式通知所有获取磋商文件的供应商；不足5日的，采购人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采购代理机构将顺延提交首次响应文件截止时间</w:t>
      </w:r>
      <w:r>
        <w:rPr>
          <w:rFonts w:hint="eastAsia" w:ascii="仿宋" w:hAnsi="仿宋" w:eastAsia="仿宋" w:cs="仿宋"/>
          <w:sz w:val="24"/>
          <w:highlight w:val="none"/>
          <w:lang w:eastAsia="zh-CN"/>
        </w:rPr>
        <w:t>。</w:t>
      </w:r>
    </w:p>
    <w:p w14:paraId="56C68FC9">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2.2.5 </w:t>
      </w:r>
      <w:r>
        <w:rPr>
          <w:rFonts w:hint="eastAsia" w:ascii="仿宋" w:hAnsi="仿宋" w:eastAsia="仿宋" w:cs="仿宋"/>
          <w:sz w:val="24"/>
          <w:highlight w:val="none"/>
        </w:rPr>
        <w:t>供应商确认收到竞争性磋商文件澄清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修改后，应在收到澄清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修改后24小时内以书面形式通知采购人或采购代理机构，确认已收到该澄清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w:t>
      </w:r>
      <w:r>
        <w:rPr>
          <w:rFonts w:hint="eastAsia" w:ascii="仿宋" w:hAnsi="仿宋" w:eastAsia="仿宋" w:cs="仿宋"/>
          <w:sz w:val="24"/>
          <w:highlight w:val="none"/>
          <w:lang w:eastAsia="zh-CN"/>
        </w:rPr>
        <w:t>。</w:t>
      </w:r>
    </w:p>
    <w:p w14:paraId="0C9D30F2">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2.2.6 </w:t>
      </w:r>
      <w:r>
        <w:rPr>
          <w:rFonts w:hint="eastAsia" w:ascii="仿宋" w:hAnsi="仿宋" w:eastAsia="仿宋" w:cs="仿宋"/>
          <w:sz w:val="24"/>
          <w:highlight w:val="none"/>
        </w:rPr>
        <w:t>在磋商过程中，磋商小组可以根据磋商文件和磋商情况实质性变动服务要求中的技术</w:t>
      </w:r>
      <w:r>
        <w:rPr>
          <w:rFonts w:hint="eastAsia" w:ascii="仿宋" w:hAnsi="仿宋" w:eastAsia="仿宋" w:cs="仿宋"/>
          <w:sz w:val="24"/>
          <w:highlight w:val="none"/>
          <w:lang w:eastAsia="zh-CN"/>
        </w:rPr>
        <w:t>、</w:t>
      </w:r>
      <w:r>
        <w:rPr>
          <w:rFonts w:hint="eastAsia" w:ascii="仿宋" w:hAnsi="仿宋" w:eastAsia="仿宋" w:cs="仿宋"/>
          <w:sz w:val="24"/>
          <w:highlight w:val="none"/>
        </w:rPr>
        <w:t>服务要求以及合同草案条款，但不得变动磋商文件中的其他内容。实质性变动的内容，须经采购人代表确认。本项目磋商小组根据与供应商磋商情况可能实质性变动的内容见《供应商须知前附表》。</w:t>
      </w:r>
    </w:p>
    <w:p w14:paraId="425491C0">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2.2.7 </w:t>
      </w:r>
      <w:r>
        <w:rPr>
          <w:rFonts w:hint="eastAsia" w:ascii="仿宋" w:hAnsi="仿宋" w:eastAsia="仿宋" w:cs="仿宋"/>
          <w:sz w:val="24"/>
          <w:highlight w:val="none"/>
        </w:rPr>
        <w:t>实质性变动服务要求中的技术</w:t>
      </w:r>
      <w:r>
        <w:rPr>
          <w:rFonts w:hint="eastAsia" w:ascii="仿宋" w:hAnsi="仿宋" w:eastAsia="仿宋" w:cs="仿宋"/>
          <w:sz w:val="24"/>
          <w:highlight w:val="none"/>
          <w:lang w:eastAsia="zh-CN"/>
        </w:rPr>
        <w:t>、</w:t>
      </w:r>
      <w:r>
        <w:rPr>
          <w:rFonts w:hint="eastAsia" w:ascii="仿宋" w:hAnsi="仿宋" w:eastAsia="仿宋" w:cs="仿宋"/>
          <w:sz w:val="24"/>
          <w:highlight w:val="none"/>
        </w:rPr>
        <w:t>服务要求以及合同草案条款不得对涉及对竞争性磋商文件公平</w:t>
      </w:r>
      <w:r>
        <w:rPr>
          <w:rFonts w:hint="eastAsia" w:ascii="仿宋" w:hAnsi="仿宋" w:eastAsia="仿宋" w:cs="仿宋"/>
          <w:sz w:val="24"/>
          <w:highlight w:val="none"/>
          <w:lang w:eastAsia="zh-CN"/>
        </w:rPr>
        <w:t>、</w:t>
      </w:r>
      <w:r>
        <w:rPr>
          <w:rFonts w:hint="eastAsia" w:ascii="仿宋" w:hAnsi="仿宋" w:eastAsia="仿宋" w:cs="仿宋"/>
          <w:sz w:val="24"/>
          <w:highlight w:val="none"/>
        </w:rPr>
        <w:t>公正性内容进行修改</w:t>
      </w:r>
      <w:r>
        <w:rPr>
          <w:rFonts w:hint="eastAsia" w:ascii="仿宋" w:hAnsi="仿宋" w:eastAsia="仿宋" w:cs="仿宋"/>
          <w:sz w:val="24"/>
          <w:highlight w:val="none"/>
          <w:lang w:eastAsia="zh-CN"/>
        </w:rPr>
        <w:t>、</w:t>
      </w:r>
      <w:r>
        <w:rPr>
          <w:rFonts w:hint="eastAsia" w:ascii="仿宋" w:hAnsi="仿宋" w:eastAsia="仿宋" w:cs="仿宋"/>
          <w:sz w:val="24"/>
          <w:highlight w:val="none"/>
        </w:rPr>
        <w:t>变动。</w:t>
      </w:r>
    </w:p>
    <w:p w14:paraId="295AD5C2">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3．响应文件</w:t>
      </w:r>
    </w:p>
    <w:p w14:paraId="2338B264">
      <w:pPr>
        <w:spacing w:line="360" w:lineRule="auto"/>
        <w:rPr>
          <w:rFonts w:hint="eastAsia"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3.1 响应文件编写注意事项</w:t>
      </w:r>
    </w:p>
    <w:p w14:paraId="792A8CFD">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3.1.1 供应商应仔细阅读竞争性磋商文件，在完全了解采购的内容、技术性能要求（见第三章《采购需求》）和商务条件后，根据竞争性磋商文件要求编写响应文件。</w:t>
      </w:r>
    </w:p>
    <w:p w14:paraId="632FC34E">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3A19910B">
      <w:pPr>
        <w:spacing w:line="36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3.2 响应文件的组成</w:t>
      </w:r>
    </w:p>
    <w:p w14:paraId="44EA7C8D">
      <w:pPr>
        <w:spacing w:line="360" w:lineRule="auto"/>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供应商编写的响应文件应按第六章“响应文件格式”要求填写。</w:t>
      </w:r>
    </w:p>
    <w:p w14:paraId="4F8E9BCB">
      <w:p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3.3 响应文件的格式要求</w:t>
      </w:r>
    </w:p>
    <w:p w14:paraId="7DFCA5CD">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3.3.1 供应商应按第六章《响应文件格式》提供的格式完整地填写。</w:t>
      </w:r>
    </w:p>
    <w:p w14:paraId="19DF95A6">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sz w:val="24"/>
          <w:highlight w:val="none"/>
          <w:lang w:val="en-US" w:eastAsia="zh-CN"/>
        </w:rPr>
        <w:t>3.3.2 响应文件应当对竞争性磋商招标文件有关交货期、投标有效期、采购内容及相关要</w:t>
      </w:r>
      <w:r>
        <w:rPr>
          <w:rFonts w:hint="eastAsia" w:ascii="仿宋" w:hAnsi="仿宋" w:eastAsia="仿宋" w:cs="仿宋"/>
          <w:kern w:val="2"/>
          <w:sz w:val="24"/>
          <w:szCs w:val="22"/>
          <w:highlight w:val="none"/>
          <w:lang w:val="en-US" w:eastAsia="zh-CN" w:bidi="ar-SA"/>
        </w:rPr>
        <w:t>求等实质性内容作出响应。</w:t>
      </w:r>
    </w:p>
    <w:p w14:paraId="6CFE0768">
      <w:pPr>
        <w:pStyle w:val="14"/>
        <w:kinsoku w:val="0"/>
        <w:overflowPunct w:val="0"/>
        <w:spacing w:after="0" w:line="360" w:lineRule="auto"/>
        <w:jc w:val="both"/>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3.4 响应文件有效期</w:t>
      </w:r>
    </w:p>
    <w:p w14:paraId="5BD324A0">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3.4.1 在《供应商须知前附表》规定的有效期内，供应商不得要求撤销或修改其响应文件。</w:t>
      </w:r>
    </w:p>
    <w:p w14:paraId="7CB97E36">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3.4.2 因特殊情况需要延长响应文件有效期的，采购代理机构应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29BA086E">
      <w:pPr>
        <w:kinsoku w:val="0"/>
        <w:overflowPunct w:val="0"/>
        <w:topLinePunct/>
        <w:autoSpaceDE w:val="0"/>
        <w:autoSpaceDN w:val="0"/>
        <w:adjustRightInd w:val="0"/>
        <w:spacing w:line="360" w:lineRule="auto"/>
        <w:jc w:val="left"/>
        <w:outlineLvl w:val="2"/>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3.5 磋商保证金缴纳及退还</w:t>
      </w:r>
    </w:p>
    <w:p w14:paraId="72CBA7CD">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3.5.1供应商应按《供应商须知前附表》规定的金额、形式向采购代理机构交纳磋商保证金，磋商保证金须在响应文件提交截止时间前从供应商基本账户交纳到德宏州润宇招标代理有限公司指定的帐户，供应商未按照磋商文件要求提交磋商保证金的，响应无效。</w:t>
      </w:r>
    </w:p>
    <w:p w14:paraId="52E59B53">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3.5.2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222EF914">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（1）供应商在提交响应文件截止时间后撤回响应文件的；</w:t>
      </w:r>
    </w:p>
    <w:p w14:paraId="41CD2721">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（2）供应商在响应文件中提供虚假材料的；</w:t>
      </w:r>
    </w:p>
    <w:p w14:paraId="0AD8250E">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（3）除因不可抗力或磋商文件认可的情形以外，成交供应商不与采购人签订合同的；</w:t>
      </w:r>
    </w:p>
    <w:p w14:paraId="4A60EFAA">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（4）供应商与采购人、其他供应商或者采购代理机构恶意串通的；</w:t>
      </w:r>
    </w:p>
    <w:p w14:paraId="3A63444D">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（5）竞争性磋商文件规定的其他情形。</w:t>
      </w:r>
    </w:p>
    <w:p w14:paraId="327C0983">
      <w:pPr>
        <w:kinsoku w:val="0"/>
        <w:overflowPunct w:val="0"/>
        <w:topLinePunct/>
        <w:autoSpaceDE w:val="0"/>
        <w:autoSpaceDN w:val="0"/>
        <w:adjustRightInd w:val="0"/>
        <w:spacing w:line="360" w:lineRule="auto"/>
        <w:jc w:val="left"/>
        <w:outlineLvl w:val="2"/>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3.6 响应文件的编制</w:t>
      </w:r>
    </w:p>
    <w:p w14:paraId="52A8D56F">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3.6.1 响应文件按第四章《响应文件格式》提供的格式完整地填写。</w:t>
      </w:r>
    </w:p>
    <w:p w14:paraId="642A8869">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3.6.2 响应文件的</w:t>
      </w:r>
      <w:r>
        <w:rPr>
          <w:rFonts w:hint="eastAsia" w:ascii="仿宋" w:hAnsi="仿宋" w:eastAsia="仿宋" w:cs="仿宋"/>
          <w:kern w:val="2"/>
          <w:sz w:val="24"/>
          <w:szCs w:val="24"/>
          <w:highlight w:val="none"/>
          <w:lang w:val="en-US" w:eastAsia="zh-CN" w:bidi="ar-SA"/>
        </w:rPr>
        <w:t>提交方式</w:t>
      </w:r>
      <w:r>
        <w:rPr>
          <w:rFonts w:hint="eastAsia" w:ascii="仿宋" w:hAnsi="仿宋" w:eastAsia="仿宋" w:cs="仿宋"/>
          <w:kern w:val="2"/>
          <w:sz w:val="24"/>
          <w:szCs w:val="22"/>
          <w:highlight w:val="none"/>
          <w:lang w:val="en-US" w:eastAsia="zh-CN" w:bidi="ar-SA"/>
        </w:rPr>
        <w:t xml:space="preserve">：详见供应商须知前附表。 </w:t>
      </w:r>
    </w:p>
    <w:p w14:paraId="0240A493">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3.6.3 响应文件中提供的资料（包括原件的复印件）、关键内容必须清晰可辨，若出现字迹潦草、表达不清、未按要求填写而导致非唯一理解，视为未实质性响应竞争性磋商文件，供应商响应文件将按无效处理。</w:t>
      </w:r>
    </w:p>
    <w:p w14:paraId="58F68090">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3.6.4 响应文件的签署：详见《供应商须知前附表》。</w:t>
      </w:r>
    </w:p>
    <w:p w14:paraId="4E44D26F">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3.6.5 在提交响应文件截止时间前，供应商可以补充、修改或者撤回已在政府采购云平台提交的电子响应文件，无须书面形式通知采购人、采购代理机构。</w:t>
      </w:r>
    </w:p>
    <w:p w14:paraId="7AC06797">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3.6.6 补充、修改的响应文件应按照规定进行编制、密封、标记和提交。</w:t>
      </w:r>
    </w:p>
    <w:p w14:paraId="2787463D">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3.6.7 响应文件和来往函件均应采用中文书写，计量单位使用中国或国际标准单位。</w:t>
      </w:r>
    </w:p>
    <w:p w14:paraId="5DDD1D31">
      <w:pPr>
        <w:spacing w:line="360" w:lineRule="auto"/>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3.6.8 响应文件的组成应包括下列内容（但不限于）：详见：《响应文件格式》部分。</w:t>
      </w:r>
    </w:p>
    <w:p w14:paraId="2BD3E8BA">
      <w:pPr>
        <w:pStyle w:val="14"/>
        <w:kinsoku w:val="0"/>
        <w:overflowPunct w:val="0"/>
        <w:spacing w:after="0" w:line="360" w:lineRule="auto"/>
        <w:jc w:val="both"/>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3.7 报价和报价货币</w:t>
      </w:r>
    </w:p>
    <w:p w14:paraId="2C0B979B">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3.7.1 供应商须就“采购要求”中所参与磋商的项目内容作完整唯一报价。</w:t>
      </w:r>
    </w:p>
    <w:p w14:paraId="1F438405">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3.7.2 通过资格审查和符合性审查的供应商才能进入磋商程序并进行第二轮报价，第二轮报价为最终报价。</w:t>
      </w:r>
    </w:p>
    <w:p w14:paraId="72094B3E">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3.7.3 供应商应依据磋商文件的要求及有关资料，执行国家或行业现行技术经济标准、定额及规范，自行测算出满足采购要求的服务的竞争性报价。磋商报价为供应商在磋商响应文件中提出的完成本项目采购范围规定的全部内容的全部费用，包括为实施和完成合同（含原有建筑需拆出和环境保护的内容）（如有）工程所需分项工程人工费、材料费（含设备设施）、机械费，完成项目的措施费、管理费、施工及安装垃圾清运费、利润、规费、税金、试验检测费以及有关文件规定的调价、一定范围内的风险等全部费用，以及合同明示或暗示的所有责任、义务和一般风险的一切费用。</w:t>
      </w:r>
    </w:p>
    <w:p w14:paraId="3CF93BE7">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3.7.4 最后报价是供应商响应文件的有效组成部分，供应商必须对所参加项目内所有内容进行完整唯一报价，不得缺项、漏项，否则按无效响应处理。</w:t>
      </w:r>
    </w:p>
    <w:p w14:paraId="4CDE4110">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 xml:space="preserve">3.7.5 无论分项价格是否填报完全，供应商的最后报价将被视为已经包含了所有分项价格以及与项目相关的所有货物、工程或者服务费用。由于供应商分项报价填报不完整、不清楚或存在其它任何失误所导致的任何不利后果均由供应商自行承担。 </w:t>
      </w:r>
    </w:p>
    <w:p w14:paraId="5FF93941">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3.7.6 最后报价文件应由法定代表人或其委托代理人在规定的时间内在政采云平台（https://www.zcygov.cn/）上自行报价。若已递交的最后报价中出现含义不明确、同类问题表述不一致或者签署不完整、有明显文字和计算错误的，可以进行澄清、补充和修正，但不得改变响应文件中实质性内容。</w:t>
      </w:r>
    </w:p>
    <w:p w14:paraId="185588CB">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3.7.7 供应商不得哄抬报价，也不应低于成本价（或进价）报价。磋商小组认为供应商的最后报价或者某些分项报价明显不合理或者低于成本，有可能影响商品质量和不能诚信履约的，将要求其在规定的期限内提供书面文件予以解释说明，并提交相关证明材料。供应商不能证明其报价合理性的，磋商小组将认定供应商响应文件无效。</w:t>
      </w:r>
    </w:p>
    <w:p w14:paraId="283918E3">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3.7.8 供应商应保证其提供的货物、工程或者服务在采购人使用期间不受第三方可能提出的侵犯其所有权、知识产权、商标权、专利权、著作权等相关权利的起诉。</w:t>
      </w:r>
    </w:p>
    <w:p w14:paraId="69E009EE">
      <w:pPr>
        <w:pStyle w:val="14"/>
        <w:kinsoku w:val="0"/>
        <w:overflowPunct w:val="0"/>
        <w:spacing w:after="0" w:line="360" w:lineRule="auto"/>
        <w:jc w:val="both"/>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3.7.9 报价货币为人民币，本项目以优惠下浮比例进行报价。</w:t>
      </w:r>
    </w:p>
    <w:p w14:paraId="6835DF48">
      <w:p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4. 响应文件的递交</w:t>
      </w:r>
    </w:p>
    <w:p w14:paraId="3903B221">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4.1 响应文件的要求</w:t>
      </w:r>
    </w:p>
    <w:p w14:paraId="2ED9ACCA">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4.1.1 响应文件的加密要求：详见《供应商须知前附表》。</w:t>
      </w:r>
    </w:p>
    <w:p w14:paraId="7809635F">
      <w:pPr>
        <w:pStyle w:val="14"/>
        <w:kinsoku w:val="0"/>
        <w:overflowPunct w:val="0"/>
        <w:spacing w:after="0" w:line="360" w:lineRule="auto"/>
        <w:jc w:val="both"/>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 xml:space="preserve">4.1.2 </w:t>
      </w:r>
      <w:r>
        <w:rPr>
          <w:rFonts w:hint="default" w:ascii="仿宋" w:hAnsi="仿宋" w:eastAsia="仿宋" w:cs="仿宋"/>
          <w:kern w:val="2"/>
          <w:sz w:val="24"/>
          <w:szCs w:val="22"/>
          <w:highlight w:val="none"/>
          <w:lang w:val="en-US" w:eastAsia="zh-CN" w:bidi="ar-SA"/>
        </w:rPr>
        <w:t>响应文件的签署</w:t>
      </w:r>
      <w:r>
        <w:rPr>
          <w:rFonts w:hint="eastAsia" w:ascii="仿宋" w:hAnsi="仿宋" w:eastAsia="仿宋" w:cs="仿宋"/>
          <w:kern w:val="2"/>
          <w:sz w:val="24"/>
          <w:szCs w:val="22"/>
          <w:highlight w:val="none"/>
          <w:lang w:val="en-US" w:eastAsia="zh-CN" w:bidi="ar-SA"/>
        </w:rPr>
        <w:t>：详见《供应商须知前附表》。</w:t>
      </w:r>
    </w:p>
    <w:p w14:paraId="5C6D4EC3">
      <w:pPr>
        <w:spacing w:line="360" w:lineRule="auto"/>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4.2 开标地点</w:t>
      </w:r>
    </w:p>
    <w:p w14:paraId="027DAC20">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4.2.1</w:t>
      </w:r>
      <w:r>
        <w:rPr>
          <w:rFonts w:hint="eastAsia" w:ascii="仿宋" w:hAnsi="仿宋" w:eastAsia="仿宋" w:cs="仿宋"/>
          <w:sz w:val="24"/>
          <w:szCs w:val="22"/>
          <w:highlight w:val="none"/>
        </w:rPr>
        <w:t xml:space="preserve"> </w:t>
      </w:r>
      <w:r>
        <w:rPr>
          <w:rFonts w:hint="eastAsia" w:ascii="仿宋" w:hAnsi="仿宋" w:eastAsia="仿宋" w:cs="仿宋"/>
          <w:sz w:val="24"/>
          <w:szCs w:val="22"/>
          <w:highlight w:val="none"/>
          <w:lang w:eastAsia="zh-CN"/>
        </w:rPr>
        <w:t>开标</w:t>
      </w:r>
      <w:r>
        <w:rPr>
          <w:rFonts w:hint="eastAsia" w:ascii="仿宋" w:hAnsi="仿宋" w:eastAsia="仿宋" w:cs="仿宋"/>
          <w:sz w:val="24"/>
          <w:szCs w:val="22"/>
          <w:highlight w:val="none"/>
        </w:rPr>
        <w:t>地点：详见《供应商须知前附表》。</w:t>
      </w:r>
    </w:p>
    <w:p w14:paraId="071EC244">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 xml:space="preserve">4.2.2 </w:t>
      </w:r>
      <w:r>
        <w:rPr>
          <w:rFonts w:hint="default" w:ascii="仿宋" w:hAnsi="仿宋" w:eastAsia="仿宋" w:cs="仿宋"/>
          <w:sz w:val="24"/>
          <w:szCs w:val="22"/>
          <w:highlight w:val="none"/>
          <w:lang w:val="en-US" w:eastAsia="zh-CN"/>
        </w:rPr>
        <w:t>响应文件的上传</w:t>
      </w:r>
      <w:r>
        <w:rPr>
          <w:rFonts w:hint="eastAsia" w:ascii="仿宋" w:hAnsi="仿宋" w:eastAsia="仿宋" w:cs="仿宋"/>
          <w:sz w:val="24"/>
          <w:szCs w:val="22"/>
          <w:highlight w:val="none"/>
          <w:lang w:val="en-US" w:eastAsia="zh-CN"/>
        </w:rPr>
        <w:t>：在响应文件递交的截止时间（响应文件提交截止时间，下同）前,需在网上递交响应文件，具体要求：登录"政采云"平台（</w:t>
      </w:r>
      <w:r>
        <w:rPr>
          <w:rFonts w:hint="eastAsia" w:ascii="仿宋" w:hAnsi="仿宋" w:eastAsia="仿宋" w:cs="仿宋"/>
          <w:sz w:val="24"/>
          <w:szCs w:val="22"/>
          <w:highlight w:val="none"/>
          <w:lang w:val="en-US" w:eastAsia="zh-CN"/>
        </w:rPr>
        <w:fldChar w:fldCharType="begin"/>
      </w:r>
      <w:r>
        <w:rPr>
          <w:rFonts w:hint="eastAsia" w:ascii="仿宋" w:hAnsi="仿宋" w:eastAsia="仿宋" w:cs="仿宋"/>
          <w:sz w:val="24"/>
          <w:szCs w:val="22"/>
          <w:highlight w:val="none"/>
          <w:lang w:val="en-US" w:eastAsia="zh-CN"/>
        </w:rPr>
        <w:instrText xml:space="preserve">HYPERLINK "https://www"</w:instrText>
      </w:r>
      <w:r>
        <w:rPr>
          <w:rFonts w:hint="eastAsia" w:ascii="仿宋" w:hAnsi="仿宋" w:eastAsia="仿宋" w:cs="仿宋"/>
          <w:sz w:val="24"/>
          <w:szCs w:val="22"/>
          <w:highlight w:val="none"/>
          <w:lang w:val="en-US" w:eastAsia="zh-CN"/>
        </w:rPr>
        <w:fldChar w:fldCharType="separate"/>
      </w:r>
      <w:r>
        <w:rPr>
          <w:rFonts w:hint="eastAsia" w:ascii="仿宋" w:hAnsi="仿宋" w:eastAsia="仿宋" w:cs="仿宋"/>
          <w:sz w:val="24"/>
          <w:szCs w:val="22"/>
          <w:highlight w:val="none"/>
          <w:lang w:val="en-US" w:eastAsia="zh-CN"/>
        </w:rPr>
        <w:t>https://www</w:t>
      </w:r>
      <w:r>
        <w:rPr>
          <w:rFonts w:hint="eastAsia" w:ascii="仿宋" w:hAnsi="仿宋" w:eastAsia="仿宋" w:cs="仿宋"/>
          <w:sz w:val="24"/>
          <w:szCs w:val="22"/>
          <w:highlight w:val="none"/>
          <w:lang w:val="en-US" w:eastAsia="zh-CN"/>
        </w:rPr>
        <w:fldChar w:fldCharType="end"/>
      </w:r>
      <w:r>
        <w:rPr>
          <w:rFonts w:hint="eastAsia" w:ascii="仿宋" w:hAnsi="仿宋" w:eastAsia="仿宋" w:cs="仿宋"/>
          <w:sz w:val="24"/>
          <w:szCs w:val="22"/>
          <w:highlight w:val="none"/>
          <w:lang w:val="en-US" w:eastAsia="zh-CN"/>
        </w:rPr>
        <w:t>. zcygov. cn）,供应商须在投标截止时间前完成响应文件的电子签章、加密及上传，投标截止时间前未完成响应文件上传的，视为撤回响应文件</w:t>
      </w:r>
      <w:r>
        <w:rPr>
          <w:rFonts w:hint="eastAsia" w:ascii="仿宋" w:hAnsi="仿宋" w:eastAsia="仿宋" w:cs="仿宋"/>
          <w:sz w:val="24"/>
          <w:szCs w:val="22"/>
          <w:highlight w:val="none"/>
        </w:rPr>
        <w:t>。</w:t>
      </w:r>
    </w:p>
    <w:p w14:paraId="2627EF80">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 xml:space="preserve">4.2.3 </w:t>
      </w:r>
      <w:r>
        <w:rPr>
          <w:rFonts w:hint="eastAsia" w:ascii="仿宋" w:hAnsi="仿宋" w:eastAsia="仿宋" w:cs="仿宋"/>
          <w:sz w:val="24"/>
          <w:szCs w:val="22"/>
          <w:highlight w:val="none"/>
        </w:rPr>
        <w:t>逾期送达或者未按照磋商文件要求密封的响应文件，采购人</w:t>
      </w:r>
      <w:r>
        <w:rPr>
          <w:rFonts w:hint="eastAsia" w:ascii="仿宋" w:hAnsi="仿宋" w:eastAsia="仿宋" w:cs="仿宋"/>
          <w:sz w:val="24"/>
          <w:szCs w:val="22"/>
          <w:highlight w:val="none"/>
          <w:lang w:eastAsia="zh-CN"/>
        </w:rPr>
        <w:t>、</w:t>
      </w:r>
      <w:r>
        <w:rPr>
          <w:rFonts w:hint="eastAsia" w:ascii="仿宋" w:hAnsi="仿宋" w:eastAsia="仿宋" w:cs="仿宋"/>
          <w:sz w:val="24"/>
          <w:szCs w:val="22"/>
          <w:highlight w:val="none"/>
        </w:rPr>
        <w:t>采购代理机构将拒收。</w:t>
      </w:r>
    </w:p>
    <w:p w14:paraId="3B19FBE5">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4.2.4</w:t>
      </w:r>
      <w:r>
        <w:rPr>
          <w:rFonts w:hint="eastAsia" w:ascii="仿宋" w:hAnsi="仿宋" w:eastAsia="仿宋" w:cs="仿宋"/>
          <w:sz w:val="24"/>
          <w:szCs w:val="22"/>
          <w:highlight w:val="none"/>
        </w:rPr>
        <w:t xml:space="preserve"> 除《供应商须知前附表》另有规定外，供应商所提交的响应文件不予退还。</w:t>
      </w:r>
    </w:p>
    <w:p w14:paraId="2B6DB2F7">
      <w:pPr>
        <w:spacing w:line="360" w:lineRule="auto"/>
        <w:rPr>
          <w:rFonts w:hint="default" w:ascii="仿宋" w:hAnsi="仿宋" w:eastAsia="仿宋" w:cs="仿宋"/>
          <w:sz w:val="24"/>
          <w:szCs w:val="22"/>
          <w:highlight w:val="none"/>
          <w:lang w:val="en-US" w:eastAsia="zh-CN"/>
        </w:rPr>
      </w:pPr>
      <w:r>
        <w:rPr>
          <w:rFonts w:hint="eastAsia" w:ascii="仿宋" w:hAnsi="仿宋" w:eastAsia="仿宋" w:cs="仿宋"/>
          <w:b/>
          <w:bCs/>
          <w:sz w:val="24"/>
          <w:szCs w:val="22"/>
          <w:highlight w:val="none"/>
          <w:lang w:val="en-US" w:eastAsia="zh-CN"/>
        </w:rPr>
        <w:t>4.3 响应文件的补充、修改或者撤回</w:t>
      </w:r>
    </w:p>
    <w:p w14:paraId="07C8C785">
      <w:pPr>
        <w:spacing w:line="360" w:lineRule="auto"/>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en-US" w:eastAsia="zh-CN"/>
        </w:rPr>
        <w:t>4.3.1 供应商在提交截止时间前，供应商可以修改或撤回已在网上递交的响应文件，无须书面形式通知采购人。</w:t>
      </w:r>
    </w:p>
    <w:p w14:paraId="3E3B8EB6">
      <w:pPr>
        <w:spacing w:line="360" w:lineRule="auto"/>
        <w:rPr>
          <w:rFonts w:hint="eastAsia" w:ascii="仿宋" w:hAnsi="仿宋" w:eastAsia="仿宋" w:cs="仿宋"/>
          <w:sz w:val="24"/>
          <w:szCs w:val="22"/>
          <w:highlight w:val="none"/>
          <w:lang w:val="en-US" w:eastAsia="zh-CN"/>
        </w:rPr>
      </w:pPr>
      <w:r>
        <w:rPr>
          <w:rFonts w:hint="eastAsia" w:ascii="仿宋" w:hAnsi="仿宋" w:eastAsia="仿宋" w:cs="仿宋"/>
          <w:b w:val="0"/>
          <w:bCs w:val="0"/>
          <w:sz w:val="24"/>
          <w:szCs w:val="22"/>
          <w:highlight w:val="none"/>
          <w:lang w:val="en-US" w:eastAsia="zh-CN"/>
        </w:rPr>
        <w:t>4.3.2 供应商在提交截止时间前撤回已提交的响应文件的，采购人或者采购代理机构将自收到供应商书面撤回通知之日起5个工作日内，退还已收取的磋商保证金，但因供应商自身原因导致无法及时退还的</w:t>
      </w:r>
      <w:r>
        <w:rPr>
          <w:rFonts w:hint="eastAsia" w:ascii="仿宋" w:hAnsi="仿宋" w:eastAsia="仿宋" w:cs="仿宋"/>
          <w:sz w:val="24"/>
          <w:szCs w:val="22"/>
          <w:highlight w:val="none"/>
          <w:lang w:val="en-US" w:eastAsia="zh-CN"/>
        </w:rPr>
        <w:t>除外。</w:t>
      </w:r>
    </w:p>
    <w:p w14:paraId="0011966B">
      <w:pPr>
        <w:spacing w:line="360" w:lineRule="auto"/>
        <w:rPr>
          <w:rFonts w:hint="default"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 磋商</w:t>
      </w:r>
    </w:p>
    <w:p w14:paraId="110E48E0">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5.1 磋商小组的组建</w:t>
      </w:r>
    </w:p>
    <w:p w14:paraId="0A159C82">
      <w:pPr>
        <w:spacing w:line="360" w:lineRule="auto"/>
        <w:ind w:firstLine="480" w:firstLineChars="200"/>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评审由采购人依法组建的磋商小组负责。磋商小组成员在云南省政府采购评标专家库中随机抽取技术、经济等方面的专家组建而成。</w:t>
      </w:r>
    </w:p>
    <w:p w14:paraId="63B083CD">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5.2 磋商小组成员有下列情形之一的，应当回避：</w:t>
      </w:r>
    </w:p>
    <w:p w14:paraId="235FBB6F">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（1）采购人或供应商的主要负责人的近亲属；</w:t>
      </w:r>
    </w:p>
    <w:p w14:paraId="0B76D59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（2）项目主管部门或者行政监督部门的人员；</w:t>
      </w:r>
    </w:p>
    <w:p w14:paraId="75A82052">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（3）与供应商有经济利益关系，可能影响公正评审的；</w:t>
      </w:r>
    </w:p>
    <w:p w14:paraId="65A02B67">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（4）曾因在招标、评标以及其他与招标投标有关活动中从事违法行为而受过行政处罚或刑事处罚的。</w:t>
      </w:r>
    </w:p>
    <w:p w14:paraId="0A632767">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5.3 磋商小组</w:t>
      </w:r>
    </w:p>
    <w:p w14:paraId="447FB3FD">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 磋商小组将在规定的时间和地点进行磋商，供应商的法定代表人或其授权代理人准时参加。</w:t>
      </w:r>
    </w:p>
    <w:p w14:paraId="77D62424">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5.3.2 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794779F4">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5.3.3 磋商小组成员人数及名单在磋商结束之前保密。</w:t>
      </w:r>
    </w:p>
    <w:p w14:paraId="393DCE3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5.3.4 采购人委派代表参加磋商会议的，要向采购代理机构出具授权函。除授权代表外，采购人可以委派纪检监察等相关人员进入磋商现场。</w:t>
      </w:r>
    </w:p>
    <w:p w14:paraId="3DFA50D4">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5.3.5 评审方法：综合评分法，是指响应文件满足磋商文件全部实质性要求且按评审因素的量化指标评审得分最高的供应商为成交候选供应商的评审方法。</w:t>
      </w:r>
    </w:p>
    <w:p w14:paraId="26CD9C0A">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5.3.6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EE22D3A">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5.3.7 磋商小组要求供应商澄清、说明或者更正响应文件应当以书面形式作出。供应商的澄清、说明或者更正应当由法定代表人或其授权代表签字或者加盖电子公章。由授权代表签字的，应当附法定代表人授权书。供应商为自然人的，应当由本人签字并附身份证明。</w:t>
      </w:r>
    </w:p>
    <w:p w14:paraId="76311AF5">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5.3.8 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269AAEBE">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5.3.9 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454D9F9D">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5.3.10 磋商小组根据竞争性磋商文件规定的磋商程序和方法对各供应商的响应文件进行综合评分，按照评审得分由高到低顺序推荐成交候选供应商；</w:t>
      </w:r>
    </w:p>
    <w:p w14:paraId="56D9FD0A">
      <w:pPr>
        <w:spacing w:line="360" w:lineRule="auto"/>
        <w:rPr>
          <w:rFonts w:hint="default"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5.3.11 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016ACB82">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bCs/>
          <w:sz w:val="24"/>
          <w:szCs w:val="22"/>
          <w:highlight w:val="none"/>
          <w:lang w:val="en-US" w:eastAsia="zh-CN"/>
        </w:rPr>
        <w:t>5.4 评审原则</w:t>
      </w:r>
    </w:p>
    <w:p w14:paraId="15723591">
      <w:pPr>
        <w:spacing w:line="360" w:lineRule="auto"/>
        <w:ind w:firstLine="480" w:firstLineChars="200"/>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评审活动遵循</w:t>
      </w:r>
      <w:r>
        <w:rPr>
          <w:rFonts w:hint="eastAsia" w:ascii="仿宋" w:hAnsi="仿宋" w:eastAsia="仿宋" w:cs="仿宋"/>
          <w:sz w:val="24"/>
          <w:szCs w:val="24"/>
          <w:highlight w:val="none"/>
        </w:rPr>
        <w:t>客观、公正、审慎</w:t>
      </w:r>
      <w:r>
        <w:rPr>
          <w:rFonts w:hint="eastAsia" w:ascii="仿宋" w:hAnsi="仿宋" w:eastAsia="仿宋" w:cs="仿宋"/>
          <w:b w:val="0"/>
          <w:bCs w:val="0"/>
          <w:sz w:val="24"/>
          <w:szCs w:val="22"/>
          <w:highlight w:val="none"/>
          <w:lang w:val="en-US" w:eastAsia="zh-CN"/>
        </w:rPr>
        <w:t>的原则。</w:t>
      </w:r>
    </w:p>
    <w:p w14:paraId="767B92A3">
      <w:pPr>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bCs/>
          <w:sz w:val="24"/>
          <w:szCs w:val="22"/>
          <w:highlight w:val="none"/>
          <w:lang w:val="en-US" w:eastAsia="zh-CN"/>
        </w:rPr>
        <w:t xml:space="preserve">5.5 </w:t>
      </w:r>
      <w:r>
        <w:rPr>
          <w:rFonts w:hint="eastAsia" w:ascii="仿宋" w:hAnsi="仿宋" w:eastAsia="仿宋" w:cs="仿宋"/>
          <w:b/>
          <w:bCs/>
          <w:sz w:val="24"/>
          <w:szCs w:val="24"/>
          <w:highlight w:val="none"/>
          <w:lang w:eastAsia="zh-CN"/>
        </w:rPr>
        <w:t>评审</w:t>
      </w:r>
    </w:p>
    <w:p w14:paraId="59FCA588">
      <w:pPr>
        <w:numPr>
          <w:ilvl w:val="0"/>
          <w:numId w:val="0"/>
        </w:num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磋商小组按照第</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办法”规定的方法、评审因素、标准和程序对响应文件进行评审。第</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办法”没有规定的方法、评审因素和标准，不作为</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依据。</w:t>
      </w:r>
    </w:p>
    <w:p w14:paraId="33FC19FC">
      <w:pPr>
        <w:numPr>
          <w:ilvl w:val="0"/>
          <w:numId w:val="0"/>
        </w:num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磋商小组认为供应商的报价明显低于其他通过符合性审查供应商的报价，有可能影响产品质量或者不能诚信履约的，应当要求其在</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现场合理的时间内提供书面说明，必要时提交相关证明材料；供应商不能证明其报价合理性的，磋商小组应当将其作为无效响应文件处理。</w:t>
      </w:r>
    </w:p>
    <w:p w14:paraId="32D7F028">
      <w:pPr>
        <w:numPr>
          <w:ilvl w:val="0"/>
          <w:numId w:val="5"/>
        </w:num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成交结果</w:t>
      </w:r>
    </w:p>
    <w:p w14:paraId="17EACC6F">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6.1成交供应商的确定</w:t>
      </w:r>
    </w:p>
    <w:p w14:paraId="00AFB2AC">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6.1.1 采购代理机构在评审结束后2个工作日内将评审报告送采购人确认。</w:t>
      </w:r>
    </w:p>
    <w:p w14:paraId="4D20A4D0">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6.1.2 采购人应当在收到评审报告后5个工作日内，从评审报告提出的成交候选供应商中，按照排序由高到低的原则确定成交供应商。本次竞争性磋商不保证合同授予最低报价的供应商。</w:t>
      </w:r>
    </w:p>
    <w:p w14:paraId="25E6AA5F">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6.1.3 采购代理机构无义务向未成交供应商解释未成交原因和退回响应文件。</w:t>
      </w:r>
    </w:p>
    <w:p w14:paraId="6BAAC25A">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6.2</w:t>
      </w:r>
      <w:r>
        <w:rPr>
          <w:rFonts w:hint="eastAsia" w:ascii="仿宋" w:hAnsi="仿宋" w:eastAsia="仿宋" w:cs="仿宋"/>
          <w:b/>
          <w:bCs/>
          <w:sz w:val="24"/>
          <w:highlight w:val="none"/>
        </w:rPr>
        <w:t>成交通知书</w:t>
      </w:r>
    </w:p>
    <w:p w14:paraId="09C53A97">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6.2.</w:t>
      </w:r>
      <w:r>
        <w:rPr>
          <w:rFonts w:hint="eastAsia" w:ascii="仿宋" w:hAnsi="仿宋" w:eastAsia="仿宋" w:cs="仿宋"/>
          <w:sz w:val="24"/>
          <w:highlight w:val="none"/>
        </w:rPr>
        <w:t>1 成交供应商确定之日起2个工作日内，采购代理机构在信息发布媒体上公告成交结果</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并</w:t>
      </w:r>
      <w:r>
        <w:rPr>
          <w:rFonts w:hint="eastAsia" w:ascii="仿宋" w:hAnsi="仿宋" w:eastAsia="仿宋" w:cs="仿宋"/>
          <w:sz w:val="24"/>
          <w:highlight w:val="none"/>
        </w:rPr>
        <w:t>向成交供应商发出成交通知书。成交公告期限为1个工作日。</w:t>
      </w:r>
    </w:p>
    <w:p w14:paraId="34E8ECC9">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6.2.2</w:t>
      </w:r>
      <w:r>
        <w:rPr>
          <w:rFonts w:hint="eastAsia" w:ascii="仿宋" w:hAnsi="仿宋" w:eastAsia="仿宋" w:cs="仿宋"/>
          <w:sz w:val="24"/>
          <w:highlight w:val="none"/>
        </w:rPr>
        <w:t>成交通知书是合同的一个组成部分。</w:t>
      </w:r>
    </w:p>
    <w:p w14:paraId="0BFD724F">
      <w:pPr>
        <w:spacing w:line="36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6.3 签订合同</w:t>
      </w:r>
    </w:p>
    <w:p w14:paraId="3CBBACC5">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6.3.1 采购人与成交供应商应当在成交通知书发出之日起120日历天内，按照磋商文件确定的合同文本以及采购标的、规格型号、采购金额、采购数量、技术和服务要求等事项签订政府采购合同。</w:t>
      </w:r>
    </w:p>
    <w:p w14:paraId="52142CA7">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6.3.2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E573315">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6.3.3 除采购人与成交供应商在合同中另行商定将成交项目的非主体、非关键性工作分包的，成交供应商在成交后将成交项目分包的，采购人取消其成交资格，其磋商保证金不予退还；给采购人造成的损失超过磋商保证金数额的，成交供应商还应当对超过部分予以赔偿。</w:t>
      </w:r>
    </w:p>
    <w:p w14:paraId="22C3AE73">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6.3.4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471D9F93">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6.3.5 除不可抗力等因素外，成交通知书发出后，采购人改变成交结果，或者成交供应商拒绝签订政府采购合同的，应当承担相应的法律责任。</w:t>
      </w:r>
    </w:p>
    <w:p w14:paraId="6BC06E3C">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6.3.6 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7113287E">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．重新招标和不再招标</w:t>
      </w:r>
    </w:p>
    <w:p w14:paraId="693E0DBD">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.1 重新招标</w:t>
      </w:r>
    </w:p>
    <w:p w14:paraId="37E21E1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有下列情形之一的，采购人将重新招标：</w:t>
      </w:r>
    </w:p>
    <w:p w14:paraId="76548CD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l）磋商截止时间止，供应商少于3个的；</w:t>
      </w:r>
    </w:p>
    <w:p w14:paraId="252E58F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2）经磋商小组评审后否决所有投标的。</w:t>
      </w:r>
    </w:p>
    <w:p w14:paraId="5CD08069">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.2 不再招标</w:t>
      </w:r>
    </w:p>
    <w:p w14:paraId="7315A38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重新招标后供应商仍少于3个或者所有供应商被否决的，属于必须审批或核准的项目，经原审批或核准部门批准后不再进行招标。</w:t>
      </w:r>
    </w:p>
    <w:p w14:paraId="031DADA1">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．纪律和监督</w:t>
      </w:r>
    </w:p>
    <w:p w14:paraId="244FB2E8">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.1 对采购人的纪律要求</w:t>
      </w:r>
    </w:p>
    <w:p w14:paraId="752C8378">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（1）按照规定编制采购要求；</w:t>
      </w:r>
    </w:p>
    <w:p w14:paraId="149198FC">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（2）采购人不得向供应商索要或者接受其给予的赠品、回扣或者与采购无关的其他商品、服务；</w:t>
      </w:r>
    </w:p>
    <w:p w14:paraId="0DC0F9CC">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（3）在规定时间内确定成交供应商；</w:t>
      </w:r>
    </w:p>
    <w:p w14:paraId="38CB78A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lang w:eastAsia="zh-CN"/>
        </w:rPr>
        <w:t>（4）不得向成交供应商提出不合理要求作为签订合同条件。</w:t>
      </w:r>
    </w:p>
    <w:p w14:paraId="5EC57163">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.2 对供应商的纪律要求</w:t>
      </w:r>
    </w:p>
    <w:p w14:paraId="48317FA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供应商不得相互串通投标或者与采购人串通投标，不得向采购人或者磋商小组成员行贿谋取成交，不得以他人名义投标或者以其他方式弄虚作假骗取成交；供应商不得以任何方式干扰、影响</w:t>
      </w:r>
      <w:r>
        <w:rPr>
          <w:rFonts w:hint="eastAsia" w:ascii="仿宋" w:hAnsi="仿宋" w:eastAsia="仿宋" w:cs="仿宋"/>
          <w:sz w:val="24"/>
          <w:highlight w:val="none"/>
          <w:lang w:eastAsia="zh-CN"/>
        </w:rPr>
        <w:t>评审</w:t>
      </w:r>
      <w:r>
        <w:rPr>
          <w:rFonts w:hint="eastAsia" w:ascii="仿宋" w:hAnsi="仿宋" w:eastAsia="仿宋" w:cs="仿宋"/>
          <w:sz w:val="24"/>
          <w:highlight w:val="none"/>
        </w:rPr>
        <w:t>工作。</w:t>
      </w:r>
    </w:p>
    <w:p w14:paraId="24716E72">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.3 对磋商小组成员的纪律要求</w:t>
      </w:r>
    </w:p>
    <w:p w14:paraId="5BDB866E">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磋商小组及其成员不得有下列行为：</w:t>
      </w:r>
    </w:p>
    <w:p w14:paraId="57D02C94">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（1）确定参与评审至评审结束前私自接触供应商；</w:t>
      </w:r>
    </w:p>
    <w:p w14:paraId="699A2AEB">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（2）接受供应商提出的与响应文件不一致的澄清或者说明；</w:t>
      </w:r>
    </w:p>
    <w:p w14:paraId="17E3089D">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（3）违反评审纪律发表倾向性意见或者征询采购人的倾向性意见；</w:t>
      </w:r>
    </w:p>
    <w:p w14:paraId="49FC298D">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（4）对需要专业判断的主观评审因素协商评分；</w:t>
      </w:r>
    </w:p>
    <w:p w14:paraId="60851ADE">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（5）在评审过程中擅离职守，影响评审程序正常进行的；</w:t>
      </w:r>
    </w:p>
    <w:p w14:paraId="6137DE55">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（6）记录、复制或者带走任何评审资料；</w:t>
      </w:r>
    </w:p>
    <w:p w14:paraId="78D9D249">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（7）其他不遵守评审纪律的行为。</w:t>
      </w:r>
    </w:p>
    <w:p w14:paraId="5A10BDE0">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磋商小组成员有前款第（1）至（7）项行为之一的，其评审意见无效，并不得获取评审劳务报酬和报销异地评审差旅费。</w:t>
      </w:r>
    </w:p>
    <w:p w14:paraId="712503D8">
      <w:pPr>
        <w:spacing w:line="360" w:lineRule="auto"/>
        <w:rPr>
          <w:rFonts w:ascii="仿宋" w:hAnsi="仿宋" w:eastAsia="仿宋" w:cs="仿宋"/>
          <w:b/>
          <w:bCs/>
          <w:sz w:val="24"/>
          <w:szCs w:val="22"/>
          <w:highlight w:val="none"/>
        </w:rPr>
      </w:pPr>
      <w:r>
        <w:rPr>
          <w:rFonts w:hint="eastAsia" w:ascii="仿宋" w:hAnsi="仿宋" w:eastAsia="仿宋" w:cs="仿宋"/>
          <w:b/>
          <w:bCs/>
          <w:sz w:val="24"/>
          <w:szCs w:val="22"/>
          <w:highlight w:val="none"/>
          <w:lang w:val="en-US" w:eastAsia="zh-CN"/>
        </w:rPr>
        <w:t>8</w:t>
      </w:r>
      <w:r>
        <w:rPr>
          <w:rFonts w:hint="eastAsia" w:ascii="仿宋" w:hAnsi="仿宋" w:eastAsia="仿宋" w:cs="仿宋"/>
          <w:b/>
          <w:bCs/>
          <w:sz w:val="24"/>
          <w:szCs w:val="22"/>
          <w:highlight w:val="none"/>
        </w:rPr>
        <w:t>.4 对与</w:t>
      </w:r>
      <w:r>
        <w:rPr>
          <w:rFonts w:hint="eastAsia" w:ascii="仿宋" w:hAnsi="仿宋" w:eastAsia="仿宋" w:cs="仿宋"/>
          <w:b/>
          <w:bCs/>
          <w:sz w:val="24"/>
          <w:szCs w:val="22"/>
          <w:highlight w:val="none"/>
          <w:lang w:eastAsia="zh-CN"/>
        </w:rPr>
        <w:t>评审</w:t>
      </w:r>
      <w:r>
        <w:rPr>
          <w:rFonts w:hint="eastAsia" w:ascii="仿宋" w:hAnsi="仿宋" w:eastAsia="仿宋" w:cs="仿宋"/>
          <w:b/>
          <w:bCs/>
          <w:sz w:val="24"/>
          <w:szCs w:val="22"/>
          <w:highlight w:val="none"/>
        </w:rPr>
        <w:t>活动有关的工作人员的纪律要求</w:t>
      </w:r>
    </w:p>
    <w:p w14:paraId="0B75C2E5">
      <w:pPr>
        <w:spacing w:line="360" w:lineRule="auto"/>
        <w:ind w:firstLine="480" w:firstLineChars="200"/>
        <w:rPr>
          <w:rFonts w:ascii="仿宋" w:hAnsi="仿宋" w:eastAsia="仿宋" w:cs="仿宋"/>
          <w:sz w:val="24"/>
          <w:szCs w:val="22"/>
          <w:highlight w:val="none"/>
        </w:rPr>
      </w:pPr>
      <w:r>
        <w:rPr>
          <w:rFonts w:hint="eastAsia" w:ascii="仿宋" w:hAnsi="仿宋" w:eastAsia="仿宋" w:cs="仿宋"/>
          <w:sz w:val="24"/>
          <w:szCs w:val="22"/>
          <w:highlight w:val="none"/>
        </w:rPr>
        <w:t>与</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活动有关的工作人员不得收受他人的财物或者其他好处，不得向他人透漏对响应文件的评审和比较、成交候选人的推荐情况以及</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有关的其他情况。在</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活动中，与</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活动有关的工作人员不得擅离职守，影响</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程序正常进行。</w:t>
      </w:r>
    </w:p>
    <w:p w14:paraId="5ACC1AFD">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.5 投诉</w:t>
      </w:r>
    </w:p>
    <w:p w14:paraId="2F51503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供应商和其他利害关系人认为本次招标活动违反法律、法规和规章规定的，有权向有关行政监督部门投诉。</w:t>
      </w:r>
    </w:p>
    <w:p w14:paraId="6D41F25D">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9</w:t>
      </w:r>
      <w:r>
        <w:rPr>
          <w:rFonts w:hint="eastAsia" w:ascii="仿宋" w:hAnsi="仿宋" w:eastAsia="仿宋" w:cs="仿宋"/>
          <w:b/>
          <w:bCs/>
          <w:sz w:val="24"/>
          <w:highlight w:val="none"/>
        </w:rPr>
        <w:t>．知识产权</w:t>
      </w:r>
    </w:p>
    <w:p w14:paraId="375B029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构成本</w:t>
      </w:r>
      <w:r>
        <w:rPr>
          <w:rFonts w:hint="eastAsia" w:ascii="仿宋" w:hAnsi="仿宋" w:eastAsia="仿宋" w:cs="仿宋"/>
          <w:sz w:val="24"/>
          <w:highlight w:val="none"/>
          <w:lang w:eastAsia="zh-CN"/>
        </w:rPr>
        <w:t>招标文件</w:t>
      </w:r>
      <w:r>
        <w:rPr>
          <w:rFonts w:hint="eastAsia" w:ascii="仿宋" w:hAnsi="仿宋" w:eastAsia="仿宋" w:cs="仿宋"/>
          <w:sz w:val="24"/>
          <w:highlight w:val="none"/>
        </w:rPr>
        <w:t>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p w14:paraId="3384971B">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w:t>
      </w:r>
      <w:r>
        <w:rPr>
          <w:rFonts w:hint="eastAsia" w:ascii="仿宋" w:hAnsi="仿宋" w:eastAsia="仿宋" w:cs="仿宋"/>
          <w:b/>
          <w:bCs/>
          <w:sz w:val="24"/>
          <w:highlight w:val="none"/>
          <w:lang w:val="en-US" w:eastAsia="zh-CN"/>
        </w:rPr>
        <w:t>0</w:t>
      </w:r>
      <w:r>
        <w:rPr>
          <w:rFonts w:hint="eastAsia" w:ascii="仿宋" w:hAnsi="仿宋" w:eastAsia="仿宋" w:cs="仿宋"/>
          <w:b/>
          <w:bCs/>
          <w:sz w:val="24"/>
          <w:highlight w:val="none"/>
        </w:rPr>
        <w:t>．重新招标的其他情形</w:t>
      </w:r>
    </w:p>
    <w:p w14:paraId="36F33BA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除供应商须知正文第8条规定的情形外，除非已经产生成交候选人，在</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有效期内同意延长</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有效期的供应商少于三个的，采购人应当依法重新招标。</w:t>
      </w:r>
    </w:p>
    <w:p w14:paraId="71841DDB">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w:t>
      </w:r>
      <w:r>
        <w:rPr>
          <w:rFonts w:hint="eastAsia" w:ascii="仿宋" w:hAnsi="仿宋" w:eastAsia="仿宋" w:cs="仿宋"/>
          <w:b/>
          <w:bCs/>
          <w:sz w:val="24"/>
          <w:highlight w:val="none"/>
          <w:lang w:val="en-US" w:eastAsia="zh-CN"/>
        </w:rPr>
        <w:t>1</w:t>
      </w:r>
      <w:r>
        <w:rPr>
          <w:rFonts w:hint="eastAsia" w:ascii="仿宋" w:hAnsi="仿宋" w:eastAsia="仿宋" w:cs="仿宋"/>
          <w:b/>
          <w:bCs/>
          <w:sz w:val="24"/>
          <w:highlight w:val="none"/>
        </w:rPr>
        <w:t>．监  督</w:t>
      </w:r>
    </w:p>
    <w:p w14:paraId="66F5C50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本项目的招标投标活动及其相关当事人应当接受有管辖权的招标投标行政监督部门依法实施的监督。</w:t>
      </w:r>
    </w:p>
    <w:p w14:paraId="6AA1C4B0">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．解释权</w:t>
      </w:r>
    </w:p>
    <w:p w14:paraId="4388B50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构成本</w:t>
      </w:r>
      <w:r>
        <w:rPr>
          <w:rFonts w:hint="eastAsia" w:ascii="仿宋" w:hAnsi="仿宋" w:eastAsia="仿宋" w:cs="仿宋"/>
          <w:sz w:val="24"/>
          <w:highlight w:val="none"/>
          <w:lang w:eastAsia="zh-CN"/>
        </w:rPr>
        <w:t>招标文件</w:t>
      </w:r>
      <w:r>
        <w:rPr>
          <w:rFonts w:hint="eastAsia" w:ascii="仿宋" w:hAnsi="仿宋" w:eastAsia="仿宋" w:cs="仿宋"/>
          <w:sz w:val="24"/>
          <w:highlight w:val="none"/>
        </w:rPr>
        <w:t>的各个组成文件应互为解释，互为说明；如有不明确或不一致，构成合同文件组成内容的，以合同文件约定内容为准，且以专用合同条款约定的合同文件优先顺序解释；除</w:t>
      </w:r>
      <w:r>
        <w:rPr>
          <w:rFonts w:hint="eastAsia" w:ascii="仿宋" w:hAnsi="仿宋" w:eastAsia="仿宋" w:cs="仿宋"/>
          <w:sz w:val="24"/>
          <w:highlight w:val="none"/>
          <w:lang w:eastAsia="zh-CN"/>
        </w:rPr>
        <w:t>招标文件</w:t>
      </w:r>
      <w:r>
        <w:rPr>
          <w:rFonts w:hint="eastAsia" w:ascii="仿宋" w:hAnsi="仿宋" w:eastAsia="仿宋" w:cs="仿宋"/>
          <w:sz w:val="24"/>
          <w:highlight w:val="none"/>
        </w:rPr>
        <w:t>中有特别规定外，仅适用于招标投标阶段的规定，按磋商公告、供应商须知、</w:t>
      </w:r>
      <w:r>
        <w:rPr>
          <w:rFonts w:hint="eastAsia" w:ascii="仿宋" w:hAnsi="仿宋" w:eastAsia="仿宋" w:cs="仿宋"/>
          <w:sz w:val="24"/>
          <w:highlight w:val="none"/>
          <w:lang w:eastAsia="zh-CN"/>
        </w:rPr>
        <w:t>采购需求、评审</w:t>
      </w:r>
      <w:r>
        <w:rPr>
          <w:rFonts w:hint="eastAsia" w:ascii="仿宋" w:hAnsi="仿宋" w:eastAsia="仿宋" w:cs="仿宋"/>
          <w:sz w:val="24"/>
          <w:highlight w:val="none"/>
        </w:rPr>
        <w:t>办法、</w:t>
      </w:r>
      <w:r>
        <w:rPr>
          <w:rFonts w:hint="eastAsia" w:ascii="仿宋" w:hAnsi="仿宋" w:eastAsia="仿宋" w:cs="仿宋"/>
          <w:b w:val="0"/>
          <w:bCs w:val="0"/>
          <w:caps/>
          <w:sz w:val="24"/>
          <w:szCs w:val="24"/>
          <w:highlight w:val="none"/>
        </w:rPr>
        <w:t>合同条款</w:t>
      </w:r>
      <w:r>
        <w:rPr>
          <w:rFonts w:hint="eastAsia" w:ascii="仿宋" w:hAnsi="仿宋" w:eastAsia="仿宋" w:cs="仿宋"/>
          <w:b w:val="0"/>
          <w:bCs w:val="0"/>
          <w:caps/>
          <w:sz w:val="24"/>
          <w:szCs w:val="24"/>
          <w:highlight w:val="none"/>
          <w:lang w:eastAsia="zh-CN"/>
        </w:rPr>
        <w:t>、</w:t>
      </w:r>
      <w:r>
        <w:rPr>
          <w:rFonts w:hint="eastAsia" w:ascii="仿宋" w:hAnsi="仿宋" w:eastAsia="仿宋" w:cs="仿宋"/>
          <w:sz w:val="24"/>
          <w:highlight w:val="none"/>
        </w:rPr>
        <w:t>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393821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bCs/>
          <w:sz w:val="24"/>
          <w:highlight w:val="none"/>
        </w:rPr>
        <w:t>1</w:t>
      </w:r>
      <w:r>
        <w:rPr>
          <w:rFonts w:hint="eastAsia" w:ascii="仿宋" w:hAnsi="仿宋" w:eastAsia="仿宋" w:cs="仿宋"/>
          <w:b/>
          <w:bCs/>
          <w:sz w:val="24"/>
          <w:highlight w:val="none"/>
          <w:lang w:val="en-US" w:eastAsia="zh-CN"/>
        </w:rPr>
        <w:t>3</w:t>
      </w:r>
      <w:r>
        <w:rPr>
          <w:rFonts w:hint="eastAsia" w:ascii="仿宋" w:hAnsi="仿宋" w:eastAsia="仿宋" w:cs="仿宋"/>
          <w:b/>
          <w:bCs/>
          <w:sz w:val="24"/>
          <w:highlight w:val="none"/>
        </w:rPr>
        <w:t>．</w:t>
      </w:r>
      <w:r>
        <w:rPr>
          <w:rFonts w:hint="eastAsia" w:ascii="仿宋" w:hAnsi="仿宋" w:eastAsia="仿宋" w:cs="仿宋"/>
          <w:b/>
          <w:color w:val="000000"/>
          <w:sz w:val="24"/>
          <w:szCs w:val="24"/>
          <w:highlight w:val="none"/>
        </w:rPr>
        <w:t>政府采购政策</w:t>
      </w:r>
    </w:p>
    <w:p w14:paraId="6B2F433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13</w:t>
      </w:r>
      <w:r>
        <w:rPr>
          <w:rFonts w:hint="eastAsia" w:ascii="仿宋" w:hAnsi="仿宋" w:eastAsia="仿宋" w:cs="仿宋"/>
          <w:b/>
          <w:color w:val="000000"/>
          <w:sz w:val="24"/>
          <w:szCs w:val="24"/>
          <w:highlight w:val="none"/>
        </w:rPr>
        <w:t>.1中小企业</w:t>
      </w:r>
    </w:p>
    <w:p w14:paraId="14BD761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46B365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在政府采购活动中，供应商提供的货物、工程或者服务符合下列情形的，享受中小企业扶持政策：</w:t>
      </w:r>
    </w:p>
    <w:p w14:paraId="58BC39B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（1）在货物采购项目中，货物由中小企业制造，即货物由中小企业生产且使用该中小企业商号或者注册商标；</w:t>
      </w:r>
    </w:p>
    <w:p w14:paraId="3572FA7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（2）在工程采购项目中，工程由中小企业承建，即工程施工单位为中小企业；</w:t>
      </w:r>
    </w:p>
    <w:p w14:paraId="3007846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（3）在服务采购项目中，服务由中小企业承接，即提供服务的人员为中小企业依照《中华人民共和国劳动合同法》订立劳动合同的从业人员。</w:t>
      </w:r>
    </w:p>
    <w:p w14:paraId="54D24FD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在货物采购项目中，供应商提供的货物既有中小企业制造货物，也有大型企业制造货物的，不享受中小企业扶持政策。</w:t>
      </w:r>
    </w:p>
    <w:p w14:paraId="0719C17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以联合体形式参加政府采购活动，联合体各方均为中小企业的，联合体视同中小企业。其中，联合体各方均为小微企业的，联合体视同小微企业。</w:t>
      </w:r>
    </w:p>
    <w:p w14:paraId="619019C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组成联合体或者接受分包合同的中小企业与联合体内其他企业、分包企业之间不得存在直接控股、管理关系。</w:t>
      </w:r>
    </w:p>
    <w:p w14:paraId="373F70F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.1.2中小企业参加政府采购活动，应当出具文件中规定的《中小企业声明函》，否则不得享受相关中小企业扶持政策。</w:t>
      </w:r>
    </w:p>
    <w:p w14:paraId="5FFB43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.1.3依据规定享受扶持政策获得政府采购合同的，小微企业不得将合同分包给大中型企业，中型企业不得将合同分包给大型企业。</w:t>
      </w:r>
    </w:p>
    <w:p w14:paraId="41F8D322">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14</w:t>
      </w:r>
      <w:r>
        <w:rPr>
          <w:rFonts w:hint="eastAsia" w:ascii="仿宋" w:hAnsi="仿宋" w:eastAsia="仿宋" w:cs="仿宋"/>
          <w:b/>
          <w:color w:val="000000"/>
          <w:sz w:val="24"/>
          <w:szCs w:val="24"/>
          <w:highlight w:val="none"/>
        </w:rPr>
        <w:t>.2监狱企业</w:t>
      </w:r>
    </w:p>
    <w:p w14:paraId="28C972DA">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14.2.1</w:t>
      </w:r>
      <w:r>
        <w:rPr>
          <w:rFonts w:hint="eastAsia" w:ascii="仿宋" w:hAnsi="仿宋" w:eastAsia="仿宋" w:cs="仿宋"/>
          <w:color w:val="000000"/>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A39262F">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14</w:t>
      </w:r>
      <w:r>
        <w:rPr>
          <w:rFonts w:hint="eastAsia" w:ascii="仿宋" w:hAnsi="仿宋" w:eastAsia="仿宋" w:cs="仿宋"/>
          <w:b/>
          <w:color w:val="000000"/>
          <w:sz w:val="24"/>
          <w:szCs w:val="24"/>
          <w:highlight w:val="none"/>
        </w:rPr>
        <w:t>.3残疾人福利性单位</w:t>
      </w:r>
    </w:p>
    <w:p w14:paraId="575450B7">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w:t>
      </w:r>
      <w:r>
        <w:rPr>
          <w:rFonts w:hint="eastAsia" w:ascii="仿宋" w:hAnsi="仿宋" w:eastAsia="仿宋" w:cs="仿宋"/>
          <w:color w:val="000000"/>
          <w:sz w:val="24"/>
          <w:szCs w:val="24"/>
          <w:highlight w:val="none"/>
        </w:rPr>
        <w:t>.3.1根据《财政部 民政部 中国残疾人联合会关于促进残疾人就业政府采购政策的通知》（财库〔2017〕141号），享受政府采购支持政策的残疾人福利性单位应当同时满足以下条件：</w:t>
      </w:r>
    </w:p>
    <w:p w14:paraId="05554E6D">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（1）安置的残疾人占本单位在职职工人数的比例不低于25%（含25%），并且安置的残疾人人数不少于10人（含10人）；</w:t>
      </w:r>
    </w:p>
    <w:p w14:paraId="0407E1FA">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（2）依法与安置的每位残疾人签订了一年以上（含一年）的劳动合同或服务协议；</w:t>
      </w:r>
    </w:p>
    <w:p w14:paraId="03435ADF">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（3）为安置的每位残疾人按月足额缴纳了基本养老保险、基本医疗保险、失业保险、工伤保险和生育保险等社会保险费；</w:t>
      </w:r>
    </w:p>
    <w:p w14:paraId="6FE5319F">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（4）通过银行等金融机构向安置的每位残疾人，按月支付了不低于单位所在区县适用的经省级人民政府批准的月最低工资标准的工资；</w:t>
      </w:r>
    </w:p>
    <w:p w14:paraId="62107022">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（5）提供本单位制造的货物、承担的工程或者服务（以下简称产品），或者提供其他残疾人福利性单位制造的货物（不包括使用非残疾人福利性单位注册商标的货物）。</w:t>
      </w:r>
    </w:p>
    <w:p w14:paraId="69604504">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258F7EF">
      <w:pPr>
        <w:pStyle w:val="24"/>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w:t>
      </w:r>
      <w:r>
        <w:rPr>
          <w:rFonts w:hint="eastAsia" w:ascii="仿宋" w:hAnsi="仿宋" w:eastAsia="仿宋" w:cs="仿宋"/>
          <w:color w:val="000000"/>
          <w:sz w:val="24"/>
          <w:szCs w:val="24"/>
          <w:highlight w:val="none"/>
        </w:rPr>
        <w:t>.3.2符合条件的残疾人福利性单位在参加政府采购活动时，应当提供《残疾人福利性单位声明函》，并对声明的真实性负责。</w:t>
      </w:r>
    </w:p>
    <w:bookmarkEnd w:id="37"/>
    <w:bookmarkEnd w:id="38"/>
    <w:p w14:paraId="25FF3BF3">
      <w:pPr>
        <w:rPr>
          <w:rFonts w:hint="eastAsia" w:ascii="仿宋" w:hAnsi="仿宋" w:eastAsia="仿宋" w:cs="仿宋"/>
          <w:b/>
          <w:sz w:val="24"/>
          <w:szCs w:val="24"/>
          <w:highlight w:val="none"/>
        </w:rPr>
      </w:pPr>
      <w:bookmarkStart w:id="47" w:name="_Toc23766"/>
      <w:r>
        <w:rPr>
          <w:rFonts w:hint="eastAsia" w:ascii="仿宋" w:hAnsi="仿宋" w:eastAsia="仿宋" w:cs="仿宋"/>
          <w:b/>
          <w:sz w:val="24"/>
          <w:szCs w:val="24"/>
          <w:highlight w:val="none"/>
        </w:rPr>
        <w:br w:type="page"/>
      </w:r>
    </w:p>
    <w:p w14:paraId="33B8C08E">
      <w:pPr>
        <w:outlineLvl w:val="0"/>
        <w:rPr>
          <w:rFonts w:ascii="仿宋" w:hAnsi="仿宋" w:eastAsia="仿宋" w:cs="仿宋"/>
          <w:b/>
          <w:sz w:val="24"/>
          <w:szCs w:val="24"/>
          <w:highlight w:val="none"/>
        </w:rPr>
      </w:pPr>
      <w:bookmarkStart w:id="48" w:name="_Toc13836"/>
      <w:r>
        <w:rPr>
          <w:rFonts w:hint="eastAsia" w:ascii="仿宋" w:hAnsi="仿宋" w:eastAsia="仿宋" w:cs="仿宋"/>
          <w:b/>
          <w:sz w:val="24"/>
          <w:szCs w:val="24"/>
          <w:highlight w:val="none"/>
        </w:rPr>
        <w:t>附件一：问题澄清通知</w:t>
      </w:r>
      <w:bookmarkEnd w:id="48"/>
    </w:p>
    <w:bookmarkEnd w:id="47"/>
    <w:p w14:paraId="01E0096F">
      <w:pPr>
        <w:spacing w:before="240" w:after="240" w:line="400" w:lineRule="exact"/>
        <w:jc w:val="center"/>
        <w:rPr>
          <w:rFonts w:ascii="仿宋" w:hAnsi="仿宋" w:eastAsia="仿宋" w:cs="仿宋"/>
          <w:sz w:val="28"/>
          <w:highlight w:val="none"/>
        </w:rPr>
      </w:pPr>
      <w:bookmarkStart w:id="49" w:name="_Toc24038"/>
      <w:r>
        <w:rPr>
          <w:rFonts w:hint="eastAsia" w:ascii="仿宋" w:hAnsi="仿宋" w:eastAsia="仿宋" w:cs="仿宋"/>
          <w:sz w:val="28"/>
          <w:highlight w:val="none"/>
        </w:rPr>
        <w:t>问题澄清通知</w:t>
      </w:r>
    </w:p>
    <w:p w14:paraId="4D077645">
      <w:pPr>
        <w:pageBreakBefore w:val="0"/>
        <w:kinsoku/>
        <w:overflowPunct/>
        <w:bidi w:val="0"/>
        <w:spacing w:line="360" w:lineRule="auto"/>
        <w:ind w:firstLine="6240" w:firstLineChars="26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编号：</w:t>
      </w:r>
      <w:r>
        <w:rPr>
          <w:rFonts w:hint="eastAsia" w:ascii="仿宋" w:hAnsi="仿宋" w:eastAsia="仿宋" w:cs="仿宋"/>
          <w:sz w:val="24"/>
          <w:szCs w:val="24"/>
          <w:highlight w:val="none"/>
          <w:u w:val="single"/>
          <w:lang w:val="en-US" w:eastAsia="zh-CN"/>
        </w:rPr>
        <w:t xml:space="preserve">              </w:t>
      </w:r>
    </w:p>
    <w:p w14:paraId="57832345">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highlight w:val="none"/>
        </w:rPr>
      </w:pPr>
      <w:r>
        <w:rPr>
          <w:rFonts w:hint="eastAsia" w:ascii="仿宋" w:hAnsi="仿宋" w:eastAsia="仿宋" w:cs="仿宋"/>
          <w:sz w:val="24"/>
          <w:highlight w:val="none"/>
        </w:rPr>
        <w:t>（供应商名称）：</w:t>
      </w:r>
    </w:p>
    <w:p w14:paraId="064C00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rPr>
        <w:t>（项目名称）磋商小组对你方的响应文件进行了仔细的审查，现需你方对下列问题以书面形式予以澄清、说明或补正：</w:t>
      </w:r>
    </w:p>
    <w:p w14:paraId="3C0994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p w14:paraId="5F0106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p w14:paraId="72CBB654">
      <w:pPr>
        <w:keepNext w:val="0"/>
        <w:keepLines w:val="0"/>
        <w:pageBreakBefore w:val="0"/>
        <w:widowControl w:val="0"/>
        <w:kinsoku/>
        <w:wordWrap/>
        <w:overflowPunct/>
        <w:topLinePunct w:val="0"/>
        <w:autoSpaceDE/>
        <w:autoSpaceDN/>
        <w:bidi w:val="0"/>
        <w:adjustRightInd/>
        <w:snapToGrid/>
        <w:spacing w:line="360" w:lineRule="auto"/>
        <w:ind w:right="357" w:firstLine="480" w:firstLineChars="200"/>
        <w:textAlignment w:val="auto"/>
        <w:rPr>
          <w:rFonts w:ascii="宋体" w:hAnsi="宋体" w:cs="宋体"/>
          <w:sz w:val="24"/>
          <w:szCs w:val="24"/>
          <w:highlight w:val="none"/>
        </w:rPr>
      </w:pPr>
      <w:r>
        <w:rPr>
          <w:rFonts w:hint="eastAsia" w:ascii="仿宋" w:hAnsi="仿宋" w:eastAsia="仿宋" w:cs="仿宋"/>
          <w:sz w:val="24"/>
          <w:szCs w:val="24"/>
          <w:highlight w:val="none"/>
        </w:rPr>
        <w:t>请将上述问题的澄清、说明或者补正于______年___月___日___时前密封递交至</w:t>
      </w:r>
      <w:r>
        <w:rPr>
          <w:rFonts w:hint="eastAsia" w:ascii="仿宋" w:hAnsi="仿宋" w:eastAsia="仿宋" w:cs="仿宋"/>
          <w:sz w:val="24"/>
          <w:szCs w:val="24"/>
          <w:highlight w:val="none"/>
          <w:u w:val="single"/>
        </w:rPr>
        <w:t xml:space="preserve"> （详细地址）</w:t>
      </w:r>
      <w:r>
        <w:rPr>
          <w:rFonts w:hint="eastAsia" w:ascii="仿宋" w:hAnsi="仿宋" w:eastAsia="仿宋" w:cs="仿宋"/>
          <w:sz w:val="24"/>
          <w:szCs w:val="24"/>
          <w:highlight w:val="none"/>
        </w:rPr>
        <w:t>或以扫描件发送至____________（</w:t>
      </w:r>
      <w:r>
        <w:rPr>
          <w:rFonts w:hint="eastAsia" w:ascii="仿宋" w:hAnsi="仿宋" w:eastAsia="仿宋" w:cs="仿宋"/>
          <w:sz w:val="24"/>
          <w:szCs w:val="24"/>
          <w:highlight w:val="none"/>
          <w:lang w:eastAsia="zh-CN"/>
        </w:rPr>
        <w:t>邮箱</w:t>
      </w:r>
      <w:r>
        <w:rPr>
          <w:rFonts w:hint="eastAsia" w:ascii="仿宋" w:hAnsi="仿宋" w:eastAsia="仿宋" w:cs="仿宋"/>
          <w:sz w:val="24"/>
          <w:szCs w:val="24"/>
          <w:highlight w:val="none"/>
        </w:rPr>
        <w:t>号码）。采用扫描件发送方式的，应在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时前将原件递交至</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（详细地址）。</w:t>
      </w:r>
    </w:p>
    <w:p w14:paraId="6CCD10A9">
      <w:pPr>
        <w:spacing w:line="480" w:lineRule="exact"/>
        <w:ind w:firstLine="4080" w:firstLineChars="1700"/>
        <w:rPr>
          <w:rFonts w:hint="eastAsia" w:ascii="仿宋" w:hAnsi="仿宋" w:eastAsia="仿宋" w:cs="仿宋"/>
          <w:sz w:val="24"/>
          <w:highlight w:val="none"/>
        </w:rPr>
      </w:pPr>
    </w:p>
    <w:p w14:paraId="20AF7F71">
      <w:pPr>
        <w:spacing w:line="480" w:lineRule="exact"/>
        <w:rPr>
          <w:rFonts w:hint="eastAsia" w:ascii="仿宋" w:hAnsi="仿宋" w:eastAsia="仿宋" w:cs="仿宋"/>
          <w:sz w:val="24"/>
          <w:highlight w:val="none"/>
        </w:rPr>
      </w:pPr>
    </w:p>
    <w:p w14:paraId="0C637035">
      <w:pPr>
        <w:spacing w:line="360" w:lineRule="auto"/>
        <w:ind w:right="357"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磋商小组：</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w:t>
      </w:r>
    </w:p>
    <w:p w14:paraId="06676207">
      <w:pPr>
        <w:spacing w:line="360" w:lineRule="auto"/>
        <w:ind w:right="357"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1A503C9">
      <w:pPr>
        <w:spacing w:line="480" w:lineRule="exact"/>
        <w:ind w:firstLine="4080" w:firstLineChars="1700"/>
        <w:rPr>
          <w:rFonts w:ascii="仿宋" w:hAnsi="仿宋" w:eastAsia="仿宋" w:cs="仿宋"/>
          <w:sz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DDE0BA3">
      <w:pPr>
        <w:rPr>
          <w:rFonts w:ascii="仿宋" w:hAnsi="仿宋" w:eastAsia="仿宋" w:cs="仿宋"/>
          <w:sz w:val="24"/>
          <w:highlight w:val="none"/>
        </w:rPr>
      </w:pPr>
    </w:p>
    <w:p w14:paraId="1E25401F">
      <w:pPr>
        <w:rPr>
          <w:rFonts w:ascii="仿宋" w:hAnsi="仿宋" w:eastAsia="仿宋" w:cs="仿宋"/>
          <w:sz w:val="24"/>
          <w:highlight w:val="none"/>
        </w:rPr>
      </w:pPr>
    </w:p>
    <w:p w14:paraId="3DA68490">
      <w:pPr>
        <w:rPr>
          <w:rFonts w:ascii="仿宋" w:hAnsi="仿宋" w:eastAsia="仿宋" w:cs="仿宋"/>
          <w:highlight w:val="none"/>
        </w:rPr>
      </w:pPr>
    </w:p>
    <w:p w14:paraId="0F44A921">
      <w:pPr>
        <w:spacing w:line="480" w:lineRule="exact"/>
        <w:jc w:val="center"/>
        <w:rPr>
          <w:rFonts w:ascii="仿宋" w:hAnsi="仿宋" w:eastAsia="仿宋" w:cs="仿宋"/>
          <w:highlight w:val="none"/>
        </w:rPr>
      </w:pPr>
    </w:p>
    <w:p w14:paraId="73FCB4AA">
      <w:pPr>
        <w:spacing w:line="480" w:lineRule="exact"/>
        <w:rPr>
          <w:rFonts w:ascii="仿宋" w:hAnsi="仿宋" w:eastAsia="仿宋" w:cs="仿宋"/>
          <w:sz w:val="24"/>
          <w:highlight w:val="none"/>
        </w:rPr>
      </w:pPr>
      <w:r>
        <w:rPr>
          <w:rFonts w:hint="eastAsia" w:ascii="仿宋" w:hAnsi="仿宋" w:eastAsia="仿宋" w:cs="仿宋"/>
          <w:highlight w:val="none"/>
        </w:rPr>
        <w:br w:type="page"/>
      </w:r>
      <w:r>
        <w:rPr>
          <w:rFonts w:hint="eastAsia" w:ascii="仿宋" w:hAnsi="仿宋" w:eastAsia="仿宋" w:cs="仿宋"/>
          <w:b/>
          <w:sz w:val="24"/>
          <w:szCs w:val="24"/>
          <w:highlight w:val="none"/>
        </w:rPr>
        <w:t>附表二：问题的澄清</w:t>
      </w:r>
    </w:p>
    <w:p w14:paraId="74C363BC">
      <w:pPr>
        <w:spacing w:before="240" w:after="240" w:line="480" w:lineRule="exact"/>
        <w:jc w:val="center"/>
        <w:rPr>
          <w:rFonts w:ascii="仿宋" w:hAnsi="仿宋" w:eastAsia="仿宋" w:cs="仿宋"/>
          <w:sz w:val="28"/>
          <w:highlight w:val="none"/>
        </w:rPr>
      </w:pPr>
      <w:r>
        <w:rPr>
          <w:rFonts w:hint="eastAsia" w:ascii="仿宋" w:hAnsi="仿宋" w:eastAsia="仿宋" w:cs="仿宋"/>
          <w:sz w:val="28"/>
          <w:highlight w:val="none"/>
        </w:rPr>
        <w:t>问题的澄清、说明或补正</w:t>
      </w:r>
    </w:p>
    <w:p w14:paraId="3FC5D443">
      <w:pPr>
        <w:spacing w:line="400" w:lineRule="exact"/>
        <w:ind w:firstLine="6120" w:firstLineChars="2550"/>
        <w:rPr>
          <w:rFonts w:ascii="仿宋" w:hAnsi="仿宋" w:eastAsia="仿宋" w:cs="仿宋"/>
          <w:sz w:val="24"/>
          <w:highlight w:val="none"/>
          <w:u w:val="single"/>
        </w:rPr>
      </w:pPr>
      <w:r>
        <w:rPr>
          <w:rFonts w:hint="eastAsia" w:ascii="仿宋" w:hAnsi="仿宋" w:eastAsia="仿宋" w:cs="仿宋"/>
          <w:sz w:val="24"/>
          <w:highlight w:val="none"/>
        </w:rPr>
        <w:t>编号：</w:t>
      </w:r>
    </w:p>
    <w:p w14:paraId="119CA787">
      <w:pPr>
        <w:spacing w:line="480" w:lineRule="exact"/>
        <w:rPr>
          <w:rFonts w:ascii="仿宋" w:hAnsi="仿宋" w:eastAsia="仿宋" w:cs="仿宋"/>
          <w:sz w:val="24"/>
          <w:highlight w:val="none"/>
        </w:rPr>
      </w:pPr>
      <w:r>
        <w:rPr>
          <w:rFonts w:hint="eastAsia" w:ascii="仿宋" w:hAnsi="仿宋" w:eastAsia="仿宋" w:cs="仿宋"/>
          <w:sz w:val="24"/>
          <w:highlight w:val="none"/>
        </w:rPr>
        <w:t>（项目名称）磋商小组：</w:t>
      </w:r>
    </w:p>
    <w:p w14:paraId="13D6367E">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问题澄清通知（编号：）已收悉，现澄清、说明或者补正如下：</w:t>
      </w:r>
    </w:p>
    <w:p w14:paraId="0DCBF910">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w:t>
      </w:r>
    </w:p>
    <w:p w14:paraId="676E56B6">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w:t>
      </w:r>
    </w:p>
    <w:p w14:paraId="5F221AB4">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w:t>
      </w:r>
    </w:p>
    <w:p w14:paraId="23BC33AE">
      <w:pPr>
        <w:spacing w:line="480" w:lineRule="exact"/>
        <w:ind w:firstLine="480" w:firstLineChars="200"/>
        <w:rPr>
          <w:rFonts w:ascii="仿宋" w:hAnsi="仿宋" w:eastAsia="仿宋" w:cs="仿宋"/>
          <w:sz w:val="24"/>
          <w:highlight w:val="none"/>
        </w:rPr>
      </w:pPr>
      <w:r>
        <w:rPr>
          <w:rFonts w:hint="eastAsia" w:ascii="仿宋" w:hAnsi="仿宋" w:eastAsia="仿宋" w:cs="仿宋"/>
          <w:sz w:val="24"/>
          <w:szCs w:val="24"/>
          <w:highlight w:val="none"/>
        </w:rPr>
        <w:t>上述问题澄清、说明或补正，不改变我方</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文件的实质性内容，构成我方</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文件的组成部分。</w:t>
      </w:r>
    </w:p>
    <w:p w14:paraId="498BE05F">
      <w:pPr>
        <w:spacing w:line="480" w:lineRule="exact"/>
        <w:ind w:firstLine="480" w:firstLineChars="200"/>
        <w:rPr>
          <w:rFonts w:ascii="仿宋" w:hAnsi="仿宋" w:eastAsia="仿宋" w:cs="仿宋"/>
          <w:sz w:val="24"/>
          <w:highlight w:val="none"/>
        </w:rPr>
      </w:pPr>
    </w:p>
    <w:p w14:paraId="1F59B296">
      <w:pPr>
        <w:spacing w:line="480" w:lineRule="exact"/>
        <w:ind w:firstLine="480" w:firstLineChars="200"/>
        <w:rPr>
          <w:rFonts w:ascii="仿宋" w:hAnsi="仿宋" w:eastAsia="仿宋" w:cs="仿宋"/>
          <w:sz w:val="24"/>
          <w:highlight w:val="none"/>
        </w:rPr>
      </w:pPr>
    </w:p>
    <w:p w14:paraId="09ED3770">
      <w:pPr>
        <w:spacing w:line="480" w:lineRule="exact"/>
        <w:ind w:firstLine="480" w:firstLineChars="200"/>
        <w:rPr>
          <w:rFonts w:ascii="仿宋" w:hAnsi="仿宋" w:eastAsia="仿宋" w:cs="仿宋"/>
          <w:sz w:val="24"/>
          <w:highlight w:val="none"/>
        </w:rPr>
      </w:pPr>
    </w:p>
    <w:p w14:paraId="16D1796A">
      <w:pPr>
        <w:spacing w:line="480" w:lineRule="exact"/>
        <w:ind w:firstLine="480" w:firstLineChars="200"/>
        <w:rPr>
          <w:rFonts w:ascii="仿宋" w:hAnsi="仿宋" w:eastAsia="仿宋" w:cs="仿宋"/>
          <w:sz w:val="24"/>
          <w:highlight w:val="none"/>
        </w:rPr>
      </w:pPr>
    </w:p>
    <w:p w14:paraId="539ED3BF">
      <w:pPr>
        <w:spacing w:line="480" w:lineRule="exact"/>
        <w:ind w:firstLine="480" w:firstLineChars="200"/>
        <w:rPr>
          <w:rFonts w:ascii="仿宋" w:hAnsi="仿宋" w:eastAsia="仿宋" w:cs="仿宋"/>
          <w:sz w:val="24"/>
          <w:highlight w:val="none"/>
        </w:rPr>
      </w:pPr>
    </w:p>
    <w:p w14:paraId="5B9945A7">
      <w:pPr>
        <w:wordWrap w:val="0"/>
        <w:spacing w:line="480" w:lineRule="exact"/>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供应商全称：（盖章） </w:t>
      </w:r>
    </w:p>
    <w:p w14:paraId="39BCE16B">
      <w:pPr>
        <w:wordWrap w:val="0"/>
        <w:spacing w:before="120" w:after="120" w:line="480" w:lineRule="exact"/>
        <w:ind w:right="210"/>
        <w:jc w:val="right"/>
        <w:rPr>
          <w:rFonts w:ascii="仿宋" w:hAnsi="仿宋" w:eastAsia="仿宋" w:cs="仿宋"/>
          <w:sz w:val="24"/>
          <w:highlight w:val="none"/>
        </w:rPr>
      </w:pPr>
      <w:r>
        <w:rPr>
          <w:rFonts w:hint="eastAsia" w:ascii="仿宋" w:hAnsi="仿宋" w:eastAsia="仿宋" w:cs="仿宋"/>
          <w:sz w:val="24"/>
          <w:highlight w:val="none"/>
        </w:rPr>
        <w:t xml:space="preserve">         法定代表人或其委托代理人：（签字）      </w:t>
      </w:r>
    </w:p>
    <w:p w14:paraId="532A225A">
      <w:pPr>
        <w:spacing w:line="480" w:lineRule="exact"/>
        <w:ind w:firstLine="6600" w:firstLineChars="2750"/>
        <w:rPr>
          <w:rFonts w:ascii="仿宋" w:hAnsi="仿宋" w:eastAsia="仿宋" w:cs="仿宋"/>
          <w:sz w:val="24"/>
          <w:highlight w:val="none"/>
        </w:rPr>
      </w:pPr>
      <w:r>
        <w:rPr>
          <w:rFonts w:hint="eastAsia" w:ascii="仿宋" w:hAnsi="仿宋" w:eastAsia="仿宋" w:cs="仿宋"/>
          <w:sz w:val="24"/>
          <w:highlight w:val="none"/>
        </w:rPr>
        <w:t>年月日</w:t>
      </w:r>
    </w:p>
    <w:p w14:paraId="6EA74BC9">
      <w:pPr>
        <w:pStyle w:val="73"/>
        <w:ind w:firstLine="1040"/>
        <w:rPr>
          <w:sz w:val="52"/>
          <w:highlight w:val="none"/>
        </w:rPr>
      </w:pPr>
      <w:bookmarkStart w:id="50" w:name="_Toc12929"/>
      <w:bookmarkEnd w:id="50"/>
    </w:p>
    <w:p w14:paraId="1E0FF0AE">
      <w:pPr>
        <w:rPr>
          <w:rFonts w:ascii="仿宋" w:hAnsi="仿宋" w:eastAsia="仿宋" w:cs="仿宋"/>
          <w:b/>
          <w:bCs/>
          <w:sz w:val="36"/>
          <w:szCs w:val="36"/>
          <w:highlight w:val="none"/>
        </w:rPr>
      </w:pPr>
      <w:r>
        <w:rPr>
          <w:rFonts w:hint="eastAsia" w:ascii="仿宋" w:hAnsi="仿宋" w:eastAsia="仿宋" w:cs="仿宋"/>
          <w:b/>
          <w:bCs/>
          <w:sz w:val="36"/>
          <w:szCs w:val="36"/>
          <w:highlight w:val="none"/>
        </w:rPr>
        <w:br w:type="page"/>
      </w:r>
    </w:p>
    <w:p w14:paraId="59247952">
      <w:pPr>
        <w:spacing w:line="460" w:lineRule="exact"/>
        <w:jc w:val="center"/>
        <w:outlineLvl w:val="0"/>
        <w:rPr>
          <w:rFonts w:ascii="仿宋" w:hAnsi="仿宋" w:eastAsia="仿宋" w:cs="仿宋"/>
          <w:b/>
          <w:bCs/>
          <w:sz w:val="32"/>
          <w:szCs w:val="32"/>
          <w:highlight w:val="none"/>
        </w:rPr>
      </w:pPr>
      <w:bookmarkStart w:id="51" w:name="_Toc27368"/>
      <w:bookmarkStart w:id="52" w:name="_Toc1887"/>
      <w:r>
        <w:rPr>
          <w:rFonts w:hint="eastAsia" w:ascii="仿宋" w:hAnsi="仿宋" w:eastAsia="仿宋" w:cs="仿宋"/>
          <w:b/>
          <w:bCs/>
          <w:sz w:val="32"/>
          <w:szCs w:val="32"/>
          <w:highlight w:val="none"/>
        </w:rPr>
        <w:t>第三章  采购需求</w:t>
      </w:r>
      <w:bookmarkEnd w:id="49"/>
      <w:bookmarkEnd w:id="51"/>
      <w:bookmarkEnd w:id="52"/>
    </w:p>
    <w:p w14:paraId="00ACE26F">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000000"/>
          <w:spacing w:val="0"/>
          <w:sz w:val="24"/>
          <w:szCs w:val="24"/>
          <w:highlight w:val="none"/>
          <w:lang w:val="en-US" w:eastAsia="zh-CN"/>
        </w:rPr>
      </w:pPr>
      <w:bookmarkStart w:id="53" w:name="_Toc7831"/>
    </w:p>
    <w:p w14:paraId="692697D2">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left="479" w:leftChars="228" w:firstLine="0" w:firstLineChars="0"/>
        <w:jc w:val="left"/>
        <w:textAlignment w:val="auto"/>
        <w:outlineLvl w:val="0"/>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1.项目名称：德宏州城市大脑指挥调度中心业务用房维修工程；</w:t>
      </w:r>
    </w:p>
    <w:p w14:paraId="7F52A839">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firstLine="480" w:firstLineChars="200"/>
        <w:jc w:val="left"/>
        <w:textAlignment w:val="auto"/>
        <w:outlineLvl w:val="0"/>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2.采购内容：机房、会议室、楼梯间、等候区、办公区。涉及专业装修、安装（电气、消防、弱电），具体内容为工程量清单所含全部内容；</w:t>
      </w:r>
    </w:p>
    <w:p w14:paraId="332C026C">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left="479" w:leftChars="228" w:firstLine="0" w:firstLineChars="0"/>
        <w:jc w:val="left"/>
        <w:textAlignment w:val="auto"/>
        <w:outlineLvl w:val="0"/>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3.最高限价：399120.42元。</w:t>
      </w:r>
    </w:p>
    <w:p w14:paraId="409C0172">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left="479" w:leftChars="228" w:firstLine="0" w:firstLineChars="0"/>
        <w:jc w:val="left"/>
        <w:textAlignment w:val="auto"/>
        <w:outlineLvl w:val="0"/>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4.合同履行期限：30日历天；</w:t>
      </w:r>
    </w:p>
    <w:p w14:paraId="30DEFB2C">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left="479" w:leftChars="228" w:firstLine="0" w:firstLineChars="0"/>
        <w:jc w:val="left"/>
        <w:textAlignment w:val="auto"/>
        <w:outlineLvl w:val="0"/>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5.建设地点：采购人指定地点；</w:t>
      </w:r>
    </w:p>
    <w:p w14:paraId="5C51B789">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left="479" w:leftChars="228" w:firstLine="0" w:firstLineChars="0"/>
        <w:jc w:val="left"/>
        <w:textAlignment w:val="auto"/>
        <w:outlineLvl w:val="0"/>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6.质量要求：符合最新《建设工程施工质量验收统一标准》，一次性验收合格；</w:t>
      </w:r>
    </w:p>
    <w:p w14:paraId="3631721F">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before="0" w:line="360" w:lineRule="auto"/>
        <w:ind w:firstLine="480" w:firstLineChars="200"/>
        <w:jc w:val="left"/>
        <w:textAlignment w:val="auto"/>
        <w:outlineLvl w:val="0"/>
        <w:rPr>
          <w:rFonts w:hint="default"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7.付款方式：第一笔：合同签订后7个工作日内付合同总价的50%，第二笔：项目竣工验收完成后7个工作日内付合同总价的50%。</w:t>
      </w:r>
    </w:p>
    <w:p w14:paraId="09B7B15C">
      <w:pPr>
        <w:pStyle w:val="14"/>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bCs/>
          <w:caps/>
          <w:kern w:val="2"/>
          <w:sz w:val="24"/>
          <w:szCs w:val="24"/>
          <w:highlight w:val="none"/>
          <w:lang w:val="en-US" w:eastAsia="zh-CN" w:bidi="ar-SA"/>
        </w:rPr>
      </w:pPr>
      <w:r>
        <w:rPr>
          <w:rFonts w:hint="eastAsia" w:ascii="仿宋" w:hAnsi="仿宋" w:eastAsia="仿宋" w:cs="仿宋"/>
          <w:b/>
          <w:bCs/>
          <w:caps/>
          <w:kern w:val="2"/>
          <w:sz w:val="24"/>
          <w:szCs w:val="24"/>
          <w:highlight w:val="none"/>
          <w:lang w:val="en-US" w:eastAsia="zh-CN" w:bidi="ar-SA"/>
        </w:rPr>
        <w:t>注：工程量清单另附。</w:t>
      </w:r>
    </w:p>
    <w:p w14:paraId="4AE7BE40">
      <w:pPr>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aps/>
          <w:sz w:val="32"/>
          <w:szCs w:val="32"/>
          <w:highlight w:val="none"/>
        </w:rPr>
      </w:pPr>
      <w:r>
        <w:rPr>
          <w:rFonts w:hint="eastAsia" w:ascii="仿宋" w:hAnsi="仿宋" w:eastAsia="仿宋" w:cs="仿宋"/>
          <w:b/>
          <w:caps/>
          <w:sz w:val="32"/>
          <w:szCs w:val="32"/>
          <w:highlight w:val="none"/>
        </w:rPr>
        <w:br w:type="page"/>
      </w:r>
    </w:p>
    <w:p w14:paraId="1A9993E1">
      <w:pPr>
        <w:jc w:val="center"/>
        <w:outlineLvl w:val="0"/>
        <w:rPr>
          <w:rFonts w:ascii="仿宋" w:hAnsi="仿宋" w:eastAsia="仿宋" w:cs="仿宋"/>
          <w:b/>
          <w:caps/>
          <w:sz w:val="32"/>
          <w:szCs w:val="32"/>
          <w:highlight w:val="none"/>
        </w:rPr>
      </w:pPr>
      <w:bookmarkStart w:id="54" w:name="_Toc9331"/>
      <w:r>
        <w:rPr>
          <w:rFonts w:hint="eastAsia" w:ascii="仿宋" w:hAnsi="仿宋" w:eastAsia="仿宋" w:cs="仿宋"/>
          <w:b/>
          <w:caps/>
          <w:sz w:val="32"/>
          <w:szCs w:val="32"/>
          <w:highlight w:val="none"/>
        </w:rPr>
        <w:t xml:space="preserve">第四章  </w:t>
      </w:r>
      <w:r>
        <w:rPr>
          <w:rFonts w:hint="eastAsia" w:ascii="仿宋" w:hAnsi="仿宋" w:eastAsia="仿宋" w:cs="仿宋"/>
          <w:b/>
          <w:caps/>
          <w:sz w:val="32"/>
          <w:szCs w:val="32"/>
          <w:highlight w:val="none"/>
          <w:lang w:eastAsia="zh-CN"/>
        </w:rPr>
        <w:t>评审</w:t>
      </w:r>
      <w:r>
        <w:rPr>
          <w:rFonts w:hint="eastAsia" w:ascii="仿宋" w:hAnsi="仿宋" w:eastAsia="仿宋" w:cs="仿宋"/>
          <w:b/>
          <w:caps/>
          <w:sz w:val="32"/>
          <w:szCs w:val="32"/>
          <w:highlight w:val="none"/>
        </w:rPr>
        <w:t>办法</w:t>
      </w:r>
      <w:bookmarkEnd w:id="53"/>
      <w:bookmarkEnd w:id="54"/>
    </w:p>
    <w:bookmarkEnd w:id="39"/>
    <w:bookmarkEnd w:id="40"/>
    <w:p w14:paraId="7B3CEB4A">
      <w:pPr>
        <w:keepNext w:val="0"/>
        <w:keepLines w:val="0"/>
        <w:pageBreakBefore w:val="0"/>
        <w:widowControl w:val="0"/>
        <w:kinsoku/>
        <w:wordWrap/>
        <w:overflowPunct/>
        <w:topLinePunct w:val="0"/>
        <w:bidi w:val="0"/>
        <w:spacing w:line="360" w:lineRule="auto"/>
        <w:jc w:val="both"/>
        <w:textAlignment w:val="auto"/>
        <w:rPr>
          <w:rFonts w:hint="eastAsia" w:ascii="仿宋" w:hAnsi="仿宋" w:eastAsia="仿宋" w:cs="仿宋"/>
          <w:b/>
          <w:bCs/>
          <w:sz w:val="24"/>
          <w:szCs w:val="24"/>
          <w:highlight w:val="none"/>
        </w:rPr>
      </w:pPr>
      <w:bookmarkStart w:id="55" w:name="_Toc8887"/>
    </w:p>
    <w:p w14:paraId="40313CC1">
      <w:pPr>
        <w:keepNext w:val="0"/>
        <w:keepLines w:val="0"/>
        <w:pageBreakBefore w:val="0"/>
        <w:widowControl w:val="0"/>
        <w:kinsoku/>
        <w:wordWrap/>
        <w:overflowPunct/>
        <w:topLinePunct w:val="0"/>
        <w:bidi w:val="0"/>
        <w:spacing w:line="360" w:lineRule="auto"/>
        <w:jc w:val="both"/>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一、磋商小组</w:t>
      </w:r>
    </w:p>
    <w:p w14:paraId="1DD7A7E5">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磋商小组的组成见第二章供应商须知前附表</w:t>
      </w:r>
      <w:r>
        <w:rPr>
          <w:rFonts w:hint="eastAsia" w:ascii="仿宋" w:hAnsi="仿宋" w:eastAsia="仿宋" w:cs="仿宋"/>
          <w:sz w:val="24"/>
          <w:szCs w:val="24"/>
          <w:highlight w:val="none"/>
          <w:lang w:val="en-US" w:eastAsia="zh-CN"/>
        </w:rPr>
        <w:t>5.1</w:t>
      </w:r>
      <w:r>
        <w:rPr>
          <w:rFonts w:hint="eastAsia" w:ascii="仿宋" w:hAnsi="仿宋" w:eastAsia="仿宋" w:cs="仿宋"/>
          <w:sz w:val="24"/>
          <w:szCs w:val="24"/>
          <w:highlight w:val="none"/>
        </w:rPr>
        <w:t>的规定。</w:t>
      </w:r>
    </w:p>
    <w:p w14:paraId="56C2EE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二、采购人或者采购代理机构职责</w:t>
      </w:r>
    </w:p>
    <w:p w14:paraId="7231C27A">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采购人或者采购代理机构负责组织评审工作，并履行下列职责：</w:t>
      </w:r>
    </w:p>
    <w:p w14:paraId="50D58D2D">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（一）核对评审专家身份和采购人代表授权函，对评审专家在磋商活动中的职责履行情况予以记录，并及时将有关违法违规行为向有关部门报告；</w:t>
      </w:r>
    </w:p>
    <w:p w14:paraId="5705F358">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（二）宣布评审纪律；</w:t>
      </w:r>
    </w:p>
    <w:p w14:paraId="00727229">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（三）公布供应商名单，告知评审专家应当回避的情形；</w:t>
      </w:r>
    </w:p>
    <w:p w14:paraId="0DDCD8D2">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（四）组织磋商小组推选评审组长，采购人代表不得担任组长；</w:t>
      </w:r>
    </w:p>
    <w:p w14:paraId="3FE192B7">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（五）在评审期间采取必要的通讯管理措施，保证评审活动不受外界干扰；</w:t>
      </w:r>
    </w:p>
    <w:p w14:paraId="3052210A">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（六）根据磋商小组的要求介绍相关政策法规、竞争性磋商文件；</w:t>
      </w:r>
    </w:p>
    <w:p w14:paraId="1837F9D9">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（七）维护评审秩序，监督磋商小组依照竞争性磋商文件规定的评审程序、方法和标准进行独立评审，及时制止和纠正采购人代表、评审专家的倾向性言论或者违法违规行为；</w:t>
      </w:r>
    </w:p>
    <w:p w14:paraId="528312F8">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（八）核对评审结果，有不符合规定情形的，要求磋商小组复核或者书面说明理由，磋商小组拒绝的，应予记录并向采购人报告；</w:t>
      </w:r>
    </w:p>
    <w:p w14:paraId="2430492E">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（九）评审工作完成后，按照规定向评审专家支付劳务报酬和异地评审差旅费，不得向评审专家以外的其他人员支付评审劳务报酬；</w:t>
      </w:r>
    </w:p>
    <w:p w14:paraId="1527E419">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（十）处理与评审有关的其他事项。</w:t>
      </w:r>
    </w:p>
    <w:p w14:paraId="3982D64F">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采购人可以在评审前说明项目背景和服务要求，说明内容不得含有歧视性、倾向性意见，不得超出竞争性磋商文件所述范围。说明应当提交书面材料，并随竞争性磋商文件一并存档。</w:t>
      </w:r>
    </w:p>
    <w:p w14:paraId="79B7712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三、磋商小组职责</w:t>
      </w:r>
    </w:p>
    <w:p w14:paraId="422EE93A">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磋商小组负责具体评审事务，并独立履行下列职责：</w:t>
      </w:r>
    </w:p>
    <w:p w14:paraId="7176E0D6">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（一）审查、评价响应文件是否符合竞争性磋商文件的商务、技术等实质性要求；</w:t>
      </w:r>
    </w:p>
    <w:p w14:paraId="6CD82687">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（二）要求供应商对响应文件有关事项作出澄清或者说明；</w:t>
      </w:r>
    </w:p>
    <w:p w14:paraId="514BB235">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（三）对响应文件进行比较和评价；</w:t>
      </w:r>
    </w:p>
    <w:p w14:paraId="2E12D7EF">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（四）确定成交候选供应商名单，以及根据采购人委托直接确定成交供应商；</w:t>
      </w:r>
    </w:p>
    <w:p w14:paraId="3752946F">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（五）向采购人、采购代理机构或者有关部门报告评审中发现的违法行为。</w:t>
      </w:r>
    </w:p>
    <w:p w14:paraId="10979B43">
      <w:pPr>
        <w:keepNext w:val="0"/>
        <w:keepLines w:val="0"/>
        <w:pageBreakBefore w:val="0"/>
        <w:widowControl w:val="0"/>
        <w:kinsoku/>
        <w:wordWrap w:val="0"/>
        <w:overflowPunct/>
        <w:topLinePunct w:val="0"/>
        <w:bidi w:val="0"/>
        <w:adjustRightInd w:val="0"/>
        <w:snapToGrid w:val="0"/>
        <w:spacing w:line="360" w:lineRule="auto"/>
        <w:jc w:val="left"/>
        <w:textAlignment w:val="auto"/>
        <w:rPr>
          <w:rFonts w:hint="eastAsia" w:ascii="仿宋" w:hAnsi="仿宋" w:eastAsia="仿宋" w:cs="仿宋"/>
          <w:b/>
          <w:caps/>
          <w:color w:val="000000"/>
          <w:sz w:val="24"/>
          <w:highlight w:val="none"/>
        </w:rPr>
      </w:pPr>
      <w:r>
        <w:rPr>
          <w:rFonts w:hint="eastAsia" w:ascii="仿宋" w:hAnsi="仿宋" w:eastAsia="仿宋" w:cs="仿宋"/>
          <w:b/>
          <w:caps/>
          <w:color w:val="000000"/>
          <w:sz w:val="24"/>
          <w:highlight w:val="none"/>
          <w:lang w:eastAsia="zh-CN"/>
        </w:rPr>
        <w:t>四</w:t>
      </w:r>
      <w:r>
        <w:rPr>
          <w:rFonts w:hint="eastAsia" w:ascii="仿宋" w:hAnsi="仿宋" w:eastAsia="仿宋" w:cs="仿宋"/>
          <w:b/>
          <w:caps/>
          <w:color w:val="000000"/>
          <w:sz w:val="24"/>
          <w:highlight w:val="none"/>
        </w:rPr>
        <w:t>、</w:t>
      </w:r>
      <w:r>
        <w:rPr>
          <w:rFonts w:hint="eastAsia" w:ascii="仿宋" w:hAnsi="仿宋" w:eastAsia="仿宋" w:cs="仿宋"/>
          <w:b/>
          <w:caps/>
          <w:color w:val="000000"/>
          <w:sz w:val="24"/>
          <w:highlight w:val="none"/>
          <w:lang w:eastAsia="zh-CN"/>
        </w:rPr>
        <w:t>评审</w:t>
      </w:r>
      <w:r>
        <w:rPr>
          <w:rFonts w:hint="eastAsia" w:ascii="仿宋" w:hAnsi="仿宋" w:eastAsia="仿宋" w:cs="仿宋"/>
          <w:b/>
          <w:caps/>
          <w:color w:val="000000"/>
          <w:sz w:val="24"/>
          <w:highlight w:val="none"/>
        </w:rPr>
        <w:t>纪律</w:t>
      </w:r>
    </w:p>
    <w:p w14:paraId="0FA14AE9">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（一）对评审内容和评审过程要严格保密，不得向供应商或与该过程无关的其它人员泄露。</w:t>
      </w:r>
    </w:p>
    <w:p w14:paraId="0A91D50F">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（二）评审期间的一切资料，包括评审意见、评审记录和评审结论，一律不得向外传和泄露。</w:t>
      </w:r>
    </w:p>
    <w:p w14:paraId="02F1BA5B">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（三）任何属于响应文件审查、澄清、评价和比较的资料，不得向供应商或与该过程无关的其它人员泄露。</w:t>
      </w:r>
    </w:p>
    <w:p w14:paraId="218E891D">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（四）所有资料（包括竞争性磋商文件、响应文件、评审表格及各种文字记录）在评审结束后均应分别整理、存档备查，任何人不得复制和保留。</w:t>
      </w:r>
    </w:p>
    <w:p w14:paraId="78FC643C">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（五）评审期间，未经允许磋商小组以外的任何单位或部门不得参加评审和采访评审工作。</w:t>
      </w:r>
    </w:p>
    <w:p w14:paraId="2BFDCDDD">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（六）评审期间，评审人员不得外出，确需外出时应事先请假。</w:t>
      </w:r>
    </w:p>
    <w:p w14:paraId="75F6C941">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（七）评审期间，所有与会人员均不得私自以任何方式和供应商进行联系，需询问、澄清的问题由磋商小组会统一组织办理。</w:t>
      </w:r>
    </w:p>
    <w:p w14:paraId="49CD386C">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（八）评审结束后，与会人员不得向外界透露评审人员的评审意见，如因此造成的后果由责任者承担。</w:t>
      </w:r>
    </w:p>
    <w:p w14:paraId="4C6DEE0E">
      <w:pPr>
        <w:pStyle w:val="19"/>
        <w:keepNext w:val="0"/>
        <w:keepLines w:val="0"/>
        <w:pageBreakBefore w:val="0"/>
        <w:widowControl w:val="0"/>
        <w:kinsoku/>
        <w:wordWrap/>
        <w:overflowPunct/>
        <w:topLinePunct w:val="0"/>
        <w:bidi w:val="0"/>
        <w:spacing w:after="0" w:line="360" w:lineRule="auto"/>
        <w:ind w:left="0" w:leftChars="0" w:firstLine="0" w:firstLineChars="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五</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评审</w:t>
      </w:r>
      <w:r>
        <w:rPr>
          <w:rFonts w:hint="eastAsia" w:ascii="仿宋" w:hAnsi="仿宋" w:eastAsia="仿宋" w:cs="仿宋"/>
          <w:b/>
          <w:bCs/>
          <w:sz w:val="24"/>
          <w:szCs w:val="24"/>
          <w:highlight w:val="none"/>
        </w:rPr>
        <w:t>原则</w:t>
      </w:r>
    </w:p>
    <w:p w14:paraId="4A9361D3">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5B875B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六、评审程序</w:t>
      </w:r>
    </w:p>
    <w:p w14:paraId="11567B2F">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对所有响应文件进行评审，评审按：资格审查→符合性审查→磋商小组分别与通过符合性审查的各供应商就竞争性磋商内容进行磋商（磋商顺序按供应商随机抽取的顺序进行）→磋商结束后，磋商小组应当要求所有实质性响应的供应商在规定时间内提交最后报价→经磋商确定最终</w:t>
      </w:r>
      <w:r>
        <w:rPr>
          <w:rFonts w:hint="eastAsia" w:ascii="仿宋" w:hAnsi="仿宋" w:eastAsia="仿宋" w:cs="仿宋"/>
          <w:sz w:val="24"/>
          <w:szCs w:val="24"/>
          <w:highlight w:val="none"/>
          <w:lang w:eastAsia="zh-CN"/>
        </w:rPr>
        <w:t>工程质量</w:t>
      </w:r>
      <w:r>
        <w:rPr>
          <w:rFonts w:hint="eastAsia" w:ascii="仿宋" w:hAnsi="仿宋" w:eastAsia="仿宋" w:cs="仿宋"/>
          <w:sz w:val="24"/>
          <w:szCs w:val="24"/>
          <w:highlight w:val="none"/>
        </w:rPr>
        <w:t>要求和提交最后报价的供应商后，由磋商小组采用综合评分法对提交最后报价的供应商的响应文件和最后报价进行综合评分→磋商小组应当根据综合评分情况，按照评审得分由高到低顺序推荐1～3名成交候选供应商，并编写评审报告。</w:t>
      </w:r>
    </w:p>
    <w:p w14:paraId="0EBC748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七</w:t>
      </w:r>
      <w:r>
        <w:rPr>
          <w:rFonts w:hint="eastAsia" w:ascii="仿宋" w:hAnsi="仿宋" w:eastAsia="仿宋" w:cs="仿宋"/>
          <w:b/>
          <w:bCs/>
          <w:sz w:val="24"/>
          <w:szCs w:val="24"/>
          <w:highlight w:val="none"/>
        </w:rPr>
        <w:t>、评审方法</w:t>
      </w:r>
    </w:p>
    <w:p w14:paraId="64A1220D">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本项目所采用的评审方法为“综合评分法”，即：是指响应文件满足磋商文件全部实质性要求且按评审因素的量化指标评审得分最高的供应商为成交候选供应商的评审方法。</w:t>
      </w:r>
    </w:p>
    <w:p w14:paraId="7FD043A3">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（一）资格审查</w:t>
      </w:r>
    </w:p>
    <w:p w14:paraId="3A7F33A4">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磋商小组依据资格审查标准对各供应商的响应文件进行资格审查，未实质性响应磋商文件的响应文件按无效响应处理，磋商小组应当告知提交响应文件的供应商。</w:t>
      </w:r>
    </w:p>
    <w:p w14:paraId="0633D96A">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（二）符合性审查</w:t>
      </w:r>
    </w:p>
    <w:p w14:paraId="055B5B97">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磋商小组依据符合性审查标准对各通过资格审查的供应商的响应文件进行符合性审查，未实质性响应磋商文件的响应文件按无效响应处理，磋商小组应当告知提交响应文件的供应商。</w:t>
      </w:r>
    </w:p>
    <w:p w14:paraId="0BFDEB07">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caps/>
          <w:color w:val="000000"/>
          <w:sz w:val="24"/>
          <w:highlight w:val="none"/>
          <w:lang w:eastAsia="zh-CN"/>
        </w:rPr>
        <w:t>（三）</w:t>
      </w:r>
      <w:r>
        <w:rPr>
          <w:rFonts w:hint="eastAsia" w:ascii="仿宋" w:hAnsi="仿宋" w:eastAsia="仿宋" w:cs="仿宋"/>
          <w:b/>
          <w:bCs/>
          <w:sz w:val="24"/>
          <w:szCs w:val="24"/>
          <w:highlight w:val="none"/>
        </w:rPr>
        <w:t>磋商小组所有成员应当集中与通过符合性审查的单一供应商分别进行磋商，供应商在规定时间内</w:t>
      </w:r>
      <w:r>
        <w:rPr>
          <w:rFonts w:hint="eastAsia" w:ascii="仿宋" w:hAnsi="仿宋" w:eastAsia="仿宋" w:cs="仿宋"/>
          <w:b/>
          <w:bCs/>
          <w:sz w:val="24"/>
          <w:szCs w:val="24"/>
          <w:highlight w:val="none"/>
          <w:lang w:eastAsia="zh-CN"/>
        </w:rPr>
        <w:t>进行</w:t>
      </w:r>
      <w:r>
        <w:rPr>
          <w:rFonts w:hint="eastAsia" w:ascii="仿宋" w:hAnsi="仿宋" w:eastAsia="仿宋" w:cs="仿宋"/>
          <w:b/>
          <w:bCs/>
          <w:sz w:val="24"/>
          <w:szCs w:val="24"/>
          <w:highlight w:val="none"/>
        </w:rPr>
        <w:t>最后报价。</w:t>
      </w:r>
    </w:p>
    <w:p w14:paraId="3BEA25DB">
      <w:pPr>
        <w:keepNext w:val="0"/>
        <w:keepLines w:val="0"/>
        <w:pageBreakBefore w:val="0"/>
        <w:widowControl w:val="0"/>
        <w:kinsoku/>
        <w:wordWrap w:val="0"/>
        <w:overflowPunct/>
        <w:topLinePunct w:val="0"/>
        <w:bidi w:val="0"/>
        <w:adjustRightInd w:val="0"/>
        <w:snapToGrid w:val="0"/>
        <w:spacing w:line="360" w:lineRule="auto"/>
        <w:ind w:firstLine="241" w:firstLineChars="100"/>
        <w:jc w:val="left"/>
        <w:textAlignment w:val="auto"/>
        <w:rPr>
          <w:rFonts w:hint="eastAsia" w:ascii="仿宋" w:hAnsi="仿宋" w:eastAsia="仿宋" w:cs="仿宋"/>
          <w:b/>
          <w:caps/>
          <w:color w:val="000000"/>
          <w:sz w:val="24"/>
          <w:szCs w:val="24"/>
          <w:highlight w:val="none"/>
        </w:rPr>
      </w:pPr>
      <w:bookmarkStart w:id="56" w:name="_Toc458778460"/>
      <w:bookmarkEnd w:id="56"/>
      <w:bookmarkStart w:id="57" w:name="_Toc24168"/>
      <w:bookmarkEnd w:id="57"/>
      <w:bookmarkStart w:id="58" w:name="_Toc375657670"/>
      <w:bookmarkEnd w:id="58"/>
      <w:bookmarkStart w:id="59" w:name="_Toc375657073"/>
      <w:bookmarkEnd w:id="59"/>
      <w:bookmarkStart w:id="60" w:name="_Toc16923"/>
      <w:bookmarkEnd w:id="60"/>
      <w:r>
        <w:rPr>
          <w:rFonts w:hint="eastAsia" w:ascii="仿宋" w:hAnsi="仿宋" w:eastAsia="仿宋" w:cs="仿宋"/>
          <w:b/>
          <w:caps/>
          <w:color w:val="000000"/>
          <w:sz w:val="24"/>
          <w:szCs w:val="24"/>
          <w:highlight w:val="none"/>
          <w:lang w:eastAsia="zh-CN"/>
        </w:rPr>
        <w:t>（四）</w:t>
      </w:r>
      <w:r>
        <w:rPr>
          <w:rFonts w:hint="eastAsia" w:ascii="仿宋" w:hAnsi="仿宋" w:eastAsia="仿宋" w:cs="仿宋"/>
          <w:b/>
          <w:caps/>
          <w:color w:val="000000"/>
          <w:sz w:val="24"/>
          <w:szCs w:val="24"/>
          <w:highlight w:val="none"/>
        </w:rPr>
        <w:t>响应文件的澄清和补正</w:t>
      </w:r>
    </w:p>
    <w:p w14:paraId="65F63EEF">
      <w:pPr>
        <w:pStyle w:val="19"/>
        <w:keepNext w:val="0"/>
        <w:keepLines w:val="0"/>
        <w:pageBreakBefore w:val="0"/>
        <w:widowControl w:val="0"/>
        <w:kinsoku/>
        <w:wordWrap/>
        <w:overflowPunct/>
        <w:topLinePunct w:val="0"/>
        <w:bidi w:val="0"/>
        <w:spacing w:after="0"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1.响应文件内容澄清</w:t>
      </w:r>
    </w:p>
    <w:p w14:paraId="79993D58">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A96D196">
      <w:pPr>
        <w:pStyle w:val="19"/>
        <w:keepNext w:val="0"/>
        <w:keepLines w:val="0"/>
        <w:pageBreakBefore w:val="0"/>
        <w:widowControl w:val="0"/>
        <w:kinsoku/>
        <w:wordWrap/>
        <w:overflowPunct/>
        <w:topLinePunct w:val="0"/>
        <w:bidi w:val="0"/>
        <w:spacing w:after="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磋商小组要求供应商澄清、说明或者更正响应文件应当以书面形式作出。供应商的澄清、说明或者更正应当由法定代表人或其授权代表签字或者</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。由授权代表签字的，应当附法定代表人授权书。供应商为自然人的，应当由本人签字并附身份证明。</w:t>
      </w:r>
    </w:p>
    <w:p w14:paraId="768D8E3B">
      <w:pPr>
        <w:pStyle w:val="19"/>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2.报价不一致情形澄清</w:t>
      </w:r>
    </w:p>
    <w:p w14:paraId="724B0C9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响应文件报价出现前后不一致的，除竞争性磋商文件另有规定外，按照下列规定修正：</w:t>
      </w:r>
    </w:p>
    <w:p w14:paraId="5E968DC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（1）响应文件中《报价表》内容与响应文件中相应内容不一致的，以《报价表》为准；</w:t>
      </w:r>
    </w:p>
    <w:p w14:paraId="36CCE87A">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78E6E19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（3）单价金额小数点或者百分比有明显错位的，以初次报价表的总价为准，并修改单价；</w:t>
      </w:r>
    </w:p>
    <w:p w14:paraId="16B8EA1F">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7208AA7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同时出现两种以上不一致的，按照前款规定的顺序修正。修正后的报价经供应商确认后产生约束力，供应商不确认的，其磋商无效。</w:t>
      </w:r>
    </w:p>
    <w:p w14:paraId="3200FD44">
      <w:pPr>
        <w:pStyle w:val="19"/>
        <w:keepNext w:val="0"/>
        <w:keepLines w:val="0"/>
        <w:pageBreakBefore w:val="0"/>
        <w:widowControl w:val="0"/>
        <w:kinsoku/>
        <w:wordWrap/>
        <w:overflowPunct/>
        <w:topLinePunct w:val="0"/>
        <w:bidi w:val="0"/>
        <w:spacing w:after="0"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3.报价合理性说明</w:t>
      </w:r>
    </w:p>
    <w:p w14:paraId="64235AA5">
      <w:pPr>
        <w:pStyle w:val="19"/>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highlight w:val="none"/>
        </w:rPr>
      </w:pPr>
      <w:r>
        <w:rPr>
          <w:rFonts w:hint="eastAsia" w:ascii="仿宋" w:hAnsi="仿宋" w:eastAsia="仿宋" w:cs="仿宋"/>
          <w:sz w:val="24"/>
          <w:szCs w:val="24"/>
          <w:highlight w:val="none"/>
        </w:rPr>
        <w:t>磋商小组认为供应商的报价明显低于其他通过符合性审查供应商的报价，有可能影响</w:t>
      </w:r>
      <w:r>
        <w:rPr>
          <w:rFonts w:hint="eastAsia" w:ascii="仿宋" w:hAnsi="仿宋" w:eastAsia="仿宋" w:cs="仿宋"/>
          <w:sz w:val="24"/>
          <w:szCs w:val="24"/>
          <w:highlight w:val="none"/>
          <w:lang w:eastAsia="zh-CN"/>
        </w:rPr>
        <w:t>工程</w:t>
      </w:r>
      <w:r>
        <w:rPr>
          <w:rFonts w:hint="eastAsia" w:ascii="仿宋" w:hAnsi="仿宋" w:eastAsia="仿宋" w:cs="仿宋"/>
          <w:sz w:val="24"/>
          <w:szCs w:val="24"/>
          <w:highlight w:val="none"/>
        </w:rPr>
        <w:t>质量或者不能诚信履约的，应当要求其在评审现场合理的时间内提供书面说明，必要时提交相关证明材料；供应商不能证明其报价合理性的，磋商小组应当将其作为无效磋商处理。</w:t>
      </w:r>
    </w:p>
    <w:p w14:paraId="60A7C913">
      <w:pPr>
        <w:keepNext w:val="0"/>
        <w:keepLines w:val="0"/>
        <w:pageBreakBefore w:val="0"/>
        <w:kinsoku/>
        <w:overflowPunct/>
        <w:topLinePunct w:val="0"/>
        <w:bidi w:val="0"/>
        <w:spacing w:line="450" w:lineRule="exact"/>
        <w:ind w:firstLine="480"/>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办法附表一（资格评审指标表）</w:t>
      </w:r>
    </w:p>
    <w:tbl>
      <w:tblPr>
        <w:tblStyle w:val="40"/>
        <w:tblW w:w="9192" w:type="dxa"/>
        <w:jc w:val="center"/>
        <w:tblLayout w:type="fixed"/>
        <w:tblCellMar>
          <w:top w:w="0" w:type="dxa"/>
          <w:left w:w="108" w:type="dxa"/>
          <w:bottom w:w="0" w:type="dxa"/>
          <w:right w:w="108" w:type="dxa"/>
        </w:tblCellMar>
      </w:tblPr>
      <w:tblGrid>
        <w:gridCol w:w="873"/>
        <w:gridCol w:w="2004"/>
        <w:gridCol w:w="6315"/>
      </w:tblGrid>
      <w:tr w14:paraId="6921C705">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47FE94A5">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2004" w:type="dxa"/>
            <w:tcBorders>
              <w:top w:val="single" w:color="auto" w:sz="4" w:space="0"/>
              <w:left w:val="single" w:color="auto" w:sz="4" w:space="0"/>
              <w:bottom w:val="single" w:color="auto" w:sz="4" w:space="0"/>
              <w:right w:val="single" w:color="auto" w:sz="4" w:space="0"/>
            </w:tcBorders>
            <w:vAlign w:val="center"/>
          </w:tcPr>
          <w:p w14:paraId="0592206A">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评审因素</w:t>
            </w:r>
          </w:p>
        </w:tc>
        <w:tc>
          <w:tcPr>
            <w:tcW w:w="6315" w:type="dxa"/>
            <w:tcBorders>
              <w:top w:val="single" w:color="auto" w:sz="4" w:space="0"/>
              <w:left w:val="single" w:color="auto" w:sz="4" w:space="0"/>
              <w:bottom w:val="single" w:color="auto" w:sz="4" w:space="0"/>
              <w:right w:val="single" w:color="auto" w:sz="4" w:space="0"/>
            </w:tcBorders>
            <w:vAlign w:val="center"/>
          </w:tcPr>
          <w:p w14:paraId="50DC505E">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资格评审标准</w:t>
            </w:r>
          </w:p>
        </w:tc>
      </w:tr>
      <w:tr w14:paraId="2F0CF963">
        <w:tblPrEx>
          <w:tblCellMar>
            <w:top w:w="0" w:type="dxa"/>
            <w:left w:w="108" w:type="dxa"/>
            <w:bottom w:w="0" w:type="dxa"/>
            <w:right w:w="108" w:type="dxa"/>
          </w:tblCellMar>
        </w:tblPrEx>
        <w:trPr>
          <w:trHeight w:val="381"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E2578B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1</w:t>
            </w:r>
          </w:p>
        </w:tc>
        <w:tc>
          <w:tcPr>
            <w:tcW w:w="2004" w:type="dxa"/>
            <w:tcBorders>
              <w:top w:val="single" w:color="auto" w:sz="4" w:space="0"/>
              <w:left w:val="single" w:color="auto" w:sz="4" w:space="0"/>
              <w:bottom w:val="single" w:color="auto" w:sz="4" w:space="0"/>
              <w:right w:val="single" w:color="auto" w:sz="4" w:space="0"/>
            </w:tcBorders>
            <w:vAlign w:val="center"/>
          </w:tcPr>
          <w:p w14:paraId="59CA89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highlight w:val="none"/>
              </w:rPr>
            </w:pPr>
            <w:r>
              <w:rPr>
                <w:rFonts w:hint="eastAsia" w:ascii="仿宋" w:hAnsi="仿宋" w:eastAsia="仿宋" w:cs="仿宋"/>
                <w:color w:val="000000"/>
                <w:sz w:val="24"/>
                <w:szCs w:val="24"/>
                <w:highlight w:val="none"/>
              </w:rPr>
              <w:t>营业执照</w:t>
            </w:r>
          </w:p>
        </w:tc>
        <w:tc>
          <w:tcPr>
            <w:tcW w:w="6315" w:type="dxa"/>
            <w:tcBorders>
              <w:top w:val="single" w:color="auto" w:sz="4" w:space="0"/>
              <w:left w:val="single" w:color="auto" w:sz="4" w:space="0"/>
              <w:bottom w:val="single" w:color="auto" w:sz="4" w:space="0"/>
              <w:right w:val="single" w:color="auto" w:sz="4" w:space="0"/>
            </w:tcBorders>
            <w:vAlign w:val="center"/>
          </w:tcPr>
          <w:p w14:paraId="19882430">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sz w:val="24"/>
                <w:highlight w:val="none"/>
                <w:lang w:val="zh-CN" w:eastAsia="zh-CN"/>
              </w:rPr>
            </w:pPr>
            <w:r>
              <w:rPr>
                <w:rFonts w:hint="eastAsia" w:ascii="仿宋" w:hAnsi="仿宋" w:eastAsia="仿宋" w:cs="仿宋"/>
                <w:spacing w:val="1"/>
                <w:w w:val="100"/>
                <w:sz w:val="24"/>
                <w:szCs w:val="24"/>
                <w:highlight w:val="none"/>
              </w:rPr>
              <w:t>具有独立承担民事责任的能力，具</w:t>
            </w:r>
            <w:r>
              <w:rPr>
                <w:rFonts w:hint="eastAsia" w:ascii="仿宋" w:hAnsi="仿宋" w:eastAsia="仿宋" w:cs="仿宋"/>
                <w:spacing w:val="1"/>
                <w:w w:val="100"/>
                <w:sz w:val="24"/>
                <w:szCs w:val="24"/>
                <w:highlight w:val="none"/>
                <w:lang w:eastAsia="zh-CN"/>
              </w:rPr>
              <w:t>备</w:t>
            </w:r>
            <w:r>
              <w:rPr>
                <w:rFonts w:hint="eastAsia" w:ascii="仿宋" w:hAnsi="仿宋" w:eastAsia="仿宋" w:cs="仿宋"/>
                <w:spacing w:val="1"/>
                <w:w w:val="100"/>
                <w:sz w:val="24"/>
                <w:szCs w:val="24"/>
                <w:highlight w:val="none"/>
              </w:rPr>
              <w:t>营业执照或事业单位法人证书或民办非企业单位登记证书或社会团体法人登记证书或基金会法人登记证书或自然人的身份证明</w:t>
            </w:r>
            <w:r>
              <w:rPr>
                <w:rFonts w:hint="eastAsia" w:ascii="仿宋" w:hAnsi="仿宋" w:eastAsia="仿宋" w:cs="仿宋"/>
                <w:caps/>
                <w:sz w:val="24"/>
                <w:szCs w:val="24"/>
                <w:highlight w:val="none"/>
              </w:rPr>
              <w:t>；</w:t>
            </w:r>
          </w:p>
        </w:tc>
      </w:tr>
      <w:tr w14:paraId="29B9F896">
        <w:tblPrEx>
          <w:tblCellMar>
            <w:top w:w="0" w:type="dxa"/>
            <w:left w:w="108" w:type="dxa"/>
            <w:bottom w:w="0" w:type="dxa"/>
            <w:right w:w="108" w:type="dxa"/>
          </w:tblCellMar>
        </w:tblPrEx>
        <w:trPr>
          <w:trHeight w:val="873"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722B8A7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2004" w:type="dxa"/>
            <w:tcBorders>
              <w:top w:val="single" w:color="auto" w:sz="4" w:space="0"/>
              <w:left w:val="single" w:color="auto" w:sz="4" w:space="0"/>
              <w:bottom w:val="single" w:color="auto" w:sz="4" w:space="0"/>
              <w:right w:val="single" w:color="auto" w:sz="4" w:space="0"/>
            </w:tcBorders>
            <w:vAlign w:val="center"/>
          </w:tcPr>
          <w:p w14:paraId="0EA179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color w:val="000000"/>
                <w:sz w:val="24"/>
                <w:szCs w:val="24"/>
                <w:highlight w:val="none"/>
              </w:rPr>
              <w:t>财务要求</w:t>
            </w:r>
          </w:p>
        </w:tc>
        <w:tc>
          <w:tcPr>
            <w:tcW w:w="6315" w:type="dxa"/>
            <w:tcBorders>
              <w:top w:val="single" w:color="auto" w:sz="4" w:space="0"/>
              <w:left w:val="single" w:color="auto" w:sz="4" w:space="0"/>
              <w:bottom w:val="single" w:color="auto" w:sz="4" w:space="0"/>
              <w:right w:val="single" w:color="auto" w:sz="4" w:space="0"/>
            </w:tcBorders>
            <w:vAlign w:val="center"/>
          </w:tcPr>
          <w:p w14:paraId="5E8E83DC">
            <w:pPr>
              <w:spacing w:line="360" w:lineRule="auto"/>
              <w:rPr>
                <w:rFonts w:hint="eastAsia" w:ascii="仿宋" w:hAnsi="仿宋" w:eastAsia="仿宋" w:cs="仿宋"/>
                <w:kern w:val="0"/>
                <w:sz w:val="24"/>
                <w:szCs w:val="24"/>
                <w:highlight w:val="none"/>
                <w:lang w:val="en-US" w:eastAsia="zh-CN"/>
              </w:rPr>
            </w:pPr>
            <w:r>
              <w:rPr>
                <w:rFonts w:hint="eastAsia" w:ascii="仿宋" w:hAnsi="仿宋" w:eastAsia="仿宋" w:cs="仿宋"/>
                <w:spacing w:val="1"/>
                <w:w w:val="100"/>
                <w:sz w:val="24"/>
                <w:szCs w:val="24"/>
                <w:highlight w:val="none"/>
              </w:rPr>
              <w:t>具有良好的商业信誉和健全的财务会计制度</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提供</w:t>
            </w:r>
            <w:r>
              <w:rPr>
                <w:rFonts w:hint="eastAsia" w:ascii="仿宋" w:hAnsi="仿宋" w:eastAsia="仿宋" w:cs="仿宋"/>
                <w:spacing w:val="1"/>
                <w:w w:val="100"/>
                <w:sz w:val="24"/>
                <w:szCs w:val="24"/>
                <w:highlight w:val="none"/>
                <w:lang w:eastAsia="zh-CN"/>
              </w:rPr>
              <w:t>供应商</w:t>
            </w:r>
            <w:r>
              <w:rPr>
                <w:rFonts w:hint="eastAsia" w:ascii="仿宋" w:hAnsi="仿宋" w:eastAsia="仿宋" w:cs="仿宋"/>
                <w:spacing w:val="1"/>
                <w:w w:val="100"/>
                <w:sz w:val="24"/>
                <w:szCs w:val="24"/>
                <w:highlight w:val="none"/>
                <w:lang w:val="en-US" w:eastAsia="zh-CN"/>
              </w:rPr>
              <w:t>2023年</w:t>
            </w:r>
            <w:r>
              <w:rPr>
                <w:rFonts w:hint="eastAsia" w:ascii="仿宋" w:hAnsi="仿宋" w:eastAsia="仿宋" w:cs="仿宋"/>
                <w:spacing w:val="1"/>
                <w:w w:val="100"/>
                <w:sz w:val="24"/>
                <w:szCs w:val="24"/>
                <w:highlight w:val="none"/>
              </w:rPr>
              <w:t>度财务报表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财务报表</w:t>
            </w:r>
            <w:r>
              <w:rPr>
                <w:rFonts w:hint="eastAsia" w:ascii="仿宋" w:hAnsi="仿宋" w:eastAsia="仿宋" w:cs="仿宋"/>
                <w:spacing w:val="1"/>
                <w:w w:val="100"/>
                <w:sz w:val="24"/>
                <w:szCs w:val="24"/>
                <w:highlight w:val="none"/>
                <w:lang w:eastAsia="zh-CN"/>
              </w:rPr>
              <w:t>包括</w:t>
            </w:r>
            <w:r>
              <w:rPr>
                <w:rFonts w:hint="eastAsia" w:ascii="仿宋" w:hAnsi="仿宋" w:eastAsia="仿宋" w:cs="仿宋"/>
                <w:spacing w:val="1"/>
                <w:w w:val="100"/>
                <w:sz w:val="24"/>
                <w:szCs w:val="24"/>
                <w:highlight w:val="none"/>
              </w:rPr>
              <w:t>资产负债表、利润表、现金流量表；</w:t>
            </w:r>
            <w:r>
              <w:rPr>
                <w:rFonts w:hint="eastAsia" w:ascii="仿宋" w:hAnsi="仿宋" w:eastAsia="仿宋" w:cs="仿宋"/>
                <w:sz w:val="24"/>
                <w:highlight w:val="none"/>
                <w:lang w:eastAsia="zh-CN"/>
              </w:rPr>
              <w:t>成立不足一年的，提供自响应文件提交截止时间前三个月内基本开户银行出具的资信证明或资金存款证明；</w:t>
            </w:r>
          </w:p>
        </w:tc>
      </w:tr>
      <w:tr w14:paraId="60F6DCAF">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39C5953">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3</w:t>
            </w:r>
          </w:p>
        </w:tc>
        <w:tc>
          <w:tcPr>
            <w:tcW w:w="2004" w:type="dxa"/>
            <w:tcBorders>
              <w:top w:val="single" w:color="auto" w:sz="4" w:space="0"/>
              <w:left w:val="single" w:color="auto" w:sz="4" w:space="0"/>
              <w:bottom w:val="single" w:color="auto" w:sz="4" w:space="0"/>
              <w:right w:val="single" w:color="auto" w:sz="4" w:space="0"/>
            </w:tcBorders>
            <w:vAlign w:val="center"/>
          </w:tcPr>
          <w:p w14:paraId="3A364F6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z w:val="24"/>
                <w:highlight w:val="none"/>
                <w:lang w:val="zh-CN"/>
              </w:rPr>
            </w:pPr>
            <w:r>
              <w:rPr>
                <w:rFonts w:hint="eastAsia" w:ascii="仿宋" w:hAnsi="仿宋" w:eastAsia="仿宋" w:cs="仿宋"/>
                <w:b w:val="0"/>
                <w:bCs w:val="0"/>
                <w:spacing w:val="1"/>
                <w:w w:val="100"/>
                <w:sz w:val="24"/>
                <w:szCs w:val="24"/>
                <w:highlight w:val="none"/>
                <w:lang w:val="en-US"/>
              </w:rPr>
              <w:t>税收、社保要求</w:t>
            </w:r>
          </w:p>
        </w:tc>
        <w:tc>
          <w:tcPr>
            <w:tcW w:w="6315" w:type="dxa"/>
            <w:tcBorders>
              <w:top w:val="single" w:color="auto" w:sz="4" w:space="0"/>
              <w:left w:val="single" w:color="auto" w:sz="4" w:space="0"/>
              <w:bottom w:val="single" w:color="auto" w:sz="4" w:space="0"/>
              <w:right w:val="single" w:color="auto" w:sz="4" w:space="0"/>
            </w:tcBorders>
            <w:vAlign w:val="center"/>
          </w:tcPr>
          <w:p w14:paraId="35E95735">
            <w:pPr>
              <w:keepNext w:val="0"/>
              <w:keepLines w:val="0"/>
              <w:pageBreakBefore w:val="0"/>
              <w:widowControl w:val="0"/>
              <w:numPr>
                <w:ilvl w:val="0"/>
                <w:numId w:val="0"/>
              </w:numPr>
              <w:kinsoku/>
              <w:wordWrap/>
              <w:overflowPunct/>
              <w:topLinePunct w:val="0"/>
              <w:autoSpaceDE/>
              <w:autoSpaceDN/>
              <w:bidi w:val="0"/>
              <w:snapToGrid/>
              <w:spacing w:line="360" w:lineRule="auto"/>
              <w:textAlignment w:val="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kern w:val="0"/>
                <w:sz w:val="24"/>
                <w:szCs w:val="24"/>
                <w:highlight w:val="none"/>
              </w:rPr>
              <w:t>①</w:t>
            </w:r>
            <w:r>
              <w:rPr>
                <w:rFonts w:hint="eastAsia" w:ascii="仿宋" w:hAnsi="仿宋" w:eastAsia="仿宋" w:cs="仿宋"/>
                <w:color w:val="000000"/>
                <w:sz w:val="24"/>
                <w:szCs w:val="24"/>
                <w:highlight w:val="none"/>
                <w:lang w:val="en-US" w:eastAsia="zh-CN"/>
              </w:rPr>
              <w:t>提供供应商缴税所属时间在2023年01月至本项目响应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成立不足一年</w:t>
            </w:r>
            <w:r>
              <w:rPr>
                <w:rFonts w:hint="eastAsia" w:ascii="仿宋" w:hAnsi="仿宋" w:eastAsia="仿宋" w:cs="仿宋"/>
                <w:caps/>
                <w:color w:val="000000"/>
                <w:sz w:val="24"/>
                <w:highlight w:val="none"/>
                <w:lang w:val="en-US" w:eastAsia="zh-CN"/>
              </w:rPr>
              <w:t>的</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无需提供；</w:t>
            </w:r>
          </w:p>
          <w:p w14:paraId="259BC757">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caps/>
                <w:sz w:val="24"/>
                <w:szCs w:val="24"/>
                <w:highlight w:val="none"/>
                <w:lang w:val="en-US" w:eastAsia="zh-CN"/>
              </w:rPr>
            </w:pPr>
            <w:r>
              <w:rPr>
                <w:rFonts w:hint="eastAsia" w:ascii="仿宋" w:hAnsi="仿宋" w:eastAsia="仿宋" w:cs="仿宋"/>
                <w:color w:val="000000"/>
                <w:kern w:val="0"/>
                <w:sz w:val="24"/>
                <w:szCs w:val="24"/>
                <w:highlight w:val="none"/>
              </w:rPr>
              <w:t>②</w:t>
            </w:r>
            <w:r>
              <w:rPr>
                <w:rFonts w:hint="eastAsia" w:ascii="仿宋" w:hAnsi="仿宋" w:eastAsia="仿宋" w:cs="仿宋"/>
                <w:color w:val="000000"/>
                <w:sz w:val="24"/>
                <w:szCs w:val="24"/>
                <w:highlight w:val="none"/>
                <w:lang w:val="en-US" w:eastAsia="zh-CN"/>
              </w:rPr>
              <w:t>提供供应商缴费所属时间在2023年01月至本项目响应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成立不足一年</w:t>
            </w:r>
            <w:r>
              <w:rPr>
                <w:rFonts w:hint="eastAsia" w:ascii="仿宋" w:hAnsi="仿宋" w:eastAsia="仿宋" w:cs="仿宋"/>
                <w:caps/>
                <w:color w:val="000000"/>
                <w:sz w:val="24"/>
                <w:highlight w:val="none"/>
                <w:lang w:val="en-US" w:eastAsia="zh-CN"/>
              </w:rPr>
              <w:t>的</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无需提供。</w:t>
            </w:r>
          </w:p>
        </w:tc>
      </w:tr>
      <w:tr w14:paraId="4891FF77">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0262C8B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4</w:t>
            </w:r>
          </w:p>
        </w:tc>
        <w:tc>
          <w:tcPr>
            <w:tcW w:w="2004" w:type="dxa"/>
            <w:tcBorders>
              <w:top w:val="single" w:color="auto" w:sz="4" w:space="0"/>
              <w:left w:val="single" w:color="auto" w:sz="4" w:space="0"/>
              <w:bottom w:val="single" w:color="auto" w:sz="4" w:space="0"/>
              <w:right w:val="single" w:color="auto" w:sz="4" w:space="0"/>
            </w:tcBorders>
            <w:vAlign w:val="center"/>
          </w:tcPr>
          <w:p w14:paraId="2008440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w w:val="100"/>
                <w:sz w:val="24"/>
                <w:szCs w:val="24"/>
                <w:highlight w:val="none"/>
              </w:rPr>
              <w:t>专业技术能力</w:t>
            </w:r>
          </w:p>
        </w:tc>
        <w:tc>
          <w:tcPr>
            <w:tcW w:w="6315" w:type="dxa"/>
            <w:tcBorders>
              <w:top w:val="single" w:color="auto" w:sz="4" w:space="0"/>
              <w:left w:val="single" w:color="auto" w:sz="4" w:space="0"/>
              <w:bottom w:val="single" w:color="auto" w:sz="4" w:space="0"/>
              <w:right w:val="single" w:color="auto" w:sz="4" w:space="0"/>
            </w:tcBorders>
            <w:vAlign w:val="center"/>
          </w:tcPr>
          <w:p w14:paraId="61D5DB52">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caps/>
                <w:sz w:val="24"/>
                <w:szCs w:val="24"/>
                <w:highlight w:val="none"/>
                <w:lang w:val="en-US" w:eastAsia="zh-CN"/>
              </w:rPr>
            </w:pPr>
            <w:r>
              <w:rPr>
                <w:rFonts w:hint="eastAsia" w:ascii="仿宋" w:hAnsi="仿宋" w:eastAsia="仿宋" w:cs="仿宋"/>
                <w:w w:val="100"/>
                <w:sz w:val="24"/>
                <w:szCs w:val="24"/>
                <w:highlight w:val="none"/>
              </w:rPr>
              <w:t>提供具备履行合同所必需的专业技术能力的证明材料或承诺书</w:t>
            </w:r>
            <w:r>
              <w:rPr>
                <w:rFonts w:hint="eastAsia" w:ascii="仿宋" w:hAnsi="仿宋" w:eastAsia="仿宋" w:cs="仿宋"/>
                <w:w w:val="100"/>
                <w:sz w:val="24"/>
                <w:szCs w:val="24"/>
                <w:highlight w:val="none"/>
                <w:lang w:eastAsia="zh-CN"/>
              </w:rPr>
              <w:t>；</w:t>
            </w:r>
          </w:p>
        </w:tc>
      </w:tr>
      <w:tr w14:paraId="7405679C">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8E810F3">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5</w:t>
            </w:r>
          </w:p>
        </w:tc>
        <w:tc>
          <w:tcPr>
            <w:tcW w:w="2004" w:type="dxa"/>
            <w:tcBorders>
              <w:top w:val="single" w:color="auto" w:sz="4" w:space="0"/>
              <w:left w:val="single" w:color="auto" w:sz="4" w:space="0"/>
              <w:bottom w:val="single" w:color="auto" w:sz="4" w:space="0"/>
              <w:right w:val="single" w:color="auto" w:sz="4" w:space="0"/>
            </w:tcBorders>
            <w:vAlign w:val="center"/>
          </w:tcPr>
          <w:p w14:paraId="71CD64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color w:val="000000"/>
                <w:kern w:val="0"/>
                <w:sz w:val="24"/>
                <w:szCs w:val="24"/>
                <w:highlight w:val="none"/>
                <w:lang w:val="en-US" w:eastAsia="zh-CN"/>
              </w:rPr>
            </w:pPr>
            <w:r>
              <w:rPr>
                <w:rFonts w:hint="eastAsia" w:ascii="仿宋" w:hAnsi="仿宋" w:eastAsia="仿宋" w:cs="仿宋"/>
                <w:b w:val="0"/>
                <w:bCs w:val="0"/>
                <w:spacing w:val="1"/>
                <w:w w:val="100"/>
                <w:sz w:val="24"/>
                <w:szCs w:val="24"/>
                <w:highlight w:val="none"/>
              </w:rPr>
              <w:t>书面声明</w:t>
            </w:r>
          </w:p>
        </w:tc>
        <w:tc>
          <w:tcPr>
            <w:tcW w:w="6315" w:type="dxa"/>
            <w:tcBorders>
              <w:top w:val="single" w:color="auto" w:sz="4" w:space="0"/>
              <w:left w:val="single" w:color="auto" w:sz="4" w:space="0"/>
              <w:bottom w:val="single" w:color="auto" w:sz="4" w:space="0"/>
              <w:right w:val="single" w:color="auto" w:sz="4" w:space="0"/>
            </w:tcBorders>
            <w:vAlign w:val="center"/>
          </w:tcPr>
          <w:p w14:paraId="6C4355D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spacing w:val="1"/>
                <w:w w:val="100"/>
                <w:sz w:val="24"/>
                <w:szCs w:val="24"/>
                <w:highlight w:val="none"/>
              </w:rPr>
              <w:t>提供参加政府采购活动前3年内在经营活动中没有重大违法记录的书面声明（重大违法记录，是指供应商因违法经营受到刑事处罚或者责令停产停业、吊销许可证或者执照、较大数额罚款等行政处罚）</w:t>
            </w:r>
            <w:r>
              <w:rPr>
                <w:rFonts w:hint="eastAsia" w:ascii="仿宋" w:hAnsi="仿宋" w:eastAsia="仿宋" w:cs="仿宋"/>
                <w:spacing w:val="1"/>
                <w:w w:val="100"/>
                <w:sz w:val="24"/>
                <w:szCs w:val="24"/>
                <w:highlight w:val="none"/>
                <w:lang w:eastAsia="zh-CN"/>
              </w:rPr>
              <w:t>。</w:t>
            </w:r>
          </w:p>
        </w:tc>
      </w:tr>
      <w:tr w14:paraId="7BCCE2B1">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4AA1C53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w:t>
            </w:r>
          </w:p>
        </w:tc>
        <w:tc>
          <w:tcPr>
            <w:tcW w:w="2004" w:type="dxa"/>
            <w:tcBorders>
              <w:top w:val="single" w:color="auto" w:sz="4" w:space="0"/>
              <w:left w:val="single" w:color="auto" w:sz="4" w:space="0"/>
              <w:bottom w:val="single" w:color="auto" w:sz="4" w:space="0"/>
              <w:right w:val="single" w:color="auto" w:sz="4" w:space="0"/>
            </w:tcBorders>
            <w:vAlign w:val="center"/>
          </w:tcPr>
          <w:p w14:paraId="0EBE75B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rPr>
              <w:t>法律、行政法规规定的其他条件</w:t>
            </w:r>
          </w:p>
        </w:tc>
        <w:tc>
          <w:tcPr>
            <w:tcW w:w="6315" w:type="dxa"/>
            <w:tcBorders>
              <w:top w:val="single" w:color="auto" w:sz="4" w:space="0"/>
              <w:left w:val="single" w:color="auto" w:sz="4" w:space="0"/>
              <w:bottom w:val="single" w:color="auto" w:sz="4" w:space="0"/>
              <w:right w:val="single" w:color="auto" w:sz="4" w:space="0"/>
            </w:tcBorders>
            <w:vAlign w:val="center"/>
          </w:tcPr>
          <w:p w14:paraId="50C5D08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①供应商</w:t>
            </w:r>
            <w:r>
              <w:rPr>
                <w:rFonts w:hint="eastAsia" w:ascii="仿宋" w:hAnsi="仿宋" w:eastAsia="仿宋" w:cs="仿宋"/>
                <w:kern w:val="0"/>
                <w:sz w:val="24"/>
                <w:highlight w:val="none"/>
              </w:rPr>
              <w:t>应在“信用中国”网站(www.creditchina.gov.cn)未被列入失信被执行人、重大税收违法失信主体，中国政府采购网(www.ccgp.gov.cn)没有政府采购严重违法失信行为记录；</w:t>
            </w:r>
          </w:p>
          <w:p w14:paraId="78E2759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②</w:t>
            </w:r>
            <w:r>
              <w:rPr>
                <w:rFonts w:hint="eastAsia" w:ascii="仿宋" w:hAnsi="仿宋" w:eastAsia="仿宋" w:cs="仿宋"/>
                <w:kern w:val="0"/>
                <w:sz w:val="24"/>
                <w:highlight w:val="none"/>
              </w:rPr>
              <w:t>单位负责人为同一人或者存在直接控股、管理关系的不同供应商，不得参加同一合同项下的政府采购活动。</w:t>
            </w:r>
          </w:p>
          <w:p w14:paraId="326748B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kern w:val="0"/>
                <w:sz w:val="24"/>
                <w:highlight w:val="none"/>
                <w:lang w:val="en-US" w:eastAsia="zh-CN"/>
              </w:rPr>
            </w:pPr>
            <w:r>
              <w:rPr>
                <w:rFonts w:hint="eastAsia" w:ascii="仿宋" w:hAnsi="仿宋" w:eastAsia="仿宋" w:cs="仿宋"/>
                <w:color w:val="auto"/>
                <w:sz w:val="24"/>
                <w:szCs w:val="24"/>
                <w:highlight w:val="none"/>
                <w:lang w:val="en-US" w:eastAsia="zh-CN"/>
              </w:rPr>
              <w:t>③为采购项目提供整体设计、规范编制或者项目管理、监理、检测等服务的供应商，不得再参加该采购项目的其他采购活动。</w:t>
            </w:r>
          </w:p>
        </w:tc>
      </w:tr>
      <w:tr w14:paraId="7A200E61">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1087AE2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7</w:t>
            </w:r>
          </w:p>
        </w:tc>
        <w:tc>
          <w:tcPr>
            <w:tcW w:w="2004" w:type="dxa"/>
            <w:tcBorders>
              <w:top w:val="single" w:color="auto" w:sz="4" w:space="0"/>
              <w:left w:val="single" w:color="auto" w:sz="4" w:space="0"/>
              <w:bottom w:val="single" w:color="auto" w:sz="4" w:space="0"/>
              <w:right w:val="single" w:color="auto" w:sz="4" w:space="0"/>
            </w:tcBorders>
            <w:vAlign w:val="center"/>
          </w:tcPr>
          <w:p w14:paraId="68DF77E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中小企业</w:t>
            </w:r>
          </w:p>
        </w:tc>
        <w:tc>
          <w:tcPr>
            <w:tcW w:w="6315" w:type="dxa"/>
            <w:tcBorders>
              <w:top w:val="single" w:color="auto" w:sz="4" w:space="0"/>
              <w:left w:val="single" w:color="auto" w:sz="4" w:space="0"/>
              <w:bottom w:val="single" w:color="auto" w:sz="4" w:space="0"/>
              <w:right w:val="single" w:color="auto" w:sz="4" w:space="0"/>
            </w:tcBorders>
            <w:vAlign w:val="center"/>
          </w:tcPr>
          <w:p w14:paraId="3C105C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b w:val="0"/>
                <w:bCs w:val="0"/>
                <w:spacing w:val="1"/>
                <w:w w:val="100"/>
                <w:sz w:val="24"/>
                <w:szCs w:val="24"/>
                <w:highlight w:val="none"/>
                <w:lang w:val="en-US"/>
              </w:rPr>
              <w:t>根据《政府采购促进中小企业发展管理办法》（财库〔2020〕46号）文件规定，本项目专门面向中小</w:t>
            </w:r>
            <w:r>
              <w:rPr>
                <w:rFonts w:hint="eastAsia" w:ascii="仿宋" w:hAnsi="仿宋" w:eastAsia="仿宋" w:cs="仿宋"/>
                <w:b w:val="0"/>
                <w:bCs w:val="0"/>
                <w:spacing w:val="1"/>
                <w:w w:val="100"/>
                <w:sz w:val="24"/>
                <w:szCs w:val="24"/>
                <w:highlight w:val="none"/>
                <w:lang w:val="en-US" w:eastAsia="zh-CN"/>
              </w:rPr>
              <w:t>微</w:t>
            </w:r>
            <w:r>
              <w:rPr>
                <w:rFonts w:hint="eastAsia" w:ascii="仿宋" w:hAnsi="仿宋" w:eastAsia="仿宋" w:cs="仿宋"/>
                <w:b w:val="0"/>
                <w:bCs w:val="0"/>
                <w:spacing w:val="1"/>
                <w:w w:val="100"/>
                <w:sz w:val="24"/>
                <w:szCs w:val="24"/>
                <w:highlight w:val="none"/>
                <w:lang w:val="en-US"/>
              </w:rPr>
              <w:t>企业采购，不再执行价格评审优惠的扶持政策</w:t>
            </w:r>
            <w:r>
              <w:rPr>
                <w:rFonts w:hint="eastAsia" w:ascii="仿宋" w:hAnsi="仿宋" w:eastAsia="仿宋" w:cs="仿宋"/>
                <w:b w:val="0"/>
                <w:bCs w:val="0"/>
                <w:spacing w:val="1"/>
                <w:w w:val="100"/>
                <w:sz w:val="24"/>
                <w:szCs w:val="24"/>
                <w:highlight w:val="none"/>
                <w:lang w:val="en-US" w:eastAsia="zh-CN"/>
              </w:rPr>
              <w:t>。</w:t>
            </w:r>
          </w:p>
        </w:tc>
      </w:tr>
    </w:tbl>
    <w:p w14:paraId="2766E407">
      <w:pPr>
        <w:keepNext w:val="0"/>
        <w:keepLines w:val="0"/>
        <w:pageBreakBefore w:val="0"/>
        <w:kinsoku/>
        <w:wordWrap w:val="0"/>
        <w:overflowPunct/>
        <w:topLinePunct w:val="0"/>
        <w:bidi w:val="0"/>
        <w:adjustRightInd w:val="0"/>
        <w:snapToGrid w:val="0"/>
        <w:spacing w:line="450" w:lineRule="exact"/>
        <w:ind w:firstLine="482" w:firstLineChars="200"/>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办法附表二（符合性评审指标表）</w:t>
      </w:r>
    </w:p>
    <w:tbl>
      <w:tblPr>
        <w:tblStyle w:val="40"/>
        <w:tblW w:w="9178" w:type="dxa"/>
        <w:jc w:val="center"/>
        <w:tblLayout w:type="fixed"/>
        <w:tblCellMar>
          <w:top w:w="0" w:type="dxa"/>
          <w:left w:w="108" w:type="dxa"/>
          <w:bottom w:w="0" w:type="dxa"/>
          <w:right w:w="108" w:type="dxa"/>
        </w:tblCellMar>
      </w:tblPr>
      <w:tblGrid>
        <w:gridCol w:w="859"/>
        <w:gridCol w:w="2086"/>
        <w:gridCol w:w="6233"/>
      </w:tblGrid>
      <w:tr w14:paraId="1F3F5A5D">
        <w:tblPrEx>
          <w:tblCellMar>
            <w:top w:w="0" w:type="dxa"/>
            <w:left w:w="108" w:type="dxa"/>
            <w:bottom w:w="0" w:type="dxa"/>
            <w:right w:w="108" w:type="dxa"/>
          </w:tblCellMar>
        </w:tblPrEx>
        <w:trPr>
          <w:trHeight w:val="90"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2EBBD7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2086" w:type="dxa"/>
            <w:tcBorders>
              <w:top w:val="single" w:color="auto" w:sz="4" w:space="0"/>
              <w:left w:val="single" w:color="auto" w:sz="4" w:space="0"/>
              <w:bottom w:val="single" w:color="auto" w:sz="4" w:space="0"/>
              <w:right w:val="single" w:color="auto" w:sz="4" w:space="0"/>
            </w:tcBorders>
            <w:vAlign w:val="center"/>
          </w:tcPr>
          <w:p w14:paraId="2E63CDC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评审因素</w:t>
            </w:r>
          </w:p>
        </w:tc>
        <w:tc>
          <w:tcPr>
            <w:tcW w:w="6233" w:type="dxa"/>
            <w:tcBorders>
              <w:top w:val="single" w:color="auto" w:sz="4" w:space="0"/>
              <w:left w:val="single" w:color="auto" w:sz="4" w:space="0"/>
              <w:bottom w:val="single" w:color="auto" w:sz="4" w:space="0"/>
              <w:right w:val="single" w:color="auto" w:sz="4" w:space="0"/>
            </w:tcBorders>
            <w:vAlign w:val="center"/>
          </w:tcPr>
          <w:p w14:paraId="7837C0D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符合性评审标准</w:t>
            </w:r>
          </w:p>
        </w:tc>
      </w:tr>
      <w:tr w14:paraId="3B858EC5">
        <w:tblPrEx>
          <w:tblCellMar>
            <w:top w:w="0" w:type="dxa"/>
            <w:left w:w="108" w:type="dxa"/>
            <w:bottom w:w="0" w:type="dxa"/>
            <w:right w:w="108" w:type="dxa"/>
          </w:tblCellMar>
        </w:tblPrEx>
        <w:trPr>
          <w:trHeight w:val="445"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248789F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086" w:type="dxa"/>
            <w:tcBorders>
              <w:top w:val="single" w:color="auto" w:sz="4" w:space="0"/>
              <w:left w:val="single" w:color="auto" w:sz="4" w:space="0"/>
              <w:bottom w:val="single" w:color="auto" w:sz="4" w:space="0"/>
              <w:right w:val="single" w:color="auto" w:sz="4" w:space="0"/>
            </w:tcBorders>
            <w:vAlign w:val="center"/>
          </w:tcPr>
          <w:p w14:paraId="674D0EBB">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sz w:val="24"/>
                <w:szCs w:val="22"/>
                <w:highlight w:val="none"/>
                <w:lang w:eastAsia="zh-CN"/>
              </w:rPr>
              <w:t>报价</w:t>
            </w:r>
          </w:p>
        </w:tc>
        <w:tc>
          <w:tcPr>
            <w:tcW w:w="6233" w:type="dxa"/>
            <w:tcBorders>
              <w:top w:val="single" w:color="auto" w:sz="4" w:space="0"/>
              <w:left w:val="single" w:color="auto" w:sz="4" w:space="0"/>
              <w:bottom w:val="single" w:color="auto" w:sz="4" w:space="0"/>
              <w:right w:val="single" w:color="auto" w:sz="4" w:space="0"/>
            </w:tcBorders>
            <w:vAlign w:val="center"/>
          </w:tcPr>
          <w:p w14:paraId="5CF5795F">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sz w:val="24"/>
                <w:szCs w:val="22"/>
                <w:highlight w:val="none"/>
                <w:lang w:val="en-US" w:eastAsia="zh-CN"/>
              </w:rPr>
              <w:t>未超过采购预算控制价，未出现缺项、漏项。</w:t>
            </w:r>
          </w:p>
        </w:tc>
      </w:tr>
      <w:tr w14:paraId="1523F7B0">
        <w:tblPrEx>
          <w:tblCellMar>
            <w:top w:w="0" w:type="dxa"/>
            <w:left w:w="108" w:type="dxa"/>
            <w:bottom w:w="0" w:type="dxa"/>
            <w:right w:w="108" w:type="dxa"/>
          </w:tblCellMar>
        </w:tblPrEx>
        <w:trPr>
          <w:trHeight w:val="872"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5FA8E6A">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086" w:type="dxa"/>
            <w:tcBorders>
              <w:top w:val="single" w:color="auto" w:sz="4" w:space="0"/>
              <w:left w:val="single" w:color="auto" w:sz="4" w:space="0"/>
              <w:bottom w:val="single" w:color="auto" w:sz="4" w:space="0"/>
              <w:right w:val="single" w:color="auto" w:sz="4" w:space="0"/>
            </w:tcBorders>
            <w:vAlign w:val="center"/>
          </w:tcPr>
          <w:p w14:paraId="0ED81F1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rPr>
            </w:pPr>
            <w:r>
              <w:rPr>
                <w:rFonts w:hint="eastAsia" w:ascii="仿宋" w:hAnsi="仿宋" w:eastAsia="仿宋" w:cs="仿宋"/>
                <w:sz w:val="24"/>
                <w:szCs w:val="22"/>
                <w:highlight w:val="none"/>
              </w:rPr>
              <w:t>无</w:t>
            </w:r>
            <w:r>
              <w:rPr>
                <w:rFonts w:hint="eastAsia" w:ascii="仿宋" w:hAnsi="仿宋" w:eastAsia="仿宋" w:cs="仿宋"/>
                <w:sz w:val="24"/>
                <w:szCs w:val="22"/>
                <w:highlight w:val="none"/>
                <w:lang w:eastAsia="zh-CN"/>
              </w:rPr>
              <w:t>签字或盖章</w:t>
            </w:r>
          </w:p>
        </w:tc>
        <w:tc>
          <w:tcPr>
            <w:tcW w:w="6233" w:type="dxa"/>
            <w:tcBorders>
              <w:top w:val="single" w:color="auto" w:sz="4" w:space="0"/>
              <w:left w:val="single" w:color="auto" w:sz="4" w:space="0"/>
              <w:bottom w:val="single" w:color="auto" w:sz="4" w:space="0"/>
              <w:right w:val="single" w:color="auto" w:sz="4" w:space="0"/>
            </w:tcBorders>
            <w:vAlign w:val="center"/>
          </w:tcPr>
          <w:p w14:paraId="6E02C2C8">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rPr>
            </w:pPr>
            <w:r>
              <w:rPr>
                <w:rFonts w:hint="eastAsia" w:ascii="仿宋" w:hAnsi="仿宋" w:eastAsia="仿宋" w:cs="仿宋"/>
                <w:sz w:val="24"/>
                <w:szCs w:val="22"/>
                <w:highlight w:val="none"/>
              </w:rPr>
              <w:t>无单位盖章并无法定代表人或法定代表人授权的代理人</w:t>
            </w:r>
            <w:r>
              <w:rPr>
                <w:rFonts w:hint="eastAsia" w:ascii="仿宋" w:hAnsi="仿宋" w:eastAsia="仿宋" w:cs="仿宋"/>
                <w:sz w:val="24"/>
                <w:szCs w:val="22"/>
                <w:highlight w:val="none"/>
                <w:lang w:eastAsia="zh-CN"/>
              </w:rPr>
              <w:t>签字或盖章</w:t>
            </w:r>
            <w:r>
              <w:rPr>
                <w:rFonts w:hint="eastAsia" w:ascii="仿宋" w:hAnsi="仿宋" w:eastAsia="仿宋" w:cs="仿宋"/>
                <w:sz w:val="24"/>
                <w:szCs w:val="22"/>
                <w:highlight w:val="none"/>
              </w:rPr>
              <w:t>的；</w:t>
            </w:r>
          </w:p>
        </w:tc>
      </w:tr>
      <w:tr w14:paraId="7DE1856B">
        <w:tblPrEx>
          <w:tblCellMar>
            <w:top w:w="0" w:type="dxa"/>
            <w:left w:w="108" w:type="dxa"/>
            <w:bottom w:w="0" w:type="dxa"/>
            <w:right w:w="108" w:type="dxa"/>
          </w:tblCellMar>
        </w:tblPrEx>
        <w:trPr>
          <w:trHeight w:val="495"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F31643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2086" w:type="dxa"/>
            <w:tcBorders>
              <w:top w:val="single" w:color="auto" w:sz="4" w:space="0"/>
              <w:left w:val="single" w:color="auto" w:sz="4" w:space="0"/>
              <w:bottom w:val="single" w:color="auto" w:sz="4" w:space="0"/>
              <w:right w:val="single" w:color="auto" w:sz="4" w:space="0"/>
            </w:tcBorders>
            <w:vAlign w:val="center"/>
          </w:tcPr>
          <w:p w14:paraId="5E656E55">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rPr>
            </w:pPr>
            <w:r>
              <w:rPr>
                <w:rFonts w:hint="eastAsia" w:ascii="仿宋" w:hAnsi="仿宋" w:eastAsia="仿宋" w:cs="仿宋"/>
                <w:sz w:val="24"/>
                <w:highlight w:val="none"/>
                <w:lang w:eastAsia="zh-CN"/>
              </w:rPr>
              <w:t>磋商</w:t>
            </w:r>
            <w:r>
              <w:rPr>
                <w:rFonts w:hint="eastAsia" w:ascii="仿宋" w:hAnsi="仿宋" w:eastAsia="仿宋" w:cs="仿宋"/>
                <w:sz w:val="24"/>
                <w:highlight w:val="none"/>
              </w:rPr>
              <w:t>保证金</w:t>
            </w:r>
          </w:p>
        </w:tc>
        <w:tc>
          <w:tcPr>
            <w:tcW w:w="6233" w:type="dxa"/>
            <w:tcBorders>
              <w:top w:val="single" w:color="auto" w:sz="4" w:space="0"/>
              <w:left w:val="single" w:color="auto" w:sz="4" w:space="0"/>
              <w:bottom w:val="single" w:color="auto" w:sz="4" w:space="0"/>
              <w:right w:val="single" w:color="auto" w:sz="4" w:space="0"/>
            </w:tcBorders>
            <w:vAlign w:val="center"/>
          </w:tcPr>
          <w:p w14:paraId="46D44AA0">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rPr>
            </w:pPr>
            <w:r>
              <w:rPr>
                <w:rFonts w:hint="eastAsia" w:ascii="仿宋" w:hAnsi="仿宋" w:eastAsia="仿宋" w:cs="仿宋"/>
                <w:sz w:val="24"/>
                <w:highlight w:val="none"/>
              </w:rPr>
              <w:t>未按要求提交</w:t>
            </w:r>
            <w:r>
              <w:rPr>
                <w:rFonts w:hint="eastAsia" w:ascii="仿宋" w:hAnsi="仿宋" w:eastAsia="仿宋" w:cs="仿宋"/>
                <w:sz w:val="24"/>
                <w:highlight w:val="none"/>
                <w:lang w:eastAsia="zh-CN"/>
              </w:rPr>
              <w:t>磋商</w:t>
            </w:r>
            <w:r>
              <w:rPr>
                <w:rFonts w:hint="eastAsia" w:ascii="仿宋" w:hAnsi="仿宋" w:eastAsia="仿宋" w:cs="仿宋"/>
                <w:sz w:val="24"/>
                <w:highlight w:val="none"/>
              </w:rPr>
              <w:t>保证金的；</w:t>
            </w:r>
          </w:p>
        </w:tc>
      </w:tr>
      <w:tr w14:paraId="7C09A9FD">
        <w:tblPrEx>
          <w:tblCellMar>
            <w:top w:w="0" w:type="dxa"/>
            <w:left w:w="108" w:type="dxa"/>
            <w:bottom w:w="0" w:type="dxa"/>
            <w:right w:w="108" w:type="dxa"/>
          </w:tblCellMar>
        </w:tblPrEx>
        <w:trPr>
          <w:trHeight w:val="628"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FD4E21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2086" w:type="dxa"/>
            <w:tcBorders>
              <w:top w:val="single" w:color="auto" w:sz="4" w:space="0"/>
              <w:left w:val="single" w:color="auto" w:sz="4" w:space="0"/>
              <w:bottom w:val="single" w:color="auto" w:sz="4" w:space="0"/>
              <w:right w:val="single" w:color="auto" w:sz="4" w:space="0"/>
            </w:tcBorders>
            <w:vAlign w:val="center"/>
          </w:tcPr>
          <w:p w14:paraId="406305E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rPr>
            </w:pPr>
            <w:r>
              <w:rPr>
                <w:rFonts w:hint="eastAsia" w:ascii="仿宋" w:hAnsi="仿宋" w:eastAsia="仿宋" w:cs="仿宋"/>
                <w:sz w:val="24"/>
                <w:highlight w:val="none"/>
                <w:lang w:eastAsia="zh-CN"/>
              </w:rPr>
              <w:t>磋商</w:t>
            </w:r>
            <w:r>
              <w:rPr>
                <w:rFonts w:hint="eastAsia" w:ascii="仿宋" w:hAnsi="仿宋" w:eastAsia="仿宋" w:cs="仿宋"/>
                <w:sz w:val="24"/>
                <w:highlight w:val="none"/>
              </w:rPr>
              <w:t>有效期</w:t>
            </w:r>
          </w:p>
        </w:tc>
        <w:tc>
          <w:tcPr>
            <w:tcW w:w="6233" w:type="dxa"/>
            <w:tcBorders>
              <w:top w:val="single" w:color="auto" w:sz="4" w:space="0"/>
              <w:left w:val="single" w:color="auto" w:sz="4" w:space="0"/>
              <w:bottom w:val="single" w:color="auto" w:sz="4" w:space="0"/>
              <w:right w:val="single" w:color="auto" w:sz="4" w:space="0"/>
            </w:tcBorders>
            <w:vAlign w:val="center"/>
          </w:tcPr>
          <w:p w14:paraId="4020BE3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rPr>
            </w:pPr>
            <w:r>
              <w:rPr>
                <w:rFonts w:hint="eastAsia" w:ascii="仿宋" w:hAnsi="仿宋" w:eastAsia="仿宋" w:cs="仿宋"/>
                <w:sz w:val="24"/>
                <w:szCs w:val="22"/>
                <w:highlight w:val="none"/>
              </w:rPr>
              <w:t>符合</w:t>
            </w:r>
            <w:r>
              <w:rPr>
                <w:rFonts w:hint="eastAsia" w:ascii="仿宋" w:hAnsi="仿宋" w:eastAsia="仿宋" w:cs="仿宋"/>
                <w:sz w:val="24"/>
                <w:szCs w:val="22"/>
                <w:highlight w:val="none"/>
                <w:lang w:eastAsia="zh-CN"/>
              </w:rPr>
              <w:t>供应商</w:t>
            </w:r>
            <w:r>
              <w:rPr>
                <w:rFonts w:hint="eastAsia" w:ascii="仿宋" w:hAnsi="仿宋" w:eastAsia="仿宋" w:cs="仿宋"/>
                <w:sz w:val="24"/>
                <w:szCs w:val="22"/>
                <w:highlight w:val="none"/>
              </w:rPr>
              <w:t>须知前附表规定</w:t>
            </w:r>
            <w:r>
              <w:rPr>
                <w:rFonts w:hint="eastAsia" w:ascii="仿宋" w:hAnsi="仿宋" w:eastAsia="仿宋" w:cs="仿宋"/>
                <w:sz w:val="24"/>
                <w:szCs w:val="22"/>
                <w:highlight w:val="none"/>
                <w:lang w:eastAsia="zh-CN"/>
              </w:rPr>
              <w:t>；</w:t>
            </w:r>
          </w:p>
        </w:tc>
      </w:tr>
      <w:tr w14:paraId="5E7E9451">
        <w:tblPrEx>
          <w:tblCellMar>
            <w:top w:w="0" w:type="dxa"/>
            <w:left w:w="108" w:type="dxa"/>
            <w:bottom w:w="0" w:type="dxa"/>
            <w:right w:w="108" w:type="dxa"/>
          </w:tblCellMar>
        </w:tblPrEx>
        <w:trPr>
          <w:trHeight w:val="795"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B1324F6">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2086" w:type="dxa"/>
            <w:tcBorders>
              <w:top w:val="single" w:color="auto" w:sz="4" w:space="0"/>
              <w:left w:val="single" w:color="auto" w:sz="4" w:space="0"/>
              <w:bottom w:val="single" w:color="auto" w:sz="4" w:space="0"/>
              <w:right w:val="single" w:color="auto" w:sz="4" w:space="0"/>
            </w:tcBorders>
            <w:vAlign w:val="center"/>
          </w:tcPr>
          <w:p w14:paraId="04CC12B2">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合同履行期限</w:t>
            </w:r>
          </w:p>
        </w:tc>
        <w:tc>
          <w:tcPr>
            <w:tcW w:w="6233" w:type="dxa"/>
            <w:tcBorders>
              <w:top w:val="single" w:color="auto" w:sz="4" w:space="0"/>
              <w:left w:val="single" w:color="auto" w:sz="4" w:space="0"/>
              <w:bottom w:val="single" w:color="auto" w:sz="4" w:space="0"/>
              <w:right w:val="single" w:color="auto" w:sz="4" w:space="0"/>
            </w:tcBorders>
            <w:vAlign w:val="center"/>
          </w:tcPr>
          <w:p w14:paraId="481669A3">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eastAsia="zh-CN"/>
              </w:rPr>
              <w:t>响应</w:t>
            </w:r>
            <w:r>
              <w:rPr>
                <w:rFonts w:hint="eastAsia" w:ascii="仿宋" w:hAnsi="仿宋" w:eastAsia="仿宋" w:cs="仿宋"/>
                <w:sz w:val="24"/>
                <w:szCs w:val="22"/>
                <w:highlight w:val="none"/>
              </w:rPr>
              <w:t>文件载明的招标项目</w:t>
            </w:r>
            <w:r>
              <w:rPr>
                <w:rFonts w:hint="eastAsia" w:ascii="仿宋" w:hAnsi="仿宋" w:eastAsia="仿宋" w:cs="仿宋"/>
                <w:sz w:val="24"/>
                <w:szCs w:val="22"/>
                <w:highlight w:val="none"/>
                <w:lang w:eastAsia="zh-CN"/>
              </w:rPr>
              <w:t>合同履行</w:t>
            </w:r>
            <w:r>
              <w:rPr>
                <w:rFonts w:hint="eastAsia" w:ascii="仿宋" w:hAnsi="仿宋" w:eastAsia="仿宋" w:cs="仿宋"/>
                <w:sz w:val="24"/>
                <w:szCs w:val="22"/>
                <w:highlight w:val="none"/>
              </w:rPr>
              <w:t>期限超过招标文件规定的期限</w:t>
            </w:r>
            <w:r>
              <w:rPr>
                <w:rFonts w:hint="eastAsia" w:ascii="仿宋" w:hAnsi="仿宋" w:eastAsia="仿宋" w:cs="仿宋"/>
                <w:sz w:val="24"/>
                <w:szCs w:val="22"/>
                <w:highlight w:val="none"/>
                <w:lang w:eastAsia="zh-CN"/>
              </w:rPr>
              <w:t>；</w:t>
            </w:r>
          </w:p>
        </w:tc>
      </w:tr>
      <w:tr w14:paraId="452FABEC">
        <w:tblPrEx>
          <w:tblCellMar>
            <w:top w:w="0" w:type="dxa"/>
            <w:left w:w="108" w:type="dxa"/>
            <w:bottom w:w="0" w:type="dxa"/>
            <w:right w:w="108" w:type="dxa"/>
          </w:tblCellMar>
        </w:tblPrEx>
        <w:trPr>
          <w:trHeight w:val="596"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9D1848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2086" w:type="dxa"/>
            <w:tcBorders>
              <w:top w:val="single" w:color="auto" w:sz="4" w:space="0"/>
              <w:left w:val="single" w:color="auto" w:sz="4" w:space="0"/>
              <w:bottom w:val="single" w:color="auto" w:sz="4" w:space="0"/>
              <w:right w:val="single" w:color="auto" w:sz="4" w:space="0"/>
            </w:tcBorders>
            <w:vAlign w:val="center"/>
          </w:tcPr>
          <w:p w14:paraId="3A6CBFA0">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highlight w:val="none"/>
              </w:rPr>
              <w:t>未按</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文件规定的格式填写</w:t>
            </w:r>
          </w:p>
        </w:tc>
        <w:tc>
          <w:tcPr>
            <w:tcW w:w="6233" w:type="dxa"/>
            <w:tcBorders>
              <w:top w:val="single" w:color="auto" w:sz="4" w:space="0"/>
              <w:left w:val="single" w:color="auto" w:sz="4" w:space="0"/>
              <w:bottom w:val="single" w:color="auto" w:sz="4" w:space="0"/>
              <w:right w:val="single" w:color="auto" w:sz="4" w:space="0"/>
            </w:tcBorders>
            <w:vAlign w:val="center"/>
          </w:tcPr>
          <w:p w14:paraId="2936438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未按</w:t>
            </w:r>
            <w:r>
              <w:rPr>
                <w:rFonts w:hint="eastAsia" w:ascii="仿宋" w:hAnsi="仿宋" w:eastAsia="仿宋" w:cs="仿宋"/>
                <w:sz w:val="24"/>
                <w:szCs w:val="22"/>
                <w:highlight w:val="none"/>
                <w:lang w:eastAsia="zh-CN"/>
              </w:rPr>
              <w:t>竞争性磋商</w:t>
            </w:r>
            <w:r>
              <w:rPr>
                <w:rFonts w:hint="eastAsia" w:ascii="仿宋" w:hAnsi="仿宋" w:eastAsia="仿宋" w:cs="仿宋"/>
                <w:sz w:val="24"/>
                <w:szCs w:val="22"/>
                <w:highlight w:val="none"/>
              </w:rPr>
              <w:t>文件规定的格式填写，内容不全，未响应</w:t>
            </w:r>
            <w:r>
              <w:rPr>
                <w:rFonts w:hint="eastAsia" w:ascii="仿宋" w:hAnsi="仿宋" w:eastAsia="仿宋" w:cs="仿宋"/>
                <w:sz w:val="24"/>
                <w:szCs w:val="22"/>
                <w:highlight w:val="none"/>
                <w:lang w:eastAsia="zh-CN"/>
              </w:rPr>
              <w:t>竞争性磋商</w:t>
            </w:r>
            <w:r>
              <w:rPr>
                <w:rFonts w:hint="eastAsia" w:ascii="仿宋" w:hAnsi="仿宋" w:eastAsia="仿宋" w:cs="仿宋"/>
                <w:sz w:val="24"/>
                <w:szCs w:val="22"/>
                <w:highlight w:val="none"/>
              </w:rPr>
              <w:t>文件的实质性要求和条件的，经磋商小组评审未通过的；</w:t>
            </w:r>
          </w:p>
        </w:tc>
      </w:tr>
      <w:tr w14:paraId="145396E4">
        <w:tblPrEx>
          <w:tblCellMar>
            <w:top w:w="0" w:type="dxa"/>
            <w:left w:w="108" w:type="dxa"/>
            <w:bottom w:w="0" w:type="dxa"/>
            <w:right w:w="108" w:type="dxa"/>
          </w:tblCellMar>
        </w:tblPrEx>
        <w:trPr>
          <w:trHeight w:val="830"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3537F8A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p>
        </w:tc>
        <w:tc>
          <w:tcPr>
            <w:tcW w:w="2086" w:type="dxa"/>
            <w:tcBorders>
              <w:top w:val="single" w:color="auto" w:sz="4" w:space="0"/>
              <w:left w:val="single" w:color="auto" w:sz="4" w:space="0"/>
              <w:bottom w:val="single" w:color="auto" w:sz="4" w:space="0"/>
              <w:right w:val="single" w:color="auto" w:sz="4" w:space="0"/>
            </w:tcBorders>
            <w:vAlign w:val="center"/>
          </w:tcPr>
          <w:p w14:paraId="1602AA7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其他无效情形</w:t>
            </w:r>
          </w:p>
        </w:tc>
        <w:tc>
          <w:tcPr>
            <w:tcW w:w="6233" w:type="dxa"/>
            <w:tcBorders>
              <w:top w:val="single" w:color="auto" w:sz="4" w:space="0"/>
              <w:left w:val="single" w:color="auto" w:sz="4" w:space="0"/>
              <w:bottom w:val="single" w:color="auto" w:sz="4" w:space="0"/>
              <w:right w:val="single" w:color="auto" w:sz="4" w:space="0"/>
            </w:tcBorders>
            <w:vAlign w:val="center"/>
          </w:tcPr>
          <w:p w14:paraId="054E7B0B">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（1）不同供应商的响应文件由同一单位或者个人编制；</w:t>
            </w:r>
          </w:p>
          <w:p w14:paraId="3628D645">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（2）不同供应商委托同一单位或者个人办理磋商事宜；</w:t>
            </w:r>
          </w:p>
          <w:p w14:paraId="1744224E">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（3）不同供应商的响应文件载明的项目管理成员或者联系人员为同一人；</w:t>
            </w:r>
          </w:p>
          <w:p w14:paraId="459DFC7D">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（4）不同供应商的响应文件异常一致或者磋商报价呈规律性差异；</w:t>
            </w:r>
          </w:p>
          <w:p w14:paraId="0767C667">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（5）不同供应商的响应文件相互混装；</w:t>
            </w:r>
          </w:p>
          <w:p w14:paraId="76709B60">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（6）不同供应商的磋商保证金从同一单位或者个人的账户转出；</w:t>
            </w:r>
          </w:p>
          <w:p w14:paraId="2C33511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（7）法律、法规和竞争性磋商文件规定的其他无效情形。</w:t>
            </w:r>
          </w:p>
        </w:tc>
      </w:tr>
      <w:tr w14:paraId="57B27F3B">
        <w:tblPrEx>
          <w:tblCellMar>
            <w:top w:w="0" w:type="dxa"/>
            <w:left w:w="108" w:type="dxa"/>
            <w:bottom w:w="0" w:type="dxa"/>
            <w:right w:w="108" w:type="dxa"/>
          </w:tblCellMar>
        </w:tblPrEx>
        <w:trPr>
          <w:trHeight w:val="90"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9469681">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p>
        </w:tc>
        <w:tc>
          <w:tcPr>
            <w:tcW w:w="2086" w:type="dxa"/>
            <w:tcBorders>
              <w:top w:val="single" w:color="auto" w:sz="4" w:space="0"/>
              <w:left w:val="single" w:color="auto" w:sz="4" w:space="0"/>
              <w:bottom w:val="single" w:color="auto" w:sz="4" w:space="0"/>
              <w:right w:val="single" w:color="auto" w:sz="4" w:space="0"/>
            </w:tcBorders>
            <w:vAlign w:val="center"/>
          </w:tcPr>
          <w:p w14:paraId="3B5F82DF">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附加条件</w:t>
            </w:r>
          </w:p>
        </w:tc>
        <w:tc>
          <w:tcPr>
            <w:tcW w:w="6233" w:type="dxa"/>
            <w:tcBorders>
              <w:top w:val="single" w:color="auto" w:sz="4" w:space="0"/>
              <w:left w:val="single" w:color="auto" w:sz="4" w:space="0"/>
              <w:bottom w:val="single" w:color="auto" w:sz="4" w:space="0"/>
              <w:right w:val="single" w:color="auto" w:sz="4" w:space="0"/>
            </w:tcBorders>
            <w:vAlign w:val="center"/>
          </w:tcPr>
          <w:p w14:paraId="0A00DEBF">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响应文件未含有采购人不能接受的附加条件</w:t>
            </w:r>
            <w:r>
              <w:rPr>
                <w:rFonts w:hint="eastAsia" w:ascii="仿宋" w:hAnsi="仿宋" w:eastAsia="仿宋" w:cs="仿宋"/>
                <w:sz w:val="24"/>
                <w:highlight w:val="none"/>
                <w:lang w:eastAsia="zh-CN"/>
              </w:rPr>
              <w:t>。</w:t>
            </w:r>
          </w:p>
        </w:tc>
      </w:tr>
      <w:tr w14:paraId="38435CA6">
        <w:tblPrEx>
          <w:tblCellMar>
            <w:top w:w="0" w:type="dxa"/>
            <w:left w:w="108" w:type="dxa"/>
            <w:bottom w:w="0" w:type="dxa"/>
            <w:right w:w="108" w:type="dxa"/>
          </w:tblCellMar>
        </w:tblPrEx>
        <w:trPr>
          <w:trHeight w:val="90" w:hRule="atLeast"/>
          <w:jc w:val="center"/>
        </w:trPr>
        <w:tc>
          <w:tcPr>
            <w:tcW w:w="9178" w:type="dxa"/>
            <w:gridSpan w:val="3"/>
            <w:tcBorders>
              <w:top w:val="single" w:color="auto" w:sz="4" w:space="0"/>
              <w:left w:val="single" w:color="auto" w:sz="4" w:space="0"/>
              <w:bottom w:val="single" w:color="auto" w:sz="4" w:space="0"/>
              <w:right w:val="single" w:color="auto" w:sz="4" w:space="0"/>
            </w:tcBorders>
            <w:vAlign w:val="center"/>
          </w:tcPr>
          <w:p w14:paraId="5DFD61D5">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highlight w:val="none"/>
              </w:rPr>
            </w:pPr>
            <w:r>
              <w:rPr>
                <w:rFonts w:hint="eastAsia" w:ascii="仿宋" w:hAnsi="仿宋" w:eastAsia="仿宋" w:cs="仿宋"/>
                <w:sz w:val="24"/>
                <w:szCs w:val="24"/>
                <w:highlight w:val="none"/>
              </w:rPr>
              <w:t>资格评审标准或符合性评审标准无法通过者，</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文件无效。</w:t>
            </w:r>
          </w:p>
        </w:tc>
      </w:tr>
    </w:tbl>
    <w:p w14:paraId="217EC68E">
      <w:pPr>
        <w:keepNext w:val="0"/>
        <w:keepLines w:val="0"/>
        <w:pageBreakBefore w:val="0"/>
        <w:kinsoku/>
        <w:overflowPunct/>
        <w:topLinePunct w:val="0"/>
        <w:bidi w:val="0"/>
        <w:adjustRightInd w:val="0"/>
        <w:snapToGrid w:val="0"/>
        <w:spacing w:line="450" w:lineRule="exact"/>
        <w:jc w:val="both"/>
        <w:textAlignment w:val="auto"/>
        <w:rPr>
          <w:rFonts w:hint="eastAsia" w:ascii="仿宋" w:hAnsi="仿宋" w:eastAsia="仿宋" w:cs="仿宋"/>
          <w:b/>
          <w:kern w:val="10"/>
          <w:sz w:val="24"/>
          <w:highlight w:val="none"/>
        </w:rPr>
      </w:pPr>
    </w:p>
    <w:p w14:paraId="71C4C95A">
      <w:pPr>
        <w:keepNext w:val="0"/>
        <w:keepLines w:val="0"/>
        <w:pageBreakBefore w:val="0"/>
        <w:kinsoku/>
        <w:overflowPunct/>
        <w:topLinePunct w:val="0"/>
        <w:bidi w:val="0"/>
        <w:adjustRightInd w:val="0"/>
        <w:snapToGrid w:val="0"/>
        <w:spacing w:line="450" w:lineRule="exact"/>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办法附表三（综合评分指标）</w:t>
      </w:r>
    </w:p>
    <w:tbl>
      <w:tblPr>
        <w:tblStyle w:val="40"/>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9"/>
        <w:gridCol w:w="1069"/>
        <w:gridCol w:w="6229"/>
      </w:tblGrid>
      <w:tr w14:paraId="405C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919" w:type="dxa"/>
            <w:vAlign w:val="center"/>
          </w:tcPr>
          <w:p w14:paraId="69F2AC1C">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项目</w:t>
            </w:r>
          </w:p>
        </w:tc>
        <w:tc>
          <w:tcPr>
            <w:tcW w:w="1069" w:type="dxa"/>
            <w:vAlign w:val="center"/>
          </w:tcPr>
          <w:p w14:paraId="7B254679">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c>
          <w:tcPr>
            <w:tcW w:w="6229" w:type="dxa"/>
            <w:vAlign w:val="center"/>
          </w:tcPr>
          <w:p w14:paraId="0E0E9A4F">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eastAsia="zh-CN"/>
              </w:rPr>
              <w:t>评审</w:t>
            </w:r>
            <w:r>
              <w:rPr>
                <w:rFonts w:hint="eastAsia" w:ascii="仿宋" w:hAnsi="仿宋" w:eastAsia="仿宋" w:cs="仿宋"/>
                <w:b/>
                <w:bCs/>
                <w:color w:val="auto"/>
                <w:kern w:val="0"/>
                <w:sz w:val="24"/>
                <w:szCs w:val="24"/>
                <w:highlight w:val="none"/>
              </w:rPr>
              <w:t>标准</w:t>
            </w:r>
          </w:p>
        </w:tc>
      </w:tr>
      <w:tr w14:paraId="776B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217" w:type="dxa"/>
            <w:gridSpan w:val="3"/>
            <w:vAlign w:val="center"/>
          </w:tcPr>
          <w:p w14:paraId="249D1C2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一、报价评审（</w:t>
            </w:r>
            <w:r>
              <w:rPr>
                <w:rFonts w:hint="eastAsia" w:ascii="仿宋" w:hAnsi="仿宋" w:eastAsia="仿宋" w:cs="仿宋"/>
                <w:b/>
                <w:bCs/>
                <w:color w:val="auto"/>
                <w:kern w:val="0"/>
                <w:sz w:val="24"/>
                <w:szCs w:val="24"/>
                <w:highlight w:val="none"/>
                <w:lang w:val="en-US" w:eastAsia="zh-CN"/>
              </w:rPr>
              <w:t>30</w:t>
            </w:r>
            <w:r>
              <w:rPr>
                <w:rFonts w:hint="eastAsia" w:ascii="仿宋" w:hAnsi="仿宋" w:eastAsia="仿宋" w:cs="仿宋"/>
                <w:b/>
                <w:bCs/>
                <w:color w:val="auto"/>
                <w:kern w:val="0"/>
                <w:sz w:val="24"/>
                <w:szCs w:val="24"/>
                <w:highlight w:val="none"/>
                <w:lang w:eastAsia="zh-CN"/>
              </w:rPr>
              <w:t>分）</w:t>
            </w:r>
          </w:p>
        </w:tc>
      </w:tr>
      <w:tr w14:paraId="0CEB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919" w:type="dxa"/>
            <w:vAlign w:val="center"/>
          </w:tcPr>
          <w:p w14:paraId="08B995A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磋商报价</w:t>
            </w:r>
          </w:p>
        </w:tc>
        <w:tc>
          <w:tcPr>
            <w:tcW w:w="1069" w:type="dxa"/>
            <w:vAlign w:val="center"/>
          </w:tcPr>
          <w:p w14:paraId="2BDF60DD">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30</w:t>
            </w:r>
            <w:r>
              <w:rPr>
                <w:rFonts w:hint="eastAsia" w:ascii="仿宋" w:hAnsi="仿宋" w:eastAsia="仿宋" w:cs="仿宋"/>
                <w:color w:val="000000"/>
                <w:kern w:val="0"/>
                <w:sz w:val="24"/>
                <w:szCs w:val="24"/>
                <w:highlight w:val="none"/>
              </w:rPr>
              <w:t>分</w:t>
            </w:r>
          </w:p>
        </w:tc>
        <w:tc>
          <w:tcPr>
            <w:tcW w:w="6229" w:type="dxa"/>
            <w:vAlign w:val="center"/>
          </w:tcPr>
          <w:p w14:paraId="69BD6105">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有效</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是指通过符合性评审的</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基准价是指各有效</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中的</w:t>
            </w:r>
            <w:r>
              <w:rPr>
                <w:rFonts w:hint="eastAsia" w:ascii="仿宋" w:hAnsi="仿宋" w:eastAsia="仿宋" w:cs="仿宋"/>
                <w:color w:val="000000"/>
                <w:kern w:val="0"/>
                <w:sz w:val="24"/>
                <w:szCs w:val="24"/>
                <w:highlight w:val="none"/>
                <w:lang w:eastAsia="zh-CN"/>
              </w:rPr>
              <w:t>最后</w:t>
            </w:r>
            <w:r>
              <w:rPr>
                <w:rFonts w:hint="eastAsia" w:ascii="仿宋" w:hAnsi="仿宋" w:eastAsia="仿宋" w:cs="仿宋"/>
                <w:color w:val="000000"/>
                <w:kern w:val="0"/>
                <w:sz w:val="24"/>
                <w:szCs w:val="24"/>
                <w:highlight w:val="none"/>
              </w:rPr>
              <w:t>最低</w:t>
            </w:r>
            <w:r>
              <w:rPr>
                <w:rFonts w:hint="eastAsia" w:ascii="仿宋" w:hAnsi="仿宋" w:eastAsia="仿宋" w:cs="仿宋"/>
                <w:color w:val="000000"/>
                <w:kern w:val="0"/>
                <w:sz w:val="24"/>
                <w:szCs w:val="24"/>
                <w:highlight w:val="none"/>
                <w:lang w:eastAsia="zh-CN"/>
              </w:rPr>
              <w:t>的磋商</w:t>
            </w:r>
            <w:r>
              <w:rPr>
                <w:rFonts w:hint="eastAsia" w:ascii="仿宋" w:hAnsi="仿宋" w:eastAsia="仿宋" w:cs="仿宋"/>
                <w:color w:val="000000"/>
                <w:kern w:val="0"/>
                <w:sz w:val="24"/>
                <w:szCs w:val="24"/>
                <w:highlight w:val="none"/>
              </w:rPr>
              <w:t>报价。</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报价得分=(</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w:t>
            </w:r>
            <w:r>
              <w:rPr>
                <w:rFonts w:hint="eastAsia" w:ascii="仿宋" w:hAnsi="仿宋" w:eastAsia="仿宋" w:cs="仿宋"/>
                <w:color w:val="000000"/>
                <w:kern w:val="0"/>
                <w:sz w:val="24"/>
                <w:szCs w:val="24"/>
                <w:highlight w:val="none"/>
                <w:lang w:eastAsia="zh-CN"/>
              </w:rPr>
              <w:t>最后磋商</w:t>
            </w:r>
            <w:r>
              <w:rPr>
                <w:rFonts w:hint="eastAsia" w:ascii="仿宋" w:hAnsi="仿宋" w:eastAsia="仿宋" w:cs="仿宋"/>
                <w:color w:val="000000"/>
                <w:kern w:val="0"/>
                <w:sz w:val="24"/>
                <w:szCs w:val="24"/>
                <w:highlight w:val="none"/>
              </w:rPr>
              <w:t>报价)×</w:t>
            </w:r>
            <w:r>
              <w:rPr>
                <w:rFonts w:hint="eastAsia" w:ascii="仿宋" w:hAnsi="仿宋" w:eastAsia="仿宋" w:cs="仿宋"/>
                <w:color w:val="000000"/>
                <w:kern w:val="0"/>
                <w:sz w:val="24"/>
                <w:szCs w:val="24"/>
                <w:highlight w:val="none"/>
                <w:lang w:val="en-US" w:eastAsia="zh-CN"/>
              </w:rPr>
              <w:t>30</w:t>
            </w:r>
            <w:r>
              <w:rPr>
                <w:rFonts w:hint="eastAsia" w:ascii="仿宋" w:hAnsi="仿宋" w:eastAsia="仿宋" w:cs="仿宋"/>
                <w:color w:val="000000"/>
                <w:kern w:val="0"/>
                <w:sz w:val="24"/>
                <w:szCs w:val="24"/>
                <w:highlight w:val="none"/>
              </w:rPr>
              <w:t>。</w:t>
            </w:r>
          </w:p>
          <w:p w14:paraId="1E1D9EC3">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bCs/>
                <w:color w:val="auto"/>
                <w:sz w:val="24"/>
                <w:szCs w:val="24"/>
                <w:highlight w:val="none"/>
              </w:rPr>
            </w:pPr>
            <w:r>
              <w:rPr>
                <w:rFonts w:hint="eastAsia" w:ascii="仿宋" w:hAnsi="仿宋" w:eastAsia="仿宋" w:cs="仿宋"/>
                <w:color w:val="000000"/>
                <w:kern w:val="0"/>
                <w:sz w:val="24"/>
                <w:szCs w:val="24"/>
                <w:highlight w:val="none"/>
              </w:rPr>
              <w:t>注：1.满足磋商文件要求且</w:t>
            </w:r>
            <w:r>
              <w:rPr>
                <w:rFonts w:hint="eastAsia" w:ascii="仿宋" w:hAnsi="仿宋" w:eastAsia="仿宋" w:cs="仿宋"/>
                <w:color w:val="000000"/>
                <w:kern w:val="0"/>
                <w:sz w:val="24"/>
                <w:szCs w:val="24"/>
                <w:highlight w:val="none"/>
                <w:lang w:eastAsia="zh-CN"/>
              </w:rPr>
              <w:t>最后报</w:t>
            </w:r>
            <w:r>
              <w:rPr>
                <w:rFonts w:hint="eastAsia" w:ascii="仿宋" w:hAnsi="仿宋" w:eastAsia="仿宋" w:cs="仿宋"/>
                <w:color w:val="000000"/>
                <w:kern w:val="0"/>
                <w:sz w:val="24"/>
                <w:szCs w:val="24"/>
                <w:highlight w:val="none"/>
              </w:rPr>
              <w:t>价最低的</w:t>
            </w:r>
            <w:r>
              <w:rPr>
                <w:rFonts w:hint="eastAsia" w:ascii="仿宋" w:hAnsi="仿宋" w:eastAsia="仿宋" w:cs="仿宋"/>
                <w:color w:val="000000"/>
                <w:kern w:val="0"/>
                <w:sz w:val="24"/>
                <w:szCs w:val="24"/>
                <w:highlight w:val="none"/>
                <w:lang w:eastAsia="zh-CN"/>
              </w:rPr>
              <w:t>供应商的</w:t>
            </w:r>
            <w:r>
              <w:rPr>
                <w:rFonts w:hint="eastAsia" w:ascii="仿宋" w:hAnsi="仿宋" w:eastAsia="仿宋" w:cs="仿宋"/>
                <w:color w:val="000000"/>
                <w:kern w:val="0"/>
                <w:sz w:val="24"/>
                <w:szCs w:val="24"/>
                <w:highlight w:val="none"/>
              </w:rPr>
              <w:t>价</w:t>
            </w:r>
            <w:r>
              <w:rPr>
                <w:rFonts w:hint="eastAsia" w:ascii="仿宋" w:hAnsi="仿宋" w:eastAsia="仿宋" w:cs="仿宋"/>
                <w:color w:val="000000"/>
                <w:kern w:val="0"/>
                <w:sz w:val="24"/>
                <w:szCs w:val="24"/>
                <w:highlight w:val="none"/>
                <w:lang w:eastAsia="zh-CN"/>
              </w:rPr>
              <w:t>格</w:t>
            </w:r>
            <w:r>
              <w:rPr>
                <w:rFonts w:hint="eastAsia" w:ascii="仿宋" w:hAnsi="仿宋" w:eastAsia="仿宋" w:cs="仿宋"/>
                <w:color w:val="000000"/>
                <w:kern w:val="0"/>
                <w:sz w:val="24"/>
                <w:szCs w:val="24"/>
                <w:highlight w:val="none"/>
              </w:rPr>
              <w:t>为</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w:t>
            </w:r>
            <w:r>
              <w:rPr>
                <w:rFonts w:hint="eastAsia" w:ascii="仿宋" w:hAnsi="仿宋" w:eastAsia="仿宋" w:cs="仿宋"/>
                <w:color w:val="000000"/>
                <w:kern w:val="0"/>
                <w:sz w:val="24"/>
                <w:szCs w:val="24"/>
                <w:highlight w:val="none"/>
                <w:lang w:eastAsia="zh-CN"/>
              </w:rPr>
              <w:t>，其价格分为满分；</w:t>
            </w:r>
            <w:r>
              <w:rPr>
                <w:rFonts w:hint="eastAsia" w:ascii="仿宋" w:hAnsi="仿宋" w:eastAsia="仿宋" w:cs="仿宋"/>
                <w:color w:val="000000"/>
                <w:sz w:val="24"/>
                <w:szCs w:val="24"/>
                <w:highlight w:val="none"/>
              </w:rPr>
              <w:t>2.计算结果</w:t>
            </w:r>
            <w:r>
              <w:rPr>
                <w:rFonts w:hint="eastAsia" w:ascii="仿宋" w:hAnsi="仿宋" w:eastAsia="仿宋" w:cs="仿宋"/>
                <w:color w:val="000000"/>
                <w:kern w:val="10"/>
                <w:sz w:val="24"/>
                <w:szCs w:val="24"/>
                <w:highlight w:val="none"/>
              </w:rPr>
              <w:t>保留小数点后两位</w:t>
            </w:r>
            <w:r>
              <w:rPr>
                <w:rFonts w:hint="eastAsia" w:ascii="仿宋" w:hAnsi="仿宋" w:eastAsia="仿宋" w:cs="仿宋"/>
                <w:color w:val="000000"/>
                <w:sz w:val="24"/>
                <w:szCs w:val="24"/>
                <w:highlight w:val="none"/>
              </w:rPr>
              <w:t>，第三位四舍五入。</w:t>
            </w:r>
          </w:p>
        </w:tc>
      </w:tr>
      <w:tr w14:paraId="2F54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217" w:type="dxa"/>
            <w:gridSpan w:val="3"/>
            <w:vAlign w:val="center"/>
          </w:tcPr>
          <w:p w14:paraId="48829048">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r>
              <w:rPr>
                <w:rFonts w:hint="eastAsia" w:ascii="仿宋" w:hAnsi="仿宋" w:eastAsia="仿宋" w:cs="仿宋"/>
                <w:b/>
                <w:bCs/>
                <w:color w:val="auto"/>
                <w:kern w:val="0"/>
                <w:sz w:val="24"/>
                <w:szCs w:val="24"/>
                <w:highlight w:val="none"/>
                <w:lang w:eastAsia="zh-CN"/>
              </w:rPr>
              <w:t>二、技术评审（</w:t>
            </w:r>
            <w:r>
              <w:rPr>
                <w:rFonts w:hint="eastAsia" w:ascii="仿宋" w:hAnsi="仿宋" w:eastAsia="仿宋" w:cs="仿宋"/>
                <w:b/>
                <w:bCs/>
                <w:color w:val="auto"/>
                <w:kern w:val="0"/>
                <w:sz w:val="24"/>
                <w:szCs w:val="24"/>
                <w:highlight w:val="none"/>
                <w:lang w:val="en-US" w:eastAsia="zh-CN"/>
              </w:rPr>
              <w:t>70</w:t>
            </w:r>
            <w:r>
              <w:rPr>
                <w:rFonts w:hint="eastAsia" w:ascii="仿宋" w:hAnsi="仿宋" w:eastAsia="仿宋" w:cs="仿宋"/>
                <w:b/>
                <w:bCs/>
                <w:color w:val="auto"/>
                <w:kern w:val="0"/>
                <w:sz w:val="24"/>
                <w:szCs w:val="24"/>
                <w:highlight w:val="none"/>
                <w:lang w:eastAsia="zh-CN"/>
              </w:rPr>
              <w:t>分）</w:t>
            </w:r>
          </w:p>
        </w:tc>
      </w:tr>
      <w:tr w14:paraId="541E7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19" w:type="dxa"/>
            <w:vAlign w:val="center"/>
          </w:tcPr>
          <w:p w14:paraId="731EFF9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施工技术方案</w:t>
            </w:r>
          </w:p>
        </w:tc>
        <w:tc>
          <w:tcPr>
            <w:tcW w:w="1069" w:type="dxa"/>
            <w:vAlign w:val="center"/>
          </w:tcPr>
          <w:p w14:paraId="6046953F">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20分</w:t>
            </w:r>
          </w:p>
        </w:tc>
        <w:tc>
          <w:tcPr>
            <w:tcW w:w="6229" w:type="dxa"/>
          </w:tcPr>
          <w:p w14:paraId="27783F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施工技术方案包括</w:t>
            </w:r>
            <w:r>
              <w:rPr>
                <w:rFonts w:hint="eastAsia" w:ascii="仿宋" w:hAnsi="仿宋" w:eastAsia="仿宋" w:cs="仿宋"/>
                <w:color w:val="auto"/>
                <w:kern w:val="0"/>
                <w:sz w:val="24"/>
                <w:szCs w:val="24"/>
                <w:highlight w:val="none"/>
                <w:lang w:val="en-US" w:eastAsia="zh-CN"/>
              </w:rPr>
              <w:t>：①施工技术方案；②施工组织措施；③施工大纲；④施工工序；对上述</w:t>
            </w:r>
            <w:r>
              <w:rPr>
                <w:rFonts w:hint="eastAsia" w:ascii="仿宋" w:hAnsi="仿宋" w:eastAsia="仿宋" w:cs="仿宋"/>
                <w:b w:val="0"/>
                <w:bCs w:val="0"/>
                <w:color w:val="auto"/>
                <w:sz w:val="24"/>
                <w:szCs w:val="24"/>
                <w:highlight w:val="none"/>
                <w:lang w:eastAsia="zh-CN"/>
              </w:rPr>
              <w:t>要求点提供完备详细的实施方案横向对比，较优的得</w:t>
            </w: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分，</w:t>
            </w:r>
            <w:r>
              <w:rPr>
                <w:rFonts w:hint="eastAsia" w:ascii="仿宋" w:hAnsi="仿宋" w:eastAsia="仿宋" w:cs="仿宋"/>
                <w:kern w:val="0"/>
                <w:sz w:val="24"/>
                <w:szCs w:val="24"/>
                <w:highlight w:val="none"/>
                <w:lang w:eastAsia="zh-CN"/>
              </w:rPr>
              <w:t>每缺少一项内容扣</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lang w:eastAsia="zh-CN"/>
              </w:rPr>
              <w:t>分，</w:t>
            </w:r>
            <w:r>
              <w:rPr>
                <w:rFonts w:hint="eastAsia" w:ascii="仿宋" w:hAnsi="仿宋" w:eastAsia="仿宋" w:cs="仿宋"/>
                <w:color w:val="auto"/>
                <w:sz w:val="24"/>
                <w:szCs w:val="24"/>
                <w:highlight w:val="none"/>
                <w:lang w:val="en-US" w:eastAsia="zh-CN"/>
              </w:rPr>
              <w:t>有一项内容</w:t>
            </w:r>
            <w:r>
              <w:rPr>
                <w:rFonts w:hint="eastAsia" w:ascii="仿宋" w:hAnsi="仿宋" w:eastAsia="仿宋" w:cs="仿宋"/>
                <w:color w:val="auto"/>
                <w:sz w:val="24"/>
                <w:szCs w:val="24"/>
                <w:highlight w:val="none"/>
              </w:rPr>
              <w:t>叙述不完整</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不详细</w:t>
            </w:r>
            <w:r>
              <w:rPr>
                <w:rFonts w:hint="eastAsia" w:ascii="仿宋" w:hAnsi="仿宋" w:eastAsia="仿宋" w:cs="仿宋"/>
                <w:color w:val="auto"/>
                <w:sz w:val="24"/>
                <w:szCs w:val="24"/>
                <w:highlight w:val="none"/>
                <w:lang w:eastAsia="zh-CN"/>
              </w:rPr>
              <w:t>或不合理扣</w:t>
            </w:r>
            <w:r>
              <w:rPr>
                <w:rFonts w:hint="eastAsia" w:ascii="仿宋" w:hAnsi="仿宋" w:eastAsia="仿宋" w:cs="仿宋"/>
                <w:color w:val="auto"/>
                <w:sz w:val="24"/>
                <w:szCs w:val="24"/>
                <w:highlight w:val="none"/>
                <w:lang w:val="en-US" w:eastAsia="zh-CN"/>
              </w:rPr>
              <w:t>1-3分</w:t>
            </w:r>
            <w:r>
              <w:rPr>
                <w:rFonts w:hint="eastAsia" w:ascii="仿宋" w:hAnsi="仿宋" w:eastAsia="仿宋" w:cs="仿宋"/>
                <w:color w:val="auto"/>
                <w:sz w:val="24"/>
                <w:szCs w:val="24"/>
                <w:highlight w:val="none"/>
              </w:rPr>
              <w:t>，本项分值扣完为止。</w:t>
            </w:r>
          </w:p>
        </w:tc>
      </w:tr>
      <w:tr w14:paraId="0C1C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1919" w:type="dxa"/>
            <w:vAlign w:val="center"/>
          </w:tcPr>
          <w:p w14:paraId="750F0A98">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质量承诺及保证措施</w:t>
            </w:r>
          </w:p>
        </w:tc>
        <w:tc>
          <w:tcPr>
            <w:tcW w:w="1069" w:type="dxa"/>
            <w:vAlign w:val="center"/>
          </w:tcPr>
          <w:p w14:paraId="5091E282">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20分</w:t>
            </w:r>
          </w:p>
        </w:tc>
        <w:tc>
          <w:tcPr>
            <w:tcW w:w="6229" w:type="dxa"/>
          </w:tcPr>
          <w:p w14:paraId="6CA0DD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000000"/>
                <w:kern w:val="0"/>
                <w:sz w:val="24"/>
                <w:szCs w:val="24"/>
                <w:highlight w:val="none"/>
                <w:lang w:val="en-US" w:eastAsia="zh-CN"/>
              </w:rPr>
              <w:t>质量承诺及保证措施包括：①</w:t>
            </w:r>
            <w:r>
              <w:rPr>
                <w:rFonts w:hint="eastAsia" w:ascii="仿宋" w:hAnsi="仿宋" w:eastAsia="仿宋" w:cs="仿宋"/>
                <w:color w:val="auto"/>
                <w:kern w:val="0"/>
                <w:sz w:val="24"/>
                <w:szCs w:val="24"/>
                <w:highlight w:val="none"/>
                <w:lang w:val="en-US" w:eastAsia="zh-CN"/>
              </w:rPr>
              <w:t>质量管理体系</w:t>
            </w:r>
            <w:r>
              <w:rPr>
                <w:rFonts w:hint="eastAsia" w:ascii="仿宋" w:hAnsi="仿宋" w:eastAsia="仿宋" w:cs="仿宋"/>
                <w:color w:val="000000"/>
                <w:kern w:val="0"/>
                <w:sz w:val="24"/>
                <w:szCs w:val="24"/>
                <w:highlight w:val="none"/>
                <w:lang w:eastAsia="zh-CN"/>
              </w:rPr>
              <w:t>；②</w:t>
            </w:r>
            <w:r>
              <w:rPr>
                <w:rFonts w:hint="eastAsia" w:ascii="仿宋" w:hAnsi="仿宋" w:eastAsia="仿宋" w:cs="仿宋"/>
                <w:color w:val="000000"/>
                <w:kern w:val="0"/>
                <w:sz w:val="24"/>
                <w:szCs w:val="24"/>
                <w:highlight w:val="none"/>
              </w:rPr>
              <w:t>质量保证措施</w:t>
            </w:r>
            <w:r>
              <w:rPr>
                <w:rFonts w:hint="eastAsia" w:ascii="仿宋" w:hAnsi="仿宋" w:eastAsia="仿宋" w:cs="仿宋"/>
                <w:color w:val="000000"/>
                <w:kern w:val="0"/>
                <w:sz w:val="24"/>
                <w:szCs w:val="24"/>
                <w:highlight w:val="none"/>
                <w:lang w:eastAsia="zh-CN"/>
              </w:rPr>
              <w:t>；③</w:t>
            </w:r>
            <w:r>
              <w:rPr>
                <w:rFonts w:hint="eastAsia" w:ascii="仿宋" w:hAnsi="仿宋" w:eastAsia="仿宋" w:cs="仿宋"/>
                <w:color w:val="auto"/>
                <w:kern w:val="0"/>
                <w:sz w:val="24"/>
                <w:szCs w:val="24"/>
                <w:highlight w:val="none"/>
                <w:lang w:val="en-US" w:eastAsia="zh-CN"/>
              </w:rPr>
              <w:t>质量控制措施；④</w:t>
            </w:r>
            <w:r>
              <w:rPr>
                <w:rFonts w:hint="eastAsia" w:ascii="仿宋" w:hAnsi="仿宋" w:eastAsia="仿宋" w:cs="仿宋"/>
                <w:color w:val="000000"/>
                <w:kern w:val="0"/>
                <w:sz w:val="24"/>
                <w:szCs w:val="24"/>
                <w:highlight w:val="none"/>
              </w:rPr>
              <w:t>违约责任承诺</w:t>
            </w:r>
            <w:r>
              <w:rPr>
                <w:rFonts w:hint="eastAsia" w:ascii="仿宋" w:hAnsi="仿宋" w:eastAsia="仿宋" w:cs="仿宋"/>
                <w:color w:val="000000"/>
                <w:kern w:val="0"/>
                <w:sz w:val="24"/>
                <w:szCs w:val="24"/>
                <w:highlight w:val="none"/>
                <w:lang w:eastAsia="zh-CN"/>
              </w:rPr>
              <w:t>；</w:t>
            </w:r>
            <w:r>
              <w:rPr>
                <w:rFonts w:hint="eastAsia" w:ascii="仿宋" w:hAnsi="仿宋" w:eastAsia="仿宋" w:cs="仿宋"/>
                <w:b w:val="0"/>
                <w:bCs w:val="0"/>
                <w:color w:val="auto"/>
                <w:sz w:val="24"/>
                <w:szCs w:val="24"/>
                <w:highlight w:val="none"/>
                <w:lang w:eastAsia="zh-CN"/>
              </w:rPr>
              <w:t>对上述要求点</w:t>
            </w:r>
            <w:r>
              <w:rPr>
                <w:rFonts w:hint="eastAsia" w:ascii="仿宋" w:hAnsi="仿宋" w:eastAsia="仿宋" w:cs="仿宋"/>
                <w:kern w:val="0"/>
                <w:sz w:val="24"/>
                <w:szCs w:val="24"/>
                <w:highlight w:val="none"/>
                <w:lang w:eastAsia="zh-CN"/>
              </w:rPr>
              <w:t>严格按照施工技术规范、标准编制针对性好且</w:t>
            </w:r>
            <w:r>
              <w:rPr>
                <w:rFonts w:hint="eastAsia" w:ascii="仿宋" w:hAnsi="仿宋" w:eastAsia="仿宋" w:cs="仿宋"/>
                <w:color w:val="000000"/>
                <w:kern w:val="0"/>
                <w:sz w:val="24"/>
                <w:szCs w:val="24"/>
                <w:highlight w:val="none"/>
                <w:lang w:eastAsia="zh-CN"/>
              </w:rPr>
              <w:t>详细</w:t>
            </w:r>
            <w:r>
              <w:rPr>
                <w:rFonts w:hint="eastAsia" w:ascii="仿宋" w:hAnsi="仿宋" w:eastAsia="仿宋" w:cs="仿宋"/>
                <w:color w:val="000000"/>
                <w:kern w:val="0"/>
                <w:sz w:val="24"/>
                <w:szCs w:val="24"/>
                <w:highlight w:val="none"/>
              </w:rPr>
              <w:t>阐述的得</w:t>
            </w:r>
            <w:r>
              <w:rPr>
                <w:rFonts w:hint="eastAsia" w:ascii="仿宋" w:hAnsi="仿宋" w:eastAsia="仿宋" w:cs="仿宋"/>
                <w:color w:val="000000"/>
                <w:kern w:val="0"/>
                <w:sz w:val="24"/>
                <w:szCs w:val="24"/>
                <w:highlight w:val="none"/>
                <w:lang w:val="en-US" w:eastAsia="zh-CN"/>
              </w:rPr>
              <w:t>20</w:t>
            </w:r>
            <w:r>
              <w:rPr>
                <w:rFonts w:hint="eastAsia" w:ascii="仿宋" w:hAnsi="仿宋" w:eastAsia="仿宋" w:cs="仿宋"/>
                <w:color w:val="000000"/>
                <w:kern w:val="0"/>
                <w:sz w:val="24"/>
                <w:szCs w:val="24"/>
                <w:highlight w:val="none"/>
              </w:rPr>
              <w:t>分</w:t>
            </w:r>
            <w:r>
              <w:rPr>
                <w:rFonts w:hint="eastAsia" w:ascii="仿宋" w:hAnsi="仿宋" w:eastAsia="仿宋" w:cs="仿宋"/>
                <w:color w:val="000000"/>
                <w:kern w:val="0"/>
                <w:sz w:val="24"/>
                <w:szCs w:val="24"/>
                <w:highlight w:val="none"/>
                <w:lang w:eastAsia="zh-CN"/>
              </w:rPr>
              <w:t>，</w:t>
            </w:r>
            <w:r>
              <w:rPr>
                <w:rFonts w:hint="eastAsia" w:ascii="仿宋" w:hAnsi="仿宋" w:eastAsia="仿宋" w:cs="仿宋"/>
                <w:kern w:val="0"/>
                <w:sz w:val="24"/>
                <w:szCs w:val="24"/>
                <w:highlight w:val="none"/>
                <w:lang w:eastAsia="zh-CN"/>
              </w:rPr>
              <w:t>每缺少一项内容扣</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lang w:eastAsia="zh-CN"/>
              </w:rPr>
              <w:t>分，</w:t>
            </w:r>
            <w:r>
              <w:rPr>
                <w:rFonts w:hint="eastAsia" w:ascii="仿宋" w:hAnsi="仿宋" w:eastAsia="仿宋" w:cs="仿宋"/>
                <w:color w:val="auto"/>
                <w:sz w:val="24"/>
                <w:szCs w:val="24"/>
                <w:highlight w:val="none"/>
                <w:lang w:val="en-US" w:eastAsia="zh-CN"/>
              </w:rPr>
              <w:t>有一项内容</w:t>
            </w:r>
            <w:r>
              <w:rPr>
                <w:rFonts w:hint="eastAsia" w:ascii="仿宋" w:hAnsi="仿宋" w:eastAsia="仿宋" w:cs="仿宋"/>
                <w:color w:val="auto"/>
                <w:sz w:val="24"/>
                <w:szCs w:val="24"/>
                <w:highlight w:val="none"/>
              </w:rPr>
              <w:t>叙述不完整</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不详细</w:t>
            </w:r>
            <w:r>
              <w:rPr>
                <w:rFonts w:hint="eastAsia" w:ascii="仿宋" w:hAnsi="仿宋" w:eastAsia="仿宋" w:cs="仿宋"/>
                <w:color w:val="auto"/>
                <w:sz w:val="24"/>
                <w:szCs w:val="24"/>
                <w:highlight w:val="none"/>
                <w:lang w:eastAsia="zh-CN"/>
              </w:rPr>
              <w:t>或不合理扣</w:t>
            </w:r>
            <w:r>
              <w:rPr>
                <w:rFonts w:hint="eastAsia" w:ascii="仿宋" w:hAnsi="仿宋" w:eastAsia="仿宋" w:cs="仿宋"/>
                <w:color w:val="auto"/>
                <w:sz w:val="24"/>
                <w:szCs w:val="24"/>
                <w:highlight w:val="none"/>
                <w:lang w:val="en-US" w:eastAsia="zh-CN"/>
              </w:rPr>
              <w:t>1-3分</w:t>
            </w:r>
            <w:r>
              <w:rPr>
                <w:rFonts w:hint="eastAsia" w:ascii="仿宋" w:hAnsi="仿宋" w:eastAsia="仿宋" w:cs="仿宋"/>
                <w:color w:val="auto"/>
                <w:sz w:val="24"/>
                <w:szCs w:val="24"/>
                <w:highlight w:val="none"/>
              </w:rPr>
              <w:t>，本项分值扣完为止。</w:t>
            </w:r>
          </w:p>
        </w:tc>
      </w:tr>
      <w:tr w14:paraId="2FC4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919" w:type="dxa"/>
            <w:vAlign w:val="center"/>
          </w:tcPr>
          <w:p w14:paraId="4F9D08B9">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安全文明施工保证措施</w:t>
            </w:r>
          </w:p>
        </w:tc>
        <w:tc>
          <w:tcPr>
            <w:tcW w:w="1069" w:type="dxa"/>
            <w:vAlign w:val="center"/>
          </w:tcPr>
          <w:p w14:paraId="12E261DB">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10分</w:t>
            </w:r>
          </w:p>
        </w:tc>
        <w:tc>
          <w:tcPr>
            <w:tcW w:w="6229" w:type="dxa"/>
          </w:tcPr>
          <w:p w14:paraId="462E84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安全文明施工实施保证措施</w:t>
            </w:r>
            <w:r>
              <w:rPr>
                <w:rFonts w:hint="eastAsia" w:ascii="仿宋" w:hAnsi="仿宋" w:eastAsia="仿宋" w:cs="仿宋"/>
                <w:color w:val="000000"/>
                <w:kern w:val="0"/>
                <w:sz w:val="24"/>
                <w:szCs w:val="24"/>
                <w:highlight w:val="none"/>
                <w:lang w:eastAsia="zh-CN"/>
              </w:rPr>
              <w:t>且</w:t>
            </w:r>
            <w:r>
              <w:rPr>
                <w:rFonts w:hint="eastAsia" w:ascii="仿宋" w:hAnsi="仿宋" w:eastAsia="仿宋" w:cs="仿宋"/>
                <w:color w:val="000000"/>
                <w:kern w:val="0"/>
                <w:sz w:val="24"/>
                <w:szCs w:val="24"/>
                <w:highlight w:val="none"/>
              </w:rPr>
              <w:t>合理、先进、针对性好，并符合国家、省、州（市）的有关规定的得</w:t>
            </w:r>
            <w:r>
              <w:rPr>
                <w:rFonts w:hint="eastAsia" w:ascii="仿宋" w:hAnsi="仿宋" w:eastAsia="仿宋" w:cs="仿宋"/>
                <w:color w:val="000000"/>
                <w:kern w:val="0"/>
                <w:sz w:val="24"/>
                <w:szCs w:val="24"/>
                <w:highlight w:val="none"/>
                <w:lang w:val="en-US" w:eastAsia="zh-CN"/>
              </w:rPr>
              <w:t>10</w:t>
            </w:r>
            <w:r>
              <w:rPr>
                <w:rFonts w:hint="eastAsia" w:ascii="仿宋" w:hAnsi="仿宋" w:eastAsia="仿宋" w:cs="仿宋"/>
                <w:color w:val="000000"/>
                <w:kern w:val="0"/>
                <w:sz w:val="24"/>
                <w:szCs w:val="24"/>
                <w:highlight w:val="none"/>
              </w:rPr>
              <w:t>分；</w:t>
            </w:r>
            <w:r>
              <w:rPr>
                <w:rFonts w:hint="eastAsia" w:ascii="仿宋" w:hAnsi="仿宋" w:eastAsia="仿宋" w:cs="仿宋"/>
                <w:color w:val="auto"/>
                <w:sz w:val="24"/>
                <w:szCs w:val="24"/>
                <w:highlight w:val="none"/>
                <w:lang w:val="en-US" w:eastAsia="zh-CN"/>
              </w:rPr>
              <w:t>内容</w:t>
            </w:r>
            <w:r>
              <w:rPr>
                <w:rFonts w:hint="eastAsia" w:ascii="仿宋" w:hAnsi="仿宋" w:eastAsia="仿宋" w:cs="仿宋"/>
                <w:color w:val="auto"/>
                <w:sz w:val="24"/>
                <w:szCs w:val="24"/>
                <w:highlight w:val="none"/>
              </w:rPr>
              <w:t>叙述不完整</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不详细</w:t>
            </w:r>
            <w:r>
              <w:rPr>
                <w:rFonts w:hint="eastAsia" w:ascii="仿宋" w:hAnsi="仿宋" w:eastAsia="仿宋" w:cs="仿宋"/>
                <w:color w:val="auto"/>
                <w:sz w:val="24"/>
                <w:szCs w:val="24"/>
                <w:highlight w:val="none"/>
                <w:lang w:eastAsia="zh-CN"/>
              </w:rPr>
              <w:t>或不合理扣</w:t>
            </w:r>
            <w:r>
              <w:rPr>
                <w:rFonts w:hint="eastAsia" w:ascii="仿宋" w:hAnsi="仿宋" w:eastAsia="仿宋" w:cs="仿宋"/>
                <w:color w:val="auto"/>
                <w:sz w:val="24"/>
                <w:szCs w:val="24"/>
                <w:highlight w:val="none"/>
                <w:lang w:val="en-US" w:eastAsia="zh-CN"/>
              </w:rPr>
              <w:t>1-5分</w:t>
            </w:r>
            <w:r>
              <w:rPr>
                <w:rFonts w:hint="eastAsia" w:ascii="仿宋" w:hAnsi="仿宋" w:eastAsia="仿宋" w:cs="仿宋"/>
                <w:color w:val="auto"/>
                <w:sz w:val="24"/>
                <w:szCs w:val="24"/>
                <w:highlight w:val="none"/>
              </w:rPr>
              <w:t>，本项分值扣完为止。</w:t>
            </w:r>
          </w:p>
          <w:p w14:paraId="71C7C9C2">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rPr>
              <w:t>注:没有安全文明施工保证措施的不得分。</w:t>
            </w:r>
          </w:p>
        </w:tc>
      </w:tr>
      <w:tr w14:paraId="3CF0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919" w:type="dxa"/>
            <w:vAlign w:val="center"/>
          </w:tcPr>
          <w:p w14:paraId="5736238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工程进度计划</w:t>
            </w:r>
          </w:p>
        </w:tc>
        <w:tc>
          <w:tcPr>
            <w:tcW w:w="1069" w:type="dxa"/>
            <w:vAlign w:val="center"/>
          </w:tcPr>
          <w:p w14:paraId="2CE04A49">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15分</w:t>
            </w:r>
          </w:p>
        </w:tc>
        <w:tc>
          <w:tcPr>
            <w:tcW w:w="6229" w:type="dxa"/>
          </w:tcPr>
          <w:p w14:paraId="6233B2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highlight w:val="none"/>
                <w:lang w:val="en-US" w:eastAsia="zh-CN"/>
              </w:rPr>
              <w:t>工程进度计</w:t>
            </w:r>
            <w:r>
              <w:rPr>
                <w:rFonts w:hint="eastAsia" w:ascii="仿宋" w:hAnsi="仿宋" w:eastAsia="仿宋" w:cs="仿宋"/>
                <w:b w:val="0"/>
                <w:bCs w:val="0"/>
                <w:color w:val="auto"/>
                <w:sz w:val="24"/>
                <w:szCs w:val="24"/>
                <w:highlight w:val="none"/>
                <w:lang w:val="en-US" w:eastAsia="zh-CN"/>
              </w:rPr>
              <w:t>划包括：①施工进度计划</w:t>
            </w:r>
            <w:r>
              <w:rPr>
                <w:rFonts w:hint="eastAsia" w:ascii="仿宋" w:hAnsi="仿宋" w:eastAsia="仿宋" w:cs="仿宋"/>
                <w:b w:val="0"/>
                <w:bCs w:val="0"/>
                <w:color w:val="auto"/>
                <w:sz w:val="24"/>
                <w:szCs w:val="24"/>
                <w:highlight w:val="none"/>
                <w:lang w:eastAsia="zh-CN"/>
              </w:rPr>
              <w:t>；②</w:t>
            </w:r>
            <w:r>
              <w:rPr>
                <w:rFonts w:hint="eastAsia" w:ascii="仿宋" w:hAnsi="仿宋" w:eastAsia="仿宋" w:cs="仿宋"/>
                <w:b w:val="0"/>
                <w:bCs w:val="0"/>
                <w:color w:val="auto"/>
                <w:sz w:val="24"/>
                <w:szCs w:val="24"/>
                <w:highlight w:val="none"/>
                <w:lang w:val="en-US" w:eastAsia="zh-CN"/>
              </w:rPr>
              <w:t>工期保证措施</w:t>
            </w:r>
            <w:r>
              <w:rPr>
                <w:rFonts w:hint="eastAsia" w:ascii="仿宋" w:hAnsi="仿宋" w:eastAsia="仿宋" w:cs="仿宋"/>
                <w:b w:val="0"/>
                <w:bCs w:val="0"/>
                <w:color w:val="auto"/>
                <w:sz w:val="24"/>
                <w:szCs w:val="24"/>
                <w:highlight w:val="none"/>
                <w:lang w:eastAsia="zh-CN"/>
              </w:rPr>
              <w:t>；③</w:t>
            </w:r>
            <w:r>
              <w:rPr>
                <w:rFonts w:hint="eastAsia" w:ascii="仿宋" w:hAnsi="仿宋" w:eastAsia="仿宋" w:cs="仿宋"/>
                <w:b w:val="0"/>
                <w:bCs w:val="0"/>
                <w:color w:val="auto"/>
                <w:sz w:val="24"/>
                <w:szCs w:val="24"/>
                <w:highlight w:val="none"/>
                <w:lang w:val="en-US" w:eastAsia="zh-CN"/>
              </w:rPr>
              <w:t>完善配合协调措施；</w:t>
            </w:r>
            <w:r>
              <w:rPr>
                <w:rFonts w:hint="eastAsia" w:ascii="仿宋" w:hAnsi="仿宋" w:eastAsia="仿宋" w:cs="仿宋"/>
                <w:b w:val="0"/>
                <w:bCs w:val="0"/>
                <w:color w:val="auto"/>
                <w:sz w:val="24"/>
                <w:szCs w:val="24"/>
                <w:highlight w:val="none"/>
                <w:lang w:eastAsia="zh-CN"/>
              </w:rPr>
              <w:t>对上述要求点提供的内容全面，线路清晰、准确、完整，计划编</w:t>
            </w:r>
            <w:r>
              <w:rPr>
                <w:rFonts w:hint="eastAsia" w:ascii="仿宋" w:hAnsi="仿宋" w:eastAsia="仿宋" w:cs="仿宋"/>
                <w:color w:val="000000"/>
                <w:kern w:val="0"/>
                <w:sz w:val="24"/>
                <w:szCs w:val="24"/>
                <w:highlight w:val="none"/>
              </w:rPr>
              <w:t>制合理、可行</w:t>
            </w:r>
            <w:r>
              <w:rPr>
                <w:rFonts w:hint="eastAsia" w:ascii="仿宋" w:hAnsi="仿宋" w:eastAsia="仿宋" w:cs="仿宋"/>
                <w:color w:val="000000"/>
                <w:kern w:val="0"/>
                <w:sz w:val="24"/>
                <w:szCs w:val="24"/>
                <w:highlight w:val="none"/>
                <w:lang w:val="en-US" w:eastAsia="zh-CN"/>
              </w:rPr>
              <w:t>15分；</w:t>
            </w:r>
            <w:r>
              <w:rPr>
                <w:rFonts w:hint="eastAsia" w:ascii="仿宋" w:hAnsi="仿宋" w:eastAsia="仿宋" w:cs="仿宋"/>
                <w:kern w:val="0"/>
                <w:sz w:val="24"/>
                <w:szCs w:val="24"/>
                <w:highlight w:val="none"/>
                <w:lang w:eastAsia="zh-CN"/>
              </w:rPr>
              <w:t>每缺少一项内容扣</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lang w:eastAsia="zh-CN"/>
              </w:rPr>
              <w:t>分，</w:t>
            </w:r>
            <w:r>
              <w:rPr>
                <w:rFonts w:hint="eastAsia" w:ascii="仿宋" w:hAnsi="仿宋" w:eastAsia="仿宋" w:cs="仿宋"/>
                <w:color w:val="auto"/>
                <w:sz w:val="24"/>
                <w:szCs w:val="24"/>
                <w:highlight w:val="none"/>
                <w:lang w:val="en-US" w:eastAsia="zh-CN"/>
              </w:rPr>
              <w:t>有一项内容</w:t>
            </w:r>
            <w:r>
              <w:rPr>
                <w:rFonts w:hint="eastAsia" w:ascii="仿宋" w:hAnsi="仿宋" w:eastAsia="仿宋" w:cs="仿宋"/>
                <w:color w:val="auto"/>
                <w:sz w:val="24"/>
                <w:szCs w:val="24"/>
                <w:highlight w:val="none"/>
              </w:rPr>
              <w:t>叙述不完整</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不详细</w:t>
            </w:r>
            <w:r>
              <w:rPr>
                <w:rFonts w:hint="eastAsia" w:ascii="仿宋" w:hAnsi="仿宋" w:eastAsia="仿宋" w:cs="仿宋"/>
                <w:color w:val="auto"/>
                <w:sz w:val="24"/>
                <w:szCs w:val="24"/>
                <w:highlight w:val="none"/>
                <w:lang w:eastAsia="zh-CN"/>
              </w:rPr>
              <w:t>或不合理扣</w:t>
            </w:r>
            <w:r>
              <w:rPr>
                <w:rFonts w:hint="eastAsia" w:ascii="仿宋" w:hAnsi="仿宋" w:eastAsia="仿宋" w:cs="仿宋"/>
                <w:color w:val="auto"/>
                <w:sz w:val="24"/>
                <w:szCs w:val="24"/>
                <w:highlight w:val="none"/>
                <w:lang w:val="en-US" w:eastAsia="zh-CN"/>
              </w:rPr>
              <w:t>1-3分</w:t>
            </w:r>
            <w:r>
              <w:rPr>
                <w:rFonts w:hint="eastAsia" w:ascii="仿宋" w:hAnsi="仿宋" w:eastAsia="仿宋" w:cs="仿宋"/>
                <w:color w:val="auto"/>
                <w:sz w:val="24"/>
                <w:szCs w:val="24"/>
                <w:highlight w:val="none"/>
              </w:rPr>
              <w:t>，本项分值扣完为止。</w:t>
            </w:r>
          </w:p>
        </w:tc>
      </w:tr>
      <w:tr w14:paraId="7DC6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jc w:val="center"/>
        </w:trPr>
        <w:tc>
          <w:tcPr>
            <w:tcW w:w="1919" w:type="dxa"/>
            <w:vAlign w:val="center"/>
          </w:tcPr>
          <w:p w14:paraId="0EB17B1E">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劳动力配置</w:t>
            </w:r>
          </w:p>
          <w:p w14:paraId="61776306">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计划</w:t>
            </w:r>
          </w:p>
        </w:tc>
        <w:tc>
          <w:tcPr>
            <w:tcW w:w="1069" w:type="dxa"/>
            <w:vAlign w:val="center"/>
          </w:tcPr>
          <w:p w14:paraId="30E254E1">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c>
          <w:tcPr>
            <w:tcW w:w="6229" w:type="dxa"/>
          </w:tcPr>
          <w:p w14:paraId="5B8841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auto"/>
                <w:kern w:val="0"/>
                <w:sz w:val="24"/>
                <w:szCs w:val="24"/>
                <w:highlight w:val="none"/>
                <w:lang w:val="en-US" w:eastAsia="zh-CN"/>
              </w:rPr>
              <w:t>劳动力数量和工种符合要求且配合计划合理，能满足本项目工程实际情况</w:t>
            </w:r>
            <w:r>
              <w:rPr>
                <w:rFonts w:hint="eastAsia" w:ascii="仿宋" w:hAnsi="仿宋" w:eastAsia="仿宋" w:cs="仿宋"/>
                <w:color w:val="000000"/>
                <w:kern w:val="0"/>
                <w:sz w:val="24"/>
                <w:szCs w:val="24"/>
                <w:highlight w:val="none"/>
              </w:rPr>
              <w:t>得</w:t>
            </w:r>
            <w:r>
              <w:rPr>
                <w:rFonts w:hint="eastAsia" w:ascii="仿宋" w:hAnsi="仿宋" w:eastAsia="仿宋" w:cs="仿宋"/>
                <w:color w:val="000000"/>
                <w:kern w:val="0"/>
                <w:sz w:val="24"/>
                <w:szCs w:val="24"/>
                <w:highlight w:val="none"/>
                <w:lang w:val="en-US" w:eastAsia="zh-CN"/>
              </w:rPr>
              <w:t>5</w:t>
            </w:r>
            <w:r>
              <w:rPr>
                <w:rFonts w:hint="eastAsia" w:ascii="仿宋" w:hAnsi="仿宋" w:eastAsia="仿宋" w:cs="仿宋"/>
                <w:color w:val="000000"/>
                <w:kern w:val="0"/>
                <w:sz w:val="24"/>
                <w:szCs w:val="24"/>
                <w:highlight w:val="none"/>
              </w:rPr>
              <w:t>分；</w:t>
            </w:r>
            <w:r>
              <w:rPr>
                <w:rFonts w:hint="eastAsia" w:ascii="仿宋" w:hAnsi="仿宋" w:eastAsia="仿宋" w:cs="仿宋"/>
                <w:color w:val="auto"/>
                <w:sz w:val="24"/>
                <w:szCs w:val="24"/>
                <w:highlight w:val="none"/>
                <w:lang w:val="en-US" w:eastAsia="zh-CN"/>
              </w:rPr>
              <w:t>内容</w:t>
            </w:r>
            <w:r>
              <w:rPr>
                <w:rFonts w:hint="eastAsia" w:ascii="仿宋" w:hAnsi="仿宋" w:eastAsia="仿宋" w:cs="仿宋"/>
                <w:color w:val="auto"/>
                <w:sz w:val="24"/>
                <w:szCs w:val="24"/>
                <w:highlight w:val="none"/>
              </w:rPr>
              <w:t>叙述不完整</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不详细</w:t>
            </w:r>
            <w:r>
              <w:rPr>
                <w:rFonts w:hint="eastAsia" w:ascii="仿宋" w:hAnsi="仿宋" w:eastAsia="仿宋" w:cs="仿宋"/>
                <w:color w:val="auto"/>
                <w:sz w:val="24"/>
                <w:szCs w:val="24"/>
                <w:highlight w:val="none"/>
                <w:lang w:eastAsia="zh-CN"/>
              </w:rPr>
              <w:t>或不合理扣</w:t>
            </w:r>
            <w:r>
              <w:rPr>
                <w:rFonts w:hint="eastAsia" w:ascii="仿宋" w:hAnsi="仿宋" w:eastAsia="仿宋" w:cs="仿宋"/>
                <w:color w:val="auto"/>
                <w:sz w:val="24"/>
                <w:szCs w:val="24"/>
                <w:highlight w:val="none"/>
                <w:lang w:val="en-US" w:eastAsia="zh-CN"/>
              </w:rPr>
              <w:t>1-3分</w:t>
            </w:r>
            <w:r>
              <w:rPr>
                <w:rFonts w:hint="eastAsia" w:ascii="仿宋" w:hAnsi="仿宋" w:eastAsia="仿宋" w:cs="仿宋"/>
                <w:color w:val="auto"/>
                <w:sz w:val="24"/>
                <w:szCs w:val="24"/>
                <w:highlight w:val="none"/>
              </w:rPr>
              <w:t>，本项分值扣完为止。</w:t>
            </w:r>
          </w:p>
          <w:p w14:paraId="43705ECA">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注:没有</w:t>
            </w:r>
            <w:r>
              <w:rPr>
                <w:rFonts w:hint="eastAsia" w:ascii="仿宋" w:hAnsi="仿宋" w:eastAsia="仿宋" w:cs="仿宋"/>
                <w:color w:val="auto"/>
                <w:kern w:val="0"/>
                <w:sz w:val="24"/>
                <w:szCs w:val="24"/>
                <w:highlight w:val="none"/>
                <w:lang w:val="en-US" w:eastAsia="zh-CN"/>
              </w:rPr>
              <w:t>劳动力配置计划</w:t>
            </w:r>
            <w:r>
              <w:rPr>
                <w:rFonts w:hint="eastAsia" w:ascii="仿宋" w:hAnsi="仿宋" w:eastAsia="仿宋" w:cs="仿宋"/>
                <w:color w:val="000000"/>
                <w:kern w:val="0"/>
                <w:sz w:val="24"/>
                <w:szCs w:val="24"/>
                <w:highlight w:val="none"/>
              </w:rPr>
              <w:t>的不得分。</w:t>
            </w:r>
          </w:p>
        </w:tc>
      </w:tr>
    </w:tbl>
    <w:p w14:paraId="72B84B5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caps/>
          <w:color w:val="000000"/>
          <w:sz w:val="24"/>
          <w:highlight w:val="none"/>
          <w:lang w:eastAsia="zh-CN"/>
        </w:rPr>
        <w:t>八、</w:t>
      </w:r>
      <w:r>
        <w:rPr>
          <w:rFonts w:hint="eastAsia" w:ascii="仿宋" w:hAnsi="仿宋" w:eastAsia="仿宋" w:cs="仿宋"/>
          <w:b/>
          <w:bCs/>
          <w:sz w:val="24"/>
          <w:szCs w:val="24"/>
          <w:highlight w:val="none"/>
        </w:rPr>
        <w:t>得分汇总</w:t>
      </w:r>
    </w:p>
    <w:p w14:paraId="08CE7C6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评分：磋商小组成员按照评分标准独立对供应商的商务、技术和其他因素进行评分。报价评分由磋商小组统一计算。各项得分汇总后为该成员给供应商的评分总分。评分分值计算保留小数点后两位，小数点后第三位“四舍五入”。</w:t>
      </w:r>
    </w:p>
    <w:p w14:paraId="29224BA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2.汇总：磋商小组汇总每个成员对供应商的评分总分，每个供应商的评分总分的算术平均值为供应商最终得分。</w:t>
      </w:r>
    </w:p>
    <w:p w14:paraId="7F0C94D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3.经磋商小组认定评分畸高、畸低的，磋商小组应当当场修改评审结果，并在评审报告中记载。</w:t>
      </w:r>
    </w:p>
    <w:p w14:paraId="2833AB3E">
      <w:pPr>
        <w:keepNext w:val="0"/>
        <w:keepLines w:val="0"/>
        <w:pageBreakBefore w:val="0"/>
        <w:widowControl w:val="0"/>
        <w:tabs>
          <w:tab w:val="left" w:pos="2472"/>
        </w:tabs>
        <w:kinsoku/>
        <w:wordWrap w:val="0"/>
        <w:overflowPunct/>
        <w:topLinePunct w:val="0"/>
        <w:bidi w:val="0"/>
        <w:adjustRightInd w:val="0"/>
        <w:snapToGrid w:val="0"/>
        <w:spacing w:line="360" w:lineRule="auto"/>
        <w:jc w:val="left"/>
        <w:textAlignment w:val="auto"/>
        <w:rPr>
          <w:rFonts w:hint="eastAsia" w:ascii="仿宋" w:hAnsi="仿宋" w:eastAsia="仿宋" w:cs="仿宋"/>
          <w:b/>
          <w:caps/>
          <w:color w:val="000000"/>
          <w:sz w:val="24"/>
          <w:szCs w:val="24"/>
          <w:highlight w:val="none"/>
        </w:rPr>
      </w:pPr>
      <w:r>
        <w:rPr>
          <w:rFonts w:hint="eastAsia" w:ascii="仿宋" w:hAnsi="仿宋" w:eastAsia="仿宋" w:cs="仿宋"/>
          <w:b/>
          <w:caps/>
          <w:color w:val="000000"/>
          <w:sz w:val="24"/>
          <w:szCs w:val="24"/>
          <w:highlight w:val="none"/>
          <w:lang w:eastAsia="zh-CN"/>
        </w:rPr>
        <w:t>九</w:t>
      </w:r>
      <w:r>
        <w:rPr>
          <w:rFonts w:hint="eastAsia" w:ascii="仿宋" w:hAnsi="仿宋" w:eastAsia="仿宋" w:cs="仿宋"/>
          <w:b/>
          <w:caps/>
          <w:color w:val="000000"/>
          <w:sz w:val="24"/>
          <w:szCs w:val="24"/>
          <w:highlight w:val="none"/>
        </w:rPr>
        <w:t>、评审结果</w:t>
      </w:r>
    </w:p>
    <w:p w14:paraId="4A022D9A">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磋商小组应当根据综合评分情况，按照评审得分由高到低顺序推荐1～3名成交候选供应商，并编写评审报告。评审得分相同的，按照最后报价由低到高的顺序推荐。评审得分且最后报价相同的，按照</w:t>
      </w:r>
      <w:r>
        <w:rPr>
          <w:rFonts w:hint="eastAsia" w:ascii="仿宋" w:hAnsi="仿宋" w:eastAsia="仿宋" w:cs="仿宋"/>
          <w:b/>
          <w:sz w:val="24"/>
          <w:szCs w:val="24"/>
          <w:highlight w:val="none"/>
          <w:lang w:val="en-US" w:eastAsia="zh-CN"/>
        </w:rPr>
        <w:t>施工技术方案</w:t>
      </w:r>
      <w:r>
        <w:rPr>
          <w:rFonts w:hint="eastAsia" w:ascii="仿宋" w:hAnsi="仿宋" w:eastAsia="仿宋" w:cs="仿宋"/>
          <w:b/>
          <w:sz w:val="24"/>
          <w:szCs w:val="24"/>
          <w:highlight w:val="none"/>
          <w:lang w:eastAsia="zh-CN"/>
        </w:rPr>
        <w:t>评审</w:t>
      </w:r>
      <w:r>
        <w:rPr>
          <w:rFonts w:hint="eastAsia" w:ascii="仿宋" w:hAnsi="仿宋" w:eastAsia="仿宋" w:cs="仿宋"/>
          <w:sz w:val="24"/>
          <w:szCs w:val="24"/>
          <w:highlight w:val="none"/>
        </w:rPr>
        <w:t>得分由高到低的顺序推荐。</w:t>
      </w:r>
      <w:r>
        <w:rPr>
          <w:rFonts w:hint="eastAsia" w:ascii="仿宋" w:hAnsi="仿宋" w:eastAsia="仿宋" w:cs="仿宋"/>
          <w:kern w:val="2"/>
          <w:sz w:val="24"/>
          <w:szCs w:val="24"/>
          <w:highlight w:val="none"/>
          <w:lang w:val="en-US" w:eastAsia="zh-CN" w:bidi="ar-SA"/>
        </w:rPr>
        <w:t>采购人根据磋商小组提出的评审报告和推荐的成交候选人名单，确定成交供应商。当第一成交候选人放弃成交资格时，采购人可以选择第二成交候选人为成交供应商，以此类推；也可以选择重新采购。</w:t>
      </w:r>
    </w:p>
    <w:p w14:paraId="4DBDC76F">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十</w:t>
      </w:r>
      <w:r>
        <w:rPr>
          <w:rFonts w:hint="eastAsia" w:ascii="仿宋" w:hAnsi="仿宋" w:eastAsia="仿宋" w:cs="仿宋"/>
          <w:b/>
          <w:sz w:val="24"/>
          <w:szCs w:val="24"/>
          <w:highlight w:val="none"/>
        </w:rPr>
        <w:t>、评审报告编写</w:t>
      </w:r>
    </w:p>
    <w:p w14:paraId="29E4FE03">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磋商小组根据全体评审成员签字的原始评审记录评审结果编写评审报告。</w:t>
      </w:r>
    </w:p>
    <w:p w14:paraId="64E9809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63EC216">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p>
    <w:p w14:paraId="71F330C7">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lang w:val="en-US" w:eastAsia="zh-CN"/>
        </w:rPr>
      </w:pPr>
    </w:p>
    <w:p w14:paraId="0C8E2271">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p>
    <w:bookmarkEnd w:id="2"/>
    <w:bookmarkEnd w:id="41"/>
    <w:bookmarkEnd w:id="42"/>
    <w:bookmarkEnd w:id="55"/>
    <w:p w14:paraId="471E96B1">
      <w:pPr>
        <w:jc w:val="center"/>
        <w:outlineLvl w:val="9"/>
        <w:rPr>
          <w:rFonts w:hint="eastAsia" w:ascii="仿宋" w:hAnsi="仿宋" w:eastAsia="仿宋" w:cs="仿宋"/>
          <w:b/>
          <w:caps/>
          <w:sz w:val="32"/>
          <w:szCs w:val="32"/>
          <w:highlight w:val="none"/>
        </w:rPr>
      </w:pPr>
    </w:p>
    <w:p w14:paraId="185EBB5D">
      <w:pPr>
        <w:jc w:val="center"/>
        <w:outlineLvl w:val="9"/>
        <w:rPr>
          <w:rFonts w:hint="eastAsia" w:ascii="仿宋" w:hAnsi="仿宋" w:eastAsia="仿宋" w:cs="仿宋"/>
          <w:b/>
          <w:caps/>
          <w:sz w:val="32"/>
          <w:szCs w:val="32"/>
          <w:highlight w:val="none"/>
        </w:rPr>
      </w:pPr>
    </w:p>
    <w:p w14:paraId="1B925288">
      <w:pPr>
        <w:jc w:val="center"/>
        <w:outlineLvl w:val="9"/>
        <w:rPr>
          <w:rFonts w:hint="eastAsia" w:ascii="仿宋" w:hAnsi="仿宋" w:eastAsia="仿宋" w:cs="仿宋"/>
          <w:b/>
          <w:caps/>
          <w:sz w:val="32"/>
          <w:szCs w:val="32"/>
          <w:highlight w:val="none"/>
        </w:rPr>
      </w:pPr>
    </w:p>
    <w:p w14:paraId="4D08E202">
      <w:pPr>
        <w:jc w:val="center"/>
        <w:outlineLvl w:val="9"/>
        <w:rPr>
          <w:rFonts w:hint="eastAsia" w:ascii="仿宋" w:hAnsi="仿宋" w:eastAsia="仿宋" w:cs="仿宋"/>
          <w:b/>
          <w:caps/>
          <w:sz w:val="32"/>
          <w:szCs w:val="32"/>
          <w:highlight w:val="none"/>
        </w:rPr>
      </w:pPr>
    </w:p>
    <w:p w14:paraId="728F609D">
      <w:pPr>
        <w:jc w:val="center"/>
        <w:outlineLvl w:val="9"/>
        <w:rPr>
          <w:rFonts w:hint="eastAsia" w:ascii="仿宋" w:hAnsi="仿宋" w:eastAsia="仿宋" w:cs="仿宋"/>
          <w:b/>
          <w:caps/>
          <w:sz w:val="32"/>
          <w:szCs w:val="32"/>
          <w:highlight w:val="none"/>
        </w:rPr>
      </w:pPr>
    </w:p>
    <w:p w14:paraId="4E92CC67">
      <w:pPr>
        <w:jc w:val="center"/>
        <w:outlineLvl w:val="9"/>
        <w:rPr>
          <w:rFonts w:hint="eastAsia" w:ascii="仿宋" w:hAnsi="仿宋" w:eastAsia="仿宋" w:cs="仿宋"/>
          <w:b/>
          <w:caps/>
          <w:sz w:val="32"/>
          <w:szCs w:val="32"/>
          <w:highlight w:val="none"/>
        </w:rPr>
      </w:pPr>
    </w:p>
    <w:p w14:paraId="4E7B9310">
      <w:pPr>
        <w:jc w:val="center"/>
        <w:outlineLvl w:val="9"/>
        <w:rPr>
          <w:rFonts w:hint="eastAsia" w:ascii="仿宋" w:hAnsi="仿宋" w:eastAsia="仿宋" w:cs="仿宋"/>
          <w:b/>
          <w:caps/>
          <w:sz w:val="32"/>
          <w:szCs w:val="32"/>
          <w:highlight w:val="none"/>
        </w:rPr>
      </w:pPr>
    </w:p>
    <w:p w14:paraId="2421B6A2">
      <w:pPr>
        <w:jc w:val="center"/>
        <w:outlineLvl w:val="9"/>
        <w:rPr>
          <w:rFonts w:hint="eastAsia" w:ascii="仿宋" w:hAnsi="仿宋" w:eastAsia="仿宋" w:cs="仿宋"/>
          <w:b/>
          <w:caps/>
          <w:sz w:val="32"/>
          <w:szCs w:val="32"/>
          <w:highlight w:val="none"/>
        </w:rPr>
      </w:pPr>
    </w:p>
    <w:p w14:paraId="70FCAF8F">
      <w:pPr>
        <w:jc w:val="center"/>
        <w:outlineLvl w:val="9"/>
        <w:rPr>
          <w:rFonts w:hint="eastAsia" w:ascii="仿宋" w:hAnsi="仿宋" w:eastAsia="仿宋" w:cs="仿宋"/>
          <w:b/>
          <w:caps/>
          <w:sz w:val="32"/>
          <w:szCs w:val="32"/>
          <w:highlight w:val="none"/>
        </w:rPr>
      </w:pPr>
    </w:p>
    <w:p w14:paraId="222E57F8">
      <w:pPr>
        <w:jc w:val="center"/>
        <w:outlineLvl w:val="9"/>
        <w:rPr>
          <w:rFonts w:hint="eastAsia" w:ascii="仿宋" w:hAnsi="仿宋" w:eastAsia="仿宋" w:cs="仿宋"/>
          <w:b/>
          <w:caps/>
          <w:sz w:val="32"/>
          <w:szCs w:val="32"/>
          <w:highlight w:val="none"/>
        </w:rPr>
      </w:pPr>
    </w:p>
    <w:p w14:paraId="62A7CB06">
      <w:pPr>
        <w:jc w:val="center"/>
        <w:outlineLvl w:val="9"/>
        <w:rPr>
          <w:rFonts w:hint="eastAsia" w:ascii="仿宋" w:hAnsi="仿宋" w:eastAsia="仿宋" w:cs="仿宋"/>
          <w:b/>
          <w:caps/>
          <w:sz w:val="32"/>
          <w:szCs w:val="32"/>
          <w:highlight w:val="none"/>
        </w:rPr>
      </w:pPr>
    </w:p>
    <w:p w14:paraId="49F56A1E">
      <w:pPr>
        <w:jc w:val="center"/>
        <w:outlineLvl w:val="9"/>
        <w:rPr>
          <w:rFonts w:hint="eastAsia" w:ascii="仿宋" w:hAnsi="仿宋" w:eastAsia="仿宋" w:cs="仿宋"/>
          <w:b/>
          <w:caps/>
          <w:sz w:val="32"/>
          <w:szCs w:val="32"/>
          <w:highlight w:val="none"/>
        </w:rPr>
      </w:pPr>
    </w:p>
    <w:p w14:paraId="097BF805">
      <w:pPr>
        <w:jc w:val="center"/>
        <w:outlineLvl w:val="9"/>
        <w:rPr>
          <w:rFonts w:hint="eastAsia" w:ascii="仿宋" w:hAnsi="仿宋" w:eastAsia="仿宋" w:cs="仿宋"/>
          <w:b/>
          <w:caps/>
          <w:sz w:val="32"/>
          <w:szCs w:val="32"/>
          <w:highlight w:val="none"/>
        </w:rPr>
      </w:pPr>
    </w:p>
    <w:p w14:paraId="34EAEB99">
      <w:pPr>
        <w:rPr>
          <w:rFonts w:hint="eastAsia" w:ascii="仿宋" w:hAnsi="仿宋" w:eastAsia="仿宋" w:cs="仿宋"/>
          <w:b/>
          <w:caps/>
          <w:sz w:val="32"/>
          <w:szCs w:val="32"/>
          <w:highlight w:val="none"/>
        </w:rPr>
      </w:pPr>
      <w:bookmarkStart w:id="61" w:name="_Toc10630"/>
      <w:r>
        <w:rPr>
          <w:rFonts w:hint="eastAsia" w:ascii="仿宋" w:hAnsi="仿宋" w:eastAsia="仿宋" w:cs="仿宋"/>
          <w:b/>
          <w:caps/>
          <w:sz w:val="32"/>
          <w:szCs w:val="32"/>
          <w:highlight w:val="none"/>
        </w:rPr>
        <w:br w:type="page"/>
      </w:r>
    </w:p>
    <w:p w14:paraId="27F81E35">
      <w:pPr>
        <w:jc w:val="center"/>
        <w:outlineLvl w:val="0"/>
        <w:rPr>
          <w:rFonts w:hint="eastAsia" w:ascii="仿宋" w:hAnsi="仿宋" w:eastAsia="仿宋" w:cs="仿宋"/>
          <w:b/>
          <w:caps/>
          <w:sz w:val="32"/>
          <w:szCs w:val="32"/>
          <w:highlight w:val="none"/>
        </w:rPr>
      </w:pPr>
      <w:r>
        <w:rPr>
          <w:rFonts w:hint="eastAsia" w:ascii="仿宋" w:hAnsi="仿宋" w:eastAsia="仿宋" w:cs="仿宋"/>
          <w:b/>
          <w:caps/>
          <w:sz w:val="32"/>
          <w:szCs w:val="32"/>
          <w:highlight w:val="none"/>
        </w:rPr>
        <w:t>第五章  合同条款及合同书样式</w:t>
      </w:r>
      <w:bookmarkEnd w:id="61"/>
    </w:p>
    <w:p w14:paraId="60F1048E">
      <w:pPr>
        <w:pStyle w:val="134"/>
        <w:pageBreakBefore w:val="0"/>
        <w:kinsoku/>
        <w:overflowPunct/>
        <w:topLinePunct w:val="0"/>
        <w:bidi w:val="0"/>
        <w:spacing w:line="360" w:lineRule="auto"/>
        <w:ind w:left="0" w:leftChars="0" w:right="0" w:rightChars="0"/>
        <w:textAlignment w:val="auto"/>
        <w:rPr>
          <w:rFonts w:hint="eastAsia" w:ascii="仿宋" w:hAnsi="仿宋" w:eastAsia="仿宋" w:cs="仿宋"/>
          <w:b/>
          <w:color w:val="000000"/>
          <w:w w:val="100"/>
          <w:sz w:val="24"/>
          <w:szCs w:val="24"/>
          <w:highlight w:val="none"/>
        </w:rPr>
      </w:pPr>
      <w:bookmarkStart w:id="62" w:name="_Toc31562"/>
    </w:p>
    <w:p w14:paraId="7B083ACD">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（合同格式仅供参考，以最终签订的合同为准）</w:t>
      </w:r>
    </w:p>
    <w:p w14:paraId="102AC03B">
      <w:pPr>
        <w:autoSpaceDE w:val="0"/>
        <w:autoSpaceDN w:val="0"/>
        <w:adjustRightInd w:val="0"/>
        <w:spacing w:line="600" w:lineRule="auto"/>
        <w:jc w:val="both"/>
        <w:rPr>
          <w:rFonts w:hint="eastAsia" w:ascii="仿宋" w:hAnsi="仿宋" w:eastAsia="仿宋" w:cs="仿宋"/>
          <w:b/>
          <w:color w:val="000000"/>
          <w:sz w:val="72"/>
          <w:szCs w:val="52"/>
          <w:highlight w:val="none"/>
          <w:lang w:val="en-US" w:eastAsia="zh-CN"/>
        </w:rPr>
      </w:pPr>
    </w:p>
    <w:p w14:paraId="041C761B">
      <w:pPr>
        <w:autoSpaceDE w:val="0"/>
        <w:autoSpaceDN w:val="0"/>
        <w:adjustRightInd w:val="0"/>
        <w:spacing w:line="600" w:lineRule="auto"/>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72"/>
          <w:szCs w:val="52"/>
          <w:highlight w:val="none"/>
          <w:lang w:val="en-US" w:eastAsia="zh-CN"/>
        </w:rPr>
        <w:t>建设</w:t>
      </w:r>
      <w:r>
        <w:rPr>
          <w:rFonts w:hint="eastAsia" w:ascii="仿宋" w:hAnsi="仿宋" w:eastAsia="仿宋" w:cs="仿宋"/>
          <w:b/>
          <w:color w:val="000000"/>
          <w:sz w:val="72"/>
          <w:szCs w:val="52"/>
          <w:highlight w:val="none"/>
        </w:rPr>
        <w:t>工程施工合同</w:t>
      </w:r>
    </w:p>
    <w:p w14:paraId="58711AE1">
      <w:pPr>
        <w:jc w:val="center"/>
        <w:rPr>
          <w:rFonts w:hint="eastAsia" w:ascii="仿宋" w:hAnsi="仿宋" w:eastAsia="仿宋" w:cs="仿宋"/>
          <w:b/>
          <w:color w:val="000000"/>
          <w:sz w:val="52"/>
          <w:szCs w:val="52"/>
          <w:highlight w:val="none"/>
        </w:rPr>
      </w:pPr>
    </w:p>
    <w:p w14:paraId="28913D31">
      <w:pPr>
        <w:jc w:val="center"/>
        <w:rPr>
          <w:rFonts w:hint="eastAsia" w:ascii="仿宋" w:hAnsi="仿宋" w:eastAsia="仿宋" w:cs="仿宋"/>
          <w:b/>
          <w:color w:val="000000"/>
          <w:sz w:val="52"/>
          <w:szCs w:val="52"/>
          <w:highlight w:val="none"/>
        </w:rPr>
      </w:pPr>
    </w:p>
    <w:p w14:paraId="0F2D61D4">
      <w:pPr>
        <w:jc w:val="center"/>
        <w:rPr>
          <w:rFonts w:hint="eastAsia" w:ascii="仿宋" w:hAnsi="仿宋" w:eastAsia="仿宋" w:cs="仿宋"/>
          <w:b/>
          <w:color w:val="000000"/>
          <w:sz w:val="72"/>
          <w:szCs w:val="72"/>
          <w:highlight w:val="none"/>
        </w:rPr>
      </w:pPr>
    </w:p>
    <w:p w14:paraId="262A3C84">
      <w:pPr>
        <w:jc w:val="both"/>
        <w:rPr>
          <w:rFonts w:hint="eastAsia" w:ascii="仿宋" w:hAnsi="仿宋" w:eastAsia="仿宋" w:cs="仿宋"/>
          <w:b/>
          <w:color w:val="000000"/>
          <w:sz w:val="52"/>
          <w:szCs w:val="52"/>
          <w:highlight w:val="none"/>
        </w:rPr>
      </w:pPr>
    </w:p>
    <w:p w14:paraId="26F75946">
      <w:pPr>
        <w:rPr>
          <w:rFonts w:hint="eastAsia" w:ascii="仿宋" w:hAnsi="仿宋" w:eastAsia="仿宋" w:cs="仿宋"/>
          <w:b/>
          <w:color w:val="000000"/>
          <w:sz w:val="28"/>
          <w:szCs w:val="28"/>
          <w:highlight w:val="none"/>
        </w:rPr>
      </w:pPr>
    </w:p>
    <w:p w14:paraId="0325FEBD">
      <w:pPr>
        <w:pStyle w:val="2"/>
        <w:outlineLvl w:val="9"/>
        <w:rPr>
          <w:rFonts w:hint="eastAsia"/>
          <w:color w:val="000000"/>
          <w:highlight w:val="none"/>
        </w:rPr>
      </w:pPr>
    </w:p>
    <w:p w14:paraId="7FC77F6C">
      <w:pPr>
        <w:ind w:right="2520" w:rightChars="1200"/>
        <w:jc w:val="center"/>
        <w:rPr>
          <w:rFonts w:hint="eastAsia" w:ascii="仿宋" w:hAnsi="仿宋" w:eastAsia="仿宋" w:cs="仿宋"/>
          <w:b/>
          <w:color w:val="000000"/>
          <w:sz w:val="32"/>
          <w:szCs w:val="28"/>
          <w:highlight w:val="none"/>
        </w:rPr>
      </w:pPr>
      <w:r>
        <w:rPr>
          <w:rFonts w:hint="eastAsia" w:ascii="仿宋" w:hAnsi="仿宋" w:eastAsia="仿宋" w:cs="仿宋"/>
          <w:color w:val="000000"/>
          <w:highlight w:val="none"/>
        </w:rPr>
        <mc:AlternateContent>
          <mc:Choice Requires="wps">
            <w:drawing>
              <wp:anchor distT="0" distB="0" distL="0" distR="0" simplePos="0" relativeHeight="251659264" behindDoc="0" locked="0" layoutInCell="1" allowOverlap="1">
                <wp:simplePos x="0" y="0"/>
                <wp:positionH relativeFrom="column">
                  <wp:posOffset>3898900</wp:posOffset>
                </wp:positionH>
                <wp:positionV relativeFrom="paragraph">
                  <wp:posOffset>12700</wp:posOffset>
                </wp:positionV>
                <wp:extent cx="932815" cy="457200"/>
                <wp:effectExtent l="23495" t="45085" r="34290" b="50165"/>
                <wp:wrapNone/>
                <wp:docPr id="1027" name="文本框 1"/>
                <wp:cNvGraphicFramePr/>
                <a:graphic xmlns:a="http://schemas.openxmlformats.org/drawingml/2006/main">
                  <a:graphicData uri="http://schemas.microsoft.com/office/word/2010/wordprocessingShape">
                    <wps:wsp>
                      <wps:cNvSpPr/>
                      <wps:spPr>
                        <a:xfrm rot="300000">
                          <a:off x="0" y="0"/>
                          <a:ext cx="932815" cy="457200"/>
                        </a:xfrm>
                        <a:prstGeom prst="rect">
                          <a:avLst/>
                        </a:prstGeom>
                        <a:ln w="9525" cap="flat" cmpd="sng">
                          <a:solidFill>
                            <a:srgbClr val="FFFFFF"/>
                          </a:solidFill>
                          <a:prstDash val="solid"/>
                          <a:miter/>
                          <a:headEnd type="none" w="med" len="med"/>
                          <a:tailEnd type="none" w="med" len="med"/>
                        </a:ln>
                      </wps:spPr>
                      <wps:txbx>
                        <w:txbxContent>
                          <w:p w14:paraId="1482EE75">
                            <w:pPr>
                              <w:rPr>
                                <w:rFonts w:hint="eastAsia"/>
                                <w:b/>
                                <w:bCs/>
                                <w:sz w:val="32"/>
                              </w:rPr>
                            </w:pPr>
                            <w:r>
                              <w:rPr>
                                <w:rFonts w:hint="eastAsia"/>
                                <w:b/>
                                <w:bCs/>
                                <w:sz w:val="32"/>
                              </w:rPr>
                              <w:t>制定</w:t>
                            </w:r>
                          </w:p>
                        </w:txbxContent>
                      </wps:txbx>
                      <wps:bodyPr wrap="square" upright="1"/>
                    </wps:wsp>
                  </a:graphicData>
                </a:graphic>
              </wp:anchor>
            </w:drawing>
          </mc:Choice>
          <mc:Fallback>
            <w:pict>
              <v:rect id="文本框 1" o:spid="_x0000_s1026" o:spt="1" style="position:absolute;left:0pt;margin-left:307pt;margin-top:1pt;height:36pt;width:73.45pt;rotation:327680f;z-index:251659264;mso-width-relative:page;mso-height-relative:page;" filled="f" stroked="t" coordsize="21600,21600" o:gfxdata="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0c8zjUAAAACAEAAA8AAAAAAAAAAQAgAAAAIgAA&#10;AGRycy9kb3ducmV2LnhtbFBLAQIUABQAAAAIAIdO4kCvhBgZDAIAABUEAAAOAAAAAAAAAAEAIAAA&#10;ACMBAABkcnMvZTJvRG9jLnhtbFBLBQYAAAAABgAGAFkBAAChBQAAAAA=&#10;">
                <v:fill on="f" focussize="0,0"/>
                <v:stroke color="#FFFFFF" joinstyle="miter"/>
                <v:imagedata o:title=""/>
                <o:lock v:ext="edit" aspectratio="f"/>
                <v:textbox>
                  <w:txbxContent>
                    <w:p w14:paraId="1482EE75">
                      <w:pPr>
                        <w:rPr>
                          <w:rFonts w:hint="eastAsia"/>
                          <w:b/>
                          <w:bCs/>
                          <w:sz w:val="32"/>
                        </w:rPr>
                      </w:pPr>
                      <w:r>
                        <w:rPr>
                          <w:rFonts w:hint="eastAsia"/>
                          <w:b/>
                          <w:bCs/>
                          <w:sz w:val="32"/>
                        </w:rPr>
                        <w:t>制定</w:t>
                      </w:r>
                    </w:p>
                  </w:txbxContent>
                </v:textbox>
              </v:rect>
            </w:pict>
          </mc:Fallback>
        </mc:AlternateContent>
      </w:r>
      <w:r>
        <w:rPr>
          <w:rFonts w:hint="eastAsia" w:ascii="仿宋" w:hAnsi="仿宋" w:eastAsia="仿宋" w:cs="仿宋"/>
          <w:b/>
          <w:color w:val="000000"/>
          <w:sz w:val="32"/>
          <w:szCs w:val="28"/>
          <w:highlight w:val="none"/>
          <w:lang w:val="en-US" w:eastAsia="zh-CN"/>
        </w:rPr>
        <w:t xml:space="preserve">   </w:t>
      </w:r>
      <w:r>
        <w:rPr>
          <w:rFonts w:hint="eastAsia" w:ascii="仿宋" w:hAnsi="仿宋" w:eastAsia="仿宋" w:cs="仿宋"/>
          <w:b/>
          <w:color w:val="000000"/>
          <w:sz w:val="32"/>
          <w:szCs w:val="28"/>
          <w:highlight w:val="none"/>
        </w:rPr>
        <w:t>住房和城乡建设部</w:t>
      </w:r>
    </w:p>
    <w:p w14:paraId="2264008E">
      <w:pPr>
        <w:ind w:right="2520" w:rightChars="1200"/>
        <w:jc w:val="center"/>
        <w:rPr>
          <w:rFonts w:hint="eastAsia" w:ascii="仿宋" w:hAnsi="仿宋" w:eastAsia="仿宋" w:cs="仿宋"/>
          <w:b/>
          <w:color w:val="000000"/>
          <w:sz w:val="32"/>
          <w:szCs w:val="28"/>
          <w:highlight w:val="none"/>
        </w:rPr>
      </w:pPr>
      <w:r>
        <w:rPr>
          <w:rFonts w:hint="eastAsia" w:ascii="仿宋" w:hAnsi="仿宋" w:eastAsia="仿宋" w:cs="仿宋"/>
          <w:b/>
          <w:color w:val="000000"/>
          <w:sz w:val="32"/>
          <w:szCs w:val="28"/>
          <w:highlight w:val="none"/>
          <w:lang w:val="en-US" w:eastAsia="zh-CN"/>
        </w:rPr>
        <w:t xml:space="preserve">       </w:t>
      </w:r>
      <w:r>
        <w:rPr>
          <w:rFonts w:hint="eastAsia" w:ascii="仿宋" w:hAnsi="仿宋" w:eastAsia="仿宋" w:cs="仿宋"/>
          <w:b/>
          <w:color w:val="000000"/>
          <w:sz w:val="32"/>
          <w:szCs w:val="28"/>
          <w:highlight w:val="none"/>
        </w:rPr>
        <w:t>国家工商行政管理总局</w:t>
      </w:r>
    </w:p>
    <w:p w14:paraId="3D6AC368">
      <w:pPr>
        <w:ind w:firstLine="600" w:firstLineChars="200"/>
        <w:rPr>
          <w:rFonts w:hint="eastAsia" w:ascii="仿宋" w:hAnsi="仿宋" w:eastAsia="仿宋" w:cs="仿宋"/>
          <w:color w:val="000000"/>
          <w:sz w:val="30"/>
          <w:szCs w:val="30"/>
          <w:highlight w:val="none"/>
        </w:rPr>
        <w:sectPr>
          <w:pgSz w:w="11905" w:h="16838"/>
          <w:pgMar w:top="1327" w:right="1344" w:bottom="1327" w:left="1344" w:header="720" w:footer="850" w:gutter="0"/>
          <w:pgNumType w:fmt="numberInDash"/>
          <w:cols w:space="0" w:num="1"/>
          <w:rtlGutter w:val="0"/>
          <w:docGrid w:linePitch="312" w:charSpace="0"/>
        </w:sectPr>
      </w:pPr>
      <w:bookmarkStart w:id="63" w:name="_Toc296890982"/>
      <w:bookmarkStart w:id="64" w:name="_Toc296503025"/>
    </w:p>
    <w:p w14:paraId="2561F815">
      <w:pPr>
        <w:pStyle w:val="4"/>
        <w:numPr>
          <w:ilvl w:val="0"/>
          <w:numId w:val="0"/>
        </w:numPr>
        <w:ind w:left="1243" w:leftChars="592"/>
        <w:jc w:val="both"/>
        <w:rPr>
          <w:rFonts w:hint="eastAsia" w:ascii="仿宋" w:hAnsi="仿宋" w:eastAsia="仿宋" w:cs="仿宋"/>
          <w:b w:val="0"/>
          <w:color w:val="000000"/>
          <w:sz w:val="44"/>
          <w:szCs w:val="44"/>
          <w:highlight w:val="none"/>
        </w:rPr>
      </w:pPr>
      <w:bookmarkStart w:id="65" w:name="_Toc351203480"/>
      <w:r>
        <w:rPr>
          <w:rFonts w:hint="eastAsia" w:ascii="仿宋" w:hAnsi="仿宋" w:eastAsia="仿宋" w:cs="仿宋"/>
          <w:color w:val="000000"/>
          <w:sz w:val="44"/>
          <w:szCs w:val="44"/>
          <w:highlight w:val="none"/>
        </w:rPr>
        <w:t xml:space="preserve">    </w:t>
      </w:r>
      <w:r>
        <w:rPr>
          <w:rFonts w:hint="eastAsia" w:ascii="仿宋" w:hAnsi="仿宋" w:eastAsia="仿宋" w:cs="仿宋"/>
          <w:color w:val="000000"/>
          <w:sz w:val="36"/>
          <w:szCs w:val="36"/>
          <w:highlight w:val="none"/>
        </w:rPr>
        <w:t xml:space="preserve"> </w:t>
      </w:r>
      <w:bookmarkStart w:id="66" w:name="_Toc4134"/>
      <w:r>
        <w:rPr>
          <w:rFonts w:hint="eastAsia" w:ascii="仿宋" w:hAnsi="仿宋" w:eastAsia="仿宋" w:cs="仿宋"/>
          <w:color w:val="000000"/>
          <w:sz w:val="36"/>
          <w:szCs w:val="36"/>
          <w:highlight w:val="none"/>
        </w:rPr>
        <w:t>第一部分 合同协议书</w:t>
      </w:r>
      <w:bookmarkEnd w:id="63"/>
      <w:bookmarkEnd w:id="64"/>
      <w:bookmarkEnd w:id="65"/>
      <w:bookmarkEnd w:id="66"/>
    </w:p>
    <w:p w14:paraId="2CB6A0EB">
      <w:pPr>
        <w:pageBreakBefore w:val="0"/>
        <w:widowControl w:val="0"/>
        <w:kinsoku/>
        <w:wordWrap/>
        <w:overflowPunct/>
        <w:topLinePunct w:val="0"/>
        <w:bidi w:val="0"/>
        <w:snapToGrid/>
        <w:spacing w:line="360" w:lineRule="auto"/>
        <w:textAlignment w:va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采购人</w:t>
      </w:r>
      <w:r>
        <w:rPr>
          <w:rFonts w:hint="eastAsia" w:ascii="仿宋" w:hAnsi="仿宋" w:eastAsia="仿宋" w:cs="仿宋"/>
          <w:b/>
          <w:color w:val="000000"/>
          <w:sz w:val="32"/>
          <w:szCs w:val="32"/>
          <w:highlight w:val="none"/>
        </w:rPr>
        <w:t>（全称）：</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u w:val="single"/>
          <w:lang w:val="en-US" w:eastAsia="zh-CN"/>
        </w:rPr>
        <w:t xml:space="preserve">                     </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    </w:t>
      </w:r>
    </w:p>
    <w:p w14:paraId="4A4FF990">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32"/>
          <w:szCs w:val="32"/>
          <w:highlight w:val="none"/>
          <w:u w:val="single"/>
        </w:rPr>
      </w:pPr>
      <w:r>
        <w:rPr>
          <w:rFonts w:hint="eastAsia" w:ascii="仿宋" w:hAnsi="仿宋" w:eastAsia="仿宋" w:cs="仿宋"/>
          <w:b/>
          <w:color w:val="000000"/>
          <w:sz w:val="32"/>
          <w:szCs w:val="32"/>
          <w:highlight w:val="none"/>
        </w:rPr>
        <w:t>承包人（全称）：</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
          <w:color w:val="000000"/>
          <w:sz w:val="32"/>
          <w:szCs w:val="32"/>
          <w:highlight w:val="none"/>
          <w:u w:val="single"/>
          <w:lang w:val="en-US" w:eastAsia="zh-CN"/>
        </w:rPr>
        <w:t xml:space="preserve">        </w:t>
      </w:r>
      <w:r>
        <w:rPr>
          <w:rFonts w:hint="eastAsia" w:ascii="仿宋" w:hAnsi="仿宋" w:eastAsia="仿宋" w:cs="仿宋"/>
          <w:b/>
          <w:color w:val="000000"/>
          <w:sz w:val="32"/>
          <w:szCs w:val="32"/>
          <w:highlight w:val="none"/>
          <w:u w:val="single"/>
        </w:rPr>
        <w:t xml:space="preserve">              </w:t>
      </w:r>
    </w:p>
    <w:p w14:paraId="1984C0BC">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w:t>
      </w:r>
      <w:r>
        <w:rPr>
          <w:rFonts w:hint="eastAsia" w:ascii="仿宋" w:hAnsi="仿宋" w:eastAsia="仿宋" w:cs="仿宋"/>
          <w:color w:val="000000"/>
          <w:sz w:val="24"/>
          <w:szCs w:val="24"/>
          <w:highlight w:val="none"/>
          <w:lang w:val="zh-CN"/>
        </w:rPr>
        <w:t>中华人民共和国</w:t>
      </w:r>
      <w:r>
        <w:rPr>
          <w:rFonts w:hint="eastAsia" w:ascii="仿宋" w:hAnsi="仿宋" w:eastAsia="仿宋" w:cs="仿宋"/>
          <w:color w:val="000000"/>
          <w:sz w:val="24"/>
          <w:szCs w:val="24"/>
          <w:highlight w:val="none"/>
          <w:lang w:val="zh-CN" w:eastAsia="zh-CN"/>
        </w:rPr>
        <w:t>民法典</w:t>
      </w:r>
      <w:r>
        <w:rPr>
          <w:rFonts w:hint="eastAsia" w:ascii="仿宋" w:hAnsi="仿宋" w:eastAsia="仿宋" w:cs="仿宋"/>
          <w:color w:val="000000"/>
          <w:sz w:val="24"/>
          <w:szCs w:val="24"/>
          <w:highlight w:val="none"/>
        </w:rPr>
        <w:t>》、《中华人民共和国建筑法》及有关法律规定，遵循平等、自愿、公平和诚实信用的原则，双方就</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施工及有关事项协商一致，共同达成如下协议：</w:t>
      </w:r>
    </w:p>
    <w:p w14:paraId="06FB5884">
      <w:pPr>
        <w:pStyle w:val="5"/>
        <w:pageBreakBefore w:val="0"/>
        <w:widowControl w:val="0"/>
        <w:numPr>
          <w:ilvl w:val="3"/>
          <w:numId w:val="0"/>
        </w:numPr>
        <w:kinsoku/>
        <w:wordWrap/>
        <w:overflowPunct/>
        <w:topLinePunct w:val="0"/>
        <w:bidi w:val="0"/>
        <w:snapToGrid/>
        <w:spacing w:before="0" w:after="0" w:line="360" w:lineRule="auto"/>
        <w:ind w:firstLine="241" w:firstLineChars="1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bookmarkStart w:id="67" w:name="_Toc351203481"/>
      <w:r>
        <w:rPr>
          <w:rFonts w:hint="eastAsia" w:ascii="仿宋" w:hAnsi="仿宋" w:eastAsia="仿宋" w:cs="仿宋"/>
          <w:b/>
          <w:bCs/>
          <w:color w:val="000000"/>
          <w:sz w:val="24"/>
          <w:szCs w:val="24"/>
          <w:highlight w:val="none"/>
        </w:rPr>
        <w:t>一、工程概况</w:t>
      </w:r>
      <w:bookmarkEnd w:id="67"/>
    </w:p>
    <w:p w14:paraId="33CB0E1A">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
          <w:bCs/>
          <w:color w:val="000000"/>
          <w:spacing w:val="-10"/>
          <w:sz w:val="24"/>
          <w:szCs w:val="24"/>
          <w:highlight w:val="none"/>
        </w:rPr>
      </w:pPr>
      <w:r>
        <w:rPr>
          <w:rFonts w:hint="eastAsia" w:ascii="仿宋" w:hAnsi="仿宋" w:eastAsia="仿宋" w:cs="仿宋"/>
          <w:bCs/>
          <w:color w:val="000000"/>
          <w:sz w:val="24"/>
          <w:szCs w:val="24"/>
          <w:highlight w:val="none"/>
        </w:rPr>
        <w:t>1.工程名称</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pacing w:val="-10"/>
          <w:sz w:val="24"/>
          <w:szCs w:val="24"/>
          <w:highlight w:val="none"/>
        </w:rPr>
        <w:t>。</w:t>
      </w:r>
    </w:p>
    <w:p w14:paraId="4D6DA2FB">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2.工程地点：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23733C29">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3.工程立项批准文号：</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6BDACE93">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4.资金来源:</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bCs/>
          <w:color w:val="000000"/>
          <w:sz w:val="24"/>
          <w:szCs w:val="24"/>
          <w:highlight w:val="none"/>
        </w:rPr>
        <w:t xml:space="preserve">  </w:t>
      </w:r>
    </w:p>
    <w:p w14:paraId="031341FC">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5.工程内容：</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3C51FF85">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群体工程应附《承包人承揽工程项目一览表》（附件1）。</w:t>
      </w:r>
    </w:p>
    <w:p w14:paraId="5EE70ECA">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6.工程承包范围：</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w:t>
      </w:r>
    </w:p>
    <w:p w14:paraId="55B63EB9">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8" w:name="_Toc351203482"/>
      <w:r>
        <w:rPr>
          <w:rFonts w:hint="eastAsia" w:ascii="仿宋" w:hAnsi="仿宋" w:eastAsia="仿宋" w:cs="仿宋"/>
          <w:b/>
          <w:bCs/>
          <w:color w:val="000000"/>
          <w:sz w:val="24"/>
          <w:szCs w:val="24"/>
          <w:highlight w:val="none"/>
        </w:rPr>
        <w:t>二、合同工期</w:t>
      </w:r>
      <w:bookmarkEnd w:id="68"/>
    </w:p>
    <w:p w14:paraId="54EF6DC3">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计划开工日期：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5B89A5A3">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计划竣工日期：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月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0BB929F4">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计划验收日期：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月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5F8F397D">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工期总日历天数：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eastAsia="zh-CN"/>
        </w:rPr>
        <w:t>日历天</w:t>
      </w:r>
      <w:r>
        <w:rPr>
          <w:rFonts w:hint="eastAsia" w:ascii="仿宋" w:hAnsi="仿宋" w:eastAsia="仿宋" w:cs="仿宋"/>
          <w:color w:val="000000"/>
          <w:sz w:val="24"/>
          <w:szCs w:val="24"/>
          <w:highlight w:val="none"/>
        </w:rPr>
        <w:t>。工期总日历天数与根据前述计划开竣工日期计算的工期天数不一致的，以工期总日历天数为准。</w:t>
      </w:r>
    </w:p>
    <w:p w14:paraId="23ADE333">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bookmarkStart w:id="69" w:name="_Toc351203483"/>
      <w:r>
        <w:rPr>
          <w:rFonts w:hint="eastAsia" w:ascii="仿宋" w:hAnsi="仿宋" w:eastAsia="仿宋" w:cs="仿宋"/>
          <w:b/>
          <w:bCs/>
          <w:color w:val="000000"/>
          <w:sz w:val="24"/>
          <w:szCs w:val="24"/>
          <w:highlight w:val="none"/>
        </w:rPr>
        <w:t>三、质量标准</w:t>
      </w:r>
      <w:bookmarkEnd w:id="69"/>
    </w:p>
    <w:p w14:paraId="3ADAA1F2">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工程质量</w:t>
      </w:r>
      <w:r>
        <w:rPr>
          <w:rFonts w:hint="eastAsia" w:ascii="仿宋" w:hAnsi="仿宋" w:eastAsia="仿宋" w:cs="仿宋"/>
          <w:b w:val="0"/>
          <w:bCs/>
          <w:color w:val="000000" w:themeColor="text1"/>
          <w:sz w:val="24"/>
          <w:szCs w:val="22"/>
          <w:highlight w:val="none"/>
          <w:u w:val="single"/>
          <w14:textFill>
            <w14:solidFill>
              <w14:schemeClr w14:val="tx1"/>
            </w14:solidFill>
          </w14:textFill>
        </w:rPr>
        <w:t>符合最新《建设工程施工质量验收统一标准》，一次性验收合格</w:t>
      </w:r>
      <w:r>
        <w:rPr>
          <w:rFonts w:hint="eastAsia" w:ascii="仿宋" w:hAnsi="仿宋" w:eastAsia="仿宋" w:cs="仿宋"/>
          <w:b w:val="0"/>
          <w:bCs w:val="0"/>
          <w:color w:val="000000"/>
          <w:sz w:val="24"/>
          <w:szCs w:val="24"/>
          <w:highlight w:val="none"/>
          <w:u w:val="none"/>
        </w:rPr>
        <w:t>。</w:t>
      </w:r>
    </w:p>
    <w:p w14:paraId="5126BA0D">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0" w:name="_Toc351203484"/>
      <w:r>
        <w:rPr>
          <w:rFonts w:hint="eastAsia" w:ascii="仿宋" w:hAnsi="仿宋" w:eastAsia="仿宋" w:cs="仿宋"/>
          <w:b/>
          <w:bCs/>
          <w:color w:val="000000"/>
          <w:sz w:val="24"/>
          <w:szCs w:val="24"/>
          <w:highlight w:val="none"/>
        </w:rPr>
        <w:t>四、签约合同价与合同价格形式</w:t>
      </w:r>
      <w:bookmarkEnd w:id="70"/>
      <w:r>
        <w:rPr>
          <w:rFonts w:hint="eastAsia" w:ascii="仿宋" w:hAnsi="仿宋" w:eastAsia="仿宋" w:cs="仿宋"/>
          <w:b/>
          <w:bCs/>
          <w:color w:val="000000"/>
          <w:sz w:val="24"/>
          <w:szCs w:val="24"/>
          <w:highlight w:val="none"/>
        </w:rPr>
        <w:tab/>
      </w:r>
    </w:p>
    <w:p w14:paraId="7BB1C7A7">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1.签约合同价为：人民币（大写）：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元)；</w:t>
      </w:r>
    </w:p>
    <w:p w14:paraId="31F05465">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2.合同价格形式：</w:t>
      </w:r>
      <w:r>
        <w:rPr>
          <w:rFonts w:hint="eastAsia" w:ascii="仿宋" w:hAnsi="仿宋" w:eastAsia="仿宋" w:cs="仿宋"/>
          <w:b/>
          <w:bCs/>
          <w:color w:val="000000"/>
          <w:sz w:val="24"/>
          <w:szCs w:val="24"/>
          <w:highlight w:val="none"/>
          <w:u w:val="single"/>
          <w:lang w:eastAsia="zh-CN"/>
        </w:rPr>
        <w:t>总价</w:t>
      </w:r>
      <w:r>
        <w:rPr>
          <w:rFonts w:hint="eastAsia" w:ascii="仿宋" w:hAnsi="仿宋" w:eastAsia="仿宋" w:cs="仿宋"/>
          <w:b/>
          <w:bCs/>
          <w:color w:val="000000"/>
          <w:sz w:val="24"/>
          <w:szCs w:val="24"/>
          <w:highlight w:val="none"/>
          <w:u w:val="single"/>
        </w:rPr>
        <w:t>合同</w:t>
      </w:r>
      <w:r>
        <w:rPr>
          <w:rFonts w:hint="eastAsia" w:ascii="仿宋" w:hAnsi="仿宋" w:eastAsia="仿宋" w:cs="仿宋"/>
          <w:b/>
          <w:bCs/>
          <w:color w:val="000000"/>
          <w:sz w:val="24"/>
          <w:szCs w:val="24"/>
          <w:highlight w:val="none"/>
          <w:u w:val="none"/>
        </w:rPr>
        <w:t>。</w:t>
      </w:r>
    </w:p>
    <w:p w14:paraId="0ECAFC53">
      <w:pPr>
        <w:pageBreakBefore w:val="0"/>
        <w:widowControl w:val="0"/>
        <w:kinsoku/>
        <w:wordWrap/>
        <w:overflowPunct/>
        <w:topLinePunct w:val="0"/>
        <w:bidi w:val="0"/>
        <w:snapToGrid/>
        <w:spacing w:line="360" w:lineRule="auto"/>
        <w:ind w:firstLine="480" w:firstLineChars="200"/>
        <w:textAlignment w:val="auto"/>
        <w:rPr>
          <w:rFonts w:hint="default" w:ascii="仿宋" w:hAnsi="仿宋" w:eastAsia="仿宋" w:cs="仿宋"/>
          <w:b w:val="0"/>
          <w:bCs w:val="0"/>
          <w:color w:val="000000"/>
          <w:sz w:val="24"/>
          <w:szCs w:val="24"/>
          <w:highlight w:val="none"/>
          <w:lang w:val="en-US" w:eastAsia="zh-CN"/>
        </w:rPr>
      </w:pPr>
      <w:bookmarkStart w:id="71" w:name="_Toc351203485"/>
      <w:r>
        <w:rPr>
          <w:rFonts w:hint="eastAsia" w:ascii="仿宋" w:hAnsi="仿宋" w:eastAsia="仿宋" w:cs="仿宋"/>
          <w:b w:val="0"/>
          <w:bCs w:val="0"/>
          <w:color w:val="000000"/>
          <w:sz w:val="24"/>
          <w:szCs w:val="24"/>
          <w:highlight w:val="none"/>
          <w:lang w:val="en-US" w:eastAsia="zh-CN"/>
        </w:rPr>
        <w:t>3.付款条件</w:t>
      </w:r>
    </w:p>
    <w:p w14:paraId="37189488">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（1）第一笔付款时间：      年    月    日，付款金额        ，付款条件     ；     </w:t>
      </w:r>
    </w:p>
    <w:p w14:paraId="4359A931">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（2）第二笔付款时间：      年    月    日，付款金额        ，付款条件     ；     </w:t>
      </w:r>
    </w:p>
    <w:p w14:paraId="53401D3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 w:val="0"/>
          <w:bCs w:val="0"/>
          <w:color w:val="000000"/>
          <w:sz w:val="24"/>
          <w:szCs w:val="24"/>
          <w:highlight w:val="none"/>
        </w:rPr>
        <w:t>（3）第三笔付款时间：      年    月    日，付款金额        ，付款条件     。</w:t>
      </w:r>
    </w:p>
    <w:p w14:paraId="583448CC">
      <w:pPr>
        <w:pageBreakBefore w:val="0"/>
        <w:widowControl w:val="0"/>
        <w:kinsoku/>
        <w:wordWrap/>
        <w:overflowPunct/>
        <w:topLinePunct w:val="0"/>
        <w:bidi w:val="0"/>
        <w:snapToGrid/>
        <w:spacing w:line="360" w:lineRule="auto"/>
        <w:ind w:firstLine="482"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五、</w:t>
      </w:r>
      <w:bookmarkEnd w:id="71"/>
      <w:r>
        <w:rPr>
          <w:rFonts w:hint="eastAsia" w:ascii="仿宋" w:hAnsi="仿宋" w:eastAsia="仿宋" w:cs="仿宋"/>
          <w:b/>
          <w:bCs/>
          <w:color w:val="000000"/>
          <w:sz w:val="24"/>
          <w:szCs w:val="24"/>
          <w:highlight w:val="none"/>
        </w:rPr>
        <w:t>项目</w:t>
      </w:r>
      <w:r>
        <w:rPr>
          <w:rFonts w:hint="eastAsia" w:ascii="仿宋" w:hAnsi="仿宋" w:eastAsia="仿宋" w:cs="仿宋"/>
          <w:b/>
          <w:bCs/>
          <w:color w:val="000000"/>
          <w:sz w:val="24"/>
          <w:szCs w:val="24"/>
          <w:highlight w:val="none"/>
          <w:lang w:eastAsia="zh-CN"/>
        </w:rPr>
        <w:t>负责人</w:t>
      </w:r>
    </w:p>
    <w:p w14:paraId="76CA7537">
      <w:pPr>
        <w:pageBreakBefore w:val="0"/>
        <w:widowControl w:val="0"/>
        <w:kinsoku/>
        <w:wordWrap/>
        <w:overflowPunct/>
        <w:topLinePunct w:val="0"/>
        <w:bidi w:val="0"/>
        <w:snapToGrid/>
        <w:spacing w:line="360" w:lineRule="auto"/>
        <w:ind w:firstLine="720" w:firstLineChars="3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承包人</w:t>
      </w:r>
      <w:r>
        <w:rPr>
          <w:rFonts w:hint="eastAsia" w:ascii="仿宋" w:hAnsi="仿宋" w:eastAsia="仿宋" w:cs="仿宋"/>
          <w:color w:val="000000"/>
          <w:sz w:val="24"/>
          <w:szCs w:val="24"/>
          <w:highlight w:val="none"/>
          <w:lang w:eastAsia="zh-CN"/>
        </w:rPr>
        <w:t>负责人</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eastAsia="zh-CN"/>
        </w:rPr>
        <w:t>；</w:t>
      </w:r>
      <w:r>
        <w:rPr>
          <w:rFonts w:hint="eastAsia" w:ascii="仿宋" w:hAnsi="仿宋" w:eastAsia="仿宋" w:cs="仿宋"/>
          <w:b w:val="0"/>
          <w:bCs w:val="0"/>
          <w:color w:val="000000"/>
          <w:sz w:val="24"/>
          <w:szCs w:val="24"/>
          <w:highlight w:val="none"/>
          <w:u w:val="none"/>
          <w:lang w:eastAsia="zh-CN"/>
        </w:rPr>
        <w:t>联系电话：</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rPr>
        <w:t>。</w:t>
      </w:r>
    </w:p>
    <w:p w14:paraId="46DBF5FC">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color w:val="000000"/>
          <w:sz w:val="24"/>
          <w:szCs w:val="24"/>
          <w:highlight w:val="none"/>
        </w:rPr>
      </w:pPr>
      <w:bookmarkStart w:id="72" w:name="_Toc351203486"/>
      <w:r>
        <w:rPr>
          <w:rFonts w:hint="eastAsia" w:ascii="仿宋" w:hAnsi="仿宋" w:eastAsia="仿宋" w:cs="仿宋"/>
          <w:b/>
          <w:bCs/>
          <w:color w:val="000000"/>
          <w:sz w:val="24"/>
          <w:szCs w:val="24"/>
          <w:highlight w:val="none"/>
        </w:rPr>
        <w:t>六、合同文件构成</w:t>
      </w:r>
      <w:bookmarkEnd w:id="72"/>
    </w:p>
    <w:p w14:paraId="7319B75F">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本协议书与下列文件一起构成合同文件：</w:t>
      </w:r>
    </w:p>
    <w:p w14:paraId="33A2B962">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（1）中标通知书；</w:t>
      </w:r>
    </w:p>
    <w:p w14:paraId="4C3B8C7A">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eastAsia="zh-CN"/>
        </w:rPr>
        <w:t>磋商</w:t>
      </w:r>
      <w:r>
        <w:rPr>
          <w:rFonts w:hint="eastAsia" w:ascii="仿宋" w:hAnsi="仿宋" w:eastAsia="仿宋" w:cs="仿宋"/>
          <w:color w:val="000000"/>
          <w:sz w:val="24"/>
          <w:szCs w:val="24"/>
          <w:highlight w:val="none"/>
        </w:rPr>
        <w:t xml:space="preserve">函及其附录； </w:t>
      </w:r>
    </w:p>
    <w:p w14:paraId="094305E2">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（3）专用合同条款及其附件；</w:t>
      </w:r>
    </w:p>
    <w:p w14:paraId="3F429B74">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（4）通用合同条款；</w:t>
      </w:r>
    </w:p>
    <w:p w14:paraId="164C71C5">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（5）技术标准和要求；</w:t>
      </w:r>
    </w:p>
    <w:p w14:paraId="12167EF8">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）其他合同文件。</w:t>
      </w:r>
    </w:p>
    <w:p w14:paraId="72D681DF">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在合同订立及履行过程中形成的与合同有关的文件均构成合同文件组成部分。</w:t>
      </w:r>
    </w:p>
    <w:p w14:paraId="21BA9889">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上述各项合同文件包括合同当事人就该项合同文件所作出的补充和修改，属于同一类内容的文件，应以最新签署的为准。专用合同条款及其附件须经合同当事人</w:t>
      </w:r>
      <w:r>
        <w:rPr>
          <w:rFonts w:hint="eastAsia" w:ascii="仿宋" w:hAnsi="仿宋" w:eastAsia="仿宋" w:cs="仿宋"/>
          <w:color w:val="000000"/>
          <w:sz w:val="24"/>
          <w:szCs w:val="24"/>
          <w:highlight w:val="none"/>
          <w:lang w:eastAsia="zh-CN"/>
        </w:rPr>
        <w:t>签字</w:t>
      </w:r>
      <w:r>
        <w:rPr>
          <w:rFonts w:hint="eastAsia" w:ascii="仿宋" w:hAnsi="仿宋" w:eastAsia="仿宋" w:cs="仿宋"/>
          <w:color w:val="000000"/>
          <w:sz w:val="24"/>
          <w:szCs w:val="24"/>
          <w:highlight w:val="none"/>
        </w:rPr>
        <w:t>。</w:t>
      </w:r>
    </w:p>
    <w:p w14:paraId="4EBB3447">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3" w:name="_Toc351203487"/>
      <w:r>
        <w:rPr>
          <w:rFonts w:hint="eastAsia" w:ascii="仿宋" w:hAnsi="仿宋" w:eastAsia="仿宋" w:cs="仿宋"/>
          <w:b/>
          <w:bCs/>
          <w:color w:val="000000"/>
          <w:sz w:val="24"/>
          <w:szCs w:val="24"/>
          <w:highlight w:val="none"/>
        </w:rPr>
        <w:t>七、承诺</w:t>
      </w:r>
      <w:bookmarkEnd w:id="73"/>
    </w:p>
    <w:p w14:paraId="6BC061B3">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承诺按照法律规定履行项目审批手续、筹集工程建设资金并按照合同约定的期限和方式支付合同价款。</w:t>
      </w:r>
    </w:p>
    <w:p w14:paraId="12669FC5">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2.承包人承诺按照法律规定及合同约定组织完成工程施工，确保工程质量和安全，不进行转包及违法分包，并在缺陷责任期及保修期内承担相应的工程维修责任。</w:t>
      </w:r>
    </w:p>
    <w:p w14:paraId="392ED08A">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和承包人通过招投标形式签订合同的，双方理解并承诺不再就同一工程另行签订与合同实质性内容相背离的协议。</w:t>
      </w:r>
    </w:p>
    <w:p w14:paraId="4E2A8B95">
      <w:pPr>
        <w:pageBreakBefore w:val="0"/>
        <w:widowControl w:val="0"/>
        <w:kinsoku/>
        <w:wordWrap/>
        <w:overflowPunct/>
        <w:topLinePunct w:val="0"/>
        <w:bidi w:val="0"/>
        <w:snapToGrid/>
        <w:spacing w:line="360" w:lineRule="auto"/>
        <w:ind w:firstLine="482" w:firstLineChars="200"/>
        <w:jc w:val="both"/>
        <w:textAlignment w:val="auto"/>
        <w:rPr>
          <w:rFonts w:hint="eastAsia" w:ascii="仿宋" w:hAnsi="仿宋" w:eastAsia="仿宋" w:cs="仿宋"/>
          <w:b/>
          <w:bCs/>
          <w:color w:val="000000"/>
          <w:kern w:val="2"/>
          <w:sz w:val="24"/>
          <w:szCs w:val="24"/>
          <w:highlight w:val="none"/>
          <w:lang w:val="en-US" w:eastAsia="zh-CN" w:bidi="ar-SA"/>
        </w:rPr>
      </w:pPr>
      <w:bookmarkStart w:id="74" w:name="_Toc351203488"/>
      <w:r>
        <w:rPr>
          <w:rFonts w:hint="eastAsia" w:ascii="仿宋" w:hAnsi="仿宋" w:eastAsia="仿宋" w:cs="仿宋"/>
          <w:b/>
          <w:bCs/>
          <w:color w:val="000000"/>
          <w:kern w:val="2"/>
          <w:sz w:val="24"/>
          <w:szCs w:val="24"/>
          <w:highlight w:val="none"/>
          <w:lang w:val="en-US" w:eastAsia="zh-CN" w:bidi="ar-SA"/>
        </w:rPr>
        <w:t>八、词语含义</w:t>
      </w:r>
      <w:bookmarkEnd w:id="74"/>
    </w:p>
    <w:p w14:paraId="1573471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本协议书中词语含义与第二部分通用合同条款中赋予的含义相同。</w:t>
      </w:r>
    </w:p>
    <w:p w14:paraId="5BECB756">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5" w:name="_Toc351203489"/>
      <w:r>
        <w:rPr>
          <w:rFonts w:hint="eastAsia" w:ascii="仿宋" w:hAnsi="仿宋" w:eastAsia="仿宋" w:cs="仿宋"/>
          <w:b/>
          <w:bCs/>
          <w:color w:val="000000"/>
          <w:sz w:val="24"/>
          <w:szCs w:val="24"/>
          <w:highlight w:val="none"/>
        </w:rPr>
        <w:t>九、签订时间</w:t>
      </w:r>
      <w:bookmarkEnd w:id="75"/>
    </w:p>
    <w:p w14:paraId="28EA1EC9">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本合同于</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年</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日签订。</w:t>
      </w:r>
    </w:p>
    <w:p w14:paraId="4C52F878">
      <w:pPr>
        <w:pStyle w:val="5"/>
        <w:pageBreakBefore w:val="0"/>
        <w:widowControl w:val="0"/>
        <w:numPr>
          <w:ilvl w:val="3"/>
          <w:numId w:val="0"/>
        </w:numPr>
        <w:kinsoku/>
        <w:wordWrap/>
        <w:overflowPunct/>
        <w:topLinePunct w:val="0"/>
        <w:bidi w:val="0"/>
        <w:snapToGrid/>
        <w:spacing w:before="0" w:after="0"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bookmarkStart w:id="76" w:name="_Toc351203490"/>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十、签订地点</w:t>
      </w:r>
      <w:bookmarkEnd w:id="76"/>
    </w:p>
    <w:p w14:paraId="68A0678C">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本合同在</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签订。</w:t>
      </w:r>
    </w:p>
    <w:p w14:paraId="0B7C143D">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7" w:name="_Toc351203491"/>
      <w:r>
        <w:rPr>
          <w:rFonts w:hint="eastAsia" w:ascii="仿宋" w:hAnsi="仿宋" w:eastAsia="仿宋" w:cs="仿宋"/>
          <w:b/>
          <w:bCs/>
          <w:color w:val="000000"/>
          <w:sz w:val="24"/>
          <w:szCs w:val="24"/>
          <w:highlight w:val="none"/>
        </w:rPr>
        <w:t>十一、补充协议</w:t>
      </w:r>
      <w:bookmarkEnd w:id="77"/>
    </w:p>
    <w:p w14:paraId="716DA97C">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合同未尽事宜，合同当事人另行签订补充协议，补充协议是合同的组成部分。</w:t>
      </w:r>
    </w:p>
    <w:p w14:paraId="0FB85268">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8" w:name="_Toc351203492"/>
      <w:r>
        <w:rPr>
          <w:rFonts w:hint="eastAsia" w:ascii="仿宋" w:hAnsi="仿宋" w:eastAsia="仿宋" w:cs="仿宋"/>
          <w:b/>
          <w:bCs/>
          <w:color w:val="000000"/>
          <w:sz w:val="24"/>
          <w:szCs w:val="24"/>
          <w:highlight w:val="none"/>
        </w:rPr>
        <w:t>十二、合同生效</w:t>
      </w:r>
      <w:bookmarkEnd w:id="78"/>
    </w:p>
    <w:p w14:paraId="1A99B16F">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本合同自</w:t>
      </w:r>
      <w:r>
        <w:rPr>
          <w:rFonts w:hint="eastAsia" w:ascii="仿宋" w:hAnsi="仿宋" w:eastAsia="仿宋" w:cs="仿宋"/>
          <w:b/>
          <w:bCs/>
          <w:color w:val="000000"/>
          <w:sz w:val="24"/>
          <w:szCs w:val="24"/>
          <w:highlight w:val="none"/>
          <w:u w:val="single"/>
        </w:rPr>
        <w:t xml:space="preserve"> 发包方和承包方的法定代表或其授权代理人在协议书上签字并盖单位章后本合同</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生效。</w:t>
      </w:r>
    </w:p>
    <w:p w14:paraId="59B813C2">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9" w:name="_Toc351203493"/>
      <w:r>
        <w:rPr>
          <w:rFonts w:hint="eastAsia" w:ascii="仿宋" w:hAnsi="仿宋" w:eastAsia="仿宋" w:cs="仿宋"/>
          <w:b/>
          <w:bCs/>
          <w:color w:val="000000"/>
          <w:sz w:val="24"/>
          <w:szCs w:val="24"/>
          <w:highlight w:val="none"/>
        </w:rPr>
        <w:t>十三、合同份数</w:t>
      </w:r>
      <w:bookmarkEnd w:id="79"/>
    </w:p>
    <w:p w14:paraId="2006F299">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本合同一式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份，均具有同等法律效力，</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执</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u w:val="single"/>
          <w:lang w:val="en-US" w:eastAsia="zh-CN"/>
        </w:rPr>
        <w:t xml:space="preserve">   </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份，承包人执</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份。</w:t>
      </w:r>
    </w:p>
    <w:p w14:paraId="66AC37EC">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lang w:eastAsia="zh-CN"/>
        </w:rPr>
      </w:pPr>
    </w:p>
    <w:p w14:paraId="25A3CE39">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 xml:space="preserve">：  (公章)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承包人：  (公章)                                                   </w:t>
      </w:r>
    </w:p>
    <w:p w14:paraId="34D0FB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p>
    <w:p w14:paraId="7E724E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组织机构代码：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rPr>
        <w:t>组织机构代码：</w:t>
      </w:r>
      <w:r>
        <w:rPr>
          <w:rFonts w:hint="eastAsia" w:ascii="仿宋" w:hAnsi="仿宋" w:eastAsia="仿宋" w:cs="仿宋"/>
          <w:color w:val="000000"/>
          <w:sz w:val="24"/>
          <w:szCs w:val="24"/>
          <w:highlight w:val="none"/>
          <w:u w:val="single"/>
        </w:rPr>
        <w:t xml:space="preserve">                </w:t>
      </w:r>
    </w:p>
    <w:p w14:paraId="31F7E864">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14:paraId="5581FB47">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邮政编码：</w:t>
      </w:r>
      <w:r>
        <w:rPr>
          <w:rFonts w:hint="eastAsia" w:ascii="仿宋" w:hAnsi="仿宋" w:eastAsia="仿宋" w:cs="仿宋"/>
          <w:color w:val="000000"/>
          <w:sz w:val="24"/>
          <w:szCs w:val="24"/>
          <w:highlight w:val="none"/>
          <w:u w:val="single"/>
        </w:rPr>
        <w:t xml:space="preserve">　                  </w:t>
      </w:r>
    </w:p>
    <w:p w14:paraId="7DC0CFAE">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u w:val="single"/>
        </w:rPr>
        <w:t xml:space="preserve">      　　        </w:t>
      </w:r>
    </w:p>
    <w:p w14:paraId="0C3A547C">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委托代理人：</w:t>
      </w:r>
      <w:r>
        <w:rPr>
          <w:rFonts w:hint="eastAsia" w:ascii="仿宋" w:hAnsi="仿宋" w:eastAsia="仿宋" w:cs="仿宋"/>
          <w:color w:val="000000"/>
          <w:sz w:val="24"/>
          <w:szCs w:val="24"/>
          <w:highlight w:val="none"/>
          <w:u w:val="single"/>
        </w:rPr>
        <w:t xml:space="preserve">                  </w:t>
      </w:r>
    </w:p>
    <w:p w14:paraId="7B9DB51D">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  话：　</w:t>
      </w:r>
      <w:r>
        <w:rPr>
          <w:rFonts w:hint="eastAsia" w:ascii="仿宋" w:hAnsi="仿宋" w:eastAsia="仿宋" w:cs="仿宋"/>
          <w:color w:val="000000"/>
          <w:sz w:val="24"/>
          <w:szCs w:val="24"/>
          <w:highlight w:val="none"/>
          <w:u w:val="single"/>
        </w:rPr>
        <w:t xml:space="preserve">                    </w:t>
      </w:r>
    </w:p>
    <w:p w14:paraId="56AB477E">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传  真：　</w:t>
      </w:r>
      <w:r>
        <w:rPr>
          <w:rFonts w:hint="eastAsia" w:ascii="仿宋" w:hAnsi="仿宋" w:eastAsia="仿宋" w:cs="仿宋"/>
          <w:color w:val="000000"/>
          <w:sz w:val="24"/>
          <w:szCs w:val="24"/>
          <w:highlight w:val="none"/>
          <w:u w:val="single"/>
        </w:rPr>
        <w:t xml:space="preserve">                    </w:t>
      </w:r>
    </w:p>
    <w:p w14:paraId="7443CB70">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电子信箱：</w:t>
      </w:r>
      <w:r>
        <w:rPr>
          <w:rFonts w:hint="eastAsia" w:ascii="仿宋" w:hAnsi="仿宋" w:eastAsia="仿宋" w:cs="仿宋"/>
          <w:color w:val="000000"/>
          <w:sz w:val="24"/>
          <w:szCs w:val="24"/>
          <w:highlight w:val="none"/>
          <w:u w:val="single"/>
        </w:rPr>
        <w:t xml:space="preserve">                    </w:t>
      </w:r>
    </w:p>
    <w:p w14:paraId="08A24971">
      <w:pPr>
        <w:pageBreakBefore w:val="0"/>
        <w:widowControl w:val="0"/>
        <w:kinsoku/>
        <w:wordWrap/>
        <w:overflowPunct/>
        <w:topLinePunct w:val="0"/>
        <w:bidi w:val="0"/>
        <w:snapToGrid/>
        <w:spacing w:line="360" w:lineRule="auto"/>
        <w:ind w:left="3840" w:hanging="3840" w:hangingChars="16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开户银行：</w:t>
      </w:r>
      <w:r>
        <w:rPr>
          <w:rFonts w:hint="eastAsia" w:ascii="仿宋" w:hAnsi="仿宋" w:eastAsia="仿宋" w:cs="仿宋"/>
          <w:color w:val="000000"/>
          <w:sz w:val="24"/>
          <w:szCs w:val="24"/>
          <w:highlight w:val="none"/>
          <w:u w:val="single"/>
        </w:rPr>
        <w:t xml:space="preserve">                    </w:t>
      </w:r>
    </w:p>
    <w:p w14:paraId="584D54A8">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账号：</w:t>
      </w:r>
      <w:r>
        <w:rPr>
          <w:rFonts w:hint="eastAsia" w:ascii="仿宋" w:hAnsi="仿宋" w:eastAsia="仿宋" w:cs="仿宋"/>
          <w:color w:val="000000"/>
          <w:sz w:val="24"/>
          <w:szCs w:val="24"/>
          <w:highlight w:val="none"/>
          <w:u w:val="single"/>
        </w:rPr>
        <w:t xml:space="preserve">                        </w:t>
      </w:r>
      <w:bookmarkStart w:id="80" w:name="_Toc351203494"/>
    </w:p>
    <w:bookmarkEnd w:id="80"/>
    <w:p w14:paraId="498B49E0">
      <w:pPr>
        <w:spacing w:line="860" w:lineRule="exac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br w:type="page"/>
      </w:r>
    </w:p>
    <w:p w14:paraId="2A4E8A9F">
      <w:pPr>
        <w:pStyle w:val="4"/>
        <w:numPr>
          <w:ilvl w:val="0"/>
          <w:numId w:val="0"/>
        </w:numPr>
        <w:ind w:left="1243" w:leftChars="592"/>
        <w:jc w:val="both"/>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第二部分</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通用合同条款</w:t>
      </w:r>
    </w:p>
    <w:p w14:paraId="6682A08D">
      <w:pPr>
        <w:jc w:val="center"/>
        <w:rPr>
          <w:rFonts w:hint="eastAsia" w:ascii="仿宋" w:hAnsi="仿宋" w:eastAsia="仿宋" w:cs="仿宋"/>
          <w:b/>
          <w:bCs/>
          <w:sz w:val="36"/>
          <w:szCs w:val="36"/>
          <w:highlight w:val="none"/>
          <w:lang w:eastAsia="zh-CN"/>
        </w:rPr>
      </w:pPr>
      <w:r>
        <w:rPr>
          <w:rFonts w:hint="eastAsia" w:ascii="仿宋" w:hAnsi="仿宋" w:eastAsia="仿宋" w:cs="仿宋"/>
          <w:b/>
          <w:bCs/>
          <w:sz w:val="36"/>
          <w:szCs w:val="36"/>
          <w:highlight w:val="none"/>
          <w:lang w:eastAsia="zh-CN"/>
        </w:rPr>
        <w:t>略</w:t>
      </w:r>
    </w:p>
    <w:p w14:paraId="79B23300">
      <w:pPr>
        <w:pStyle w:val="24"/>
        <w:jc w:val="center"/>
        <w:rPr>
          <w:rFonts w:hint="eastAsia" w:ascii="仿宋" w:hAnsi="仿宋" w:eastAsia="仿宋" w:cs="仿宋"/>
          <w:b/>
          <w:bCs/>
          <w:sz w:val="36"/>
          <w:szCs w:val="36"/>
          <w:highlight w:val="none"/>
          <w:lang w:eastAsia="zh-CN"/>
        </w:rPr>
      </w:pPr>
    </w:p>
    <w:p w14:paraId="61972DB5">
      <w:pPr>
        <w:pStyle w:val="4"/>
        <w:numPr>
          <w:ilvl w:val="0"/>
          <w:numId w:val="0"/>
        </w:numPr>
        <w:ind w:left="1243" w:leftChars="592"/>
        <w:jc w:val="both"/>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第三部分</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专用合同条款</w:t>
      </w:r>
    </w:p>
    <w:p w14:paraId="43DE9C6F">
      <w:pPr>
        <w:jc w:val="center"/>
        <w:outlineLvl w:val="0"/>
        <w:rPr>
          <w:rFonts w:hint="eastAsia" w:ascii="仿宋" w:hAnsi="仿宋" w:eastAsia="仿宋" w:cs="仿宋"/>
          <w:b/>
          <w:bCs/>
          <w:sz w:val="36"/>
          <w:szCs w:val="36"/>
          <w:highlight w:val="none"/>
          <w:lang w:eastAsia="zh-CN"/>
        </w:rPr>
      </w:pPr>
      <w:bookmarkStart w:id="81" w:name="_Toc7617"/>
      <w:bookmarkStart w:id="82" w:name="_Toc21239"/>
      <w:r>
        <w:rPr>
          <w:rFonts w:hint="eastAsia" w:ascii="仿宋" w:hAnsi="仿宋" w:eastAsia="仿宋" w:cs="仿宋"/>
          <w:b/>
          <w:bCs/>
          <w:sz w:val="36"/>
          <w:szCs w:val="36"/>
          <w:highlight w:val="none"/>
          <w:lang w:eastAsia="zh-CN"/>
        </w:rPr>
        <w:t>略</w:t>
      </w:r>
      <w:bookmarkEnd w:id="81"/>
      <w:bookmarkEnd w:id="82"/>
    </w:p>
    <w:p w14:paraId="19B940EF">
      <w:pPr>
        <w:pStyle w:val="134"/>
        <w:pageBreakBefore w:val="0"/>
        <w:kinsoku/>
        <w:overflowPunct/>
        <w:topLinePunct w:val="0"/>
        <w:bidi w:val="0"/>
        <w:spacing w:line="360" w:lineRule="auto"/>
        <w:ind w:left="0" w:leftChars="0" w:right="0" w:rightChars="0"/>
        <w:textAlignment w:val="auto"/>
        <w:rPr>
          <w:rFonts w:hint="eastAsia" w:ascii="仿宋" w:hAnsi="仿宋" w:eastAsia="仿宋" w:cs="仿宋"/>
          <w:b/>
          <w:color w:val="000000"/>
          <w:w w:val="100"/>
          <w:sz w:val="24"/>
          <w:szCs w:val="24"/>
          <w:highlight w:val="none"/>
        </w:rPr>
        <w:sectPr>
          <w:headerReference r:id="rId8" w:type="default"/>
          <w:footerReference r:id="rId9" w:type="default"/>
          <w:pgSz w:w="11905" w:h="16838"/>
          <w:pgMar w:top="1327" w:right="1344" w:bottom="1327" w:left="1344" w:header="720" w:footer="850" w:gutter="0"/>
          <w:pgBorders>
            <w:top w:val="none" w:sz="0" w:space="0"/>
            <w:left w:val="none" w:sz="0" w:space="0"/>
            <w:bottom w:val="none" w:sz="0" w:space="0"/>
            <w:right w:val="none" w:sz="0" w:space="0"/>
          </w:pgBorders>
          <w:pgNumType w:fmt="numberInDash"/>
          <w:cols w:space="0" w:num="1"/>
          <w:rtlGutter w:val="0"/>
          <w:docGrid w:linePitch="312" w:charSpace="0"/>
        </w:sectPr>
      </w:pPr>
    </w:p>
    <w:bookmarkEnd w:id="62"/>
    <w:p w14:paraId="3818129B">
      <w:pPr>
        <w:jc w:val="center"/>
        <w:outlineLvl w:val="0"/>
        <w:rPr>
          <w:rFonts w:ascii="仿宋" w:hAnsi="仿宋" w:eastAsia="仿宋" w:cs="仿宋"/>
          <w:b/>
          <w:bCs w:val="0"/>
          <w:caps/>
          <w:sz w:val="32"/>
          <w:szCs w:val="32"/>
          <w:highlight w:val="none"/>
        </w:rPr>
      </w:pPr>
      <w:bookmarkStart w:id="83" w:name="_Toc16983"/>
      <w:r>
        <w:rPr>
          <w:rFonts w:hint="eastAsia" w:ascii="仿宋" w:hAnsi="仿宋" w:eastAsia="仿宋" w:cs="仿宋"/>
          <w:b/>
          <w:bCs w:val="0"/>
          <w:caps/>
          <w:sz w:val="32"/>
          <w:szCs w:val="32"/>
          <w:highlight w:val="none"/>
        </w:rPr>
        <w:t>第六章   响应文件格式</w:t>
      </w:r>
      <w:bookmarkEnd w:id="83"/>
    </w:p>
    <w:p w14:paraId="5AE7697F">
      <w:pPr>
        <w:pStyle w:val="24"/>
        <w:wordWrap w:val="0"/>
        <w:snapToGrid w:val="0"/>
        <w:spacing w:line="360" w:lineRule="auto"/>
        <w:jc w:val="center"/>
        <w:rPr>
          <w:rFonts w:ascii="仿宋" w:hAnsi="仿宋" w:eastAsia="仿宋" w:cs="仿宋"/>
          <w:b/>
          <w:caps/>
          <w:sz w:val="44"/>
          <w:szCs w:val="44"/>
          <w:highlight w:val="none"/>
        </w:rPr>
      </w:pPr>
    </w:p>
    <w:p w14:paraId="5EE4C6A6">
      <w:pPr>
        <w:pStyle w:val="20"/>
        <w:rPr>
          <w:rFonts w:hint="eastAsia" w:ascii="仿宋" w:hAnsi="仿宋" w:eastAsia="仿宋" w:cs="仿宋"/>
          <w:b/>
          <w:sz w:val="44"/>
          <w:szCs w:val="44"/>
          <w:highlight w:val="none"/>
          <w:u w:val="single"/>
        </w:rPr>
      </w:pPr>
    </w:p>
    <w:p w14:paraId="5C998E59">
      <w:pPr>
        <w:pStyle w:val="20"/>
        <w:rPr>
          <w:rFonts w:hint="eastAsia" w:ascii="仿宋" w:hAnsi="仿宋" w:eastAsia="仿宋" w:cs="仿宋"/>
          <w:b/>
          <w:sz w:val="44"/>
          <w:szCs w:val="44"/>
          <w:highlight w:val="none"/>
          <w:u w:val="single"/>
        </w:rPr>
      </w:pPr>
    </w:p>
    <w:p w14:paraId="61845458">
      <w:pPr>
        <w:pStyle w:val="20"/>
        <w:rPr>
          <w:rFonts w:ascii="仿宋" w:hAnsi="仿宋" w:eastAsia="仿宋" w:cs="仿宋"/>
          <w:b/>
          <w:caps/>
          <w:sz w:val="44"/>
          <w:szCs w:val="44"/>
          <w:highlight w:val="none"/>
        </w:rPr>
      </w:pPr>
      <w:r>
        <w:rPr>
          <w:rFonts w:hint="eastAsia" w:ascii="仿宋" w:hAnsi="仿宋" w:eastAsia="仿宋" w:cs="仿宋"/>
          <w:b/>
          <w:sz w:val="44"/>
          <w:szCs w:val="44"/>
          <w:highlight w:val="none"/>
          <w:u w:val="single"/>
        </w:rPr>
        <w:t xml:space="preserve">            项目名称           </w:t>
      </w:r>
    </w:p>
    <w:p w14:paraId="2750ED47">
      <w:pPr>
        <w:pStyle w:val="20"/>
        <w:ind w:firstLine="964"/>
        <w:rPr>
          <w:rFonts w:hint="default" w:ascii="仿宋" w:hAnsi="仿宋" w:eastAsia="仿宋" w:cs="仿宋"/>
          <w:b/>
          <w:caps/>
          <w:sz w:val="48"/>
          <w:szCs w:val="48"/>
          <w:highlight w:val="none"/>
          <w:lang w:val="en-US" w:eastAsia="zh-CN"/>
        </w:rPr>
      </w:pPr>
      <w:r>
        <w:rPr>
          <w:rFonts w:hint="eastAsia" w:ascii="仿宋" w:hAnsi="仿宋" w:eastAsia="仿宋" w:cs="仿宋"/>
          <w:b/>
          <w:caps/>
          <w:sz w:val="48"/>
          <w:szCs w:val="48"/>
          <w:highlight w:val="none"/>
          <w:lang w:val="en-US" w:eastAsia="zh-CN"/>
        </w:rPr>
        <w:t xml:space="preserve">          </w:t>
      </w:r>
    </w:p>
    <w:p w14:paraId="26AE1665">
      <w:pPr>
        <w:pStyle w:val="20"/>
        <w:ind w:firstLine="964"/>
        <w:rPr>
          <w:rFonts w:ascii="仿宋" w:hAnsi="仿宋" w:eastAsia="仿宋" w:cs="仿宋"/>
          <w:b/>
          <w:caps/>
          <w:sz w:val="48"/>
          <w:szCs w:val="48"/>
          <w:highlight w:val="none"/>
        </w:rPr>
      </w:pPr>
    </w:p>
    <w:p w14:paraId="05FE9645">
      <w:pPr>
        <w:pStyle w:val="24"/>
        <w:wordWrap w:val="0"/>
        <w:snapToGrid w:val="0"/>
        <w:spacing w:line="360" w:lineRule="auto"/>
        <w:jc w:val="center"/>
        <w:rPr>
          <w:rFonts w:ascii="仿宋" w:hAnsi="仿宋" w:eastAsia="仿宋" w:cs="仿宋"/>
          <w:b/>
          <w:caps/>
          <w:sz w:val="56"/>
          <w:szCs w:val="56"/>
          <w:highlight w:val="none"/>
        </w:rPr>
      </w:pPr>
    </w:p>
    <w:p w14:paraId="14E26A86">
      <w:pPr>
        <w:pStyle w:val="24"/>
        <w:wordWrap w:val="0"/>
        <w:snapToGrid w:val="0"/>
        <w:spacing w:line="360" w:lineRule="auto"/>
        <w:jc w:val="center"/>
        <w:rPr>
          <w:rFonts w:ascii="仿宋" w:hAnsi="仿宋" w:eastAsia="仿宋" w:cs="仿宋"/>
          <w:b/>
          <w:caps/>
          <w:sz w:val="56"/>
          <w:szCs w:val="56"/>
          <w:highlight w:val="none"/>
        </w:rPr>
      </w:pPr>
      <w:r>
        <w:rPr>
          <w:rFonts w:hint="eastAsia" w:ascii="仿宋" w:hAnsi="仿宋" w:eastAsia="仿宋" w:cs="仿宋"/>
          <w:b/>
          <w:caps/>
          <w:sz w:val="56"/>
          <w:szCs w:val="56"/>
          <w:highlight w:val="none"/>
        </w:rPr>
        <w:t>响应文件</w:t>
      </w:r>
    </w:p>
    <w:p w14:paraId="043C36BB">
      <w:pPr>
        <w:pStyle w:val="24"/>
        <w:wordWrap w:val="0"/>
        <w:snapToGrid w:val="0"/>
        <w:spacing w:line="360" w:lineRule="auto"/>
        <w:ind w:firstLine="3086" w:firstLineChars="1281"/>
        <w:rPr>
          <w:rFonts w:ascii="仿宋" w:hAnsi="仿宋" w:eastAsia="仿宋" w:cs="仿宋"/>
          <w:b/>
          <w:caps/>
          <w:sz w:val="24"/>
          <w:highlight w:val="none"/>
        </w:rPr>
      </w:pPr>
    </w:p>
    <w:p w14:paraId="24152699">
      <w:pPr>
        <w:pStyle w:val="24"/>
        <w:wordWrap w:val="0"/>
        <w:snapToGrid w:val="0"/>
        <w:spacing w:line="360" w:lineRule="auto"/>
        <w:rPr>
          <w:rFonts w:ascii="仿宋" w:hAnsi="仿宋" w:eastAsia="仿宋" w:cs="仿宋"/>
          <w:b/>
          <w:caps/>
          <w:sz w:val="24"/>
          <w:highlight w:val="none"/>
        </w:rPr>
      </w:pPr>
    </w:p>
    <w:p w14:paraId="65EF51D9">
      <w:pPr>
        <w:spacing w:line="360" w:lineRule="auto"/>
        <w:rPr>
          <w:rFonts w:ascii="仿宋" w:hAnsi="仿宋" w:eastAsia="仿宋" w:cs="仿宋"/>
          <w:b/>
          <w:bCs/>
          <w:sz w:val="28"/>
          <w:szCs w:val="28"/>
          <w:highlight w:val="none"/>
        </w:rPr>
      </w:pPr>
    </w:p>
    <w:p w14:paraId="16862BDD">
      <w:pPr>
        <w:spacing w:line="360" w:lineRule="auto"/>
        <w:rPr>
          <w:rFonts w:hint="eastAsia" w:ascii="仿宋" w:hAnsi="仿宋" w:eastAsia="仿宋" w:cs="仿宋"/>
          <w:b/>
          <w:bCs/>
          <w:sz w:val="32"/>
          <w:szCs w:val="32"/>
          <w:highlight w:val="none"/>
        </w:rPr>
      </w:pPr>
    </w:p>
    <w:p w14:paraId="61FA64DA">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4" w:name="_Toc12302"/>
      <w:bookmarkStart w:id="85" w:name="_Toc18006"/>
      <w:r>
        <w:rPr>
          <w:rFonts w:hint="eastAsia" w:ascii="仿宋" w:hAnsi="仿宋" w:eastAsia="仿宋" w:cs="仿宋"/>
          <w:b w:val="0"/>
          <w:bCs w:val="0"/>
          <w:sz w:val="30"/>
          <w:szCs w:val="30"/>
          <w:highlight w:val="none"/>
          <w:lang w:eastAsia="zh-CN"/>
        </w:rPr>
        <w:t>招标</w:t>
      </w:r>
      <w:r>
        <w:rPr>
          <w:rFonts w:hint="eastAsia" w:ascii="仿宋" w:hAnsi="仿宋" w:eastAsia="仿宋" w:cs="仿宋"/>
          <w:b w:val="0"/>
          <w:bCs w:val="0"/>
          <w:sz w:val="30"/>
          <w:szCs w:val="30"/>
          <w:highlight w:val="none"/>
        </w:rPr>
        <w:t>编号:</w:t>
      </w:r>
      <w:bookmarkEnd w:id="84"/>
      <w:bookmarkEnd w:id="85"/>
      <w:r>
        <w:rPr>
          <w:rFonts w:hint="eastAsia" w:ascii="仿宋" w:hAnsi="仿宋" w:eastAsia="仿宋" w:cs="仿宋"/>
          <w:b w:val="0"/>
          <w:bCs w:val="0"/>
          <w:sz w:val="30"/>
          <w:szCs w:val="30"/>
          <w:highlight w:val="none"/>
          <w:u w:val="single"/>
        </w:rPr>
        <w:t xml:space="preserve">                      </w:t>
      </w:r>
    </w:p>
    <w:p w14:paraId="286BD13F">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6" w:name="_Toc5021"/>
      <w:bookmarkStart w:id="87" w:name="_Toc30356"/>
      <w:bookmarkStart w:id="88" w:name="_Toc3648"/>
      <w:r>
        <w:rPr>
          <w:rFonts w:hint="eastAsia" w:ascii="仿宋" w:hAnsi="仿宋" w:eastAsia="仿宋" w:cs="仿宋"/>
          <w:b w:val="0"/>
          <w:bCs w:val="0"/>
          <w:sz w:val="30"/>
          <w:szCs w:val="30"/>
          <w:highlight w:val="none"/>
          <w:lang w:eastAsia="zh-CN"/>
        </w:rPr>
        <w:t>供应商</w:t>
      </w:r>
      <w:r>
        <w:rPr>
          <w:rFonts w:hint="eastAsia" w:ascii="仿宋" w:hAnsi="仿宋" w:eastAsia="仿宋" w:cs="仿宋"/>
          <w:b w:val="0"/>
          <w:bCs w:val="0"/>
          <w:sz w:val="30"/>
          <w:szCs w:val="30"/>
          <w:highlight w:val="none"/>
        </w:rPr>
        <w:t>全称(</w:t>
      </w:r>
      <w:r>
        <w:rPr>
          <w:rFonts w:hint="eastAsia" w:ascii="仿宋" w:hAnsi="仿宋" w:eastAsia="仿宋" w:cs="仿宋"/>
          <w:b w:val="0"/>
          <w:bCs w:val="0"/>
          <w:sz w:val="30"/>
          <w:szCs w:val="30"/>
          <w:highlight w:val="none"/>
          <w:lang w:eastAsia="zh-CN"/>
        </w:rPr>
        <w:t>加盖</w:t>
      </w:r>
      <w:r>
        <w:rPr>
          <w:rFonts w:hint="eastAsia" w:ascii="仿宋" w:hAnsi="仿宋" w:eastAsia="仿宋" w:cs="仿宋"/>
          <w:b w:val="0"/>
          <w:bCs w:val="0"/>
          <w:sz w:val="30"/>
          <w:szCs w:val="30"/>
          <w:highlight w:val="none"/>
          <w:lang w:val="en-US" w:eastAsia="zh-CN"/>
        </w:rPr>
        <w:t>电子</w:t>
      </w:r>
      <w:r>
        <w:rPr>
          <w:rFonts w:hint="eastAsia" w:ascii="仿宋" w:hAnsi="仿宋" w:eastAsia="仿宋" w:cs="仿宋"/>
          <w:b w:val="0"/>
          <w:bCs w:val="0"/>
          <w:sz w:val="30"/>
          <w:szCs w:val="30"/>
          <w:highlight w:val="none"/>
          <w:lang w:eastAsia="zh-CN"/>
        </w:rPr>
        <w:t>公章</w:t>
      </w:r>
      <w:r>
        <w:rPr>
          <w:rFonts w:hint="eastAsia" w:ascii="仿宋" w:hAnsi="仿宋" w:eastAsia="仿宋" w:cs="仿宋"/>
          <w:b w:val="0"/>
          <w:bCs w:val="0"/>
          <w:sz w:val="30"/>
          <w:szCs w:val="30"/>
          <w:highlight w:val="none"/>
        </w:rPr>
        <w:t>)：</w:t>
      </w:r>
      <w:bookmarkEnd w:id="86"/>
      <w:bookmarkEnd w:id="87"/>
      <w:bookmarkEnd w:id="88"/>
      <w:r>
        <w:rPr>
          <w:rFonts w:hint="eastAsia" w:ascii="仿宋" w:hAnsi="仿宋" w:eastAsia="仿宋" w:cs="仿宋"/>
          <w:b w:val="0"/>
          <w:bCs w:val="0"/>
          <w:sz w:val="30"/>
          <w:szCs w:val="30"/>
          <w:highlight w:val="none"/>
          <w:u w:val="single"/>
        </w:rPr>
        <w:t xml:space="preserve">           </w:t>
      </w:r>
    </w:p>
    <w:p w14:paraId="20562E5A">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9" w:name="_Toc21604"/>
      <w:bookmarkStart w:id="90" w:name="_Toc27249"/>
      <w:bookmarkStart w:id="91" w:name="_Toc8559"/>
      <w:r>
        <w:rPr>
          <w:rFonts w:hint="eastAsia" w:ascii="仿宋" w:hAnsi="仿宋" w:eastAsia="仿宋" w:cs="仿宋"/>
          <w:b w:val="0"/>
          <w:bCs w:val="0"/>
          <w:sz w:val="30"/>
          <w:szCs w:val="30"/>
          <w:highlight w:val="none"/>
        </w:rPr>
        <w:t>地址：</w:t>
      </w:r>
      <w:bookmarkEnd w:id="89"/>
      <w:bookmarkEnd w:id="90"/>
      <w:bookmarkEnd w:id="91"/>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p>
    <w:p w14:paraId="5A115608">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rPr>
      </w:pPr>
      <w:bookmarkStart w:id="92" w:name="_Toc5437"/>
      <w:bookmarkStart w:id="93" w:name="_Toc12839"/>
      <w:bookmarkStart w:id="94" w:name="_Toc27615"/>
      <w:r>
        <w:rPr>
          <w:rFonts w:hint="eastAsia" w:ascii="仿宋" w:hAnsi="仿宋" w:eastAsia="仿宋" w:cs="仿宋"/>
          <w:b w:val="0"/>
          <w:bCs w:val="0"/>
          <w:sz w:val="30"/>
          <w:szCs w:val="30"/>
          <w:highlight w:val="none"/>
        </w:rPr>
        <w:t>联系人：</w:t>
      </w:r>
      <w:bookmarkEnd w:id="92"/>
      <w:bookmarkEnd w:id="93"/>
      <w:bookmarkEnd w:id="94"/>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rPr>
        <w:t xml:space="preserve">               </w:t>
      </w:r>
    </w:p>
    <w:p w14:paraId="2B1CE70A">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95" w:name="_Toc21508"/>
      <w:bookmarkStart w:id="96" w:name="_Toc10954"/>
      <w:bookmarkStart w:id="97" w:name="_Toc11170"/>
      <w:r>
        <w:rPr>
          <w:rFonts w:hint="eastAsia" w:ascii="仿宋" w:hAnsi="仿宋" w:eastAsia="仿宋" w:cs="仿宋"/>
          <w:b w:val="0"/>
          <w:bCs w:val="0"/>
          <w:sz w:val="30"/>
          <w:szCs w:val="30"/>
          <w:highlight w:val="none"/>
        </w:rPr>
        <w:t>联系电话：</w:t>
      </w:r>
      <w:bookmarkEnd w:id="95"/>
      <w:bookmarkEnd w:id="96"/>
      <w:bookmarkEnd w:id="97"/>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rPr>
        <w:t xml:space="preserve">  </w:t>
      </w:r>
    </w:p>
    <w:p w14:paraId="62CDF5A2">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98" w:name="_Toc29838"/>
      <w:bookmarkStart w:id="99" w:name="_Toc26180"/>
      <w:bookmarkStart w:id="100" w:name="_Toc2788"/>
      <w:r>
        <w:rPr>
          <w:rFonts w:hint="eastAsia" w:ascii="仿宋" w:hAnsi="仿宋" w:eastAsia="仿宋" w:cs="仿宋"/>
          <w:b w:val="0"/>
          <w:bCs w:val="0"/>
          <w:sz w:val="30"/>
          <w:szCs w:val="30"/>
          <w:highlight w:val="none"/>
        </w:rPr>
        <w:t>日    期：</w:t>
      </w:r>
      <w:bookmarkEnd w:id="98"/>
      <w:bookmarkEnd w:id="99"/>
      <w:bookmarkEnd w:id="100"/>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p>
    <w:p w14:paraId="5F3E8269">
      <w:pPr>
        <w:pStyle w:val="5"/>
        <w:numPr>
          <w:ilvl w:val="3"/>
          <w:numId w:val="0"/>
        </w:numPr>
        <w:ind w:left="1077" w:leftChars="0"/>
        <w:outlineLvl w:val="9"/>
        <w:rPr>
          <w:rFonts w:hint="eastAsia" w:ascii="仿宋" w:hAnsi="仿宋" w:eastAsia="仿宋" w:cs="仿宋"/>
          <w:b/>
          <w:sz w:val="30"/>
          <w:szCs w:val="30"/>
          <w:highlight w:val="none"/>
        </w:rPr>
      </w:pPr>
      <w:r>
        <w:rPr>
          <w:rFonts w:hint="eastAsia" w:ascii="仿宋" w:hAnsi="仿宋" w:eastAsia="仿宋" w:cs="仿宋"/>
          <w:b/>
          <w:color w:val="000000"/>
          <w:sz w:val="32"/>
          <w:szCs w:val="32"/>
          <w:highlight w:val="none"/>
        </w:rPr>
        <w:br w:type="page"/>
      </w:r>
      <w:bookmarkStart w:id="101" w:name="_Toc5585"/>
      <w:bookmarkStart w:id="102" w:name="_Toc24784"/>
      <w:bookmarkStart w:id="103" w:name="_Toc14459"/>
      <w:bookmarkStart w:id="104" w:name="_Toc16343"/>
      <w:bookmarkStart w:id="105" w:name="_Toc29994"/>
      <w:bookmarkStart w:id="106" w:name="_Toc29008"/>
      <w:bookmarkStart w:id="107" w:name="_Toc15400"/>
      <w:bookmarkStart w:id="108" w:name="_Toc22154"/>
      <w:bookmarkStart w:id="109" w:name="_Toc9504"/>
    </w:p>
    <w:p w14:paraId="29815BE1">
      <w:pPr>
        <w:spacing w:line="532" w:lineRule="exact"/>
        <w:jc w:val="both"/>
        <w:outlineLvl w:val="9"/>
        <w:rPr>
          <w:rFonts w:hint="eastAsia" w:ascii="仿宋" w:hAnsi="仿宋" w:eastAsia="仿宋" w:cs="仿宋"/>
          <w:b/>
          <w:sz w:val="30"/>
          <w:szCs w:val="30"/>
          <w:highlight w:val="none"/>
        </w:rPr>
      </w:pPr>
    </w:p>
    <w:p w14:paraId="3571DC9B">
      <w:pPr>
        <w:spacing w:line="532" w:lineRule="exact"/>
        <w:jc w:val="center"/>
        <w:outlineLvl w:val="0"/>
        <w:rPr>
          <w:rFonts w:hint="eastAsia" w:ascii="仿宋" w:hAnsi="仿宋" w:eastAsia="仿宋" w:cs="仿宋"/>
          <w:b/>
          <w:sz w:val="30"/>
          <w:szCs w:val="30"/>
          <w:highlight w:val="none"/>
        </w:rPr>
      </w:pPr>
      <w:bookmarkStart w:id="110" w:name="_Toc13919"/>
      <w:r>
        <w:rPr>
          <w:rFonts w:hint="eastAsia" w:ascii="仿宋" w:hAnsi="仿宋" w:eastAsia="仿宋" w:cs="仿宋"/>
          <w:b/>
          <w:sz w:val="30"/>
          <w:szCs w:val="30"/>
          <w:highlight w:val="none"/>
        </w:rPr>
        <w:t>目 录</w:t>
      </w:r>
      <w:bookmarkEnd w:id="101"/>
      <w:bookmarkEnd w:id="102"/>
      <w:bookmarkEnd w:id="103"/>
      <w:bookmarkEnd w:id="104"/>
      <w:bookmarkEnd w:id="110"/>
    </w:p>
    <w:p w14:paraId="7F833F04">
      <w:pPr>
        <w:spacing w:line="512" w:lineRule="exact"/>
        <w:jc w:val="center"/>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（格式自拟）</w:t>
      </w:r>
    </w:p>
    <w:p w14:paraId="7C3CFC80">
      <w:pPr>
        <w:spacing w:line="932" w:lineRule="exact"/>
        <w:jc w:val="both"/>
        <w:rPr>
          <w:rFonts w:hint="eastAsia" w:ascii="仿宋" w:hAnsi="仿宋" w:eastAsia="仿宋" w:cs="仿宋"/>
          <w:b/>
          <w:caps/>
          <w:color w:val="auto"/>
          <w:sz w:val="32"/>
          <w:szCs w:val="32"/>
          <w:highlight w:val="none"/>
          <w:lang w:val="en-US" w:eastAsia="zh-CN"/>
        </w:rPr>
      </w:pPr>
      <w:r>
        <w:rPr>
          <w:rFonts w:hint="eastAsia" w:ascii="仿宋" w:hAnsi="仿宋" w:eastAsia="仿宋" w:cs="仿宋"/>
          <w:b/>
          <w:bCs/>
          <w:sz w:val="44"/>
          <w:szCs w:val="44"/>
          <w:highlight w:val="none"/>
        </w:rPr>
        <w:br w:type="page"/>
      </w:r>
      <w:bookmarkStart w:id="111" w:name="_Toc427678317"/>
      <w:bookmarkStart w:id="112" w:name="_Toc277776502"/>
      <w:bookmarkStart w:id="113" w:name="_Toc17049"/>
      <w:bookmarkStart w:id="114" w:name="_Toc427678319"/>
    </w:p>
    <w:bookmarkEnd w:id="105"/>
    <w:bookmarkEnd w:id="106"/>
    <w:bookmarkEnd w:id="107"/>
    <w:bookmarkEnd w:id="108"/>
    <w:bookmarkEnd w:id="109"/>
    <w:bookmarkEnd w:id="111"/>
    <w:bookmarkEnd w:id="112"/>
    <w:bookmarkEnd w:id="113"/>
    <w:bookmarkEnd w:id="114"/>
    <w:p w14:paraId="777386B9">
      <w:p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t>第一部分  资格部分</w:t>
      </w:r>
    </w:p>
    <w:p w14:paraId="62200B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一、营业执照</w:t>
      </w:r>
    </w:p>
    <w:p w14:paraId="5B3D27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具有独立承担民事责任的能力，具有营业执照或事业单位法人证书或民办非企业单位登记证书或社会团体法人登记证书或基金会法人登记证书或自然人的身份证明；（提供扫描件）</w:t>
      </w:r>
    </w:p>
    <w:p w14:paraId="6B4860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2A6C4B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二、财务要求</w:t>
      </w:r>
    </w:p>
    <w:p w14:paraId="45D409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rPr>
          <w:rFonts w:hint="eastAsia" w:ascii="仿宋" w:hAnsi="仿宋" w:eastAsia="仿宋" w:cs="仿宋"/>
          <w:sz w:val="24"/>
          <w:highlight w:val="none"/>
          <w:lang w:eastAsia="zh-CN"/>
        </w:rPr>
      </w:pPr>
      <w:r>
        <w:rPr>
          <w:rFonts w:hint="eastAsia" w:ascii="仿宋" w:hAnsi="仿宋" w:eastAsia="仿宋" w:cs="仿宋"/>
          <w:spacing w:val="1"/>
          <w:w w:val="100"/>
          <w:sz w:val="24"/>
          <w:szCs w:val="24"/>
          <w:highlight w:val="none"/>
        </w:rPr>
        <w:t>具有良好的商业信誉和健全的财务会计制度</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提供</w:t>
      </w:r>
      <w:r>
        <w:rPr>
          <w:rFonts w:hint="eastAsia" w:ascii="仿宋" w:hAnsi="仿宋" w:eastAsia="仿宋" w:cs="仿宋"/>
          <w:spacing w:val="1"/>
          <w:w w:val="100"/>
          <w:sz w:val="24"/>
          <w:szCs w:val="24"/>
          <w:highlight w:val="none"/>
          <w:lang w:eastAsia="zh-CN"/>
        </w:rPr>
        <w:t>供应商</w:t>
      </w:r>
      <w:r>
        <w:rPr>
          <w:rFonts w:hint="eastAsia" w:ascii="仿宋" w:hAnsi="仿宋" w:eastAsia="仿宋" w:cs="仿宋"/>
          <w:spacing w:val="1"/>
          <w:w w:val="100"/>
          <w:sz w:val="24"/>
          <w:szCs w:val="24"/>
          <w:highlight w:val="none"/>
          <w:lang w:val="en-US" w:eastAsia="zh-CN"/>
        </w:rPr>
        <w:t>2023年</w:t>
      </w:r>
      <w:r>
        <w:rPr>
          <w:rFonts w:hint="eastAsia" w:ascii="仿宋" w:hAnsi="仿宋" w:eastAsia="仿宋" w:cs="仿宋"/>
          <w:spacing w:val="1"/>
          <w:w w:val="100"/>
          <w:sz w:val="24"/>
          <w:szCs w:val="24"/>
          <w:highlight w:val="none"/>
        </w:rPr>
        <w:t>度财务报表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财务报表</w:t>
      </w:r>
      <w:r>
        <w:rPr>
          <w:rFonts w:hint="eastAsia" w:ascii="仿宋" w:hAnsi="仿宋" w:eastAsia="仿宋" w:cs="仿宋"/>
          <w:spacing w:val="1"/>
          <w:w w:val="100"/>
          <w:sz w:val="24"/>
          <w:szCs w:val="24"/>
          <w:highlight w:val="none"/>
          <w:lang w:eastAsia="zh-CN"/>
        </w:rPr>
        <w:t>包括</w:t>
      </w:r>
      <w:r>
        <w:rPr>
          <w:rFonts w:hint="eastAsia" w:ascii="仿宋" w:hAnsi="仿宋" w:eastAsia="仿宋" w:cs="仿宋"/>
          <w:spacing w:val="1"/>
          <w:w w:val="100"/>
          <w:sz w:val="24"/>
          <w:szCs w:val="24"/>
          <w:highlight w:val="none"/>
        </w:rPr>
        <w:t>资产负债表、利润表、现金流量表；</w:t>
      </w:r>
      <w:r>
        <w:rPr>
          <w:rFonts w:hint="eastAsia" w:ascii="仿宋" w:hAnsi="仿宋" w:eastAsia="仿宋" w:cs="仿宋"/>
          <w:sz w:val="24"/>
          <w:highlight w:val="none"/>
          <w:lang w:eastAsia="zh-CN"/>
        </w:rPr>
        <w:t>成立不足一年的，提供自响应文件提交截止时间前三个月内基本开户银行出具的资信证明或资金存款证明；（提供扫描件）</w:t>
      </w:r>
    </w:p>
    <w:p w14:paraId="338AB3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204273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三、税收要求</w:t>
      </w:r>
    </w:p>
    <w:p w14:paraId="5A0D8E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提供供应商缴税所属时间在2023年01月至本项目响应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color w:val="auto"/>
          <w:sz w:val="24"/>
          <w:szCs w:val="24"/>
          <w:highlight w:val="none"/>
        </w:rPr>
        <w:t>供应商成立不足一年的，</w:t>
      </w:r>
      <w:r>
        <w:rPr>
          <w:rFonts w:hint="eastAsia" w:ascii="仿宋" w:hAnsi="仿宋" w:eastAsia="仿宋" w:cs="仿宋"/>
          <w:color w:val="auto"/>
          <w:sz w:val="24"/>
          <w:szCs w:val="24"/>
          <w:highlight w:val="none"/>
          <w:lang w:eastAsia="zh-CN"/>
        </w:rPr>
        <w:t>无需提供</w:t>
      </w:r>
      <w:r>
        <w:rPr>
          <w:rFonts w:hint="eastAsia" w:ascii="仿宋" w:hAnsi="仿宋" w:eastAsia="仿宋" w:cs="仿宋"/>
          <w:color w:val="auto"/>
          <w:sz w:val="24"/>
          <w:szCs w:val="24"/>
          <w:highlight w:val="none"/>
        </w:rPr>
        <w:t>；（提供扫描件）</w:t>
      </w:r>
    </w:p>
    <w:p w14:paraId="2A7E9D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74B41BA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w w:val="100"/>
          <w:kern w:val="2"/>
          <w:sz w:val="28"/>
          <w:szCs w:val="28"/>
          <w:highlight w:val="none"/>
          <w:lang w:val="en-US" w:eastAsia="zh-CN" w:bidi="ar-SA"/>
        </w:rPr>
      </w:pPr>
    </w:p>
    <w:p w14:paraId="603B7A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四、社保要求</w:t>
      </w:r>
    </w:p>
    <w:p w14:paraId="7FF288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提供供应商缴费所属时间在2023年01月至本项目响应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s="仿宋"/>
          <w:color w:val="auto"/>
          <w:sz w:val="24"/>
          <w:szCs w:val="24"/>
          <w:highlight w:val="none"/>
        </w:rPr>
        <w:t>供应商成立不足一年的，</w:t>
      </w:r>
      <w:r>
        <w:rPr>
          <w:rFonts w:hint="eastAsia" w:ascii="仿宋" w:hAnsi="仿宋" w:eastAsia="仿宋" w:cs="仿宋"/>
          <w:color w:val="auto"/>
          <w:sz w:val="24"/>
          <w:szCs w:val="24"/>
          <w:highlight w:val="none"/>
          <w:lang w:eastAsia="zh-CN"/>
        </w:rPr>
        <w:t>无需提供</w:t>
      </w:r>
      <w:r>
        <w:rPr>
          <w:rFonts w:hint="eastAsia" w:ascii="仿宋" w:hAnsi="仿宋" w:eastAsia="仿宋" w:cs="仿宋"/>
          <w:color w:val="auto"/>
          <w:sz w:val="24"/>
          <w:szCs w:val="24"/>
          <w:highlight w:val="none"/>
        </w:rPr>
        <w:t>；（提供扫描件）</w:t>
      </w:r>
    </w:p>
    <w:p w14:paraId="75E55C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p>
    <w:p w14:paraId="175ED1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五、专业技术能力</w:t>
      </w:r>
    </w:p>
    <w:p w14:paraId="34A90C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提供具备履行合同所必需的专业技术能力的证明材料或承诺书；（格式自拟）</w:t>
      </w:r>
    </w:p>
    <w:p w14:paraId="317A37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p>
    <w:p w14:paraId="27743862">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w w:val="100"/>
          <w:kern w:val="2"/>
          <w:sz w:val="28"/>
          <w:szCs w:val="28"/>
          <w:highlight w:val="none"/>
          <w:lang w:val="en-US" w:eastAsia="zh-CN" w:bidi="ar-SA"/>
        </w:rPr>
      </w:pPr>
    </w:p>
    <w:p w14:paraId="1651E4A9">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六、书面声明</w:t>
      </w:r>
    </w:p>
    <w:p w14:paraId="3A5CB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提供参加政府采购活动前3年内在经营活动中没有重大违法记录的书面声明（重大违法记录，是指供应商因违法经营受到刑事处罚或者责令停产停业、吊销许可证或者执照、较大数额罚款等行政处罚）；（格式自拟）</w:t>
      </w:r>
    </w:p>
    <w:p w14:paraId="6B49C3A1">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w w:val="100"/>
          <w:kern w:val="2"/>
          <w:sz w:val="28"/>
          <w:szCs w:val="28"/>
          <w:highlight w:val="none"/>
          <w:lang w:val="en-US" w:eastAsia="zh-CN" w:bidi="ar-SA"/>
        </w:rPr>
      </w:pPr>
    </w:p>
    <w:p w14:paraId="760384EA">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七、法律、行政法规规定的其他条件</w:t>
      </w:r>
    </w:p>
    <w:p w14:paraId="3CB17A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①供应商</w:t>
      </w:r>
      <w:r>
        <w:rPr>
          <w:rFonts w:hint="eastAsia" w:ascii="仿宋" w:hAnsi="仿宋" w:eastAsia="仿宋" w:cs="仿宋"/>
          <w:kern w:val="0"/>
          <w:sz w:val="24"/>
          <w:highlight w:val="none"/>
        </w:rPr>
        <w:t>应在“信用中国”网站(www.creditchina.gov.cn)未被列入失信被执行人、重大税收违法失信主体，中国政府采购网(www.ccgp.gov.cn)没有政府采购严重违法失信行为记录；</w:t>
      </w:r>
      <w:r>
        <w:rPr>
          <w:rFonts w:hint="eastAsia" w:ascii="仿宋" w:hAnsi="仿宋" w:eastAsia="仿宋" w:cs="仿宋"/>
          <w:kern w:val="0"/>
          <w:sz w:val="24"/>
          <w:highlight w:val="none"/>
          <w:lang w:eastAsia="zh-CN"/>
        </w:rPr>
        <w:t>（提供截图）</w:t>
      </w:r>
    </w:p>
    <w:p w14:paraId="033E5C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kern w:val="0"/>
          <w:sz w:val="24"/>
          <w:highlight w:val="none"/>
          <w:lang w:eastAsia="zh-CN"/>
        </w:rPr>
        <w:t>②</w:t>
      </w:r>
      <w:r>
        <w:rPr>
          <w:rFonts w:hint="eastAsia" w:ascii="仿宋" w:hAnsi="仿宋" w:eastAsia="仿宋" w:cs="仿宋"/>
          <w:kern w:val="0"/>
          <w:sz w:val="24"/>
          <w:highlight w:val="none"/>
        </w:rPr>
        <w:t>单位负责人为同一人或者存在直接控股、管理关系的不同供应商，不得参加同一合同项下的政府采购活动。</w:t>
      </w:r>
      <w:r>
        <w:rPr>
          <w:rFonts w:hint="eastAsia" w:ascii="仿宋" w:hAnsi="仿宋" w:eastAsia="仿宋" w:cs="仿宋"/>
          <w:bCs/>
          <w:w w:val="100"/>
          <w:kern w:val="2"/>
          <w:sz w:val="24"/>
          <w:szCs w:val="24"/>
          <w:highlight w:val="none"/>
          <w:lang w:val="en-US" w:eastAsia="zh-CN" w:bidi="ar-SA"/>
        </w:rPr>
        <w:t>（格式自拟）</w:t>
      </w:r>
    </w:p>
    <w:p w14:paraId="0DEA5E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color w:val="auto"/>
          <w:sz w:val="24"/>
          <w:szCs w:val="24"/>
          <w:highlight w:val="none"/>
          <w:lang w:val="en-US" w:eastAsia="zh-CN"/>
        </w:rPr>
        <w:t>③为采购项目提供整体设计、规范编制或者项目管理、监理、检测等服务的供应商，不得再参加该采购项目的其他采购活动。</w:t>
      </w:r>
      <w:r>
        <w:rPr>
          <w:rFonts w:hint="eastAsia" w:ascii="仿宋" w:hAnsi="仿宋" w:eastAsia="仿宋" w:cs="仿宋"/>
          <w:bCs/>
          <w:w w:val="100"/>
          <w:kern w:val="2"/>
          <w:sz w:val="24"/>
          <w:szCs w:val="24"/>
          <w:highlight w:val="none"/>
          <w:lang w:val="en-US" w:eastAsia="zh-CN" w:bidi="ar-SA"/>
        </w:rPr>
        <w:t>（格式自拟）</w:t>
      </w:r>
    </w:p>
    <w:p w14:paraId="74C54A71">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81" w:firstLineChars="100"/>
        <w:jc w:val="center"/>
        <w:textAlignment w:val="auto"/>
        <w:rPr>
          <w:rFonts w:hint="eastAsia" w:ascii="仿宋" w:hAnsi="仿宋" w:eastAsia="仿宋" w:cs="仿宋"/>
          <w:b/>
          <w:bCs w:val="0"/>
          <w:w w:val="100"/>
          <w:kern w:val="2"/>
          <w:sz w:val="28"/>
          <w:szCs w:val="28"/>
          <w:highlight w:val="none"/>
          <w:lang w:val="en-US" w:eastAsia="zh-CN" w:bidi="ar-SA"/>
        </w:rPr>
      </w:pPr>
    </w:p>
    <w:p w14:paraId="232A3055">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81" w:firstLineChars="100"/>
        <w:textAlignment w:val="auto"/>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br w:type="page"/>
      </w:r>
    </w:p>
    <w:p w14:paraId="3C0C7F8C">
      <w:pPr>
        <w:pStyle w:val="3"/>
        <w:pageBreakBefore w:val="0"/>
        <w:widowControl w:val="0"/>
        <w:numPr>
          <w:ilvl w:val="1"/>
          <w:numId w:val="0"/>
        </w:numPr>
        <w:kinsoku/>
        <w:wordWrap w:val="0"/>
        <w:overflowPunct/>
        <w:topLinePunct w:val="0"/>
        <w:autoSpaceDE/>
        <w:autoSpaceDN/>
        <w:bidi w:val="0"/>
        <w:adjustRightInd/>
        <w:snapToGrid/>
        <w:spacing w:before="0" w:after="0"/>
        <w:jc w:val="center"/>
        <w:textAlignment w:val="auto"/>
        <w:rPr>
          <w:rFonts w:hint="eastAsia" w:ascii="仿宋" w:hAnsi="仿宋" w:eastAsia="仿宋" w:cs="仿宋"/>
          <w:color w:val="auto"/>
          <w:sz w:val="28"/>
          <w:szCs w:val="28"/>
          <w:highlight w:val="none"/>
        </w:rPr>
      </w:pPr>
      <w:r>
        <w:rPr>
          <w:rFonts w:hint="eastAsia" w:ascii="仿宋" w:hAnsi="仿宋" w:eastAsia="仿宋" w:cs="仿宋"/>
          <w:b/>
          <w:color w:val="auto"/>
          <w:kern w:val="2"/>
          <w:sz w:val="28"/>
          <w:szCs w:val="28"/>
          <w:highlight w:val="none"/>
          <w:lang w:val="en-US" w:eastAsia="zh-CN" w:bidi="ar-SA"/>
        </w:rPr>
        <w:t>八、中小企业声明函(小微企业需提供)</w:t>
      </w:r>
    </w:p>
    <w:p w14:paraId="1399D001">
      <w:pPr>
        <w:pageBreakBefore w:val="0"/>
        <w:widowControl w:val="0"/>
        <w:kinsoku/>
        <w:overflowPunct/>
        <w:topLinePunct w:val="0"/>
        <w:autoSpaceDE/>
        <w:autoSpaceDN/>
        <w:bidi w:val="0"/>
        <w:adjustRightInd/>
        <w:snapToGrid/>
        <w:spacing w:line="588" w:lineRule="exact"/>
        <w:jc w:val="center"/>
        <w:textAlignment w:val="auto"/>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（一）中小企业声明函（工程）</w:t>
      </w:r>
    </w:p>
    <w:p w14:paraId="0757F9EC">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p>
    <w:p w14:paraId="5FEBB01B">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本公司（联合体）郑重声明，根据《政府采购促进中小企业发展管理办法》（财库﹝2020﹞46号）的规定，本公司（联合体）参加</w:t>
      </w:r>
      <w:r>
        <w:rPr>
          <w:rFonts w:hint="eastAsia" w:ascii="仿宋" w:hAnsi="仿宋" w:eastAsia="仿宋" w:cs="仿宋"/>
          <w:i w:val="0"/>
          <w:iCs w:val="0"/>
          <w:sz w:val="24"/>
          <w:szCs w:val="24"/>
          <w:highlight w:val="none"/>
          <w:u w:val="single"/>
        </w:rPr>
        <w:t>（单位名称）</w:t>
      </w:r>
      <w:r>
        <w:rPr>
          <w:rFonts w:hint="eastAsia" w:ascii="仿宋" w:hAnsi="仿宋" w:eastAsia="仿宋" w:cs="仿宋"/>
          <w:i w:val="0"/>
          <w:iCs w:val="0"/>
          <w:sz w:val="24"/>
          <w:szCs w:val="24"/>
          <w:highlight w:val="none"/>
        </w:rPr>
        <w:t>的</w:t>
      </w:r>
      <w:r>
        <w:rPr>
          <w:rFonts w:hint="eastAsia" w:ascii="仿宋" w:hAnsi="仿宋" w:eastAsia="仿宋" w:cs="仿宋"/>
          <w:i w:val="0"/>
          <w:iCs w:val="0"/>
          <w:sz w:val="24"/>
          <w:szCs w:val="24"/>
          <w:highlight w:val="none"/>
          <w:u w:val="single"/>
        </w:rPr>
        <w:t>（项目名称）</w:t>
      </w:r>
      <w:r>
        <w:rPr>
          <w:rFonts w:hint="eastAsia" w:ascii="仿宋" w:hAnsi="仿宋" w:eastAsia="仿宋" w:cs="仿宋"/>
          <w:i w:val="0"/>
          <w:iCs w:val="0"/>
          <w:sz w:val="24"/>
          <w:szCs w:val="24"/>
          <w:highlight w:val="none"/>
        </w:rPr>
        <w:t>采购活动，</w:t>
      </w:r>
      <w:r>
        <w:rPr>
          <w:rFonts w:hint="eastAsia" w:ascii="仿宋" w:hAnsi="仿宋" w:eastAsia="仿宋" w:cs="仿宋"/>
          <w:i w:val="0"/>
          <w:iCs w:val="0"/>
          <w:sz w:val="24"/>
          <w:szCs w:val="24"/>
          <w:highlight w:val="none"/>
          <w:lang w:val="en-US" w:eastAsia="zh-CN"/>
        </w:rPr>
        <w:t>工程的施工单位全部为符合政策要求的中小企业（或者：服务全部由符合政策要求的中小企业承接）。相关企业（含联合体中的中小企业、签订分包意向协议的中小企业）的具体情况如下：</w:t>
      </w:r>
    </w:p>
    <w:p w14:paraId="1D05FFAD">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rPr>
        <w:t>1.</w:t>
      </w:r>
      <w:r>
        <w:rPr>
          <w:rFonts w:hint="eastAsia" w:ascii="仿宋" w:hAnsi="仿宋" w:eastAsia="仿宋" w:cs="仿宋"/>
          <w:i w:val="0"/>
          <w:iCs w:val="0"/>
          <w:sz w:val="24"/>
          <w:szCs w:val="24"/>
          <w:highlight w:val="none"/>
          <w:u w:val="single"/>
        </w:rPr>
        <w:t>（标的名称）</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lang w:eastAsia="zh-CN"/>
        </w:rPr>
        <w:t>竞争性磋商文件中</w:t>
      </w:r>
      <w:r>
        <w:rPr>
          <w:rFonts w:hint="eastAsia" w:ascii="仿宋" w:hAnsi="仿宋" w:eastAsia="仿宋" w:cs="仿宋"/>
          <w:i w:val="0"/>
          <w:iCs w:val="0"/>
          <w:sz w:val="24"/>
          <w:szCs w:val="24"/>
          <w:highlight w:val="none"/>
          <w:u w:val="single"/>
        </w:rPr>
        <w:t>明确的所属行业）</w:t>
      </w:r>
      <w:r>
        <w:rPr>
          <w:rFonts w:hint="eastAsia" w:ascii="仿宋" w:hAnsi="仿宋" w:eastAsia="仿宋" w:cs="仿宋"/>
          <w:i w:val="0"/>
          <w:iCs w:val="0"/>
          <w:sz w:val="24"/>
          <w:szCs w:val="24"/>
          <w:highlight w:val="none"/>
        </w:rPr>
        <w:t>；承建（承接）企业为</w:t>
      </w:r>
      <w:r>
        <w:rPr>
          <w:rFonts w:hint="eastAsia" w:ascii="仿宋" w:hAnsi="仿宋" w:eastAsia="仿宋" w:cs="仿宋"/>
          <w:i w:val="0"/>
          <w:iCs w:val="0"/>
          <w:sz w:val="24"/>
          <w:szCs w:val="24"/>
          <w:highlight w:val="none"/>
          <w:u w:val="single"/>
        </w:rPr>
        <w:t>（企业名称）</w:t>
      </w:r>
      <w:r>
        <w:rPr>
          <w:rFonts w:hint="eastAsia" w:ascii="仿宋" w:hAnsi="仿宋" w:eastAsia="仿宋" w:cs="仿宋"/>
          <w:i w:val="0"/>
          <w:iCs w:val="0"/>
          <w:sz w:val="24"/>
          <w:szCs w:val="24"/>
          <w:highlight w:val="none"/>
        </w:rPr>
        <w:t>，从业人员</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人，营业收入为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万元，资产总额为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w:t>
      </w:r>
      <w:r>
        <w:rPr>
          <w:rFonts w:hint="eastAsia" w:ascii="仿宋" w:hAnsi="仿宋" w:eastAsia="仿宋" w:cs="仿宋"/>
          <w:b/>
          <w:bCs/>
          <w:i w:val="0"/>
          <w:iCs w:val="0"/>
          <w:sz w:val="24"/>
          <w:szCs w:val="24"/>
          <w:highlight w:val="none"/>
          <w:vertAlign w:val="superscript"/>
          <w:lang w:val="en-US"/>
        </w:rPr>
        <w:t>1</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rPr>
        <w:t>（中型企业、小型企业、微型企业）</w:t>
      </w:r>
      <w:r>
        <w:rPr>
          <w:rFonts w:hint="eastAsia" w:ascii="仿宋" w:hAnsi="仿宋" w:eastAsia="仿宋" w:cs="仿宋"/>
          <w:i w:val="0"/>
          <w:iCs w:val="0"/>
          <w:sz w:val="24"/>
          <w:szCs w:val="24"/>
          <w:highlight w:val="none"/>
        </w:rPr>
        <w:t>；</w:t>
      </w:r>
    </w:p>
    <w:p w14:paraId="174839CA">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rPr>
        <w:t>2.</w:t>
      </w:r>
      <w:r>
        <w:rPr>
          <w:rFonts w:hint="eastAsia" w:ascii="仿宋" w:hAnsi="仿宋" w:eastAsia="仿宋" w:cs="仿宋"/>
          <w:i w:val="0"/>
          <w:iCs w:val="0"/>
          <w:sz w:val="24"/>
          <w:szCs w:val="24"/>
          <w:highlight w:val="none"/>
          <w:u w:val="single"/>
        </w:rPr>
        <w:t>（标的名称）</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lang w:eastAsia="zh-CN"/>
        </w:rPr>
        <w:t>竞争性磋商文件</w:t>
      </w:r>
      <w:r>
        <w:rPr>
          <w:rFonts w:hint="eastAsia" w:ascii="仿宋" w:hAnsi="仿宋" w:eastAsia="仿宋" w:cs="仿宋"/>
          <w:i w:val="0"/>
          <w:iCs w:val="0"/>
          <w:sz w:val="24"/>
          <w:szCs w:val="24"/>
          <w:highlight w:val="none"/>
          <w:u w:val="single"/>
        </w:rPr>
        <w:t>中明确的所属行业）</w:t>
      </w:r>
      <w:r>
        <w:rPr>
          <w:rFonts w:hint="eastAsia" w:ascii="仿宋" w:hAnsi="仿宋" w:eastAsia="仿宋" w:cs="仿宋"/>
          <w:i w:val="0"/>
          <w:iCs w:val="0"/>
          <w:sz w:val="24"/>
          <w:szCs w:val="24"/>
          <w:highlight w:val="none"/>
        </w:rPr>
        <w:t>；承建（承接）企业为</w:t>
      </w:r>
      <w:r>
        <w:rPr>
          <w:rFonts w:hint="eastAsia" w:ascii="仿宋" w:hAnsi="仿宋" w:eastAsia="仿宋" w:cs="仿宋"/>
          <w:i w:val="0"/>
          <w:iCs w:val="0"/>
          <w:sz w:val="24"/>
          <w:szCs w:val="24"/>
          <w:highlight w:val="none"/>
          <w:u w:val="single"/>
        </w:rPr>
        <w:t>（企业名称）</w:t>
      </w:r>
      <w:r>
        <w:rPr>
          <w:rFonts w:hint="eastAsia" w:ascii="仿宋" w:hAnsi="仿宋" w:eastAsia="仿宋" w:cs="仿宋"/>
          <w:i w:val="0"/>
          <w:iCs w:val="0"/>
          <w:sz w:val="24"/>
          <w:szCs w:val="24"/>
          <w:highlight w:val="none"/>
        </w:rPr>
        <w:t>，从业人员</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人，营业收入为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万元，资产总额为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万元，属于</w:t>
      </w:r>
      <w:r>
        <w:rPr>
          <w:rFonts w:hint="eastAsia" w:ascii="仿宋" w:hAnsi="仿宋" w:eastAsia="仿宋" w:cs="仿宋"/>
          <w:i w:val="0"/>
          <w:iCs w:val="0"/>
          <w:sz w:val="24"/>
          <w:szCs w:val="24"/>
          <w:highlight w:val="none"/>
          <w:u w:val="single"/>
        </w:rPr>
        <w:t>（中型企业、小型企业、微型企业）</w:t>
      </w:r>
      <w:r>
        <w:rPr>
          <w:rFonts w:hint="eastAsia" w:ascii="仿宋" w:hAnsi="仿宋" w:eastAsia="仿宋" w:cs="仿宋"/>
          <w:i w:val="0"/>
          <w:iCs w:val="0"/>
          <w:sz w:val="24"/>
          <w:szCs w:val="24"/>
          <w:highlight w:val="none"/>
        </w:rPr>
        <w:t>；</w:t>
      </w:r>
    </w:p>
    <w:p w14:paraId="3D4F5A3F">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w:t>
      </w:r>
    </w:p>
    <w:p w14:paraId="6FFD150F">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以上企业，不属于大企业的分支机构，不存在控股股东为大企业的情形，也不存在与大企业的负责人为同一人的情形。</w:t>
      </w:r>
    </w:p>
    <w:p w14:paraId="64BD8ACB">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本企业对上述声明内容的真实性负责。如有虚假，将依法承担相应责任。</w:t>
      </w:r>
    </w:p>
    <w:p w14:paraId="105F4E62">
      <w:pPr>
        <w:pStyle w:val="14"/>
        <w:spacing w:before="35" w:line="316" w:lineRule="auto"/>
        <w:ind w:right="2166"/>
        <w:rPr>
          <w:rFonts w:hint="eastAsia" w:ascii="仿宋" w:hAnsi="仿宋" w:eastAsia="仿宋" w:cs="仿宋"/>
          <w:sz w:val="24"/>
          <w:szCs w:val="24"/>
          <w:highlight w:val="none"/>
        </w:rPr>
      </w:pPr>
    </w:p>
    <w:p w14:paraId="0544C0FD">
      <w:pPr>
        <w:pStyle w:val="14"/>
        <w:spacing w:before="35" w:line="316" w:lineRule="auto"/>
        <w:ind w:right="2166"/>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0406BB18">
      <w:pPr>
        <w:ind w:firstLine="240" w:firstLineChars="100"/>
        <w:jc w:val="center"/>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                                </w:t>
      </w:r>
      <w:r>
        <w:rPr>
          <w:rFonts w:hint="eastAsia" w:ascii="仿宋" w:hAnsi="仿宋" w:eastAsia="仿宋" w:cs="仿宋"/>
          <w:sz w:val="24"/>
          <w:szCs w:val="24"/>
          <w:highlight w:val="none"/>
          <w:lang w:val="zh-CN" w:bidi="zh-CN"/>
        </w:rPr>
        <w:t>日期：</w:t>
      </w:r>
    </w:p>
    <w:p w14:paraId="77F31541">
      <w:pPr>
        <w:rPr>
          <w:rFonts w:hint="eastAsia" w:ascii="仿宋" w:hAnsi="仿宋" w:eastAsia="仿宋" w:cs="仿宋"/>
          <w:sz w:val="24"/>
          <w:szCs w:val="24"/>
          <w:highlight w:val="none"/>
        </w:rPr>
      </w:pPr>
    </w:p>
    <w:p w14:paraId="5AAA43DF">
      <w:pPr>
        <w:pStyle w:val="14"/>
        <w:rPr>
          <w:rFonts w:hint="eastAsia" w:ascii="仿宋" w:hAnsi="仿宋" w:eastAsia="仿宋" w:cs="仿宋"/>
          <w:sz w:val="24"/>
          <w:szCs w:val="24"/>
          <w:highlight w:val="none"/>
        </w:rPr>
      </w:pPr>
    </w:p>
    <w:p w14:paraId="2F6CA156">
      <w:pPr>
        <w:rPr>
          <w:rFonts w:hint="eastAsia" w:ascii="仿宋" w:hAnsi="仿宋" w:eastAsia="仿宋" w:cs="仿宋"/>
          <w:sz w:val="24"/>
          <w:szCs w:val="24"/>
          <w:highlight w:val="none"/>
        </w:rPr>
      </w:pPr>
    </w:p>
    <w:p w14:paraId="7364C994">
      <w:pPr>
        <w:pageBreakBefore w:val="0"/>
        <w:kinsoku/>
        <w:overflowPunct/>
        <w:bidi w:val="0"/>
        <w:spacing w:line="360" w:lineRule="auto"/>
        <w:rPr>
          <w:rFonts w:hint="eastAsia" w:ascii="仿宋" w:hAnsi="仿宋" w:eastAsia="仿宋" w:cs="仿宋"/>
          <w:sz w:val="22"/>
          <w:szCs w:val="22"/>
          <w:highlight w:val="none"/>
        </w:rPr>
      </w:pPr>
      <w:r>
        <w:rPr>
          <w:rFonts w:hint="eastAsia" w:ascii="仿宋" w:hAnsi="仿宋" w:eastAsia="仿宋" w:cs="仿宋"/>
          <w:b/>
          <w:bCs w:val="0"/>
          <w:kern w:val="2"/>
          <w:sz w:val="24"/>
          <w:szCs w:val="24"/>
          <w:highlight w:val="none"/>
          <w:lang w:val="en-US" w:eastAsia="zh-CN" w:bidi="ar-SA"/>
        </w:rPr>
        <w:t>注：从业人员、营业收入、资产总额填报上一年度数据，无上一年度数据的新成立企业可不填报</w:t>
      </w:r>
      <w:r>
        <w:rPr>
          <w:rFonts w:hint="eastAsia" w:ascii="仿宋" w:hAnsi="仿宋" w:eastAsia="仿宋" w:cs="仿宋"/>
          <w:sz w:val="22"/>
          <w:szCs w:val="22"/>
          <w:highlight w:val="none"/>
        </w:rPr>
        <w:t>。</w:t>
      </w:r>
    </w:p>
    <w:p w14:paraId="3C441759">
      <w:pPr>
        <w:pStyle w:val="4"/>
        <w:pageBreakBefore w:val="0"/>
        <w:widowControl w:val="0"/>
        <w:numPr>
          <w:ilvl w:val="0"/>
          <w:numId w:val="0"/>
        </w:numPr>
        <w:tabs>
          <w:tab w:val="left" w:pos="420"/>
        </w:tabs>
        <w:kinsoku/>
        <w:wordWrap/>
        <w:overflowPunct/>
        <w:topLinePunct w:val="0"/>
        <w:autoSpaceDE/>
        <w:autoSpaceDN/>
        <w:bidi w:val="0"/>
        <w:adjustRightInd/>
        <w:snapToGrid/>
        <w:spacing w:before="0" w:after="0"/>
        <w:ind w:leftChars="0"/>
        <w:jc w:val="center"/>
        <w:textAlignment w:val="auto"/>
        <w:rPr>
          <w:rFonts w:ascii="仿宋" w:hAnsi="仿宋" w:eastAsia="仿宋"/>
          <w:b/>
          <w:bCs/>
          <w:kern w:val="0"/>
          <w:sz w:val="28"/>
          <w:szCs w:val="28"/>
          <w:highlight w:val="none"/>
        </w:rPr>
      </w:pPr>
      <w:r>
        <w:rPr>
          <w:rFonts w:hint="eastAsia" w:ascii="仿宋" w:hAnsi="仿宋" w:eastAsia="仿宋" w:cs="仿宋"/>
          <w:b/>
          <w:color w:val="auto"/>
          <w:kern w:val="2"/>
          <w:sz w:val="28"/>
          <w:szCs w:val="28"/>
          <w:highlight w:val="none"/>
          <w:lang w:val="en-US" w:eastAsia="zh-CN" w:bidi="ar-SA"/>
        </w:rPr>
        <w:br w:type="page"/>
      </w:r>
      <w:r>
        <w:rPr>
          <w:rFonts w:hint="eastAsia" w:ascii="仿宋" w:hAnsi="仿宋" w:eastAsia="仿宋" w:cs="仿宋"/>
          <w:b/>
          <w:bCs/>
          <w:sz w:val="28"/>
          <w:szCs w:val="28"/>
          <w:highlight w:val="none"/>
        </w:rPr>
        <w:t>（二）</w:t>
      </w:r>
      <w:r>
        <w:rPr>
          <w:rFonts w:hint="eastAsia" w:ascii="仿宋" w:hAnsi="仿宋" w:eastAsia="仿宋" w:cs="仿宋"/>
          <w:b/>
          <w:bCs/>
          <w:kern w:val="0"/>
          <w:sz w:val="28"/>
          <w:szCs w:val="28"/>
          <w:highlight w:val="none"/>
        </w:rPr>
        <w:t>监狱企业声明函</w:t>
      </w:r>
    </w:p>
    <w:p w14:paraId="4B632014">
      <w:pPr>
        <w:pStyle w:val="14"/>
        <w:pageBreakBefore w:val="0"/>
        <w:widowControl w:val="0"/>
        <w:kinsoku/>
        <w:wordWrap/>
        <w:overflowPunct/>
        <w:topLinePunct w:val="0"/>
        <w:autoSpaceDE/>
        <w:autoSpaceDN/>
        <w:bidi w:val="0"/>
        <w:adjustRightInd/>
        <w:snapToGrid/>
        <w:spacing w:after="0" w:line="360" w:lineRule="auto"/>
        <w:ind w:firstLine="3150" w:firstLineChars="1358"/>
        <w:textAlignment w:val="auto"/>
        <w:rPr>
          <w:rFonts w:ascii="仿宋" w:hAnsi="仿宋" w:eastAsia="仿宋"/>
          <w:spacing w:val="-4"/>
          <w:sz w:val="24"/>
          <w:szCs w:val="24"/>
          <w:highlight w:val="none"/>
        </w:rPr>
      </w:pP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不属于监狱企业的无需填写</w:t>
      </w:r>
      <w:r>
        <w:rPr>
          <w:rFonts w:hint="eastAsia" w:ascii="仿宋" w:hAnsi="仿宋" w:eastAsia="仿宋" w:cs="仿宋"/>
          <w:spacing w:val="-4"/>
          <w:sz w:val="24"/>
          <w:szCs w:val="24"/>
          <w:highlight w:val="none"/>
        </w:rPr>
        <w:t>）</w:t>
      </w:r>
    </w:p>
    <w:p w14:paraId="4BD0E668">
      <w:pPr>
        <w:pStyle w:val="14"/>
        <w:spacing w:line="360" w:lineRule="auto"/>
        <w:ind w:firstLine="464" w:firstLineChars="200"/>
        <w:jc w:val="left"/>
        <w:rPr>
          <w:rFonts w:ascii="仿宋" w:hAnsi="仿宋" w:eastAsia="仿宋" w:cs="仿宋"/>
          <w:sz w:val="24"/>
          <w:szCs w:val="24"/>
          <w:highlight w:val="none"/>
        </w:rPr>
      </w:pPr>
      <w:r>
        <w:rPr>
          <w:rFonts w:hint="eastAsia" w:ascii="仿宋" w:hAnsi="仿宋" w:eastAsia="仿宋" w:cs="仿宋"/>
          <w:spacing w:val="-4"/>
          <w:sz w:val="24"/>
          <w:szCs w:val="24"/>
          <w:highlight w:val="none"/>
        </w:rPr>
        <w:t>公司郑重声明，根据《关于政府采购支持监狱企业发展有关问题的通知》</w:t>
      </w:r>
      <w:r>
        <w:rPr>
          <w:rFonts w:ascii="仿宋" w:hAnsi="仿宋" w:eastAsia="仿宋" w:cs="仿宋"/>
          <w:spacing w:val="-4"/>
          <w:sz w:val="24"/>
          <w:szCs w:val="24"/>
          <w:highlight w:val="none"/>
        </w:rPr>
        <w:t xml:space="preserve"> </w:t>
      </w:r>
      <w:r>
        <w:rPr>
          <w:rFonts w:hint="eastAsia" w:ascii="仿宋" w:hAnsi="仿宋" w:eastAsia="仿宋" w:cs="仿宋"/>
          <w:sz w:val="24"/>
          <w:szCs w:val="24"/>
          <w:highlight w:val="none"/>
        </w:rPr>
        <w:t>（财库</w:t>
      </w:r>
      <w:r>
        <w:rPr>
          <w:rFonts w:ascii="仿宋" w:hAnsi="仿宋" w:eastAsia="仿宋" w:cs="仿宋"/>
          <w:sz w:val="24"/>
          <w:szCs w:val="24"/>
          <w:highlight w:val="none"/>
        </w:rPr>
        <w:t>[2014]68</w:t>
      </w:r>
      <w:r>
        <w:rPr>
          <w:rFonts w:ascii="仿宋" w:hAnsi="仿宋" w:eastAsia="仿宋" w:cs="仿宋"/>
          <w:spacing w:val="-47"/>
          <w:sz w:val="24"/>
          <w:szCs w:val="24"/>
          <w:highlight w:val="none"/>
        </w:rPr>
        <w:t xml:space="preserve"> </w:t>
      </w:r>
      <w:r>
        <w:rPr>
          <w:rFonts w:hint="eastAsia" w:ascii="仿宋" w:hAnsi="仿宋" w:eastAsia="仿宋" w:cs="仿宋"/>
          <w:sz w:val="24"/>
          <w:szCs w:val="24"/>
          <w:highlight w:val="none"/>
        </w:rPr>
        <w:t>号）的规定，本公司为监狱企业。</w:t>
      </w:r>
      <w:r>
        <w:rPr>
          <w:rFonts w:ascii="仿宋" w:hAnsi="仿宋" w:eastAsia="仿宋" w:cs="仿宋"/>
          <w:sz w:val="24"/>
          <w:szCs w:val="24"/>
          <w:highlight w:val="none"/>
        </w:rPr>
        <w:t xml:space="preserve"> </w:t>
      </w:r>
    </w:p>
    <w:p w14:paraId="5D55A008">
      <w:pPr>
        <w:pStyle w:val="14"/>
        <w:spacing w:line="360" w:lineRule="auto"/>
        <w:ind w:firstLine="452" w:firstLineChars="200"/>
        <w:jc w:val="left"/>
        <w:rPr>
          <w:rFonts w:ascii="仿宋" w:hAnsi="仿宋" w:eastAsia="仿宋"/>
          <w:sz w:val="24"/>
          <w:szCs w:val="24"/>
          <w:highlight w:val="none"/>
        </w:rPr>
      </w:pPr>
      <w:r>
        <w:rPr>
          <w:rFonts w:hint="eastAsia" w:ascii="仿宋" w:hAnsi="仿宋" w:eastAsia="仿宋" w:cs="仿宋"/>
          <w:spacing w:val="-7"/>
          <w:sz w:val="24"/>
          <w:szCs w:val="24"/>
          <w:highlight w:val="none"/>
        </w:rPr>
        <w:t>根据上述标准，我公司属于监狱企业的理由为：</w:t>
      </w:r>
      <w:r>
        <w:rPr>
          <w:rFonts w:ascii="仿宋" w:hAnsi="仿宋" w:eastAsia="仿宋" w:cs="仿宋"/>
          <w:spacing w:val="-7"/>
          <w:sz w:val="24"/>
          <w:szCs w:val="24"/>
          <w:highlight w:val="none"/>
          <w:u w:val="single"/>
        </w:rPr>
        <w:t xml:space="preserve">                    </w:t>
      </w:r>
      <w:r>
        <w:rPr>
          <w:rFonts w:hint="eastAsia" w:ascii="仿宋" w:hAnsi="仿宋" w:eastAsia="仿宋" w:cs="仿宋"/>
          <w:spacing w:val="-7"/>
          <w:sz w:val="24"/>
          <w:szCs w:val="24"/>
          <w:highlight w:val="none"/>
        </w:rPr>
        <w:t>。</w:t>
      </w:r>
    </w:p>
    <w:p w14:paraId="704A6A9B">
      <w:pPr>
        <w:pStyle w:val="14"/>
        <w:tabs>
          <w:tab w:val="left" w:pos="3120"/>
        </w:tabs>
        <w:spacing w:line="360" w:lineRule="auto"/>
        <w:ind w:firstLine="476" w:firstLineChars="200"/>
        <w:jc w:val="left"/>
        <w:rPr>
          <w:rFonts w:ascii="仿宋" w:hAnsi="仿宋" w:eastAsia="仿宋"/>
          <w:sz w:val="24"/>
          <w:szCs w:val="24"/>
          <w:highlight w:val="none"/>
        </w:rPr>
      </w:pPr>
      <w:r>
        <w:rPr>
          <w:rFonts w:hint="eastAsia" w:ascii="仿宋" w:hAnsi="仿宋" w:eastAsia="仿宋" w:cs="仿宋"/>
          <w:spacing w:val="-1"/>
          <w:sz w:val="24"/>
          <w:szCs w:val="24"/>
          <w:highlight w:val="none"/>
        </w:rPr>
        <w:t>本公司为参加</w:t>
      </w:r>
      <w:r>
        <w:rPr>
          <w:rFonts w:ascii="仿宋" w:hAnsi="仿宋" w:eastAsia="仿宋"/>
          <w:spacing w:val="-1"/>
          <w:sz w:val="24"/>
          <w:szCs w:val="24"/>
          <w:highlight w:val="none"/>
          <w:u w:val="single" w:color="000000"/>
        </w:rPr>
        <w:tab/>
      </w:r>
      <w:r>
        <w:rPr>
          <w:rFonts w:hint="eastAsia" w:ascii="仿宋" w:hAnsi="仿宋" w:eastAsia="仿宋" w:cs="仿宋"/>
          <w:spacing w:val="-1"/>
          <w:sz w:val="24"/>
          <w:szCs w:val="24"/>
          <w:highlight w:val="none"/>
          <w:u w:val="single" w:color="000000"/>
        </w:rPr>
        <w:t>（项目名称）</w:t>
      </w:r>
      <w:r>
        <w:rPr>
          <w:rFonts w:ascii="仿宋" w:hAnsi="仿宋" w:eastAsia="仿宋" w:cs="仿宋"/>
          <w:spacing w:val="34"/>
          <w:sz w:val="24"/>
          <w:szCs w:val="24"/>
          <w:highlight w:val="none"/>
          <w:u w:val="single" w:color="000000"/>
        </w:rPr>
        <w:t xml:space="preserve"> </w:t>
      </w:r>
      <w:r>
        <w:rPr>
          <w:rFonts w:hint="eastAsia" w:ascii="仿宋" w:hAnsi="仿宋" w:eastAsia="仿宋" w:cs="仿宋"/>
          <w:spacing w:val="-6"/>
          <w:sz w:val="24"/>
          <w:szCs w:val="24"/>
          <w:highlight w:val="none"/>
        </w:rPr>
        <w:t>（项目编号：</w:t>
      </w:r>
      <w:r>
        <w:rPr>
          <w:rFonts w:ascii="仿宋" w:hAnsi="仿宋" w:eastAsia="仿宋" w:cs="仿宋"/>
          <w:spacing w:val="-6"/>
          <w:sz w:val="24"/>
          <w:szCs w:val="24"/>
          <w:highlight w:val="none"/>
        </w:rPr>
        <w:t xml:space="preserve"> </w:t>
      </w:r>
      <w:r>
        <w:rPr>
          <w:rFonts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）采购活动提供本企业</w:t>
      </w:r>
      <w:r>
        <w:rPr>
          <w:rFonts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u w:val="single" w:color="000000"/>
        </w:rPr>
        <w:t>（填写制造的货</w:t>
      </w:r>
      <w:r>
        <w:rPr>
          <w:rFonts w:hint="eastAsia" w:ascii="仿宋" w:hAnsi="仿宋" w:eastAsia="仿宋" w:cs="仿宋"/>
          <w:spacing w:val="-8"/>
          <w:sz w:val="24"/>
          <w:szCs w:val="24"/>
          <w:highlight w:val="none"/>
          <w:u w:val="single" w:color="000000"/>
        </w:rPr>
        <w:t>物，由本企业承担工程、提供服务）</w:t>
      </w:r>
      <w:r>
        <w:rPr>
          <w:rFonts w:hint="eastAsia" w:ascii="仿宋" w:hAnsi="仿宋" w:eastAsia="仿宋" w:cs="仿宋"/>
          <w:spacing w:val="-8"/>
          <w:sz w:val="24"/>
          <w:szCs w:val="24"/>
          <w:highlight w:val="none"/>
        </w:rPr>
        <w:t>。</w:t>
      </w:r>
    </w:p>
    <w:p w14:paraId="647F90FA">
      <w:pPr>
        <w:spacing w:line="360" w:lineRule="auto"/>
        <w:rPr>
          <w:rFonts w:ascii="仿宋" w:hAnsi="仿宋" w:eastAsia="仿宋"/>
          <w:sz w:val="24"/>
          <w:szCs w:val="24"/>
          <w:highlight w:val="none"/>
        </w:rPr>
      </w:pPr>
    </w:p>
    <w:p w14:paraId="2E42799E">
      <w:pPr>
        <w:pStyle w:val="14"/>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本条所称货物不包括使用大型企业注册商标的货物和服务。</w:t>
      </w:r>
      <w:r>
        <w:rPr>
          <w:rFonts w:ascii="仿宋" w:hAnsi="仿宋" w:eastAsia="仿宋" w:cs="仿宋"/>
          <w:sz w:val="24"/>
          <w:szCs w:val="24"/>
          <w:highlight w:val="none"/>
        </w:rPr>
        <w:t xml:space="preserve"> </w:t>
      </w:r>
    </w:p>
    <w:p w14:paraId="2055DF1D">
      <w:pPr>
        <w:pStyle w:val="14"/>
        <w:spacing w:line="360" w:lineRule="auto"/>
        <w:ind w:firstLine="472" w:firstLineChars="200"/>
        <w:jc w:val="left"/>
        <w:rPr>
          <w:rFonts w:ascii="仿宋" w:hAnsi="仿宋" w:eastAsia="仿宋"/>
          <w:sz w:val="24"/>
          <w:szCs w:val="24"/>
          <w:highlight w:val="none"/>
        </w:rPr>
      </w:pPr>
      <w:r>
        <w:rPr>
          <w:rFonts w:hint="eastAsia" w:ascii="仿宋" w:hAnsi="仿宋" w:eastAsia="仿宋" w:cs="仿宋"/>
          <w:spacing w:val="-2"/>
          <w:sz w:val="24"/>
          <w:szCs w:val="24"/>
          <w:highlight w:val="none"/>
        </w:rPr>
        <w:t>本公司对上述声明的真实性负责。如有虚假，将依法承担相应责任。</w:t>
      </w:r>
    </w:p>
    <w:p w14:paraId="3B84D735">
      <w:pPr>
        <w:spacing w:line="360" w:lineRule="auto"/>
        <w:rPr>
          <w:rFonts w:ascii="仿宋" w:hAnsi="仿宋" w:eastAsia="仿宋"/>
          <w:sz w:val="24"/>
          <w:szCs w:val="24"/>
          <w:highlight w:val="none"/>
        </w:rPr>
      </w:pPr>
    </w:p>
    <w:p w14:paraId="052A7D2A">
      <w:pPr>
        <w:spacing w:line="360" w:lineRule="auto"/>
        <w:ind w:firstLine="2" w:firstLineChars="1"/>
        <w:rPr>
          <w:rFonts w:ascii="仿宋" w:hAnsi="仿宋" w:eastAsia="仿宋"/>
          <w:sz w:val="24"/>
          <w:szCs w:val="24"/>
          <w:highlight w:val="none"/>
        </w:rPr>
      </w:pPr>
    </w:p>
    <w:p w14:paraId="566F2B0C">
      <w:pPr>
        <w:wordWrap w:val="0"/>
        <w:snapToGrid w:val="0"/>
        <w:spacing w:line="700" w:lineRule="exact"/>
        <w:rPr>
          <w:rFonts w:ascii="仿宋" w:hAnsi="仿宋" w:eastAsia="仿宋"/>
          <w:caps/>
          <w:sz w:val="24"/>
          <w:szCs w:val="24"/>
          <w:highlight w:val="none"/>
        </w:rPr>
      </w:pPr>
      <w:r>
        <w:rPr>
          <w:rFonts w:hint="eastAsia" w:ascii="仿宋" w:hAnsi="仿宋" w:eastAsia="仿宋" w:cs="仿宋"/>
          <w:caps/>
          <w:sz w:val="24"/>
          <w:szCs w:val="24"/>
          <w:highlight w:val="none"/>
        </w:rPr>
        <w:t>供应商全称</w:t>
      </w:r>
      <w:r>
        <w:rPr>
          <w:rFonts w:ascii="仿宋" w:hAnsi="仿宋" w:eastAsia="仿宋" w:cs="仿宋"/>
          <w:sz w:val="24"/>
          <w:szCs w:val="24"/>
          <w:highlight w:val="none"/>
        </w:rPr>
        <w:t>(</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p>
    <w:p w14:paraId="4D0E343A">
      <w:pPr>
        <w:pStyle w:val="24"/>
        <w:wordWrap w:val="0"/>
        <w:snapToGrid w:val="0"/>
        <w:spacing w:line="700" w:lineRule="exact"/>
        <w:rPr>
          <w:rFonts w:ascii="仿宋" w:hAnsi="仿宋" w:eastAsia="仿宋" w:cs="仿宋"/>
          <w:sz w:val="24"/>
          <w:szCs w:val="24"/>
          <w:highlight w:val="none"/>
          <w:u w:val="single"/>
        </w:rPr>
      </w:pPr>
      <w:r>
        <w:rPr>
          <w:rFonts w:hint="eastAsia" w:ascii="仿宋" w:hAnsi="仿宋" w:eastAsia="仿宋" w:cs="仿宋"/>
          <w:caps/>
          <w:sz w:val="24"/>
          <w:szCs w:val="24"/>
          <w:highlight w:val="none"/>
        </w:rPr>
        <w:t>法定代表人或其委托代理人（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r>
        <w:rPr>
          <w:rFonts w:ascii="仿宋" w:hAnsi="仿宋" w:eastAsia="仿宋" w:cs="仿宋"/>
          <w:sz w:val="24"/>
          <w:szCs w:val="24"/>
          <w:highlight w:val="none"/>
          <w:u w:val="single"/>
        </w:rPr>
        <w:t xml:space="preserve">   </w:t>
      </w:r>
    </w:p>
    <w:p w14:paraId="73967CA5">
      <w:pPr>
        <w:pStyle w:val="24"/>
        <w:wordWrap w:val="0"/>
        <w:snapToGrid w:val="0"/>
        <w:spacing w:line="700" w:lineRule="exact"/>
        <w:rPr>
          <w:rFonts w:ascii="仿宋" w:hAnsi="仿宋" w:eastAsia="仿宋" w:cs="Times New Roman"/>
          <w:caps/>
          <w:sz w:val="24"/>
          <w:szCs w:val="24"/>
          <w:highlight w:val="none"/>
        </w:rPr>
      </w:pPr>
      <w:r>
        <w:rPr>
          <w:rFonts w:hint="eastAsia" w:ascii="仿宋" w:hAnsi="仿宋" w:eastAsia="仿宋" w:cs="仿宋"/>
          <w:caps/>
          <w:sz w:val="24"/>
          <w:szCs w:val="24"/>
          <w:highlight w:val="none"/>
        </w:rPr>
        <w:t>日期：</w:t>
      </w:r>
      <w:r>
        <w:rPr>
          <w:rFonts w:ascii="仿宋" w:hAnsi="仿宋" w:eastAsia="仿宋" w:cs="仿宋"/>
          <w:caps/>
          <w:sz w:val="24"/>
          <w:szCs w:val="24"/>
          <w:highlight w:val="none"/>
          <w:u w:val="single"/>
        </w:rPr>
        <w:t xml:space="preserve">     </w:t>
      </w:r>
      <w:r>
        <w:rPr>
          <w:rFonts w:ascii="仿宋" w:hAnsi="仿宋" w:eastAsia="仿宋" w:cs="仿宋"/>
          <w:caps/>
          <w:sz w:val="24"/>
          <w:szCs w:val="24"/>
          <w:highlight w:val="none"/>
        </w:rPr>
        <w:t xml:space="preserve"> </w:t>
      </w:r>
      <w:r>
        <w:rPr>
          <w:rFonts w:hint="eastAsia" w:ascii="仿宋" w:hAnsi="仿宋" w:eastAsia="仿宋" w:cs="仿宋"/>
          <w:caps/>
          <w:sz w:val="24"/>
          <w:szCs w:val="24"/>
          <w:highlight w:val="none"/>
        </w:rPr>
        <w:t>年</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月</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日</w:t>
      </w:r>
    </w:p>
    <w:p w14:paraId="1517923F">
      <w:pPr>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  </w:t>
      </w:r>
    </w:p>
    <w:p w14:paraId="0AABFACD">
      <w:pPr>
        <w:spacing w:line="360" w:lineRule="auto"/>
        <w:rPr>
          <w:rFonts w:ascii="仿宋" w:hAnsi="仿宋" w:eastAsia="仿宋"/>
          <w:sz w:val="24"/>
          <w:szCs w:val="24"/>
          <w:highlight w:val="none"/>
        </w:rPr>
      </w:pPr>
    </w:p>
    <w:p w14:paraId="12513BC6">
      <w:pPr>
        <w:spacing w:line="360" w:lineRule="auto"/>
        <w:rPr>
          <w:rFonts w:ascii="仿宋" w:hAnsi="仿宋" w:eastAsia="仿宋"/>
          <w:sz w:val="24"/>
          <w:szCs w:val="24"/>
          <w:highlight w:val="none"/>
        </w:rPr>
      </w:pPr>
    </w:p>
    <w:p w14:paraId="01A1E2DA">
      <w:pPr>
        <w:pStyle w:val="14"/>
        <w:spacing w:line="360" w:lineRule="auto"/>
        <w:ind w:firstLine="478" w:firstLineChars="200"/>
        <w:jc w:val="left"/>
        <w:rPr>
          <w:rFonts w:ascii="仿宋" w:hAnsi="仿宋" w:eastAsia="仿宋"/>
          <w:b/>
          <w:bCs/>
          <w:spacing w:val="-1"/>
          <w:sz w:val="24"/>
          <w:szCs w:val="24"/>
          <w:highlight w:val="none"/>
        </w:rPr>
      </w:pPr>
      <w:r>
        <w:rPr>
          <w:rFonts w:hint="eastAsia" w:ascii="仿宋" w:hAnsi="仿宋" w:eastAsia="仿宋" w:cs="仿宋"/>
          <w:b/>
          <w:bCs/>
          <w:spacing w:val="-1"/>
          <w:sz w:val="24"/>
          <w:szCs w:val="24"/>
          <w:highlight w:val="none"/>
        </w:rPr>
        <w:t>注：</w:t>
      </w:r>
      <w:r>
        <w:rPr>
          <w:rFonts w:ascii="仿宋" w:hAnsi="仿宋" w:eastAsia="仿宋" w:cs="仿宋"/>
          <w:b/>
          <w:bCs/>
          <w:spacing w:val="-1"/>
          <w:sz w:val="24"/>
          <w:szCs w:val="24"/>
          <w:highlight w:val="none"/>
        </w:rPr>
        <w:t xml:space="preserve"> </w:t>
      </w:r>
      <w:r>
        <w:rPr>
          <w:rFonts w:hint="eastAsia" w:ascii="仿宋" w:hAnsi="仿宋" w:eastAsia="仿宋" w:cs="仿宋"/>
          <w:b/>
          <w:bCs/>
          <w:spacing w:val="-1"/>
          <w:sz w:val="24"/>
          <w:szCs w:val="24"/>
          <w:highlight w:val="none"/>
        </w:rPr>
        <w:t>若产品出自符合国家规定的监狱企业，则该产品制造企业必须出具上述声明函，且供应商必须提供</w:t>
      </w:r>
      <w:r>
        <w:rPr>
          <w:rFonts w:ascii="仿宋" w:hAnsi="仿宋" w:eastAsia="仿宋" w:cs="仿宋"/>
          <w:b/>
          <w:bCs/>
          <w:spacing w:val="-1"/>
          <w:sz w:val="24"/>
          <w:szCs w:val="24"/>
          <w:highlight w:val="none"/>
        </w:rPr>
        <w:t xml:space="preserve"> </w:t>
      </w:r>
      <w:r>
        <w:rPr>
          <w:rFonts w:hint="eastAsia" w:ascii="仿宋" w:hAnsi="仿宋" w:eastAsia="仿宋" w:cs="仿宋"/>
          <w:b/>
          <w:bCs/>
          <w:spacing w:val="-1"/>
          <w:sz w:val="24"/>
          <w:szCs w:val="24"/>
          <w:highlight w:val="none"/>
        </w:rPr>
        <w:t>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27AF3974">
      <w:pPr>
        <w:pStyle w:val="14"/>
        <w:spacing w:line="360" w:lineRule="auto"/>
        <w:jc w:val="center"/>
        <w:rPr>
          <w:rFonts w:ascii="仿宋" w:hAnsi="仿宋" w:eastAsia="仿宋"/>
          <w:b/>
          <w:bCs/>
          <w:kern w:val="0"/>
          <w:sz w:val="24"/>
          <w:szCs w:val="24"/>
          <w:highlight w:val="none"/>
        </w:rPr>
      </w:pPr>
      <w:r>
        <w:rPr>
          <w:rFonts w:ascii="仿宋" w:hAnsi="仿宋" w:eastAsia="仿宋"/>
          <w:b/>
          <w:bCs/>
          <w:spacing w:val="-1"/>
          <w:sz w:val="24"/>
          <w:szCs w:val="24"/>
          <w:highlight w:val="none"/>
        </w:rPr>
        <w:br w:type="page"/>
      </w:r>
      <w:r>
        <w:rPr>
          <w:rFonts w:hint="eastAsia" w:ascii="仿宋" w:hAnsi="仿宋" w:eastAsia="仿宋" w:cs="仿宋"/>
          <w:b/>
          <w:bCs/>
          <w:sz w:val="28"/>
          <w:szCs w:val="28"/>
          <w:highlight w:val="none"/>
        </w:rPr>
        <w:t>（三）</w:t>
      </w:r>
      <w:r>
        <w:rPr>
          <w:rFonts w:hint="eastAsia" w:ascii="仿宋" w:hAnsi="仿宋" w:eastAsia="仿宋" w:cs="仿宋"/>
          <w:b/>
          <w:bCs/>
          <w:kern w:val="0"/>
          <w:sz w:val="28"/>
          <w:szCs w:val="28"/>
          <w:highlight w:val="none"/>
        </w:rPr>
        <w:t>残疾人福利性单位声明函</w:t>
      </w:r>
    </w:p>
    <w:p w14:paraId="61B0B6A4">
      <w:pPr>
        <w:pStyle w:val="14"/>
        <w:spacing w:line="360" w:lineRule="auto"/>
        <w:ind w:firstLine="420"/>
        <w:jc w:val="center"/>
        <w:rPr>
          <w:rFonts w:ascii="仿宋" w:hAnsi="仿宋" w:eastAsia="仿宋"/>
          <w:sz w:val="24"/>
          <w:szCs w:val="24"/>
          <w:highlight w:val="none"/>
        </w:rPr>
      </w:pPr>
      <w:bookmarkStart w:id="115" w:name="_Toc12907"/>
      <w:bookmarkStart w:id="116" w:name="_Toc20904"/>
      <w:r>
        <w:rPr>
          <w:rFonts w:hint="eastAsia" w:ascii="仿宋" w:hAnsi="仿宋" w:eastAsia="仿宋" w:cs="仿宋"/>
          <w:sz w:val="24"/>
          <w:szCs w:val="24"/>
          <w:highlight w:val="none"/>
        </w:rPr>
        <w:t>（不属于残疾人福利性单位的无需填写）</w:t>
      </w:r>
      <w:bookmarkEnd w:id="115"/>
      <w:bookmarkEnd w:id="116"/>
    </w:p>
    <w:p w14:paraId="74DE76BB">
      <w:pPr>
        <w:pStyle w:val="14"/>
        <w:spacing w:line="360" w:lineRule="auto"/>
        <w:ind w:firstLine="480" w:firstLineChars="200"/>
        <w:jc w:val="left"/>
        <w:rPr>
          <w:rFonts w:ascii="仿宋" w:hAnsi="仿宋" w:eastAsia="仿宋"/>
          <w:sz w:val="24"/>
          <w:szCs w:val="24"/>
          <w:highlight w:val="none"/>
        </w:rPr>
      </w:pPr>
      <w:r>
        <w:rPr>
          <w:rFonts w:hint="eastAsia" w:ascii="仿宋" w:hAnsi="仿宋" w:eastAsia="仿宋" w:cs="仿宋"/>
          <w:sz w:val="24"/>
          <w:szCs w:val="24"/>
          <w:highlight w:val="none"/>
        </w:rPr>
        <w:t>本单位郑重声明，根据《财政部</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民政部</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中国残疾人联合会关于促进残疾人就业政府采购政策</w:t>
      </w:r>
      <w:r>
        <w:rPr>
          <w:rFonts w:hint="eastAsia" w:ascii="仿宋" w:hAnsi="仿宋" w:eastAsia="仿宋" w:cs="仿宋"/>
          <w:spacing w:val="-10"/>
          <w:sz w:val="24"/>
          <w:szCs w:val="24"/>
          <w:highlight w:val="none"/>
        </w:rPr>
        <w:t>的通知》（财库〔</w:t>
      </w:r>
      <w:r>
        <w:rPr>
          <w:rFonts w:ascii="仿宋" w:hAnsi="仿宋" w:eastAsia="仿宋" w:cs="仿宋"/>
          <w:spacing w:val="-10"/>
          <w:sz w:val="24"/>
          <w:szCs w:val="24"/>
          <w:highlight w:val="none"/>
        </w:rPr>
        <w:t>2017</w:t>
      </w:r>
      <w:r>
        <w:rPr>
          <w:rFonts w:hint="eastAsia" w:ascii="仿宋" w:hAnsi="仿宋" w:eastAsia="仿宋" w:cs="仿宋"/>
          <w:spacing w:val="-10"/>
          <w:sz w:val="24"/>
          <w:szCs w:val="24"/>
          <w:highlight w:val="none"/>
        </w:rPr>
        <w:t>〕</w:t>
      </w:r>
      <w:r>
        <w:rPr>
          <w:rFonts w:ascii="仿宋" w:hAnsi="仿宋" w:eastAsia="仿宋" w:cs="仿宋"/>
          <w:sz w:val="24"/>
          <w:szCs w:val="24"/>
          <w:highlight w:val="none"/>
        </w:rPr>
        <w:t>141</w:t>
      </w:r>
      <w:r>
        <w:rPr>
          <w:rFonts w:ascii="仿宋" w:hAnsi="仿宋" w:eastAsia="仿宋" w:cs="仿宋"/>
          <w:spacing w:val="-32"/>
          <w:sz w:val="24"/>
          <w:szCs w:val="24"/>
          <w:highlight w:val="none"/>
        </w:rPr>
        <w:t xml:space="preserve"> </w:t>
      </w:r>
      <w:r>
        <w:rPr>
          <w:rFonts w:hint="eastAsia" w:ascii="仿宋" w:hAnsi="仿宋" w:eastAsia="仿宋" w:cs="仿宋"/>
          <w:sz w:val="24"/>
          <w:szCs w:val="24"/>
          <w:highlight w:val="none"/>
        </w:rPr>
        <w:t>号）的规定，本单位为符合条件的残疾人福利性单位，且本单位参加</w:t>
      </w:r>
      <w:r>
        <w:rPr>
          <w:rFonts w:ascii="仿宋" w:hAnsi="仿宋" w:eastAsia="仿宋" w:cs="仿宋"/>
          <w:sz w:val="24"/>
          <w:szCs w:val="24"/>
          <w:highlight w:val="none"/>
          <w:u w:val="single" w:color="000000"/>
        </w:rPr>
        <w:t xml:space="preserve"> </w:t>
      </w:r>
      <w:r>
        <w:rPr>
          <w:rFonts w:ascii="仿宋" w:hAnsi="仿宋" w:eastAsia="仿宋" w:cs="仿宋"/>
          <w:sz w:val="24"/>
          <w:szCs w:val="24"/>
          <w:highlight w:val="none"/>
          <w:u w:val="single" w:color="000000"/>
        </w:rPr>
        <w:tab/>
      </w:r>
      <w:r>
        <w:rPr>
          <w:rFonts w:ascii="仿宋" w:hAnsi="仿宋" w:eastAsia="仿宋" w:cs="仿宋"/>
          <w:sz w:val="24"/>
          <w:szCs w:val="24"/>
          <w:highlight w:val="none"/>
          <w:u w:val="single" w:color="000000"/>
        </w:rPr>
        <w:t xml:space="preserve">         </w:t>
      </w:r>
      <w:r>
        <w:rPr>
          <w:rFonts w:hint="eastAsia" w:ascii="仿宋" w:hAnsi="仿宋" w:eastAsia="仿宋" w:cs="仿宋"/>
          <w:spacing w:val="-1"/>
          <w:sz w:val="24"/>
          <w:szCs w:val="24"/>
          <w:highlight w:val="none"/>
        </w:rPr>
        <w:t>单位的</w:t>
      </w:r>
      <w:r>
        <w:rPr>
          <w:rFonts w:ascii="仿宋" w:hAnsi="仿宋" w:eastAsia="仿宋"/>
          <w:spacing w:val="-1"/>
          <w:sz w:val="24"/>
          <w:szCs w:val="24"/>
          <w:highlight w:val="none"/>
          <w:u w:val="single" w:color="000000"/>
        </w:rPr>
        <w:tab/>
      </w:r>
      <w:r>
        <w:rPr>
          <w:rFonts w:ascii="仿宋" w:hAnsi="仿宋" w:eastAsia="仿宋" w:cs="仿宋"/>
          <w:spacing w:val="-1"/>
          <w:sz w:val="24"/>
          <w:szCs w:val="24"/>
          <w:highlight w:val="none"/>
          <w:u w:val="single" w:color="000000"/>
        </w:rPr>
        <w:t xml:space="preserve">              </w:t>
      </w:r>
      <w:r>
        <w:rPr>
          <w:rFonts w:hint="eastAsia" w:ascii="仿宋" w:hAnsi="仿宋" w:eastAsia="仿宋" w:cs="仿宋"/>
          <w:spacing w:val="-4"/>
          <w:sz w:val="24"/>
          <w:szCs w:val="24"/>
          <w:highlight w:val="none"/>
        </w:rPr>
        <w:t>项目采购活动提供本单位制造的货物（由本单位承担工程</w:t>
      </w:r>
      <w:r>
        <w:rPr>
          <w:rFonts w:ascii="仿宋" w:hAnsi="仿宋" w:eastAsia="仿宋" w:cs="仿宋"/>
          <w:spacing w:val="-4"/>
          <w:sz w:val="24"/>
          <w:szCs w:val="24"/>
          <w:highlight w:val="none"/>
        </w:rPr>
        <w:t>/</w:t>
      </w:r>
      <w:r>
        <w:rPr>
          <w:rFonts w:hint="eastAsia" w:ascii="仿宋" w:hAnsi="仿宋" w:eastAsia="仿宋" w:cs="仿宋"/>
          <w:spacing w:val="-4"/>
          <w:sz w:val="24"/>
          <w:szCs w:val="24"/>
          <w:highlight w:val="none"/>
        </w:rPr>
        <w:t>提供服务），或者提供其他残疾人福利性单位制造的货物（不包括使用非残疾人福利性单位注册商标的货物）。</w:t>
      </w:r>
    </w:p>
    <w:p w14:paraId="473633B3">
      <w:pPr>
        <w:pStyle w:val="14"/>
        <w:spacing w:line="360" w:lineRule="auto"/>
        <w:ind w:firstLine="480" w:firstLineChars="200"/>
        <w:jc w:val="left"/>
        <w:rPr>
          <w:rFonts w:ascii="仿宋" w:hAnsi="仿宋" w:eastAsia="仿宋"/>
          <w:sz w:val="24"/>
          <w:szCs w:val="24"/>
          <w:highlight w:val="none"/>
        </w:rPr>
      </w:pPr>
      <w:r>
        <w:rPr>
          <w:rFonts w:hint="eastAsia" w:ascii="仿宋" w:hAnsi="仿宋" w:eastAsia="仿宋" w:cs="仿宋"/>
          <w:sz w:val="24"/>
          <w:szCs w:val="24"/>
          <w:highlight w:val="none"/>
        </w:rPr>
        <w:t>本单位对上述声明的真实性负责。如有虚假，将依法承担相应责任。</w:t>
      </w:r>
    </w:p>
    <w:p w14:paraId="37D3236A">
      <w:pPr>
        <w:spacing w:line="360" w:lineRule="auto"/>
        <w:rPr>
          <w:rFonts w:ascii="仿宋" w:hAnsi="仿宋" w:eastAsia="仿宋"/>
          <w:sz w:val="24"/>
          <w:szCs w:val="24"/>
          <w:highlight w:val="none"/>
        </w:rPr>
      </w:pPr>
    </w:p>
    <w:p w14:paraId="10B8193F">
      <w:pPr>
        <w:pStyle w:val="14"/>
        <w:spacing w:line="360" w:lineRule="auto"/>
        <w:ind w:firstLine="420"/>
        <w:jc w:val="left"/>
        <w:rPr>
          <w:rFonts w:ascii="仿宋" w:hAnsi="仿宋" w:eastAsia="仿宋"/>
          <w:spacing w:val="-4"/>
          <w:sz w:val="24"/>
          <w:szCs w:val="24"/>
          <w:highlight w:val="none"/>
        </w:rPr>
      </w:pPr>
      <w:r>
        <w:rPr>
          <w:rFonts w:hint="eastAsia" w:ascii="仿宋" w:hAnsi="仿宋" w:eastAsia="仿宋" w:cs="仿宋"/>
          <w:spacing w:val="-4"/>
          <w:sz w:val="24"/>
          <w:szCs w:val="24"/>
          <w:highlight w:val="none"/>
        </w:rPr>
        <w:t>注：</w:t>
      </w:r>
      <w:r>
        <w:rPr>
          <w:rFonts w:ascii="仿宋" w:hAnsi="仿宋" w:eastAsia="仿宋" w:cs="仿宋"/>
          <w:spacing w:val="-4"/>
          <w:sz w:val="24"/>
          <w:szCs w:val="24"/>
          <w:highlight w:val="none"/>
        </w:rPr>
        <w:t xml:space="preserve"> </w:t>
      </w:r>
      <w:r>
        <w:rPr>
          <w:rFonts w:hint="eastAsia" w:ascii="仿宋" w:hAnsi="仿宋" w:eastAsia="仿宋" w:cs="仿宋"/>
          <w:spacing w:val="-4"/>
          <w:sz w:val="24"/>
          <w:szCs w:val="24"/>
          <w:highlight w:val="none"/>
        </w:rPr>
        <w:t>单独列出所供残疾人福利性单位制造的货物产品单价和总价。</w:t>
      </w:r>
    </w:p>
    <w:p w14:paraId="6EA971EA">
      <w:pPr>
        <w:pStyle w:val="14"/>
        <w:spacing w:line="360" w:lineRule="auto"/>
        <w:jc w:val="left"/>
        <w:rPr>
          <w:rFonts w:ascii="仿宋" w:hAnsi="仿宋" w:eastAsia="仿宋"/>
          <w:sz w:val="24"/>
          <w:szCs w:val="24"/>
          <w:highlight w:val="none"/>
        </w:rPr>
      </w:pPr>
      <w:r>
        <w:rPr>
          <w:rFonts w:hint="eastAsia" w:ascii="仿宋" w:hAnsi="仿宋" w:eastAsia="仿宋" w:cs="仿宋"/>
          <w:spacing w:val="-5"/>
          <w:sz w:val="24"/>
          <w:szCs w:val="24"/>
          <w:highlight w:val="none"/>
        </w:rPr>
        <w:t>（若响应文件中无上述材料，则在评审时不考虑对该小、微企业的相关优惠。）</w:t>
      </w:r>
    </w:p>
    <w:p w14:paraId="555B96A8">
      <w:pPr>
        <w:spacing w:line="360" w:lineRule="auto"/>
        <w:rPr>
          <w:rFonts w:ascii="仿宋" w:hAnsi="仿宋" w:eastAsia="仿宋"/>
          <w:sz w:val="24"/>
          <w:szCs w:val="24"/>
          <w:highlight w:val="none"/>
        </w:rPr>
      </w:pPr>
    </w:p>
    <w:p w14:paraId="6E4E5D37">
      <w:pPr>
        <w:wordWrap w:val="0"/>
        <w:snapToGrid w:val="0"/>
        <w:spacing w:line="700" w:lineRule="exact"/>
        <w:rPr>
          <w:rFonts w:ascii="仿宋" w:hAnsi="仿宋" w:eastAsia="仿宋"/>
          <w:caps/>
          <w:sz w:val="24"/>
          <w:szCs w:val="24"/>
          <w:highlight w:val="none"/>
        </w:rPr>
      </w:pPr>
      <w:r>
        <w:rPr>
          <w:rFonts w:hint="eastAsia" w:ascii="仿宋" w:hAnsi="仿宋" w:eastAsia="仿宋" w:cs="仿宋"/>
          <w:caps/>
          <w:sz w:val="24"/>
          <w:szCs w:val="24"/>
          <w:highlight w:val="none"/>
        </w:rPr>
        <w:t>供应商全称</w:t>
      </w:r>
      <w:r>
        <w:rPr>
          <w:rFonts w:ascii="仿宋" w:hAnsi="仿宋" w:eastAsia="仿宋" w:cs="仿宋"/>
          <w:sz w:val="24"/>
          <w:szCs w:val="24"/>
          <w:highlight w:val="none"/>
        </w:rPr>
        <w:t>(</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p>
    <w:p w14:paraId="3FF877D3">
      <w:pPr>
        <w:pStyle w:val="24"/>
        <w:wordWrap w:val="0"/>
        <w:snapToGrid w:val="0"/>
        <w:spacing w:line="700" w:lineRule="exact"/>
        <w:rPr>
          <w:rFonts w:ascii="仿宋" w:hAnsi="仿宋" w:eastAsia="仿宋" w:cs="仿宋"/>
          <w:sz w:val="24"/>
          <w:szCs w:val="24"/>
          <w:highlight w:val="none"/>
          <w:u w:val="single"/>
        </w:rPr>
      </w:pPr>
      <w:r>
        <w:rPr>
          <w:rFonts w:hint="eastAsia" w:ascii="仿宋" w:hAnsi="仿宋" w:eastAsia="仿宋" w:cs="仿宋"/>
          <w:caps/>
          <w:sz w:val="24"/>
          <w:szCs w:val="24"/>
          <w:highlight w:val="none"/>
        </w:rPr>
        <w:t>法定代表人或其委托代理人（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r>
        <w:rPr>
          <w:rFonts w:ascii="仿宋" w:hAnsi="仿宋" w:eastAsia="仿宋" w:cs="仿宋"/>
          <w:sz w:val="24"/>
          <w:szCs w:val="24"/>
          <w:highlight w:val="none"/>
          <w:u w:val="single"/>
        </w:rPr>
        <w:t xml:space="preserve">   </w:t>
      </w:r>
    </w:p>
    <w:p w14:paraId="3FC1EEC6">
      <w:pPr>
        <w:pStyle w:val="24"/>
        <w:wordWrap w:val="0"/>
        <w:snapToGrid w:val="0"/>
        <w:spacing w:line="700" w:lineRule="exact"/>
        <w:rPr>
          <w:rFonts w:ascii="仿宋" w:hAnsi="仿宋" w:eastAsia="仿宋" w:cs="Times New Roman"/>
          <w:caps/>
          <w:sz w:val="24"/>
          <w:szCs w:val="24"/>
          <w:highlight w:val="none"/>
        </w:rPr>
      </w:pPr>
      <w:r>
        <w:rPr>
          <w:rFonts w:hint="eastAsia" w:ascii="仿宋" w:hAnsi="仿宋" w:eastAsia="仿宋" w:cs="仿宋"/>
          <w:caps/>
          <w:sz w:val="24"/>
          <w:szCs w:val="24"/>
          <w:highlight w:val="none"/>
        </w:rPr>
        <w:t>日期：</w:t>
      </w:r>
      <w:r>
        <w:rPr>
          <w:rFonts w:ascii="仿宋" w:hAnsi="仿宋" w:eastAsia="仿宋" w:cs="仿宋"/>
          <w:caps/>
          <w:sz w:val="24"/>
          <w:szCs w:val="24"/>
          <w:highlight w:val="none"/>
          <w:u w:val="single"/>
        </w:rPr>
        <w:t xml:space="preserve">     </w:t>
      </w:r>
      <w:r>
        <w:rPr>
          <w:rFonts w:ascii="仿宋" w:hAnsi="仿宋" w:eastAsia="仿宋" w:cs="仿宋"/>
          <w:caps/>
          <w:sz w:val="24"/>
          <w:szCs w:val="24"/>
          <w:highlight w:val="none"/>
        </w:rPr>
        <w:t xml:space="preserve"> </w:t>
      </w:r>
      <w:r>
        <w:rPr>
          <w:rFonts w:hint="eastAsia" w:ascii="仿宋" w:hAnsi="仿宋" w:eastAsia="仿宋" w:cs="仿宋"/>
          <w:caps/>
          <w:sz w:val="24"/>
          <w:szCs w:val="24"/>
          <w:highlight w:val="none"/>
        </w:rPr>
        <w:t>年</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月</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日</w:t>
      </w:r>
    </w:p>
    <w:p w14:paraId="7BD70E6A">
      <w:pPr>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  </w:t>
      </w:r>
    </w:p>
    <w:p w14:paraId="32BCFFA4">
      <w:pPr>
        <w:spacing w:line="360" w:lineRule="auto"/>
        <w:rPr>
          <w:rFonts w:ascii="仿宋" w:hAnsi="仿宋" w:eastAsia="仿宋"/>
          <w:sz w:val="24"/>
          <w:szCs w:val="24"/>
          <w:highlight w:val="none"/>
        </w:rPr>
      </w:pPr>
    </w:p>
    <w:p w14:paraId="2465B79C">
      <w:pPr>
        <w:pStyle w:val="20"/>
        <w:keepNext w:val="0"/>
        <w:keepLines w:val="0"/>
        <w:pageBreakBefore w:val="0"/>
        <w:widowControl w:val="0"/>
        <w:kinsoku/>
        <w:wordWrap/>
        <w:overflowPunct/>
        <w:topLinePunct w:val="0"/>
        <w:autoSpaceDE/>
        <w:autoSpaceDN/>
        <w:bidi w:val="0"/>
        <w:adjustRightInd/>
        <w:snapToGrid/>
        <w:spacing w:after="0" w:line="360" w:lineRule="auto"/>
        <w:ind w:left="0" w:leftChars="0" w:firstLine="478" w:firstLineChars="200"/>
        <w:textAlignment w:val="auto"/>
        <w:rPr>
          <w:rFonts w:ascii="仿宋" w:hAnsi="仿宋" w:eastAsia="仿宋"/>
          <w:b/>
          <w:bCs/>
          <w:color w:val="000000"/>
          <w:spacing w:val="-1"/>
          <w:sz w:val="24"/>
          <w:szCs w:val="24"/>
          <w:highlight w:val="none"/>
        </w:rPr>
      </w:pPr>
      <w:r>
        <w:rPr>
          <w:rFonts w:hint="eastAsia" w:ascii="仿宋" w:hAnsi="仿宋" w:eastAsia="仿宋" w:cs="仿宋"/>
          <w:b/>
          <w:bCs/>
          <w:color w:val="000000"/>
          <w:spacing w:val="-1"/>
          <w:sz w:val="24"/>
          <w:szCs w:val="24"/>
          <w:highlight w:val="none"/>
        </w:rPr>
        <w:t>注：符合条件的残疾人福利性单位在参加政府采购活动时，应当提供本通知规定的《残疾人福利性单位声明函》，并对声明的真实性负责。招标代理机构在随成交、成交结果同时公告其《残疾人福利性单位声明函》，接受社会监督。供应商提供的《残疾人福利性单位声明函》与事实不符的，依照《政府采购法》第七十七条第一款的规定追究法律责任。</w:t>
      </w:r>
    </w:p>
    <w:p w14:paraId="7C803019">
      <w:pPr>
        <w:pStyle w:val="24"/>
        <w:spacing w:line="360" w:lineRule="auto"/>
        <w:rPr>
          <w:rFonts w:ascii="仿宋" w:hAnsi="仿宋" w:eastAsia="仿宋" w:cs="Times New Roman"/>
          <w:b/>
          <w:bCs/>
          <w:sz w:val="32"/>
          <w:szCs w:val="32"/>
          <w:highlight w:val="none"/>
        </w:rPr>
      </w:pPr>
    </w:p>
    <w:p w14:paraId="18B252F1">
      <w:pPr>
        <w:rPr>
          <w:rFonts w:hint="eastAsia" w:ascii="仿宋" w:hAnsi="仿宋" w:eastAsia="仿宋" w:cs="仿宋"/>
          <w:b/>
          <w:color w:val="auto"/>
          <w:kern w:val="2"/>
          <w:sz w:val="28"/>
          <w:szCs w:val="28"/>
          <w:highlight w:val="none"/>
          <w:lang w:val="en-US" w:eastAsia="zh-CN" w:bidi="ar-SA"/>
        </w:rPr>
      </w:pPr>
    </w:p>
    <w:p w14:paraId="06A6A992">
      <w:pPr>
        <w:pStyle w:val="5"/>
        <w:numPr>
          <w:ilvl w:val="3"/>
          <w:numId w:val="0"/>
        </w:numPr>
        <w:ind w:left="1077" w:leftChars="0"/>
        <w:outlineLvl w:val="9"/>
        <w:rPr>
          <w:rFonts w:hint="eastAsia"/>
          <w:highlight w:val="none"/>
          <w:lang w:val="en-US" w:eastAsia="zh-CN"/>
        </w:rPr>
      </w:pPr>
    </w:p>
    <w:p w14:paraId="38018048">
      <w:p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br w:type="page"/>
      </w:r>
    </w:p>
    <w:p w14:paraId="17E99AC9">
      <w:pPr>
        <w:pStyle w:val="9"/>
        <w:pageBreakBefore w:val="0"/>
        <w:widowControl w:val="0"/>
        <w:numPr>
          <w:ilvl w:val="0"/>
          <w:numId w:val="0"/>
        </w:numPr>
        <w:tabs>
          <w:tab w:val="left" w:pos="7335"/>
        </w:tabs>
        <w:kinsoku/>
        <w:wordWrap/>
        <w:overflowPunct/>
        <w:topLinePunct w:val="0"/>
        <w:autoSpaceDE/>
        <w:autoSpaceDN/>
        <w:bidi w:val="0"/>
        <w:adjustRightInd/>
        <w:snapToGrid/>
        <w:spacing w:line="360" w:lineRule="auto"/>
        <w:ind w:right="0" w:rightChars="0"/>
        <w:jc w:val="both"/>
        <w:textAlignment w:val="auto"/>
        <w:outlineLvl w:val="1"/>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lang w:val="en-US" w:eastAsia="zh-CN"/>
        </w:rPr>
        <w:t>第二部分  报价部分</w:t>
      </w:r>
    </w:p>
    <w:p w14:paraId="211EC2BB">
      <w:pPr>
        <w:pStyle w:val="3"/>
        <w:numPr>
          <w:ilvl w:val="1"/>
          <w:numId w:val="0"/>
        </w:numPr>
        <w:wordWrap w:val="0"/>
        <w:jc w:val="center"/>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t>一、报价编制说明</w:t>
      </w:r>
    </w:p>
    <w:p w14:paraId="2FE12EFB">
      <w:pPr>
        <w:widowControl w:val="0"/>
        <w:ind w:left="180" w:right="-328" w:rightChars="-156"/>
        <w:rPr>
          <w:rFonts w:hint="eastAsia" w:ascii="仿宋" w:hAnsi="仿宋" w:eastAsia="仿宋" w:cs="仿宋"/>
          <w:b/>
          <w:color w:val="auto"/>
          <w:sz w:val="36"/>
          <w:szCs w:val="36"/>
          <w:highlight w:val="none"/>
        </w:rPr>
      </w:pPr>
    </w:p>
    <w:p w14:paraId="307038AA">
      <w:pPr>
        <w:widowControl w:val="0"/>
        <w:numPr>
          <w:ilvl w:val="0"/>
          <w:numId w:val="0"/>
        </w:numPr>
        <w:tabs>
          <w:tab w:val="left" w:pos="900"/>
        </w:tabs>
        <w:spacing w:line="360" w:lineRule="auto"/>
        <w:ind w:leftChars="-281" w:right="-328" w:rightChars="-156" w:firstLine="720" w:firstLineChars="3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报价依据</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文件中</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须知有关条款</w:t>
      </w:r>
      <w:r>
        <w:rPr>
          <w:rFonts w:hint="eastAsia" w:ascii="仿宋" w:hAnsi="仿宋" w:eastAsia="仿宋" w:cs="仿宋"/>
          <w:color w:val="auto"/>
          <w:sz w:val="24"/>
          <w:szCs w:val="24"/>
          <w:highlight w:val="none"/>
          <w:lang w:eastAsia="zh-CN"/>
        </w:rPr>
        <w:t>、工程量清单</w:t>
      </w:r>
      <w:r>
        <w:rPr>
          <w:rFonts w:hint="eastAsia" w:ascii="仿宋" w:hAnsi="仿宋" w:eastAsia="仿宋" w:cs="仿宋"/>
          <w:color w:val="auto"/>
          <w:sz w:val="24"/>
          <w:szCs w:val="24"/>
          <w:highlight w:val="none"/>
        </w:rPr>
        <w:t>及施工设计图进行编制。</w:t>
      </w:r>
    </w:p>
    <w:p w14:paraId="691887E9">
      <w:pPr>
        <w:widowControl w:val="0"/>
        <w:numPr>
          <w:ilvl w:val="0"/>
          <w:numId w:val="0"/>
        </w:numPr>
        <w:tabs>
          <w:tab w:val="left" w:pos="900"/>
        </w:tabs>
        <w:spacing w:line="360" w:lineRule="auto"/>
        <w:ind w:leftChars="-281" w:right="-328" w:rightChars="-156" w:firstLine="720" w:firstLineChars="3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本工程的报价币种为人民币。 </w:t>
      </w:r>
    </w:p>
    <w:p w14:paraId="0ABB6216">
      <w:pPr>
        <w:tabs>
          <w:tab w:val="left" w:pos="900"/>
        </w:tabs>
        <w:ind w:left="674" w:right="-328" w:rightChars="-156" w:hanging="674" w:hangingChars="281"/>
        <w:rPr>
          <w:rFonts w:hint="eastAsia" w:ascii="仿宋" w:hAnsi="仿宋" w:eastAsia="仿宋" w:cs="仿宋"/>
          <w:color w:val="auto"/>
          <w:sz w:val="24"/>
          <w:highlight w:val="none"/>
        </w:rPr>
      </w:pPr>
    </w:p>
    <w:p w14:paraId="1FD973C7">
      <w:pPr>
        <w:ind w:right="-328" w:rightChars="-156"/>
        <w:rPr>
          <w:rFonts w:hint="eastAsia" w:ascii="仿宋" w:hAnsi="仿宋" w:eastAsia="仿宋" w:cs="仿宋"/>
          <w:color w:val="auto"/>
          <w:sz w:val="24"/>
          <w:highlight w:val="none"/>
        </w:rPr>
      </w:pPr>
    </w:p>
    <w:p w14:paraId="15F9205C">
      <w:pPr>
        <w:ind w:right="-328" w:rightChars="-156"/>
        <w:rPr>
          <w:rFonts w:hint="eastAsia" w:ascii="仿宋" w:hAnsi="仿宋" w:eastAsia="仿宋" w:cs="仿宋"/>
          <w:color w:val="auto"/>
          <w:sz w:val="24"/>
          <w:highlight w:val="none"/>
        </w:rPr>
      </w:pPr>
    </w:p>
    <w:p w14:paraId="32D90486">
      <w:pPr>
        <w:ind w:right="-328" w:rightChars="-156"/>
        <w:rPr>
          <w:rFonts w:hint="eastAsia" w:ascii="仿宋" w:hAnsi="仿宋" w:eastAsia="仿宋" w:cs="仿宋"/>
          <w:color w:val="auto"/>
          <w:sz w:val="24"/>
          <w:highlight w:val="none"/>
        </w:rPr>
      </w:pPr>
    </w:p>
    <w:p w14:paraId="4AE34447">
      <w:pPr>
        <w:ind w:right="-328" w:rightChars="-156"/>
        <w:rPr>
          <w:rFonts w:hint="eastAsia" w:ascii="仿宋" w:hAnsi="仿宋" w:eastAsia="仿宋" w:cs="仿宋"/>
          <w:color w:val="auto"/>
          <w:sz w:val="24"/>
          <w:highlight w:val="none"/>
        </w:rPr>
      </w:pPr>
    </w:p>
    <w:p w14:paraId="0231A7B3">
      <w:pPr>
        <w:ind w:right="-328" w:rightChars="-156"/>
        <w:rPr>
          <w:rFonts w:hint="eastAsia" w:ascii="仿宋" w:hAnsi="仿宋" w:eastAsia="仿宋" w:cs="仿宋"/>
          <w:color w:val="auto"/>
          <w:sz w:val="24"/>
          <w:highlight w:val="none"/>
        </w:rPr>
      </w:pPr>
    </w:p>
    <w:p w14:paraId="034D5AC4">
      <w:pPr>
        <w:ind w:right="-328" w:rightChars="-156"/>
        <w:rPr>
          <w:rFonts w:hint="eastAsia" w:ascii="仿宋" w:hAnsi="仿宋" w:eastAsia="仿宋" w:cs="仿宋"/>
          <w:color w:val="auto"/>
          <w:sz w:val="24"/>
          <w:highlight w:val="none"/>
        </w:rPr>
      </w:pPr>
    </w:p>
    <w:p w14:paraId="3E240306">
      <w:pPr>
        <w:ind w:right="-328" w:rightChars="-156"/>
        <w:rPr>
          <w:rFonts w:hint="eastAsia" w:ascii="仿宋" w:hAnsi="仿宋" w:eastAsia="仿宋" w:cs="仿宋"/>
          <w:color w:val="auto"/>
          <w:sz w:val="24"/>
          <w:highlight w:val="none"/>
        </w:rPr>
      </w:pPr>
    </w:p>
    <w:p w14:paraId="62BF254B">
      <w:pPr>
        <w:ind w:right="-328" w:rightChars="-156"/>
        <w:rPr>
          <w:rFonts w:hint="eastAsia" w:ascii="仿宋" w:hAnsi="仿宋" w:eastAsia="仿宋" w:cs="仿宋"/>
          <w:color w:val="auto"/>
          <w:sz w:val="24"/>
          <w:highlight w:val="none"/>
        </w:rPr>
      </w:pPr>
    </w:p>
    <w:p w14:paraId="5F91E579">
      <w:pPr>
        <w:ind w:right="-328" w:rightChars="-156"/>
        <w:rPr>
          <w:rFonts w:hint="eastAsia" w:ascii="仿宋" w:hAnsi="仿宋" w:eastAsia="仿宋" w:cs="仿宋"/>
          <w:color w:val="auto"/>
          <w:sz w:val="24"/>
          <w:highlight w:val="none"/>
        </w:rPr>
      </w:pPr>
    </w:p>
    <w:p w14:paraId="5C30EE9E">
      <w:pPr>
        <w:ind w:right="-328" w:rightChars="-156"/>
        <w:rPr>
          <w:rFonts w:hint="eastAsia" w:ascii="仿宋" w:hAnsi="仿宋" w:eastAsia="仿宋" w:cs="仿宋"/>
          <w:color w:val="auto"/>
          <w:sz w:val="24"/>
          <w:highlight w:val="none"/>
        </w:rPr>
      </w:pPr>
    </w:p>
    <w:p w14:paraId="36AD7B34">
      <w:pPr>
        <w:ind w:right="-328" w:rightChars="-156"/>
        <w:rPr>
          <w:rFonts w:hint="eastAsia" w:ascii="仿宋" w:hAnsi="仿宋" w:eastAsia="仿宋" w:cs="仿宋"/>
          <w:color w:val="auto"/>
          <w:sz w:val="24"/>
          <w:highlight w:val="none"/>
        </w:rPr>
      </w:pPr>
    </w:p>
    <w:p w14:paraId="72A3ED93">
      <w:pPr>
        <w:ind w:right="-328" w:rightChars="-156"/>
        <w:rPr>
          <w:rFonts w:hint="eastAsia" w:ascii="仿宋" w:hAnsi="仿宋" w:eastAsia="仿宋" w:cs="仿宋"/>
          <w:color w:val="auto"/>
          <w:sz w:val="24"/>
          <w:highlight w:val="none"/>
        </w:rPr>
      </w:pPr>
    </w:p>
    <w:p w14:paraId="35ED158D">
      <w:pPr>
        <w:ind w:right="-328" w:rightChars="-156"/>
        <w:rPr>
          <w:rFonts w:hint="eastAsia" w:ascii="仿宋" w:hAnsi="仿宋" w:eastAsia="仿宋" w:cs="仿宋"/>
          <w:color w:val="auto"/>
          <w:sz w:val="24"/>
          <w:highlight w:val="none"/>
        </w:rPr>
      </w:pPr>
    </w:p>
    <w:p w14:paraId="52299628">
      <w:pPr>
        <w:ind w:right="-328" w:rightChars="-156"/>
        <w:rPr>
          <w:rFonts w:hint="eastAsia" w:ascii="仿宋" w:hAnsi="仿宋" w:eastAsia="仿宋" w:cs="仿宋"/>
          <w:color w:val="auto"/>
          <w:sz w:val="24"/>
          <w:highlight w:val="none"/>
        </w:rPr>
      </w:pPr>
    </w:p>
    <w:p w14:paraId="0213BABB">
      <w:pPr>
        <w:ind w:right="-328" w:rightChars="-156"/>
        <w:rPr>
          <w:rFonts w:hint="eastAsia" w:ascii="仿宋" w:hAnsi="仿宋" w:eastAsia="仿宋" w:cs="仿宋"/>
          <w:color w:val="auto"/>
          <w:sz w:val="24"/>
          <w:highlight w:val="none"/>
        </w:rPr>
      </w:pPr>
    </w:p>
    <w:p w14:paraId="17E3FF38">
      <w:pPr>
        <w:ind w:right="-328" w:rightChars="-156"/>
        <w:rPr>
          <w:rFonts w:hint="eastAsia" w:ascii="仿宋" w:hAnsi="仿宋" w:eastAsia="仿宋" w:cs="仿宋"/>
          <w:color w:val="auto"/>
          <w:sz w:val="24"/>
          <w:highlight w:val="none"/>
        </w:rPr>
      </w:pPr>
    </w:p>
    <w:p w14:paraId="02254D97">
      <w:pPr>
        <w:ind w:right="-328" w:rightChars="-156"/>
        <w:rPr>
          <w:rFonts w:hint="eastAsia" w:ascii="仿宋" w:hAnsi="仿宋" w:eastAsia="仿宋" w:cs="仿宋"/>
          <w:color w:val="auto"/>
          <w:sz w:val="24"/>
          <w:highlight w:val="none"/>
        </w:rPr>
      </w:pPr>
    </w:p>
    <w:p w14:paraId="0EC539B8">
      <w:pPr>
        <w:ind w:right="-328" w:rightChars="-156"/>
        <w:rPr>
          <w:rFonts w:hint="eastAsia" w:ascii="仿宋" w:hAnsi="仿宋" w:eastAsia="仿宋" w:cs="仿宋"/>
          <w:color w:val="auto"/>
          <w:sz w:val="24"/>
          <w:highlight w:val="none"/>
        </w:rPr>
      </w:pPr>
    </w:p>
    <w:p w14:paraId="0F79A543">
      <w:pPr>
        <w:ind w:right="-328" w:rightChars="-156"/>
        <w:rPr>
          <w:rFonts w:hint="eastAsia" w:ascii="仿宋" w:hAnsi="仿宋" w:eastAsia="仿宋" w:cs="仿宋"/>
          <w:color w:val="auto"/>
          <w:sz w:val="24"/>
          <w:highlight w:val="none"/>
        </w:rPr>
      </w:pPr>
    </w:p>
    <w:p w14:paraId="764A3BC7">
      <w:pPr>
        <w:ind w:right="-328" w:rightChars="-156"/>
        <w:rPr>
          <w:rFonts w:hint="eastAsia" w:ascii="仿宋" w:hAnsi="仿宋" w:eastAsia="仿宋" w:cs="仿宋"/>
          <w:color w:val="auto"/>
          <w:sz w:val="24"/>
          <w:highlight w:val="none"/>
        </w:rPr>
      </w:pPr>
    </w:p>
    <w:p w14:paraId="71CBF53E">
      <w:pPr>
        <w:spacing w:line="480" w:lineRule="auto"/>
        <w:ind w:right="-328" w:rightChars="-156"/>
        <w:rPr>
          <w:rFonts w:hint="eastAsia" w:ascii="仿宋" w:hAnsi="仿宋" w:eastAsia="仿宋" w:cs="仿宋"/>
          <w:color w:val="auto"/>
          <w:sz w:val="24"/>
          <w:szCs w:val="24"/>
          <w:highlight w:val="none"/>
        </w:rPr>
      </w:pPr>
    </w:p>
    <w:p w14:paraId="002A99B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lang w:eastAsia="zh-CN"/>
        </w:rPr>
        <w:t>供应商</w:t>
      </w:r>
      <w:r>
        <w:rPr>
          <w:rFonts w:hint="eastAsia" w:ascii="仿宋" w:hAnsi="仿宋" w:eastAsia="仿宋" w:cs="仿宋"/>
          <w:sz w:val="24"/>
          <w:highlight w:val="none"/>
        </w:rPr>
        <w:t>全称（加盖电子公章）：</w:t>
      </w:r>
      <w:r>
        <w:rPr>
          <w:rFonts w:hint="eastAsia" w:ascii="仿宋" w:hAnsi="仿宋" w:eastAsia="仿宋" w:cs="仿宋"/>
          <w:sz w:val="24"/>
          <w:highlight w:val="none"/>
          <w:u w:val="single"/>
        </w:rPr>
        <w:t xml:space="preserve">               </w:t>
      </w:r>
    </w:p>
    <w:p w14:paraId="1E0E920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其</w:t>
      </w:r>
      <w:r>
        <w:rPr>
          <w:rFonts w:hint="eastAsia" w:ascii="仿宋" w:hAnsi="仿宋" w:eastAsia="仿宋" w:cs="仿宋"/>
          <w:color w:val="auto"/>
          <w:sz w:val="24"/>
          <w:highlight w:val="none"/>
        </w:rPr>
        <w:t>委托代理人</w:t>
      </w:r>
      <w:r>
        <w:rPr>
          <w:rFonts w:hint="eastAsia" w:ascii="仿宋" w:hAnsi="仿宋" w:eastAsia="仿宋" w:cs="仿宋"/>
          <w:sz w:val="24"/>
          <w:highlight w:val="none"/>
        </w:rPr>
        <w:t>（</w:t>
      </w:r>
      <w:r>
        <w:rPr>
          <w:rFonts w:hint="eastAsia" w:ascii="仿宋" w:hAnsi="仿宋" w:eastAsia="仿宋" w:cs="仿宋"/>
          <w:color w:val="000000"/>
          <w:sz w:val="24"/>
          <w:szCs w:val="24"/>
          <w:highlight w:val="none"/>
          <w:lang w:eastAsia="zh-CN"/>
        </w:rPr>
        <w:t>电子签章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6BA9406F">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sz w:val="28"/>
          <w:szCs w:val="28"/>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3265527E">
      <w:pPr>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br w:type="page"/>
      </w:r>
    </w:p>
    <w:p w14:paraId="22E4A83B">
      <w:pPr>
        <w:jc w:val="center"/>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lang w:eastAsia="zh-CN"/>
        </w:rPr>
        <w:t>二、初次报价</w:t>
      </w:r>
      <w:r>
        <w:rPr>
          <w:rFonts w:hint="eastAsia" w:ascii="仿宋" w:hAnsi="仿宋" w:eastAsia="仿宋" w:cs="仿宋"/>
          <w:b/>
          <w:color w:val="000000"/>
          <w:sz w:val="32"/>
          <w:szCs w:val="32"/>
          <w:highlight w:val="none"/>
        </w:rPr>
        <w:t>表</w:t>
      </w:r>
    </w:p>
    <w:p w14:paraId="57B85835">
      <w:pPr>
        <w:rPr>
          <w:rFonts w:hint="eastAsia" w:ascii="仿宋" w:hAnsi="仿宋" w:eastAsia="仿宋" w:cs="仿宋"/>
          <w:color w:val="000000"/>
          <w:sz w:val="24"/>
          <w:szCs w:val="24"/>
          <w:highlight w:val="none"/>
        </w:rPr>
      </w:pPr>
    </w:p>
    <w:p w14:paraId="6BE6E0D5">
      <w:pPr>
        <w:rPr>
          <w:rFonts w:hint="eastAsia" w:ascii="仿宋" w:hAnsi="仿宋" w:eastAsia="仿宋" w:cs="仿宋"/>
          <w:color w:val="auto"/>
          <w:sz w:val="24"/>
          <w:szCs w:val="24"/>
          <w:highlight w:val="none"/>
        </w:rPr>
      </w:pPr>
    </w:p>
    <w:p w14:paraId="6249C411">
      <w:pPr>
        <w:spacing w:line="3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工程名称：</w:t>
      </w:r>
      <w:r>
        <w:rPr>
          <w:rFonts w:hint="eastAsia" w:ascii="仿宋" w:hAnsi="仿宋" w:eastAsia="仿宋" w:cs="仿宋"/>
          <w:color w:val="auto"/>
          <w:sz w:val="24"/>
          <w:szCs w:val="24"/>
          <w:highlight w:val="none"/>
          <w:u w:val="single"/>
        </w:rPr>
        <w:t xml:space="preserve">                       </w:t>
      </w:r>
    </w:p>
    <w:p w14:paraId="45F544C4">
      <w:pPr>
        <w:spacing w:line="360" w:lineRule="exact"/>
        <w:ind w:firstLine="482"/>
        <w:rPr>
          <w:rFonts w:hint="eastAsia" w:ascii="仿宋" w:hAnsi="仿宋" w:eastAsia="仿宋" w:cs="仿宋"/>
          <w:color w:val="auto"/>
          <w:sz w:val="24"/>
          <w:szCs w:val="24"/>
          <w:highlight w:val="none"/>
          <w:u w:val="single"/>
        </w:rPr>
      </w:pPr>
    </w:p>
    <w:tbl>
      <w:tblPr>
        <w:tblStyle w:val="40"/>
        <w:tblW w:w="920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30"/>
        <w:gridCol w:w="2556"/>
        <w:gridCol w:w="2835"/>
        <w:gridCol w:w="3180"/>
      </w:tblGrid>
      <w:tr w14:paraId="575659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3" w:hRule="atLeast"/>
          <w:jc w:val="center"/>
        </w:trPr>
        <w:tc>
          <w:tcPr>
            <w:tcW w:w="630" w:type="dxa"/>
            <w:vMerge w:val="restart"/>
            <w:vAlign w:val="center"/>
          </w:tcPr>
          <w:p w14:paraId="69A1A34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556" w:type="dxa"/>
            <w:vMerge w:val="restart"/>
            <w:vAlign w:val="center"/>
          </w:tcPr>
          <w:p w14:paraId="725C7D8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015" w:type="dxa"/>
            <w:gridSpan w:val="2"/>
            <w:vAlign w:val="center"/>
          </w:tcPr>
          <w:p w14:paraId="6308BF7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        额</w:t>
            </w:r>
          </w:p>
        </w:tc>
      </w:tr>
      <w:tr w14:paraId="294943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0" w:hRule="atLeast"/>
          <w:jc w:val="center"/>
        </w:trPr>
        <w:tc>
          <w:tcPr>
            <w:tcW w:w="630" w:type="dxa"/>
            <w:vMerge w:val="continue"/>
          </w:tcPr>
          <w:p w14:paraId="1AA51E08">
            <w:pPr>
              <w:spacing w:line="360" w:lineRule="auto"/>
              <w:jc w:val="center"/>
              <w:rPr>
                <w:rFonts w:hint="eastAsia" w:ascii="仿宋" w:hAnsi="仿宋" w:eastAsia="仿宋" w:cs="仿宋"/>
                <w:color w:val="auto"/>
                <w:sz w:val="24"/>
                <w:szCs w:val="24"/>
                <w:highlight w:val="none"/>
              </w:rPr>
            </w:pPr>
          </w:p>
        </w:tc>
        <w:tc>
          <w:tcPr>
            <w:tcW w:w="2556" w:type="dxa"/>
            <w:vMerge w:val="continue"/>
          </w:tcPr>
          <w:p w14:paraId="6D80CBE6">
            <w:pPr>
              <w:spacing w:line="360" w:lineRule="auto"/>
              <w:jc w:val="center"/>
              <w:rPr>
                <w:rFonts w:hint="eastAsia" w:ascii="仿宋" w:hAnsi="仿宋" w:eastAsia="仿宋" w:cs="仿宋"/>
                <w:color w:val="auto"/>
                <w:sz w:val="24"/>
                <w:szCs w:val="24"/>
                <w:highlight w:val="none"/>
              </w:rPr>
            </w:pPr>
          </w:p>
        </w:tc>
        <w:tc>
          <w:tcPr>
            <w:tcW w:w="2835" w:type="dxa"/>
            <w:vAlign w:val="center"/>
          </w:tcPr>
          <w:p w14:paraId="15A5BEB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小写（元）</w:t>
            </w:r>
          </w:p>
        </w:tc>
        <w:tc>
          <w:tcPr>
            <w:tcW w:w="3180" w:type="dxa"/>
            <w:vAlign w:val="center"/>
          </w:tcPr>
          <w:p w14:paraId="54FFC80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大写（元）</w:t>
            </w:r>
          </w:p>
        </w:tc>
      </w:tr>
      <w:tr w14:paraId="237311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630" w:type="dxa"/>
            <w:vAlign w:val="bottom"/>
          </w:tcPr>
          <w:p w14:paraId="522EC15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556" w:type="dxa"/>
            <w:vAlign w:val="center"/>
          </w:tcPr>
          <w:p w14:paraId="7B6D3805">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highlight w:val="none"/>
                <w:lang w:eastAsia="zh-CN"/>
              </w:rPr>
              <w:t>投标</w:t>
            </w:r>
            <w:r>
              <w:rPr>
                <w:rFonts w:hint="eastAsia" w:ascii="仿宋" w:hAnsi="仿宋" w:eastAsia="仿宋" w:cs="仿宋"/>
                <w:color w:val="auto"/>
                <w:sz w:val="24"/>
                <w:szCs w:val="24"/>
                <w:highlight w:val="none"/>
              </w:rPr>
              <w:t>报价</w:t>
            </w:r>
          </w:p>
        </w:tc>
        <w:tc>
          <w:tcPr>
            <w:tcW w:w="2835" w:type="dxa"/>
            <w:vAlign w:val="center"/>
          </w:tcPr>
          <w:p w14:paraId="03D33870">
            <w:pPr>
              <w:spacing w:line="500" w:lineRule="exact"/>
              <w:jc w:val="center"/>
              <w:rPr>
                <w:rFonts w:hint="eastAsia" w:ascii="仿宋" w:hAnsi="仿宋" w:eastAsia="仿宋" w:cs="仿宋"/>
                <w:color w:val="auto"/>
                <w:sz w:val="24"/>
                <w:szCs w:val="24"/>
                <w:highlight w:val="none"/>
              </w:rPr>
            </w:pPr>
          </w:p>
        </w:tc>
        <w:tc>
          <w:tcPr>
            <w:tcW w:w="3180" w:type="dxa"/>
            <w:vAlign w:val="center"/>
          </w:tcPr>
          <w:p w14:paraId="1728D468">
            <w:pPr>
              <w:spacing w:line="500" w:lineRule="exact"/>
              <w:jc w:val="center"/>
              <w:rPr>
                <w:rFonts w:hint="eastAsia" w:ascii="仿宋" w:hAnsi="仿宋" w:eastAsia="仿宋" w:cs="仿宋"/>
                <w:color w:val="auto"/>
                <w:sz w:val="24"/>
                <w:szCs w:val="24"/>
                <w:highlight w:val="none"/>
              </w:rPr>
            </w:pPr>
          </w:p>
        </w:tc>
      </w:tr>
      <w:tr w14:paraId="6D0DFB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7" w:hRule="atLeast"/>
          <w:jc w:val="center"/>
        </w:trPr>
        <w:tc>
          <w:tcPr>
            <w:tcW w:w="630" w:type="dxa"/>
            <w:vAlign w:val="bottom"/>
          </w:tcPr>
          <w:p w14:paraId="3D918DA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2556" w:type="dxa"/>
            <w:vAlign w:val="center"/>
          </w:tcPr>
          <w:p w14:paraId="15D38243">
            <w:pPr>
              <w:spacing w:line="50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质量承诺</w:t>
            </w:r>
          </w:p>
        </w:tc>
        <w:tc>
          <w:tcPr>
            <w:tcW w:w="6015" w:type="dxa"/>
            <w:gridSpan w:val="2"/>
            <w:vAlign w:val="center"/>
          </w:tcPr>
          <w:p w14:paraId="340C53C8">
            <w:pPr>
              <w:spacing w:line="500" w:lineRule="exact"/>
              <w:jc w:val="center"/>
              <w:rPr>
                <w:rFonts w:hint="eastAsia" w:ascii="仿宋" w:hAnsi="仿宋" w:eastAsia="仿宋" w:cs="仿宋"/>
                <w:color w:val="auto"/>
                <w:sz w:val="24"/>
                <w:szCs w:val="24"/>
                <w:highlight w:val="none"/>
              </w:rPr>
            </w:pPr>
          </w:p>
        </w:tc>
      </w:tr>
      <w:tr w14:paraId="09DA58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9" w:hRule="atLeast"/>
          <w:jc w:val="center"/>
        </w:trPr>
        <w:tc>
          <w:tcPr>
            <w:tcW w:w="630" w:type="dxa"/>
            <w:vAlign w:val="bottom"/>
          </w:tcPr>
          <w:p w14:paraId="371DC84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2556" w:type="dxa"/>
            <w:vAlign w:val="center"/>
          </w:tcPr>
          <w:p w14:paraId="6986DD1F">
            <w:pPr>
              <w:spacing w:line="50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合同履行期限</w:t>
            </w:r>
          </w:p>
        </w:tc>
        <w:tc>
          <w:tcPr>
            <w:tcW w:w="6015" w:type="dxa"/>
            <w:gridSpan w:val="2"/>
            <w:vAlign w:val="center"/>
          </w:tcPr>
          <w:p w14:paraId="45566A08">
            <w:pPr>
              <w:spacing w:line="500" w:lineRule="exact"/>
              <w:jc w:val="center"/>
              <w:rPr>
                <w:rFonts w:hint="eastAsia" w:ascii="仿宋" w:hAnsi="仿宋" w:eastAsia="仿宋" w:cs="仿宋"/>
                <w:color w:val="auto"/>
                <w:sz w:val="24"/>
                <w:szCs w:val="24"/>
                <w:highlight w:val="none"/>
              </w:rPr>
            </w:pPr>
          </w:p>
        </w:tc>
      </w:tr>
      <w:tr w14:paraId="361B9A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9" w:hRule="atLeast"/>
          <w:jc w:val="center"/>
        </w:trPr>
        <w:tc>
          <w:tcPr>
            <w:tcW w:w="630" w:type="dxa"/>
            <w:vAlign w:val="bottom"/>
          </w:tcPr>
          <w:p w14:paraId="1D3F0F4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2556" w:type="dxa"/>
            <w:vAlign w:val="center"/>
          </w:tcPr>
          <w:p w14:paraId="63CC86A9">
            <w:pPr>
              <w:spacing w:line="50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保证金</w:t>
            </w:r>
          </w:p>
        </w:tc>
        <w:tc>
          <w:tcPr>
            <w:tcW w:w="6015" w:type="dxa"/>
            <w:gridSpan w:val="2"/>
            <w:vAlign w:val="center"/>
          </w:tcPr>
          <w:p w14:paraId="75DD7BAE">
            <w:pPr>
              <w:spacing w:line="500" w:lineRule="exact"/>
              <w:jc w:val="center"/>
              <w:rPr>
                <w:rFonts w:hint="eastAsia" w:ascii="仿宋" w:hAnsi="仿宋" w:eastAsia="仿宋" w:cs="仿宋"/>
                <w:color w:val="auto"/>
                <w:sz w:val="24"/>
                <w:szCs w:val="24"/>
                <w:highlight w:val="none"/>
              </w:rPr>
            </w:pPr>
          </w:p>
        </w:tc>
      </w:tr>
      <w:tr w14:paraId="6B427C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630" w:type="dxa"/>
            <w:vAlign w:val="bottom"/>
          </w:tcPr>
          <w:p w14:paraId="7036A83B">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2556" w:type="dxa"/>
            <w:vAlign w:val="center"/>
          </w:tcPr>
          <w:p w14:paraId="54C5428B">
            <w:pPr>
              <w:spacing w:line="500" w:lineRule="exact"/>
              <w:jc w:val="center"/>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说明</w:t>
            </w:r>
          </w:p>
        </w:tc>
        <w:tc>
          <w:tcPr>
            <w:tcW w:w="6015" w:type="dxa"/>
            <w:gridSpan w:val="2"/>
            <w:vAlign w:val="center"/>
          </w:tcPr>
          <w:p w14:paraId="0956FAA5">
            <w:pPr>
              <w:spacing w:line="500" w:lineRule="exact"/>
              <w:jc w:val="center"/>
              <w:rPr>
                <w:rFonts w:hint="eastAsia" w:ascii="仿宋" w:hAnsi="仿宋" w:eastAsia="仿宋" w:cs="仿宋"/>
                <w:color w:val="auto"/>
                <w:sz w:val="24"/>
                <w:szCs w:val="24"/>
                <w:highlight w:val="none"/>
              </w:rPr>
            </w:pPr>
          </w:p>
        </w:tc>
      </w:tr>
    </w:tbl>
    <w:p w14:paraId="243A0590">
      <w:pPr>
        <w:pStyle w:val="25"/>
        <w:spacing w:line="360" w:lineRule="auto"/>
        <w:rPr>
          <w:rFonts w:hint="eastAsia" w:ascii="仿宋" w:hAnsi="仿宋" w:eastAsia="仿宋" w:cs="仿宋"/>
          <w:color w:val="auto"/>
          <w:szCs w:val="24"/>
          <w:highlight w:val="none"/>
        </w:rPr>
      </w:pPr>
    </w:p>
    <w:p w14:paraId="2B398A7D">
      <w:pPr>
        <w:rPr>
          <w:rFonts w:hint="eastAsia" w:ascii="仿宋" w:hAnsi="仿宋" w:eastAsia="仿宋" w:cs="仿宋"/>
          <w:color w:val="auto"/>
          <w:szCs w:val="24"/>
          <w:highlight w:val="none"/>
        </w:rPr>
      </w:pPr>
    </w:p>
    <w:p w14:paraId="2BDA6997">
      <w:pPr>
        <w:rPr>
          <w:rFonts w:hint="eastAsia" w:ascii="仿宋" w:hAnsi="仿宋" w:eastAsia="仿宋" w:cs="仿宋"/>
          <w:color w:val="auto"/>
          <w:szCs w:val="24"/>
          <w:highlight w:val="none"/>
        </w:rPr>
      </w:pPr>
    </w:p>
    <w:p w14:paraId="0A6D5AA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highlight w:val="none"/>
          <w:lang w:eastAsia="zh-CN"/>
        </w:rPr>
      </w:pPr>
    </w:p>
    <w:p w14:paraId="0D51209B">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lang w:eastAsia="zh-CN"/>
        </w:rPr>
        <w:t>供应商</w:t>
      </w:r>
      <w:r>
        <w:rPr>
          <w:rFonts w:hint="eastAsia" w:ascii="仿宋" w:hAnsi="仿宋" w:eastAsia="仿宋" w:cs="仿宋"/>
          <w:sz w:val="24"/>
          <w:highlight w:val="none"/>
        </w:rPr>
        <w:t>全称（</w:t>
      </w:r>
      <w:r>
        <w:rPr>
          <w:rFonts w:hint="eastAsia" w:ascii="仿宋" w:hAnsi="仿宋" w:eastAsia="仿宋" w:cs="仿宋"/>
          <w:sz w:val="24"/>
          <w:highlight w:val="none"/>
          <w:lang w:eastAsia="zh-CN"/>
        </w:rPr>
        <w:t>加盖电子公章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6BB3AD23">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其</w:t>
      </w:r>
      <w:r>
        <w:rPr>
          <w:rFonts w:hint="eastAsia" w:ascii="仿宋" w:hAnsi="仿宋" w:eastAsia="仿宋" w:cs="仿宋"/>
          <w:color w:val="auto"/>
          <w:sz w:val="24"/>
          <w:highlight w:val="none"/>
        </w:rPr>
        <w:t>委托代理人</w:t>
      </w:r>
      <w:r>
        <w:rPr>
          <w:rFonts w:hint="eastAsia" w:ascii="仿宋" w:hAnsi="仿宋" w:eastAsia="仿宋" w:cs="仿宋"/>
          <w:sz w:val="24"/>
          <w:highlight w:val="none"/>
        </w:rPr>
        <w:t>（</w:t>
      </w:r>
      <w:r>
        <w:rPr>
          <w:rFonts w:hint="eastAsia" w:ascii="仿宋" w:hAnsi="仿宋" w:eastAsia="仿宋" w:cs="仿宋"/>
          <w:color w:val="000000"/>
          <w:sz w:val="24"/>
          <w:szCs w:val="24"/>
          <w:highlight w:val="none"/>
          <w:lang w:eastAsia="zh-CN"/>
        </w:rPr>
        <w:t>电子签章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1B249814">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sz w:val="28"/>
          <w:szCs w:val="28"/>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2F6509E6">
      <w:pPr>
        <w:tabs>
          <w:tab w:val="left" w:pos="900"/>
        </w:tabs>
        <w:ind w:left="674" w:right="-328" w:rightChars="-156" w:hanging="674" w:hangingChars="281"/>
        <w:rPr>
          <w:rFonts w:hint="eastAsia" w:ascii="仿宋" w:hAnsi="仿宋" w:eastAsia="仿宋" w:cs="仿宋"/>
          <w:color w:val="auto"/>
          <w:sz w:val="24"/>
          <w:highlight w:val="none"/>
        </w:rPr>
      </w:pPr>
    </w:p>
    <w:p w14:paraId="66E1EB34">
      <w:pPr>
        <w:ind w:right="-328" w:rightChars="-156"/>
        <w:rPr>
          <w:rFonts w:hint="eastAsia" w:ascii="仿宋" w:hAnsi="仿宋" w:eastAsia="仿宋" w:cs="仿宋"/>
          <w:color w:val="auto"/>
          <w:sz w:val="24"/>
          <w:highlight w:val="none"/>
        </w:rPr>
      </w:pPr>
    </w:p>
    <w:p w14:paraId="1D2E3AF2">
      <w:pPr>
        <w:ind w:right="-328" w:rightChars="-156"/>
        <w:rPr>
          <w:rFonts w:hint="eastAsia" w:ascii="仿宋" w:hAnsi="仿宋" w:eastAsia="仿宋" w:cs="仿宋"/>
          <w:color w:val="auto"/>
          <w:sz w:val="24"/>
          <w:highlight w:val="none"/>
        </w:rPr>
      </w:pPr>
    </w:p>
    <w:p w14:paraId="09843D1D">
      <w:pPr>
        <w:ind w:right="-328" w:rightChars="-156"/>
        <w:rPr>
          <w:rFonts w:hint="eastAsia" w:ascii="仿宋" w:hAnsi="仿宋" w:eastAsia="仿宋" w:cs="仿宋"/>
          <w:color w:val="auto"/>
          <w:sz w:val="24"/>
          <w:highlight w:val="none"/>
        </w:rPr>
      </w:pPr>
    </w:p>
    <w:p w14:paraId="6C005922">
      <w:pPr>
        <w:ind w:right="-328" w:rightChars="-156"/>
        <w:rPr>
          <w:rFonts w:hint="eastAsia" w:ascii="仿宋" w:hAnsi="仿宋" w:eastAsia="仿宋" w:cs="仿宋"/>
          <w:color w:val="auto"/>
          <w:sz w:val="24"/>
          <w:highlight w:val="none"/>
        </w:rPr>
      </w:pPr>
    </w:p>
    <w:p w14:paraId="4EA82C58">
      <w:pPr>
        <w:ind w:right="-328" w:rightChars="-156"/>
        <w:rPr>
          <w:rFonts w:hint="eastAsia" w:ascii="仿宋" w:hAnsi="仿宋" w:eastAsia="仿宋" w:cs="仿宋"/>
          <w:color w:val="auto"/>
          <w:sz w:val="24"/>
          <w:highlight w:val="none"/>
        </w:rPr>
      </w:pPr>
    </w:p>
    <w:p w14:paraId="2636F9D7">
      <w:pPr>
        <w:ind w:right="-328" w:rightChars="-156"/>
        <w:rPr>
          <w:rFonts w:hint="eastAsia" w:ascii="仿宋" w:hAnsi="仿宋" w:eastAsia="仿宋" w:cs="仿宋"/>
          <w:color w:val="auto"/>
          <w:sz w:val="24"/>
          <w:highlight w:val="none"/>
        </w:rPr>
      </w:pPr>
    </w:p>
    <w:p w14:paraId="2F33FF38">
      <w:pPr>
        <w:ind w:right="-328" w:rightChars="-156"/>
        <w:rPr>
          <w:rFonts w:hint="eastAsia" w:ascii="仿宋" w:hAnsi="仿宋" w:eastAsia="仿宋" w:cs="仿宋"/>
          <w:color w:val="auto"/>
          <w:sz w:val="24"/>
          <w:highlight w:val="none"/>
        </w:rPr>
      </w:pPr>
    </w:p>
    <w:p w14:paraId="60B99170">
      <w:pPr>
        <w:ind w:right="-328" w:rightChars="-156"/>
        <w:rPr>
          <w:rFonts w:hint="eastAsia" w:ascii="仿宋" w:hAnsi="仿宋" w:eastAsia="仿宋" w:cs="仿宋"/>
          <w:color w:val="auto"/>
          <w:sz w:val="24"/>
          <w:highlight w:val="none"/>
        </w:rPr>
      </w:pPr>
    </w:p>
    <w:p w14:paraId="5C7387D5">
      <w:pPr>
        <w:ind w:right="-328" w:rightChars="-156"/>
        <w:rPr>
          <w:rFonts w:hint="eastAsia" w:ascii="仿宋" w:hAnsi="仿宋" w:eastAsia="仿宋" w:cs="仿宋"/>
          <w:color w:val="auto"/>
          <w:sz w:val="24"/>
          <w:highlight w:val="none"/>
        </w:rPr>
      </w:pPr>
    </w:p>
    <w:p w14:paraId="686C5A12">
      <w:pPr>
        <w:ind w:right="-328" w:rightChars="-156"/>
        <w:rPr>
          <w:rFonts w:hint="eastAsia" w:ascii="仿宋" w:hAnsi="仿宋" w:eastAsia="仿宋" w:cs="仿宋"/>
          <w:color w:val="auto"/>
          <w:sz w:val="24"/>
          <w:highlight w:val="none"/>
        </w:rPr>
      </w:pPr>
    </w:p>
    <w:p w14:paraId="4124EB5A">
      <w:pPr>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br w:type="page"/>
      </w:r>
    </w:p>
    <w:p w14:paraId="2A88B427">
      <w:pPr>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三、预算书</w:t>
      </w:r>
    </w:p>
    <w:p w14:paraId="0A60302E">
      <w:pPr>
        <w:jc w:val="center"/>
        <w:rPr>
          <w:rFonts w:hint="eastAsia" w:ascii="仿宋" w:hAnsi="仿宋" w:eastAsia="仿宋" w:cs="仿宋"/>
          <w:b/>
          <w:bCs/>
          <w:color w:val="auto"/>
          <w:sz w:val="30"/>
          <w:szCs w:val="30"/>
          <w:highlight w:val="none"/>
          <w:lang w:val="en-US" w:eastAsia="zh-CN"/>
        </w:rPr>
      </w:pPr>
    </w:p>
    <w:p w14:paraId="706AFDDE">
      <w:pPr>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格式自拟</w:t>
      </w:r>
    </w:p>
    <w:p w14:paraId="49C6475B">
      <w:pPr>
        <w:pStyle w:val="3"/>
        <w:numPr>
          <w:ilvl w:val="1"/>
          <w:numId w:val="0"/>
        </w:numPr>
        <w:wordWrap w:val="0"/>
        <w:ind w:firstLine="281" w:firstLineChars="100"/>
        <w:jc w:val="center"/>
        <w:outlineLvl w:val="9"/>
        <w:rPr>
          <w:rFonts w:hint="eastAsia" w:ascii="仿宋" w:hAnsi="仿宋" w:eastAsia="仿宋" w:cs="仿宋"/>
          <w:b/>
          <w:color w:val="auto"/>
          <w:kern w:val="2"/>
          <w:sz w:val="28"/>
          <w:szCs w:val="28"/>
          <w:highlight w:val="none"/>
          <w:lang w:val="en-US" w:eastAsia="zh-CN" w:bidi="ar-SA"/>
        </w:rPr>
      </w:pPr>
    </w:p>
    <w:p w14:paraId="65FF048D">
      <w:pPr>
        <w:keepLines w:val="0"/>
        <w:pageBreakBefore w:val="0"/>
        <w:widowControl w:val="0"/>
        <w:numPr>
          <w:ilvl w:val="0"/>
          <w:numId w:val="6"/>
        </w:numPr>
        <w:kinsoku/>
        <w:overflowPunct/>
        <w:topLinePunct w:val="0"/>
        <w:bidi w:val="0"/>
        <w:snapToGrid/>
        <w:spacing w:line="500" w:lineRule="exact"/>
        <w:ind w:left="0" w:leftChars="0" w:firstLine="420" w:firstLineChars="0"/>
        <w:outlineLvl w:val="1"/>
        <w:rPr>
          <w:rFonts w:hint="eastAsia" w:ascii="仿宋" w:hAnsi="仿宋" w:eastAsia="仿宋" w:cs="仿宋"/>
          <w:color w:val="auto"/>
          <w:sz w:val="28"/>
          <w:szCs w:val="28"/>
          <w:highlight w:val="none"/>
        </w:rPr>
      </w:pPr>
      <w:bookmarkStart w:id="117" w:name="_Toc174601751"/>
      <w:bookmarkStart w:id="118" w:name="_Toc38173198"/>
      <w:r>
        <w:rPr>
          <w:rFonts w:hint="eastAsia" w:ascii="仿宋" w:hAnsi="仿宋" w:eastAsia="仿宋" w:cs="仿宋"/>
          <w:color w:val="auto"/>
          <w:highlight w:val="none"/>
        </w:rPr>
        <w:br w:type="page"/>
      </w:r>
      <w:bookmarkEnd w:id="117"/>
      <w:bookmarkEnd w:id="118"/>
    </w:p>
    <w:p w14:paraId="3B768DD8">
      <w:pPr>
        <w:jc w:val="both"/>
        <w:rPr>
          <w:rFonts w:hint="eastAsia"/>
          <w:highlight w:val="none"/>
          <w:lang w:val="en-US" w:eastAsia="zh-CN"/>
        </w:rPr>
      </w:pPr>
      <w:r>
        <w:rPr>
          <w:rFonts w:hint="eastAsia" w:ascii="仿宋" w:hAnsi="仿宋" w:eastAsia="仿宋" w:cs="仿宋"/>
          <w:b/>
          <w:bCs/>
          <w:color w:val="auto"/>
          <w:sz w:val="32"/>
          <w:szCs w:val="32"/>
          <w:highlight w:val="none"/>
          <w:lang w:val="en-US" w:eastAsia="zh-CN"/>
        </w:rPr>
        <w:t>第三部分  商务技术部分</w:t>
      </w:r>
    </w:p>
    <w:p w14:paraId="51A110AA">
      <w:pPr>
        <w:tabs>
          <w:tab w:val="center" w:pos="4677"/>
        </w:tabs>
        <w:jc w:val="center"/>
        <w:outlineLvl w:val="9"/>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eastAsia="zh-CN"/>
        </w:rPr>
        <w:t>一、供应商</w:t>
      </w:r>
      <w:r>
        <w:rPr>
          <w:rFonts w:hint="eastAsia" w:ascii="仿宋" w:hAnsi="仿宋" w:eastAsia="仿宋" w:cs="仿宋"/>
          <w:b/>
          <w:bCs/>
          <w:color w:val="000000"/>
          <w:sz w:val="28"/>
          <w:szCs w:val="28"/>
          <w:highlight w:val="none"/>
        </w:rPr>
        <w:t>基本情况表</w:t>
      </w:r>
    </w:p>
    <w:tbl>
      <w:tblPr>
        <w:tblStyle w:val="40"/>
        <w:tblpPr w:leftFromText="180" w:rightFromText="180" w:vertAnchor="text" w:horzAnchor="margin" w:tblpX="199" w:tblpY="382"/>
        <w:tblW w:w="90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366"/>
      </w:tblGrid>
      <w:tr w14:paraId="5176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18" w:type="dxa"/>
            <w:vAlign w:val="center"/>
          </w:tcPr>
          <w:p w14:paraId="00015BF8">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名称</w:t>
            </w:r>
          </w:p>
        </w:tc>
        <w:tc>
          <w:tcPr>
            <w:tcW w:w="6307" w:type="dxa"/>
            <w:gridSpan w:val="3"/>
            <w:vAlign w:val="center"/>
          </w:tcPr>
          <w:p w14:paraId="358B40A0">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23F0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18" w:type="dxa"/>
            <w:vAlign w:val="center"/>
          </w:tcPr>
          <w:p w14:paraId="7C9DFE29">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营业执照</w:t>
            </w:r>
          </w:p>
          <w:p w14:paraId="423387E3">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统一社会信用代码</w:t>
            </w:r>
          </w:p>
        </w:tc>
        <w:tc>
          <w:tcPr>
            <w:tcW w:w="6307" w:type="dxa"/>
            <w:gridSpan w:val="3"/>
            <w:vAlign w:val="center"/>
          </w:tcPr>
          <w:p w14:paraId="435E4EA8">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2CD3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718" w:type="dxa"/>
            <w:vAlign w:val="center"/>
          </w:tcPr>
          <w:p w14:paraId="71F0DEAE">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注册资金</w:t>
            </w:r>
          </w:p>
        </w:tc>
        <w:tc>
          <w:tcPr>
            <w:tcW w:w="2181" w:type="dxa"/>
            <w:vAlign w:val="center"/>
          </w:tcPr>
          <w:p w14:paraId="169D0F28">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34B951AC">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p>
        </w:tc>
        <w:tc>
          <w:tcPr>
            <w:tcW w:w="1366" w:type="dxa"/>
            <w:vAlign w:val="center"/>
          </w:tcPr>
          <w:p w14:paraId="6455630B">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7828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718" w:type="dxa"/>
            <w:vAlign w:val="center"/>
          </w:tcPr>
          <w:p w14:paraId="205AABBA">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公司成立日期</w:t>
            </w:r>
          </w:p>
        </w:tc>
        <w:tc>
          <w:tcPr>
            <w:tcW w:w="2181" w:type="dxa"/>
            <w:vAlign w:val="center"/>
          </w:tcPr>
          <w:p w14:paraId="188CB5DE">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5D4B9F69">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企业网站网址（如有）</w:t>
            </w:r>
          </w:p>
        </w:tc>
        <w:tc>
          <w:tcPr>
            <w:tcW w:w="1366" w:type="dxa"/>
            <w:vAlign w:val="center"/>
          </w:tcPr>
          <w:p w14:paraId="014CD4D2">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5AD9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18" w:type="dxa"/>
            <w:vAlign w:val="center"/>
          </w:tcPr>
          <w:p w14:paraId="310426D7">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企业电话</w:t>
            </w:r>
          </w:p>
        </w:tc>
        <w:tc>
          <w:tcPr>
            <w:tcW w:w="2181" w:type="dxa"/>
            <w:vAlign w:val="center"/>
          </w:tcPr>
          <w:p w14:paraId="50C455C7">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2A0F728A">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通讯地址</w:t>
            </w:r>
          </w:p>
        </w:tc>
        <w:tc>
          <w:tcPr>
            <w:tcW w:w="1366" w:type="dxa"/>
            <w:vAlign w:val="center"/>
          </w:tcPr>
          <w:p w14:paraId="02753A67">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3890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718" w:type="dxa"/>
            <w:vAlign w:val="center"/>
          </w:tcPr>
          <w:p w14:paraId="44754CBA">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公司简介</w:t>
            </w:r>
          </w:p>
        </w:tc>
        <w:tc>
          <w:tcPr>
            <w:tcW w:w="6307" w:type="dxa"/>
            <w:gridSpan w:val="3"/>
            <w:vAlign w:val="center"/>
          </w:tcPr>
          <w:p w14:paraId="55964BDC">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4318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718" w:type="dxa"/>
            <w:vAlign w:val="center"/>
          </w:tcPr>
          <w:p w14:paraId="0E6613A1">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经营范围</w:t>
            </w:r>
          </w:p>
        </w:tc>
        <w:tc>
          <w:tcPr>
            <w:tcW w:w="6307" w:type="dxa"/>
            <w:gridSpan w:val="3"/>
            <w:vAlign w:val="center"/>
          </w:tcPr>
          <w:p w14:paraId="470412C9">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0E08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718" w:type="dxa"/>
            <w:vAlign w:val="center"/>
          </w:tcPr>
          <w:p w14:paraId="16D1F733">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公司拥有资质证书</w:t>
            </w:r>
          </w:p>
        </w:tc>
        <w:tc>
          <w:tcPr>
            <w:tcW w:w="6307" w:type="dxa"/>
            <w:gridSpan w:val="3"/>
            <w:vAlign w:val="center"/>
          </w:tcPr>
          <w:p w14:paraId="4E076760">
            <w:pPr>
              <w:pStyle w:val="24"/>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bl>
    <w:p w14:paraId="3015A70A">
      <w:pPr>
        <w:spacing w:line="720" w:lineRule="exact"/>
        <w:rPr>
          <w:rFonts w:hint="eastAsia" w:ascii="仿宋" w:hAnsi="仿宋" w:eastAsia="仿宋" w:cs="仿宋"/>
          <w:color w:val="000000"/>
          <w:sz w:val="24"/>
          <w:highlight w:val="none"/>
          <w:lang w:eastAsia="zh-CN"/>
        </w:rPr>
      </w:pPr>
    </w:p>
    <w:p w14:paraId="1A81A31D">
      <w:pPr>
        <w:spacing w:line="360" w:lineRule="auto"/>
        <w:rPr>
          <w:rFonts w:hint="eastAsia" w:ascii="仿宋" w:hAnsi="仿宋" w:eastAsia="仿宋" w:cs="仿宋"/>
          <w:color w:val="000000"/>
          <w:sz w:val="24"/>
          <w:highlight w:val="none"/>
          <w:lang w:eastAsia="zh-CN"/>
        </w:rPr>
      </w:pPr>
    </w:p>
    <w:p w14:paraId="02D6A2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01AC22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21C3372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sz w:val="28"/>
          <w:szCs w:val="28"/>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p w14:paraId="2E4816E7">
      <w:pPr>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br w:type="page"/>
      </w:r>
    </w:p>
    <w:p w14:paraId="736E8FE0">
      <w:pPr>
        <w:jc w:val="center"/>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二、法定代表人身份证明书</w:t>
      </w:r>
    </w:p>
    <w:p w14:paraId="57C0BBEC">
      <w:pPr>
        <w:spacing w:line="360" w:lineRule="auto"/>
        <w:rPr>
          <w:rFonts w:hint="eastAsia" w:ascii="仿宋" w:hAnsi="仿宋" w:eastAsia="仿宋" w:cs="仿宋"/>
          <w:color w:val="000000"/>
          <w:sz w:val="24"/>
          <w:szCs w:val="24"/>
          <w:highlight w:val="none"/>
        </w:rPr>
      </w:pPr>
    </w:p>
    <w:p w14:paraId="67976AC4">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单位名称：</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p>
    <w:p w14:paraId="4F3DDA49">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单位性质：</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p>
    <w:p w14:paraId="00A0570E">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p>
    <w:p w14:paraId="4982BEF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成立时间：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1E7E461A">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经营期限：</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p>
    <w:p w14:paraId="5A3BB56E">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 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职务：</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p>
    <w:p w14:paraId="1BB9C41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供应商</w:t>
      </w:r>
      <w:r>
        <w:rPr>
          <w:rFonts w:hint="eastAsia" w:ascii="仿宋" w:hAnsi="仿宋" w:eastAsia="仿宋" w:cs="仿宋"/>
          <w:color w:val="000000"/>
          <w:sz w:val="24"/>
          <w:szCs w:val="24"/>
          <w:highlight w:val="none"/>
          <w:u w:val="singl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的法定代表人。</w:t>
      </w:r>
    </w:p>
    <w:p w14:paraId="55AD28EB">
      <w:pPr>
        <w:spacing w:line="360" w:lineRule="auto"/>
        <w:rPr>
          <w:rFonts w:hint="eastAsia" w:ascii="仿宋" w:hAnsi="仿宋" w:eastAsia="仿宋" w:cs="仿宋"/>
          <w:color w:val="000000"/>
          <w:sz w:val="24"/>
          <w:szCs w:val="24"/>
          <w:highlight w:val="none"/>
        </w:rPr>
      </w:pPr>
    </w:p>
    <w:p w14:paraId="676922C7">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特此证明。</w:t>
      </w:r>
    </w:p>
    <w:p w14:paraId="7C3C465F">
      <w:pPr>
        <w:tabs>
          <w:tab w:val="left" w:pos="720"/>
          <w:tab w:val="left" w:pos="900"/>
        </w:tabs>
        <w:spacing w:line="360" w:lineRule="auto"/>
        <w:ind w:firstLine="480" w:firstLineChars="200"/>
        <w:rPr>
          <w:rFonts w:hint="eastAsia" w:ascii="仿宋" w:hAnsi="仿宋" w:eastAsia="仿宋" w:cs="仿宋"/>
          <w:color w:val="000000"/>
          <w:sz w:val="24"/>
          <w:szCs w:val="24"/>
          <w:highlight w:val="none"/>
        </w:rPr>
      </w:pPr>
    </w:p>
    <w:p w14:paraId="16C869B9">
      <w:pPr>
        <w:tabs>
          <w:tab w:val="left" w:pos="720"/>
          <w:tab w:val="left" w:pos="900"/>
        </w:tabs>
        <w:spacing w:line="360" w:lineRule="auto"/>
        <w:ind w:firstLine="480" w:firstLineChars="20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附法定代表人身份证</w:t>
      </w:r>
      <w:r>
        <w:rPr>
          <w:rFonts w:hint="eastAsia" w:ascii="仿宋" w:hAnsi="仿宋" w:eastAsia="仿宋" w:cs="仿宋"/>
          <w:color w:val="000000"/>
          <w:sz w:val="24"/>
          <w:szCs w:val="24"/>
          <w:highlight w:val="none"/>
          <w:lang w:eastAsia="zh-CN"/>
        </w:rPr>
        <w:t>复印件</w:t>
      </w:r>
    </w:p>
    <w:p w14:paraId="558360DE">
      <w:pPr>
        <w:tabs>
          <w:tab w:val="left" w:pos="720"/>
          <w:tab w:val="left" w:pos="900"/>
        </w:tabs>
        <w:spacing w:line="360" w:lineRule="auto"/>
        <w:rPr>
          <w:rFonts w:hint="eastAsia" w:ascii="仿宋" w:hAnsi="仿宋" w:eastAsia="仿宋" w:cs="仿宋"/>
          <w:color w:val="000000"/>
          <w:sz w:val="24"/>
          <w:szCs w:val="24"/>
          <w:highlight w:val="none"/>
        </w:rPr>
      </w:pPr>
    </w:p>
    <w:p w14:paraId="4818D86D">
      <w:pPr>
        <w:tabs>
          <w:tab w:val="left" w:pos="720"/>
          <w:tab w:val="left" w:pos="900"/>
        </w:tabs>
        <w:spacing w:line="360" w:lineRule="auto"/>
        <w:rPr>
          <w:rFonts w:hint="eastAsia" w:ascii="仿宋" w:hAnsi="仿宋" w:eastAsia="仿宋" w:cs="仿宋"/>
          <w:color w:val="000000"/>
          <w:sz w:val="24"/>
          <w:szCs w:val="24"/>
          <w:highlight w:val="none"/>
        </w:rPr>
      </w:pPr>
    </w:p>
    <w:p w14:paraId="21E9239A">
      <w:pPr>
        <w:tabs>
          <w:tab w:val="left" w:pos="720"/>
          <w:tab w:val="left" w:pos="900"/>
        </w:tabs>
        <w:spacing w:line="360" w:lineRule="auto"/>
        <w:rPr>
          <w:rFonts w:hint="eastAsia" w:ascii="仿宋" w:hAnsi="仿宋" w:eastAsia="仿宋" w:cs="仿宋"/>
          <w:color w:val="000000"/>
          <w:sz w:val="24"/>
          <w:szCs w:val="24"/>
          <w:highlight w:val="none"/>
        </w:rPr>
      </w:pPr>
    </w:p>
    <w:p w14:paraId="0675FE49">
      <w:pPr>
        <w:tabs>
          <w:tab w:val="left" w:pos="720"/>
          <w:tab w:val="left" w:pos="900"/>
        </w:tabs>
        <w:spacing w:line="360" w:lineRule="auto"/>
        <w:ind w:firstLine="3120" w:firstLineChars="1300"/>
        <w:jc w:val="both"/>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u w:val="none"/>
          <w:lang w:eastAsia="zh-CN"/>
        </w:rPr>
        <w:t>全称</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kern w:val="2"/>
          <w:sz w:val="24"/>
          <w:szCs w:val="24"/>
          <w:highlight w:val="none"/>
          <w:u w:val="none"/>
          <w:lang w:val="en-US" w:eastAsia="zh-CN" w:bidi="ar-SA"/>
        </w:rPr>
        <w:t>)</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p>
    <w:p w14:paraId="04B52501">
      <w:pPr>
        <w:tabs>
          <w:tab w:val="left" w:pos="720"/>
          <w:tab w:val="left" w:pos="900"/>
        </w:tabs>
        <w:spacing w:line="360" w:lineRule="auto"/>
        <w:jc w:val="center"/>
        <w:rPr>
          <w:rFonts w:hint="eastAsia" w:ascii="仿宋" w:hAnsi="仿宋" w:eastAsia="仿宋" w:cs="仿宋"/>
          <w:color w:val="000000"/>
          <w:sz w:val="24"/>
          <w:szCs w:val="24"/>
          <w:highlight w:val="none"/>
        </w:rPr>
      </w:pPr>
    </w:p>
    <w:p w14:paraId="7EC00605">
      <w:pPr>
        <w:tabs>
          <w:tab w:val="left" w:pos="720"/>
          <w:tab w:val="left" w:pos="90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5ED0C613">
      <w:pPr>
        <w:tabs>
          <w:tab w:val="left" w:pos="720"/>
          <w:tab w:val="left" w:pos="900"/>
        </w:tabs>
        <w:spacing w:line="360" w:lineRule="auto"/>
        <w:rPr>
          <w:rFonts w:hint="eastAsia" w:ascii="仿宋" w:hAnsi="仿宋" w:eastAsia="仿宋" w:cs="仿宋"/>
          <w:color w:val="000000"/>
          <w:sz w:val="24"/>
          <w:szCs w:val="24"/>
          <w:highlight w:val="none"/>
        </w:rPr>
      </w:pPr>
    </w:p>
    <w:p w14:paraId="6A6D78EC">
      <w:pPr>
        <w:pStyle w:val="3"/>
        <w:numPr>
          <w:ilvl w:val="1"/>
          <w:numId w:val="0"/>
        </w:numPr>
        <w:wordWrap w:val="0"/>
        <w:jc w:val="center"/>
        <w:rPr>
          <w:rFonts w:hint="eastAsia" w:ascii="仿宋" w:hAnsi="仿宋" w:eastAsia="仿宋" w:cs="仿宋"/>
          <w:b w:val="0"/>
          <w:caps/>
          <w:color w:val="000000"/>
          <w:highlight w:val="none"/>
        </w:rPr>
      </w:pPr>
      <w:r>
        <w:rPr>
          <w:rFonts w:hint="eastAsia" w:ascii="仿宋" w:hAnsi="仿宋" w:eastAsia="仿宋" w:cs="仿宋"/>
          <w:b w:val="0"/>
          <w:color w:val="000000"/>
          <w:sz w:val="24"/>
          <w:szCs w:val="24"/>
          <w:highlight w:val="none"/>
        </w:rPr>
        <w:br w:type="page"/>
      </w:r>
      <w:r>
        <w:rPr>
          <w:rFonts w:hint="eastAsia" w:ascii="仿宋" w:hAnsi="仿宋" w:eastAsia="仿宋" w:cs="仿宋"/>
          <w:b/>
          <w:bCs/>
          <w:color w:val="000000"/>
          <w:kern w:val="2"/>
          <w:sz w:val="28"/>
          <w:szCs w:val="28"/>
          <w:highlight w:val="none"/>
          <w:lang w:val="en-US" w:eastAsia="zh-CN" w:bidi="ar-SA"/>
        </w:rPr>
        <w:t>三、法定代表人授权书</w:t>
      </w:r>
    </w:p>
    <w:p w14:paraId="360AED50">
      <w:pPr>
        <w:spacing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供应商</w:t>
      </w:r>
      <w:r>
        <w:rPr>
          <w:rFonts w:hint="eastAsia" w:ascii="仿宋" w:hAnsi="仿宋" w:eastAsia="仿宋" w:cs="仿宋"/>
          <w:color w:val="000000"/>
          <w:sz w:val="24"/>
          <w:szCs w:val="24"/>
          <w:highlight w:val="none"/>
          <w:u w:val="singl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的法定代表人，现委托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为我方代理人。代理人根据授权，以我方名义签署、澄清、说明、补正、递交、撤回、修改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（项目名称）   </w:t>
      </w:r>
      <w:r>
        <w:rPr>
          <w:rFonts w:hint="eastAsia" w:ascii="仿宋" w:hAnsi="仿宋" w:eastAsia="仿宋" w:cs="仿宋"/>
          <w:color w:val="000000"/>
          <w:sz w:val="24"/>
          <w:szCs w:val="24"/>
          <w:highlight w:val="none"/>
          <w:lang w:eastAsia="zh-CN"/>
        </w:rPr>
        <w:t>响应文件</w:t>
      </w:r>
      <w:r>
        <w:rPr>
          <w:rFonts w:hint="eastAsia" w:ascii="仿宋" w:hAnsi="仿宋" w:eastAsia="仿宋" w:cs="仿宋"/>
          <w:color w:val="000000"/>
          <w:sz w:val="24"/>
          <w:szCs w:val="24"/>
          <w:highlight w:val="none"/>
        </w:rPr>
        <w:t>、签订合同和处理有关事宜，其法律后果由我方承担。</w:t>
      </w:r>
    </w:p>
    <w:p w14:paraId="1EEB2326">
      <w:pPr>
        <w:spacing w:beforeLines="50"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委托期限：</w:t>
      </w:r>
      <w:r>
        <w:rPr>
          <w:rFonts w:hint="eastAsia" w:ascii="仿宋" w:hAnsi="仿宋" w:eastAsia="仿宋" w:cs="仿宋"/>
          <w:color w:val="000000"/>
          <w:sz w:val="24"/>
          <w:szCs w:val="24"/>
          <w:highlight w:val="none"/>
          <w:u w:val="single"/>
          <w:lang w:val="en-US" w:eastAsia="zh-CN"/>
        </w:rPr>
        <w:t xml:space="preserve">             </w:t>
      </w:r>
    </w:p>
    <w:p w14:paraId="3CC51EBA">
      <w:pPr>
        <w:spacing w:beforeLines="100" w:afterLines="100"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代理人无转委托权。</w:t>
      </w:r>
    </w:p>
    <w:p w14:paraId="20F02BDC">
      <w:pPr>
        <w:spacing w:line="360" w:lineRule="auto"/>
        <w:ind w:left="100"/>
        <w:rPr>
          <w:rFonts w:hint="eastAsia" w:ascii="仿宋" w:hAnsi="仿宋" w:eastAsia="仿宋" w:cs="仿宋"/>
          <w:color w:val="000000"/>
          <w:sz w:val="24"/>
          <w:szCs w:val="24"/>
          <w:highlight w:val="none"/>
        </w:rPr>
      </w:pPr>
    </w:p>
    <w:p w14:paraId="3C446200">
      <w:pPr>
        <w:spacing w:line="360" w:lineRule="auto"/>
        <w:ind w:left="10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附：身份证</w:t>
      </w:r>
      <w:r>
        <w:rPr>
          <w:rFonts w:hint="eastAsia" w:ascii="仿宋" w:hAnsi="仿宋" w:eastAsia="仿宋" w:cs="仿宋"/>
          <w:color w:val="000000"/>
          <w:sz w:val="24"/>
          <w:szCs w:val="24"/>
          <w:highlight w:val="none"/>
          <w:lang w:eastAsia="zh-CN"/>
        </w:rPr>
        <w:t>复印件</w:t>
      </w:r>
    </w:p>
    <w:p w14:paraId="2F878B9C">
      <w:pPr>
        <w:spacing w:line="400" w:lineRule="exact"/>
        <w:rPr>
          <w:rFonts w:hint="eastAsia" w:ascii="仿宋" w:hAnsi="仿宋" w:eastAsia="仿宋" w:cs="仿宋"/>
          <w:color w:val="000000"/>
          <w:sz w:val="24"/>
          <w:szCs w:val="24"/>
          <w:highlight w:val="none"/>
        </w:rPr>
      </w:pPr>
    </w:p>
    <w:p w14:paraId="526732F5">
      <w:pPr>
        <w:spacing w:line="300" w:lineRule="exact"/>
        <w:rPr>
          <w:rFonts w:hint="eastAsia" w:ascii="仿宋" w:hAnsi="仿宋" w:eastAsia="仿宋" w:cs="仿宋"/>
          <w:color w:val="000000"/>
          <w:sz w:val="24"/>
          <w:szCs w:val="24"/>
          <w:highlight w:val="none"/>
        </w:rPr>
      </w:pPr>
    </w:p>
    <w:p w14:paraId="2E979316">
      <w:pPr>
        <w:spacing w:line="300" w:lineRule="exact"/>
        <w:rPr>
          <w:rFonts w:hint="eastAsia" w:ascii="仿宋" w:hAnsi="仿宋" w:eastAsia="仿宋" w:cs="仿宋"/>
          <w:color w:val="000000"/>
          <w:sz w:val="24"/>
          <w:szCs w:val="24"/>
          <w:highlight w:val="none"/>
        </w:rPr>
      </w:pPr>
    </w:p>
    <w:p w14:paraId="22D808FB">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供应商全称（加盖电子公章）</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p>
    <w:p w14:paraId="3D561551">
      <w:pPr>
        <w:spacing w:line="300" w:lineRule="exact"/>
        <w:ind w:firstLine="4080" w:firstLineChars="1700"/>
        <w:rPr>
          <w:rFonts w:hint="eastAsia" w:ascii="仿宋" w:hAnsi="仿宋" w:eastAsia="仿宋" w:cs="仿宋"/>
          <w:color w:val="000000"/>
          <w:sz w:val="24"/>
          <w:szCs w:val="24"/>
          <w:highlight w:val="none"/>
        </w:rPr>
      </w:pPr>
    </w:p>
    <w:p w14:paraId="0293E8BE">
      <w:pPr>
        <w:spacing w:line="300" w:lineRule="exact"/>
        <w:ind w:firstLine="240" w:firstLineChars="10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highlight w:val="none"/>
          <w:u w:val="single"/>
        </w:rPr>
        <w:t>（</w:t>
      </w:r>
      <w:r>
        <w:rPr>
          <w:rFonts w:hint="eastAsia" w:ascii="仿宋" w:hAnsi="仿宋" w:eastAsia="仿宋" w:cs="仿宋"/>
          <w:color w:val="000000"/>
          <w:sz w:val="24"/>
          <w:szCs w:val="24"/>
          <w:highlight w:val="none"/>
          <w:u w:val="single"/>
          <w:lang w:eastAsia="zh-CN"/>
        </w:rPr>
        <w:t>电子签章</w:t>
      </w:r>
      <w:r>
        <w:rPr>
          <w:rFonts w:hint="eastAsia" w:ascii="仿宋" w:hAnsi="仿宋" w:eastAsia="仿宋" w:cs="仿宋"/>
          <w:color w:val="000000"/>
          <w:sz w:val="24"/>
          <w:highlight w:val="none"/>
          <w:u w:val="single"/>
        </w:rPr>
        <w:t>）</w:t>
      </w:r>
      <w:r>
        <w:rPr>
          <w:rFonts w:hint="eastAsia" w:ascii="仿宋" w:hAnsi="仿宋" w:eastAsia="仿宋" w:cs="仿宋"/>
          <w:color w:val="000000"/>
          <w:sz w:val="24"/>
          <w:szCs w:val="24"/>
          <w:highlight w:val="none"/>
          <w:u w:val="single"/>
          <w:lang w:val="en-US" w:eastAsia="zh-CN"/>
        </w:rPr>
        <w:t xml:space="preserve">    </w:t>
      </w:r>
    </w:p>
    <w:p w14:paraId="61977C6A">
      <w:pPr>
        <w:spacing w:line="300" w:lineRule="exact"/>
        <w:ind w:firstLine="4080" w:firstLineChars="1700"/>
        <w:rPr>
          <w:rFonts w:hint="eastAsia" w:ascii="仿宋" w:hAnsi="仿宋" w:eastAsia="仿宋" w:cs="仿宋"/>
          <w:color w:val="000000"/>
          <w:sz w:val="24"/>
          <w:szCs w:val="24"/>
          <w:highlight w:val="none"/>
        </w:rPr>
      </w:pPr>
    </w:p>
    <w:p w14:paraId="2BFF6766">
      <w:pPr>
        <w:spacing w:line="300" w:lineRule="exact"/>
        <w:ind w:firstLine="240" w:firstLineChars="1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身份证号码：</w:t>
      </w:r>
      <w:r>
        <w:rPr>
          <w:rFonts w:hint="eastAsia" w:ascii="仿宋" w:hAnsi="仿宋" w:eastAsia="仿宋" w:cs="仿宋"/>
          <w:color w:val="000000"/>
          <w:sz w:val="24"/>
          <w:szCs w:val="24"/>
          <w:highlight w:val="none"/>
          <w:u w:val="single"/>
        </w:rPr>
        <w:t xml:space="preserve">                             </w:t>
      </w:r>
    </w:p>
    <w:p w14:paraId="3E39D540">
      <w:pPr>
        <w:spacing w:line="300" w:lineRule="exact"/>
        <w:ind w:firstLine="4080" w:firstLineChars="1700"/>
        <w:rPr>
          <w:rFonts w:hint="eastAsia" w:ascii="仿宋" w:hAnsi="仿宋" w:eastAsia="仿宋" w:cs="仿宋"/>
          <w:color w:val="000000"/>
          <w:sz w:val="24"/>
          <w:szCs w:val="24"/>
          <w:highlight w:val="none"/>
        </w:rPr>
      </w:pPr>
    </w:p>
    <w:p w14:paraId="41C873D9">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（签字）</w:t>
      </w:r>
      <w:r>
        <w:rPr>
          <w:rFonts w:hint="eastAsia" w:ascii="仿宋" w:hAnsi="仿宋" w:eastAsia="仿宋" w:cs="仿宋"/>
          <w:color w:val="000000"/>
          <w:sz w:val="24"/>
          <w:szCs w:val="24"/>
          <w:highlight w:val="none"/>
          <w:u w:val="single"/>
        </w:rPr>
        <w:t xml:space="preserve">       </w:t>
      </w:r>
    </w:p>
    <w:p w14:paraId="010448F5">
      <w:pPr>
        <w:spacing w:line="300" w:lineRule="exact"/>
        <w:ind w:firstLine="4080" w:firstLineChars="1700"/>
        <w:rPr>
          <w:rFonts w:hint="eastAsia" w:ascii="仿宋" w:hAnsi="仿宋" w:eastAsia="仿宋" w:cs="仿宋"/>
          <w:color w:val="000000"/>
          <w:sz w:val="24"/>
          <w:szCs w:val="24"/>
          <w:highlight w:val="none"/>
        </w:rPr>
      </w:pPr>
    </w:p>
    <w:p w14:paraId="12BB0E16">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身份证号码：</w:t>
      </w:r>
      <w:r>
        <w:rPr>
          <w:rFonts w:hint="eastAsia" w:ascii="仿宋" w:hAnsi="仿宋" w:eastAsia="仿宋" w:cs="仿宋"/>
          <w:color w:val="000000"/>
          <w:sz w:val="24"/>
          <w:szCs w:val="24"/>
          <w:highlight w:val="none"/>
          <w:u w:val="single"/>
        </w:rPr>
        <w:t xml:space="preserve">                             </w:t>
      </w:r>
    </w:p>
    <w:p w14:paraId="04A30748">
      <w:pPr>
        <w:spacing w:line="300" w:lineRule="exact"/>
        <w:ind w:firstLine="4080" w:firstLineChars="1700"/>
        <w:rPr>
          <w:rFonts w:hint="eastAsia" w:ascii="仿宋" w:hAnsi="仿宋" w:eastAsia="仿宋" w:cs="仿宋"/>
          <w:color w:val="000000"/>
          <w:sz w:val="24"/>
          <w:szCs w:val="24"/>
          <w:highlight w:val="none"/>
        </w:rPr>
      </w:pPr>
    </w:p>
    <w:p w14:paraId="1B282DF3">
      <w:pPr>
        <w:spacing w:line="300" w:lineRule="exact"/>
        <w:ind w:firstLine="240" w:firstLineChars="1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电子邮箱：</w:t>
      </w:r>
      <w:r>
        <w:rPr>
          <w:rFonts w:hint="eastAsia" w:ascii="仿宋" w:hAnsi="仿宋" w:eastAsia="仿宋" w:cs="仿宋"/>
          <w:color w:val="000000"/>
          <w:sz w:val="24"/>
          <w:szCs w:val="24"/>
          <w:highlight w:val="none"/>
          <w:u w:val="single"/>
        </w:rPr>
        <w:t xml:space="preserve">                               </w:t>
      </w:r>
    </w:p>
    <w:p w14:paraId="2BABDFBA">
      <w:pPr>
        <w:spacing w:line="300" w:lineRule="exact"/>
        <w:ind w:firstLine="4080" w:firstLineChars="1700"/>
        <w:rPr>
          <w:rFonts w:hint="eastAsia" w:ascii="仿宋" w:hAnsi="仿宋" w:eastAsia="仿宋" w:cs="仿宋"/>
          <w:color w:val="000000"/>
          <w:sz w:val="24"/>
          <w:szCs w:val="24"/>
          <w:highlight w:val="none"/>
        </w:rPr>
      </w:pPr>
    </w:p>
    <w:p w14:paraId="2108E652">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056AECEA">
      <w:pPr>
        <w:spacing w:line="300" w:lineRule="exact"/>
        <w:rPr>
          <w:rFonts w:hint="eastAsia" w:ascii="仿宋" w:hAnsi="仿宋" w:eastAsia="仿宋" w:cs="仿宋"/>
          <w:color w:val="000000"/>
          <w:sz w:val="24"/>
          <w:szCs w:val="24"/>
          <w:highlight w:val="none"/>
        </w:rPr>
      </w:pPr>
    </w:p>
    <w:p w14:paraId="5B799E59">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w:t>
      </w:r>
    </w:p>
    <w:p w14:paraId="39E6F3C7">
      <w:pPr>
        <w:spacing w:line="400" w:lineRule="exact"/>
        <w:rPr>
          <w:rFonts w:hint="eastAsia" w:ascii="仿宋" w:hAnsi="仿宋" w:eastAsia="仿宋" w:cs="仿宋"/>
          <w:color w:val="000000"/>
          <w:highlight w:val="none"/>
        </w:rPr>
      </w:pPr>
    </w:p>
    <w:p w14:paraId="3F415D41">
      <w:pPr>
        <w:tabs>
          <w:tab w:val="left" w:pos="720"/>
          <w:tab w:val="left" w:pos="900"/>
        </w:tabs>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336D5D96">
      <w:pPr>
        <w:pStyle w:val="3"/>
        <w:numPr>
          <w:ilvl w:val="1"/>
          <w:numId w:val="0"/>
        </w:numPr>
        <w:wordWrap w:val="0"/>
        <w:ind w:left="425" w:leftChars="0"/>
        <w:jc w:val="center"/>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四、磋商函</w:t>
      </w:r>
    </w:p>
    <w:p w14:paraId="06D8D75D">
      <w:pPr>
        <w:pStyle w:val="24"/>
        <w:snapToGrid w:val="0"/>
        <w:spacing w:line="360" w:lineRule="auto"/>
        <w:rPr>
          <w:rFonts w:hint="eastAsia" w:ascii="仿宋" w:hAnsi="仿宋" w:eastAsia="仿宋" w:cs="仿宋"/>
          <w:caps/>
          <w:color w:val="000000"/>
          <w:sz w:val="24"/>
          <w:szCs w:val="24"/>
          <w:highlight w:val="none"/>
          <w:u w:val="single"/>
        </w:rPr>
      </w:pPr>
      <w:r>
        <w:rPr>
          <w:rFonts w:hint="eastAsia" w:ascii="仿宋" w:hAnsi="仿宋" w:eastAsia="仿宋" w:cs="仿宋"/>
          <w:caps/>
          <w:color w:val="000000"/>
          <w:sz w:val="24"/>
          <w:szCs w:val="24"/>
          <w:highlight w:val="none"/>
        </w:rPr>
        <w:t>致：</w:t>
      </w:r>
      <w:r>
        <w:rPr>
          <w:rFonts w:hint="eastAsia" w:ascii="仿宋" w:hAnsi="仿宋" w:eastAsia="仿宋" w:cs="仿宋"/>
          <w:caps/>
          <w:color w:val="000000"/>
          <w:sz w:val="24"/>
          <w:szCs w:val="24"/>
          <w:highlight w:val="none"/>
          <w:u w:val="single"/>
          <w:lang w:val="en-US" w:eastAsia="zh-CN"/>
        </w:rPr>
        <w:t xml:space="preserve">               （</w:t>
      </w:r>
      <w:r>
        <w:rPr>
          <w:rFonts w:hint="eastAsia" w:ascii="仿宋" w:hAnsi="仿宋" w:eastAsia="仿宋" w:cs="仿宋"/>
          <w:caps/>
          <w:color w:val="000000"/>
          <w:sz w:val="24"/>
          <w:szCs w:val="24"/>
          <w:highlight w:val="none"/>
          <w:u w:val="single"/>
          <w:lang w:eastAsia="zh-CN"/>
        </w:rPr>
        <w:t>采购人</w:t>
      </w:r>
      <w:r>
        <w:rPr>
          <w:rFonts w:hint="eastAsia" w:ascii="仿宋" w:hAnsi="仿宋" w:eastAsia="仿宋" w:cs="仿宋"/>
          <w:caps/>
          <w:color w:val="000000"/>
          <w:sz w:val="24"/>
          <w:szCs w:val="24"/>
          <w:highlight w:val="none"/>
          <w:u w:val="single"/>
          <w:lang w:val="en-US" w:eastAsia="zh-CN"/>
        </w:rPr>
        <w:t>）</w:t>
      </w:r>
      <w:r>
        <w:rPr>
          <w:rFonts w:hint="eastAsia" w:ascii="仿宋" w:hAnsi="仿宋" w:eastAsia="仿宋" w:cs="仿宋"/>
          <w:caps/>
          <w:color w:val="000000"/>
          <w:sz w:val="24"/>
          <w:szCs w:val="24"/>
          <w:highlight w:val="none"/>
          <w:u w:val="single"/>
        </w:rPr>
        <w:t xml:space="preserve"> </w:t>
      </w:r>
    </w:p>
    <w:p w14:paraId="1690B497">
      <w:pPr>
        <w:pStyle w:val="24"/>
        <w:snapToGrid w:val="0"/>
        <w:spacing w:line="360" w:lineRule="auto"/>
        <w:ind w:firstLine="482"/>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根据贵方</w:t>
      </w:r>
      <w:r>
        <w:rPr>
          <w:rFonts w:hint="eastAsia" w:ascii="仿宋" w:hAnsi="仿宋" w:eastAsia="仿宋" w:cs="仿宋"/>
          <w:caps/>
          <w:color w:val="000000"/>
          <w:sz w:val="24"/>
          <w:szCs w:val="24"/>
          <w:highlight w:val="none"/>
          <w:u w:val="single"/>
        </w:rPr>
        <w:t xml:space="preserve">（项目名称）   </w:t>
      </w:r>
      <w:r>
        <w:rPr>
          <w:rFonts w:hint="eastAsia" w:ascii="仿宋" w:hAnsi="仿宋" w:eastAsia="仿宋" w:cs="仿宋"/>
          <w:caps/>
          <w:color w:val="000000"/>
          <w:sz w:val="24"/>
          <w:szCs w:val="24"/>
          <w:highlight w:val="none"/>
        </w:rPr>
        <w:t>（</w:t>
      </w:r>
      <w:r>
        <w:rPr>
          <w:rFonts w:hint="eastAsia" w:ascii="仿宋" w:hAnsi="仿宋" w:eastAsia="仿宋" w:cs="仿宋"/>
          <w:caps/>
          <w:color w:val="000000"/>
          <w:sz w:val="24"/>
          <w:szCs w:val="24"/>
          <w:highlight w:val="none"/>
          <w:lang w:eastAsia="zh-CN"/>
        </w:rPr>
        <w:t>招标</w:t>
      </w:r>
      <w:r>
        <w:rPr>
          <w:rFonts w:hint="eastAsia" w:ascii="仿宋" w:hAnsi="仿宋" w:eastAsia="仿宋" w:cs="仿宋"/>
          <w:caps/>
          <w:color w:val="000000"/>
          <w:sz w:val="24"/>
          <w:szCs w:val="24"/>
          <w:highlight w:val="none"/>
        </w:rPr>
        <w:t>编号：</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），正式授权</w:t>
      </w:r>
      <w:r>
        <w:rPr>
          <w:rFonts w:hint="eastAsia" w:ascii="仿宋" w:hAnsi="仿宋" w:eastAsia="仿宋" w:cs="仿宋"/>
          <w:caps/>
          <w:color w:val="000000"/>
          <w:sz w:val="24"/>
          <w:szCs w:val="24"/>
          <w:highlight w:val="none"/>
          <w:u w:val="single"/>
        </w:rPr>
        <w:t xml:space="preserve">   （姓名和职务）     </w:t>
      </w:r>
      <w:r>
        <w:rPr>
          <w:rFonts w:hint="eastAsia" w:ascii="仿宋" w:hAnsi="仿宋" w:eastAsia="仿宋" w:cs="仿宋"/>
          <w:caps/>
          <w:color w:val="000000"/>
          <w:sz w:val="24"/>
          <w:szCs w:val="24"/>
          <w:highlight w:val="none"/>
        </w:rPr>
        <w:t>全权代表</w:t>
      </w:r>
      <w:r>
        <w:rPr>
          <w:rFonts w:hint="eastAsia" w:ascii="仿宋" w:hAnsi="仿宋" w:eastAsia="仿宋" w:cs="仿宋"/>
          <w:caps/>
          <w:color w:val="000000"/>
          <w:sz w:val="24"/>
          <w:szCs w:val="24"/>
          <w:highlight w:val="none"/>
          <w:lang w:eastAsia="zh-CN"/>
        </w:rPr>
        <w:t>供应商</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u w:val="single"/>
          <w:lang w:eastAsia="zh-CN"/>
        </w:rPr>
        <w:t>供应商</w:t>
      </w:r>
      <w:r>
        <w:rPr>
          <w:rFonts w:hint="eastAsia" w:ascii="仿宋" w:hAnsi="仿宋" w:eastAsia="仿宋" w:cs="仿宋"/>
          <w:caps/>
          <w:color w:val="000000"/>
          <w:sz w:val="24"/>
          <w:szCs w:val="24"/>
          <w:highlight w:val="none"/>
          <w:u w:val="single"/>
        </w:rPr>
        <w:t xml:space="preserve">全称）   </w:t>
      </w:r>
      <w:r>
        <w:rPr>
          <w:rFonts w:hint="eastAsia" w:ascii="仿宋" w:hAnsi="仿宋" w:eastAsia="仿宋" w:cs="仿宋"/>
          <w:caps/>
          <w:color w:val="000000"/>
          <w:sz w:val="24"/>
          <w:szCs w:val="24"/>
          <w:highlight w:val="none"/>
        </w:rPr>
        <w:t>参加贵方组织的有关采购活动，并提交下述文件。</w:t>
      </w:r>
    </w:p>
    <w:p w14:paraId="0651622F">
      <w:pPr>
        <w:pStyle w:val="24"/>
        <w:snapToGrid w:val="0"/>
        <w:spacing w:line="360" w:lineRule="auto"/>
        <w:ind w:firstLine="482"/>
        <w:rPr>
          <w:rFonts w:hint="eastAsia" w:ascii="仿宋" w:hAnsi="仿宋" w:eastAsia="仿宋" w:cs="仿宋"/>
          <w:color w:val="000000"/>
          <w:kern w:val="0"/>
          <w:sz w:val="24"/>
          <w:szCs w:val="24"/>
          <w:highlight w:val="none"/>
        </w:rPr>
      </w:pPr>
      <w:r>
        <w:rPr>
          <w:rFonts w:hint="eastAsia" w:ascii="仿宋" w:hAnsi="仿宋" w:eastAsia="仿宋" w:cs="仿宋"/>
          <w:caps/>
          <w:color w:val="000000"/>
          <w:sz w:val="24"/>
          <w:szCs w:val="24"/>
          <w:highlight w:val="none"/>
        </w:rPr>
        <w:t>磋商响应文件</w:t>
      </w:r>
      <w:r>
        <w:rPr>
          <w:rFonts w:hint="eastAsia" w:ascii="仿宋" w:hAnsi="仿宋" w:eastAsia="仿宋" w:cs="仿宋"/>
          <w:caps/>
          <w:color w:val="000000"/>
          <w:sz w:val="24"/>
          <w:szCs w:val="24"/>
          <w:highlight w:val="none"/>
          <w:lang w:eastAsia="zh-CN"/>
        </w:rPr>
        <w:t>两</w:t>
      </w:r>
      <w:r>
        <w:rPr>
          <w:rFonts w:hint="eastAsia" w:ascii="仿宋" w:hAnsi="仿宋" w:eastAsia="仿宋" w:cs="仿宋"/>
          <w:caps/>
          <w:color w:val="000000"/>
          <w:sz w:val="24"/>
          <w:szCs w:val="24"/>
          <w:highlight w:val="none"/>
        </w:rPr>
        <w:t>份。</w:t>
      </w:r>
      <w:r>
        <w:rPr>
          <w:rFonts w:hint="eastAsia" w:ascii="仿宋" w:hAnsi="仿宋" w:eastAsia="仿宋" w:cs="仿宋"/>
          <w:color w:val="000000"/>
          <w:sz w:val="24"/>
          <w:szCs w:val="24"/>
          <w:highlight w:val="none"/>
        </w:rPr>
        <w:t>据此函，我方愿意交纳</w:t>
      </w:r>
      <w:r>
        <w:rPr>
          <w:rFonts w:hint="eastAsia" w:ascii="仿宋" w:hAnsi="仿宋" w:eastAsia="仿宋" w:cs="仿宋"/>
          <w:color w:val="000000"/>
          <w:sz w:val="24"/>
          <w:szCs w:val="24"/>
          <w:highlight w:val="none"/>
          <w:lang w:eastAsia="zh-CN"/>
        </w:rPr>
        <w:t>磋商保证金</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作为本次投标的保证，并承诺如下</w:t>
      </w:r>
      <w:r>
        <w:rPr>
          <w:rFonts w:hint="eastAsia" w:ascii="仿宋" w:hAnsi="仿宋" w:eastAsia="仿宋" w:cs="仿宋"/>
          <w:color w:val="000000"/>
          <w:kern w:val="0"/>
          <w:sz w:val="24"/>
          <w:szCs w:val="24"/>
          <w:highlight w:val="none"/>
        </w:rPr>
        <w:t>：</w:t>
      </w:r>
    </w:p>
    <w:p w14:paraId="3CFD8B89">
      <w:pPr>
        <w:snapToGrid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1.按</w:t>
      </w:r>
      <w:r>
        <w:rPr>
          <w:rFonts w:hint="eastAsia" w:ascii="仿宋" w:hAnsi="仿宋" w:eastAsia="仿宋" w:cs="仿宋"/>
          <w:color w:val="000000"/>
          <w:sz w:val="24"/>
          <w:szCs w:val="24"/>
          <w:highlight w:val="none"/>
          <w:lang w:eastAsia="zh-CN"/>
        </w:rPr>
        <w:t>招标文件</w:t>
      </w:r>
      <w:r>
        <w:rPr>
          <w:rFonts w:hint="eastAsia" w:ascii="仿宋" w:hAnsi="仿宋" w:eastAsia="仿宋" w:cs="仿宋"/>
          <w:color w:val="000000"/>
          <w:sz w:val="24"/>
          <w:szCs w:val="24"/>
          <w:highlight w:val="none"/>
        </w:rPr>
        <w:t>的要求，我方愿意按</w:t>
      </w:r>
      <w:r>
        <w:rPr>
          <w:rFonts w:hint="eastAsia" w:ascii="仿宋" w:hAnsi="仿宋" w:eastAsia="仿宋" w:cs="仿宋"/>
          <w:color w:val="000000"/>
          <w:sz w:val="24"/>
          <w:szCs w:val="24"/>
          <w:highlight w:val="none"/>
          <w:lang w:eastAsia="zh-CN"/>
        </w:rPr>
        <w:t>招标文件</w:t>
      </w:r>
      <w:r>
        <w:rPr>
          <w:rFonts w:hint="eastAsia" w:ascii="仿宋" w:hAnsi="仿宋" w:eastAsia="仿宋" w:cs="仿宋"/>
          <w:color w:val="000000"/>
          <w:sz w:val="24"/>
          <w:szCs w:val="24"/>
          <w:highlight w:val="none"/>
        </w:rPr>
        <w:t>的要求提供报价，并以最优惠的价格参加本次招标项目的</w:t>
      </w:r>
      <w:r>
        <w:rPr>
          <w:rFonts w:hint="eastAsia" w:ascii="仿宋" w:hAnsi="仿宋" w:eastAsia="仿宋" w:cs="仿宋"/>
          <w:color w:val="000000"/>
          <w:sz w:val="24"/>
          <w:szCs w:val="24"/>
          <w:highlight w:val="none"/>
          <w:lang w:eastAsia="zh-CN"/>
        </w:rPr>
        <w:t>磋商</w:t>
      </w:r>
      <w:r>
        <w:rPr>
          <w:rFonts w:hint="eastAsia" w:ascii="仿宋" w:hAnsi="仿宋" w:eastAsia="仿宋" w:cs="仿宋"/>
          <w:color w:val="000000"/>
          <w:sz w:val="24"/>
          <w:szCs w:val="24"/>
          <w:highlight w:val="none"/>
        </w:rPr>
        <w:t>（详见</w:t>
      </w:r>
      <w:r>
        <w:rPr>
          <w:rFonts w:hint="eastAsia" w:ascii="仿宋" w:hAnsi="仿宋" w:eastAsia="仿宋" w:cs="仿宋"/>
          <w:color w:val="000000"/>
          <w:sz w:val="24"/>
          <w:szCs w:val="24"/>
          <w:highlight w:val="none"/>
          <w:lang w:eastAsia="zh-CN"/>
        </w:rPr>
        <w:t>磋商</w:t>
      </w:r>
      <w:r>
        <w:rPr>
          <w:rFonts w:hint="eastAsia" w:ascii="仿宋" w:hAnsi="仿宋" w:eastAsia="仿宋" w:cs="仿宋"/>
          <w:color w:val="000000"/>
          <w:sz w:val="24"/>
          <w:szCs w:val="24"/>
          <w:highlight w:val="none"/>
        </w:rPr>
        <w:t xml:space="preserve">报价一览）。   </w:t>
      </w:r>
    </w:p>
    <w:p w14:paraId="1D35450A">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2.如果我方投标被接受，则至合同履行完、质保期满为止，本</w:t>
      </w:r>
      <w:r>
        <w:rPr>
          <w:rFonts w:hint="eastAsia" w:ascii="仿宋" w:hAnsi="仿宋" w:eastAsia="仿宋" w:cs="仿宋"/>
          <w:color w:val="000000"/>
          <w:kern w:val="0"/>
          <w:sz w:val="24"/>
          <w:highlight w:val="none"/>
          <w:lang w:eastAsia="zh-CN"/>
        </w:rPr>
        <w:t>磋商</w:t>
      </w:r>
      <w:r>
        <w:rPr>
          <w:rFonts w:hint="eastAsia" w:ascii="仿宋" w:hAnsi="仿宋" w:eastAsia="仿宋" w:cs="仿宋"/>
          <w:color w:val="000000"/>
          <w:sz w:val="24"/>
          <w:szCs w:val="24"/>
          <w:highlight w:val="none"/>
        </w:rPr>
        <w:t>函保持有效。</w:t>
      </w:r>
    </w:p>
    <w:p w14:paraId="7BCFB7DF">
      <w:pPr>
        <w:pStyle w:val="24"/>
        <w:snapToGrid w:val="0"/>
        <w:spacing w:line="360" w:lineRule="auto"/>
        <w:ind w:firstLine="480" w:firstLineChars="200"/>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3.我方已经详细地阅读了</w:t>
      </w:r>
      <w:r>
        <w:rPr>
          <w:rFonts w:hint="eastAsia" w:ascii="仿宋" w:hAnsi="仿宋" w:eastAsia="仿宋" w:cs="仿宋"/>
          <w:color w:val="000000"/>
          <w:sz w:val="24"/>
          <w:szCs w:val="24"/>
          <w:highlight w:val="none"/>
          <w:lang w:eastAsia="zh-CN"/>
        </w:rPr>
        <w:t>招标文件</w:t>
      </w:r>
      <w:r>
        <w:rPr>
          <w:rFonts w:hint="eastAsia" w:ascii="仿宋" w:hAnsi="仿宋" w:eastAsia="仿宋" w:cs="仿宋"/>
          <w:color w:val="000000"/>
          <w:sz w:val="24"/>
          <w:szCs w:val="24"/>
          <w:highlight w:val="none"/>
        </w:rPr>
        <w:t>全部内容及其附件，包括澄清及参考文件(如有)。我方已完全清晰理解</w:t>
      </w:r>
      <w:r>
        <w:rPr>
          <w:rFonts w:hint="eastAsia" w:ascii="仿宋" w:hAnsi="仿宋" w:eastAsia="仿宋" w:cs="仿宋"/>
          <w:color w:val="000000"/>
          <w:sz w:val="24"/>
          <w:szCs w:val="24"/>
          <w:highlight w:val="none"/>
          <w:lang w:eastAsia="zh-CN"/>
        </w:rPr>
        <w:t>招标文件</w:t>
      </w:r>
      <w:r>
        <w:rPr>
          <w:rFonts w:hint="eastAsia" w:ascii="仿宋" w:hAnsi="仿宋" w:eastAsia="仿宋" w:cs="仿宋"/>
          <w:color w:val="000000"/>
          <w:sz w:val="24"/>
          <w:szCs w:val="24"/>
          <w:highlight w:val="none"/>
        </w:rPr>
        <w:t>的要求，不存在任何含糊不清和误解之处，</w:t>
      </w:r>
      <w:r>
        <w:rPr>
          <w:rFonts w:hint="eastAsia" w:ascii="仿宋" w:hAnsi="仿宋" w:eastAsia="仿宋" w:cs="仿宋"/>
          <w:caps/>
          <w:color w:val="000000"/>
          <w:sz w:val="24"/>
          <w:szCs w:val="24"/>
          <w:highlight w:val="none"/>
        </w:rPr>
        <w:t>我方接受</w:t>
      </w:r>
      <w:r>
        <w:rPr>
          <w:rFonts w:hint="eastAsia" w:ascii="仿宋" w:hAnsi="仿宋" w:eastAsia="仿宋" w:cs="仿宋"/>
          <w:caps/>
          <w:color w:val="000000"/>
          <w:sz w:val="24"/>
          <w:szCs w:val="24"/>
          <w:highlight w:val="none"/>
          <w:lang w:eastAsia="zh-CN"/>
        </w:rPr>
        <w:t>招标文件</w:t>
      </w:r>
      <w:r>
        <w:rPr>
          <w:rFonts w:hint="eastAsia" w:ascii="仿宋" w:hAnsi="仿宋" w:eastAsia="仿宋" w:cs="仿宋"/>
          <w:caps/>
          <w:color w:val="000000"/>
          <w:sz w:val="24"/>
          <w:szCs w:val="24"/>
          <w:highlight w:val="none"/>
        </w:rPr>
        <w:t>中的相关规定和条款。不再对</w:t>
      </w:r>
      <w:r>
        <w:rPr>
          <w:rFonts w:hint="eastAsia" w:ascii="仿宋" w:hAnsi="仿宋" w:eastAsia="仿宋" w:cs="仿宋"/>
          <w:caps/>
          <w:color w:val="000000"/>
          <w:sz w:val="24"/>
          <w:szCs w:val="24"/>
          <w:highlight w:val="none"/>
          <w:lang w:eastAsia="zh-CN"/>
        </w:rPr>
        <w:t>招标文件</w:t>
      </w:r>
      <w:r>
        <w:rPr>
          <w:rFonts w:hint="eastAsia" w:ascii="仿宋" w:hAnsi="仿宋" w:eastAsia="仿宋" w:cs="仿宋"/>
          <w:caps/>
          <w:color w:val="000000"/>
          <w:sz w:val="24"/>
          <w:szCs w:val="24"/>
          <w:highlight w:val="none"/>
        </w:rPr>
        <w:t>作出任何质疑。</w:t>
      </w:r>
    </w:p>
    <w:p w14:paraId="42D957D3">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rPr>
        <w:t>4.如果在磋商响应文件有效期内撤回投标或者有其他违约行为，我方的</w:t>
      </w:r>
      <w:r>
        <w:rPr>
          <w:rFonts w:hint="eastAsia" w:ascii="仿宋" w:hAnsi="仿宋" w:eastAsia="仿宋" w:cs="仿宋"/>
          <w:caps/>
          <w:color w:val="000000"/>
          <w:sz w:val="24"/>
          <w:szCs w:val="24"/>
          <w:highlight w:val="none"/>
          <w:lang w:eastAsia="zh-CN"/>
        </w:rPr>
        <w:t>磋商保证金</w:t>
      </w:r>
      <w:r>
        <w:rPr>
          <w:rFonts w:hint="eastAsia" w:ascii="仿宋" w:hAnsi="仿宋" w:eastAsia="仿宋" w:cs="仿宋"/>
          <w:caps/>
          <w:color w:val="000000"/>
          <w:sz w:val="24"/>
          <w:szCs w:val="24"/>
          <w:highlight w:val="none"/>
        </w:rPr>
        <w:t>可被</w:t>
      </w:r>
      <w:r>
        <w:rPr>
          <w:rFonts w:hint="eastAsia" w:ascii="仿宋" w:hAnsi="仿宋" w:eastAsia="仿宋" w:cs="仿宋"/>
          <w:color w:val="000000"/>
          <w:sz w:val="24"/>
          <w:szCs w:val="24"/>
          <w:highlight w:val="none"/>
        </w:rPr>
        <w:t>同意放弃对这些文件所提出的异议和质疑的权利。</w:t>
      </w:r>
    </w:p>
    <w:p w14:paraId="5BD3EF65">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5.如果在开标后规定的投标有效期内撤回投标，我们的</w:t>
      </w:r>
      <w:r>
        <w:rPr>
          <w:rFonts w:hint="eastAsia" w:ascii="仿宋" w:hAnsi="仿宋" w:eastAsia="仿宋" w:cs="仿宋"/>
          <w:color w:val="000000"/>
          <w:sz w:val="24"/>
          <w:szCs w:val="24"/>
          <w:highlight w:val="none"/>
          <w:lang w:eastAsia="zh-CN"/>
        </w:rPr>
        <w:t>磋商保证金</w:t>
      </w:r>
      <w:r>
        <w:rPr>
          <w:rFonts w:hint="eastAsia" w:ascii="仿宋" w:hAnsi="仿宋" w:eastAsia="仿宋" w:cs="仿宋"/>
          <w:color w:val="000000"/>
          <w:sz w:val="24"/>
          <w:szCs w:val="24"/>
          <w:highlight w:val="none"/>
        </w:rPr>
        <w:t>可被贵方没收。</w:t>
      </w:r>
    </w:p>
    <w:p w14:paraId="40454CEA">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6.我方已毫无保留地向贵方提供一切所需的证明材料。</w:t>
      </w:r>
    </w:p>
    <w:p w14:paraId="0D691343">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7.我方承诺在本次磋商响应文件中提供的一切文件，无论是原件还是复印件均为真实和准确的，绝无任何虚假、伪造和夸大的成份，否则，愿承担相应的后果和法律责任。</w:t>
      </w:r>
    </w:p>
    <w:p w14:paraId="55BB92AE">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8.我方完全服从和尊重评委会所作的评定结果，同时清楚理解到报价最低并非意味着必定获得中标资格。</w:t>
      </w:r>
    </w:p>
    <w:p w14:paraId="733E35C4">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9.一旦我方中标，我们将根据</w:t>
      </w:r>
      <w:r>
        <w:rPr>
          <w:rFonts w:hint="eastAsia" w:ascii="仿宋" w:hAnsi="仿宋" w:eastAsia="仿宋" w:cs="仿宋"/>
          <w:color w:val="000000"/>
          <w:sz w:val="24"/>
          <w:szCs w:val="24"/>
          <w:highlight w:val="none"/>
          <w:lang w:eastAsia="zh-CN"/>
        </w:rPr>
        <w:t>招标文件</w:t>
      </w:r>
      <w:r>
        <w:rPr>
          <w:rFonts w:hint="eastAsia" w:ascii="仿宋" w:hAnsi="仿宋" w:eastAsia="仿宋" w:cs="仿宋"/>
          <w:color w:val="000000"/>
          <w:sz w:val="24"/>
          <w:szCs w:val="24"/>
          <w:highlight w:val="none"/>
        </w:rPr>
        <w:t>及其有效补充文件的规定，严格按照《</w:t>
      </w:r>
      <w:r>
        <w:rPr>
          <w:rFonts w:hint="eastAsia" w:ascii="仿宋" w:hAnsi="仿宋" w:eastAsia="仿宋" w:cs="仿宋"/>
          <w:color w:val="000000"/>
          <w:sz w:val="24"/>
          <w:szCs w:val="24"/>
          <w:highlight w:val="none"/>
          <w:lang w:val="zh-CN"/>
        </w:rPr>
        <w:t>中华人民共和国</w:t>
      </w:r>
      <w:r>
        <w:rPr>
          <w:rFonts w:hint="eastAsia" w:ascii="仿宋" w:hAnsi="仿宋" w:eastAsia="仿宋" w:cs="仿宋"/>
          <w:color w:val="000000"/>
          <w:sz w:val="24"/>
          <w:szCs w:val="24"/>
          <w:highlight w:val="none"/>
          <w:lang w:val="zh-CN" w:eastAsia="zh-CN"/>
        </w:rPr>
        <w:t>民法典</w:t>
      </w:r>
      <w:r>
        <w:rPr>
          <w:rFonts w:hint="eastAsia" w:ascii="仿宋" w:hAnsi="仿宋" w:eastAsia="仿宋" w:cs="仿宋"/>
          <w:color w:val="000000"/>
          <w:sz w:val="24"/>
          <w:szCs w:val="24"/>
          <w:highlight w:val="none"/>
        </w:rPr>
        <w:t>》履行自己的责任和义务。</w:t>
      </w:r>
    </w:p>
    <w:p w14:paraId="715C709F">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en-US" w:eastAsia="zh-CN"/>
        </w:rPr>
        <w:t>.</w:t>
      </w:r>
      <w:r>
        <w:rPr>
          <w:rFonts w:hint="eastAsia" w:ascii="仿宋" w:hAnsi="仿宋" w:eastAsia="仿宋" w:cs="仿宋"/>
          <w:caps/>
          <w:color w:val="000000"/>
          <w:sz w:val="24"/>
          <w:szCs w:val="24"/>
          <w:highlight w:val="none"/>
        </w:rPr>
        <w:t>我公司承诺我们已经具备《中华人民共和国政府采购法》中“</w:t>
      </w:r>
      <w:r>
        <w:rPr>
          <w:rFonts w:hint="eastAsia" w:ascii="仿宋" w:hAnsi="仿宋" w:eastAsia="仿宋" w:cs="仿宋"/>
          <w:color w:val="000000"/>
          <w:sz w:val="24"/>
          <w:szCs w:val="24"/>
          <w:highlight w:val="none"/>
        </w:rPr>
        <w:t>第二十二条</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资格条件”</w:t>
      </w:r>
      <w:r>
        <w:rPr>
          <w:rFonts w:hint="eastAsia" w:ascii="仿宋" w:hAnsi="仿宋" w:eastAsia="仿宋" w:cs="仿宋"/>
          <w:caps/>
          <w:color w:val="000000"/>
          <w:sz w:val="24"/>
          <w:szCs w:val="24"/>
          <w:highlight w:val="none"/>
        </w:rPr>
        <w:t>规定的参加采购活动的</w:t>
      </w:r>
      <w:r>
        <w:rPr>
          <w:rFonts w:hint="eastAsia" w:ascii="仿宋" w:hAnsi="仿宋" w:eastAsia="仿宋" w:cs="仿宋"/>
          <w:caps/>
          <w:color w:val="000000"/>
          <w:sz w:val="24"/>
          <w:szCs w:val="24"/>
          <w:highlight w:val="none"/>
          <w:lang w:eastAsia="zh-CN"/>
        </w:rPr>
        <w:t>供应商</w:t>
      </w:r>
      <w:r>
        <w:rPr>
          <w:rFonts w:hint="eastAsia" w:ascii="仿宋" w:hAnsi="仿宋" w:eastAsia="仿宋" w:cs="仿宋"/>
          <w:caps/>
          <w:color w:val="000000"/>
          <w:sz w:val="24"/>
          <w:szCs w:val="24"/>
          <w:highlight w:val="none"/>
        </w:rPr>
        <w:t>应当具备的条件。</w:t>
      </w:r>
    </w:p>
    <w:p w14:paraId="41E33658">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11.我方保证达到</w:t>
      </w:r>
      <w:r>
        <w:rPr>
          <w:rFonts w:hint="eastAsia" w:ascii="仿宋" w:hAnsi="仿宋" w:eastAsia="仿宋" w:cs="仿宋"/>
          <w:color w:val="000000"/>
          <w:sz w:val="24"/>
          <w:szCs w:val="24"/>
          <w:highlight w:val="none"/>
          <w:lang w:eastAsia="zh-CN"/>
        </w:rPr>
        <w:t>招标文件</w:t>
      </w:r>
      <w:r>
        <w:rPr>
          <w:rFonts w:hint="eastAsia" w:ascii="仿宋" w:hAnsi="仿宋" w:eastAsia="仿宋" w:cs="仿宋"/>
          <w:color w:val="000000"/>
          <w:sz w:val="24"/>
          <w:szCs w:val="24"/>
          <w:highlight w:val="none"/>
        </w:rPr>
        <w:t>第三章的所有要求，若能有幸中标，我公司将严格遵守操作规程，安全作业，施工过程中若因我方原因导致安全事故发生，我方愿承担一切责任。</w:t>
      </w:r>
    </w:p>
    <w:p w14:paraId="62173B10">
      <w:pPr>
        <w:pStyle w:val="24"/>
        <w:snapToGrid w:val="0"/>
        <w:spacing w:line="360" w:lineRule="auto"/>
        <w:ind w:firstLine="480" w:firstLineChars="200"/>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eastAsia="zh-CN"/>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（其他补充说明）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6D4CE170">
      <w:pPr>
        <w:pStyle w:val="24"/>
        <w:snapToGrid w:val="0"/>
        <w:spacing w:line="360" w:lineRule="auto"/>
        <w:ind w:firstLine="420"/>
        <w:rPr>
          <w:rFonts w:hint="eastAsia" w:ascii="仿宋" w:hAnsi="仿宋" w:eastAsia="仿宋" w:cs="仿宋"/>
          <w:caps/>
          <w:color w:val="000000"/>
          <w:sz w:val="24"/>
          <w:szCs w:val="24"/>
          <w:highlight w:val="none"/>
        </w:rPr>
      </w:pPr>
    </w:p>
    <w:p w14:paraId="06E81716">
      <w:pPr>
        <w:pStyle w:val="24"/>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与本投标有关的正式通讯地址为：</w:t>
      </w:r>
    </w:p>
    <w:p w14:paraId="03DFD007">
      <w:pPr>
        <w:pStyle w:val="24"/>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地址：</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邮政编码：</w:t>
      </w:r>
      <w:r>
        <w:rPr>
          <w:rFonts w:hint="eastAsia" w:ascii="仿宋" w:hAnsi="仿宋" w:eastAsia="仿宋" w:cs="仿宋"/>
          <w:caps/>
          <w:color w:val="000000"/>
          <w:sz w:val="24"/>
          <w:szCs w:val="24"/>
          <w:highlight w:val="none"/>
          <w:u w:val="single"/>
        </w:rPr>
        <w:t xml:space="preserve">                  </w:t>
      </w:r>
    </w:p>
    <w:p w14:paraId="54908E45">
      <w:pPr>
        <w:pStyle w:val="24"/>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电话：</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传真：</w:t>
      </w:r>
      <w:r>
        <w:rPr>
          <w:rFonts w:hint="eastAsia" w:ascii="仿宋" w:hAnsi="仿宋" w:eastAsia="仿宋" w:cs="仿宋"/>
          <w:caps/>
          <w:color w:val="000000"/>
          <w:sz w:val="24"/>
          <w:szCs w:val="24"/>
          <w:highlight w:val="none"/>
          <w:u w:val="single"/>
        </w:rPr>
        <w:t>　　　　　　　　　  　</w:t>
      </w:r>
    </w:p>
    <w:p w14:paraId="23C75930">
      <w:pPr>
        <w:pStyle w:val="24"/>
        <w:snapToGrid w:val="0"/>
        <w:spacing w:line="360" w:lineRule="auto"/>
        <w:ind w:firstLine="420"/>
        <w:rPr>
          <w:rFonts w:hint="eastAsia" w:ascii="仿宋" w:hAnsi="仿宋" w:eastAsia="仿宋" w:cs="仿宋"/>
          <w:caps/>
          <w:color w:val="000000"/>
          <w:sz w:val="24"/>
          <w:szCs w:val="24"/>
          <w:highlight w:val="none"/>
          <w:u w:val="single"/>
        </w:rPr>
      </w:pPr>
      <w:r>
        <w:rPr>
          <w:rFonts w:hint="eastAsia" w:ascii="仿宋" w:hAnsi="仿宋" w:eastAsia="仿宋" w:cs="仿宋"/>
          <w:caps/>
          <w:color w:val="000000"/>
          <w:sz w:val="24"/>
          <w:szCs w:val="24"/>
          <w:highlight w:val="none"/>
        </w:rPr>
        <w:t>开户银行：</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帐号：</w:t>
      </w:r>
      <w:r>
        <w:rPr>
          <w:rFonts w:hint="eastAsia" w:ascii="仿宋" w:hAnsi="仿宋" w:eastAsia="仿宋" w:cs="仿宋"/>
          <w:caps/>
          <w:color w:val="000000"/>
          <w:sz w:val="24"/>
          <w:szCs w:val="24"/>
          <w:highlight w:val="none"/>
          <w:u w:val="single"/>
        </w:rPr>
        <w:t xml:space="preserve">                      </w:t>
      </w:r>
    </w:p>
    <w:p w14:paraId="456690B3">
      <w:pPr>
        <w:pStyle w:val="24"/>
        <w:snapToGrid w:val="0"/>
        <w:spacing w:line="360" w:lineRule="auto"/>
        <w:ind w:firstLine="420"/>
        <w:rPr>
          <w:rFonts w:hint="eastAsia" w:ascii="仿宋" w:hAnsi="仿宋" w:eastAsia="仿宋" w:cs="仿宋"/>
          <w:caps/>
          <w:color w:val="000000"/>
          <w:sz w:val="24"/>
          <w:szCs w:val="24"/>
          <w:highlight w:val="none"/>
          <w:lang w:eastAsia="zh-CN"/>
        </w:rPr>
      </w:pPr>
    </w:p>
    <w:p w14:paraId="179BC9BD">
      <w:pPr>
        <w:pStyle w:val="24"/>
        <w:snapToGrid w:val="0"/>
        <w:spacing w:line="360" w:lineRule="auto"/>
        <w:ind w:firstLine="420"/>
        <w:rPr>
          <w:rFonts w:hint="eastAsia" w:ascii="仿宋" w:hAnsi="仿宋" w:eastAsia="仿宋" w:cs="仿宋"/>
          <w:caps/>
          <w:color w:val="000000"/>
          <w:sz w:val="24"/>
          <w:szCs w:val="24"/>
          <w:highlight w:val="none"/>
          <w:lang w:eastAsia="zh-CN"/>
        </w:rPr>
      </w:pPr>
    </w:p>
    <w:p w14:paraId="58C88E69">
      <w:pPr>
        <w:pStyle w:val="24"/>
        <w:snapToGrid w:val="0"/>
        <w:spacing w:line="360" w:lineRule="auto"/>
        <w:ind w:firstLine="420"/>
        <w:rPr>
          <w:rFonts w:hint="eastAsia" w:ascii="仿宋" w:hAnsi="仿宋" w:eastAsia="仿宋" w:cs="仿宋"/>
          <w:caps/>
          <w:color w:val="000000"/>
          <w:sz w:val="24"/>
          <w:szCs w:val="24"/>
          <w:highlight w:val="none"/>
          <w:lang w:eastAsia="zh-CN"/>
        </w:rPr>
      </w:pPr>
    </w:p>
    <w:p w14:paraId="7FF22248">
      <w:pPr>
        <w:pStyle w:val="24"/>
        <w:snapToGrid w:val="0"/>
        <w:spacing w:line="360" w:lineRule="auto"/>
        <w:ind w:firstLine="420"/>
        <w:rPr>
          <w:rFonts w:hint="eastAsia" w:ascii="仿宋" w:hAnsi="仿宋" w:eastAsia="仿宋" w:cs="仿宋"/>
          <w:caps/>
          <w:color w:val="000000"/>
          <w:sz w:val="24"/>
          <w:szCs w:val="24"/>
          <w:highlight w:val="none"/>
          <w:lang w:eastAsia="zh-CN"/>
        </w:rPr>
      </w:pPr>
    </w:p>
    <w:p w14:paraId="59BB4247">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27DC5EB1">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39E65748">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color w:val="000000"/>
          <w:sz w:val="28"/>
          <w:szCs w:val="28"/>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p w14:paraId="258DB50E">
      <w:pPr>
        <w:pStyle w:val="24"/>
        <w:snapToGrid w:val="0"/>
        <w:spacing w:line="48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       </w:t>
      </w:r>
    </w:p>
    <w:p w14:paraId="759A8EC6">
      <w:pPr>
        <w:pStyle w:val="24"/>
        <w:snapToGrid w:val="0"/>
        <w:spacing w:line="360" w:lineRule="auto"/>
        <w:rPr>
          <w:rFonts w:hint="eastAsia" w:ascii="仿宋" w:hAnsi="仿宋" w:eastAsia="仿宋" w:cs="仿宋"/>
          <w:caps/>
          <w:color w:val="000000"/>
          <w:sz w:val="24"/>
          <w:szCs w:val="24"/>
          <w:highlight w:val="none"/>
          <w:u w:val="single"/>
          <w:lang w:eastAsia="zh-CN"/>
        </w:rPr>
      </w:pPr>
    </w:p>
    <w:p w14:paraId="4CD9D275">
      <w:pPr>
        <w:rPr>
          <w:rFonts w:hint="eastAsia" w:ascii="仿宋" w:hAnsi="仿宋" w:eastAsia="仿宋" w:cs="仿宋"/>
          <w:b/>
          <w:bCs/>
          <w:color w:val="000000"/>
          <w:kern w:val="2"/>
          <w:sz w:val="30"/>
          <w:szCs w:val="30"/>
          <w:highlight w:val="none"/>
          <w:lang w:val="en-US" w:eastAsia="zh-CN" w:bidi="ar-SA"/>
        </w:rPr>
      </w:pPr>
    </w:p>
    <w:p w14:paraId="73E7B4B7">
      <w:pPr>
        <w:rPr>
          <w:rFonts w:hint="eastAsia" w:ascii="仿宋" w:hAnsi="仿宋" w:eastAsia="仿宋" w:cs="仿宋"/>
          <w:b/>
          <w:bCs/>
          <w:color w:val="000000"/>
          <w:kern w:val="2"/>
          <w:sz w:val="30"/>
          <w:szCs w:val="30"/>
          <w:highlight w:val="none"/>
          <w:lang w:val="en-US" w:eastAsia="zh-CN" w:bidi="ar-SA"/>
        </w:rPr>
      </w:pPr>
      <w:r>
        <w:rPr>
          <w:rFonts w:hint="eastAsia" w:ascii="仿宋" w:hAnsi="仿宋" w:eastAsia="仿宋" w:cs="仿宋"/>
          <w:b/>
          <w:bCs/>
          <w:color w:val="000000"/>
          <w:kern w:val="2"/>
          <w:sz w:val="30"/>
          <w:szCs w:val="30"/>
          <w:highlight w:val="none"/>
          <w:lang w:val="en-US" w:eastAsia="zh-CN" w:bidi="ar-SA"/>
        </w:rPr>
        <w:br w:type="page"/>
      </w:r>
    </w:p>
    <w:p w14:paraId="5F3D587A">
      <w:pPr>
        <w:pStyle w:val="3"/>
        <w:numPr>
          <w:ilvl w:val="1"/>
          <w:numId w:val="0"/>
        </w:numPr>
        <w:wordWrap w:val="0"/>
        <w:jc w:val="center"/>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五、磋商保证金缴纳凭证</w:t>
      </w:r>
    </w:p>
    <w:tbl>
      <w:tblPr>
        <w:tblStyle w:val="40"/>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1"/>
      </w:tblGrid>
      <w:tr w14:paraId="0E9FB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7"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7BEF956F">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28"/>
                <w:szCs w:val="28"/>
                <w:highlight w:val="none"/>
                <w:lang w:eastAsia="zh-CN"/>
              </w:rPr>
              <w:t>磋商</w:t>
            </w:r>
            <w:r>
              <w:rPr>
                <w:rFonts w:hint="eastAsia" w:ascii="仿宋" w:hAnsi="仿宋" w:eastAsia="仿宋" w:cs="仿宋"/>
                <w:b/>
                <w:color w:val="000000"/>
                <w:sz w:val="28"/>
                <w:szCs w:val="28"/>
                <w:highlight w:val="none"/>
              </w:rPr>
              <w:t>保证金有效凭证复印件或扫描件粘贴处</w:t>
            </w:r>
          </w:p>
        </w:tc>
      </w:tr>
      <w:tr w14:paraId="6200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348384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2600B0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0EE4891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tc>
      </w:tr>
      <w:tr w14:paraId="7511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3FB5F8AB">
            <w:pPr>
              <w:rPr>
                <w:rFonts w:hint="eastAsia" w:ascii="仿宋" w:hAnsi="仿宋" w:eastAsia="仿宋" w:cs="仿宋"/>
                <w:color w:val="000000"/>
                <w:sz w:val="24"/>
                <w:highlight w:val="none"/>
              </w:rPr>
            </w:pPr>
          </w:p>
          <w:p w14:paraId="24C8547C">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开户银行及账号：</w:t>
            </w:r>
            <w:r>
              <w:rPr>
                <w:rFonts w:hint="eastAsia" w:ascii="仿宋" w:hAnsi="仿宋" w:eastAsia="仿宋" w:cs="仿宋"/>
                <w:color w:val="000000"/>
                <w:sz w:val="24"/>
                <w:highlight w:val="none"/>
                <w:u w:val="single"/>
              </w:rPr>
              <w:t xml:space="preserve">                                            </w:t>
            </w:r>
          </w:p>
          <w:p w14:paraId="11400F10">
            <w:pPr>
              <w:rPr>
                <w:rFonts w:hint="eastAsia" w:ascii="仿宋" w:hAnsi="仿宋" w:eastAsia="仿宋" w:cs="仿宋"/>
                <w:color w:val="000000"/>
                <w:sz w:val="24"/>
                <w:highlight w:val="none"/>
              </w:rPr>
            </w:pPr>
          </w:p>
          <w:p w14:paraId="3F8B0C70">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开户名称：</w:t>
            </w:r>
            <w:r>
              <w:rPr>
                <w:rFonts w:hint="eastAsia" w:ascii="仿宋" w:hAnsi="仿宋" w:eastAsia="仿宋" w:cs="仿宋"/>
                <w:color w:val="000000"/>
                <w:sz w:val="24"/>
                <w:highlight w:val="none"/>
                <w:u w:val="single"/>
              </w:rPr>
              <w:t xml:space="preserve">                                                  </w:t>
            </w:r>
          </w:p>
          <w:p w14:paraId="37BF04CB">
            <w:pPr>
              <w:rPr>
                <w:rFonts w:hint="eastAsia" w:ascii="仿宋" w:hAnsi="仿宋" w:eastAsia="仿宋" w:cs="仿宋"/>
                <w:color w:val="000000"/>
                <w:sz w:val="24"/>
                <w:highlight w:val="none"/>
              </w:rPr>
            </w:pPr>
          </w:p>
          <w:p w14:paraId="4C4B1CD1">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纳税人识别码：</w:t>
            </w:r>
            <w:r>
              <w:rPr>
                <w:rFonts w:hint="eastAsia" w:ascii="仿宋" w:hAnsi="仿宋" w:eastAsia="仿宋" w:cs="仿宋"/>
                <w:color w:val="000000"/>
                <w:sz w:val="24"/>
                <w:highlight w:val="none"/>
                <w:u w:val="single"/>
              </w:rPr>
              <w:t xml:space="preserve">                                              </w:t>
            </w:r>
          </w:p>
          <w:p w14:paraId="68C6886D">
            <w:pPr>
              <w:rPr>
                <w:rFonts w:hint="eastAsia" w:ascii="仿宋" w:hAnsi="仿宋" w:eastAsia="仿宋" w:cs="仿宋"/>
                <w:color w:val="000000"/>
                <w:sz w:val="24"/>
                <w:highlight w:val="none"/>
              </w:rPr>
            </w:pPr>
          </w:p>
          <w:p w14:paraId="43F5E5D5">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地址：</w:t>
            </w:r>
            <w:r>
              <w:rPr>
                <w:rFonts w:hint="eastAsia" w:ascii="仿宋" w:hAnsi="仿宋" w:eastAsia="仿宋" w:cs="仿宋"/>
                <w:color w:val="000000"/>
                <w:sz w:val="24"/>
                <w:highlight w:val="none"/>
                <w:u w:val="single"/>
              </w:rPr>
              <w:t xml:space="preserve">                                                      </w:t>
            </w:r>
          </w:p>
          <w:p w14:paraId="3918BFD6">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48A2E825">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电话：</w:t>
            </w:r>
            <w:r>
              <w:rPr>
                <w:rFonts w:hint="eastAsia" w:ascii="仿宋" w:hAnsi="仿宋" w:eastAsia="仿宋" w:cs="仿宋"/>
                <w:color w:val="000000"/>
                <w:sz w:val="24"/>
                <w:highlight w:val="none"/>
                <w:u w:val="single"/>
              </w:rPr>
              <w:t xml:space="preserve">                                                      </w:t>
            </w:r>
          </w:p>
          <w:p w14:paraId="4DF34757">
            <w:pPr>
              <w:rPr>
                <w:rFonts w:hint="eastAsia" w:ascii="仿宋" w:hAnsi="仿宋" w:eastAsia="仿宋" w:cs="仿宋"/>
                <w:color w:val="000000"/>
                <w:szCs w:val="21"/>
                <w:highlight w:val="none"/>
              </w:rPr>
            </w:pPr>
          </w:p>
        </w:tc>
      </w:tr>
    </w:tbl>
    <w:p w14:paraId="6514F0AA">
      <w:pPr>
        <w:jc w:val="center"/>
        <w:rPr>
          <w:rFonts w:hint="eastAsia" w:ascii="仿宋" w:hAnsi="仿宋" w:eastAsia="仿宋" w:cs="仿宋"/>
          <w:b/>
          <w:color w:val="000000"/>
          <w:sz w:val="32"/>
          <w:szCs w:val="32"/>
          <w:highlight w:val="none"/>
        </w:rPr>
        <w:sectPr>
          <w:pgSz w:w="11905" w:h="16838"/>
          <w:pgMar w:top="1327" w:right="1344" w:bottom="1327" w:left="1344" w:header="720" w:footer="1020" w:gutter="0"/>
          <w:pgBorders>
            <w:top w:val="none" w:sz="0" w:space="0"/>
            <w:left w:val="none" w:sz="0" w:space="0"/>
            <w:bottom w:val="none" w:sz="0" w:space="0"/>
            <w:right w:val="none" w:sz="0" w:space="0"/>
          </w:pgBorders>
          <w:pgNumType w:fmt="numberInDash"/>
          <w:cols w:space="0" w:num="1"/>
          <w:rtlGutter w:val="0"/>
          <w:docGrid w:linePitch="312" w:charSpace="0"/>
        </w:sectPr>
      </w:pPr>
    </w:p>
    <w:p w14:paraId="6ED89612">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六、施工技术方案</w:t>
      </w:r>
    </w:p>
    <w:p w14:paraId="4624740B">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399EFE15">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p>
    <w:p w14:paraId="0022B27A">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七、质量承诺及保证措施</w:t>
      </w:r>
    </w:p>
    <w:p w14:paraId="6EC8AF4A">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6FB4DAC2">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4D24C439">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八、安全文明施工保证措施</w:t>
      </w:r>
    </w:p>
    <w:p w14:paraId="31FB4EAC">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16A2228C">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57C74812">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九、工程进度计划</w:t>
      </w:r>
    </w:p>
    <w:p w14:paraId="658A80FA">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7276E620">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5722BFAC">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十、劳动力配置计划</w:t>
      </w:r>
    </w:p>
    <w:p w14:paraId="7A78F5A4">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outlineLvl w:val="0"/>
        <w:rPr>
          <w:rFonts w:hint="eastAsia" w:ascii="仿宋" w:hAnsi="仿宋" w:eastAsia="仿宋" w:cs="仿宋"/>
          <w:b/>
          <w:bCs w:val="0"/>
          <w:color w:val="auto"/>
          <w:kern w:val="2"/>
          <w:sz w:val="28"/>
          <w:szCs w:val="28"/>
          <w:highlight w:val="none"/>
          <w:lang w:val="en-US" w:eastAsia="zh-CN" w:bidi="ar-SA"/>
        </w:rPr>
      </w:pPr>
      <w:bookmarkStart w:id="119" w:name="_Toc6585"/>
      <w:r>
        <w:rPr>
          <w:rFonts w:hint="eastAsia" w:ascii="仿宋" w:hAnsi="仿宋" w:eastAsia="仿宋" w:cs="仿宋"/>
          <w:b/>
          <w:bCs w:val="0"/>
          <w:color w:val="auto"/>
          <w:kern w:val="2"/>
          <w:sz w:val="28"/>
          <w:szCs w:val="28"/>
          <w:highlight w:val="none"/>
          <w:lang w:val="en-US" w:eastAsia="zh-CN" w:bidi="ar-SA"/>
        </w:rPr>
        <w:t>（格式自拟）</w:t>
      </w:r>
      <w:bookmarkEnd w:id="119"/>
    </w:p>
    <w:p w14:paraId="4291F576">
      <w:pPr>
        <w:pStyle w:val="17"/>
        <w:rPr>
          <w:rFonts w:hint="default"/>
          <w:highlight w:val="none"/>
          <w:lang w:val="en-US" w:eastAsia="zh-CN"/>
        </w:rPr>
      </w:pPr>
    </w:p>
    <w:p w14:paraId="1C574B24">
      <w:pPr>
        <w:rPr>
          <w:rFonts w:hint="eastAsia" w:ascii="仿宋" w:hAnsi="仿宋" w:eastAsia="仿宋" w:cs="仿宋"/>
          <w:b/>
          <w:bCs/>
          <w:sz w:val="28"/>
          <w:szCs w:val="28"/>
          <w:highlight w:val="none"/>
        </w:rPr>
      </w:pPr>
    </w:p>
    <w:p w14:paraId="5B2B2BB9">
      <w:pPr>
        <w:pStyle w:val="17"/>
        <w:numPr>
          <w:ilvl w:val="0"/>
          <w:numId w:val="0"/>
        </w:numPr>
        <w:jc w:val="center"/>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十一、其他资料</w:t>
      </w:r>
    </w:p>
    <w:sectPr>
      <w:headerReference r:id="rId10" w:type="default"/>
      <w:footerReference r:id="rId11" w:type="default"/>
      <w:pgSz w:w="11905" w:h="16838"/>
      <w:pgMar w:top="1327" w:right="1344" w:bottom="1327" w:left="1344" w:header="720" w:footer="850" w:gutter="0"/>
      <w:pgBorders>
        <w:top w:val="none" w:sz="0" w:space="0"/>
        <w:left w:val="none" w:sz="0" w:space="0"/>
        <w:bottom w:val="none" w:sz="0" w:space="0"/>
        <w:right w:val="none" w:sz="0" w:space="0"/>
      </w:pgBorders>
      <w:pgNumType w:fmt="numberInDas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001010101"/>
    <w:charset w:val="86"/>
    <w:family w:val="modern"/>
    <w:pitch w:val="default"/>
    <w:sig w:usb0="00000000" w:usb1="00000000" w:usb2="00000000" w:usb3="00000000" w:csb0="00040000" w:csb1="00000000"/>
  </w:font>
  <w:font w:name="MS Sans Serif">
    <w:altName w:val="微软雅黑"/>
    <w:panose1 w:val="020B05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auto"/>
    <w:pitch w:val="default"/>
    <w:sig w:usb0="80000287" w:usb1="280F3C52"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全真簡粗明">
    <w:altName w:val="MingLiU-ExtB"/>
    <w:panose1 w:val="00000000000000000000"/>
    <w:charset w:val="88"/>
    <w:family w:val="modern"/>
    <w:pitch w:val="default"/>
    <w:sig w:usb0="00000000" w:usb1="00000000" w:usb2="00000010" w:usb3="00000000" w:csb0="00100000" w:csb1="00000000"/>
  </w:font>
  <w:font w:name="等线 Light">
    <w:altName w:val="宋体"/>
    <w:panose1 w:val="02010600030101010101"/>
    <w:charset w:val="86"/>
    <w:family w:val="auto"/>
    <w:pitch w:val="default"/>
    <w:sig w:usb0="00000000" w:usb1="00000000" w:usb2="00000016" w:usb3="00000000" w:csb0="0004000F" w:csb1="00000000"/>
  </w:font>
  <w:font w:name="efont">
    <w:altName w:val="Segoe Print"/>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60828">
    <w:pPr>
      <w:pStyle w:val="28"/>
      <w:tabs>
        <w:tab w:val="clear" w:pos="4153"/>
      </w:tabs>
      <w:jc w:val="center"/>
      <w:rPr>
        <w:rFonts w:ascii="仿宋" w:hAnsi="仿宋" w:eastAsia="仿宋" w:cs="仿宋"/>
      </w:rPr>
    </w:pPr>
    <w:r>
      <w:rPr>
        <w:rFonts w:hint="eastAsia" w:ascii="仿宋" w:hAnsi="仿宋" w:eastAsia="仿宋" w:cs="仿宋"/>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AB374">
    <w:pPr>
      <w:pStyle w:val="28"/>
      <w:jc w:val="right"/>
      <w:rPr>
        <w:rFonts w:ascii="仿宋" w:hAnsi="仿宋" w:eastAsia="仿宋" w:cs="仿宋"/>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1156E">
    <w:pPr>
      <w:pStyle w:val="28"/>
      <w:tabs>
        <w:tab w:val="clear" w:pos="4153"/>
      </w:tabs>
      <w:jc w:val="center"/>
      <w:rPr>
        <w:rFonts w:ascii="仿宋" w:hAnsi="仿宋" w:eastAsia="仿宋" w:cs="仿宋"/>
      </w:rPr>
    </w:pPr>
    <w:r>
      <w:rPr>
        <w:sz w:val="21"/>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EC284A5">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FasDMHTAQAAngMAAA4AAAAAAAAAAQAgAAAAHwEA&#10;AGRycy9lMm9Eb2MueG1sUEsFBgAAAAAGAAYAWQEAAGQFAAAAAA==&#10;">
              <v:fill on="f" focussize="0,0"/>
              <v:stroke on="f"/>
              <v:imagedata o:title=""/>
              <o:lock v:ext="edit" aspectratio="f"/>
              <v:textbox inset="0mm,0mm,0mm,0mm" style="mso-fit-shape-to-text:t;">
                <w:txbxContent>
                  <w:p w14:paraId="4EC284A5">
                    <w:pPr>
                      <w:pStyle w:val="28"/>
                    </w:pPr>
                    <w:r>
                      <w:fldChar w:fldCharType="begin"/>
                    </w:r>
                    <w:r>
                      <w:instrText xml:space="preserve"> PAGE  \* MERGEFORMAT </w:instrText>
                    </w:r>
                    <w:r>
                      <w:fldChar w:fldCharType="separate"/>
                    </w:r>
                    <w:r>
                      <w:t>1</w:t>
                    </w:r>
                    <w:r>
                      <w:fldChar w:fldCharType="end"/>
                    </w:r>
                  </w:p>
                </w:txbxContent>
              </v:textbox>
            </v:rect>
          </w:pict>
        </mc:Fallback>
      </mc:AlternateContent>
    </w:r>
    <w:r>
      <w:rPr>
        <w:rFonts w:hint="eastAsia" w:ascii="仿宋" w:hAnsi="仿宋" w:eastAsia="仿宋" w:cs="仿宋"/>
        <w:sz w:val="21"/>
        <w:szCs w:val="21"/>
      </w:rPr>
      <w:t xml:space="preserve">                                                           德宏州润宇招标代理有限公司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AD1F9">
    <w:pPr>
      <w:pStyle w:val="28"/>
      <w:jc w:val="right"/>
      <w:rPr>
        <w:rFonts w:ascii="仿宋" w:hAnsi="仿宋" w:eastAsia="仿宋" w:cs="仿宋"/>
        <w:sz w:val="21"/>
        <w:szCs w:val="21"/>
      </w:rPr>
    </w:pPr>
    <w:r>
      <w:rPr>
        <w:sz w:val="21"/>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AE53DF2">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AqI2Sb0QEAAJ4DAAAOAAAAAAAAAAEAIAAAAB8BAABk&#10;cnMvZTJvRG9jLnhtbFBLBQYAAAAABgAGAFkBAABiBQAAAAA=&#10;">
              <v:fill on="f" focussize="0,0"/>
              <v:stroke on="f"/>
              <v:imagedata o:title=""/>
              <o:lock v:ext="edit" aspectratio="f"/>
              <v:textbox inset="0mm,0mm,0mm,0mm" style="mso-fit-shape-to-text:t;">
                <w:txbxContent>
                  <w:p w14:paraId="4AE53DF2">
                    <w:pPr>
                      <w:pStyle w:val="28"/>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B090D">
    <w:pPr>
      <w:snapToGrid w:val="0"/>
      <w:jc w:val="right"/>
      <w:rPr>
        <w:rFonts w:hint="eastAsia" w:ascii="宋体" w:hAnsi="宋体" w:eastAsia="宋体" w:cs="宋体"/>
        <w:kern w:val="0"/>
        <w:sz w:val="18"/>
        <w:szCs w:val="18"/>
        <w:lang w:eastAsia="zh-CN"/>
      </w:rPr>
    </w:pPr>
    <w:r>
      <w:rPr>
        <w:rFonts w:hint="eastAsia" w:ascii="仿宋" w:hAnsi="仿宋" w:eastAsia="仿宋" w:cs="仿宋"/>
        <w:sz w:val="21"/>
        <w:szCs w:val="21"/>
      </w:rPr>
      <w:t>德宏州润宇招标代理有限公司</w:t>
    </w: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268F60">
                          <w:pPr>
                            <w:pStyle w:val="28"/>
                          </w:pPr>
                          <w:r>
                            <w:fldChar w:fldCharType="begin"/>
                          </w:r>
                          <w:r>
                            <w:instrText xml:space="preserve"> PAGE  \* MERGEFORMAT </w:instrText>
                          </w:r>
                          <w:r>
                            <w:fldChar w:fldCharType="separate"/>
                          </w:r>
                          <w:r>
                            <w:t>20</w:t>
                          </w:r>
                          <w:r>
                            <w:fldChar w:fldCharType="end"/>
                          </w:r>
                        </w:p>
                      </w:txbxContent>
                    </wps:txbx>
                    <wps:bodyPr vert="horz" wrap="none" lIns="0" tIns="0" rIns="0" bIns="0" anchor="t" upright="0">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RLkij9IBAACfAwAADgAAAAAAAAABACAAAAAfAQAA&#10;ZHJzL2Uyb0RvYy54bWxQSwUGAAAAAAYABgBZAQAAYwUAAAAA&#10;">
              <v:fill on="f" focussize="0,0"/>
              <v:stroke on="f"/>
              <v:imagedata o:title=""/>
              <o:lock v:ext="edit" aspectratio="f"/>
              <v:textbox inset="0mm,0mm,0mm,0mm" style="mso-fit-shape-to-text:t;">
                <w:txbxContent>
                  <w:p w14:paraId="7D268F60">
                    <w:pPr>
                      <w:pStyle w:val="28"/>
                    </w:pPr>
                    <w:r>
                      <w:fldChar w:fldCharType="begin"/>
                    </w:r>
                    <w:r>
                      <w:instrText xml:space="preserve"> PAGE  \* MERGEFORMAT </w:instrText>
                    </w:r>
                    <w:r>
                      <w:fldChar w:fldCharType="separate"/>
                    </w:r>
                    <w:r>
                      <w:t>20</w:t>
                    </w:r>
                    <w:r>
                      <w:fldChar w:fldCharType="end"/>
                    </w: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8B21B5F">
                          <w:pPr>
                            <w:snapToGrid w:val="0"/>
                            <w:jc w:val="left"/>
                            <w:rPr>
                              <w:kern w:val="0"/>
                              <w:sz w:val="18"/>
                              <w:szCs w:val="18"/>
                            </w:rPr>
                          </w:pPr>
                        </w:p>
                      </w:txbxContent>
                    </wps:txbx>
                    <wps:bodyPr wrap="none" lIns="0" tIns="0" rIns="0" bIns="0" upright="1">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3qWl0wgEAAIcDAAAOAAAAAAAAAAEAIAAAAB8BAABkcnMvZTJvRG9jLnhtbFBL&#10;BQYAAAAABgAGAFkBAABTBQAAAAA=&#10;">
              <v:fill on="f" focussize="0,0"/>
              <v:stroke on="f"/>
              <v:imagedata o:title=""/>
              <o:lock v:ext="edit" aspectratio="f"/>
              <v:textbox inset="0mm,0mm,0mm,0mm" style="mso-fit-shape-to-text:t;">
                <w:txbxContent>
                  <w:p w14:paraId="28B21B5F">
                    <w:pPr>
                      <w:snapToGrid w:val="0"/>
                      <w:jc w:val="left"/>
                      <w:rPr>
                        <w:kern w:val="0"/>
                        <w:sz w:val="18"/>
                        <w:szCs w:val="18"/>
                      </w:rPr>
                    </w:pP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F1E077A">
                          <w:pPr>
                            <w:snapToGrid w:val="0"/>
                            <w:jc w:val="left"/>
                            <w:rPr>
                              <w:kern w:val="0"/>
                              <w:sz w:val="18"/>
                              <w:szCs w:val="18"/>
                            </w:rPr>
                          </w:pPr>
                        </w:p>
                      </w:txbxContent>
                    </wps:txbx>
                    <wps:bodyPr wrap="none" lIns="0" tIns="0" rIns="0" bIns="0" upright="1">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FSiiywgEAAIgDAAAOAAAAAAAAAAEAIAAAAB8BAABkcnMvZTJvRG9jLnhtbFBL&#10;BQYAAAAABgAGAFkBAABTBQAAAAA=&#10;">
              <v:fill on="f" focussize="0,0"/>
              <v:stroke on="f"/>
              <v:imagedata o:title=""/>
              <o:lock v:ext="edit" aspectratio="f"/>
              <v:textbox inset="0mm,0mm,0mm,0mm" style="mso-fit-shape-to-text:t;">
                <w:txbxContent>
                  <w:p w14:paraId="3F1E077A">
                    <w:pPr>
                      <w:snapToGrid w:val="0"/>
                      <w:jc w:val="left"/>
                      <w:rPr>
                        <w:kern w:val="0"/>
                        <w:sz w:val="18"/>
                        <w:szCs w:val="18"/>
                      </w:rPr>
                    </w:pP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F6C0165">
                          <w:pPr>
                            <w:snapToGrid w:val="0"/>
                            <w:jc w:val="left"/>
                            <w:rPr>
                              <w:rFonts w:hint="eastAsia"/>
                              <w:kern w:val="0"/>
                              <w:sz w:val="18"/>
                              <w:szCs w:val="18"/>
                            </w:rPr>
                          </w:pPr>
                        </w:p>
                      </w:txbxContent>
                    </wps:txbx>
                    <wps:bodyPr vert="horz" wrap="none" lIns="0" tIns="0" rIns="0" bIns="0" anchor="t" upright="0">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s/2MbNIBAACfAwAADgAAAAAAAAABACAAAAAfAQAA&#10;ZHJzL2Uyb0RvYy54bWxQSwUGAAAAAAYABgBZAQAAYwUAAAAA&#10;">
              <v:fill on="f" focussize="0,0"/>
              <v:stroke on="f"/>
              <v:imagedata o:title=""/>
              <o:lock v:ext="edit" aspectratio="f"/>
              <v:textbox inset="0mm,0mm,0mm,0mm" style="mso-fit-shape-to-text:t;">
                <w:txbxContent>
                  <w:p w14:paraId="0F6C0165">
                    <w:pPr>
                      <w:snapToGrid w:val="0"/>
                      <w:jc w:val="left"/>
                      <w:rPr>
                        <w:rFonts w:hint="eastAsia"/>
                        <w:kern w:val="0"/>
                        <w:sz w:val="18"/>
                        <w:szCs w:val="18"/>
                      </w:rPr>
                    </w:pP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223B7">
    <w:pPr>
      <w:pStyle w:val="28"/>
      <w:jc w:val="right"/>
    </w:pPr>
    <w:r>
      <w:rPr>
        <w:sz w:val="21"/>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297BFB4">
                          <w:pPr>
                            <w:pStyle w:val="28"/>
                          </w:pPr>
                          <w:r>
                            <w:fldChar w:fldCharType="begin"/>
                          </w:r>
                          <w:r>
                            <w:instrText xml:space="preserve"> PAGE  \* MERGEFORMAT </w:instrText>
                          </w:r>
                          <w:r>
                            <w:fldChar w:fldCharType="separate"/>
                          </w:r>
                          <w:r>
                            <w:t>35</w:t>
                          </w:r>
                          <w:r>
                            <w:fldChar w:fldCharType="end"/>
                          </w:r>
                        </w:p>
                      </w:txbxContent>
                    </wps:txbx>
                    <wps:bodyPr vert="horz" wrap="none" lIns="0" tIns="0" rIns="0" bIns="0" anchor="t" upright="0">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xNaBE88BAACbAwAADgAAAAAAAAABACAAAAAfAQAAZHJz&#10;L2Uyb0RvYy54bWxQSwUGAAAAAAYABgBZAQAAYAUAAAAA&#10;">
              <v:fill on="f" focussize="0,0"/>
              <v:stroke on="f"/>
              <v:imagedata o:title=""/>
              <o:lock v:ext="edit" aspectratio="f"/>
              <v:textbox inset="0mm,0mm,0mm,0mm" style="mso-fit-shape-to-text:t;">
                <w:txbxContent>
                  <w:p w14:paraId="4297BFB4">
                    <w:pPr>
                      <w:pStyle w:val="28"/>
                    </w:pPr>
                    <w:r>
                      <w:fldChar w:fldCharType="begin"/>
                    </w:r>
                    <w:r>
                      <w:instrText xml:space="preserve"> PAGE  \* MERGEFORMAT </w:instrText>
                    </w:r>
                    <w:r>
                      <w:fldChar w:fldCharType="separate"/>
                    </w:r>
                    <w:r>
                      <w:t>35</w:t>
                    </w:r>
                    <w:r>
                      <w:fldChar w:fldCharType="end"/>
                    </w:r>
                  </w:p>
                </w:txbxContent>
              </v:textbox>
            </v:rect>
          </w:pict>
        </mc:Fallback>
      </mc:AlternateContent>
    </w:r>
    <w:r>
      <w:rPr>
        <w:rFonts w:hint="eastAsia" w:ascii="仿宋" w:hAnsi="仿宋" w:eastAsia="仿宋" w:cs="仿宋"/>
        <w:sz w:val="21"/>
        <w:szCs w:val="21"/>
      </w:rPr>
      <w:t>德宏州润宇招标代理有限公司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E25D2">
    <w:pPr>
      <w:pStyle w:val="9"/>
      <w:ind w:firstLine="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FAEAD">
    <w:pPr>
      <w:widowControl w:val="0"/>
      <w:pBdr>
        <w:top w:val="none" w:color="auto" w:sz="0" w:space="1"/>
        <w:left w:val="none" w:color="auto" w:sz="0" w:space="4"/>
        <w:bottom w:val="none" w:color="auto" w:sz="0" w:space="1"/>
        <w:right w:val="none" w:color="auto" w:sz="0" w:space="4"/>
        <w:between w:val="none" w:color="auto" w:sz="0" w:space="0"/>
      </w:pBdr>
      <w:snapToGrid w:val="0"/>
      <w:spacing w:line="240" w:lineRule="exact"/>
      <w:jc w:val="both"/>
      <w:rPr>
        <w:rFonts w:hint="eastAsia" w:ascii="宋体" w:hAnsi="宋体"/>
        <w:kern w:val="0"/>
        <w:sz w:val="15"/>
        <w:szCs w:val="15"/>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9DE17">
    <w:pPr>
      <w:pStyle w:val="29"/>
      <w:pBdr>
        <w:bottom w:val="none" w:color="auto" w:sz="0" w:space="1"/>
      </w:pBdr>
      <w:ind w:right="-4"/>
      <w:jc w:val="left"/>
      <w:rPr>
        <w:rFonts w:ascii="隶书" w:hAnsi="宋体" w:eastAsia="隶书"/>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space"/>
      <w:lvlText w:val="%1."/>
      <w:lvlJc w:val="left"/>
    </w:lvl>
  </w:abstractNum>
  <w:abstractNum w:abstractNumId="1">
    <w:nsid w:val="00000002"/>
    <w:multiLevelType w:val="singleLevel"/>
    <w:tmpl w:val="00000002"/>
    <w:lvl w:ilvl="0" w:tentative="0">
      <w:start w:val="6"/>
      <w:numFmt w:val="decimal"/>
      <w:suff w:val="space"/>
      <w:lvlText w:val="%1."/>
      <w:lvlJc w:val="left"/>
    </w:lvl>
  </w:abstractNum>
  <w:abstractNum w:abstractNumId="2">
    <w:nsid w:val="00000003"/>
    <w:multiLevelType w:val="multilevel"/>
    <w:tmpl w:val="00000003"/>
    <w:lvl w:ilvl="0" w:tentative="0">
      <w:start w:val="1"/>
      <w:numFmt w:val="decimal"/>
      <w:lvlText w:val="%1."/>
      <w:lvlJc w:val="left"/>
      <w:pPr>
        <w:ind w:left="425" w:hanging="425"/>
      </w:pPr>
      <w:rPr>
        <w:rFonts w:cs="Times New Roman"/>
      </w:rPr>
    </w:lvl>
    <w:lvl w:ilvl="1" w:tentative="0">
      <w:start w:val="1"/>
      <w:numFmt w:val="decimal"/>
      <w:lvlText w:val="%1.%2."/>
      <w:lvlJc w:val="left"/>
      <w:pPr>
        <w:ind w:left="850" w:hanging="425"/>
      </w:pPr>
      <w:rPr>
        <w:rFonts w:cs="Times New Roman"/>
      </w:rPr>
    </w:lvl>
    <w:lvl w:ilvl="2" w:tentative="0">
      <w:start w:val="1"/>
      <w:numFmt w:val="decimal"/>
      <w:lvlText w:val="%1.%2.%3."/>
      <w:lvlJc w:val="left"/>
      <w:pPr>
        <w:ind w:left="1275" w:hanging="425"/>
      </w:pPr>
      <w:rPr>
        <w:rFonts w:cs="Times New Roman"/>
      </w:rPr>
    </w:lvl>
    <w:lvl w:ilvl="3" w:tentative="0">
      <w:start w:val="1"/>
      <w:numFmt w:val="decimal"/>
      <w:lvlText w:val="%1.%2.%3.%4."/>
      <w:lvlJc w:val="left"/>
      <w:pPr>
        <w:ind w:left="1700" w:hanging="425"/>
      </w:pPr>
      <w:rPr>
        <w:rFonts w:cs="Times New Roman"/>
      </w:rPr>
    </w:lvl>
    <w:lvl w:ilvl="4" w:tentative="0">
      <w:start w:val="1"/>
      <w:numFmt w:val="decimal"/>
      <w:pStyle w:val="6"/>
      <w:lvlText w:val="%1.%2.%3.%4.%5."/>
      <w:lvlJc w:val="left"/>
      <w:pPr>
        <w:ind w:left="2125" w:hanging="425"/>
      </w:pPr>
      <w:rPr>
        <w:rFonts w:cs="Times New Roman"/>
      </w:rPr>
    </w:lvl>
    <w:lvl w:ilvl="5" w:tentative="0">
      <w:start w:val="1"/>
      <w:numFmt w:val="decimal"/>
      <w:lvlText w:val="%1.%2.%3.%4.%5.%6."/>
      <w:lvlJc w:val="left"/>
      <w:pPr>
        <w:ind w:left="2550" w:hanging="425"/>
      </w:pPr>
      <w:rPr>
        <w:rFonts w:cs="Times New Roman"/>
      </w:rPr>
    </w:lvl>
    <w:lvl w:ilvl="6" w:tentative="0">
      <w:start w:val="1"/>
      <w:numFmt w:val="decimal"/>
      <w:lvlText w:val="%1.%2.%3.%4.%5.%6.%7."/>
      <w:lvlJc w:val="left"/>
      <w:pPr>
        <w:ind w:left="2975" w:hanging="425"/>
      </w:pPr>
      <w:rPr>
        <w:rFonts w:cs="Times New Roman"/>
      </w:rPr>
    </w:lvl>
    <w:lvl w:ilvl="7" w:tentative="0">
      <w:start w:val="1"/>
      <w:numFmt w:val="decimal"/>
      <w:lvlText w:val="%1.%2.%3.%4.%5.%6.%7.%8."/>
      <w:lvlJc w:val="left"/>
      <w:pPr>
        <w:ind w:left="3400" w:hanging="425"/>
      </w:pPr>
      <w:rPr>
        <w:rFonts w:cs="Times New Roman"/>
      </w:rPr>
    </w:lvl>
    <w:lvl w:ilvl="8" w:tentative="0">
      <w:start w:val="1"/>
      <w:numFmt w:val="decimal"/>
      <w:lvlText w:val="%1.%2.%3.%4.%5.%6.%7.%8.%9."/>
      <w:lvlJc w:val="left"/>
      <w:pPr>
        <w:ind w:left="3825" w:hanging="425"/>
      </w:pPr>
      <w:rPr>
        <w:rFonts w:cs="Times New Roman"/>
      </w:rPr>
    </w:lvl>
  </w:abstractNum>
  <w:abstractNum w:abstractNumId="3">
    <w:nsid w:val="00000004"/>
    <w:multiLevelType w:val="singleLevel"/>
    <w:tmpl w:val="00000004"/>
    <w:lvl w:ilvl="0" w:tentative="0">
      <w:start w:val="1"/>
      <w:numFmt w:val="chineseCounting"/>
      <w:suff w:val="nothing"/>
      <w:lvlText w:val="%1、"/>
      <w:lvlJc w:val="left"/>
      <w:pPr>
        <w:ind w:left="0" w:firstLine="420"/>
      </w:pPr>
      <w:rPr>
        <w:rFonts w:hint="eastAsia"/>
      </w:rPr>
    </w:lvl>
  </w:abstractNum>
  <w:abstractNum w:abstractNumId="4">
    <w:nsid w:val="00000005"/>
    <w:multiLevelType w:val="multilevel"/>
    <w:tmpl w:val="00000005"/>
    <w:lvl w:ilvl="0" w:tentative="0">
      <w:start w:val="1"/>
      <w:numFmt w:val="decimal"/>
      <w:lvlText w:val="%1"/>
      <w:lvlJc w:val="left"/>
      <w:pPr>
        <w:tabs>
          <w:tab w:val="left" w:pos="360"/>
        </w:tabs>
        <w:ind w:left="284" w:hanging="284"/>
      </w:pPr>
      <w:rPr>
        <w:rFonts w:hint="default" w:ascii="Times New Roman" w:hAnsi="Times New Roman" w:cs="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cs="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cs="Times New Roman"/>
        <w:b/>
        <w:i w:val="0"/>
        <w:sz w:val="24"/>
      </w:rPr>
    </w:lvl>
    <w:lvl w:ilvl="3" w:tentative="0">
      <w:start w:val="1"/>
      <w:numFmt w:val="decimal"/>
      <w:pStyle w:val="5"/>
      <w:lvlText w:val="%1.%2.%3.%4"/>
      <w:lvlJc w:val="left"/>
      <w:pPr>
        <w:tabs>
          <w:tab w:val="left" w:pos="2155"/>
        </w:tabs>
        <w:ind w:left="2155" w:hanging="1078"/>
      </w:pPr>
      <w:rPr>
        <w:rFonts w:hint="default" w:ascii="Arial" w:hAnsi="Arial" w:cs="Times New Roman"/>
        <w:b w:val="0"/>
        <w:i w:val="0"/>
        <w:sz w:val="24"/>
      </w:rPr>
    </w:lvl>
    <w:lvl w:ilvl="4" w:tentative="0">
      <w:start w:val="1"/>
      <w:numFmt w:val="decimal"/>
      <w:lvlText w:val="%1.%2.%3.%4.%5"/>
      <w:lvlJc w:val="left"/>
      <w:pPr>
        <w:tabs>
          <w:tab w:val="left" w:pos="314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4351"/>
        </w:tabs>
        <w:ind w:left="3827" w:hanging="1276"/>
      </w:pPr>
      <w:rPr>
        <w:rFonts w:hint="eastAsia" w:cs="Times New Roman"/>
      </w:rPr>
    </w:lvl>
    <w:lvl w:ilvl="7" w:tentative="0">
      <w:start w:val="1"/>
      <w:numFmt w:val="decimal"/>
      <w:lvlText w:val="%1.%2.%3.%4.%5.%6.%7.%8"/>
      <w:lvlJc w:val="left"/>
      <w:pPr>
        <w:tabs>
          <w:tab w:val="left" w:pos="513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5">
    <w:nsid w:val="00000006"/>
    <w:multiLevelType w:val="multilevel"/>
    <w:tmpl w:val="00000006"/>
    <w:lvl w:ilvl="0" w:tentative="0">
      <w:start w:val="1"/>
      <w:numFmt w:val="bullet"/>
      <w:lvlText w:val=""/>
      <w:lvlJc w:val="left"/>
      <w:pPr>
        <w:ind w:left="420" w:hanging="420"/>
      </w:pPr>
      <w:rPr>
        <w:rFonts w:hint="default" w:ascii="Wingdings" w:hAnsi="Wingdings"/>
      </w:rPr>
    </w:lvl>
    <w:lvl w:ilvl="1" w:tentative="0">
      <w:start w:val="1"/>
      <w:numFmt w:val="bullet"/>
      <w:pStyle w:val="68"/>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2MDk5YTg5MWMyMDA5YjVkMmQ0ZmJhZTIxY2RlMTMifQ=="/>
  </w:docVars>
  <w:rsids>
    <w:rsidRoot w:val="00000000"/>
    <w:rsid w:val="003577A2"/>
    <w:rsid w:val="003C45EC"/>
    <w:rsid w:val="005C1E73"/>
    <w:rsid w:val="007736C2"/>
    <w:rsid w:val="008D4A14"/>
    <w:rsid w:val="02507352"/>
    <w:rsid w:val="025657AD"/>
    <w:rsid w:val="02A842AD"/>
    <w:rsid w:val="03104E09"/>
    <w:rsid w:val="03DB1A01"/>
    <w:rsid w:val="03F31506"/>
    <w:rsid w:val="03F37758"/>
    <w:rsid w:val="0451447E"/>
    <w:rsid w:val="04575F38"/>
    <w:rsid w:val="04806B11"/>
    <w:rsid w:val="0486237A"/>
    <w:rsid w:val="049F168E"/>
    <w:rsid w:val="04D255BF"/>
    <w:rsid w:val="05061ADF"/>
    <w:rsid w:val="055661F0"/>
    <w:rsid w:val="067D3DF4"/>
    <w:rsid w:val="06CC4290"/>
    <w:rsid w:val="07AD40C1"/>
    <w:rsid w:val="07E55609"/>
    <w:rsid w:val="085F64AC"/>
    <w:rsid w:val="08687FE8"/>
    <w:rsid w:val="086C1F56"/>
    <w:rsid w:val="08D062B9"/>
    <w:rsid w:val="08F724AF"/>
    <w:rsid w:val="09547920"/>
    <w:rsid w:val="09573488"/>
    <w:rsid w:val="09575686"/>
    <w:rsid w:val="097363A4"/>
    <w:rsid w:val="09CA2D09"/>
    <w:rsid w:val="09D26061"/>
    <w:rsid w:val="0A1E3055"/>
    <w:rsid w:val="0A222B45"/>
    <w:rsid w:val="0A522CFE"/>
    <w:rsid w:val="0A854E82"/>
    <w:rsid w:val="0A952536"/>
    <w:rsid w:val="0ACE05D7"/>
    <w:rsid w:val="0B1307D3"/>
    <w:rsid w:val="0B1B06F2"/>
    <w:rsid w:val="0B2835F3"/>
    <w:rsid w:val="0B510694"/>
    <w:rsid w:val="0B6E3B68"/>
    <w:rsid w:val="0BD7170D"/>
    <w:rsid w:val="0BFA514F"/>
    <w:rsid w:val="0C261603"/>
    <w:rsid w:val="0C404E07"/>
    <w:rsid w:val="0C48085D"/>
    <w:rsid w:val="0C851169"/>
    <w:rsid w:val="0C8D680D"/>
    <w:rsid w:val="0D001305"/>
    <w:rsid w:val="0D222E5C"/>
    <w:rsid w:val="0D707E4E"/>
    <w:rsid w:val="0DF77E44"/>
    <w:rsid w:val="0E455054"/>
    <w:rsid w:val="0F2A4A63"/>
    <w:rsid w:val="0F331350"/>
    <w:rsid w:val="10411774"/>
    <w:rsid w:val="106477BA"/>
    <w:rsid w:val="107125F7"/>
    <w:rsid w:val="108D4A90"/>
    <w:rsid w:val="10C34C46"/>
    <w:rsid w:val="10CD7582"/>
    <w:rsid w:val="1134315E"/>
    <w:rsid w:val="11C24C0D"/>
    <w:rsid w:val="128864D7"/>
    <w:rsid w:val="133F0D07"/>
    <w:rsid w:val="137F398C"/>
    <w:rsid w:val="14497940"/>
    <w:rsid w:val="145F50DF"/>
    <w:rsid w:val="14667AD2"/>
    <w:rsid w:val="14A735DE"/>
    <w:rsid w:val="14B24AC5"/>
    <w:rsid w:val="14D073AA"/>
    <w:rsid w:val="14DB6EFE"/>
    <w:rsid w:val="15192D96"/>
    <w:rsid w:val="15DF3AD4"/>
    <w:rsid w:val="164A3AD6"/>
    <w:rsid w:val="16976FEE"/>
    <w:rsid w:val="16AF4771"/>
    <w:rsid w:val="173D7210"/>
    <w:rsid w:val="1752433D"/>
    <w:rsid w:val="176C3651"/>
    <w:rsid w:val="184A7EF1"/>
    <w:rsid w:val="18E45576"/>
    <w:rsid w:val="194D5A68"/>
    <w:rsid w:val="199E1ABC"/>
    <w:rsid w:val="1A442663"/>
    <w:rsid w:val="1AB01AA7"/>
    <w:rsid w:val="1AE64EFC"/>
    <w:rsid w:val="1AFC4CEC"/>
    <w:rsid w:val="1B742F4D"/>
    <w:rsid w:val="1B767689"/>
    <w:rsid w:val="1B872DC3"/>
    <w:rsid w:val="1BD16179"/>
    <w:rsid w:val="1C9E2C70"/>
    <w:rsid w:val="1D41732E"/>
    <w:rsid w:val="1D4F1A4B"/>
    <w:rsid w:val="1D5F5E00"/>
    <w:rsid w:val="1D7B69ED"/>
    <w:rsid w:val="1D8A57DA"/>
    <w:rsid w:val="1DDE692B"/>
    <w:rsid w:val="1DEF6D8A"/>
    <w:rsid w:val="1E122A78"/>
    <w:rsid w:val="1E3D119E"/>
    <w:rsid w:val="1EA76765"/>
    <w:rsid w:val="1EA84411"/>
    <w:rsid w:val="1F0E3240"/>
    <w:rsid w:val="1F63358C"/>
    <w:rsid w:val="1F860D37"/>
    <w:rsid w:val="203647FC"/>
    <w:rsid w:val="20474C5B"/>
    <w:rsid w:val="20531852"/>
    <w:rsid w:val="20BE320C"/>
    <w:rsid w:val="2149055F"/>
    <w:rsid w:val="215374D0"/>
    <w:rsid w:val="21A11D6B"/>
    <w:rsid w:val="22E91835"/>
    <w:rsid w:val="23101B7B"/>
    <w:rsid w:val="23510BC5"/>
    <w:rsid w:val="23BE3486"/>
    <w:rsid w:val="23FC17AA"/>
    <w:rsid w:val="2421612D"/>
    <w:rsid w:val="249E5066"/>
    <w:rsid w:val="24AF1515"/>
    <w:rsid w:val="252A4469"/>
    <w:rsid w:val="25CD79B1"/>
    <w:rsid w:val="26633E71"/>
    <w:rsid w:val="269009DE"/>
    <w:rsid w:val="26986131"/>
    <w:rsid w:val="26A81F62"/>
    <w:rsid w:val="26D703BB"/>
    <w:rsid w:val="27A359B8"/>
    <w:rsid w:val="28CF62FC"/>
    <w:rsid w:val="28EF5E90"/>
    <w:rsid w:val="290A5E25"/>
    <w:rsid w:val="290D4568"/>
    <w:rsid w:val="293810CF"/>
    <w:rsid w:val="297D349C"/>
    <w:rsid w:val="29DF7CB3"/>
    <w:rsid w:val="2A092F82"/>
    <w:rsid w:val="2A1C6FC7"/>
    <w:rsid w:val="2A677CA8"/>
    <w:rsid w:val="2A8A2314"/>
    <w:rsid w:val="2AF059F2"/>
    <w:rsid w:val="2B57190D"/>
    <w:rsid w:val="2B604E23"/>
    <w:rsid w:val="2BC37404"/>
    <w:rsid w:val="2C1F77DA"/>
    <w:rsid w:val="2C306CA0"/>
    <w:rsid w:val="2C732934"/>
    <w:rsid w:val="2CB01C1E"/>
    <w:rsid w:val="2CC43D82"/>
    <w:rsid w:val="2CCF4BC2"/>
    <w:rsid w:val="2D0937D9"/>
    <w:rsid w:val="2D10523A"/>
    <w:rsid w:val="2DA76D39"/>
    <w:rsid w:val="2E422F06"/>
    <w:rsid w:val="2E6A4309"/>
    <w:rsid w:val="2E982E5A"/>
    <w:rsid w:val="2E9F2106"/>
    <w:rsid w:val="2EA36B31"/>
    <w:rsid w:val="2EC41B6D"/>
    <w:rsid w:val="2EED6B95"/>
    <w:rsid w:val="2F34284F"/>
    <w:rsid w:val="2F6F3887"/>
    <w:rsid w:val="2F9C03F4"/>
    <w:rsid w:val="3083092C"/>
    <w:rsid w:val="309B0CAA"/>
    <w:rsid w:val="3106021B"/>
    <w:rsid w:val="31D60C88"/>
    <w:rsid w:val="31EE13DB"/>
    <w:rsid w:val="32024E86"/>
    <w:rsid w:val="322A7FEA"/>
    <w:rsid w:val="323808A8"/>
    <w:rsid w:val="32470AEB"/>
    <w:rsid w:val="32A45F3D"/>
    <w:rsid w:val="32B37F2E"/>
    <w:rsid w:val="32C0264B"/>
    <w:rsid w:val="33492641"/>
    <w:rsid w:val="3369683F"/>
    <w:rsid w:val="33B35A56"/>
    <w:rsid w:val="33E04D53"/>
    <w:rsid w:val="33E81E5A"/>
    <w:rsid w:val="34052A0C"/>
    <w:rsid w:val="34815AEF"/>
    <w:rsid w:val="351B1DBB"/>
    <w:rsid w:val="356A2173"/>
    <w:rsid w:val="359E6C74"/>
    <w:rsid w:val="366D4898"/>
    <w:rsid w:val="36B424C7"/>
    <w:rsid w:val="379C32DE"/>
    <w:rsid w:val="38172D0E"/>
    <w:rsid w:val="3848408E"/>
    <w:rsid w:val="387243E8"/>
    <w:rsid w:val="38DD2451"/>
    <w:rsid w:val="38EA6FCF"/>
    <w:rsid w:val="393F56D9"/>
    <w:rsid w:val="394E6C03"/>
    <w:rsid w:val="39567866"/>
    <w:rsid w:val="3A401E2F"/>
    <w:rsid w:val="3A7601BF"/>
    <w:rsid w:val="3AAF39D1"/>
    <w:rsid w:val="3AB42A96"/>
    <w:rsid w:val="3ADC3D9A"/>
    <w:rsid w:val="3B1F2193"/>
    <w:rsid w:val="3B7F01E6"/>
    <w:rsid w:val="3B9C5FA9"/>
    <w:rsid w:val="3C1B642E"/>
    <w:rsid w:val="3C3814A4"/>
    <w:rsid w:val="3C564325"/>
    <w:rsid w:val="3CE8715E"/>
    <w:rsid w:val="3CFA4163"/>
    <w:rsid w:val="3D0F00F4"/>
    <w:rsid w:val="3DC01751"/>
    <w:rsid w:val="3DEC12EF"/>
    <w:rsid w:val="3E03620E"/>
    <w:rsid w:val="3E274FD0"/>
    <w:rsid w:val="3EBC6464"/>
    <w:rsid w:val="3ECD2378"/>
    <w:rsid w:val="3EDA6843"/>
    <w:rsid w:val="3F1F5CAE"/>
    <w:rsid w:val="3F43088C"/>
    <w:rsid w:val="3F584337"/>
    <w:rsid w:val="3FAE4B15"/>
    <w:rsid w:val="40512D68"/>
    <w:rsid w:val="407741F5"/>
    <w:rsid w:val="409E3FCC"/>
    <w:rsid w:val="40A35A86"/>
    <w:rsid w:val="40BB7697"/>
    <w:rsid w:val="40F63E08"/>
    <w:rsid w:val="41120516"/>
    <w:rsid w:val="411A73CB"/>
    <w:rsid w:val="41742367"/>
    <w:rsid w:val="41B415CD"/>
    <w:rsid w:val="41EF15B9"/>
    <w:rsid w:val="42635AF9"/>
    <w:rsid w:val="426B1AFB"/>
    <w:rsid w:val="427174BE"/>
    <w:rsid w:val="42976E80"/>
    <w:rsid w:val="429C09DF"/>
    <w:rsid w:val="42AB6E74"/>
    <w:rsid w:val="434A162C"/>
    <w:rsid w:val="4356791A"/>
    <w:rsid w:val="439C056B"/>
    <w:rsid w:val="43E16A67"/>
    <w:rsid w:val="440305EA"/>
    <w:rsid w:val="444F2E96"/>
    <w:rsid w:val="44753296"/>
    <w:rsid w:val="44C00EF0"/>
    <w:rsid w:val="451F4B04"/>
    <w:rsid w:val="4548631D"/>
    <w:rsid w:val="45611F75"/>
    <w:rsid w:val="467858A0"/>
    <w:rsid w:val="467E2C22"/>
    <w:rsid w:val="46AE701E"/>
    <w:rsid w:val="46BD0F24"/>
    <w:rsid w:val="46D23512"/>
    <w:rsid w:val="46DC584E"/>
    <w:rsid w:val="470C0D2A"/>
    <w:rsid w:val="47613FA5"/>
    <w:rsid w:val="476A2E5A"/>
    <w:rsid w:val="4812529F"/>
    <w:rsid w:val="483B59A8"/>
    <w:rsid w:val="48BF2D31"/>
    <w:rsid w:val="492A3696"/>
    <w:rsid w:val="492D5AB3"/>
    <w:rsid w:val="49460597"/>
    <w:rsid w:val="49812106"/>
    <w:rsid w:val="49AA1C33"/>
    <w:rsid w:val="4A0A26D2"/>
    <w:rsid w:val="4A2A2824"/>
    <w:rsid w:val="4A3E56FF"/>
    <w:rsid w:val="4ABB70FA"/>
    <w:rsid w:val="4AE77909"/>
    <w:rsid w:val="4B4C2876"/>
    <w:rsid w:val="4B6C3245"/>
    <w:rsid w:val="4B773D97"/>
    <w:rsid w:val="4BDF193C"/>
    <w:rsid w:val="4C2630C7"/>
    <w:rsid w:val="4C910E89"/>
    <w:rsid w:val="4CF51FF4"/>
    <w:rsid w:val="4D292E6F"/>
    <w:rsid w:val="4D387556"/>
    <w:rsid w:val="4D771453"/>
    <w:rsid w:val="4DFE18B4"/>
    <w:rsid w:val="4E191136"/>
    <w:rsid w:val="4F2E0C11"/>
    <w:rsid w:val="4F405AE9"/>
    <w:rsid w:val="4F6C1739"/>
    <w:rsid w:val="4F815C1D"/>
    <w:rsid w:val="4F824AB9"/>
    <w:rsid w:val="4FBA06F6"/>
    <w:rsid w:val="4FC54234"/>
    <w:rsid w:val="4FDA6E22"/>
    <w:rsid w:val="4FEE03A0"/>
    <w:rsid w:val="5099655E"/>
    <w:rsid w:val="50F96FFC"/>
    <w:rsid w:val="50FD4A23"/>
    <w:rsid w:val="512E164E"/>
    <w:rsid w:val="5178776B"/>
    <w:rsid w:val="517B2D0A"/>
    <w:rsid w:val="519B2098"/>
    <w:rsid w:val="51FB4B39"/>
    <w:rsid w:val="5233653E"/>
    <w:rsid w:val="52862B12"/>
    <w:rsid w:val="532207FA"/>
    <w:rsid w:val="537F5EDF"/>
    <w:rsid w:val="539B25ED"/>
    <w:rsid w:val="53EE64BF"/>
    <w:rsid w:val="54C21F80"/>
    <w:rsid w:val="54CA318A"/>
    <w:rsid w:val="54EF7BA9"/>
    <w:rsid w:val="551F36D7"/>
    <w:rsid w:val="556D1D67"/>
    <w:rsid w:val="557355CF"/>
    <w:rsid w:val="55A03EEB"/>
    <w:rsid w:val="55C510F6"/>
    <w:rsid w:val="55C85325"/>
    <w:rsid w:val="56494582"/>
    <w:rsid w:val="56B440F1"/>
    <w:rsid w:val="56D36709"/>
    <w:rsid w:val="570263F2"/>
    <w:rsid w:val="57926A99"/>
    <w:rsid w:val="579655A5"/>
    <w:rsid w:val="57BE68AA"/>
    <w:rsid w:val="58131D55"/>
    <w:rsid w:val="582F274C"/>
    <w:rsid w:val="5A137381"/>
    <w:rsid w:val="5A1A070F"/>
    <w:rsid w:val="5A366BCB"/>
    <w:rsid w:val="5A461504"/>
    <w:rsid w:val="5A7B23E5"/>
    <w:rsid w:val="5A9B1124"/>
    <w:rsid w:val="5AE72210"/>
    <w:rsid w:val="5B1C04B7"/>
    <w:rsid w:val="5B1E422F"/>
    <w:rsid w:val="5B5F2152"/>
    <w:rsid w:val="5BB64468"/>
    <w:rsid w:val="5BED59B0"/>
    <w:rsid w:val="5C036F81"/>
    <w:rsid w:val="5C910581"/>
    <w:rsid w:val="5CE4429C"/>
    <w:rsid w:val="5D1F603D"/>
    <w:rsid w:val="5D210D4E"/>
    <w:rsid w:val="5D950196"/>
    <w:rsid w:val="5EF6151A"/>
    <w:rsid w:val="5F1D035A"/>
    <w:rsid w:val="604206A4"/>
    <w:rsid w:val="60BA26F7"/>
    <w:rsid w:val="61150F0D"/>
    <w:rsid w:val="61167757"/>
    <w:rsid w:val="61741593"/>
    <w:rsid w:val="61C3168D"/>
    <w:rsid w:val="61C350EF"/>
    <w:rsid w:val="61E168C7"/>
    <w:rsid w:val="61EB0BE3"/>
    <w:rsid w:val="620B6B90"/>
    <w:rsid w:val="621041A6"/>
    <w:rsid w:val="62481B92"/>
    <w:rsid w:val="624B009E"/>
    <w:rsid w:val="62922E0D"/>
    <w:rsid w:val="62E51CB5"/>
    <w:rsid w:val="6300246C"/>
    <w:rsid w:val="639C03E7"/>
    <w:rsid w:val="63B05C41"/>
    <w:rsid w:val="64485E79"/>
    <w:rsid w:val="64CF3D12"/>
    <w:rsid w:val="652A31DB"/>
    <w:rsid w:val="653308D7"/>
    <w:rsid w:val="658B24C1"/>
    <w:rsid w:val="65C6212E"/>
    <w:rsid w:val="664E198C"/>
    <w:rsid w:val="66D05B80"/>
    <w:rsid w:val="66DB2FD4"/>
    <w:rsid w:val="6711556D"/>
    <w:rsid w:val="67785D16"/>
    <w:rsid w:val="684B23DC"/>
    <w:rsid w:val="68661537"/>
    <w:rsid w:val="68F42A0B"/>
    <w:rsid w:val="692B02A6"/>
    <w:rsid w:val="69B47B0D"/>
    <w:rsid w:val="69EB1C71"/>
    <w:rsid w:val="6A717FF5"/>
    <w:rsid w:val="6B0A127C"/>
    <w:rsid w:val="6B89300E"/>
    <w:rsid w:val="6BAA7419"/>
    <w:rsid w:val="6BF86AA4"/>
    <w:rsid w:val="6C044D7B"/>
    <w:rsid w:val="6C47110C"/>
    <w:rsid w:val="6C645171"/>
    <w:rsid w:val="6CB35689"/>
    <w:rsid w:val="6CE60925"/>
    <w:rsid w:val="6D875C64"/>
    <w:rsid w:val="6E0B0643"/>
    <w:rsid w:val="6E907DAB"/>
    <w:rsid w:val="6F0B4673"/>
    <w:rsid w:val="6F2F0361"/>
    <w:rsid w:val="6F96218E"/>
    <w:rsid w:val="704B11CB"/>
    <w:rsid w:val="708C39D4"/>
    <w:rsid w:val="70A42689"/>
    <w:rsid w:val="70B05AAD"/>
    <w:rsid w:val="71003DE3"/>
    <w:rsid w:val="710C5724"/>
    <w:rsid w:val="71704AAF"/>
    <w:rsid w:val="71FF7972"/>
    <w:rsid w:val="72312813"/>
    <w:rsid w:val="72760055"/>
    <w:rsid w:val="7349576A"/>
    <w:rsid w:val="73644352"/>
    <w:rsid w:val="74820424"/>
    <w:rsid w:val="749A26CC"/>
    <w:rsid w:val="74D55507"/>
    <w:rsid w:val="7521074C"/>
    <w:rsid w:val="754F71E0"/>
    <w:rsid w:val="75C630A2"/>
    <w:rsid w:val="760100DD"/>
    <w:rsid w:val="76197675"/>
    <w:rsid w:val="76746FA2"/>
    <w:rsid w:val="76A07A18"/>
    <w:rsid w:val="776E39F1"/>
    <w:rsid w:val="7784625E"/>
    <w:rsid w:val="77FE67A6"/>
    <w:rsid w:val="7803401D"/>
    <w:rsid w:val="783C764B"/>
    <w:rsid w:val="78B33DB1"/>
    <w:rsid w:val="78CB70BB"/>
    <w:rsid w:val="79544993"/>
    <w:rsid w:val="797C6B77"/>
    <w:rsid w:val="797F13F5"/>
    <w:rsid w:val="79886DD7"/>
    <w:rsid w:val="79D02741"/>
    <w:rsid w:val="7A326404"/>
    <w:rsid w:val="7A5032E4"/>
    <w:rsid w:val="7A5D3C2C"/>
    <w:rsid w:val="7AE72634"/>
    <w:rsid w:val="7B452CBB"/>
    <w:rsid w:val="7B6E1657"/>
    <w:rsid w:val="7BDB744B"/>
    <w:rsid w:val="7BDF6750"/>
    <w:rsid w:val="7C3B2987"/>
    <w:rsid w:val="7C4116D4"/>
    <w:rsid w:val="7CDB7433"/>
    <w:rsid w:val="7DB008BF"/>
    <w:rsid w:val="7DEE6983"/>
    <w:rsid w:val="7E3E0C3E"/>
    <w:rsid w:val="7E7F144D"/>
    <w:rsid w:val="7EC4197A"/>
    <w:rsid w:val="7EC860DC"/>
    <w:rsid w:val="7F280929"/>
    <w:rsid w:val="7F482940"/>
    <w:rsid w:val="7F8206A0"/>
    <w:rsid w:val="7FE920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adjustRightInd w:val="0"/>
      <w:spacing w:before="120" w:line="360" w:lineRule="auto"/>
      <w:outlineLvl w:val="0"/>
    </w:pPr>
    <w:rPr>
      <w:rFonts w:eastAsia="黑体"/>
      <w:b/>
      <w:kern w:val="44"/>
      <w:sz w:val="28"/>
    </w:rPr>
  </w:style>
  <w:style w:type="paragraph" w:styleId="3">
    <w:name w:val="heading 2"/>
    <w:basedOn w:val="1"/>
    <w:next w:val="1"/>
    <w:autoRedefine/>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autoRedefine/>
    <w:qFormat/>
    <w:uiPriority w:val="0"/>
    <w:pPr>
      <w:keepNext/>
      <w:keepLines/>
      <w:spacing w:before="260" w:after="260" w:line="413" w:lineRule="auto"/>
      <w:outlineLvl w:val="2"/>
    </w:pPr>
    <w:rPr>
      <w:b/>
      <w:sz w:val="32"/>
    </w:rPr>
  </w:style>
  <w:style w:type="paragraph" w:styleId="5">
    <w:name w:val="heading 4"/>
    <w:basedOn w:val="1"/>
    <w:next w:val="1"/>
    <w:autoRedefine/>
    <w:qFormat/>
    <w:uiPriority w:val="99"/>
    <w:pPr>
      <w:numPr>
        <w:ilvl w:val="3"/>
        <w:numId w:val="1"/>
      </w:numPr>
      <w:adjustRightInd w:val="0"/>
      <w:spacing w:before="120" w:line="360" w:lineRule="auto"/>
      <w:textAlignment w:val="baseline"/>
      <w:outlineLvl w:val="3"/>
    </w:pPr>
    <w:rPr>
      <w:rFonts w:ascii="Arial" w:hAnsi="Arial" w:eastAsia="黑体"/>
      <w:sz w:val="28"/>
    </w:rPr>
  </w:style>
  <w:style w:type="paragraph" w:styleId="6">
    <w:name w:val="heading 5"/>
    <w:basedOn w:val="1"/>
    <w:next w:val="1"/>
    <w:autoRedefine/>
    <w:qFormat/>
    <w:uiPriority w:val="99"/>
    <w:pPr>
      <w:keepNext/>
      <w:keepLines/>
      <w:numPr>
        <w:ilvl w:val="4"/>
        <w:numId w:val="2"/>
      </w:numPr>
      <w:adjustRightInd w:val="0"/>
      <w:spacing w:before="280" w:after="290" w:line="376" w:lineRule="atLeast"/>
      <w:textAlignment w:val="baseline"/>
      <w:outlineLvl w:val="4"/>
    </w:pPr>
    <w:rPr>
      <w:b/>
      <w:sz w:val="28"/>
    </w:rPr>
  </w:style>
  <w:style w:type="paragraph" w:styleId="7">
    <w:name w:val="heading 6"/>
    <w:basedOn w:val="1"/>
    <w:next w:val="1"/>
    <w:autoRedefine/>
    <w:qFormat/>
    <w:uiPriority w:val="0"/>
    <w:pPr>
      <w:spacing w:line="17" w:lineRule="atLeast"/>
      <w:jc w:val="left"/>
      <w:outlineLvl w:val="5"/>
    </w:pPr>
    <w:rPr>
      <w:rFonts w:hint="eastAsia" w:ascii="宋体" w:hAnsi="宋体"/>
      <w:b/>
      <w:color w:val="333333"/>
      <w:kern w:val="0"/>
      <w:sz w:val="18"/>
      <w:szCs w:val="18"/>
    </w:rPr>
  </w:style>
  <w:style w:type="character" w:default="1" w:styleId="42">
    <w:name w:val="Default Paragraph Font"/>
    <w:autoRedefine/>
    <w:qFormat/>
    <w:uiPriority w:val="1"/>
  </w:style>
  <w:style w:type="table" w:default="1" w:styleId="40">
    <w:name w:val="Normal Table"/>
    <w:autoRedefine/>
    <w:qFormat/>
    <w:uiPriority w:val="99"/>
    <w:tblPr>
      <w:tblCellMar>
        <w:top w:w="0" w:type="dxa"/>
        <w:left w:w="108" w:type="dxa"/>
        <w:bottom w:w="0" w:type="dxa"/>
        <w:right w:w="108" w:type="dxa"/>
      </w:tblCellMar>
    </w:tblPr>
  </w:style>
  <w:style w:type="paragraph" w:styleId="8">
    <w:name w:val="index 8"/>
    <w:basedOn w:val="1"/>
    <w:next w:val="1"/>
    <w:autoRedefine/>
    <w:qFormat/>
    <w:uiPriority w:val="0"/>
    <w:pPr>
      <w:ind w:left="1400" w:leftChars="1400"/>
    </w:pPr>
  </w:style>
  <w:style w:type="paragraph" w:styleId="9">
    <w:name w:val="Normal Indent"/>
    <w:basedOn w:val="1"/>
    <w:autoRedefine/>
    <w:qFormat/>
    <w:uiPriority w:val="0"/>
    <w:pPr>
      <w:ind w:firstLine="420"/>
    </w:pPr>
  </w:style>
  <w:style w:type="paragraph" w:styleId="10">
    <w:name w:val="Document Map"/>
    <w:basedOn w:val="1"/>
    <w:link w:val="109"/>
    <w:autoRedefine/>
    <w:qFormat/>
    <w:uiPriority w:val="0"/>
    <w:rPr>
      <w:rFonts w:ascii="宋体"/>
      <w:sz w:val="16"/>
      <w:szCs w:val="16"/>
    </w:rPr>
  </w:style>
  <w:style w:type="paragraph" w:styleId="11">
    <w:name w:val="toa heading"/>
    <w:basedOn w:val="1"/>
    <w:next w:val="1"/>
    <w:autoRedefine/>
    <w:qFormat/>
    <w:uiPriority w:val="0"/>
    <w:pPr>
      <w:spacing w:before="120"/>
    </w:pPr>
    <w:rPr>
      <w:rFonts w:ascii="Arial" w:hAnsi="Arial" w:cs="Arial"/>
      <w:sz w:val="24"/>
      <w:szCs w:val="24"/>
    </w:rPr>
  </w:style>
  <w:style w:type="paragraph" w:styleId="12">
    <w:name w:val="annotation text"/>
    <w:basedOn w:val="1"/>
    <w:link w:val="107"/>
    <w:autoRedefine/>
    <w:qFormat/>
    <w:uiPriority w:val="0"/>
    <w:pPr>
      <w:jc w:val="left"/>
    </w:pPr>
  </w:style>
  <w:style w:type="paragraph" w:styleId="13">
    <w:name w:val="Body Text 3"/>
    <w:basedOn w:val="1"/>
    <w:autoRedefine/>
    <w:qFormat/>
    <w:uiPriority w:val="99"/>
    <w:rPr>
      <w:rFonts w:ascii="宋体"/>
      <w:sz w:val="24"/>
      <w:szCs w:val="24"/>
    </w:rPr>
  </w:style>
  <w:style w:type="paragraph" w:styleId="14">
    <w:name w:val="Body Text"/>
    <w:basedOn w:val="1"/>
    <w:next w:val="15"/>
    <w:autoRedefine/>
    <w:qFormat/>
    <w:uiPriority w:val="0"/>
    <w:pPr>
      <w:spacing w:after="120"/>
    </w:pPr>
    <w:rPr>
      <w:sz w:val="36"/>
    </w:rPr>
  </w:style>
  <w:style w:type="paragraph" w:customStyle="1" w:styleId="15">
    <w:name w:val="style4"/>
    <w:basedOn w:val="16"/>
    <w:next w:val="18"/>
    <w:autoRedefine/>
    <w:qFormat/>
    <w:uiPriority w:val="0"/>
    <w:pPr>
      <w:spacing w:before="100" w:beforeAutospacing="1" w:after="100" w:afterAutospacing="1"/>
      <w:jc w:val="left"/>
    </w:pPr>
    <w:rPr>
      <w:rFonts w:ascii="宋体" w:hAnsi="宋体" w:cs="宋体"/>
      <w:kern w:val="0"/>
      <w:sz w:val="18"/>
      <w:szCs w:val="18"/>
    </w:rPr>
  </w:style>
  <w:style w:type="paragraph" w:customStyle="1" w:styleId="16">
    <w:name w:val="正文1"/>
    <w:next w:val="17"/>
    <w:autoRedefine/>
    <w:qFormat/>
    <w:uiPriority w:val="0"/>
    <w:pPr>
      <w:jc w:val="both"/>
    </w:pPr>
    <w:rPr>
      <w:rFonts w:ascii="Times New Roman" w:hAnsi="Times New Roman" w:eastAsia="宋体" w:cs="Times New Roman"/>
      <w:kern w:val="2"/>
      <w:sz w:val="21"/>
      <w:szCs w:val="21"/>
      <w:lang w:val="en-US" w:eastAsia="zh-CN" w:bidi="ar-SA"/>
    </w:rPr>
  </w:style>
  <w:style w:type="paragraph" w:styleId="17">
    <w:name w:val="Body Text First Indent"/>
    <w:basedOn w:val="14"/>
    <w:next w:val="1"/>
    <w:autoRedefine/>
    <w:qFormat/>
    <w:uiPriority w:val="0"/>
    <w:pPr>
      <w:ind w:firstLine="420" w:firstLineChars="100"/>
    </w:pPr>
    <w:rPr>
      <w:rFonts w:eastAsia="仿宋_GB2312"/>
      <w:sz w:val="30"/>
      <w:szCs w:val="24"/>
    </w:rPr>
  </w:style>
  <w:style w:type="paragraph" w:customStyle="1" w:styleId="18">
    <w:name w:val="2"/>
    <w:basedOn w:val="1"/>
    <w:next w:val="1"/>
    <w:autoRedefine/>
    <w:qFormat/>
    <w:uiPriority w:val="0"/>
    <w:pPr>
      <w:spacing w:line="360" w:lineRule="auto"/>
    </w:pPr>
    <w:rPr>
      <w:rFonts w:ascii="Times New Roman" w:hAnsi="Times New Roman" w:eastAsia="仿宋_GB2312"/>
      <w:sz w:val="28"/>
      <w:szCs w:val="28"/>
    </w:rPr>
  </w:style>
  <w:style w:type="paragraph" w:styleId="19">
    <w:name w:val="Body Text Indent"/>
    <w:basedOn w:val="1"/>
    <w:next w:val="20"/>
    <w:autoRedefine/>
    <w:qFormat/>
    <w:uiPriority w:val="0"/>
    <w:pPr>
      <w:spacing w:after="120"/>
      <w:ind w:left="420" w:leftChars="200"/>
    </w:pPr>
    <w:rPr>
      <w:rFonts w:ascii="宋体"/>
      <w:szCs w:val="21"/>
    </w:rPr>
  </w:style>
  <w:style w:type="paragraph" w:styleId="20">
    <w:name w:val="Body Text First Indent 2"/>
    <w:basedOn w:val="19"/>
    <w:autoRedefine/>
    <w:qFormat/>
    <w:uiPriority w:val="0"/>
    <w:pPr>
      <w:ind w:firstLine="420" w:firstLineChars="200"/>
    </w:pPr>
    <w:rPr>
      <w:rFonts w:ascii="Times New Roman"/>
    </w:rPr>
  </w:style>
  <w:style w:type="paragraph" w:styleId="21">
    <w:name w:val="Block Text"/>
    <w:basedOn w:val="1"/>
    <w:next w:val="1"/>
    <w:autoRedefine/>
    <w:qFormat/>
    <w:uiPriority w:val="99"/>
    <w:pPr>
      <w:overflowPunct w:val="0"/>
      <w:autoSpaceDE w:val="0"/>
      <w:autoSpaceDN w:val="0"/>
      <w:adjustRightInd w:val="0"/>
      <w:spacing w:before="60" w:after="60" w:line="440" w:lineRule="exact"/>
      <w:ind w:left="420" w:leftChars="150" w:right="1"/>
      <w:textAlignment w:val="baseline"/>
    </w:pPr>
    <w:rPr>
      <w:rFonts w:ascii="宋体" w:hAnsi="Times New Roman"/>
      <w:sz w:val="24"/>
      <w:szCs w:val="20"/>
    </w:rPr>
  </w:style>
  <w:style w:type="paragraph" w:styleId="22">
    <w:name w:val="toc 5"/>
    <w:basedOn w:val="1"/>
    <w:next w:val="1"/>
    <w:autoRedefine/>
    <w:qFormat/>
    <w:uiPriority w:val="0"/>
    <w:pPr>
      <w:ind w:left="840"/>
      <w:jc w:val="left"/>
    </w:pPr>
    <w:rPr>
      <w:sz w:val="18"/>
      <w:szCs w:val="18"/>
    </w:rPr>
  </w:style>
  <w:style w:type="paragraph" w:styleId="23">
    <w:name w:val="toc 3"/>
    <w:basedOn w:val="1"/>
    <w:next w:val="1"/>
    <w:autoRedefine/>
    <w:qFormat/>
    <w:uiPriority w:val="39"/>
    <w:pPr>
      <w:ind w:left="840" w:leftChars="400"/>
    </w:pPr>
  </w:style>
  <w:style w:type="paragraph" w:styleId="24">
    <w:name w:val="Plain Text"/>
    <w:basedOn w:val="1"/>
    <w:next w:val="1"/>
    <w:link w:val="92"/>
    <w:autoRedefine/>
    <w:qFormat/>
    <w:uiPriority w:val="0"/>
    <w:rPr>
      <w:rFonts w:ascii="宋体" w:hAnsi="Courier New"/>
    </w:rPr>
  </w:style>
  <w:style w:type="paragraph" w:styleId="25">
    <w:name w:val="Date"/>
    <w:basedOn w:val="1"/>
    <w:next w:val="1"/>
    <w:autoRedefine/>
    <w:qFormat/>
    <w:uiPriority w:val="0"/>
    <w:pPr>
      <w:ind w:left="100" w:leftChars="2500"/>
    </w:pPr>
  </w:style>
  <w:style w:type="paragraph" w:styleId="26">
    <w:name w:val="Body Text Indent 2"/>
    <w:basedOn w:val="1"/>
    <w:autoRedefine/>
    <w:qFormat/>
    <w:uiPriority w:val="0"/>
    <w:pPr>
      <w:spacing w:after="120" w:line="480" w:lineRule="auto"/>
      <w:ind w:left="420" w:leftChars="200"/>
    </w:pPr>
  </w:style>
  <w:style w:type="paragraph" w:styleId="27">
    <w:name w:val="Balloon Text"/>
    <w:basedOn w:val="1"/>
    <w:link w:val="87"/>
    <w:autoRedefine/>
    <w:qFormat/>
    <w:uiPriority w:val="0"/>
    <w:rPr>
      <w:sz w:val="18"/>
      <w:szCs w:val="18"/>
    </w:rPr>
  </w:style>
  <w:style w:type="paragraph" w:styleId="28">
    <w:name w:val="footer"/>
    <w:basedOn w:val="1"/>
    <w:link w:val="85"/>
    <w:autoRedefine/>
    <w:qFormat/>
    <w:uiPriority w:val="99"/>
    <w:pPr>
      <w:tabs>
        <w:tab w:val="center" w:pos="4153"/>
        <w:tab w:val="right" w:pos="8306"/>
      </w:tabs>
      <w:snapToGrid w:val="0"/>
      <w:jc w:val="left"/>
    </w:pPr>
    <w:rPr>
      <w:sz w:val="18"/>
    </w:rPr>
  </w:style>
  <w:style w:type="paragraph" w:styleId="29">
    <w:name w:val="header"/>
    <w:basedOn w:val="1"/>
    <w:link w:val="98"/>
    <w:autoRedefine/>
    <w:qFormat/>
    <w:uiPriority w:val="99"/>
    <w:pPr>
      <w:pBdr>
        <w:bottom w:val="single" w:color="auto" w:sz="6" w:space="1"/>
      </w:pBdr>
      <w:tabs>
        <w:tab w:val="center" w:pos="4153"/>
        <w:tab w:val="right" w:pos="8306"/>
      </w:tabs>
      <w:snapToGrid w:val="0"/>
      <w:jc w:val="center"/>
    </w:pPr>
    <w:rPr>
      <w:sz w:val="18"/>
    </w:rPr>
  </w:style>
  <w:style w:type="paragraph" w:styleId="30">
    <w:name w:val="toc 1"/>
    <w:basedOn w:val="1"/>
    <w:next w:val="1"/>
    <w:autoRedefine/>
    <w:qFormat/>
    <w:uiPriority w:val="39"/>
    <w:pPr>
      <w:tabs>
        <w:tab w:val="right" w:leader="dot" w:pos="8280"/>
      </w:tabs>
      <w:spacing w:before="120" w:after="120"/>
      <w:jc w:val="left"/>
    </w:pPr>
    <w:rPr>
      <w:b/>
      <w:caps/>
      <w:sz w:val="20"/>
    </w:rPr>
  </w:style>
  <w:style w:type="paragraph" w:styleId="31">
    <w:name w:val="List 5"/>
    <w:basedOn w:val="1"/>
    <w:next w:val="32"/>
    <w:autoRedefine/>
    <w:qFormat/>
    <w:uiPriority w:val="99"/>
    <w:pPr>
      <w:widowControl w:val="0"/>
      <w:ind w:left="2100" w:hanging="420"/>
      <w:jc w:val="both"/>
    </w:pPr>
    <w:rPr>
      <w:kern w:val="2"/>
      <w:sz w:val="21"/>
    </w:rPr>
  </w:style>
  <w:style w:type="paragraph" w:customStyle="1" w:styleId="32">
    <w:name w:val="目录 51"/>
    <w:basedOn w:val="1"/>
    <w:next w:val="1"/>
    <w:autoRedefine/>
    <w:qFormat/>
    <w:uiPriority w:val="0"/>
    <w:pPr>
      <w:ind w:left="630"/>
    </w:pPr>
  </w:style>
  <w:style w:type="paragraph" w:styleId="33">
    <w:name w:val="Body Text Indent 3"/>
    <w:basedOn w:val="1"/>
    <w:autoRedefine/>
    <w:qFormat/>
    <w:uiPriority w:val="99"/>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4"/>
    </w:rPr>
  </w:style>
  <w:style w:type="paragraph" w:styleId="34">
    <w:name w:val="table of figures"/>
    <w:basedOn w:val="1"/>
    <w:next w:val="1"/>
    <w:autoRedefine/>
    <w:qFormat/>
    <w:uiPriority w:val="0"/>
    <w:pPr>
      <w:ind w:left="200" w:leftChars="200" w:hanging="200" w:hangingChars="200"/>
      <w:jc w:val="center"/>
    </w:pPr>
  </w:style>
  <w:style w:type="paragraph" w:styleId="35">
    <w:name w:val="toc 2"/>
    <w:basedOn w:val="1"/>
    <w:next w:val="1"/>
    <w:autoRedefine/>
    <w:qFormat/>
    <w:uiPriority w:val="39"/>
    <w:pPr>
      <w:ind w:left="210"/>
      <w:jc w:val="left"/>
    </w:pPr>
    <w:rPr>
      <w:smallCaps/>
      <w:sz w:val="20"/>
    </w:rPr>
  </w:style>
  <w:style w:type="paragraph" w:styleId="36">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7">
    <w:name w:val="HTML Preformatted"/>
    <w:basedOn w:val="1"/>
    <w:link w:val="10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8">
    <w:name w:val="Normal (Web)"/>
    <w:basedOn w:val="1"/>
    <w:link w:val="104"/>
    <w:autoRedefine/>
    <w:qFormat/>
    <w:uiPriority w:val="0"/>
    <w:pPr>
      <w:widowControl/>
      <w:spacing w:before="100" w:beforeAutospacing="1" w:after="100" w:afterAutospacing="1"/>
      <w:jc w:val="left"/>
    </w:pPr>
    <w:rPr>
      <w:rFonts w:ascii="宋体" w:hAnsi="宋体"/>
      <w:color w:val="000000"/>
      <w:kern w:val="0"/>
      <w:sz w:val="18"/>
    </w:rPr>
  </w:style>
  <w:style w:type="paragraph" w:styleId="39">
    <w:name w:val="annotation subject"/>
    <w:basedOn w:val="12"/>
    <w:next w:val="12"/>
    <w:link w:val="101"/>
    <w:autoRedefine/>
    <w:qFormat/>
    <w:uiPriority w:val="0"/>
    <w:rPr>
      <w:b/>
      <w:bCs/>
    </w:rPr>
  </w:style>
  <w:style w:type="table" w:styleId="41">
    <w:name w:val="Table Grid"/>
    <w:basedOn w:val="4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
    <w:name w:val="Strong"/>
    <w:basedOn w:val="42"/>
    <w:autoRedefine/>
    <w:qFormat/>
    <w:uiPriority w:val="0"/>
    <w:rPr>
      <w:b/>
      <w:bCs/>
    </w:rPr>
  </w:style>
  <w:style w:type="character" w:styleId="44">
    <w:name w:val="page number"/>
    <w:basedOn w:val="42"/>
    <w:autoRedefine/>
    <w:qFormat/>
    <w:uiPriority w:val="0"/>
  </w:style>
  <w:style w:type="character" w:styleId="45">
    <w:name w:val="FollowedHyperlink"/>
    <w:basedOn w:val="42"/>
    <w:autoRedefine/>
    <w:qFormat/>
    <w:uiPriority w:val="0"/>
    <w:rPr>
      <w:color w:val="333333"/>
      <w:u w:val="none"/>
    </w:rPr>
  </w:style>
  <w:style w:type="character" w:styleId="46">
    <w:name w:val="Emphasis"/>
    <w:basedOn w:val="42"/>
    <w:autoRedefine/>
    <w:qFormat/>
    <w:uiPriority w:val="0"/>
  </w:style>
  <w:style w:type="character" w:styleId="47">
    <w:name w:val="HTML Definition"/>
    <w:basedOn w:val="42"/>
    <w:autoRedefine/>
    <w:qFormat/>
    <w:uiPriority w:val="0"/>
    <w:rPr>
      <w:i/>
      <w:iCs/>
    </w:rPr>
  </w:style>
  <w:style w:type="character" w:styleId="48">
    <w:name w:val="Hyperlink"/>
    <w:autoRedefine/>
    <w:qFormat/>
    <w:uiPriority w:val="99"/>
    <w:rPr>
      <w:color w:val="0000FF"/>
      <w:u w:val="single"/>
    </w:rPr>
  </w:style>
  <w:style w:type="character" w:styleId="49">
    <w:name w:val="HTML Code"/>
    <w:basedOn w:val="42"/>
    <w:autoRedefine/>
    <w:qFormat/>
    <w:uiPriority w:val="0"/>
    <w:rPr>
      <w:rFonts w:hint="default" w:ascii="Consolas" w:hAnsi="Consolas" w:eastAsia="Consolas" w:cs="Consolas"/>
      <w:color w:val="C7254E"/>
      <w:sz w:val="21"/>
      <w:szCs w:val="21"/>
      <w:shd w:val="clear" w:color="auto" w:fill="F9F2F4"/>
    </w:rPr>
  </w:style>
  <w:style w:type="character" w:styleId="50">
    <w:name w:val="annotation reference"/>
    <w:autoRedefine/>
    <w:qFormat/>
    <w:uiPriority w:val="0"/>
    <w:rPr>
      <w:sz w:val="21"/>
      <w:szCs w:val="21"/>
    </w:rPr>
  </w:style>
  <w:style w:type="character" w:styleId="51">
    <w:name w:val="HTML Keyboard"/>
    <w:basedOn w:val="42"/>
    <w:autoRedefine/>
    <w:qFormat/>
    <w:uiPriority w:val="0"/>
    <w:rPr>
      <w:rFonts w:ascii="Consolas" w:hAnsi="Consolas" w:eastAsia="Consolas" w:cs="Consolas"/>
      <w:color w:val="FFFFFF"/>
      <w:sz w:val="21"/>
      <w:szCs w:val="21"/>
      <w:shd w:val="clear" w:color="auto" w:fill="333333"/>
    </w:rPr>
  </w:style>
  <w:style w:type="character" w:styleId="52">
    <w:name w:val="HTML Sample"/>
    <w:basedOn w:val="42"/>
    <w:autoRedefine/>
    <w:qFormat/>
    <w:uiPriority w:val="0"/>
    <w:rPr>
      <w:rFonts w:hint="default" w:ascii="Consolas" w:hAnsi="Consolas" w:eastAsia="Consolas" w:cs="Consolas"/>
      <w:sz w:val="21"/>
      <w:szCs w:val="21"/>
    </w:rPr>
  </w:style>
  <w:style w:type="paragraph" w:customStyle="1" w:styleId="53">
    <w:name w:val="段落正文"/>
    <w:basedOn w:val="1"/>
    <w:autoRedefine/>
    <w:qFormat/>
    <w:uiPriority w:val="0"/>
    <w:pPr>
      <w:spacing w:line="360" w:lineRule="auto"/>
      <w:ind w:firstLine="480" w:firstLineChars="200"/>
    </w:pPr>
    <w:rPr>
      <w:rFonts w:ascii="微软雅黑" w:hAnsi="微软雅黑"/>
      <w:kern w:val="0"/>
      <w:sz w:val="24"/>
      <w:szCs w:val="20"/>
    </w:rPr>
  </w:style>
  <w:style w:type="paragraph" w:customStyle="1" w:styleId="54">
    <w:name w:val="一级条标题"/>
    <w:basedOn w:val="55"/>
    <w:next w:val="56"/>
    <w:autoRedefine/>
    <w:qFormat/>
    <w:uiPriority w:val="0"/>
    <w:pPr>
      <w:spacing w:line="240" w:lineRule="auto"/>
      <w:ind w:left="420"/>
      <w:outlineLvl w:val="2"/>
    </w:pPr>
    <w:rPr>
      <w:rFonts w:ascii="Times New Roman" w:hAnsi="Times New Roman" w:eastAsia="宋体" w:cs="Times New Roman"/>
    </w:rPr>
  </w:style>
  <w:style w:type="paragraph" w:customStyle="1" w:styleId="55">
    <w:name w:val="章标题"/>
    <w:next w:val="1"/>
    <w:autoRedefine/>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6">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7">
    <w:name w:val="Normal_2"/>
    <w:next w:val="2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Default"/>
    <w:next w:val="1"/>
    <w:autoRedefine/>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59">
    <w:name w:val="列出段落1"/>
    <w:basedOn w:val="1"/>
    <w:autoRedefine/>
    <w:qFormat/>
    <w:uiPriority w:val="0"/>
    <w:pPr>
      <w:ind w:firstLine="420" w:firstLineChars="200"/>
    </w:pPr>
    <w:rPr>
      <w:rFonts w:ascii="Calibri" w:hAnsi="Calibri"/>
    </w:rPr>
  </w:style>
  <w:style w:type="paragraph" w:customStyle="1" w:styleId="60">
    <w:name w:val="GP正文(无首行缩进)"/>
    <w:basedOn w:val="1"/>
    <w:autoRedefine/>
    <w:qFormat/>
    <w:uiPriority w:val="0"/>
    <w:pPr>
      <w:spacing w:line="360" w:lineRule="auto"/>
      <w:ind w:firstLine="480" w:firstLineChars="200"/>
    </w:pPr>
    <w:rPr>
      <w:rFonts w:hAnsi="宋体"/>
      <w:sz w:val="24"/>
      <w:szCs w:val="24"/>
    </w:rPr>
  </w:style>
  <w:style w:type="paragraph" w:customStyle="1" w:styleId="61">
    <w:name w:val="表格"/>
    <w:basedOn w:val="1"/>
    <w:autoRedefine/>
    <w:qFormat/>
    <w:uiPriority w:val="0"/>
    <w:pPr>
      <w:tabs>
        <w:tab w:val="left" w:pos="1200"/>
      </w:tabs>
      <w:spacing w:line="500" w:lineRule="exact"/>
      <w:jc w:val="center"/>
    </w:pPr>
    <w:rPr>
      <w:rFonts w:ascii="宋体" w:hAnsi="Arial Narrow"/>
      <w:sz w:val="24"/>
    </w:rPr>
  </w:style>
  <w:style w:type="paragraph" w:customStyle="1" w:styleId="62">
    <w:name w:val="Char Char Char Char Char Char Char"/>
    <w:basedOn w:val="1"/>
    <w:autoRedefine/>
    <w:qFormat/>
    <w:uiPriority w:val="0"/>
  </w:style>
  <w:style w:type="paragraph" w:customStyle="1" w:styleId="63">
    <w:name w:val="样式 微软雅黑 小四 行距: 1.5 倍行距 首行缩进:  2 字符"/>
    <w:basedOn w:val="1"/>
    <w:autoRedefine/>
    <w:qFormat/>
    <w:uiPriority w:val="0"/>
    <w:pPr>
      <w:ind w:firstLine="480"/>
    </w:pPr>
    <w:rPr>
      <w:rFonts w:ascii="微软雅黑" w:hAnsi="微软雅黑" w:eastAsia="微软雅黑" w:cs="宋体"/>
    </w:rPr>
  </w:style>
  <w:style w:type="paragraph" w:customStyle="1" w:styleId="64">
    <w:name w:val="CM91"/>
    <w:basedOn w:val="58"/>
    <w:next w:val="58"/>
    <w:autoRedefine/>
    <w:qFormat/>
    <w:uiPriority w:val="0"/>
    <w:pPr>
      <w:spacing w:after="160"/>
    </w:pPr>
    <w:rPr>
      <w:color w:val="auto"/>
    </w:rPr>
  </w:style>
  <w:style w:type="paragraph" w:customStyle="1" w:styleId="65">
    <w:name w:val="_Style 46"/>
    <w:basedOn w:val="1"/>
    <w:autoRedefine/>
    <w:qFormat/>
    <w:uiPriority w:val="34"/>
    <w:pPr>
      <w:ind w:firstLine="420"/>
    </w:pPr>
  </w:style>
  <w:style w:type="paragraph" w:customStyle="1" w:styleId="66">
    <w:name w:val="Inside Address"/>
    <w:basedOn w:val="14"/>
    <w:autoRedefine/>
    <w:qFormat/>
    <w:uiPriority w:val="0"/>
    <w:pPr>
      <w:widowControl/>
      <w:overflowPunct w:val="0"/>
      <w:autoSpaceDE w:val="0"/>
      <w:autoSpaceDN w:val="0"/>
      <w:adjustRightInd w:val="0"/>
      <w:spacing w:after="0" w:line="220" w:lineRule="atLeast"/>
      <w:ind w:left="840" w:right="-360"/>
      <w:jc w:val="left"/>
      <w:textAlignment w:val="baseline"/>
    </w:pPr>
    <w:rPr>
      <w:kern w:val="0"/>
      <w:sz w:val="20"/>
    </w:rPr>
  </w:style>
  <w:style w:type="paragraph" w:customStyle="1" w:styleId="67">
    <w:name w:val="Char2"/>
    <w:basedOn w:val="1"/>
    <w:autoRedefine/>
    <w:qFormat/>
    <w:uiPriority w:val="0"/>
    <w:pPr>
      <w:ind w:left="432" w:hanging="432"/>
    </w:pPr>
    <w:rPr>
      <w:rFonts w:ascii="Calibri" w:hAnsi="Calibri"/>
      <w:szCs w:val="24"/>
    </w:rPr>
  </w:style>
  <w:style w:type="paragraph" w:customStyle="1" w:styleId="68">
    <w:name w:val="（符号）三标题1.1"/>
    <w:basedOn w:val="1"/>
    <w:autoRedefine/>
    <w:qFormat/>
    <w:uiPriority w:val="0"/>
    <w:pPr>
      <w:numPr>
        <w:ilvl w:val="1"/>
        <w:numId w:val="3"/>
      </w:numPr>
      <w:tabs>
        <w:tab w:val="left" w:pos="700"/>
      </w:tabs>
      <w:spacing w:line="500" w:lineRule="exact"/>
    </w:pPr>
    <w:rPr>
      <w:rFonts w:ascii="宋体" w:hAnsi="宋体"/>
      <w:sz w:val="24"/>
      <w:szCs w:val="24"/>
    </w:rPr>
  </w:style>
  <w:style w:type="paragraph" w:customStyle="1" w:styleId="69">
    <w:name w:val="Z正文"/>
    <w:autoRedefine/>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70">
    <w:name w:val="修订1"/>
    <w:autoRedefine/>
    <w:qFormat/>
    <w:uiPriority w:val="99"/>
    <w:rPr>
      <w:rFonts w:ascii="Times New Roman" w:hAnsi="Times New Roman" w:eastAsia="宋体" w:cs="Times New Roman"/>
      <w:kern w:val="2"/>
      <w:sz w:val="21"/>
      <w:lang w:val="en-US" w:eastAsia="zh-CN" w:bidi="ar-SA"/>
    </w:rPr>
  </w:style>
  <w:style w:type="paragraph" w:customStyle="1" w:styleId="71">
    <w:name w:val="Char"/>
    <w:basedOn w:val="1"/>
    <w:autoRedefine/>
    <w:qFormat/>
    <w:uiPriority w:val="0"/>
    <w:pPr>
      <w:widowControl/>
      <w:spacing w:after="160" w:line="240" w:lineRule="exact"/>
      <w:jc w:val="left"/>
    </w:pPr>
    <w:rPr>
      <w:rFonts w:ascii="Calibri" w:hAnsi="Calibri"/>
    </w:rPr>
  </w:style>
  <w:style w:type="paragraph" w:customStyle="1" w:styleId="72">
    <w:name w:val="编号"/>
    <w:basedOn w:val="1"/>
    <w:next w:val="1"/>
    <w:autoRedefine/>
    <w:qFormat/>
    <w:uiPriority w:val="0"/>
    <w:pPr>
      <w:tabs>
        <w:tab w:val="left" w:pos="480"/>
      </w:tabs>
      <w:spacing w:line="360" w:lineRule="auto"/>
      <w:ind w:left="200" w:hanging="200" w:hangingChars="200"/>
    </w:pPr>
    <w:rPr>
      <w:rFonts w:ascii="宋体"/>
      <w:sz w:val="24"/>
    </w:rPr>
  </w:style>
  <w:style w:type="paragraph" w:customStyle="1" w:styleId="73">
    <w:name w:val="*正文"/>
    <w:basedOn w:val="60"/>
    <w:link w:val="90"/>
    <w:autoRedefine/>
    <w:qFormat/>
    <w:uiPriority w:val="0"/>
    <w:pPr>
      <w:ind w:firstLine="200"/>
    </w:pPr>
    <w:rPr>
      <w:rFonts w:ascii="Calibri" w:hAnsi="Calibri"/>
    </w:rPr>
  </w:style>
  <w:style w:type="paragraph" w:customStyle="1" w:styleId="74">
    <w:name w:val="Content"/>
    <w:basedOn w:val="14"/>
    <w:autoRedefine/>
    <w:qFormat/>
    <w:uiPriority w:val="0"/>
    <w:pPr>
      <w:spacing w:after="0" w:line="360" w:lineRule="auto"/>
      <w:ind w:firstLine="480"/>
    </w:pPr>
    <w:rPr>
      <w:rFonts w:eastAsia="全真簡粗明"/>
      <w:snapToGrid w:val="0"/>
      <w:kern w:val="0"/>
      <w:sz w:val="24"/>
      <w:lang w:eastAsia="zh-TW"/>
    </w:rPr>
  </w:style>
  <w:style w:type="paragraph" w:customStyle="1" w:styleId="75">
    <w:name w:val="抬头"/>
    <w:basedOn w:val="1"/>
    <w:autoRedefine/>
    <w:qFormat/>
    <w:uiPriority w:val="0"/>
    <w:pPr>
      <w:spacing w:before="156" w:line="360" w:lineRule="auto"/>
    </w:pPr>
    <w:rPr>
      <w:rFonts w:ascii="宋体"/>
      <w:sz w:val="24"/>
    </w:rPr>
  </w:style>
  <w:style w:type="paragraph" w:customStyle="1" w:styleId="76">
    <w:name w:val="Company Name"/>
    <w:basedOn w:val="1"/>
    <w:next w:val="1"/>
    <w:autoRedefine/>
    <w:qFormat/>
    <w:uiPriority w:val="0"/>
    <w:pPr>
      <w:widowControl/>
      <w:overflowPunct w:val="0"/>
      <w:autoSpaceDE w:val="0"/>
      <w:autoSpaceDN w:val="0"/>
      <w:adjustRightInd w:val="0"/>
      <w:spacing w:before="100" w:after="600" w:line="600" w:lineRule="atLeast"/>
      <w:ind w:left="840" w:right="-360"/>
      <w:jc w:val="left"/>
      <w:textAlignment w:val="baseline"/>
    </w:pPr>
    <w:rPr>
      <w:spacing w:val="-34"/>
      <w:kern w:val="0"/>
      <w:sz w:val="60"/>
    </w:rPr>
  </w:style>
  <w:style w:type="paragraph" w:customStyle="1" w:styleId="77">
    <w:name w:val="(符号)标书正文"/>
    <w:basedOn w:val="1"/>
    <w:autoRedefine/>
    <w:qFormat/>
    <w:uiPriority w:val="0"/>
    <w:pPr>
      <w:spacing w:line="420" w:lineRule="exact"/>
      <w:ind w:firstLine="480" w:firstLineChars="200"/>
      <w:jc w:val="left"/>
    </w:pPr>
    <w:rPr>
      <w:rFonts w:ascii="宋体" w:hAnsi="宋体" w:cs="宋体"/>
      <w:color w:val="000000"/>
      <w:sz w:val="24"/>
      <w:szCs w:val="24"/>
    </w:rPr>
  </w:style>
  <w:style w:type="paragraph" w:customStyle="1" w:styleId="78">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79">
    <w:name w:val="列出段落2"/>
    <w:basedOn w:val="1"/>
    <w:autoRedefine/>
    <w:qFormat/>
    <w:uiPriority w:val="0"/>
    <w:pPr>
      <w:ind w:firstLine="420" w:firstLineChars="200"/>
    </w:pPr>
    <w:rPr>
      <w:rFonts w:ascii="Calibri" w:hAnsi="Calibri"/>
      <w:szCs w:val="22"/>
    </w:rPr>
  </w:style>
  <w:style w:type="paragraph" w:customStyle="1" w:styleId="80">
    <w:name w:val="Char1"/>
    <w:basedOn w:val="1"/>
    <w:autoRedefine/>
    <w:qFormat/>
    <w:uiPriority w:val="0"/>
    <w:pPr>
      <w:widowControl/>
      <w:spacing w:after="160" w:line="240" w:lineRule="exact"/>
      <w:jc w:val="left"/>
    </w:pPr>
    <w:rPr>
      <w:szCs w:val="24"/>
    </w:rPr>
  </w:style>
  <w:style w:type="paragraph" w:customStyle="1" w:styleId="81">
    <w:name w:val="横表格"/>
    <w:basedOn w:val="1"/>
    <w:autoRedefine/>
    <w:qFormat/>
    <w:uiPriority w:val="0"/>
    <w:pPr>
      <w:tabs>
        <w:tab w:val="left" w:pos="1200"/>
      </w:tabs>
      <w:spacing w:line="360" w:lineRule="exact"/>
      <w:ind w:right="-98"/>
      <w:jc w:val="center"/>
    </w:pPr>
    <w:rPr>
      <w:rFonts w:ascii="宋体" w:hAnsi="宋体"/>
      <w:sz w:val="24"/>
    </w:rPr>
  </w:style>
  <w:style w:type="paragraph" w:customStyle="1" w:styleId="82">
    <w:name w:val="TOC 标题1"/>
    <w:basedOn w:val="2"/>
    <w:next w:val="1"/>
    <w:autoRedefine/>
    <w:qFormat/>
    <w:uiPriority w:val="39"/>
    <w:pPr>
      <w:widowControl/>
      <w:adjustRightInd/>
      <w:spacing w:before="240" w:line="259" w:lineRule="auto"/>
      <w:jc w:val="left"/>
      <w:outlineLvl w:val="9"/>
    </w:pPr>
    <w:rPr>
      <w:rFonts w:ascii="等线 Light" w:hAnsi="等线 Light" w:eastAsia="等线 Light"/>
      <w:b w:val="0"/>
      <w:color w:val="2E74B5"/>
      <w:kern w:val="0"/>
      <w:sz w:val="32"/>
      <w:szCs w:val="32"/>
    </w:rPr>
  </w:style>
  <w:style w:type="character" w:customStyle="1" w:styleId="83">
    <w:name w:val="font71"/>
    <w:autoRedefine/>
    <w:qFormat/>
    <w:uiPriority w:val="0"/>
    <w:rPr>
      <w:rFonts w:hint="eastAsia" w:ascii="宋体" w:hAnsi="宋体" w:eastAsia="宋体" w:cs="宋体"/>
      <w:color w:val="000000"/>
      <w:sz w:val="22"/>
      <w:szCs w:val="22"/>
      <w:u w:val="none"/>
    </w:rPr>
  </w:style>
  <w:style w:type="character" w:customStyle="1" w:styleId="84">
    <w:name w:val="文档结构图 字符"/>
    <w:autoRedefine/>
    <w:qFormat/>
    <w:uiPriority w:val="0"/>
    <w:rPr>
      <w:rFonts w:ascii="宋体"/>
      <w:kern w:val="2"/>
      <w:sz w:val="16"/>
      <w:szCs w:val="16"/>
    </w:rPr>
  </w:style>
  <w:style w:type="character" w:customStyle="1" w:styleId="85">
    <w:name w:val="页脚 Char"/>
    <w:basedOn w:val="42"/>
    <w:link w:val="28"/>
    <w:autoRedefine/>
    <w:qFormat/>
    <w:uiPriority w:val="99"/>
    <w:rPr>
      <w:kern w:val="2"/>
      <w:sz w:val="18"/>
    </w:rPr>
  </w:style>
  <w:style w:type="character" w:customStyle="1" w:styleId="86">
    <w:name w:val="批注框文本 字符"/>
    <w:autoRedefine/>
    <w:qFormat/>
    <w:uiPriority w:val="0"/>
    <w:rPr>
      <w:kern w:val="2"/>
      <w:sz w:val="18"/>
      <w:szCs w:val="18"/>
    </w:rPr>
  </w:style>
  <w:style w:type="character" w:customStyle="1" w:styleId="87">
    <w:name w:val="批注框文本 Char"/>
    <w:link w:val="27"/>
    <w:autoRedefine/>
    <w:qFormat/>
    <w:uiPriority w:val="0"/>
    <w:rPr>
      <w:kern w:val="2"/>
      <w:sz w:val="18"/>
      <w:szCs w:val="18"/>
    </w:rPr>
  </w:style>
  <w:style w:type="character" w:customStyle="1" w:styleId="88">
    <w:name w:val="页眉[858D7CFB-ED40-4347-BF05-701D383B685F]"/>
    <w:autoRedefine/>
    <w:qFormat/>
    <w:uiPriority w:val="0"/>
    <w:rPr>
      <w:rFonts w:eastAsia="宋体"/>
      <w:kern w:val="2"/>
      <w:sz w:val="18"/>
      <w:lang w:val="en-US" w:eastAsia="zh-CN"/>
    </w:rPr>
  </w:style>
  <w:style w:type="character" w:customStyle="1" w:styleId="89">
    <w:name w:val="Char Char2"/>
    <w:basedOn w:val="42"/>
    <w:autoRedefine/>
    <w:qFormat/>
    <w:uiPriority w:val="0"/>
    <w:rPr>
      <w:rFonts w:ascii="宋体" w:hAnsi="宋体" w:cs="宋体"/>
      <w:sz w:val="24"/>
      <w:szCs w:val="24"/>
    </w:rPr>
  </w:style>
  <w:style w:type="character" w:customStyle="1" w:styleId="90">
    <w:name w:val="*正文 Char"/>
    <w:link w:val="73"/>
    <w:autoRedefine/>
    <w:qFormat/>
    <w:uiPriority w:val="0"/>
    <w:rPr>
      <w:rFonts w:ascii="Calibri" w:hAnsi="Calibri"/>
      <w:kern w:val="2"/>
      <w:sz w:val="24"/>
      <w:szCs w:val="24"/>
    </w:rPr>
  </w:style>
  <w:style w:type="character" w:customStyle="1" w:styleId="91">
    <w:name w:val="标题 3 Char"/>
    <w:autoRedefine/>
    <w:qFormat/>
    <w:uiPriority w:val="0"/>
    <w:rPr>
      <w:rFonts w:ascii="Arial" w:hAnsi="Arial" w:eastAsia="黑体"/>
      <w:b/>
      <w:sz w:val="28"/>
      <w:lang w:val="en-US" w:eastAsia="zh-CN"/>
    </w:rPr>
  </w:style>
  <w:style w:type="character" w:customStyle="1" w:styleId="92">
    <w:name w:val="纯文本 Char"/>
    <w:link w:val="24"/>
    <w:autoRedefine/>
    <w:qFormat/>
    <w:uiPriority w:val="0"/>
    <w:rPr>
      <w:rFonts w:ascii="宋体" w:hAnsi="Courier New"/>
      <w:kern w:val="2"/>
      <w:sz w:val="21"/>
    </w:rPr>
  </w:style>
  <w:style w:type="character" w:customStyle="1" w:styleId="93">
    <w:name w:val="font11"/>
    <w:autoRedefine/>
    <w:qFormat/>
    <w:uiPriority w:val="0"/>
    <w:rPr>
      <w:rFonts w:hint="eastAsia" w:ascii="宋体" w:hAnsi="宋体" w:eastAsia="宋体"/>
      <w:color w:val="000000"/>
      <w:sz w:val="18"/>
      <w:u w:val="none"/>
    </w:rPr>
  </w:style>
  <w:style w:type="character" w:customStyle="1" w:styleId="94">
    <w:name w:val="批注主题 字符"/>
    <w:autoRedefine/>
    <w:qFormat/>
    <w:uiPriority w:val="0"/>
    <w:rPr>
      <w:b/>
      <w:bCs/>
      <w:kern w:val="2"/>
      <w:sz w:val="21"/>
    </w:rPr>
  </w:style>
  <w:style w:type="character" w:customStyle="1" w:styleId="95">
    <w:name w:val="font51"/>
    <w:autoRedefine/>
    <w:qFormat/>
    <w:uiPriority w:val="0"/>
    <w:rPr>
      <w:rFonts w:hint="default" w:ascii="Times New Roman" w:hAnsi="Times New Roman" w:cs="Times New Roman"/>
      <w:color w:val="000000"/>
      <w:sz w:val="22"/>
      <w:szCs w:val="22"/>
      <w:u w:val="none"/>
    </w:rPr>
  </w:style>
  <w:style w:type="character" w:customStyle="1" w:styleId="96">
    <w:name w:val="font41"/>
    <w:autoRedefine/>
    <w:qFormat/>
    <w:uiPriority w:val="0"/>
    <w:rPr>
      <w:rFonts w:hint="eastAsia" w:ascii="宋体" w:hAnsi="宋体" w:eastAsia="宋体" w:cs="宋体"/>
      <w:color w:val="000000"/>
      <w:sz w:val="22"/>
      <w:szCs w:val="22"/>
      <w:u w:val="none"/>
    </w:rPr>
  </w:style>
  <w:style w:type="character" w:customStyle="1" w:styleId="97">
    <w:name w:val="font61"/>
    <w:autoRedefine/>
    <w:qFormat/>
    <w:uiPriority w:val="0"/>
    <w:rPr>
      <w:rFonts w:hint="eastAsia" w:ascii="宋体" w:hAnsi="宋体" w:eastAsia="宋体" w:cs="宋体"/>
      <w:b/>
      <w:color w:val="000000"/>
      <w:sz w:val="22"/>
      <w:szCs w:val="22"/>
      <w:u w:val="none"/>
    </w:rPr>
  </w:style>
  <w:style w:type="character" w:customStyle="1" w:styleId="98">
    <w:name w:val="页眉 Char"/>
    <w:basedOn w:val="42"/>
    <w:link w:val="29"/>
    <w:autoRedefine/>
    <w:qFormat/>
    <w:uiPriority w:val="99"/>
    <w:rPr>
      <w:kern w:val="2"/>
      <w:sz w:val="18"/>
    </w:rPr>
  </w:style>
  <w:style w:type="character" w:customStyle="1" w:styleId="99">
    <w:name w:val="font31"/>
    <w:autoRedefine/>
    <w:qFormat/>
    <w:uiPriority w:val="0"/>
    <w:rPr>
      <w:rFonts w:hint="eastAsia" w:ascii="宋体" w:hAnsi="宋体" w:eastAsia="宋体" w:cs="宋体"/>
      <w:color w:val="000000"/>
      <w:sz w:val="22"/>
      <w:szCs w:val="22"/>
    </w:rPr>
  </w:style>
  <w:style w:type="character" w:customStyle="1" w:styleId="100">
    <w:name w:val="HTML 预设格式 Char"/>
    <w:basedOn w:val="42"/>
    <w:link w:val="37"/>
    <w:autoRedefine/>
    <w:qFormat/>
    <w:uiPriority w:val="0"/>
    <w:rPr>
      <w:rFonts w:ascii="Courier New" w:hAnsi="Courier New" w:cs="Courier New"/>
      <w:kern w:val="2"/>
    </w:rPr>
  </w:style>
  <w:style w:type="character" w:customStyle="1" w:styleId="101">
    <w:name w:val="批注主题 Char"/>
    <w:link w:val="39"/>
    <w:autoRedefine/>
    <w:qFormat/>
    <w:uiPriority w:val="0"/>
    <w:rPr>
      <w:b/>
      <w:bCs/>
      <w:kern w:val="2"/>
      <w:sz w:val="21"/>
    </w:rPr>
  </w:style>
  <w:style w:type="character" w:customStyle="1" w:styleId="102">
    <w:name w:val="font21"/>
    <w:autoRedefine/>
    <w:qFormat/>
    <w:uiPriority w:val="0"/>
    <w:rPr>
      <w:rFonts w:hint="eastAsia" w:ascii="宋体" w:hAnsi="宋体" w:eastAsia="宋体"/>
      <w:color w:val="000000"/>
      <w:sz w:val="18"/>
      <w:u w:val="none"/>
    </w:rPr>
  </w:style>
  <w:style w:type="character" w:customStyle="1" w:styleId="103">
    <w:name w:val="font01"/>
    <w:autoRedefine/>
    <w:qFormat/>
    <w:uiPriority w:val="0"/>
    <w:rPr>
      <w:rFonts w:ascii="Calibri" w:hAnsi="Calibri" w:cs="Calibri"/>
      <w:b/>
      <w:color w:val="000000"/>
      <w:sz w:val="22"/>
      <w:szCs w:val="22"/>
      <w:u w:val="none"/>
    </w:rPr>
  </w:style>
  <w:style w:type="character" w:customStyle="1" w:styleId="104">
    <w:name w:val="普通(网站) Char"/>
    <w:link w:val="38"/>
    <w:autoRedefine/>
    <w:qFormat/>
    <w:uiPriority w:val="0"/>
    <w:rPr>
      <w:rFonts w:ascii="宋体" w:hAnsi="宋体"/>
      <w:color w:val="000000"/>
      <w:sz w:val="18"/>
    </w:rPr>
  </w:style>
  <w:style w:type="character" w:customStyle="1" w:styleId="105">
    <w:name w:val="标题 1 Char Char"/>
    <w:autoRedefine/>
    <w:qFormat/>
    <w:uiPriority w:val="0"/>
    <w:rPr>
      <w:rFonts w:eastAsia="黑体"/>
      <w:b/>
      <w:kern w:val="44"/>
      <w:sz w:val="28"/>
      <w:lang w:val="en-US" w:eastAsia="zh-CN"/>
    </w:rPr>
  </w:style>
  <w:style w:type="character" w:customStyle="1" w:styleId="106">
    <w:name w:val="页脚[858D7CFB-ED40-4347-BF05-701D383B685F]"/>
    <w:autoRedefine/>
    <w:qFormat/>
    <w:uiPriority w:val="0"/>
    <w:rPr>
      <w:rFonts w:eastAsia="宋体"/>
      <w:kern w:val="2"/>
      <w:sz w:val="18"/>
      <w:lang w:val="en-US" w:eastAsia="zh-CN"/>
    </w:rPr>
  </w:style>
  <w:style w:type="character" w:customStyle="1" w:styleId="107">
    <w:name w:val="批注文字 Char"/>
    <w:link w:val="12"/>
    <w:autoRedefine/>
    <w:qFormat/>
    <w:uiPriority w:val="0"/>
    <w:rPr>
      <w:kern w:val="2"/>
      <w:sz w:val="21"/>
    </w:rPr>
  </w:style>
  <w:style w:type="character" w:customStyle="1" w:styleId="108">
    <w:name w:val="Default Char Char"/>
    <w:autoRedefine/>
    <w:qFormat/>
    <w:uiPriority w:val="0"/>
    <w:rPr>
      <w:rFonts w:ascii="宋体" w:hAnsi="宋体" w:eastAsia="宋体"/>
      <w:color w:val="000000"/>
      <w:sz w:val="24"/>
      <w:lang w:val="en-US" w:eastAsia="zh-CN"/>
    </w:rPr>
  </w:style>
  <w:style w:type="character" w:customStyle="1" w:styleId="109">
    <w:name w:val="文档结构图 Char"/>
    <w:link w:val="10"/>
    <w:autoRedefine/>
    <w:qFormat/>
    <w:uiPriority w:val="0"/>
    <w:rPr>
      <w:rFonts w:ascii="宋体"/>
      <w:kern w:val="2"/>
      <w:sz w:val="16"/>
      <w:szCs w:val="16"/>
    </w:rPr>
  </w:style>
  <w:style w:type="character" w:customStyle="1" w:styleId="110">
    <w:name w:val="批注文字 字符"/>
    <w:autoRedefine/>
    <w:qFormat/>
    <w:uiPriority w:val="0"/>
    <w:rPr>
      <w:kern w:val="2"/>
      <w:sz w:val="21"/>
    </w:rPr>
  </w:style>
  <w:style w:type="character" w:customStyle="1" w:styleId="111">
    <w:name w:val="纯文本 字符"/>
    <w:autoRedefine/>
    <w:qFormat/>
    <w:uiPriority w:val="0"/>
    <w:rPr>
      <w:rFonts w:ascii="宋体" w:hAnsi="Courier New"/>
      <w:kern w:val="2"/>
      <w:sz w:val="21"/>
    </w:rPr>
  </w:style>
  <w:style w:type="character" w:customStyle="1" w:styleId="112">
    <w:name w:val="Plain Text Char"/>
    <w:autoRedefine/>
    <w:qFormat/>
    <w:uiPriority w:val="0"/>
    <w:rPr>
      <w:rFonts w:ascii="宋体" w:hAnsi="Courier New" w:eastAsia="宋体"/>
      <w:kern w:val="2"/>
      <w:sz w:val="21"/>
      <w:lang w:val="en-US" w:eastAsia="zh-CN"/>
    </w:rPr>
  </w:style>
  <w:style w:type="paragraph" w:customStyle="1" w:styleId="113">
    <w:name w:val="Blockquote"/>
    <w:basedOn w:val="1"/>
    <w:autoRedefine/>
    <w:qFormat/>
    <w:uiPriority w:val="99"/>
    <w:pPr>
      <w:autoSpaceDE w:val="0"/>
      <w:autoSpaceDN w:val="0"/>
      <w:adjustRightInd w:val="0"/>
      <w:ind w:left="360" w:right="360"/>
    </w:pPr>
  </w:style>
  <w:style w:type="paragraph" w:customStyle="1" w:styleId="114">
    <w:name w:val="_Style 2"/>
    <w:basedOn w:val="1"/>
    <w:autoRedefine/>
    <w:qFormat/>
    <w:uiPriority w:val="0"/>
  </w:style>
  <w:style w:type="paragraph" w:customStyle="1" w:styleId="115">
    <w:name w:val="Table Paragraph"/>
    <w:basedOn w:val="1"/>
    <w:autoRedefine/>
    <w:qFormat/>
    <w:uiPriority w:val="99"/>
    <w:rPr>
      <w:rFonts w:ascii="宋体" w:hAnsi="宋体" w:cs="宋体"/>
      <w:sz w:val="22"/>
      <w:szCs w:val="22"/>
      <w:lang w:eastAsia="en-US"/>
    </w:rPr>
  </w:style>
  <w:style w:type="character" w:customStyle="1" w:styleId="116">
    <w:name w:val="hover4"/>
    <w:basedOn w:val="42"/>
    <w:autoRedefine/>
    <w:qFormat/>
    <w:uiPriority w:val="0"/>
    <w:rPr>
      <w:color w:val="999999"/>
    </w:rPr>
  </w:style>
  <w:style w:type="paragraph" w:customStyle="1" w:styleId="117">
    <w:name w:val="1报告正文"/>
    <w:basedOn w:val="1"/>
    <w:autoRedefine/>
    <w:qFormat/>
    <w:uiPriority w:val="0"/>
    <w:pPr>
      <w:spacing w:line="360" w:lineRule="auto"/>
      <w:ind w:firstLine="200" w:firstLineChars="200"/>
    </w:pPr>
    <w:rPr>
      <w:rFonts w:ascii="宋体"/>
      <w:kern w:val="24"/>
      <w:sz w:val="24"/>
    </w:rPr>
  </w:style>
  <w:style w:type="paragraph" w:customStyle="1" w:styleId="118">
    <w:name w:val="正文缩进1"/>
    <w:basedOn w:val="1"/>
    <w:autoRedefine/>
    <w:qFormat/>
    <w:uiPriority w:val="0"/>
    <w:pPr>
      <w:ind w:firstLine="420"/>
    </w:pPr>
  </w:style>
  <w:style w:type="character" w:customStyle="1" w:styleId="119">
    <w:name w:val="NormalCharacter"/>
    <w:autoRedefine/>
    <w:qFormat/>
    <w:uiPriority w:val="0"/>
    <w:rPr>
      <w:rFonts w:ascii="宋体" w:hAnsi="宋体"/>
      <w:sz w:val="24"/>
      <w:szCs w:val="24"/>
    </w:rPr>
  </w:style>
  <w:style w:type="paragraph" w:customStyle="1" w:styleId="120">
    <w:name w:val="UserStyle_49"/>
    <w:basedOn w:val="1"/>
    <w:autoRedefine/>
    <w:qFormat/>
    <w:uiPriority w:val="0"/>
    <w:pPr>
      <w:pageBreakBefore/>
      <w:spacing w:line="360" w:lineRule="auto"/>
      <w:textAlignment w:val="baseline"/>
    </w:pPr>
    <w:rPr>
      <w:sz w:val="28"/>
      <w:szCs w:val="24"/>
    </w:rPr>
  </w:style>
  <w:style w:type="character" w:customStyle="1" w:styleId="121">
    <w:name w:val="hover2"/>
    <w:basedOn w:val="42"/>
    <w:autoRedefine/>
    <w:qFormat/>
    <w:uiPriority w:val="0"/>
    <w:rPr>
      <w:color w:val="999999"/>
    </w:rPr>
  </w:style>
  <w:style w:type="paragraph" w:customStyle="1" w:styleId="122">
    <w:name w:val="secretfontt"/>
    <w:basedOn w:val="1"/>
    <w:autoRedefine/>
    <w:qFormat/>
    <w:uiPriority w:val="0"/>
    <w:pPr>
      <w:jc w:val="left"/>
    </w:pPr>
    <w:rPr>
      <w:rFonts w:ascii="efont" w:hAnsi="efont" w:eastAsia="efont"/>
      <w:kern w:val="0"/>
      <w:sz w:val="30"/>
      <w:szCs w:val="30"/>
    </w:rPr>
  </w:style>
  <w:style w:type="character" w:customStyle="1" w:styleId="123">
    <w:name w:val="htd0"/>
    <w:basedOn w:val="42"/>
    <w:autoRedefine/>
    <w:qFormat/>
    <w:uiPriority w:val="0"/>
  </w:style>
  <w:style w:type="paragraph" w:customStyle="1" w:styleId="124">
    <w:name w:val="表格文字"/>
    <w:basedOn w:val="1"/>
    <w:autoRedefine/>
    <w:qFormat/>
    <w:uiPriority w:val="0"/>
    <w:pPr>
      <w:spacing w:before="25" w:after="25"/>
      <w:jc w:val="left"/>
    </w:pPr>
    <w:rPr>
      <w:bCs/>
      <w:spacing w:val="10"/>
      <w:kern w:val="0"/>
      <w:sz w:val="24"/>
    </w:rPr>
  </w:style>
  <w:style w:type="paragraph" w:customStyle="1" w:styleId="125">
    <w:name w:val="正文首行缩进 21"/>
    <w:basedOn w:val="1"/>
    <w:autoRedefine/>
    <w:qFormat/>
    <w:uiPriority w:val="0"/>
    <w:pPr>
      <w:overflowPunct w:val="0"/>
      <w:autoSpaceDE w:val="0"/>
      <w:autoSpaceDN w:val="0"/>
      <w:adjustRightInd w:val="0"/>
      <w:spacing w:after="120" w:line="360" w:lineRule="auto"/>
      <w:ind w:firstLine="420" w:firstLineChars="200"/>
      <w:textAlignment w:val="baseline"/>
    </w:pPr>
    <w:rPr>
      <w:rFonts w:ascii="宋体" w:hAnsi="MS Sans Serif"/>
      <w:spacing w:val="12"/>
      <w:sz w:val="24"/>
    </w:rPr>
  </w:style>
  <w:style w:type="paragraph" w:customStyle="1" w:styleId="126">
    <w:name w:val="txt"/>
    <w:basedOn w:val="1"/>
    <w:autoRedefine/>
    <w:qFormat/>
    <w:uiPriority w:val="0"/>
    <w:pPr>
      <w:widowControl/>
      <w:spacing w:beforeAutospacing="1" w:afterAutospacing="1"/>
      <w:jc w:val="left"/>
    </w:pPr>
    <w:rPr>
      <w:rFonts w:ascii="宋体" w:hAnsi="宋体" w:cs="宋体"/>
      <w:kern w:val="0"/>
      <w:sz w:val="24"/>
      <w:szCs w:val="21"/>
    </w:rPr>
  </w:style>
  <w:style w:type="paragraph" w:customStyle="1" w:styleId="127">
    <w:name w:val="BodyText1I2"/>
    <w:basedOn w:val="128"/>
    <w:next w:val="129"/>
    <w:autoRedefine/>
    <w:qFormat/>
    <w:uiPriority w:val="0"/>
    <w:pPr>
      <w:spacing w:after="0" w:line="540" w:lineRule="exact"/>
      <w:ind w:left="0" w:leftChars="0" w:firstLine="420" w:firstLineChars="200"/>
      <w:jc w:val="both"/>
      <w:textAlignment w:val="baseline"/>
    </w:pPr>
    <w:rPr>
      <w:rFonts w:ascii="Times New Roman" w:hAnsi="Calibri" w:eastAsia="仿宋_GB2312"/>
      <w:kern w:val="2"/>
      <w:sz w:val="24"/>
      <w:szCs w:val="20"/>
      <w:lang w:val="en-US" w:eastAsia="zh-CN" w:bidi="ar-SA"/>
    </w:rPr>
  </w:style>
  <w:style w:type="paragraph" w:customStyle="1" w:styleId="128">
    <w:name w:val="BodyTextIndent"/>
    <w:basedOn w:val="1"/>
    <w:next w:val="127"/>
    <w:autoRedefine/>
    <w:qFormat/>
    <w:uiPriority w:val="0"/>
    <w:pPr>
      <w:spacing w:line="360" w:lineRule="auto"/>
      <w:ind w:firstLine="461" w:firstLineChars="192"/>
      <w:jc w:val="both"/>
      <w:textAlignment w:val="baseline"/>
    </w:pPr>
    <w:rPr>
      <w:rFonts w:ascii="仿宋_GB2312" w:hAnsi="华文仿宋" w:eastAsia="仿宋_GB2312"/>
      <w:kern w:val="2"/>
      <w:sz w:val="24"/>
      <w:szCs w:val="20"/>
      <w:lang w:val="en-US" w:eastAsia="zh-CN" w:bidi="ar-SA"/>
    </w:rPr>
  </w:style>
  <w:style w:type="paragraph" w:customStyle="1" w:styleId="129">
    <w:name w:val="BlockQuote"/>
    <w:basedOn w:val="1"/>
    <w:autoRedefine/>
    <w:qFormat/>
    <w:uiPriority w:val="0"/>
    <w:pPr>
      <w:ind w:left="1440" w:leftChars="700" w:right="700" w:rightChars="700"/>
      <w:jc w:val="both"/>
      <w:textAlignment w:val="baseline"/>
    </w:pPr>
  </w:style>
  <w:style w:type="paragraph" w:styleId="130">
    <w:name w:val="List Paragraph"/>
    <w:basedOn w:val="1"/>
    <w:autoRedefine/>
    <w:qFormat/>
    <w:uiPriority w:val="0"/>
    <w:pPr>
      <w:ind w:firstLine="420" w:firstLineChars="200"/>
    </w:pPr>
  </w:style>
  <w:style w:type="paragraph" w:customStyle="1" w:styleId="131">
    <w:name w:val="图表目录1"/>
    <w:basedOn w:val="132"/>
    <w:next w:val="1"/>
    <w:autoRedefine/>
    <w:qFormat/>
    <w:uiPriority w:val="0"/>
    <w:pPr>
      <w:spacing w:before="100" w:beforeAutospacing="1" w:after="100" w:afterAutospacing="1"/>
      <w:ind w:left="200" w:leftChars="200" w:hanging="200" w:hangingChars="200"/>
    </w:pPr>
    <w:rPr>
      <w:rFonts w:ascii="Calibri" w:hAnsi="Calibri"/>
      <w:szCs w:val="21"/>
    </w:rPr>
  </w:style>
  <w:style w:type="paragraph" w:customStyle="1" w:styleId="132">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1"/>
    <w:autoRedefine/>
    <w:qFormat/>
    <w:uiPriority w:val="0"/>
    <w:pPr>
      <w:widowControl w:val="0"/>
      <w:jc w:val="both"/>
    </w:pPr>
    <w:rPr>
      <w:rFonts w:ascii="Calibri" w:hAnsi="Calibri" w:eastAsia="宋体" w:cs="黑体"/>
      <w:kern w:val="2"/>
      <w:sz w:val="21"/>
      <w:szCs w:val="24"/>
      <w:lang w:val="en-US" w:eastAsia="zh-CN" w:bidi="ar-SA"/>
    </w:rPr>
  </w:style>
  <w:style w:type="paragraph" w:customStyle="1" w:styleId="133">
    <w:name w:val="标题 31"/>
    <w:next w:val="16"/>
    <w:autoRedefine/>
    <w:qFormat/>
    <w:uiPriority w:val="0"/>
    <w:pPr>
      <w:keepNext/>
      <w:keepLines/>
      <w:widowControl w:val="0"/>
      <w:spacing w:line="360" w:lineRule="auto"/>
      <w:jc w:val="both"/>
      <w:outlineLvl w:val="2"/>
    </w:pPr>
    <w:rPr>
      <w:rFonts w:ascii="Calibri" w:hAnsi="Calibri" w:eastAsia="宋体" w:cs="Times New Roman"/>
      <w:b/>
      <w:bCs/>
      <w:kern w:val="2"/>
      <w:sz w:val="24"/>
      <w:szCs w:val="32"/>
      <w:lang w:val="en-US" w:eastAsia="zh-CN" w:bidi="ar-SA"/>
    </w:rPr>
  </w:style>
  <w:style w:type="paragraph" w:customStyle="1" w:styleId="134">
    <w:name w:val="Normal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Normal_0"/>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36">
    <w:name w:val="Table Normal"/>
    <w:autoRedefine/>
    <w:qFormat/>
    <w:uiPriority w:val="2"/>
    <w:tblPr>
      <w:tblCellMar>
        <w:top w:w="0" w:type="dxa"/>
        <w:left w:w="0" w:type="dxa"/>
        <w:bottom w:w="0" w:type="dxa"/>
        <w:right w:w="0" w:type="dxa"/>
      </w:tblCellMar>
    </w:tblPr>
  </w:style>
  <w:style w:type="paragraph" w:customStyle="1" w:styleId="137">
    <w:name w:val="WPSOffice手动目录 1"/>
    <w:autoRedefine/>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801027-4612-4461-91A4-D38D25B3D649}">
  <ds:schemaRefs/>
</ds:datastoreItem>
</file>

<file path=docProps/app.xml><?xml version="1.0" encoding="utf-8"?>
<Properties xmlns="http://schemas.openxmlformats.org/officeDocument/2006/extended-properties" xmlns:vt="http://schemas.openxmlformats.org/officeDocument/2006/docPropsVTypes">
  <Template>Normal</Template>
  <Company>qwe</Company>
  <Pages>55</Pages>
  <Words>24019</Words>
  <Characters>25506</Characters>
  <Paragraphs>1287</Paragraphs>
  <TotalTime>43</TotalTime>
  <ScaleCrop>false</ScaleCrop>
  <LinksUpToDate>false</LinksUpToDate>
  <CharactersWithSpaces>28369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2024-02-29T01:15:00Z</dcterms:created>
  <dc:creator>erq</dc:creator>
  <cp:lastModifiedBy>无心</cp:lastModifiedBy>
  <cp:lastPrinted>2024-03-01T07:02:00Z</cp:lastPrinted>
  <dcterms:modified xsi:type="dcterms:W3CDTF">2024-07-11T02:39:29Z</dcterms:modified>
  <dc:title>目 录</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0dd681e5e68a48fb9b931511458d9c78_23</vt:lpwstr>
  </property>
  <property fmtid="{D5CDD505-2E9C-101B-9397-08002B2CF9AE}" pid="4" name="commondata">
    <vt:lpwstr>eyJoZGlkIjoiNTUyMWE3ZWVmNGI4ZThlMTE0Y2RkYjMzYTg4MDQxMjUifQ==</vt:lpwstr>
  </property>
</Properties>
</file>