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b/>
          <w:bCs/>
          <w:color w:val="auto"/>
          <w:kern w:val="2"/>
          <w:sz w:val="44"/>
          <w:szCs w:val="44"/>
          <w:lang w:val="en-US" w:eastAsia="zh-CN" w:bidi="ar-SA"/>
        </w:rPr>
      </w:pPr>
    </w:p>
    <w:p>
      <w:pPr>
        <w:spacing w:line="360" w:lineRule="auto"/>
        <w:jc w:val="center"/>
        <w:rPr>
          <w:rFonts w:hint="eastAsia" w:ascii="宋体" w:hAnsi="宋体" w:eastAsia="宋体" w:cs="宋体"/>
          <w:b/>
          <w:sz w:val="44"/>
          <w:szCs w:val="44"/>
          <w:lang w:val="en-US" w:eastAsia="zh-CN"/>
        </w:rPr>
      </w:pPr>
      <w:r>
        <w:rPr>
          <w:rFonts w:hint="eastAsia" w:ascii="宋体" w:hAnsi="宋体" w:cs="宋体"/>
          <w:b/>
          <w:bCs/>
          <w:color w:val="auto"/>
          <w:kern w:val="2"/>
          <w:sz w:val="44"/>
          <w:szCs w:val="44"/>
          <w:lang w:val="en-US" w:eastAsia="zh-CN" w:bidi="ar-SA"/>
        </w:rPr>
        <w:t>牟定县城区公共市政园林绿化管养政府购买服务市场化运营项目</w:t>
      </w:r>
    </w:p>
    <w:p>
      <w:pPr>
        <w:pStyle w:val="12"/>
        <w:spacing w:line="360" w:lineRule="auto"/>
        <w:jc w:val="both"/>
        <w:rPr>
          <w:rFonts w:hint="eastAsia" w:ascii="宋体" w:hAnsi="宋体" w:eastAsia="宋体" w:cs="宋体"/>
          <w:b/>
          <w:bCs/>
          <w:sz w:val="52"/>
          <w:szCs w:val="52"/>
        </w:rPr>
      </w:pPr>
    </w:p>
    <w:p>
      <w:pPr>
        <w:pStyle w:val="12"/>
        <w:spacing w:line="360" w:lineRule="auto"/>
        <w:jc w:val="center"/>
        <w:rPr>
          <w:rFonts w:hint="eastAsia" w:ascii="宋体" w:hAnsi="宋体" w:eastAsia="宋体" w:cs="宋体"/>
          <w:b/>
          <w:bCs/>
          <w:color w:val="000000" w:themeColor="text1"/>
          <w:kern w:val="2"/>
          <w:sz w:val="72"/>
          <w:szCs w:val="72"/>
          <w:lang w:val="en-US" w:eastAsia="zh-CN" w:bidi="ar-SA"/>
          <w14:textFill>
            <w14:solidFill>
              <w14:schemeClr w14:val="tx1"/>
            </w14:solidFill>
          </w14:textFill>
        </w:rPr>
      </w:pPr>
      <w:r>
        <w:rPr>
          <w:rFonts w:hint="eastAsia" w:ascii="宋体" w:hAnsi="宋体" w:eastAsia="宋体" w:cs="宋体"/>
          <w:b/>
          <w:bCs/>
          <w:color w:val="000000" w:themeColor="text1"/>
          <w:kern w:val="2"/>
          <w:sz w:val="72"/>
          <w:szCs w:val="72"/>
          <w:lang w:val="en-US" w:eastAsia="zh-CN" w:bidi="ar-SA"/>
          <w14:textFill>
            <w14:solidFill>
              <w14:schemeClr w14:val="tx1"/>
            </w14:solidFill>
          </w14:textFill>
        </w:rPr>
        <w:t>招  标  文  件</w:t>
      </w:r>
    </w:p>
    <w:p>
      <w:pPr>
        <w:pStyle w:val="12"/>
        <w:spacing w:line="360" w:lineRule="auto"/>
        <w:jc w:val="center"/>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项目编号：4532323JH202400006</w:t>
      </w:r>
    </w:p>
    <w:p>
      <w:pPr>
        <w:tabs>
          <w:tab w:val="left" w:pos="180"/>
        </w:tabs>
        <w:spacing w:line="600" w:lineRule="auto"/>
        <w:jc w:val="center"/>
        <w:rPr>
          <w:rFonts w:hint="eastAsia" w:eastAsia="宋体"/>
          <w:lang w:eastAsia="zh-CN"/>
        </w:rPr>
      </w:pPr>
      <w:r>
        <w:rPr>
          <w:rFonts w:hint="eastAsia" w:eastAsia="宋体"/>
          <w:lang w:eastAsia="zh-CN"/>
        </w:rPr>
        <w:drawing>
          <wp:inline distT="0" distB="0" distL="114300" distR="114300">
            <wp:extent cx="2461895" cy="1522095"/>
            <wp:effectExtent l="0" t="0" r="14605" b="1905"/>
            <wp:docPr id="4" name="图片 4" descr="牟定门头0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牟定门头0_00"/>
                    <pic:cNvPicPr>
                      <a:picLocks noChangeAspect="1"/>
                    </pic:cNvPicPr>
                  </pic:nvPicPr>
                  <pic:blipFill>
                    <a:blip r:embed="rId5"/>
                    <a:stretch>
                      <a:fillRect/>
                    </a:stretch>
                  </pic:blipFill>
                  <pic:spPr>
                    <a:xfrm>
                      <a:off x="0" y="0"/>
                      <a:ext cx="2461895" cy="1522095"/>
                    </a:xfrm>
                    <a:prstGeom prst="rect">
                      <a:avLst/>
                    </a:prstGeom>
                  </pic:spPr>
                </pic:pic>
              </a:graphicData>
            </a:graphic>
          </wp:inline>
        </w:drawing>
      </w:r>
    </w:p>
    <w:p>
      <w:pPr>
        <w:tabs>
          <w:tab w:val="left" w:pos="180"/>
        </w:tabs>
        <w:spacing w:line="600" w:lineRule="auto"/>
        <w:jc w:val="center"/>
        <w:rPr>
          <w:rFonts w:hint="eastAsia" w:ascii="宋体" w:hAnsi="宋体" w:eastAsia="宋体" w:cs="宋体"/>
        </w:rPr>
      </w:pPr>
      <w:r>
        <w:rPr>
          <w:rFonts w:hint="eastAsia" w:ascii="宋体" w:hAnsi="宋体" w:eastAsia="宋体" w:cs="宋体"/>
          <w:b/>
          <w:bCs/>
          <w:color w:val="000000"/>
          <w:sz w:val="24"/>
          <w:szCs w:val="24"/>
          <w:lang w:val="en-US" w:eastAsia="zh-CN"/>
        </w:rPr>
        <w:t>公开、公平、公正、守法、诚信</w:t>
      </w:r>
    </w:p>
    <w:p>
      <w:pPr>
        <w:rPr>
          <w:rFonts w:hint="eastAsia" w:ascii="宋体" w:hAnsi="宋体" w:eastAsia="宋体" w:cs="宋体"/>
        </w:rPr>
      </w:pPr>
    </w:p>
    <w:p>
      <w:pPr>
        <w:pStyle w:val="4"/>
        <w:ind w:left="0" w:leftChars="0" w:firstLine="0" w:firstLineChars="0"/>
        <w:rPr>
          <w:rFonts w:hint="eastAsia"/>
        </w:rPr>
      </w:pPr>
    </w:p>
    <w:p>
      <w:pPr>
        <w:rPr>
          <w:rFonts w:hint="eastAsia" w:eastAsia="宋体"/>
          <w:lang w:val="en-US" w:eastAsia="zh-CN"/>
        </w:rPr>
      </w:pPr>
    </w:p>
    <w:p>
      <w:pPr>
        <w:rPr>
          <w:rFonts w:hint="eastAsia"/>
        </w:rPr>
      </w:pPr>
    </w:p>
    <w:p>
      <w:pPr>
        <w:widowControl/>
        <w:spacing w:line="360" w:lineRule="auto"/>
        <w:ind w:left="0" w:leftChars="0" w:firstLine="2167" w:firstLineChars="771"/>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采   购  人：</w:t>
      </w:r>
      <w:r>
        <w:rPr>
          <w:rFonts w:hint="eastAsia" w:ascii="宋体" w:hAnsi="宋体" w:cs="宋体"/>
          <w:b/>
          <w:bCs/>
          <w:color w:val="000000" w:themeColor="text1"/>
          <w:kern w:val="2"/>
          <w:sz w:val="28"/>
          <w:szCs w:val="28"/>
          <w:lang w:val="en-US" w:eastAsia="zh-CN" w:bidi="ar-SA"/>
          <w14:textFill>
            <w14:solidFill>
              <w14:schemeClr w14:val="tx1"/>
            </w14:solidFill>
          </w14:textFill>
        </w:rPr>
        <w:t>牟定县城园林绿化管理所</w:t>
      </w:r>
    </w:p>
    <w:p>
      <w:pPr>
        <w:widowControl/>
        <w:spacing w:line="360" w:lineRule="auto"/>
        <w:ind w:firstLine="422" w:firstLineChars="150"/>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p>
    <w:p>
      <w:pPr>
        <w:widowControl/>
        <w:spacing w:line="360" w:lineRule="auto"/>
        <w:ind w:firstLine="1968" w:firstLineChars="700"/>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采购代理机构：云南诚昱招标代理有限公司</w:t>
      </w:r>
    </w:p>
    <w:p>
      <w:pPr>
        <w:pStyle w:val="4"/>
        <w:rPr>
          <w:rFonts w:hint="eastAsia"/>
        </w:rPr>
      </w:pPr>
    </w:p>
    <w:p>
      <w:pPr>
        <w:widowControl/>
        <w:spacing w:line="360" w:lineRule="auto"/>
        <w:ind w:firstLine="3092" w:firstLineChars="1100"/>
        <w:jc w:val="both"/>
        <w:rPr>
          <w:rFonts w:hint="eastAsia" w:ascii="宋体" w:hAnsi="宋体" w:eastAsia="宋体" w:cs="宋体"/>
        </w:rPr>
      </w:pP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时间：二〇二</w:t>
      </w:r>
      <w:r>
        <w:rPr>
          <w:rFonts w:hint="eastAsia" w:ascii="宋体" w:hAnsi="宋体" w:cs="宋体"/>
          <w:b/>
          <w:bCs/>
          <w:color w:val="000000" w:themeColor="text1"/>
          <w:kern w:val="2"/>
          <w:sz w:val="28"/>
          <w:szCs w:val="28"/>
          <w:lang w:val="en-US" w:eastAsia="zh-CN" w:bidi="ar-SA"/>
          <w14:textFill>
            <w14:solidFill>
              <w14:schemeClr w14:val="tx1"/>
            </w14:solidFill>
          </w14:textFill>
        </w:rPr>
        <w:t>四</w:t>
      </w: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年</w:t>
      </w:r>
      <w:r>
        <w:rPr>
          <w:rFonts w:hint="eastAsia" w:ascii="宋体" w:hAnsi="宋体" w:cs="宋体"/>
          <w:b/>
          <w:bCs/>
          <w:color w:val="000000" w:themeColor="text1"/>
          <w:kern w:val="2"/>
          <w:sz w:val="28"/>
          <w:szCs w:val="28"/>
          <w:lang w:val="en-US" w:eastAsia="zh-CN" w:bidi="ar-SA"/>
          <w14:textFill>
            <w14:solidFill>
              <w14:schemeClr w14:val="tx1"/>
            </w14:solidFill>
          </w14:textFill>
        </w:rPr>
        <w:t>二</w:t>
      </w: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月</w:t>
      </w:r>
    </w:p>
    <w:sdt>
      <w:sdtPr>
        <w:rPr>
          <w:rFonts w:hint="eastAsia" w:ascii="宋体" w:hAnsi="宋体" w:eastAsia="宋体" w:cs="宋体"/>
          <w:b w:val="0"/>
          <w:bCs w:val="0"/>
          <w:color w:val="auto"/>
          <w:kern w:val="2"/>
          <w:sz w:val="28"/>
          <w:szCs w:val="28"/>
          <w:lang w:val="zh-CN"/>
        </w:rPr>
        <w:id w:val="-1134787563"/>
        <w:docPartObj>
          <w:docPartGallery w:val="Table of Contents"/>
          <w:docPartUnique/>
        </w:docPartObj>
      </w:sdtPr>
      <w:sdtEndPr>
        <w:rPr>
          <w:rFonts w:hint="eastAsia" w:eastAsia="宋体" w:asciiTheme="minorHAnsi" w:hAnsiTheme="minorHAnsi" w:cstheme="minorBidi"/>
          <w:b w:val="0"/>
          <w:bCs w:val="0"/>
          <w:color w:val="auto"/>
          <w:kern w:val="2"/>
          <w:sz w:val="28"/>
          <w:szCs w:val="28"/>
          <w:lang w:val="en-US"/>
        </w:rPr>
      </w:sdtEndPr>
      <w:sdtContent>
        <w:p>
          <w:pPr>
            <w:pStyle w:val="49"/>
            <w:spacing w:line="360" w:lineRule="auto"/>
            <w:jc w:val="center"/>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bookmarkStart w:id="0" w:name="_Toc485916402"/>
          <w:r>
            <w:rPr>
              <w:rFonts w:hint="eastAsia" w:ascii="宋体" w:hAnsi="宋体" w:eastAsia="宋体" w:cs="宋体"/>
              <w:b/>
              <w:bCs/>
              <w:color w:val="000000" w:themeColor="text1"/>
              <w:kern w:val="2"/>
              <w:sz w:val="28"/>
              <w:szCs w:val="28"/>
              <w:lang w:val="zh-CN" w:eastAsia="zh-CN" w:bidi="ar-SA"/>
              <w14:textFill>
                <w14:solidFill>
                  <w14:schemeClr w14:val="tx1"/>
                </w14:solidFill>
              </w14:textFill>
            </w:rPr>
            <w:t>目</w:t>
          </w: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 xml:space="preserve">  </w:t>
          </w:r>
          <w:r>
            <w:rPr>
              <w:rFonts w:hint="eastAsia" w:ascii="宋体" w:hAnsi="宋体" w:eastAsia="宋体" w:cs="宋体"/>
              <w:b/>
              <w:bCs/>
              <w:color w:val="000000" w:themeColor="text1"/>
              <w:kern w:val="2"/>
              <w:sz w:val="28"/>
              <w:szCs w:val="28"/>
              <w:lang w:val="zh-CN" w:eastAsia="zh-CN" w:bidi="ar-SA"/>
              <w14:textFill>
                <w14:solidFill>
                  <w14:schemeClr w14:val="tx1"/>
                </w14:solidFill>
              </w14:textFill>
            </w:rPr>
            <w:t>录</w:t>
          </w:r>
        </w:p>
        <w:p>
          <w:pPr>
            <w:pStyle w:val="17"/>
            <w:tabs>
              <w:tab w:val="right" w:leader="dot" w:pos="9600"/>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TOC \o "1-3" \h \z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_Toc9165 </w:instrText>
          </w:r>
          <w:r>
            <w:rPr>
              <w:rFonts w:hint="eastAsia" w:ascii="宋体" w:hAnsi="宋体" w:eastAsia="宋体" w:cs="宋体"/>
              <w:sz w:val="24"/>
              <w:szCs w:val="24"/>
            </w:rPr>
            <w:fldChar w:fldCharType="separate"/>
          </w:r>
          <w:r>
            <w:rPr>
              <w:rFonts w:hint="eastAsia" w:ascii="宋体" w:hAnsi="宋体" w:eastAsia="宋体" w:cs="宋体"/>
              <w:bCs/>
              <w:kern w:val="2"/>
              <w:sz w:val="24"/>
              <w:szCs w:val="24"/>
              <w:lang w:val="en-US" w:eastAsia="zh-CN" w:bidi="ar-SA"/>
            </w:rPr>
            <w:t>第一章 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_Toc9165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7"/>
            <w:tabs>
              <w:tab w:val="right" w:leader="dot" w:pos="9600"/>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_Toc1885 </w:instrText>
          </w:r>
          <w:r>
            <w:rPr>
              <w:rFonts w:hint="eastAsia" w:ascii="宋体" w:hAnsi="宋体" w:eastAsia="宋体" w:cs="宋体"/>
              <w:sz w:val="24"/>
              <w:szCs w:val="24"/>
            </w:rPr>
            <w:fldChar w:fldCharType="separate"/>
          </w:r>
          <w:r>
            <w:rPr>
              <w:rFonts w:hint="eastAsia" w:ascii="宋体" w:hAnsi="宋体" w:eastAsia="宋体" w:cs="宋体"/>
              <w:bCs/>
              <w:kern w:val="2"/>
              <w:sz w:val="24"/>
              <w:szCs w:val="24"/>
              <w:lang w:val="en-US" w:eastAsia="zh-CN" w:bidi="ar-SA"/>
            </w:rPr>
            <w:t>第二章 投标人须知</w:t>
          </w:r>
          <w:r>
            <w:rPr>
              <w:rFonts w:hint="eastAsia" w:ascii="宋体" w:hAnsi="宋体" w:eastAsia="宋体" w:cs="宋体"/>
              <w:sz w:val="24"/>
              <w:szCs w:val="24"/>
            </w:rPr>
            <w:tab/>
          </w:r>
          <w:r>
            <w:rPr>
              <w:rFonts w:hint="eastAsia" w:ascii="宋体" w:hAnsi="宋体" w:eastAsia="宋体" w:cs="宋体"/>
              <w:sz w:val="24"/>
              <w:szCs w:val="24"/>
              <w:lang w:val="en-US" w:eastAsia="zh-CN"/>
            </w:rPr>
            <w:t>7</w:t>
          </w:r>
          <w:r>
            <w:rPr>
              <w:rFonts w:hint="eastAsia" w:ascii="宋体" w:hAnsi="宋体" w:eastAsia="宋体" w:cs="宋体"/>
              <w:sz w:val="24"/>
              <w:szCs w:val="24"/>
            </w:rPr>
            <w:fldChar w:fldCharType="end"/>
          </w:r>
        </w:p>
        <w:p>
          <w:pPr>
            <w:pStyle w:val="17"/>
            <w:tabs>
              <w:tab w:val="right" w:leader="dot" w:pos="9600"/>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_Toc30637 </w:instrText>
          </w:r>
          <w:r>
            <w:rPr>
              <w:rFonts w:hint="eastAsia" w:ascii="宋体" w:hAnsi="宋体" w:eastAsia="宋体" w:cs="宋体"/>
              <w:sz w:val="24"/>
              <w:szCs w:val="24"/>
            </w:rPr>
            <w:fldChar w:fldCharType="separate"/>
          </w:r>
          <w:r>
            <w:rPr>
              <w:rFonts w:hint="eastAsia" w:ascii="宋体" w:hAnsi="宋体" w:eastAsia="宋体" w:cs="宋体"/>
              <w:bCs/>
              <w:kern w:val="2"/>
              <w:sz w:val="24"/>
              <w:szCs w:val="24"/>
              <w:lang w:val="en-US" w:eastAsia="zh-CN" w:bidi="ar-SA"/>
            </w:rPr>
            <w:t>第三章 评审办法（综合评分法）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_Toc30637 </w:instrText>
          </w:r>
          <w:r>
            <w:rPr>
              <w:rFonts w:hint="eastAsia" w:ascii="宋体" w:hAnsi="宋体" w:eastAsia="宋体" w:cs="宋体"/>
              <w:sz w:val="24"/>
              <w:szCs w:val="24"/>
            </w:rPr>
            <w:fldChar w:fldCharType="separate"/>
          </w:r>
          <w:r>
            <w:rPr>
              <w:rFonts w:hint="eastAsia" w:ascii="宋体" w:hAnsi="宋体" w:eastAsia="宋体" w:cs="宋体"/>
              <w:sz w:val="24"/>
              <w:szCs w:val="24"/>
            </w:rPr>
            <w:t>29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7"/>
            <w:tabs>
              <w:tab w:val="right" w:leader="dot" w:pos="9600"/>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_Toc26241 </w:instrText>
          </w:r>
          <w:r>
            <w:rPr>
              <w:rFonts w:hint="eastAsia" w:ascii="宋体" w:hAnsi="宋体" w:eastAsia="宋体" w:cs="宋体"/>
              <w:sz w:val="24"/>
              <w:szCs w:val="24"/>
            </w:rPr>
            <w:fldChar w:fldCharType="separate"/>
          </w:r>
          <w:r>
            <w:rPr>
              <w:rFonts w:hint="eastAsia" w:ascii="宋体" w:hAnsi="宋体" w:eastAsia="宋体" w:cs="宋体"/>
              <w:bCs/>
              <w:kern w:val="2"/>
              <w:sz w:val="24"/>
              <w:szCs w:val="24"/>
              <w:lang w:val="en-US" w:eastAsia="zh-CN" w:bidi="ar-SA"/>
            </w:rPr>
            <w:t>第四章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_Toc26241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7"/>
            <w:tabs>
              <w:tab w:val="right" w:leader="dot" w:pos="9600"/>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_Toc25233 </w:instrText>
          </w:r>
          <w:r>
            <w:rPr>
              <w:rFonts w:hint="eastAsia" w:ascii="宋体" w:hAnsi="宋体" w:eastAsia="宋体" w:cs="宋体"/>
              <w:sz w:val="24"/>
              <w:szCs w:val="24"/>
            </w:rPr>
            <w:fldChar w:fldCharType="separate"/>
          </w:r>
          <w:r>
            <w:rPr>
              <w:rFonts w:hint="eastAsia" w:ascii="宋体" w:hAnsi="宋体" w:eastAsia="宋体" w:cs="宋体"/>
              <w:bCs w:val="0"/>
              <w:kern w:val="2"/>
              <w:sz w:val="24"/>
              <w:szCs w:val="24"/>
              <w:lang w:val="en-US" w:eastAsia="zh-CN" w:bidi="ar-SA"/>
            </w:rPr>
            <w:t>第五章 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_Toc25233 </w:instrText>
          </w:r>
          <w:r>
            <w:rPr>
              <w:rFonts w:hint="eastAsia" w:ascii="宋体" w:hAnsi="宋体" w:eastAsia="宋体" w:cs="宋体"/>
              <w:sz w:val="24"/>
              <w:szCs w:val="24"/>
            </w:rPr>
            <w:fldChar w:fldCharType="separate"/>
          </w:r>
          <w:r>
            <w:rPr>
              <w:rFonts w:hint="eastAsia" w:ascii="宋体" w:hAnsi="宋体" w:eastAsia="宋体" w:cs="宋体"/>
              <w:sz w:val="24"/>
              <w:szCs w:val="24"/>
            </w:rPr>
            <w:t>66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7"/>
            <w:tabs>
              <w:tab w:val="right" w:leader="dot" w:pos="9600"/>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_Toc27237 </w:instrText>
          </w:r>
          <w:r>
            <w:rPr>
              <w:rFonts w:hint="eastAsia" w:ascii="宋体" w:hAnsi="宋体" w:eastAsia="宋体" w:cs="宋体"/>
              <w:sz w:val="24"/>
              <w:szCs w:val="24"/>
            </w:rPr>
            <w:fldChar w:fldCharType="separate"/>
          </w:r>
          <w:r>
            <w:rPr>
              <w:rFonts w:hint="eastAsia" w:ascii="宋体" w:hAnsi="宋体" w:eastAsia="宋体" w:cs="宋体"/>
              <w:bCs/>
              <w:kern w:val="2"/>
              <w:sz w:val="24"/>
              <w:szCs w:val="24"/>
              <w:lang w:val="en-US" w:eastAsia="zh-CN" w:bidi="ar-SA"/>
            </w:rPr>
            <w:t>第六章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_Toc27237 </w:instrText>
          </w:r>
          <w:r>
            <w:rPr>
              <w:rFonts w:hint="eastAsia" w:ascii="宋体" w:hAnsi="宋体" w:eastAsia="宋体" w:cs="宋体"/>
              <w:sz w:val="24"/>
              <w:szCs w:val="24"/>
            </w:rPr>
            <w:fldChar w:fldCharType="separate"/>
          </w:r>
          <w:r>
            <w:rPr>
              <w:rFonts w:hint="eastAsia" w:ascii="宋体" w:hAnsi="宋体" w:eastAsia="宋体" w:cs="宋体"/>
              <w:sz w:val="24"/>
              <w:szCs w:val="24"/>
            </w:rPr>
            <w:t>76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spacing w:line="360" w:lineRule="auto"/>
            <w:rPr>
              <w:sz w:val="28"/>
              <w:szCs w:val="28"/>
            </w:rPr>
          </w:pPr>
          <w:r>
            <w:rPr>
              <w:rFonts w:hint="eastAsia" w:ascii="宋体" w:hAnsi="宋体" w:eastAsia="宋体" w:cs="宋体"/>
              <w:sz w:val="24"/>
              <w:szCs w:val="24"/>
            </w:rPr>
            <w:fldChar w:fldCharType="end"/>
          </w:r>
        </w:p>
      </w:sdtContent>
    </w:sdt>
    <w:p>
      <w:pPr>
        <w:pStyle w:val="2"/>
        <w:spacing w:line="360" w:lineRule="auto"/>
        <w:rPr>
          <w:rFonts w:hint="eastAsia" w:ascii="方正仿宋简体" w:hAnsi="方正仿宋简体" w:eastAsia="方正仿宋简体" w:cs="方正仿宋简体"/>
          <w:b/>
          <w:bCs/>
          <w:color w:val="000000" w:themeColor="text1"/>
          <w:kern w:val="2"/>
          <w:sz w:val="28"/>
          <w:szCs w:val="28"/>
          <w:lang w:val="en-US" w:eastAsia="zh-CN" w:bidi="ar-SA"/>
          <w14:textFill>
            <w14:solidFill>
              <w14:schemeClr w14:val="tx1"/>
            </w14:solidFill>
          </w14:textFill>
        </w:rPr>
        <w:sectPr>
          <w:pgSz w:w="12240" w:h="15840"/>
          <w:pgMar w:top="1440" w:right="1080" w:bottom="1440" w:left="1560" w:header="720" w:footer="720" w:gutter="0"/>
          <w:cols w:space="720" w:num="1"/>
        </w:sectPr>
      </w:pPr>
      <w:bookmarkStart w:id="1" w:name="_Toc30599762"/>
      <w:bookmarkStart w:id="2" w:name="_Toc30514548"/>
    </w:p>
    <w:p>
      <w:pPr>
        <w:pStyle w:val="2"/>
        <w:rPr>
          <w:rFonts w:hint="eastAsia" w:ascii="宋体" w:hAnsi="宋体" w:eastAsia="宋体" w:cs="宋体"/>
        </w:rPr>
      </w:pPr>
      <w:bookmarkStart w:id="3" w:name="_Toc9165"/>
      <w:r>
        <w:rPr>
          <w:rFonts w:hint="eastAsia" w:ascii="宋体" w:hAnsi="宋体" w:eastAsia="宋体" w:cs="宋体"/>
          <w:b/>
          <w:bCs/>
          <w:color w:val="000000" w:themeColor="text1"/>
          <w:kern w:val="2"/>
          <w:sz w:val="30"/>
          <w:szCs w:val="30"/>
          <w:lang w:val="en-US" w:eastAsia="zh-CN" w:bidi="ar-SA"/>
          <w14:textFill>
            <w14:solidFill>
              <w14:schemeClr w14:val="tx1"/>
            </w14:solidFill>
          </w14:textFill>
        </w:rPr>
        <w:t>第一章  招标公告</w:t>
      </w:r>
      <w:bookmarkEnd w:id="0"/>
      <w:bookmarkEnd w:id="1"/>
      <w:bookmarkEnd w:id="2"/>
      <w:bookmarkEnd w:id="3"/>
    </w:p>
    <w:p>
      <w:pPr>
        <w:pStyle w:val="2"/>
        <w:tabs>
          <w:tab w:val="left" w:pos="0"/>
          <w:tab w:val="left" w:pos="3165"/>
          <w:tab w:val="center" w:pos="4153"/>
          <w:tab w:val="clear" w:pos="360"/>
        </w:tabs>
        <w:spacing w:line="360" w:lineRule="auto"/>
        <w:rPr>
          <w:rFonts w:hint="eastAsia" w:ascii="宋体" w:hAnsi="宋体" w:eastAsia="宋体" w:cs="宋体"/>
          <w:color w:val="000000" w:themeColor="text1"/>
          <w:kern w:val="0"/>
          <w:sz w:val="30"/>
          <w:szCs w:val="30"/>
          <w:lang w:val="en-US" w:eastAsia="zh-CN"/>
          <w14:textFill>
            <w14:solidFill>
              <w14:schemeClr w14:val="tx1"/>
            </w14:solidFill>
          </w14:textFill>
        </w:rPr>
      </w:pPr>
      <w:bookmarkStart w:id="4" w:name="_Toc1885"/>
      <w:bookmarkStart w:id="5" w:name="_Toc30599763"/>
      <w:bookmarkStart w:id="6" w:name="_Toc30514549"/>
      <w:r>
        <w:rPr>
          <w:rFonts w:hint="eastAsia" w:ascii="宋体" w:hAnsi="宋体" w:eastAsia="宋体" w:cs="宋体"/>
          <w:color w:val="000000" w:themeColor="text1"/>
          <w:kern w:val="0"/>
          <w:sz w:val="30"/>
          <w:szCs w:val="30"/>
          <w:lang w:val="en-US" w:eastAsia="zh-CN"/>
          <w14:textFill>
            <w14:solidFill>
              <w14:schemeClr w14:val="tx1"/>
            </w14:solidFill>
          </w14:textFill>
        </w:rPr>
        <w:t>牟定县城区公共市政园林绿化管养政府购买服务市场化运营项目</w:t>
      </w:r>
    </w:p>
    <w:p>
      <w:pPr>
        <w:pStyle w:val="2"/>
        <w:tabs>
          <w:tab w:val="left" w:pos="0"/>
          <w:tab w:val="left" w:pos="3165"/>
          <w:tab w:val="center" w:pos="4153"/>
          <w:tab w:val="clear" w:pos="360"/>
        </w:tabs>
        <w:spacing w:line="360"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kern w:val="0"/>
          <w:sz w:val="30"/>
          <w:szCs w:val="30"/>
          <w14:textFill>
            <w14:solidFill>
              <w14:schemeClr w14:val="tx1"/>
            </w14:solidFill>
          </w14:textFill>
        </w:rPr>
        <w:t>公开招标公告</w:t>
      </w:r>
      <w:bookmarkStart w:id="7" w:name="_Toc35393790"/>
      <w:bookmarkStart w:id="8" w:name="_Toc35393621"/>
      <w:bookmarkStart w:id="9" w:name="_Toc28359002"/>
      <w:bookmarkStart w:id="10" w:name="_Toc28359079"/>
      <w:bookmarkStart w:id="11" w:name="_Hlk24379207"/>
    </w:p>
    <w:p>
      <w:pPr>
        <w:snapToGrid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项目概况：</w:t>
      </w:r>
    </w:p>
    <w:p>
      <w:pPr>
        <w:snapToGrid w:val="0"/>
        <w:spacing w:line="360" w:lineRule="auto"/>
        <w:ind w:firstLine="420" w:firstLineChars="200"/>
        <w:rPr>
          <w:rFonts w:hint="eastAsia" w:ascii="宋体" w:hAnsi="宋体" w:eastAsia="宋体" w:cs="宋体"/>
          <w:b/>
          <w:bCs/>
          <w:color w:val="auto"/>
          <w:sz w:val="21"/>
          <w:szCs w:val="21"/>
        </w:rPr>
      </w:pPr>
      <w:r>
        <w:rPr>
          <w:rFonts w:hint="eastAsia" w:ascii="宋体" w:hAnsi="宋体" w:cs="宋体"/>
          <w:color w:val="000000" w:themeColor="text1"/>
          <w:sz w:val="21"/>
          <w:szCs w:val="21"/>
          <w:lang w:val="en-US" w:eastAsia="zh-CN"/>
          <w14:textFill>
            <w14:solidFill>
              <w14:schemeClr w14:val="tx1"/>
            </w14:solidFill>
          </w14:textFill>
        </w:rPr>
        <w:t>牟定县城区公共市政园林绿化管养政府购买服务市场化运营项目</w:t>
      </w:r>
      <w:r>
        <w:rPr>
          <w:rFonts w:hint="eastAsia" w:ascii="宋体" w:hAnsi="宋体" w:eastAsia="宋体" w:cs="宋体"/>
          <w:color w:val="000000" w:themeColor="text1"/>
          <w:sz w:val="21"/>
          <w:szCs w:val="21"/>
          <w14:textFill>
            <w14:solidFill>
              <w14:schemeClr w14:val="tx1"/>
            </w14:solidFill>
          </w14:textFill>
        </w:rPr>
        <w:t>的潜在投标人应在</w:t>
      </w:r>
      <w:r>
        <w:rPr>
          <w:rFonts w:hint="eastAsia" w:ascii="宋体" w:hAnsi="宋体" w:eastAsia="宋体" w:cs="宋体"/>
          <w:color w:val="auto"/>
          <w:sz w:val="21"/>
          <w:szCs w:val="21"/>
          <w:lang w:eastAsia="zh-CN"/>
        </w:rPr>
        <w:t>政采云平台（http：//www.zcygov.cn）下载</w:t>
      </w:r>
      <w:r>
        <w:rPr>
          <w:rFonts w:hint="eastAsia" w:ascii="宋体" w:hAnsi="宋体" w:eastAsia="宋体" w:cs="宋体"/>
          <w:color w:val="auto"/>
          <w:sz w:val="21"/>
          <w:szCs w:val="21"/>
        </w:rPr>
        <w:t>获取采购文件</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auto"/>
          <w:sz w:val="21"/>
          <w:szCs w:val="21"/>
        </w:rPr>
        <w:t>并于202</w:t>
      </w:r>
      <w:r>
        <w:rPr>
          <w:rFonts w:hint="eastAsia" w:ascii="宋体" w:hAnsi="宋体" w:cs="宋体"/>
          <w:color w:val="auto"/>
          <w:sz w:val="21"/>
          <w:szCs w:val="21"/>
          <w:lang w:val="en-US" w:eastAsia="zh-CN"/>
        </w:rPr>
        <w:t>4</w:t>
      </w:r>
      <w:r>
        <w:rPr>
          <w:rFonts w:hint="eastAsia" w:ascii="宋体" w:hAnsi="宋体" w:eastAsia="宋体" w:cs="宋体"/>
          <w:color w:val="auto"/>
          <w:sz w:val="21"/>
          <w:szCs w:val="21"/>
        </w:rPr>
        <w:t>年</w:t>
      </w:r>
      <w:r>
        <w:rPr>
          <w:rFonts w:hint="eastAsia" w:ascii="宋体" w:hAnsi="宋体" w:cs="宋体"/>
          <w:color w:val="000000" w:themeColor="text1"/>
          <w:sz w:val="21"/>
          <w:szCs w:val="21"/>
          <w:lang w:val="en-US" w:eastAsia="zh-CN"/>
          <w14:textFill>
            <w14:solidFill>
              <w14:schemeClr w14:val="tx1"/>
            </w14:solidFill>
          </w14:textFill>
        </w:rPr>
        <w:t>02月27日08时30分</w:t>
      </w:r>
      <w:r>
        <w:rPr>
          <w:rFonts w:hint="eastAsia" w:ascii="宋体" w:hAnsi="宋体" w:eastAsia="宋体" w:cs="宋体"/>
          <w:color w:val="auto"/>
          <w:sz w:val="21"/>
          <w:szCs w:val="21"/>
        </w:rPr>
        <w:t>（北京时间）前递交投标文件。</w:t>
      </w:r>
    </w:p>
    <w:p>
      <w:pPr>
        <w:snapToGrid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一、项目基本情况</w:t>
      </w:r>
      <w:bookmarkEnd w:id="7"/>
      <w:bookmarkEnd w:id="8"/>
      <w:bookmarkEnd w:id="9"/>
      <w:bookmarkEnd w:id="10"/>
    </w:p>
    <w:p>
      <w:pPr>
        <w:snapToGrid w:val="0"/>
        <w:spacing w:line="360" w:lineRule="auto"/>
        <w:ind w:firstLine="420" w:firstLineChars="20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项目编号</w:t>
      </w:r>
      <w:r>
        <w:rPr>
          <w:rFonts w:hint="eastAsia" w:ascii="宋体" w:hAnsi="宋体" w:eastAsia="宋体" w:cs="宋体"/>
          <w:color w:val="0000FF"/>
          <w:sz w:val="21"/>
          <w:szCs w:val="21"/>
        </w:rPr>
        <w:t>：</w:t>
      </w:r>
      <w:r>
        <w:rPr>
          <w:rFonts w:hint="eastAsia" w:ascii="宋体" w:hAnsi="宋体" w:eastAsia="宋体" w:cs="宋体"/>
          <w:color w:val="auto"/>
          <w:sz w:val="21"/>
          <w:szCs w:val="21"/>
          <w:lang w:val="en-US" w:eastAsia="zh-CN"/>
        </w:rPr>
        <w:t>4532323JH202</w:t>
      </w:r>
      <w:r>
        <w:rPr>
          <w:rFonts w:hint="eastAsia" w:ascii="宋体" w:hAnsi="宋体" w:cs="宋体"/>
          <w:color w:val="auto"/>
          <w:sz w:val="21"/>
          <w:szCs w:val="21"/>
          <w:lang w:val="en-US" w:eastAsia="zh-CN"/>
        </w:rPr>
        <w:t>400006</w:t>
      </w:r>
    </w:p>
    <w:p>
      <w:pPr>
        <w:snapToGrid w:val="0"/>
        <w:spacing w:line="360" w:lineRule="auto"/>
        <w:ind w:firstLine="420" w:firstLineChars="200"/>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项目名称：</w:t>
      </w:r>
      <w:bookmarkEnd w:id="11"/>
      <w:r>
        <w:rPr>
          <w:rFonts w:hint="eastAsia" w:ascii="宋体" w:hAnsi="宋体" w:cs="宋体"/>
          <w:color w:val="000000" w:themeColor="text1"/>
          <w:sz w:val="21"/>
          <w:szCs w:val="21"/>
          <w:lang w:val="en-US" w:eastAsia="zh-CN"/>
          <w14:textFill>
            <w14:solidFill>
              <w14:schemeClr w14:val="tx1"/>
            </w14:solidFill>
          </w14:textFill>
        </w:rPr>
        <w:t>牟定县城区公共市政园林绿化管养政府购买服务市场化运营项目</w:t>
      </w:r>
    </w:p>
    <w:p>
      <w:pPr>
        <w:snapToGrid w:val="0"/>
        <w:spacing w:line="360" w:lineRule="auto"/>
        <w:ind w:firstLine="420" w:firstLineChars="20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预算金额：</w:t>
      </w:r>
      <w:r>
        <w:rPr>
          <w:rFonts w:hint="eastAsia" w:ascii="宋体" w:hAnsi="宋体" w:cs="宋体"/>
          <w:color w:val="000000" w:themeColor="text1"/>
          <w:sz w:val="21"/>
          <w:szCs w:val="21"/>
          <w:lang w:val="en-US" w:eastAsia="zh-CN"/>
          <w14:textFill>
            <w14:solidFill>
              <w14:schemeClr w14:val="tx1"/>
            </w14:solidFill>
          </w14:textFill>
        </w:rPr>
        <w:t>280.78</w:t>
      </w:r>
      <w:r>
        <w:rPr>
          <w:rFonts w:hint="eastAsia" w:ascii="宋体" w:hAnsi="宋体" w:eastAsia="宋体" w:cs="宋体"/>
          <w:color w:val="000000" w:themeColor="text1"/>
          <w:sz w:val="21"/>
          <w:szCs w:val="21"/>
          <w14:textFill>
            <w14:solidFill>
              <w14:schemeClr w14:val="tx1"/>
            </w14:solidFill>
          </w14:textFill>
        </w:rPr>
        <w:t>万元</w:t>
      </w:r>
      <w:r>
        <w:rPr>
          <w:rFonts w:hint="eastAsia" w:ascii="宋体" w:hAnsi="宋体" w:cs="宋体"/>
          <w:color w:val="000000" w:themeColor="text1"/>
          <w:sz w:val="21"/>
          <w:szCs w:val="21"/>
          <w:lang w:eastAsia="zh-CN"/>
          <w14:textFill>
            <w14:solidFill>
              <w14:schemeClr w14:val="tx1"/>
            </w14:solidFill>
          </w14:textFill>
        </w:rPr>
        <w:t>。</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最高限价：</w:t>
      </w:r>
      <w:r>
        <w:rPr>
          <w:rFonts w:hint="eastAsia" w:ascii="宋体" w:hAnsi="宋体" w:cs="宋体"/>
          <w:color w:val="000000" w:themeColor="text1"/>
          <w:sz w:val="21"/>
          <w:szCs w:val="21"/>
          <w:lang w:val="en-US" w:eastAsia="zh-CN"/>
          <w14:textFill>
            <w14:solidFill>
              <w14:schemeClr w14:val="tx1"/>
            </w14:solidFill>
          </w14:textFill>
        </w:rPr>
        <w:t>280.78</w:t>
      </w:r>
      <w:r>
        <w:rPr>
          <w:rFonts w:hint="eastAsia" w:ascii="宋体" w:hAnsi="宋体" w:eastAsia="宋体" w:cs="宋体"/>
          <w:color w:val="000000" w:themeColor="text1"/>
          <w:sz w:val="21"/>
          <w:szCs w:val="21"/>
          <w:lang w:val="en-US" w:eastAsia="zh-CN"/>
          <w14:textFill>
            <w14:solidFill>
              <w14:schemeClr w14:val="tx1"/>
            </w14:solidFill>
          </w14:textFill>
        </w:rPr>
        <w:t>万元。</w:t>
      </w:r>
    </w:p>
    <w:p>
      <w:pPr>
        <w:snapToGrid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采购需求：</w:t>
      </w:r>
    </w:p>
    <w:p>
      <w:pPr>
        <w:snapToGrid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牟定</w:t>
      </w:r>
      <w:r>
        <w:rPr>
          <w:rFonts w:hint="eastAsia" w:ascii="宋体" w:hAnsi="宋体" w:eastAsia="宋体" w:cs="宋体"/>
          <w:color w:val="auto"/>
          <w:sz w:val="21"/>
          <w:szCs w:val="21"/>
          <w:lang w:val="en-US" w:eastAsia="zh-CN"/>
        </w:rPr>
        <w:t>县城区公园、广场、街道园林绿化日常管养作业服务，机械设备登记管理和维修，水体</w:t>
      </w:r>
      <w:r>
        <w:rPr>
          <w:rFonts w:hint="eastAsia" w:ascii="宋体" w:hAnsi="宋体" w:cs="宋体"/>
          <w:color w:val="auto"/>
          <w:sz w:val="21"/>
          <w:szCs w:val="21"/>
          <w:lang w:val="en-US" w:eastAsia="zh-CN"/>
        </w:rPr>
        <w:t>、河道（沟渠）给排水系统及沙滩</w:t>
      </w:r>
      <w:r>
        <w:rPr>
          <w:rFonts w:hint="eastAsia" w:ascii="宋体" w:hAnsi="宋体" w:eastAsia="宋体" w:cs="宋体"/>
          <w:color w:val="auto"/>
          <w:sz w:val="21"/>
          <w:szCs w:val="21"/>
          <w:lang w:val="en-US" w:eastAsia="zh-CN"/>
        </w:rPr>
        <w:t>保洁、安全监管、补给水，园内游路灯日常管护、维修</w:t>
      </w:r>
      <w:r>
        <w:rPr>
          <w:rFonts w:hint="eastAsia" w:ascii="宋体" w:hAnsi="宋体" w:cs="宋体"/>
          <w:color w:val="auto"/>
          <w:sz w:val="21"/>
          <w:szCs w:val="21"/>
          <w:lang w:val="en-US" w:eastAsia="zh-CN"/>
        </w:rPr>
        <w:t>、更换</w:t>
      </w:r>
      <w:r>
        <w:rPr>
          <w:rFonts w:hint="eastAsia" w:ascii="宋体" w:hAnsi="宋体" w:eastAsia="宋体" w:cs="宋体"/>
          <w:color w:val="auto"/>
          <w:sz w:val="21"/>
          <w:szCs w:val="21"/>
          <w:lang w:val="en-US" w:eastAsia="zh-CN"/>
        </w:rPr>
        <w:t>，园内硬化面积清扫保洁及</w:t>
      </w:r>
      <w:r>
        <w:rPr>
          <w:rFonts w:hint="eastAsia" w:ascii="宋体" w:hAnsi="宋体" w:cs="宋体"/>
          <w:color w:val="auto"/>
          <w:sz w:val="21"/>
          <w:szCs w:val="21"/>
          <w:lang w:val="en-US" w:eastAsia="zh-CN"/>
        </w:rPr>
        <w:t>所有绿化园艺设施设备（桥、梁、栏、碑、牌，亭、廊、雕、箱、涵，房、管、架、娱、椅等）</w:t>
      </w:r>
      <w:r>
        <w:rPr>
          <w:rFonts w:hint="eastAsia" w:ascii="宋体" w:hAnsi="宋体" w:eastAsia="宋体" w:cs="宋体"/>
          <w:color w:val="auto"/>
          <w:sz w:val="21"/>
          <w:szCs w:val="21"/>
          <w:lang w:val="en-US" w:eastAsia="zh-CN"/>
        </w:rPr>
        <w:t>保洁</w:t>
      </w:r>
      <w:r>
        <w:rPr>
          <w:rFonts w:hint="eastAsia" w:ascii="宋体" w:hAnsi="宋体" w:cs="宋体"/>
          <w:color w:val="auto"/>
          <w:sz w:val="21"/>
          <w:szCs w:val="21"/>
          <w:lang w:val="en-US" w:eastAsia="zh-CN"/>
        </w:rPr>
        <w:t>维修管护</w:t>
      </w:r>
      <w:r>
        <w:rPr>
          <w:rFonts w:hint="eastAsia" w:ascii="宋体" w:hAnsi="宋体" w:eastAsia="宋体" w:cs="宋体"/>
          <w:color w:val="auto"/>
          <w:sz w:val="21"/>
          <w:szCs w:val="21"/>
          <w:lang w:val="en-US" w:eastAsia="zh-CN"/>
        </w:rPr>
        <w:t>，洗手台、公厕保洁</w:t>
      </w:r>
      <w:r>
        <w:rPr>
          <w:rFonts w:hint="eastAsia" w:ascii="宋体" w:hAnsi="宋体" w:cs="宋体"/>
          <w:color w:val="auto"/>
          <w:sz w:val="21"/>
          <w:szCs w:val="21"/>
          <w:lang w:val="en-US" w:eastAsia="zh-CN"/>
        </w:rPr>
        <w:t>维修管护</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文化墙、特色街及景观节点</w:t>
      </w:r>
      <w:r>
        <w:rPr>
          <w:rFonts w:hint="eastAsia" w:ascii="宋体" w:hAnsi="宋体" w:eastAsia="宋体" w:cs="宋体"/>
          <w:color w:val="auto"/>
          <w:sz w:val="21"/>
          <w:szCs w:val="21"/>
          <w:lang w:val="en-US" w:eastAsia="zh-CN"/>
        </w:rPr>
        <w:t>多肉植物、时令花卉日常管养，</w:t>
      </w:r>
      <w:r>
        <w:rPr>
          <w:rFonts w:hint="eastAsia" w:ascii="宋体" w:hAnsi="宋体" w:cs="宋体"/>
          <w:color w:val="auto"/>
          <w:sz w:val="21"/>
          <w:szCs w:val="21"/>
          <w:lang w:val="en-US" w:eastAsia="zh-CN"/>
        </w:rPr>
        <w:t>绿化垃圾清运处置等服务，</w:t>
      </w:r>
      <w:r>
        <w:rPr>
          <w:rFonts w:hint="eastAsia" w:ascii="宋体" w:hAnsi="宋体" w:eastAsia="宋体" w:cs="宋体"/>
          <w:color w:val="auto"/>
          <w:sz w:val="21"/>
          <w:szCs w:val="21"/>
          <w:lang w:val="en-US" w:eastAsia="zh-CN"/>
        </w:rPr>
        <w:t>重大活动临时安排的其它工作。</w:t>
      </w:r>
    </w:p>
    <w:p>
      <w:pPr>
        <w:snapToGrid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合同履行期限：三年。（自合同签订之日起算，合同一年一签。）</w:t>
      </w:r>
    </w:p>
    <w:p>
      <w:pPr>
        <w:snapToGrid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注：一年度合同期满采购人有权根据考核结果确定是否续签合同，若中标人服务质量与投标承诺内容不相符或达不到采购需求，采购人有权终止合同。</w:t>
      </w:r>
    </w:p>
    <w:p>
      <w:pPr>
        <w:snapToGrid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服务地点：</w:t>
      </w:r>
      <w:r>
        <w:rPr>
          <w:rFonts w:hint="eastAsia" w:ascii="宋体" w:hAnsi="宋体" w:cs="宋体"/>
          <w:color w:val="auto"/>
          <w:sz w:val="21"/>
          <w:szCs w:val="21"/>
          <w:lang w:val="en-US" w:eastAsia="zh-CN"/>
        </w:rPr>
        <w:t>牟定县县城区。</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本项目不接受联合体投标。</w:t>
      </w:r>
    </w:p>
    <w:p>
      <w:pPr>
        <w:snapToGrid w:val="0"/>
        <w:spacing w:line="360" w:lineRule="auto"/>
        <w:rPr>
          <w:rFonts w:hint="eastAsia" w:ascii="宋体" w:hAnsi="宋体" w:eastAsia="宋体" w:cs="宋体"/>
          <w:b/>
          <w:bCs/>
          <w:color w:val="000000" w:themeColor="text1"/>
          <w:sz w:val="21"/>
          <w:szCs w:val="21"/>
          <w14:textFill>
            <w14:solidFill>
              <w14:schemeClr w14:val="tx1"/>
            </w14:solidFill>
          </w14:textFill>
        </w:rPr>
      </w:pPr>
      <w:bookmarkStart w:id="12" w:name="_Toc28359003"/>
      <w:bookmarkStart w:id="13" w:name="_Toc28359080"/>
      <w:bookmarkStart w:id="14" w:name="_Toc35393622"/>
      <w:bookmarkStart w:id="15" w:name="_Toc35393791"/>
      <w:r>
        <w:rPr>
          <w:rFonts w:hint="eastAsia" w:ascii="宋体" w:hAnsi="宋体" w:eastAsia="宋体" w:cs="宋体"/>
          <w:b/>
          <w:bCs/>
          <w:color w:val="000000" w:themeColor="text1"/>
          <w:sz w:val="21"/>
          <w:szCs w:val="21"/>
          <w14:textFill>
            <w14:solidFill>
              <w14:schemeClr w14:val="tx1"/>
            </w14:solidFill>
          </w14:textFill>
        </w:rPr>
        <w:t>二、申请人的资格要求：</w:t>
      </w:r>
      <w:bookmarkEnd w:id="12"/>
      <w:bookmarkEnd w:id="13"/>
      <w:bookmarkEnd w:id="14"/>
      <w:bookmarkEnd w:id="15"/>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（一）满足《中华人民共和国政府采购法》第二十二条规定。</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1.投标人须具有独立承担民事责任的能力</w:t>
      </w:r>
      <w:r>
        <w:rPr>
          <w:rFonts w:hint="eastAsia" w:ascii="宋体" w:hAnsi="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auto"/>
          <w:sz w:val="21"/>
          <w:szCs w:val="21"/>
          <w:lang w:val="en-US" w:eastAsia="zh-CN"/>
        </w:rPr>
        <w:t>提供法人或者其他组织的营业执照等证明文件，自然人的身份证明；</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val="en-US" w:eastAsia="zh-CN"/>
          <w14:textFill>
            <w14:solidFill>
              <w14:schemeClr w14:val="tx1"/>
            </w14:solidFill>
          </w14:textFill>
        </w:rPr>
        <w:t>投标人须具有良好的商业信誉和健全的财务会计制度</w:t>
      </w:r>
      <w:r>
        <w:rPr>
          <w:rFonts w:hint="eastAsia" w:ascii="宋体" w:hAnsi="宋体" w:cs="宋体"/>
          <w:color w:val="000000" w:themeColor="text1"/>
          <w:sz w:val="21"/>
          <w:szCs w:val="21"/>
          <w:lang w:val="en-US" w:eastAsia="zh-CN"/>
          <w14:textFill>
            <w14:solidFill>
              <w14:schemeClr w14:val="tx1"/>
            </w14:solidFill>
          </w14:textFill>
        </w:rPr>
        <w:t>：提供</w:t>
      </w:r>
      <w:r>
        <w:rPr>
          <w:rFonts w:hint="eastAsia" w:ascii="宋体" w:hAnsi="宋体" w:eastAsia="宋体" w:cs="宋体"/>
          <w:color w:val="000000" w:themeColor="text1"/>
          <w:sz w:val="21"/>
          <w:szCs w:val="21"/>
          <w:lang w:val="en-US" w:eastAsia="zh-CN"/>
          <w14:textFill>
            <w14:solidFill>
              <w14:schemeClr w14:val="tx1"/>
            </w14:solidFill>
          </w14:textFill>
        </w:rPr>
        <w:t>书面</w:t>
      </w:r>
      <w:r>
        <w:rPr>
          <w:rFonts w:hint="eastAsia" w:ascii="宋体" w:hAnsi="宋体" w:cs="宋体"/>
          <w:color w:val="000000" w:themeColor="text1"/>
          <w:sz w:val="21"/>
          <w:szCs w:val="21"/>
          <w:lang w:val="en-US" w:eastAsia="zh-CN"/>
          <w14:textFill>
            <w14:solidFill>
              <w14:schemeClr w14:val="tx1"/>
            </w14:solidFill>
          </w14:textFill>
        </w:rPr>
        <w:t>声明函</w:t>
      </w:r>
      <w:r>
        <w:rPr>
          <w:rFonts w:hint="eastAsia" w:ascii="宋体" w:hAnsi="宋体" w:eastAsia="宋体" w:cs="宋体"/>
          <w:color w:val="000000" w:themeColor="text1"/>
          <w:sz w:val="21"/>
          <w:szCs w:val="21"/>
          <w:lang w:val="en-US" w:eastAsia="zh-CN"/>
          <w14:textFill>
            <w14:solidFill>
              <w14:schemeClr w14:val="tx1"/>
            </w14:solidFill>
          </w14:textFill>
        </w:rPr>
        <w:t>；</w:t>
      </w:r>
    </w:p>
    <w:p>
      <w:pPr>
        <w:snapToGrid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投标人须具有履行合同所必需的设备和专业技术能力</w:t>
      </w:r>
      <w:r>
        <w:rPr>
          <w:rFonts w:hint="eastAsia" w:ascii="宋体" w:hAnsi="宋体" w:cs="宋体"/>
          <w:color w:val="auto"/>
          <w:sz w:val="21"/>
          <w:szCs w:val="21"/>
          <w:lang w:val="en-US" w:eastAsia="zh-CN"/>
        </w:rPr>
        <w:t>：提供</w:t>
      </w:r>
      <w:r>
        <w:rPr>
          <w:rFonts w:hint="eastAsia" w:ascii="宋体" w:hAnsi="宋体" w:eastAsia="宋体" w:cs="宋体"/>
          <w:color w:val="auto"/>
          <w:sz w:val="21"/>
          <w:szCs w:val="21"/>
          <w:lang w:val="en-US" w:eastAsia="zh-CN"/>
        </w:rPr>
        <w:t>书面</w:t>
      </w:r>
      <w:r>
        <w:rPr>
          <w:rFonts w:hint="eastAsia" w:ascii="宋体" w:hAnsi="宋体" w:cs="宋体"/>
          <w:color w:val="auto"/>
          <w:sz w:val="21"/>
          <w:szCs w:val="21"/>
          <w:lang w:val="en-US" w:eastAsia="zh-CN"/>
        </w:rPr>
        <w:t>声明函</w:t>
      </w:r>
      <w:r>
        <w:rPr>
          <w:rFonts w:hint="eastAsia" w:ascii="宋体" w:hAnsi="宋体" w:eastAsia="宋体" w:cs="宋体"/>
          <w:color w:val="auto"/>
          <w:sz w:val="21"/>
          <w:szCs w:val="21"/>
          <w:lang w:val="en-US" w:eastAsia="zh-CN"/>
        </w:rPr>
        <w:t>；</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lang w:val="en-US" w:eastAsia="zh-CN"/>
          <w14:textFill>
            <w14:solidFill>
              <w14:schemeClr w14:val="tx1"/>
            </w14:solidFill>
          </w14:textFill>
        </w:rPr>
        <w:t>投标人须具有依法缴纳税收和社会保障资金的良好记录：</w:t>
      </w:r>
      <w:r>
        <w:rPr>
          <w:rFonts w:hint="eastAsia" w:ascii="宋体" w:hAnsi="宋体" w:cs="宋体"/>
          <w:color w:val="000000" w:themeColor="text1"/>
          <w:sz w:val="21"/>
          <w:szCs w:val="21"/>
          <w:lang w:val="en-US" w:eastAsia="zh-CN"/>
          <w14:textFill>
            <w14:solidFill>
              <w14:schemeClr w14:val="tx1"/>
            </w14:solidFill>
          </w14:textFill>
        </w:rPr>
        <w:t>提供</w:t>
      </w:r>
      <w:r>
        <w:rPr>
          <w:rFonts w:hint="eastAsia" w:ascii="宋体" w:hAnsi="宋体" w:eastAsia="宋体" w:cs="宋体"/>
          <w:color w:val="000000" w:themeColor="text1"/>
          <w:sz w:val="21"/>
          <w:szCs w:val="21"/>
          <w:lang w:val="en-US" w:eastAsia="zh-CN"/>
          <w14:textFill>
            <w14:solidFill>
              <w14:schemeClr w14:val="tx1"/>
            </w14:solidFill>
          </w14:textFill>
        </w:rPr>
        <w:t>书面</w:t>
      </w:r>
      <w:r>
        <w:rPr>
          <w:rFonts w:hint="eastAsia" w:ascii="宋体" w:hAnsi="宋体" w:cs="宋体"/>
          <w:color w:val="000000" w:themeColor="text1"/>
          <w:sz w:val="21"/>
          <w:szCs w:val="21"/>
          <w:lang w:val="en-US" w:eastAsia="zh-CN"/>
          <w14:textFill>
            <w14:solidFill>
              <w14:schemeClr w14:val="tx1"/>
            </w14:solidFill>
          </w14:textFill>
        </w:rPr>
        <w:t>声明函</w:t>
      </w:r>
      <w:r>
        <w:rPr>
          <w:rFonts w:hint="eastAsia" w:ascii="宋体" w:hAnsi="宋体" w:eastAsia="宋体" w:cs="宋体"/>
          <w:color w:val="000000" w:themeColor="text1"/>
          <w:sz w:val="21"/>
          <w:szCs w:val="21"/>
          <w:lang w:val="en-US" w:eastAsia="zh-CN"/>
          <w14:textFill>
            <w14:solidFill>
              <w14:schemeClr w14:val="tx1"/>
            </w14:solidFill>
          </w14:textFill>
        </w:rPr>
        <w:t>；</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lang w:val="en-US" w:eastAsia="zh-CN"/>
          <w14:textFill>
            <w14:solidFill>
              <w14:schemeClr w14:val="tx1"/>
            </w14:solidFill>
          </w14:textFill>
        </w:rPr>
        <w:t>参加政府采购活动前三年内，在经营活动中没有重大违法记录：</w:t>
      </w:r>
      <w:r>
        <w:rPr>
          <w:rFonts w:hint="eastAsia" w:ascii="宋体" w:hAnsi="宋体" w:cs="宋体"/>
          <w:color w:val="000000" w:themeColor="text1"/>
          <w:sz w:val="21"/>
          <w:szCs w:val="21"/>
          <w:lang w:val="en-US" w:eastAsia="zh-CN"/>
          <w14:textFill>
            <w14:solidFill>
              <w14:schemeClr w14:val="tx1"/>
            </w14:solidFill>
          </w14:textFill>
        </w:rPr>
        <w:t>提供</w:t>
      </w:r>
      <w:r>
        <w:rPr>
          <w:rFonts w:hint="eastAsia" w:ascii="宋体" w:hAnsi="宋体" w:eastAsia="宋体" w:cs="宋体"/>
          <w:color w:val="000000" w:themeColor="text1"/>
          <w:sz w:val="21"/>
          <w:szCs w:val="21"/>
          <w:lang w:val="en-US" w:eastAsia="zh-CN"/>
          <w14:textFill>
            <w14:solidFill>
              <w14:schemeClr w14:val="tx1"/>
            </w14:solidFill>
          </w14:textFill>
        </w:rPr>
        <w:t>书面</w:t>
      </w:r>
      <w:r>
        <w:rPr>
          <w:rFonts w:hint="eastAsia" w:ascii="宋体" w:hAnsi="宋体" w:cs="宋体"/>
          <w:color w:val="000000" w:themeColor="text1"/>
          <w:sz w:val="21"/>
          <w:szCs w:val="21"/>
          <w:lang w:val="en-US" w:eastAsia="zh-CN"/>
          <w14:textFill>
            <w14:solidFill>
              <w14:schemeClr w14:val="tx1"/>
            </w14:solidFill>
          </w14:textFill>
        </w:rPr>
        <w:t>声明函</w:t>
      </w:r>
      <w:r>
        <w:rPr>
          <w:rFonts w:hint="eastAsia" w:ascii="宋体" w:hAnsi="宋体" w:eastAsia="宋体" w:cs="宋体"/>
          <w:color w:val="000000" w:themeColor="text1"/>
          <w:sz w:val="21"/>
          <w:szCs w:val="21"/>
          <w:lang w:val="en-US" w:eastAsia="zh-CN"/>
          <w14:textFill>
            <w14:solidFill>
              <w14:schemeClr w14:val="tx1"/>
            </w14:solidFill>
          </w14:textFill>
        </w:rPr>
        <w:t>；</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lang w:val="en-US" w:eastAsia="zh-CN"/>
          <w14:textFill>
            <w14:solidFill>
              <w14:schemeClr w14:val="tx1"/>
            </w14:solidFill>
          </w14:textFill>
        </w:rPr>
        <w:t>法律、行政法规规定的其他条件：</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6.1单位负责人为同一人或者存在控股</w:t>
      </w:r>
      <w:r>
        <w:rPr>
          <w:rFonts w:hint="eastAsia" w:ascii="宋体" w:hAnsi="宋体" w:cs="宋体"/>
          <w:color w:val="000000" w:themeColor="text1"/>
          <w:sz w:val="21"/>
          <w:szCs w:val="21"/>
          <w:lang w:val="en-US" w:eastAsia="zh-CN"/>
          <w14:textFill>
            <w14:solidFill>
              <w14:schemeClr w14:val="tx1"/>
            </w14:solidFill>
          </w14:textFill>
        </w:rPr>
        <w:t>或者</w:t>
      </w:r>
      <w:r>
        <w:rPr>
          <w:rFonts w:hint="eastAsia" w:ascii="宋体" w:hAnsi="宋体" w:eastAsia="宋体" w:cs="宋体"/>
          <w:color w:val="000000" w:themeColor="text1"/>
          <w:sz w:val="21"/>
          <w:szCs w:val="21"/>
          <w:lang w:val="en-US" w:eastAsia="zh-CN"/>
          <w14:textFill>
            <w14:solidFill>
              <w14:schemeClr w14:val="tx1"/>
            </w14:solidFill>
          </w14:textFill>
        </w:rPr>
        <w:t>管理关系的不同投标人，不得参加同一合同项下的政府采购活动。</w:t>
      </w:r>
    </w:p>
    <w:p>
      <w:pPr>
        <w:snapToGrid w:val="0"/>
        <w:spacing w:line="360" w:lineRule="auto"/>
        <w:ind w:firstLine="420" w:firstLineChars="200"/>
        <w:rPr>
          <w:rFonts w:hint="eastAsia"/>
        </w:rPr>
      </w:pPr>
      <w:r>
        <w:rPr>
          <w:rFonts w:hint="eastAsia" w:ascii="宋体" w:hAnsi="宋体" w:eastAsia="宋体" w:cs="宋体"/>
          <w:color w:val="000000" w:themeColor="text1"/>
          <w:sz w:val="21"/>
          <w:szCs w:val="21"/>
          <w:lang w:val="en-US" w:eastAsia="zh-CN"/>
          <w14:textFill>
            <w14:solidFill>
              <w14:schemeClr w14:val="tx1"/>
            </w14:solidFill>
          </w14:textFill>
        </w:rPr>
        <w:t>6.2为采购项目提供</w:t>
      </w:r>
      <w:r>
        <w:rPr>
          <w:rFonts w:hint="eastAsia" w:ascii="宋体" w:hAnsi="宋体" w:cs="宋体"/>
          <w:color w:val="000000" w:themeColor="text1"/>
          <w:sz w:val="21"/>
          <w:szCs w:val="21"/>
          <w:lang w:val="en-US" w:eastAsia="zh-CN"/>
          <w14:textFill>
            <w14:solidFill>
              <w14:schemeClr w14:val="tx1"/>
            </w14:solidFill>
          </w14:textFill>
        </w:rPr>
        <w:t>过</w:t>
      </w:r>
      <w:r>
        <w:rPr>
          <w:rFonts w:hint="eastAsia" w:ascii="宋体" w:hAnsi="宋体" w:eastAsia="宋体" w:cs="宋体"/>
          <w:color w:val="000000" w:themeColor="text1"/>
          <w:sz w:val="21"/>
          <w:szCs w:val="21"/>
          <w:lang w:val="en-US" w:eastAsia="zh-CN"/>
          <w14:textFill>
            <w14:solidFill>
              <w14:schemeClr w14:val="tx1"/>
            </w14:solidFill>
          </w14:textFill>
        </w:rPr>
        <w:t>整体设计、规范编制</w:t>
      </w:r>
      <w:r>
        <w:rPr>
          <w:rFonts w:hint="eastAsia" w:ascii="宋体" w:hAnsi="宋体" w:cs="宋体"/>
          <w:color w:val="000000" w:themeColor="text1"/>
          <w:sz w:val="21"/>
          <w:szCs w:val="21"/>
          <w:lang w:val="en-US" w:eastAsia="zh-CN"/>
          <w14:textFill>
            <w14:solidFill>
              <w14:schemeClr w14:val="tx1"/>
            </w14:solidFill>
          </w14:textFill>
        </w:rPr>
        <w:t>服务</w:t>
      </w:r>
      <w:r>
        <w:rPr>
          <w:rFonts w:hint="eastAsia" w:ascii="宋体" w:hAnsi="宋体" w:eastAsia="宋体" w:cs="宋体"/>
          <w:color w:val="000000" w:themeColor="text1"/>
          <w:sz w:val="21"/>
          <w:szCs w:val="21"/>
          <w:lang w:val="en-US" w:eastAsia="zh-CN"/>
          <w14:textFill>
            <w14:solidFill>
              <w14:schemeClr w14:val="tx1"/>
            </w14:solidFill>
          </w14:textFill>
        </w:rPr>
        <w:t>或者</w:t>
      </w:r>
      <w:r>
        <w:rPr>
          <w:rFonts w:hint="eastAsia" w:ascii="宋体" w:hAnsi="宋体" w:cs="宋体"/>
          <w:color w:val="000000" w:themeColor="text1"/>
          <w:sz w:val="21"/>
          <w:szCs w:val="21"/>
          <w:lang w:val="en-US" w:eastAsia="zh-CN"/>
          <w14:textFill>
            <w14:solidFill>
              <w14:schemeClr w14:val="tx1"/>
            </w14:solidFill>
          </w14:textFill>
        </w:rPr>
        <w:t>提供了</w:t>
      </w:r>
      <w:r>
        <w:rPr>
          <w:rFonts w:hint="eastAsia" w:ascii="宋体" w:hAnsi="宋体" w:eastAsia="宋体" w:cs="宋体"/>
          <w:color w:val="000000" w:themeColor="text1"/>
          <w:sz w:val="21"/>
          <w:szCs w:val="21"/>
          <w:lang w:val="en-US" w:eastAsia="zh-CN"/>
          <w14:textFill>
            <w14:solidFill>
              <w14:schemeClr w14:val="tx1"/>
            </w14:solidFill>
          </w14:textFill>
        </w:rPr>
        <w:t>项目管理、监理、检测等服务的投标人，不得再参加采购项目的其他采购活动。</w:t>
      </w:r>
    </w:p>
    <w:p>
      <w:pPr>
        <w:numPr>
          <w:ilvl w:val="0"/>
          <w:numId w:val="1"/>
        </w:num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bookmarkStart w:id="16" w:name="_Toc28359081"/>
      <w:bookmarkStart w:id="17" w:name="_Toc28359004"/>
      <w:r>
        <w:rPr>
          <w:rFonts w:hint="eastAsia" w:ascii="宋体" w:hAnsi="宋体" w:eastAsia="宋体" w:cs="宋体"/>
          <w:color w:val="000000" w:themeColor="text1"/>
          <w:sz w:val="21"/>
          <w:szCs w:val="21"/>
          <w:lang w:val="en-US" w:eastAsia="zh-CN"/>
          <w14:textFill>
            <w14:solidFill>
              <w14:schemeClr w14:val="tx1"/>
            </w14:solidFill>
          </w14:textFill>
        </w:rPr>
        <w:t>落实政府采购政策需满足的资格要求：</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本项目非专门面向中小型企业采购；根据《关于进一步加大政府采购支持中小企业力度的通知》（财库〔2022〕19号），对符合采购要求的小型和微型企业给予价格扣除10%，用扣除后的价格参与评审；监狱企业及残疾人福利性单位视同小微企业。</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2.根据《关于印发中小企业划型标准规定的通知》（工信部联企业〔2011〕300号）文件规定的划分标准，本项目对应的中小企业划分标准所属行业为：其他未列明行业。</w:t>
      </w:r>
    </w:p>
    <w:p>
      <w:pPr>
        <w:keepNext w:val="0"/>
        <w:keepLines w:val="0"/>
        <w:pageBreakBefore w:val="0"/>
        <w:kinsoku/>
        <w:wordWrap/>
        <w:overflowPunct/>
        <w:topLinePunct w:val="0"/>
        <w:autoSpaceDE/>
        <w:autoSpaceDN/>
        <w:bidi w:val="0"/>
        <w:adjustRightInd/>
        <w:snapToGrid w:val="0"/>
        <w:spacing w:line="360" w:lineRule="auto"/>
        <w:ind w:right="-240" w:rightChars="-100" w:firstLine="420" w:firstLineChars="200"/>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（三）本项目的特定资格要求：</w:t>
      </w:r>
      <w:r>
        <w:rPr>
          <w:rFonts w:hint="eastAsia" w:ascii="宋体" w:hAnsi="宋体" w:cs="宋体"/>
          <w:color w:val="auto"/>
          <w:sz w:val="21"/>
          <w:szCs w:val="21"/>
          <w:lang w:val="en-US" w:eastAsia="zh-CN"/>
        </w:rPr>
        <w:t>无。</w:t>
      </w:r>
    </w:p>
    <w:p>
      <w:pPr>
        <w:snapToGrid w:val="0"/>
        <w:spacing w:line="360" w:lineRule="auto"/>
        <w:rPr>
          <w:rFonts w:hint="eastAsia" w:ascii="宋体" w:hAnsi="宋体" w:eastAsia="宋体" w:cs="宋体"/>
          <w:color w:val="000000" w:themeColor="text1"/>
          <w:sz w:val="21"/>
          <w:szCs w:val="21"/>
          <w14:textFill>
            <w14:solidFill>
              <w14:schemeClr w14:val="tx1"/>
            </w14:solidFill>
          </w14:textFill>
        </w:rPr>
      </w:pPr>
      <w:bookmarkStart w:id="18" w:name="_Toc35393792"/>
      <w:bookmarkStart w:id="19" w:name="_Toc35393623"/>
      <w:r>
        <w:rPr>
          <w:rFonts w:hint="eastAsia" w:ascii="宋体" w:hAnsi="宋体" w:eastAsia="宋体" w:cs="宋体"/>
          <w:b/>
          <w:bCs/>
          <w:color w:val="000000" w:themeColor="text1"/>
          <w:sz w:val="21"/>
          <w:szCs w:val="21"/>
          <w14:textFill>
            <w14:solidFill>
              <w14:schemeClr w14:val="tx1"/>
            </w14:solidFill>
          </w14:textFill>
        </w:rPr>
        <w:t>三、获取招标文件</w:t>
      </w:r>
      <w:bookmarkEnd w:id="16"/>
      <w:bookmarkEnd w:id="17"/>
      <w:bookmarkEnd w:id="18"/>
      <w:bookmarkEnd w:id="19"/>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bookmarkStart w:id="20" w:name="_Toc28359005"/>
      <w:bookmarkStart w:id="21" w:name="_Toc28359082"/>
      <w:bookmarkStart w:id="22" w:name="_Toc35393793"/>
      <w:bookmarkStart w:id="23" w:name="_Toc35393624"/>
      <w:r>
        <w:rPr>
          <w:rFonts w:hint="eastAsia" w:ascii="宋体" w:hAnsi="宋体" w:eastAsia="宋体" w:cs="宋体"/>
          <w:color w:val="000000" w:themeColor="text1"/>
          <w:sz w:val="21"/>
          <w:szCs w:val="21"/>
          <w:lang w:val="en-US" w:eastAsia="zh-CN"/>
          <w14:textFill>
            <w14:solidFill>
              <w14:schemeClr w14:val="tx1"/>
            </w14:solidFill>
          </w14:textFill>
        </w:rPr>
        <w:t>时间：2024年0</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val="en-US" w:eastAsia="zh-CN"/>
          <w14:textFill>
            <w14:solidFill>
              <w14:schemeClr w14:val="tx1"/>
            </w14:solidFill>
          </w14:textFill>
        </w:rPr>
        <w:t>月</w:t>
      </w:r>
      <w:r>
        <w:rPr>
          <w:rFonts w:hint="eastAsia" w:ascii="宋体" w:hAnsi="宋体" w:cs="宋体"/>
          <w:color w:val="000000" w:themeColor="text1"/>
          <w:sz w:val="21"/>
          <w:szCs w:val="21"/>
          <w:lang w:val="en-US" w:eastAsia="zh-CN"/>
          <w14:textFill>
            <w14:solidFill>
              <w14:schemeClr w14:val="tx1"/>
            </w14:solidFill>
          </w14:textFill>
        </w:rPr>
        <w:t>02</w:t>
      </w:r>
      <w:r>
        <w:rPr>
          <w:rFonts w:hint="eastAsia" w:ascii="宋体" w:hAnsi="宋体" w:eastAsia="宋体" w:cs="宋体"/>
          <w:color w:val="000000" w:themeColor="text1"/>
          <w:sz w:val="21"/>
          <w:szCs w:val="21"/>
          <w:lang w:val="en-US" w:eastAsia="zh-CN"/>
          <w14:textFill>
            <w14:solidFill>
              <w14:schemeClr w14:val="tx1"/>
            </w14:solidFill>
          </w14:textFill>
        </w:rPr>
        <w:t>日</w:t>
      </w:r>
      <w:r>
        <w:rPr>
          <w:rFonts w:hint="eastAsia" w:ascii="宋体" w:hAnsi="宋体" w:cs="宋体"/>
          <w:color w:val="000000" w:themeColor="text1"/>
          <w:sz w:val="21"/>
          <w:szCs w:val="21"/>
          <w:lang w:val="en-US" w:eastAsia="zh-CN"/>
          <w14:textFill>
            <w14:solidFill>
              <w14:schemeClr w14:val="tx1"/>
            </w14:solidFill>
          </w14:textFill>
        </w:rPr>
        <w:t>00</w:t>
      </w:r>
      <w:r>
        <w:rPr>
          <w:rFonts w:hint="eastAsia" w:ascii="宋体" w:hAnsi="宋体" w:eastAsia="宋体" w:cs="宋体"/>
          <w:color w:val="000000" w:themeColor="text1"/>
          <w:sz w:val="21"/>
          <w:szCs w:val="21"/>
          <w:lang w:val="en-US" w:eastAsia="zh-CN"/>
          <w14:textFill>
            <w14:solidFill>
              <w14:schemeClr w14:val="tx1"/>
            </w14:solidFill>
          </w14:textFill>
        </w:rPr>
        <w:t>时</w:t>
      </w:r>
      <w:r>
        <w:rPr>
          <w:rFonts w:hint="eastAsia" w:ascii="宋体" w:hAnsi="宋体" w:cs="宋体"/>
          <w:color w:val="000000" w:themeColor="text1"/>
          <w:sz w:val="21"/>
          <w:szCs w:val="21"/>
          <w:lang w:val="en-US" w:eastAsia="zh-CN"/>
          <w14:textFill>
            <w14:solidFill>
              <w14:schemeClr w14:val="tx1"/>
            </w14:solidFill>
          </w14:textFill>
        </w:rPr>
        <w:t>00</w:t>
      </w:r>
      <w:r>
        <w:rPr>
          <w:rFonts w:hint="eastAsia" w:ascii="宋体" w:hAnsi="宋体" w:eastAsia="宋体" w:cs="宋体"/>
          <w:color w:val="000000" w:themeColor="text1"/>
          <w:sz w:val="21"/>
          <w:szCs w:val="21"/>
          <w:lang w:val="en-US" w:eastAsia="zh-CN"/>
          <w14:textFill>
            <w14:solidFill>
              <w14:schemeClr w14:val="tx1"/>
            </w14:solidFill>
          </w14:textFill>
        </w:rPr>
        <w:t>分至2024年02月0</w:t>
      </w:r>
      <w:r>
        <w:rPr>
          <w:rFonts w:hint="eastAsia" w:ascii="宋体" w:hAnsi="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lang w:val="en-US" w:eastAsia="zh-CN"/>
          <w14:textFill>
            <w14:solidFill>
              <w14:schemeClr w14:val="tx1"/>
            </w14:solidFill>
          </w14:textFill>
        </w:rPr>
        <w:t>日23时59分（北京时间，法定节假日除外）。</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地点：政采云平台线上获取（http://www.zcygov.cn）。</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方式：凡有意参加投标者，须在政采云平台办理数字证书（CA），并在政采云绑定数字证书（CA）后线上获取采购文件及其它采购资料。CA申领链接：http://yzt.ynsmartcert.cn/cms/yztyncy.html，CA申领后需登陆政采云平台完成数字证书（CA）绑定才可以使用，数字证书（CA）详见其办理流程。注：云南本地供应商如之前已在云南 CA在线数字证书办理网进行过注册并办理过企业数字证书（CA），直接绑定即可，无需重复办理（2023年1月1日前办理的云南CA需到云南CA办理处进行升级）。外省供应商在政采云平台办理的其他CA可直接使用，无需重复办理</w:t>
      </w:r>
    </w:p>
    <w:p>
      <w:pPr>
        <w:keepNext w:val="0"/>
        <w:keepLines w:val="0"/>
        <w:pageBreakBefore w:val="0"/>
        <w:kinsoku/>
        <w:wordWrap/>
        <w:overflowPunct/>
        <w:topLinePunct w:val="0"/>
        <w:autoSpaceDE/>
        <w:autoSpaceDN/>
        <w:bidi w:val="0"/>
        <w:adjustRightInd/>
        <w:snapToGrid w:val="0"/>
        <w:spacing w:line="360" w:lineRule="auto"/>
        <w:ind w:right="-240" w:rightChars="-100" w:firstLine="420" w:firstLineChars="200"/>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售价（元）：0.00元</w:t>
      </w:r>
    </w:p>
    <w:p>
      <w:pPr>
        <w:snapToGrid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四、提交投标文件</w:t>
      </w:r>
      <w:bookmarkEnd w:id="20"/>
      <w:bookmarkEnd w:id="21"/>
      <w:r>
        <w:rPr>
          <w:rFonts w:hint="eastAsia" w:ascii="宋体" w:hAnsi="宋体" w:eastAsia="宋体" w:cs="宋体"/>
          <w:b/>
          <w:bCs/>
          <w:color w:val="000000" w:themeColor="text1"/>
          <w:sz w:val="21"/>
          <w:szCs w:val="21"/>
          <w14:textFill>
            <w14:solidFill>
              <w14:schemeClr w14:val="tx1"/>
            </w14:solidFill>
          </w14:textFill>
        </w:rPr>
        <w:t>截止时间、开标时间和地点</w:t>
      </w:r>
      <w:bookmarkEnd w:id="22"/>
      <w:bookmarkEnd w:id="23"/>
    </w:p>
    <w:p>
      <w:pPr>
        <w:snapToGrid w:val="0"/>
        <w:spacing w:line="360" w:lineRule="auto"/>
        <w:ind w:firstLine="420" w:firstLineChars="200"/>
        <w:rPr>
          <w:rFonts w:hint="eastAsia" w:ascii="宋体" w:hAnsi="宋体" w:eastAsia="宋体" w:cs="宋体"/>
          <w:b w:val="0"/>
          <w:bCs/>
          <w:color w:val="auto"/>
          <w:sz w:val="21"/>
          <w:szCs w:val="21"/>
          <w:u w:val="none"/>
        </w:rPr>
      </w:pPr>
      <w:r>
        <w:rPr>
          <w:rFonts w:hint="eastAsia" w:ascii="宋体" w:hAnsi="宋体" w:eastAsia="宋体" w:cs="宋体"/>
          <w:b w:val="0"/>
          <w:bCs/>
          <w:color w:val="000000" w:themeColor="text1"/>
          <w:sz w:val="21"/>
          <w:szCs w:val="21"/>
          <w:u w:val="none"/>
          <w14:textFill>
            <w14:solidFill>
              <w14:schemeClr w14:val="tx1"/>
            </w14:solidFill>
          </w14:textFill>
        </w:rPr>
        <w:t>开标时间：</w:t>
      </w:r>
      <w:r>
        <w:rPr>
          <w:rFonts w:hint="eastAsia" w:ascii="宋体" w:hAnsi="宋体" w:eastAsia="宋体" w:cs="宋体"/>
          <w:b w:val="0"/>
          <w:bCs/>
          <w:color w:val="auto"/>
          <w:sz w:val="21"/>
          <w:szCs w:val="21"/>
          <w:u w:val="none"/>
        </w:rPr>
        <w:t>202</w:t>
      </w:r>
      <w:r>
        <w:rPr>
          <w:rFonts w:hint="eastAsia" w:ascii="宋体" w:hAnsi="宋体" w:cs="宋体"/>
          <w:b w:val="0"/>
          <w:bCs/>
          <w:color w:val="auto"/>
          <w:sz w:val="21"/>
          <w:szCs w:val="21"/>
          <w:u w:val="none"/>
          <w:lang w:val="en-US" w:eastAsia="zh-CN"/>
        </w:rPr>
        <w:t>4</w:t>
      </w:r>
      <w:r>
        <w:rPr>
          <w:rFonts w:hint="eastAsia" w:ascii="宋体" w:hAnsi="宋体" w:eastAsia="宋体" w:cs="宋体"/>
          <w:b w:val="0"/>
          <w:bCs/>
          <w:color w:val="auto"/>
          <w:sz w:val="21"/>
          <w:szCs w:val="21"/>
          <w:u w:val="none"/>
        </w:rPr>
        <w:t>年</w:t>
      </w:r>
      <w:r>
        <w:rPr>
          <w:rFonts w:hint="eastAsia" w:ascii="宋体" w:hAnsi="宋体" w:eastAsia="宋体" w:cs="宋体"/>
          <w:b w:val="0"/>
          <w:bCs/>
          <w:color w:val="000000" w:themeColor="text1"/>
          <w:sz w:val="21"/>
          <w:szCs w:val="21"/>
          <w:u w:val="none"/>
          <w:lang w:val="en-US" w:eastAsia="zh-CN"/>
          <w14:textFill>
            <w14:solidFill>
              <w14:schemeClr w14:val="tx1"/>
            </w14:solidFill>
          </w14:textFill>
        </w:rPr>
        <w:t>02</w:t>
      </w:r>
      <w:r>
        <w:rPr>
          <w:rFonts w:hint="eastAsia" w:ascii="宋体" w:hAnsi="宋体" w:eastAsia="宋体" w:cs="宋体"/>
          <w:b w:val="0"/>
          <w:bCs/>
          <w:color w:val="000000" w:themeColor="text1"/>
          <w:sz w:val="21"/>
          <w:szCs w:val="21"/>
          <w:u w:val="none"/>
          <w14:textFill>
            <w14:solidFill>
              <w14:schemeClr w14:val="tx1"/>
            </w14:solidFill>
          </w14:textFill>
        </w:rPr>
        <w:t>月</w:t>
      </w:r>
      <w:r>
        <w:rPr>
          <w:rFonts w:hint="eastAsia" w:ascii="宋体" w:hAnsi="宋体" w:eastAsia="宋体" w:cs="宋体"/>
          <w:b w:val="0"/>
          <w:bCs/>
          <w:color w:val="000000" w:themeColor="text1"/>
          <w:sz w:val="21"/>
          <w:szCs w:val="21"/>
          <w:u w:val="none"/>
          <w:lang w:val="en-US" w:eastAsia="zh-CN"/>
          <w14:textFill>
            <w14:solidFill>
              <w14:schemeClr w14:val="tx1"/>
            </w14:solidFill>
          </w14:textFill>
        </w:rPr>
        <w:t>2</w:t>
      </w:r>
      <w:r>
        <w:rPr>
          <w:rFonts w:hint="eastAsia" w:ascii="宋体" w:hAnsi="宋体" w:cs="宋体"/>
          <w:b w:val="0"/>
          <w:bCs/>
          <w:color w:val="000000" w:themeColor="text1"/>
          <w:sz w:val="21"/>
          <w:szCs w:val="21"/>
          <w:u w:val="none"/>
          <w:lang w:val="en-US" w:eastAsia="zh-CN"/>
          <w14:textFill>
            <w14:solidFill>
              <w14:schemeClr w14:val="tx1"/>
            </w14:solidFill>
          </w14:textFill>
        </w:rPr>
        <w:t>7</w:t>
      </w:r>
      <w:r>
        <w:rPr>
          <w:rFonts w:hint="eastAsia" w:ascii="宋体" w:hAnsi="宋体" w:eastAsia="宋体" w:cs="宋体"/>
          <w:b w:val="0"/>
          <w:bCs/>
          <w:color w:val="000000" w:themeColor="text1"/>
          <w:sz w:val="21"/>
          <w:szCs w:val="21"/>
          <w:u w:val="none"/>
          <w14:textFill>
            <w14:solidFill>
              <w14:schemeClr w14:val="tx1"/>
            </w14:solidFill>
          </w14:textFill>
        </w:rPr>
        <w:t>日0</w:t>
      </w:r>
      <w:r>
        <w:rPr>
          <w:rFonts w:hint="eastAsia" w:ascii="宋体" w:hAnsi="宋体" w:eastAsia="宋体" w:cs="宋体"/>
          <w:b w:val="0"/>
          <w:bCs/>
          <w:color w:val="000000" w:themeColor="text1"/>
          <w:sz w:val="21"/>
          <w:szCs w:val="21"/>
          <w:u w:val="none"/>
          <w:lang w:val="en-US" w:eastAsia="zh-CN"/>
          <w14:textFill>
            <w14:solidFill>
              <w14:schemeClr w14:val="tx1"/>
            </w14:solidFill>
          </w14:textFill>
        </w:rPr>
        <w:t>8</w:t>
      </w:r>
      <w:r>
        <w:rPr>
          <w:rFonts w:hint="eastAsia" w:ascii="宋体" w:hAnsi="宋体" w:eastAsia="宋体" w:cs="宋体"/>
          <w:b w:val="0"/>
          <w:bCs/>
          <w:color w:val="000000" w:themeColor="text1"/>
          <w:sz w:val="21"/>
          <w:szCs w:val="21"/>
          <w:u w:val="none"/>
          <w14:textFill>
            <w14:solidFill>
              <w14:schemeClr w14:val="tx1"/>
            </w14:solidFill>
          </w14:textFill>
        </w:rPr>
        <w:t>时</w:t>
      </w:r>
      <w:r>
        <w:rPr>
          <w:rFonts w:hint="eastAsia" w:ascii="宋体" w:hAnsi="宋体" w:eastAsia="宋体" w:cs="宋体"/>
          <w:b w:val="0"/>
          <w:bCs/>
          <w:color w:val="000000" w:themeColor="text1"/>
          <w:sz w:val="21"/>
          <w:szCs w:val="21"/>
          <w:u w:val="none"/>
          <w:lang w:val="en-US" w:eastAsia="zh-CN"/>
          <w14:textFill>
            <w14:solidFill>
              <w14:schemeClr w14:val="tx1"/>
            </w14:solidFill>
          </w14:textFill>
        </w:rPr>
        <w:t>3</w:t>
      </w:r>
      <w:r>
        <w:rPr>
          <w:rFonts w:hint="eastAsia" w:ascii="宋体" w:hAnsi="宋体" w:eastAsia="宋体" w:cs="宋体"/>
          <w:b w:val="0"/>
          <w:bCs/>
          <w:color w:val="000000" w:themeColor="text1"/>
          <w:sz w:val="21"/>
          <w:szCs w:val="21"/>
          <w:u w:val="none"/>
          <w14:textFill>
            <w14:solidFill>
              <w14:schemeClr w14:val="tx1"/>
            </w14:solidFill>
          </w14:textFill>
        </w:rPr>
        <w:t>0分</w:t>
      </w:r>
      <w:r>
        <w:rPr>
          <w:rFonts w:hint="eastAsia" w:ascii="宋体" w:hAnsi="宋体" w:eastAsia="宋体" w:cs="宋体"/>
          <w:b w:val="0"/>
          <w:bCs/>
          <w:color w:val="auto"/>
          <w:sz w:val="21"/>
          <w:szCs w:val="21"/>
          <w:u w:val="none"/>
        </w:rPr>
        <w:t>（北京时间）。</w:t>
      </w:r>
    </w:p>
    <w:p>
      <w:pPr>
        <w:snapToGrid w:val="0"/>
        <w:spacing w:line="360" w:lineRule="auto"/>
        <w:ind w:firstLine="420" w:firstLineChars="200"/>
        <w:rPr>
          <w:rFonts w:hint="eastAsia" w:ascii="宋体" w:hAnsi="宋体" w:eastAsia="宋体" w:cs="宋体"/>
          <w:b/>
          <w:color w:val="000000" w:themeColor="text1"/>
          <w:sz w:val="21"/>
          <w:szCs w:val="21"/>
          <w:u w:val="single"/>
          <w14:textFill>
            <w14:solidFill>
              <w14:schemeClr w14:val="tx1"/>
            </w14:solidFill>
          </w14:textFill>
        </w:rPr>
      </w:pPr>
      <w:r>
        <w:rPr>
          <w:rFonts w:hint="eastAsia" w:ascii="宋体" w:hAnsi="宋体" w:eastAsia="宋体" w:cs="宋体"/>
          <w:b w:val="0"/>
          <w:bCs/>
          <w:color w:val="000000" w:themeColor="text1"/>
          <w:sz w:val="21"/>
          <w:szCs w:val="21"/>
          <w:u w:val="none"/>
          <w14:textFill>
            <w14:solidFill>
              <w14:schemeClr w14:val="tx1"/>
            </w14:solidFill>
          </w14:textFill>
        </w:rPr>
        <w:t>开标地点：</w:t>
      </w:r>
      <w:r>
        <w:rPr>
          <w:rFonts w:hint="eastAsia" w:ascii="宋体" w:hAnsi="宋体" w:eastAsia="宋体" w:cs="宋体"/>
          <w:sz w:val="21"/>
          <w:szCs w:val="21"/>
          <w:lang w:eastAsia="zh-CN"/>
        </w:rPr>
        <w:t>云南诚昱招标代理有限公司开标室</w:t>
      </w:r>
      <w:r>
        <w:rPr>
          <w:rFonts w:hint="eastAsia" w:ascii="宋体" w:hAnsi="宋体" w:eastAsia="宋体" w:cs="宋体"/>
          <w:b w:val="0"/>
          <w:bCs/>
          <w:color w:val="000000" w:themeColor="text1"/>
          <w:sz w:val="21"/>
          <w:szCs w:val="21"/>
          <w:u w:val="none"/>
          <w14:textFill>
            <w14:solidFill>
              <w14:schemeClr w14:val="tx1"/>
            </w14:solidFill>
          </w14:textFill>
        </w:rPr>
        <w:t>。</w:t>
      </w:r>
    </w:p>
    <w:p>
      <w:pPr>
        <w:numPr>
          <w:ilvl w:val="0"/>
          <w:numId w:val="0"/>
        </w:numPr>
        <w:snapToGrid w:val="0"/>
        <w:spacing w:line="360" w:lineRule="auto"/>
        <w:rPr>
          <w:rFonts w:hint="eastAsia" w:ascii="宋体" w:hAnsi="宋体" w:eastAsia="宋体" w:cs="宋体"/>
          <w:b/>
          <w:bCs/>
          <w:color w:val="000000" w:themeColor="text1"/>
          <w:sz w:val="21"/>
          <w:szCs w:val="21"/>
          <w14:textFill>
            <w14:solidFill>
              <w14:schemeClr w14:val="tx1"/>
            </w14:solidFill>
          </w14:textFill>
        </w:rPr>
      </w:pPr>
      <w:bookmarkStart w:id="24" w:name="_Toc28359007"/>
      <w:bookmarkStart w:id="25" w:name="_Toc35393625"/>
      <w:bookmarkStart w:id="26" w:name="_Toc28359084"/>
      <w:bookmarkStart w:id="27" w:name="_Toc35393794"/>
      <w:r>
        <w:rPr>
          <w:rFonts w:hint="eastAsia" w:ascii="宋体" w:hAnsi="宋体" w:eastAsia="宋体" w:cs="宋体"/>
          <w:b/>
          <w:bCs/>
          <w:color w:val="000000" w:themeColor="text1"/>
          <w:sz w:val="21"/>
          <w:szCs w:val="21"/>
          <w:lang w:eastAsia="zh-CN"/>
          <w14:textFill>
            <w14:solidFill>
              <w14:schemeClr w14:val="tx1"/>
            </w14:solidFill>
          </w14:textFill>
        </w:rPr>
        <w:t>五、</w:t>
      </w:r>
      <w:r>
        <w:rPr>
          <w:rFonts w:hint="eastAsia" w:ascii="宋体" w:hAnsi="宋体" w:eastAsia="宋体" w:cs="宋体"/>
          <w:b/>
          <w:bCs/>
          <w:color w:val="000000" w:themeColor="text1"/>
          <w:sz w:val="21"/>
          <w:szCs w:val="21"/>
          <w14:textFill>
            <w14:solidFill>
              <w14:schemeClr w14:val="tx1"/>
            </w14:solidFill>
          </w14:textFill>
        </w:rPr>
        <w:t>公告期限</w:t>
      </w:r>
      <w:bookmarkEnd w:id="24"/>
      <w:bookmarkEnd w:id="25"/>
      <w:bookmarkEnd w:id="26"/>
      <w:bookmarkEnd w:id="27"/>
    </w:p>
    <w:p>
      <w:pPr>
        <w:snapToGrid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自本公告发布之日起5个工作日。</w:t>
      </w:r>
    </w:p>
    <w:p>
      <w:pPr>
        <w:snapToGrid w:val="0"/>
        <w:spacing w:line="360" w:lineRule="auto"/>
        <w:rPr>
          <w:rFonts w:hint="eastAsia" w:ascii="宋体" w:hAnsi="宋体" w:eastAsia="宋体" w:cs="宋体"/>
          <w:sz w:val="21"/>
          <w:szCs w:val="21"/>
        </w:rPr>
      </w:pPr>
      <w:bookmarkStart w:id="28" w:name="_Toc35393795"/>
      <w:bookmarkStart w:id="29" w:name="_Toc35393626"/>
      <w:r>
        <w:rPr>
          <w:rFonts w:hint="eastAsia" w:ascii="宋体" w:hAnsi="宋体" w:eastAsia="宋体" w:cs="宋体"/>
          <w:b/>
          <w:bCs/>
          <w:color w:val="000000" w:themeColor="text1"/>
          <w:sz w:val="21"/>
          <w:szCs w:val="21"/>
          <w14:textFill>
            <w14:solidFill>
              <w14:schemeClr w14:val="tx1"/>
            </w14:solidFill>
          </w14:textFill>
        </w:rPr>
        <w:t>六、其他补充事宜</w:t>
      </w:r>
      <w:bookmarkEnd w:id="28"/>
      <w:bookmarkEnd w:id="29"/>
    </w:p>
    <w:p>
      <w:pPr>
        <w:snapToGrid w:val="0"/>
        <w:spacing w:line="360" w:lineRule="auto"/>
        <w:ind w:firstLine="420" w:firstLineChars="200"/>
        <w:rPr>
          <w:rFonts w:hint="eastAsia" w:ascii="宋体" w:hAnsi="宋体" w:eastAsia="宋体" w:cs="宋体"/>
          <w:b w:val="0"/>
          <w:bCs/>
          <w:color w:val="auto"/>
          <w:sz w:val="21"/>
          <w:szCs w:val="21"/>
          <w:u w:val="none"/>
          <w:lang w:eastAsia="zh-CN"/>
        </w:rPr>
      </w:pPr>
      <w:r>
        <w:rPr>
          <w:rFonts w:hint="eastAsia" w:ascii="宋体" w:hAnsi="宋体" w:eastAsia="宋体" w:cs="宋体"/>
          <w:b w:val="0"/>
          <w:bCs/>
          <w:color w:val="auto"/>
          <w:sz w:val="21"/>
          <w:szCs w:val="21"/>
          <w:u w:val="none"/>
        </w:rPr>
        <w:t>1.开标方式：</w:t>
      </w:r>
      <w:r>
        <w:rPr>
          <w:rFonts w:hint="eastAsia" w:ascii="宋体" w:hAnsi="宋体" w:eastAsia="宋体" w:cs="宋体"/>
          <w:b w:val="0"/>
          <w:bCs/>
          <w:color w:val="auto"/>
          <w:sz w:val="21"/>
          <w:szCs w:val="21"/>
          <w:u w:val="none"/>
          <w:lang w:eastAsia="zh-CN"/>
        </w:rPr>
        <w:t>线上开标</w:t>
      </w:r>
    </w:p>
    <w:p>
      <w:pPr>
        <w:snapToGrid w:val="0"/>
        <w:spacing w:line="360" w:lineRule="auto"/>
        <w:ind w:firstLine="420" w:firstLineChars="200"/>
        <w:rPr>
          <w:rFonts w:hint="eastAsia" w:ascii="宋体" w:hAnsi="宋体" w:eastAsia="宋体" w:cs="宋体"/>
          <w:b w:val="0"/>
          <w:bCs/>
          <w:color w:val="auto"/>
          <w:sz w:val="21"/>
          <w:szCs w:val="21"/>
          <w:u w:val="none"/>
          <w:lang w:eastAsia="zh-CN"/>
        </w:rPr>
      </w:pPr>
      <w:r>
        <w:rPr>
          <w:rFonts w:hint="eastAsia" w:ascii="宋体" w:hAnsi="宋体" w:eastAsia="宋体" w:cs="宋体"/>
          <w:b w:val="0"/>
          <w:bCs/>
          <w:color w:val="auto"/>
          <w:sz w:val="21"/>
          <w:szCs w:val="21"/>
          <w:u w:val="none"/>
        </w:rPr>
        <w:t>2.是否需要缴纳投标保证金：</w:t>
      </w:r>
      <w:r>
        <w:rPr>
          <w:rFonts w:hint="eastAsia" w:ascii="宋体" w:hAnsi="宋体" w:eastAsia="宋体" w:cs="宋体"/>
          <w:b w:val="0"/>
          <w:bCs/>
          <w:color w:val="auto"/>
          <w:sz w:val="21"/>
          <w:szCs w:val="21"/>
          <w:u w:val="none"/>
          <w:lang w:eastAsia="zh-CN"/>
        </w:rPr>
        <w:t>是</w:t>
      </w:r>
    </w:p>
    <w:p>
      <w:pPr>
        <w:snapToGrid w:val="0"/>
        <w:spacing w:line="360" w:lineRule="auto"/>
        <w:ind w:firstLine="420" w:firstLineChars="200"/>
        <w:rPr>
          <w:rFonts w:hint="eastAsia" w:ascii="宋体" w:hAnsi="宋体" w:eastAsia="宋体" w:cs="宋体"/>
          <w:b w:val="0"/>
          <w:bCs/>
          <w:color w:val="auto"/>
          <w:sz w:val="21"/>
          <w:szCs w:val="21"/>
          <w:u w:val="none"/>
          <w:lang w:eastAsia="zh-CN"/>
        </w:rPr>
      </w:pPr>
      <w:r>
        <w:rPr>
          <w:rFonts w:hint="eastAsia" w:ascii="宋体" w:hAnsi="宋体" w:eastAsia="宋体" w:cs="宋体"/>
          <w:b w:val="0"/>
          <w:bCs/>
          <w:color w:val="auto"/>
          <w:sz w:val="21"/>
          <w:szCs w:val="21"/>
          <w:u w:val="none"/>
          <w:lang w:eastAsia="zh-CN"/>
        </w:rPr>
        <w:t>（</w:t>
      </w:r>
      <w:r>
        <w:rPr>
          <w:rFonts w:hint="eastAsia" w:ascii="宋体" w:hAnsi="宋体" w:eastAsia="宋体" w:cs="宋体"/>
          <w:b w:val="0"/>
          <w:bCs/>
          <w:color w:val="auto"/>
          <w:sz w:val="21"/>
          <w:szCs w:val="21"/>
          <w:u w:val="none"/>
          <w:lang w:val="en-US" w:eastAsia="zh-CN"/>
        </w:rPr>
        <w:t>1</w:t>
      </w:r>
      <w:r>
        <w:rPr>
          <w:rFonts w:hint="eastAsia" w:ascii="宋体" w:hAnsi="宋体" w:eastAsia="宋体" w:cs="宋体"/>
          <w:b w:val="0"/>
          <w:bCs/>
          <w:color w:val="auto"/>
          <w:sz w:val="21"/>
          <w:szCs w:val="21"/>
          <w:u w:val="none"/>
          <w:lang w:eastAsia="zh-CN"/>
        </w:rPr>
        <w:t>）</w:t>
      </w:r>
      <w:r>
        <w:rPr>
          <w:rFonts w:hint="eastAsia" w:ascii="宋体" w:hAnsi="宋体" w:eastAsia="宋体" w:cs="宋体"/>
          <w:b w:val="0"/>
          <w:bCs/>
          <w:color w:val="auto"/>
          <w:sz w:val="21"/>
          <w:szCs w:val="21"/>
          <w:u w:val="none"/>
          <w:lang w:val="en-US" w:eastAsia="zh-CN"/>
        </w:rPr>
        <w:t>投标保证金缴纳方式：投标人可自行选择支票、汇票、本票或者金融机构、担保机构出具的保函</w:t>
      </w:r>
      <w:r>
        <w:rPr>
          <w:rFonts w:hint="eastAsia" w:ascii="宋体" w:hAnsi="宋体" w:eastAsia="宋体" w:cs="宋体"/>
          <w:b w:val="0"/>
          <w:bCs/>
          <w:color w:val="auto"/>
          <w:sz w:val="21"/>
          <w:szCs w:val="21"/>
          <w:u w:val="none"/>
        </w:rPr>
        <w:t>等非现金形式缴纳</w:t>
      </w:r>
      <w:r>
        <w:rPr>
          <w:rFonts w:hint="eastAsia" w:ascii="宋体" w:hAnsi="宋体" w:eastAsia="宋体" w:cs="宋体"/>
          <w:b w:val="0"/>
          <w:bCs/>
          <w:color w:val="auto"/>
          <w:sz w:val="21"/>
          <w:szCs w:val="21"/>
          <w:u w:val="none"/>
          <w:lang w:eastAsia="zh-CN"/>
        </w:rPr>
        <w:t>。</w:t>
      </w:r>
    </w:p>
    <w:p>
      <w:pPr>
        <w:snapToGrid w:val="0"/>
        <w:spacing w:line="360" w:lineRule="auto"/>
        <w:ind w:firstLine="420" w:firstLineChars="200"/>
        <w:rPr>
          <w:rFonts w:hint="default"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eastAsia="zh-CN"/>
        </w:rPr>
        <w:t>（</w:t>
      </w:r>
      <w:r>
        <w:rPr>
          <w:rFonts w:hint="eastAsia" w:ascii="宋体" w:hAnsi="宋体" w:eastAsia="宋体" w:cs="宋体"/>
          <w:b w:val="0"/>
          <w:bCs/>
          <w:color w:val="auto"/>
          <w:sz w:val="21"/>
          <w:szCs w:val="21"/>
          <w:u w:val="none"/>
          <w:lang w:val="en-US" w:eastAsia="zh-CN"/>
        </w:rPr>
        <w:t>2</w:t>
      </w:r>
      <w:r>
        <w:rPr>
          <w:rFonts w:hint="eastAsia" w:ascii="宋体" w:hAnsi="宋体" w:eastAsia="宋体" w:cs="宋体"/>
          <w:b w:val="0"/>
          <w:bCs/>
          <w:color w:val="auto"/>
          <w:sz w:val="21"/>
          <w:szCs w:val="21"/>
          <w:u w:val="none"/>
          <w:lang w:eastAsia="zh-CN"/>
        </w:rPr>
        <w:t>）</w:t>
      </w:r>
      <w:r>
        <w:rPr>
          <w:rFonts w:hint="eastAsia" w:ascii="宋体" w:hAnsi="宋体" w:eastAsia="宋体" w:cs="宋体"/>
          <w:b w:val="0"/>
          <w:bCs/>
          <w:color w:val="auto"/>
          <w:sz w:val="21"/>
          <w:szCs w:val="21"/>
          <w:u w:val="none"/>
          <w:lang w:val="en-US" w:eastAsia="zh-CN"/>
        </w:rPr>
        <w:t>投标保证金缴纳金额：</w:t>
      </w:r>
      <w:r>
        <w:rPr>
          <w:rFonts w:hint="eastAsia" w:ascii="宋体" w:hAnsi="宋体" w:cs="宋体"/>
          <w:b w:val="0"/>
          <w:bCs/>
          <w:color w:val="auto"/>
          <w:sz w:val="21"/>
          <w:szCs w:val="21"/>
          <w:u w:val="none"/>
          <w:lang w:val="en-US" w:eastAsia="zh-CN"/>
        </w:rPr>
        <w:t>25</w:t>
      </w:r>
      <w:r>
        <w:rPr>
          <w:rFonts w:hint="eastAsia" w:ascii="宋体" w:hAnsi="宋体" w:eastAsia="宋体" w:cs="宋体"/>
          <w:b w:val="0"/>
          <w:bCs/>
          <w:color w:val="auto"/>
          <w:sz w:val="21"/>
          <w:szCs w:val="21"/>
          <w:u w:val="none"/>
          <w:lang w:val="en-US" w:eastAsia="zh-CN"/>
        </w:rPr>
        <w:t>000.00元。</w:t>
      </w:r>
    </w:p>
    <w:p>
      <w:pPr>
        <w:snapToGrid w:val="0"/>
        <w:spacing w:line="360" w:lineRule="auto"/>
        <w:ind w:firstLine="420" w:firstLineChars="200"/>
        <w:rPr>
          <w:rFonts w:hint="eastAsia" w:ascii="宋体" w:hAnsi="宋体" w:eastAsia="宋体" w:cs="宋体"/>
          <w:b w:val="0"/>
          <w:bCs/>
          <w:color w:val="auto"/>
          <w:sz w:val="21"/>
          <w:szCs w:val="21"/>
          <w:u w:val="none"/>
          <w:lang w:eastAsia="zh-CN"/>
        </w:rPr>
      </w:pPr>
      <w:r>
        <w:rPr>
          <w:rFonts w:hint="eastAsia" w:ascii="宋体" w:hAnsi="宋体" w:eastAsia="宋体" w:cs="宋体"/>
          <w:b w:val="0"/>
          <w:bCs/>
          <w:color w:val="auto"/>
          <w:sz w:val="21"/>
          <w:szCs w:val="21"/>
          <w:u w:val="none"/>
          <w:lang w:val="en-US" w:eastAsia="zh-CN"/>
        </w:rPr>
        <w:t>（2）投标保证金缴纳截止时间：投标文件递交截止时间前。</w:t>
      </w:r>
    </w:p>
    <w:p>
      <w:pPr>
        <w:snapToGrid w:val="0"/>
        <w:spacing w:line="360" w:lineRule="auto"/>
        <w:ind w:firstLine="420" w:firstLineChars="200"/>
        <w:rPr>
          <w:rFonts w:hint="eastAsia"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eastAsia="zh-CN"/>
        </w:rPr>
        <w:t>（</w:t>
      </w:r>
      <w:r>
        <w:rPr>
          <w:rFonts w:hint="eastAsia" w:ascii="宋体" w:hAnsi="宋体" w:eastAsia="宋体" w:cs="宋体"/>
          <w:b w:val="0"/>
          <w:bCs/>
          <w:color w:val="auto"/>
          <w:sz w:val="21"/>
          <w:szCs w:val="21"/>
          <w:u w:val="none"/>
          <w:lang w:val="en-US" w:eastAsia="zh-CN"/>
        </w:rPr>
        <w:t>3</w:t>
      </w:r>
      <w:r>
        <w:rPr>
          <w:rFonts w:hint="eastAsia" w:ascii="宋体" w:hAnsi="宋体" w:eastAsia="宋体" w:cs="宋体"/>
          <w:b w:val="0"/>
          <w:bCs/>
          <w:color w:val="auto"/>
          <w:sz w:val="21"/>
          <w:szCs w:val="21"/>
          <w:u w:val="none"/>
          <w:lang w:eastAsia="zh-CN"/>
        </w:rPr>
        <w:t>）</w:t>
      </w:r>
      <w:r>
        <w:rPr>
          <w:rFonts w:hint="eastAsia" w:ascii="宋体" w:hAnsi="宋体" w:eastAsia="宋体" w:cs="宋体"/>
          <w:b w:val="0"/>
          <w:bCs/>
          <w:color w:val="auto"/>
          <w:sz w:val="21"/>
          <w:szCs w:val="21"/>
          <w:u w:val="none"/>
          <w:lang w:val="en-US" w:eastAsia="zh-CN"/>
        </w:rPr>
        <w:t>投标保证金缴纳银行及账号如下：</w:t>
      </w:r>
    </w:p>
    <w:p>
      <w:pPr>
        <w:snapToGrid w:val="0"/>
        <w:spacing w:line="360" w:lineRule="auto"/>
        <w:ind w:firstLine="420" w:firstLineChars="200"/>
        <w:rPr>
          <w:rFonts w:hint="eastAsia"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val="en-US" w:eastAsia="zh-CN"/>
        </w:rPr>
        <w:t>账户名称：云南诚昱招标代理有限公司</w:t>
      </w:r>
    </w:p>
    <w:p>
      <w:pPr>
        <w:snapToGrid w:val="0"/>
        <w:spacing w:line="360" w:lineRule="auto"/>
        <w:ind w:firstLine="420" w:firstLineChars="200"/>
        <w:rPr>
          <w:rFonts w:hint="eastAsia"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val="en-US" w:eastAsia="zh-CN"/>
        </w:rPr>
        <w:t>开户银行：中国建设银行股份有限公司牟定支行</w:t>
      </w:r>
    </w:p>
    <w:p>
      <w:pPr>
        <w:snapToGrid w:val="0"/>
        <w:spacing w:line="360" w:lineRule="auto"/>
        <w:ind w:firstLine="420" w:firstLineChars="200"/>
        <w:rPr>
          <w:rFonts w:hint="eastAsia" w:ascii="宋体" w:hAnsi="宋体" w:eastAsia="宋体" w:cs="宋体"/>
          <w:b w:val="0"/>
          <w:bCs/>
          <w:color w:val="auto"/>
          <w:sz w:val="21"/>
          <w:szCs w:val="21"/>
          <w:u w:val="none"/>
          <w:lang w:eastAsia="zh-CN"/>
        </w:rPr>
      </w:pPr>
      <w:r>
        <w:rPr>
          <w:rFonts w:hint="eastAsia" w:ascii="宋体" w:hAnsi="宋体" w:eastAsia="宋体" w:cs="宋体"/>
          <w:b w:val="0"/>
          <w:bCs/>
          <w:color w:val="auto"/>
          <w:sz w:val="21"/>
          <w:szCs w:val="21"/>
          <w:u w:val="none"/>
          <w:lang w:val="en-US" w:eastAsia="zh-CN"/>
        </w:rPr>
        <w:t xml:space="preserve">银行账号：5305 0170 7836 0000 0126 </w:t>
      </w:r>
    </w:p>
    <w:p>
      <w:pPr>
        <w:snapToGrid w:val="0"/>
        <w:spacing w:line="360" w:lineRule="auto"/>
        <w:ind w:firstLine="420" w:firstLineChars="200"/>
        <w:rPr>
          <w:rFonts w:hint="eastAsia" w:ascii="宋体" w:hAnsi="宋体" w:eastAsia="宋体" w:cs="宋体"/>
          <w:b w:val="0"/>
          <w:bCs/>
          <w:color w:val="auto"/>
          <w:sz w:val="21"/>
          <w:szCs w:val="21"/>
          <w:u w:val="none"/>
        </w:rPr>
      </w:pPr>
      <w:r>
        <w:rPr>
          <w:rFonts w:hint="eastAsia" w:ascii="宋体" w:hAnsi="宋体" w:eastAsia="宋体" w:cs="宋体"/>
          <w:b w:val="0"/>
          <w:bCs/>
          <w:color w:val="auto"/>
          <w:sz w:val="21"/>
          <w:szCs w:val="21"/>
          <w:u w:val="none"/>
        </w:rPr>
        <w:t>3.本次采购公告、补遗、补充、更正、答疑、中标（成交）公告在《</w:t>
      </w:r>
      <w:r>
        <w:rPr>
          <w:rFonts w:hint="eastAsia" w:ascii="宋体" w:hAnsi="宋体" w:eastAsia="宋体" w:cs="宋体"/>
          <w:b w:val="0"/>
          <w:bCs/>
          <w:color w:val="auto"/>
          <w:sz w:val="21"/>
          <w:szCs w:val="21"/>
          <w:u w:val="none"/>
          <w:lang w:eastAsia="zh-CN"/>
        </w:rPr>
        <w:t>政采云平台</w:t>
      </w:r>
      <w:r>
        <w:rPr>
          <w:rFonts w:hint="eastAsia" w:ascii="宋体" w:hAnsi="宋体" w:eastAsia="宋体" w:cs="宋体"/>
          <w:b w:val="0"/>
          <w:bCs/>
          <w:color w:val="auto"/>
          <w:sz w:val="21"/>
          <w:szCs w:val="21"/>
          <w:u w:val="none"/>
        </w:rPr>
        <w:t>》上发布，采购人和采购人委托的采购代理机构对其他网站或媒体转载的公告及公告内容不承担任何责任。</w:t>
      </w:r>
    </w:p>
    <w:p>
      <w:pPr>
        <w:snapToGrid w:val="0"/>
        <w:spacing w:line="360" w:lineRule="auto"/>
        <w:ind w:firstLine="420" w:firstLineChars="200"/>
        <w:rPr>
          <w:rFonts w:hint="eastAsia"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val="en-US" w:eastAsia="zh-CN"/>
        </w:rPr>
        <w:t>4.技术支持：</w:t>
      </w:r>
    </w:p>
    <w:p>
      <w:pPr>
        <w:snapToGrid w:val="0"/>
        <w:spacing w:line="360" w:lineRule="auto"/>
        <w:ind w:firstLine="420" w:firstLineChars="200"/>
        <w:rPr>
          <w:rFonts w:hint="eastAsia" w:ascii="宋体" w:hAnsi="宋体" w:eastAsia="宋体" w:cs="宋体"/>
          <w:b w:val="0"/>
          <w:bCs/>
          <w:color w:val="auto"/>
          <w:sz w:val="21"/>
          <w:szCs w:val="21"/>
          <w:u w:val="none"/>
          <w:lang w:val="zh-CN"/>
        </w:rPr>
      </w:pPr>
      <w:r>
        <w:rPr>
          <w:rFonts w:hint="eastAsia" w:ascii="宋体" w:hAnsi="宋体" w:eastAsia="宋体" w:cs="宋体"/>
          <w:b w:val="0"/>
          <w:bCs/>
          <w:color w:val="auto"/>
          <w:sz w:val="21"/>
          <w:szCs w:val="21"/>
          <w:u w:val="none"/>
          <w:lang w:val="en-US" w:eastAsia="zh-CN"/>
        </w:rPr>
        <w:t>（1）</w:t>
      </w:r>
      <w:r>
        <w:rPr>
          <w:rFonts w:hint="eastAsia" w:ascii="宋体" w:hAnsi="宋体" w:eastAsia="宋体" w:cs="宋体"/>
          <w:b w:val="0"/>
          <w:bCs/>
          <w:color w:val="auto"/>
          <w:sz w:val="21"/>
          <w:szCs w:val="21"/>
          <w:u w:val="none"/>
          <w:lang w:val="zh-CN"/>
        </w:rPr>
        <w:t>系统操作问题：请致电政采云，</w:t>
      </w:r>
      <w:r>
        <w:rPr>
          <w:rFonts w:hint="default" w:ascii="宋体" w:hAnsi="宋体" w:eastAsia="宋体" w:cs="宋体"/>
          <w:b w:val="0"/>
          <w:bCs/>
          <w:color w:val="auto"/>
          <w:sz w:val="21"/>
          <w:szCs w:val="21"/>
          <w:u w:val="none"/>
          <w:lang w:val="zh-CN"/>
        </w:rPr>
        <w:t>95763</w:t>
      </w:r>
      <w:r>
        <w:rPr>
          <w:rFonts w:hint="eastAsia" w:ascii="宋体" w:hAnsi="宋体" w:eastAsia="宋体" w:cs="宋体"/>
          <w:b w:val="0"/>
          <w:bCs/>
          <w:color w:val="auto"/>
          <w:sz w:val="21"/>
          <w:szCs w:val="21"/>
          <w:u w:val="none"/>
          <w:lang w:val="zh-CN"/>
        </w:rPr>
        <w:t>（客服热线）。</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val="0"/>
          <w:bCs/>
          <w:color w:val="auto"/>
          <w:sz w:val="21"/>
          <w:szCs w:val="21"/>
          <w:u w:val="none"/>
          <w:lang w:val="en-US" w:eastAsia="zh-CN"/>
        </w:rPr>
        <w:t>（2）</w:t>
      </w:r>
      <w:r>
        <w:rPr>
          <w:rFonts w:hint="eastAsia" w:ascii="宋体" w:hAnsi="宋体" w:eastAsia="宋体" w:cs="宋体"/>
          <w:b w:val="0"/>
          <w:bCs/>
          <w:color w:val="auto"/>
          <w:sz w:val="21"/>
          <w:szCs w:val="21"/>
          <w:u w:val="none"/>
          <w:lang w:val="zh-CN"/>
        </w:rPr>
        <w:t>CA操作问题：</w:t>
      </w:r>
      <w:r>
        <w:rPr>
          <w:rFonts w:hint="eastAsia" w:ascii="宋体" w:hAnsi="宋体" w:eastAsia="宋体" w:cs="宋体"/>
          <w:b w:val="0"/>
          <w:bCs/>
          <w:color w:val="auto"/>
          <w:sz w:val="21"/>
          <w:szCs w:val="21"/>
          <w:u w:val="none"/>
          <w:lang w:eastAsia="zh-CN"/>
        </w:rPr>
        <w:t>客服热线0871-67276028（紧急CA办理电话：19988166369），</w:t>
      </w:r>
      <w:r>
        <w:rPr>
          <w:rFonts w:hint="eastAsia" w:ascii="宋体" w:hAnsi="宋体" w:eastAsia="宋体" w:cs="宋体"/>
          <w:b w:val="0"/>
          <w:bCs/>
          <w:color w:val="auto"/>
          <w:sz w:val="21"/>
          <w:szCs w:val="21"/>
          <w:u w:val="none"/>
        </w:rPr>
        <w:t>政采云平台支持多家CA服务商，供应商可自行选择</w:t>
      </w:r>
      <w:r>
        <w:rPr>
          <w:rFonts w:hint="eastAsia" w:ascii="宋体" w:hAnsi="宋体" w:eastAsia="宋体" w:cs="宋体"/>
          <w:b w:val="0"/>
          <w:bCs/>
          <w:color w:val="auto"/>
          <w:sz w:val="21"/>
          <w:szCs w:val="21"/>
          <w:u w:val="none"/>
          <w:lang w:eastAsia="zh-CN"/>
        </w:rPr>
        <w:t>办理</w:t>
      </w:r>
      <w:r>
        <w:rPr>
          <w:rFonts w:hint="eastAsia" w:ascii="宋体" w:hAnsi="宋体" w:eastAsia="宋体" w:cs="宋体"/>
          <w:b w:val="0"/>
          <w:bCs/>
          <w:color w:val="auto"/>
          <w:sz w:val="21"/>
          <w:szCs w:val="21"/>
          <w:u w:val="none"/>
        </w:rPr>
        <w:t>。</w:t>
      </w:r>
    </w:p>
    <w:p>
      <w:pPr>
        <w:snapToGrid w:val="0"/>
        <w:spacing w:line="360" w:lineRule="auto"/>
        <w:rPr>
          <w:rFonts w:hint="eastAsia" w:ascii="宋体" w:hAnsi="宋体" w:eastAsia="宋体" w:cs="宋体"/>
          <w:b/>
          <w:bCs/>
          <w:color w:val="000000" w:themeColor="text1"/>
          <w:sz w:val="21"/>
          <w:szCs w:val="21"/>
          <w14:textFill>
            <w14:solidFill>
              <w14:schemeClr w14:val="tx1"/>
            </w14:solidFill>
          </w14:textFill>
        </w:rPr>
      </w:pPr>
      <w:bookmarkStart w:id="30" w:name="_Toc35393627"/>
      <w:bookmarkStart w:id="31" w:name="_Toc35393796"/>
      <w:bookmarkStart w:id="32" w:name="_Toc28359008"/>
      <w:bookmarkStart w:id="33" w:name="_Toc28359085"/>
      <w:r>
        <w:rPr>
          <w:rFonts w:hint="eastAsia" w:ascii="宋体" w:hAnsi="宋体" w:eastAsia="宋体" w:cs="宋体"/>
          <w:b/>
          <w:bCs/>
          <w:color w:val="000000" w:themeColor="text1"/>
          <w:sz w:val="21"/>
          <w:szCs w:val="21"/>
          <w14:textFill>
            <w14:solidFill>
              <w14:schemeClr w14:val="tx1"/>
            </w14:solidFill>
          </w14:textFill>
        </w:rPr>
        <w:t>七、对本次招标提出询问，请按以下方式联系</w:t>
      </w:r>
      <w:bookmarkEnd w:id="30"/>
      <w:bookmarkEnd w:id="31"/>
      <w:bookmarkEnd w:id="32"/>
      <w:bookmarkEnd w:id="33"/>
      <w:r>
        <w:rPr>
          <w:rFonts w:hint="eastAsia" w:ascii="宋体" w:hAnsi="宋体" w:eastAsia="宋体" w:cs="宋体"/>
          <w:b/>
          <w:bCs/>
          <w:color w:val="000000" w:themeColor="text1"/>
          <w:sz w:val="21"/>
          <w:szCs w:val="21"/>
          <w14:textFill>
            <w14:solidFill>
              <w14:schemeClr w14:val="tx1"/>
            </w14:solidFill>
          </w14:textFill>
        </w:rPr>
        <w:t>。</w:t>
      </w:r>
    </w:p>
    <w:p>
      <w:pPr>
        <w:snapToGrid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bookmarkStart w:id="34" w:name="_Toc35393637"/>
      <w:bookmarkStart w:id="35" w:name="_Toc28359096"/>
      <w:bookmarkStart w:id="36" w:name="_Toc35393806"/>
      <w:bookmarkStart w:id="37" w:name="_Toc28359019"/>
      <w:r>
        <w:rPr>
          <w:rFonts w:hint="eastAsia" w:ascii="宋体" w:hAnsi="宋体" w:eastAsia="宋体" w:cs="宋体"/>
          <w:color w:val="000000" w:themeColor="text1"/>
          <w:sz w:val="21"/>
          <w:szCs w:val="21"/>
          <w14:textFill>
            <w14:solidFill>
              <w14:schemeClr w14:val="tx1"/>
            </w14:solidFill>
          </w14:textFill>
        </w:rPr>
        <w:t>（一）采购人信息</w:t>
      </w:r>
      <w:bookmarkEnd w:id="34"/>
      <w:bookmarkEnd w:id="35"/>
      <w:bookmarkEnd w:id="36"/>
      <w:bookmarkEnd w:id="37"/>
    </w:p>
    <w:p>
      <w:pPr>
        <w:snapToGrid w:val="0"/>
        <w:spacing w:line="360" w:lineRule="auto"/>
        <w:ind w:firstLine="420" w:firstLineChars="20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名称：</w:t>
      </w:r>
      <w:r>
        <w:rPr>
          <w:rFonts w:hint="eastAsia" w:ascii="宋体" w:hAnsi="宋体" w:cs="宋体"/>
          <w:color w:val="000000" w:themeColor="text1"/>
          <w:sz w:val="21"/>
          <w:szCs w:val="21"/>
          <w:lang w:eastAsia="zh-CN"/>
          <w14:textFill>
            <w14:solidFill>
              <w14:schemeClr w14:val="tx1"/>
            </w14:solidFill>
          </w14:textFill>
        </w:rPr>
        <w:t>牟定县城园林绿化管理所</w:t>
      </w:r>
    </w:p>
    <w:p>
      <w:pPr>
        <w:snapToGrid w:val="0"/>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地址：</w:t>
      </w:r>
      <w:r>
        <w:rPr>
          <w:rFonts w:hint="eastAsia" w:ascii="宋体" w:hAnsi="宋体" w:cs="宋体"/>
          <w:color w:val="auto"/>
          <w:sz w:val="21"/>
          <w:szCs w:val="21"/>
          <w:lang w:val="en-US" w:eastAsia="zh-CN"/>
        </w:rPr>
        <w:t>牟定县共和镇中清路5号</w:t>
      </w:r>
    </w:p>
    <w:p>
      <w:pPr>
        <w:snapToGrid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联系方式：</w:t>
      </w:r>
      <w:r>
        <w:rPr>
          <w:rFonts w:hint="eastAsia" w:ascii="宋体" w:hAnsi="宋体" w:cs="宋体"/>
          <w:color w:val="auto"/>
          <w:sz w:val="21"/>
          <w:szCs w:val="21"/>
          <w:lang w:val="en-US" w:eastAsia="zh-CN"/>
        </w:rPr>
        <w:t>08578-5225691</w:t>
      </w:r>
    </w:p>
    <w:p>
      <w:pPr>
        <w:snapToGrid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（二）采购代理机构信息：</w:t>
      </w:r>
    </w:p>
    <w:p>
      <w:pPr>
        <w:snapToGrid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名称：云南诚昱招标代理有限公司</w:t>
      </w:r>
    </w:p>
    <w:p>
      <w:pPr>
        <w:snapToGrid w:val="0"/>
        <w:spacing w:line="360" w:lineRule="auto"/>
        <w:ind w:firstLine="420" w:firstLineChars="20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地址：牟定县</w:t>
      </w:r>
      <w:r>
        <w:rPr>
          <w:rFonts w:hint="eastAsia" w:ascii="宋体" w:hAnsi="宋体" w:cs="宋体"/>
          <w:color w:val="000000" w:themeColor="text1"/>
          <w:sz w:val="21"/>
          <w:szCs w:val="21"/>
          <w:lang w:eastAsia="zh-CN"/>
          <w14:textFill>
            <w14:solidFill>
              <w14:schemeClr w14:val="tx1"/>
            </w14:solidFill>
          </w14:textFill>
        </w:rPr>
        <w:t>共和镇万寿路</w:t>
      </w:r>
      <w:r>
        <w:rPr>
          <w:rFonts w:hint="eastAsia" w:ascii="宋体" w:hAnsi="宋体" w:eastAsia="宋体" w:cs="宋体"/>
          <w:color w:val="000000" w:themeColor="text1"/>
          <w:sz w:val="21"/>
          <w:szCs w:val="21"/>
          <w:lang w:eastAsia="zh-CN"/>
          <w14:textFill>
            <w14:solidFill>
              <w14:schemeClr w14:val="tx1"/>
            </w14:solidFill>
          </w14:textFill>
        </w:rPr>
        <w:t>万寿路</w:t>
      </w:r>
      <w:r>
        <w:rPr>
          <w:rFonts w:hint="eastAsia" w:ascii="宋体" w:hAnsi="宋体" w:eastAsia="宋体" w:cs="宋体"/>
          <w:color w:val="000000" w:themeColor="text1"/>
          <w:sz w:val="21"/>
          <w:szCs w:val="21"/>
          <w:lang w:val="en-US" w:eastAsia="zh-CN"/>
          <w14:textFill>
            <w14:solidFill>
              <w14:schemeClr w14:val="tx1"/>
            </w14:solidFill>
          </w14:textFill>
        </w:rPr>
        <w:t>285号</w:t>
      </w:r>
    </w:p>
    <w:p>
      <w:pPr>
        <w:snapToGrid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联系方式：13887884040  0878-5226466</w:t>
      </w:r>
    </w:p>
    <w:p>
      <w:pPr>
        <w:snapToGrid w:val="0"/>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（三）项目联系方式</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  项目联系人：陈宗友</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  联系方式：13887884040</w:t>
      </w:r>
    </w:p>
    <w:p>
      <w:pPr>
        <w:rPr>
          <w:rFonts w:hint="eastAsia"/>
          <w:lang w:val="en-US" w:eastAsia="zh-CN"/>
        </w:rPr>
      </w:pPr>
    </w:p>
    <w:p>
      <w:pPr>
        <w:pStyle w:val="2"/>
        <w:rPr>
          <w:rFonts w:hint="eastAsia" w:ascii="宋体" w:hAnsi="宋体" w:eastAsia="宋体" w:cs="宋体"/>
          <w:b/>
          <w:bCs/>
          <w:color w:val="000000" w:themeColor="text1"/>
          <w:kern w:val="2"/>
          <w:sz w:val="30"/>
          <w:szCs w:val="30"/>
          <w:lang w:val="en-US" w:eastAsia="zh-CN" w:bidi="ar-SA"/>
          <w14:textFill>
            <w14:solidFill>
              <w14:schemeClr w14:val="tx1"/>
            </w14:solidFill>
          </w14:textFill>
        </w:rPr>
      </w:pPr>
    </w:p>
    <w:p>
      <w:pPr>
        <w:pStyle w:val="2"/>
        <w:ind w:left="0" w:leftChars="0" w:firstLine="0" w:firstLineChars="0"/>
        <w:jc w:val="both"/>
        <w:rPr>
          <w:rFonts w:hint="eastAsia" w:ascii="宋体" w:hAnsi="宋体" w:eastAsia="宋体" w:cs="宋体"/>
          <w:b/>
          <w:bCs/>
          <w:color w:val="000000" w:themeColor="text1"/>
          <w:kern w:val="2"/>
          <w:sz w:val="30"/>
          <w:szCs w:val="30"/>
          <w:lang w:val="en-US" w:eastAsia="zh-CN" w:bidi="ar-SA"/>
          <w14:textFill>
            <w14:solidFill>
              <w14:schemeClr w14:val="tx1"/>
            </w14:solidFill>
          </w14:textFill>
        </w:rPr>
      </w:pPr>
    </w:p>
    <w:p>
      <w:pPr>
        <w:rPr>
          <w:rFonts w:hint="eastAsia"/>
          <w:lang w:val="en-US" w:eastAsia="zh-CN"/>
        </w:rPr>
      </w:pPr>
    </w:p>
    <w:p>
      <w:pPr>
        <w:pStyle w:val="2"/>
        <w:ind w:left="0" w:leftChars="0" w:firstLine="0" w:firstLineChars="0"/>
        <w:jc w:val="both"/>
        <w:rPr>
          <w:rFonts w:hint="eastAsia" w:ascii="宋体" w:hAnsi="宋体" w:eastAsia="宋体" w:cs="宋体"/>
          <w:b/>
          <w:bCs/>
          <w:color w:val="000000" w:themeColor="text1"/>
          <w:kern w:val="2"/>
          <w:sz w:val="30"/>
          <w:szCs w:val="30"/>
          <w:lang w:val="en-US" w:eastAsia="zh-CN" w:bidi="ar-SA"/>
          <w14:textFill>
            <w14:solidFill>
              <w14:schemeClr w14:val="tx1"/>
            </w14:solidFill>
          </w14:textFill>
        </w:rPr>
      </w:pPr>
    </w:p>
    <w:p>
      <w:pPr>
        <w:rPr>
          <w:rFonts w:hint="eastAsia" w:ascii="宋体" w:hAnsi="宋体" w:eastAsia="宋体" w:cs="宋体"/>
          <w:b/>
          <w:bCs/>
          <w:color w:val="000000" w:themeColor="text1"/>
          <w:kern w:val="2"/>
          <w:sz w:val="30"/>
          <w:szCs w:val="30"/>
          <w:lang w:val="en-US" w:eastAsia="zh-CN" w:bidi="ar-SA"/>
          <w14:textFill>
            <w14:solidFill>
              <w14:schemeClr w14:val="tx1"/>
            </w14:solidFill>
          </w14:textFill>
        </w:rPr>
      </w:pPr>
    </w:p>
    <w:p>
      <w:pPr>
        <w:pStyle w:val="2"/>
        <w:rPr>
          <w:rFonts w:hint="eastAsia" w:ascii="宋体" w:hAnsi="宋体" w:eastAsia="宋体" w:cs="宋体"/>
          <w:b/>
          <w:bCs/>
          <w:color w:val="000000" w:themeColor="text1"/>
          <w:kern w:val="2"/>
          <w:sz w:val="30"/>
          <w:szCs w:val="30"/>
          <w:lang w:val="en-US" w:eastAsia="zh-CN" w:bidi="ar-SA"/>
          <w14:textFill>
            <w14:solidFill>
              <w14:schemeClr w14:val="tx1"/>
            </w14:solidFill>
          </w14:textFill>
        </w:rPr>
      </w:pPr>
      <w:r>
        <w:rPr>
          <w:rFonts w:hint="eastAsia" w:ascii="宋体" w:hAnsi="宋体" w:eastAsia="宋体" w:cs="宋体"/>
          <w:b/>
          <w:bCs/>
          <w:color w:val="000000" w:themeColor="text1"/>
          <w:kern w:val="2"/>
          <w:sz w:val="30"/>
          <w:szCs w:val="30"/>
          <w:lang w:val="en-US" w:eastAsia="zh-CN" w:bidi="ar-SA"/>
          <w14:textFill>
            <w14:solidFill>
              <w14:schemeClr w14:val="tx1"/>
            </w14:solidFill>
          </w14:textFill>
        </w:rPr>
        <w:t>第二章 投标人须知</w:t>
      </w:r>
      <w:bookmarkEnd w:id="4"/>
      <w:bookmarkEnd w:id="5"/>
      <w:bookmarkEnd w:id="6"/>
    </w:p>
    <w:p>
      <w:pPr>
        <w:pStyle w:val="3"/>
        <w:spacing w:line="240" w:lineRule="auto"/>
        <w:rPr>
          <w:rFonts w:hint="eastAsia" w:ascii="宋体" w:hAnsi="宋体" w:eastAsia="宋体" w:cs="宋体"/>
          <w:b/>
          <w:bCs/>
          <w:color w:val="000000" w:themeColor="text1"/>
          <w:kern w:val="2"/>
          <w:sz w:val="30"/>
          <w:szCs w:val="30"/>
          <w:lang w:val="en-US" w:eastAsia="zh-CN" w:bidi="ar-SA"/>
          <w14:textFill>
            <w14:solidFill>
              <w14:schemeClr w14:val="tx1"/>
            </w14:solidFill>
          </w14:textFill>
        </w:rPr>
      </w:pPr>
      <w:bookmarkStart w:id="38" w:name="_Toc21905"/>
      <w:bookmarkStart w:id="39" w:name="_Toc395964992"/>
      <w:bookmarkStart w:id="40" w:name="_Toc6406"/>
      <w:bookmarkStart w:id="41" w:name="_Toc435016789"/>
      <w:bookmarkStart w:id="42" w:name="_Toc30599764"/>
      <w:bookmarkStart w:id="43" w:name="_Toc22104677"/>
      <w:bookmarkStart w:id="44" w:name="_Toc30514550"/>
      <w:r>
        <w:rPr>
          <w:rFonts w:hint="eastAsia" w:ascii="宋体" w:hAnsi="宋体" w:eastAsia="宋体" w:cs="宋体"/>
          <w:b/>
          <w:bCs/>
          <w:color w:val="000000" w:themeColor="text1"/>
          <w:kern w:val="2"/>
          <w:sz w:val="30"/>
          <w:szCs w:val="30"/>
          <w:lang w:val="en-US" w:eastAsia="zh-CN" w:bidi="ar-SA"/>
          <w14:textFill>
            <w14:solidFill>
              <w14:schemeClr w14:val="tx1"/>
            </w14:solidFill>
          </w14:textFill>
        </w:rPr>
        <w:t>（一）投标人须知前附表</w:t>
      </w:r>
      <w:bookmarkEnd w:id="38"/>
      <w:bookmarkEnd w:id="39"/>
      <w:bookmarkEnd w:id="40"/>
      <w:bookmarkEnd w:id="41"/>
      <w:bookmarkEnd w:id="42"/>
      <w:bookmarkEnd w:id="43"/>
      <w:bookmarkEnd w:id="44"/>
    </w:p>
    <w:tbl>
      <w:tblPr>
        <w:tblStyle w:val="22"/>
        <w:tblpPr w:leftFromText="180" w:rightFromText="180" w:vertAnchor="text" w:horzAnchor="page" w:tblpX="1542" w:tblpY="498"/>
        <w:tblOverlap w:val="never"/>
        <w:tblW w:w="9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268"/>
        <w:gridCol w:w="62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blHeader/>
        </w:trPr>
        <w:tc>
          <w:tcPr>
            <w:tcW w:w="1101" w:type="dxa"/>
            <w:vAlign w:val="center"/>
          </w:tcPr>
          <w:p>
            <w:pPr>
              <w:tabs>
                <w:tab w:val="left" w:pos="1356"/>
              </w:tabs>
              <w:bidi w:val="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lang w:val="en-US" w:eastAsia="zh-CN"/>
              </w:rPr>
              <w:tab/>
            </w:r>
            <w:r>
              <w:rPr>
                <w:rFonts w:hint="eastAsia" w:ascii="宋体" w:hAnsi="宋体" w:eastAsia="宋体" w:cs="宋体"/>
                <w:color w:val="000000" w:themeColor="text1"/>
                <w:sz w:val="21"/>
                <w:szCs w:val="21"/>
                <w:lang w:val="en-US" w:eastAsia="zh-CN"/>
                <w14:textFill>
                  <w14:solidFill>
                    <w14:schemeClr w14:val="tx1"/>
                  </w14:solidFill>
                </w14:textFill>
              </w:rPr>
              <w:t>条款号</w:t>
            </w:r>
          </w:p>
        </w:tc>
        <w:tc>
          <w:tcPr>
            <w:tcW w:w="2268" w:type="dxa"/>
            <w:vAlign w:val="center"/>
          </w:tcPr>
          <w:p>
            <w:pPr>
              <w:keepNext w:val="0"/>
              <w:keepLines w:val="0"/>
              <w:pageBreakBefore w:val="0"/>
              <w:kinsoku/>
              <w:wordWrap/>
              <w:overflowPunct/>
              <w:topLinePunct w:val="0"/>
              <w:autoSpaceDE/>
              <w:autoSpaceDN/>
              <w:bidi w:val="0"/>
              <w:adjustRightInd/>
              <w:snapToGrid w:val="0"/>
              <w:spacing w:line="240" w:lineRule="auto"/>
              <w:ind w:firstLine="420" w:firstLineChars="200"/>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条 款 名 称</w:t>
            </w:r>
          </w:p>
        </w:tc>
        <w:tc>
          <w:tcPr>
            <w:tcW w:w="6271" w:type="dxa"/>
            <w:vAlign w:val="center"/>
          </w:tcPr>
          <w:p>
            <w:pPr>
              <w:keepNext w:val="0"/>
              <w:keepLines w:val="0"/>
              <w:pageBreakBefore w:val="0"/>
              <w:kinsoku/>
              <w:wordWrap/>
              <w:overflowPunct/>
              <w:topLinePunct w:val="0"/>
              <w:autoSpaceDE/>
              <w:autoSpaceDN/>
              <w:bidi w:val="0"/>
              <w:adjustRightInd/>
              <w:snapToGrid w:val="0"/>
              <w:spacing w:line="240" w:lineRule="auto"/>
              <w:ind w:firstLine="420" w:firstLineChars="200"/>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1.2</w:t>
            </w:r>
          </w:p>
        </w:tc>
        <w:tc>
          <w:tcPr>
            <w:tcW w:w="2268" w:type="dxa"/>
            <w:vAlign w:val="center"/>
          </w:tcPr>
          <w:p>
            <w:pPr>
              <w:keepNext w:val="0"/>
              <w:keepLines w:val="0"/>
              <w:pageBreakBefore w:val="0"/>
              <w:kinsoku/>
              <w:wordWrap/>
              <w:overflowPunct/>
              <w:topLinePunct w:val="0"/>
              <w:autoSpaceDE/>
              <w:autoSpaceDN/>
              <w:bidi w:val="0"/>
              <w:adjustRightInd/>
              <w:snapToGrid w:val="0"/>
              <w:spacing w:line="360" w:lineRule="auto"/>
              <w:ind w:firstLine="420" w:firstLineChars="200"/>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采购人</w:t>
            </w:r>
          </w:p>
        </w:tc>
        <w:tc>
          <w:tcPr>
            <w:tcW w:w="6271" w:type="dxa"/>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名  称：</w:t>
            </w:r>
            <w:r>
              <w:rPr>
                <w:rFonts w:hint="eastAsia" w:ascii="宋体" w:hAnsi="宋体" w:cs="宋体"/>
                <w:color w:val="000000" w:themeColor="text1"/>
                <w:sz w:val="21"/>
                <w:szCs w:val="21"/>
                <w:lang w:val="en-US" w:eastAsia="zh-CN"/>
                <w14:textFill>
                  <w14:solidFill>
                    <w14:schemeClr w14:val="tx1"/>
                  </w14:solidFill>
                </w14:textFill>
              </w:rPr>
              <w:t>牟定县城园林绿化管理所</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地  址：</w:t>
            </w:r>
            <w:r>
              <w:rPr>
                <w:rFonts w:hint="eastAsia" w:ascii="宋体" w:hAnsi="宋体" w:cs="宋体"/>
                <w:color w:val="auto"/>
                <w:sz w:val="21"/>
                <w:szCs w:val="21"/>
                <w:lang w:val="en-US" w:eastAsia="zh-CN"/>
              </w:rPr>
              <w:t>牟定县共和镇中清路5号</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auto"/>
                <w:sz w:val="21"/>
                <w:szCs w:val="21"/>
                <w:lang w:val="en-US" w:eastAsia="zh-CN"/>
              </w:rPr>
              <w:t>联系方式：</w:t>
            </w:r>
            <w:r>
              <w:rPr>
                <w:rFonts w:hint="eastAsia" w:ascii="宋体" w:hAnsi="宋体" w:cs="宋体"/>
                <w:color w:val="auto"/>
                <w:sz w:val="21"/>
                <w:szCs w:val="21"/>
                <w:lang w:val="en-US" w:eastAsia="zh-CN"/>
              </w:rPr>
              <w:t>08578-5225691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keepNext w:val="0"/>
              <w:keepLines w:val="0"/>
              <w:pageBreakBefore w:val="0"/>
              <w:kinsoku/>
              <w:wordWrap/>
              <w:overflowPunct/>
              <w:topLinePunct w:val="0"/>
              <w:autoSpaceDE/>
              <w:autoSpaceDN/>
              <w:bidi w:val="0"/>
              <w:adjustRightInd/>
              <w:snapToGrid w:val="0"/>
              <w:spacing w:line="240" w:lineRule="auto"/>
              <w:ind w:firstLine="420" w:firstLineChars="200"/>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p>
        </w:tc>
        <w:tc>
          <w:tcPr>
            <w:tcW w:w="2268" w:type="dxa"/>
            <w:vAlign w:val="center"/>
          </w:tcPr>
          <w:p>
            <w:pPr>
              <w:keepNext w:val="0"/>
              <w:keepLines w:val="0"/>
              <w:pageBreakBefore w:val="0"/>
              <w:kinsoku/>
              <w:wordWrap/>
              <w:overflowPunct/>
              <w:topLinePunct w:val="0"/>
              <w:autoSpaceDE/>
              <w:autoSpaceDN/>
              <w:bidi w:val="0"/>
              <w:adjustRightInd/>
              <w:snapToGrid w:val="0"/>
              <w:spacing w:line="360" w:lineRule="auto"/>
              <w:ind w:firstLine="420" w:firstLineChars="200"/>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采购代理机构</w:t>
            </w:r>
          </w:p>
        </w:tc>
        <w:tc>
          <w:tcPr>
            <w:tcW w:w="6271" w:type="dxa"/>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名   称：云南诚昱招标代理有限公司</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地   址：牟定县</w:t>
            </w:r>
            <w:r>
              <w:rPr>
                <w:rFonts w:hint="eastAsia" w:ascii="宋体" w:hAnsi="宋体" w:cs="宋体"/>
                <w:color w:val="000000" w:themeColor="text1"/>
                <w:sz w:val="21"/>
                <w:szCs w:val="21"/>
                <w:lang w:val="en-US" w:eastAsia="zh-CN"/>
                <w14:textFill>
                  <w14:solidFill>
                    <w14:schemeClr w14:val="tx1"/>
                  </w14:solidFill>
                </w14:textFill>
              </w:rPr>
              <w:t>共和镇</w:t>
            </w:r>
            <w:r>
              <w:rPr>
                <w:rFonts w:hint="eastAsia" w:ascii="宋体" w:hAnsi="宋体" w:eastAsia="宋体" w:cs="宋体"/>
                <w:color w:val="000000" w:themeColor="text1"/>
                <w:sz w:val="21"/>
                <w:szCs w:val="21"/>
                <w:lang w:val="en-US" w:eastAsia="zh-CN"/>
                <w14:textFill>
                  <w14:solidFill>
                    <w14:schemeClr w14:val="tx1"/>
                  </w14:solidFill>
                </w14:textFill>
              </w:rPr>
              <w:t>万寿路285号</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项目联系人：陈宗友</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联系方式：13887884040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keepNext w:val="0"/>
              <w:keepLines w:val="0"/>
              <w:pageBreakBefore w:val="0"/>
              <w:kinsoku/>
              <w:wordWrap/>
              <w:overflowPunct/>
              <w:topLinePunct w:val="0"/>
              <w:autoSpaceDE/>
              <w:autoSpaceDN/>
              <w:bidi w:val="0"/>
              <w:adjustRightInd/>
              <w:snapToGrid w:val="0"/>
              <w:spacing w:line="240" w:lineRule="auto"/>
              <w:ind w:firstLine="420" w:firstLineChars="200"/>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p>
        </w:tc>
        <w:tc>
          <w:tcPr>
            <w:tcW w:w="2268" w:type="dxa"/>
            <w:vAlign w:val="center"/>
          </w:tcPr>
          <w:p>
            <w:pPr>
              <w:keepNext w:val="0"/>
              <w:keepLines w:val="0"/>
              <w:pageBreakBefore w:val="0"/>
              <w:kinsoku/>
              <w:wordWrap/>
              <w:overflowPunct/>
              <w:topLinePunct w:val="0"/>
              <w:autoSpaceDE/>
              <w:autoSpaceDN/>
              <w:bidi w:val="0"/>
              <w:adjustRightInd/>
              <w:snapToGrid w:val="0"/>
              <w:spacing w:line="240" w:lineRule="auto"/>
              <w:ind w:firstLine="420" w:firstLineChars="200"/>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项目名称</w:t>
            </w:r>
          </w:p>
        </w:tc>
        <w:tc>
          <w:tcPr>
            <w:tcW w:w="6271" w:type="dxa"/>
            <w:vAlign w:val="center"/>
          </w:tcPr>
          <w:p>
            <w:pPr>
              <w:keepNext w:val="0"/>
              <w:keepLines w:val="0"/>
              <w:pageBreakBefore w:val="0"/>
              <w:kinsoku/>
              <w:wordWrap/>
              <w:overflowPunct/>
              <w:topLinePunct w:val="0"/>
              <w:autoSpaceDE/>
              <w:autoSpaceDN/>
              <w:bidi w:val="0"/>
              <w:adjustRightInd/>
              <w:snapToGrid w:val="0"/>
              <w:spacing w:line="24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牟定县城区公共市政园林绿化管养政府购买服务市场化运营项目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keepNext w:val="0"/>
              <w:keepLines w:val="0"/>
              <w:pageBreakBefore w:val="0"/>
              <w:kinsoku/>
              <w:wordWrap/>
              <w:overflowPunct/>
              <w:topLinePunct w:val="0"/>
              <w:autoSpaceDE/>
              <w:autoSpaceDN/>
              <w:bidi w:val="0"/>
              <w:adjustRightInd/>
              <w:snapToGrid w:val="0"/>
              <w:spacing w:line="240" w:lineRule="auto"/>
              <w:ind w:firstLine="420" w:firstLineChars="200"/>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p>
        </w:tc>
        <w:tc>
          <w:tcPr>
            <w:tcW w:w="2268" w:type="dxa"/>
            <w:vAlign w:val="center"/>
          </w:tcPr>
          <w:p>
            <w:pPr>
              <w:keepNext w:val="0"/>
              <w:keepLines w:val="0"/>
              <w:pageBreakBefore w:val="0"/>
              <w:kinsoku/>
              <w:wordWrap/>
              <w:overflowPunct/>
              <w:topLinePunct w:val="0"/>
              <w:autoSpaceDE/>
              <w:autoSpaceDN/>
              <w:bidi w:val="0"/>
              <w:adjustRightInd/>
              <w:snapToGrid w:val="0"/>
              <w:spacing w:line="240" w:lineRule="auto"/>
              <w:jc w:val="left"/>
              <w:textAlignment w:val="auto"/>
              <w:outlineLvl w:val="9"/>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项目编号（合同编号）</w:t>
            </w:r>
          </w:p>
        </w:tc>
        <w:tc>
          <w:tcPr>
            <w:tcW w:w="6271" w:type="dxa"/>
            <w:vAlign w:val="center"/>
          </w:tcPr>
          <w:p>
            <w:pPr>
              <w:keepNext w:val="0"/>
              <w:keepLines w:val="0"/>
              <w:pageBreakBefore w:val="0"/>
              <w:kinsoku/>
              <w:wordWrap/>
              <w:overflowPunct/>
              <w:topLinePunct w:val="0"/>
              <w:autoSpaceDE/>
              <w:autoSpaceDN/>
              <w:bidi w:val="0"/>
              <w:adjustRightInd/>
              <w:snapToGrid w:val="0"/>
              <w:spacing w:line="240" w:lineRule="auto"/>
              <w:jc w:val="left"/>
              <w:textAlignment w:val="auto"/>
              <w:outlineLvl w:val="9"/>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4532323JH202400006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2.1</w:t>
            </w:r>
          </w:p>
        </w:tc>
        <w:tc>
          <w:tcPr>
            <w:tcW w:w="2268" w:type="dxa"/>
            <w:vAlign w:val="center"/>
          </w:tcPr>
          <w:p>
            <w:pPr>
              <w:keepNext w:val="0"/>
              <w:keepLines w:val="0"/>
              <w:pageBreakBefore w:val="0"/>
              <w:kinsoku/>
              <w:wordWrap/>
              <w:overflowPunct/>
              <w:topLinePunct w:val="0"/>
              <w:autoSpaceDE/>
              <w:autoSpaceDN/>
              <w:bidi w:val="0"/>
              <w:adjustRightInd/>
              <w:snapToGrid w:val="0"/>
              <w:spacing w:line="240" w:lineRule="auto"/>
              <w:ind w:firstLine="420" w:firstLineChars="200"/>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项目预算</w:t>
            </w:r>
          </w:p>
        </w:tc>
        <w:tc>
          <w:tcPr>
            <w:tcW w:w="6271" w:type="dxa"/>
            <w:vAlign w:val="center"/>
          </w:tcPr>
          <w:p>
            <w:pPr>
              <w:keepNext w:val="0"/>
              <w:keepLines w:val="0"/>
              <w:pageBreakBefore w:val="0"/>
              <w:kinsoku/>
              <w:wordWrap/>
              <w:overflowPunct/>
              <w:topLinePunct w:val="0"/>
              <w:autoSpaceDE/>
              <w:autoSpaceDN/>
              <w:bidi w:val="0"/>
              <w:adjustRightInd/>
              <w:snapToGrid w:val="0"/>
              <w:spacing w:line="240" w:lineRule="auto"/>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280.78</w:t>
            </w:r>
            <w:r>
              <w:rPr>
                <w:rFonts w:hint="eastAsia" w:ascii="宋体" w:hAnsi="宋体" w:eastAsia="宋体" w:cs="宋体"/>
                <w:color w:val="000000" w:themeColor="text1"/>
                <w:sz w:val="21"/>
                <w:szCs w:val="21"/>
                <w:lang w:val="en-US" w:eastAsia="zh-CN"/>
                <w14:textFill>
                  <w14:solidFill>
                    <w14:schemeClr w14:val="tx1"/>
                  </w14:solidFill>
                </w14:textFill>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2.2</w:t>
            </w:r>
          </w:p>
        </w:tc>
        <w:tc>
          <w:tcPr>
            <w:tcW w:w="2268" w:type="dxa"/>
            <w:vAlign w:val="center"/>
          </w:tcPr>
          <w:p>
            <w:pPr>
              <w:keepNext w:val="0"/>
              <w:keepLines w:val="0"/>
              <w:pageBreakBefore w:val="0"/>
              <w:kinsoku/>
              <w:wordWrap/>
              <w:overflowPunct/>
              <w:topLinePunct w:val="0"/>
              <w:autoSpaceDE/>
              <w:autoSpaceDN/>
              <w:bidi w:val="0"/>
              <w:adjustRightInd/>
              <w:snapToGrid w:val="0"/>
              <w:spacing w:line="240" w:lineRule="auto"/>
              <w:ind w:firstLine="420" w:firstLineChars="200"/>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资金来源</w:t>
            </w:r>
          </w:p>
        </w:tc>
        <w:tc>
          <w:tcPr>
            <w:tcW w:w="6271" w:type="dxa"/>
            <w:vAlign w:val="center"/>
          </w:tcPr>
          <w:p>
            <w:pPr>
              <w:keepNext w:val="0"/>
              <w:keepLines w:val="0"/>
              <w:pageBreakBefore w:val="0"/>
              <w:kinsoku/>
              <w:wordWrap/>
              <w:overflowPunct/>
              <w:topLinePunct w:val="0"/>
              <w:autoSpaceDE/>
              <w:autoSpaceDN/>
              <w:bidi w:val="0"/>
              <w:adjustRightInd/>
              <w:snapToGrid w:val="0"/>
              <w:spacing w:line="240" w:lineRule="auto"/>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cs="宋体"/>
                <w:color w:val="000000" w:themeColor="text1"/>
                <w:sz w:val="21"/>
                <w:szCs w:val="21"/>
                <w:lang w:val="en-US" w:eastAsia="zh-CN"/>
                <w14:textFill>
                  <w14:solidFill>
                    <w14:schemeClr w14:val="tx1"/>
                  </w14:solidFill>
                </w14:textFill>
              </w:rPr>
              <w:t>1</w:t>
            </w:r>
          </w:p>
        </w:tc>
        <w:tc>
          <w:tcPr>
            <w:tcW w:w="2268" w:type="dxa"/>
            <w:vAlign w:val="center"/>
          </w:tcPr>
          <w:p>
            <w:pPr>
              <w:keepNext w:val="0"/>
              <w:keepLines w:val="0"/>
              <w:pageBreakBefore w:val="0"/>
              <w:kinsoku/>
              <w:wordWrap/>
              <w:overflowPunct/>
              <w:topLinePunct w:val="0"/>
              <w:autoSpaceDE/>
              <w:autoSpaceDN/>
              <w:bidi w:val="0"/>
              <w:adjustRightInd/>
              <w:snapToGrid w:val="0"/>
              <w:spacing w:line="240" w:lineRule="auto"/>
              <w:ind w:firstLine="420" w:firstLineChars="200"/>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合同履约期限</w:t>
            </w:r>
          </w:p>
        </w:tc>
        <w:tc>
          <w:tcPr>
            <w:tcW w:w="6271" w:type="dxa"/>
            <w:vAlign w:val="center"/>
          </w:tcPr>
          <w:p>
            <w:pPr>
              <w:snapToGrid w:val="0"/>
              <w:spacing w:line="240" w:lineRule="auto"/>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三年。（自合同签订之日起算，合同一年一签。）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r>
              <w:rPr>
                <w:rFonts w:hint="eastAsia" w:ascii="宋体" w:hAnsi="宋体" w:cs="宋体"/>
                <w:color w:val="auto"/>
                <w:sz w:val="21"/>
                <w:szCs w:val="21"/>
                <w:lang w:val="en-US" w:eastAsia="zh-CN"/>
              </w:rPr>
              <w:t>2</w:t>
            </w:r>
          </w:p>
        </w:tc>
        <w:tc>
          <w:tcPr>
            <w:tcW w:w="2268" w:type="dxa"/>
            <w:vAlign w:val="center"/>
          </w:tcPr>
          <w:p>
            <w:pPr>
              <w:keepNext w:val="0"/>
              <w:keepLines w:val="0"/>
              <w:pageBreakBefore w:val="0"/>
              <w:kinsoku/>
              <w:wordWrap/>
              <w:overflowPunct/>
              <w:topLinePunct w:val="0"/>
              <w:autoSpaceDE/>
              <w:autoSpaceDN/>
              <w:bidi w:val="0"/>
              <w:adjustRightInd/>
              <w:snapToGrid w:val="0"/>
              <w:spacing w:line="240" w:lineRule="auto"/>
              <w:ind w:firstLine="420" w:firstLineChars="200"/>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招标范围</w:t>
            </w:r>
          </w:p>
        </w:tc>
        <w:tc>
          <w:tcPr>
            <w:tcW w:w="6271" w:type="dxa"/>
            <w:vAlign w:val="center"/>
          </w:tcPr>
          <w:p>
            <w:pPr>
              <w:keepNext w:val="0"/>
              <w:keepLines w:val="0"/>
              <w:pageBreakBefore w:val="0"/>
              <w:kinsoku/>
              <w:wordWrap/>
              <w:overflowPunct/>
              <w:topLinePunct w:val="0"/>
              <w:autoSpaceDE/>
              <w:autoSpaceDN/>
              <w:bidi w:val="0"/>
              <w:adjustRightInd/>
              <w:snapToGrid w:val="0"/>
              <w:spacing w:line="240" w:lineRule="auto"/>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详细见“第六章 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r>
              <w:rPr>
                <w:rFonts w:hint="eastAsia" w:ascii="宋体" w:hAnsi="宋体" w:cs="宋体"/>
                <w:color w:val="auto"/>
                <w:sz w:val="21"/>
                <w:szCs w:val="21"/>
                <w:lang w:val="en-US" w:eastAsia="zh-CN"/>
              </w:rPr>
              <w:t>3</w:t>
            </w:r>
          </w:p>
        </w:tc>
        <w:tc>
          <w:tcPr>
            <w:tcW w:w="2268" w:type="dxa"/>
            <w:vAlign w:val="center"/>
          </w:tcPr>
          <w:p>
            <w:pPr>
              <w:keepNext w:val="0"/>
              <w:keepLines w:val="0"/>
              <w:pageBreakBefore w:val="0"/>
              <w:kinsoku/>
              <w:wordWrap/>
              <w:overflowPunct/>
              <w:topLinePunct w:val="0"/>
              <w:autoSpaceDE/>
              <w:autoSpaceDN/>
              <w:bidi w:val="0"/>
              <w:adjustRightInd/>
              <w:snapToGrid w:val="0"/>
              <w:spacing w:line="240" w:lineRule="auto"/>
              <w:ind w:firstLine="420" w:firstLineChars="200"/>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质量标准</w:t>
            </w:r>
          </w:p>
        </w:tc>
        <w:tc>
          <w:tcPr>
            <w:tcW w:w="6271" w:type="dxa"/>
            <w:vAlign w:val="center"/>
          </w:tcPr>
          <w:p>
            <w:pPr>
              <w:keepNext w:val="0"/>
              <w:keepLines w:val="0"/>
              <w:pageBreakBefore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必须符合</w:t>
            </w:r>
            <w:r>
              <w:rPr>
                <w:rFonts w:hint="eastAsia" w:ascii="宋体" w:hAnsi="宋体" w:cs="宋体"/>
                <w:color w:val="auto"/>
                <w:sz w:val="21"/>
                <w:szCs w:val="21"/>
                <w:lang w:val="en-US" w:eastAsia="zh-CN"/>
              </w:rPr>
              <w:t>《园林绿化养护标准》</w:t>
            </w:r>
            <w:r>
              <w:rPr>
                <w:rFonts w:hint="eastAsia" w:ascii="宋体" w:hAnsi="宋体" w:eastAsia="宋体" w:cs="宋体"/>
                <w:color w:val="auto"/>
                <w:sz w:val="21"/>
                <w:szCs w:val="21"/>
                <w:lang w:val="en-US" w:eastAsia="zh-CN"/>
              </w:rPr>
              <w:t>、《云南省城市市容和城市绿化管护管理实施办法》及相关规范、标准</w:t>
            </w:r>
            <w:r>
              <w:rPr>
                <w:rFonts w:hint="default" w:ascii="宋体" w:hAnsi="宋体" w:eastAsia="宋体" w:cs="宋体"/>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4.2</w:t>
            </w:r>
          </w:p>
        </w:tc>
        <w:tc>
          <w:tcPr>
            <w:tcW w:w="2268"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投标人特定条件★</w:t>
            </w:r>
          </w:p>
        </w:tc>
        <w:tc>
          <w:tcPr>
            <w:tcW w:w="6271" w:type="dxa"/>
            <w:vAlign w:val="center"/>
          </w:tcPr>
          <w:p>
            <w:pPr>
              <w:keepNext w:val="0"/>
              <w:keepLines w:val="0"/>
              <w:pageBreakBefore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（一）满足《中华人民共和国政府采购法》第二十二条规定。</w:t>
            </w:r>
          </w:p>
          <w:p>
            <w:pPr>
              <w:keepNext w:val="0"/>
              <w:keepLines w:val="0"/>
              <w:pageBreakBefore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1.投标人须具有独立承担民事责任的能力：提供法人或者其他组织的营业执照等证明文件，自然人的身份证明；</w:t>
            </w:r>
          </w:p>
          <w:p>
            <w:pPr>
              <w:keepNext w:val="0"/>
              <w:keepLines w:val="0"/>
              <w:pageBreakBefore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2.投标人须具有良好的商业信誉和健全的财务会计制度：提供书面声明函；</w:t>
            </w:r>
          </w:p>
          <w:p>
            <w:pPr>
              <w:keepNext w:val="0"/>
              <w:keepLines w:val="0"/>
              <w:pageBreakBefore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3.投标人须具有履行合同所必需的设备和专业技术能力：提供书面声明函；</w:t>
            </w:r>
          </w:p>
          <w:p>
            <w:pPr>
              <w:keepNext w:val="0"/>
              <w:keepLines w:val="0"/>
              <w:pageBreakBefore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4.投标人须具有依法缴纳税收和社会保障资金的良好记录：提供书面声明函；</w:t>
            </w:r>
          </w:p>
          <w:p>
            <w:pPr>
              <w:keepNext w:val="0"/>
              <w:keepLines w:val="0"/>
              <w:pageBreakBefore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5.参加政府采购活动前三年内，在经营活动中没有重大违法记录：提供书面声明函；</w:t>
            </w:r>
          </w:p>
          <w:p>
            <w:pPr>
              <w:keepNext w:val="0"/>
              <w:keepLines w:val="0"/>
              <w:pageBreakBefore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6.法律、行政法规规定的其他条件：</w:t>
            </w:r>
          </w:p>
          <w:p>
            <w:pPr>
              <w:keepNext w:val="0"/>
              <w:keepLines w:val="0"/>
              <w:pageBreakBefore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6.1单位负责人为同一人或者存在控股或者管理关系的不同投标人，不得参加同一合同项下的政府采购活动。</w:t>
            </w:r>
          </w:p>
          <w:p>
            <w:pPr>
              <w:keepNext w:val="0"/>
              <w:keepLines w:val="0"/>
              <w:pageBreakBefore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6.2为采购项目提供过整体设计、规范编制服务或者提供了项目管理、监理、检测等服务的投标人，不得再参加采购项目的其他采购活动。</w:t>
            </w:r>
          </w:p>
          <w:p>
            <w:pPr>
              <w:keepNext w:val="0"/>
              <w:keepLines w:val="0"/>
              <w:pageBreakBefore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auto"/>
                <w:sz w:val="21"/>
                <w:szCs w:val="21"/>
                <w:lang w:val="en-US" w:eastAsia="zh-CN"/>
              </w:rPr>
              <w:t>（二）本项目的特定资格要求：</w:t>
            </w:r>
            <w:r>
              <w:rPr>
                <w:rFonts w:hint="eastAsia" w:ascii="宋体" w:hAnsi="宋体" w:cs="宋体"/>
                <w:color w:val="auto"/>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13.1.1</w:t>
            </w:r>
          </w:p>
        </w:tc>
        <w:tc>
          <w:tcPr>
            <w:tcW w:w="2268"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auto"/>
                <w:sz w:val="21"/>
                <w:szCs w:val="21"/>
                <w:lang w:val="en-US" w:eastAsia="zh-CN"/>
              </w:rPr>
              <w:t>投标人提出问题的截止时间和方法</w:t>
            </w:r>
          </w:p>
        </w:tc>
        <w:tc>
          <w:tcPr>
            <w:tcW w:w="6271" w:type="dxa"/>
            <w:vAlign w:val="center"/>
          </w:tcPr>
          <w:p>
            <w:pPr>
              <w:keepNext w:val="0"/>
              <w:keepLines w:val="0"/>
              <w:pageBreakBefore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在投标截止时间15日前，所有获取了招标文件的潜在投标人登录</w:t>
            </w:r>
            <w:r>
              <w:rPr>
                <w:rFonts w:hint="eastAsia" w:ascii="宋体" w:hAnsi="宋体" w:cs="宋体"/>
                <w:color w:val="000000" w:themeColor="text1"/>
                <w:sz w:val="21"/>
                <w:szCs w:val="21"/>
                <w:lang w:val="zh-CN" w:eastAsia="zh-CN"/>
                <w14:textFill>
                  <w14:solidFill>
                    <w14:schemeClr w14:val="tx1"/>
                  </w14:solidFill>
                </w14:textFill>
              </w:rPr>
              <w:t>政采云平台</w:t>
            </w:r>
            <w:r>
              <w:rPr>
                <w:rFonts w:hint="eastAsia" w:ascii="宋体" w:hAnsi="宋体" w:eastAsia="宋体" w:cs="宋体"/>
                <w:color w:val="000000" w:themeColor="text1"/>
                <w:sz w:val="21"/>
                <w:szCs w:val="21"/>
                <w:lang w:val="en-US" w:eastAsia="zh-CN"/>
                <w14:textFill>
                  <w14:solidFill>
                    <w14:schemeClr w14:val="tx1"/>
                  </w14:solidFill>
                </w14:textFill>
              </w:rPr>
              <w:t>，凭企业数字证书（CA）通过网络在线方式向招标人或招标代理机构进行提问，招标人或招标代理机构需对所有潜在投标人进行统一回复。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13.1.2</w:t>
            </w:r>
          </w:p>
        </w:tc>
        <w:tc>
          <w:tcPr>
            <w:tcW w:w="2268"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auto"/>
                <w:sz w:val="21"/>
                <w:szCs w:val="21"/>
                <w:lang w:val="en-US" w:eastAsia="zh-CN"/>
              </w:rPr>
              <w:t>招标文件的澄清</w:t>
            </w:r>
          </w:p>
        </w:tc>
        <w:tc>
          <w:tcPr>
            <w:tcW w:w="6271" w:type="dxa"/>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auto"/>
                <w:sz w:val="21"/>
                <w:szCs w:val="21"/>
                <w:lang w:val="en-US" w:eastAsia="zh-CN"/>
              </w:rPr>
              <w:t>投标截止时间至少10日前，由招标人以补遗书方式按程序报有关主管部门备案后，提交</w:t>
            </w:r>
            <w:r>
              <w:rPr>
                <w:rFonts w:hint="eastAsia" w:ascii="宋体" w:hAnsi="宋体" w:cs="宋体"/>
                <w:b w:val="0"/>
                <w:bCs w:val="0"/>
                <w:color w:val="auto"/>
                <w:sz w:val="21"/>
                <w:szCs w:val="21"/>
                <w:lang w:val="en-US" w:eastAsia="zh-CN"/>
              </w:rPr>
              <w:t>政采云平台</w:t>
            </w:r>
            <w:r>
              <w:rPr>
                <w:rFonts w:hint="eastAsia" w:ascii="宋体" w:hAnsi="宋体" w:eastAsia="宋体" w:cs="宋体"/>
                <w:b w:val="0"/>
                <w:bCs w:val="0"/>
                <w:color w:val="auto"/>
                <w:sz w:val="21"/>
                <w:szCs w:val="21"/>
                <w:lang w:val="en-US" w:eastAsia="zh-CN"/>
              </w:rPr>
              <w:t>统一通过网络向潜在投标人发布，所有获取了招标文件的潜在投标人登录</w:t>
            </w:r>
            <w:r>
              <w:rPr>
                <w:rFonts w:hint="eastAsia" w:ascii="宋体" w:hAnsi="宋体" w:cs="宋体"/>
                <w:b w:val="0"/>
                <w:bCs w:val="0"/>
                <w:color w:val="auto"/>
                <w:sz w:val="21"/>
                <w:szCs w:val="21"/>
                <w:lang w:val="zh-CN" w:eastAsia="zh-CN"/>
              </w:rPr>
              <w:t>政采云平台</w:t>
            </w:r>
            <w:r>
              <w:rPr>
                <w:rFonts w:hint="eastAsia" w:ascii="宋体" w:hAnsi="宋体" w:eastAsia="宋体" w:cs="宋体"/>
                <w:b w:val="0"/>
                <w:bCs w:val="0"/>
                <w:color w:val="auto"/>
                <w:sz w:val="21"/>
                <w:szCs w:val="21"/>
                <w:lang w:val="en-US" w:eastAsia="zh-CN"/>
              </w:rPr>
              <w:t>查看澄清内容。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13.2</w:t>
            </w:r>
          </w:p>
        </w:tc>
        <w:tc>
          <w:tcPr>
            <w:tcW w:w="2268"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招标文件的修改</w:t>
            </w:r>
          </w:p>
        </w:tc>
        <w:tc>
          <w:tcPr>
            <w:tcW w:w="6271" w:type="dxa"/>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（1）招标人对招标文件中的涉及评标办法、评审项目等重要评审内容做出变更，将同时发布补遗文件进行说明以保证各投标人都能重新下载并用于编制电子投标文件。</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（2）投标人应在投标截止时间前及时登录</w:t>
            </w:r>
            <w:r>
              <w:rPr>
                <w:rFonts w:hint="eastAsia" w:ascii="宋体" w:hAnsi="宋体" w:cs="宋体"/>
                <w:color w:val="auto"/>
                <w:sz w:val="21"/>
                <w:szCs w:val="21"/>
                <w:lang w:val="en-US" w:eastAsia="zh-CN"/>
              </w:rPr>
              <w:t>政采云平台</w:t>
            </w:r>
            <w:r>
              <w:rPr>
                <w:rFonts w:hint="eastAsia" w:ascii="宋体" w:hAnsi="宋体" w:eastAsia="宋体" w:cs="宋体"/>
                <w:color w:val="auto"/>
                <w:sz w:val="21"/>
                <w:szCs w:val="21"/>
                <w:lang w:val="en-US" w:eastAsia="zh-CN"/>
              </w:rPr>
              <w:t>查看有关该项目招标文件的答疑、补遗内容。否则，后果自负。</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auto"/>
                <w:sz w:val="21"/>
                <w:szCs w:val="21"/>
                <w:lang w:val="en-US" w:eastAsia="zh-CN"/>
              </w:rPr>
              <w:t>（3）招标文件澄清、招标文件修改文件内容均以提交</w:t>
            </w:r>
            <w:r>
              <w:rPr>
                <w:rFonts w:hint="eastAsia" w:ascii="宋体" w:hAnsi="宋体" w:cs="宋体"/>
                <w:color w:val="auto"/>
                <w:sz w:val="21"/>
                <w:szCs w:val="21"/>
                <w:lang w:val="en-US" w:eastAsia="zh-CN"/>
              </w:rPr>
              <w:t>政采云平台</w:t>
            </w:r>
            <w:r>
              <w:rPr>
                <w:rFonts w:hint="eastAsia" w:ascii="宋体" w:hAnsi="宋体" w:eastAsia="宋体" w:cs="宋体"/>
                <w:color w:val="auto"/>
                <w:sz w:val="21"/>
                <w:szCs w:val="21"/>
                <w:lang w:val="en-US" w:eastAsia="zh-CN"/>
              </w:rPr>
              <w:t>统一通过网络向潜在投标人发布，所有获取了招标文件的潜在投标人登录</w:t>
            </w:r>
            <w:r>
              <w:rPr>
                <w:rFonts w:hint="eastAsia" w:ascii="宋体" w:hAnsi="宋体" w:cs="宋体"/>
                <w:b w:val="0"/>
                <w:bCs w:val="0"/>
                <w:color w:val="auto"/>
                <w:sz w:val="21"/>
                <w:szCs w:val="21"/>
                <w:lang w:val="zh-CN" w:eastAsia="zh-CN"/>
              </w:rPr>
              <w:t>政采云</w:t>
            </w:r>
            <w:r>
              <w:rPr>
                <w:rFonts w:hint="eastAsia" w:ascii="宋体" w:hAnsi="宋体" w:eastAsia="宋体" w:cs="宋体"/>
                <w:color w:val="auto"/>
                <w:sz w:val="21"/>
                <w:szCs w:val="21"/>
                <w:lang w:val="en-US" w:eastAsia="zh-CN"/>
              </w:rPr>
              <w:t>查看澄清内容。当招标文件、招标文件澄清、招标文件修改文件内容后前相互矛盾时，以最后发出的为准。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14.4</w:t>
            </w:r>
          </w:p>
        </w:tc>
        <w:tc>
          <w:tcPr>
            <w:tcW w:w="2268"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投标文件制作要求</w:t>
            </w:r>
            <w:r>
              <w:rPr>
                <w:rFonts w:hint="eastAsia" w:ascii="宋体" w:hAnsi="宋体" w:cs="宋体"/>
                <w:color w:val="000000" w:themeColor="text1"/>
                <w:sz w:val="21"/>
                <w:szCs w:val="21"/>
                <w:lang w:val="en-US" w:eastAsia="zh-CN"/>
                <w14:textFill>
                  <w14:solidFill>
                    <w14:schemeClr w14:val="tx1"/>
                  </w14:solidFill>
                </w14:textFill>
              </w:rPr>
              <w:t>及格式</w:t>
            </w:r>
          </w:p>
        </w:tc>
        <w:tc>
          <w:tcPr>
            <w:tcW w:w="6271" w:type="dxa"/>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auto"/>
                <w:sz w:val="21"/>
                <w:szCs w:val="21"/>
                <w:lang w:val="en-US" w:eastAsia="zh-CN"/>
              </w:rPr>
              <w:t>投标</w:t>
            </w:r>
            <w:r>
              <w:rPr>
                <w:rFonts w:hint="eastAsia" w:ascii="宋体" w:hAnsi="宋体" w:eastAsia="宋体" w:cs="宋体"/>
                <w:color w:val="auto"/>
                <w:sz w:val="21"/>
                <w:szCs w:val="21"/>
                <w:lang w:val="zh-CN" w:eastAsia="zh-CN"/>
              </w:rPr>
              <w:t>文件应使用政采云平台（https://www.zcygov.cn）中下载的政采云电子投标客户端制作，并进行电子签章及加密后上传至政采云平台。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14.5</w:t>
            </w:r>
          </w:p>
        </w:tc>
        <w:tc>
          <w:tcPr>
            <w:tcW w:w="2268"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投标文件的签署</w:t>
            </w:r>
          </w:p>
        </w:tc>
        <w:tc>
          <w:tcPr>
            <w:tcW w:w="6271" w:type="dxa"/>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按照投标文件格式，采用企业、法定代表人或授权委托人电子签章及数字证书电子签名，如法定代表人或授权委托人无电子签章的，可使用亲笔签名上传扫描件（部分格式除外）。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17</w:t>
            </w:r>
          </w:p>
        </w:tc>
        <w:tc>
          <w:tcPr>
            <w:tcW w:w="2268"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投标</w:t>
            </w:r>
            <w:r>
              <w:rPr>
                <w:rFonts w:hint="eastAsia" w:ascii="宋体" w:hAnsi="宋体" w:eastAsia="宋体" w:cs="宋体"/>
                <w:color w:val="000000" w:themeColor="text1"/>
                <w:sz w:val="21"/>
                <w:szCs w:val="21"/>
                <w:lang w:val="en-US" w:eastAsia="zh-CN"/>
                <w14:textFill>
                  <w14:solidFill>
                    <w14:schemeClr w14:val="tx1"/>
                  </w14:solidFill>
                </w14:textFill>
              </w:rPr>
              <w:t>有效期</w:t>
            </w:r>
          </w:p>
        </w:tc>
        <w:tc>
          <w:tcPr>
            <w:tcW w:w="6271" w:type="dxa"/>
            <w:vAlign w:val="center"/>
          </w:tcPr>
          <w:p>
            <w:pPr>
              <w:keepNext w:val="0"/>
              <w:keepLines w:val="0"/>
              <w:pageBreakBefore w:val="0"/>
              <w:kinsoku/>
              <w:wordWrap/>
              <w:overflowPunct/>
              <w:topLinePunct w:val="0"/>
              <w:autoSpaceDE/>
              <w:autoSpaceDN/>
              <w:bidi w:val="0"/>
              <w:adjustRightInd/>
              <w:snapToGrid w:val="0"/>
              <w:spacing w:line="240" w:lineRule="auto"/>
              <w:jc w:val="both"/>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投标截止之日起90日历天。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18</w:t>
            </w:r>
          </w:p>
        </w:tc>
        <w:tc>
          <w:tcPr>
            <w:tcW w:w="2268"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投标保证金</w:t>
            </w:r>
          </w:p>
        </w:tc>
        <w:tc>
          <w:tcPr>
            <w:tcW w:w="6271" w:type="dxa"/>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1.投标保证金金额：¥</w:t>
            </w:r>
            <w:r>
              <w:rPr>
                <w:rFonts w:hint="eastAsia" w:ascii="宋体" w:hAnsi="宋体" w:cs="宋体"/>
                <w:color w:val="000000" w:themeColor="text1"/>
                <w:sz w:val="21"/>
                <w:szCs w:val="21"/>
                <w:lang w:val="en-US" w:eastAsia="zh-CN"/>
                <w14:textFill>
                  <w14:solidFill>
                    <w14:schemeClr w14:val="tx1"/>
                  </w14:solidFill>
                </w14:textFill>
              </w:rPr>
              <w:t>25</w:t>
            </w:r>
            <w:r>
              <w:rPr>
                <w:rFonts w:hint="eastAsia" w:ascii="宋体" w:hAnsi="宋体" w:eastAsia="宋体" w:cs="宋体"/>
                <w:color w:val="000000" w:themeColor="text1"/>
                <w:sz w:val="21"/>
                <w:szCs w:val="21"/>
                <w:lang w:val="en-US" w:eastAsia="zh-CN"/>
                <w14:textFill>
                  <w14:solidFill>
                    <w14:schemeClr w14:val="tx1"/>
                  </w14:solidFill>
                </w14:textFill>
              </w:rPr>
              <w:t>000.00（大写：</w:t>
            </w:r>
            <w:r>
              <w:rPr>
                <w:rFonts w:hint="eastAsia" w:ascii="宋体" w:hAnsi="宋体" w:cs="宋体"/>
                <w:color w:val="000000" w:themeColor="text1"/>
                <w:sz w:val="21"/>
                <w:szCs w:val="21"/>
                <w:lang w:val="en-US" w:eastAsia="zh-CN"/>
                <w14:textFill>
                  <w14:solidFill>
                    <w14:schemeClr w14:val="tx1"/>
                  </w14:solidFill>
                </w14:textFill>
              </w:rPr>
              <w:t>贰万伍仟元整</w:t>
            </w:r>
            <w:r>
              <w:rPr>
                <w:rFonts w:hint="eastAsia" w:ascii="宋体" w:hAnsi="宋体" w:eastAsia="宋体" w:cs="宋体"/>
                <w:color w:val="000000" w:themeColor="text1"/>
                <w:sz w:val="21"/>
                <w:szCs w:val="21"/>
                <w:lang w:val="en-US" w:eastAsia="zh-CN"/>
                <w14:textFill>
                  <w14:solidFill>
                    <w14:schemeClr w14:val="tx1"/>
                  </w14:solidFill>
                </w14:textFill>
              </w:rPr>
              <w:t>）。</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2.投标保证金缴纳方式：投标人可自行选择支票、汇票、本票或者金融机构、担保机构出具的保函等非现金形式缴纳。</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3.投标保证金缴纳截止时间：投标文件递交截止时间前。</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4.投标保证金缴纳银行及账号如下：</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账户名称：云南诚昱招标代理有限公司</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开户银行：中国建设银行股份有限公司牟定支行</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银行账号：5305 0170 7836 0000 0126 </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注：投标保证金必须由投标人基本账户汇款至上述指定账号，并在备注栏中写明</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（项目名称）   </w:t>
            </w:r>
            <w:r>
              <w:rPr>
                <w:rFonts w:hint="eastAsia" w:ascii="宋体" w:hAnsi="宋体" w:eastAsia="宋体" w:cs="宋体"/>
                <w:color w:val="000000" w:themeColor="text1"/>
                <w:sz w:val="21"/>
                <w:szCs w:val="21"/>
                <w:lang w:val="en-US" w:eastAsia="zh-CN"/>
                <w14:textFill>
                  <w14:solidFill>
                    <w14:schemeClr w14:val="tx1"/>
                  </w14:solidFill>
                </w14:textFill>
              </w:rPr>
              <w:t>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19</w:t>
            </w:r>
          </w:p>
        </w:tc>
        <w:tc>
          <w:tcPr>
            <w:tcW w:w="2268" w:type="dxa"/>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投标文件提交及有关内容</w:t>
            </w:r>
          </w:p>
        </w:tc>
        <w:tc>
          <w:tcPr>
            <w:tcW w:w="6271" w:type="dxa"/>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网上上传：网上上传网址</w:t>
            </w:r>
            <w:r>
              <w:rPr>
                <w:rFonts w:hint="eastAsia" w:ascii="宋体" w:hAnsi="宋体" w:cs="宋体"/>
                <w:color w:val="000000" w:themeColor="text1"/>
                <w:sz w:val="21"/>
                <w:szCs w:val="21"/>
                <w:lang w:val="en-US" w:eastAsia="zh-CN"/>
                <w14:textFill>
                  <w14:solidFill>
                    <w14:schemeClr w14:val="tx1"/>
                  </w14:solidFill>
                </w14:textFill>
              </w:rPr>
              <w:t>为</w:t>
            </w:r>
            <w:r>
              <w:rPr>
                <w:rFonts w:hint="eastAsia" w:ascii="宋体" w:hAnsi="宋体" w:eastAsia="宋体" w:cs="宋体"/>
                <w:color w:val="000000" w:themeColor="text1"/>
                <w:sz w:val="21"/>
                <w:szCs w:val="21"/>
                <w:lang w:val="en-US" w:eastAsia="zh-CN"/>
                <w14:textFill>
                  <w14:solidFill>
                    <w14:schemeClr w14:val="tx1"/>
                  </w14:solidFill>
                </w14:textFill>
              </w:rPr>
              <w:t>政采云平台（http://www.zcygov.cn）</w:t>
            </w:r>
            <w:r>
              <w:rPr>
                <w:rFonts w:hint="eastAsia" w:ascii="宋体" w:hAnsi="宋体" w:eastAsia="宋体" w:cs="宋体"/>
                <w:b w:val="0"/>
                <w:bCs w:val="0"/>
                <w:color w:val="auto"/>
                <w:sz w:val="21"/>
                <w:szCs w:val="21"/>
                <w:lang w:val="zh-CN" w:eastAsia="zh-CN"/>
              </w:rPr>
              <w:t>选</w:t>
            </w:r>
            <w:r>
              <w:rPr>
                <w:rFonts w:hint="eastAsia" w:ascii="宋体" w:hAnsi="宋体" w:eastAsia="宋体" w:cs="宋体"/>
                <w:color w:val="000000" w:themeColor="text1"/>
                <w:sz w:val="21"/>
                <w:szCs w:val="21"/>
                <w:lang w:val="en-US" w:eastAsia="zh-CN"/>
                <w14:textFill>
                  <w14:solidFill>
                    <w14:schemeClr w14:val="tx1"/>
                  </w14:solidFill>
                </w14:textFill>
              </w:rPr>
              <w:t>，投标人须在投标截止时间前完成投标文件所有内容的上传。投标人根据拟要投标的项目，按照网上投标系统要求上传投标文件所有内容，投标文件上传后须自行检查投标文件的完整性并进行确认签名后，方可完成投标文件网上上传操作。投标截止时间前未完成投标文件传输的，视为撤回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21.1</w:t>
            </w:r>
          </w:p>
        </w:tc>
        <w:tc>
          <w:tcPr>
            <w:tcW w:w="2268"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开标时间和地点</w:t>
            </w:r>
          </w:p>
        </w:tc>
        <w:tc>
          <w:tcPr>
            <w:tcW w:w="6271" w:type="dxa"/>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FF0000"/>
                <w:sz w:val="21"/>
                <w:szCs w:val="21"/>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时间：以网上公告时间为准</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地点：</w:t>
            </w:r>
            <w:r>
              <w:rPr>
                <w:rFonts w:hint="eastAsia" w:ascii="宋体" w:hAnsi="宋体" w:cs="宋体"/>
                <w:color w:val="000000" w:themeColor="text1"/>
                <w:sz w:val="21"/>
                <w:szCs w:val="21"/>
                <w:lang w:val="en-US" w:eastAsia="zh-CN"/>
                <w14:textFill>
                  <w14:solidFill>
                    <w14:schemeClr w14:val="tx1"/>
                  </w14:solidFill>
                </w14:textFill>
              </w:rPr>
              <w:t>云南诚昱招标代理有限公司开标室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21.2</w:t>
            </w:r>
          </w:p>
        </w:tc>
        <w:tc>
          <w:tcPr>
            <w:tcW w:w="2268"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开标方式</w:t>
            </w:r>
          </w:p>
        </w:tc>
        <w:tc>
          <w:tcPr>
            <w:tcW w:w="6271" w:type="dxa"/>
            <w:vAlign w:val="center"/>
          </w:tcPr>
          <w:p>
            <w:pPr>
              <w:keepNext w:val="0"/>
              <w:keepLines w:val="0"/>
              <w:pageBreakBefore w:val="0"/>
              <w:kinsoku/>
              <w:wordWrap/>
              <w:overflowPunct/>
              <w:topLinePunct w:val="0"/>
              <w:autoSpaceDE/>
              <w:autoSpaceDN/>
              <w:bidi w:val="0"/>
              <w:adjustRightInd/>
              <w:snapToGrid w:val="0"/>
              <w:spacing w:line="24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auto"/>
                <w:sz w:val="21"/>
                <w:szCs w:val="21"/>
                <w:lang w:val="en-US" w:eastAsia="zh-CN"/>
              </w:rPr>
              <w:t>ᩙ</w:t>
            </w:r>
            <w:r>
              <w:rPr>
                <w:rFonts w:ascii="Wingdings" w:hAnsi="Wingdings" w:eastAsia="宋体" w:cs="宋体"/>
                <w:color w:val="auto"/>
                <w:sz w:val="21"/>
                <w:szCs w:val="21"/>
                <w:lang w:val="en-US" w:eastAsia="zh-CN"/>
              </w:rPr>
              <w:t>þ</w:t>
            </w:r>
            <w:r>
              <w:rPr>
                <w:rFonts w:hint="eastAsia" w:ascii="宋体" w:hAnsi="宋体" w:eastAsia="宋体" w:cs="宋体"/>
                <w:color w:val="auto"/>
                <w:sz w:val="21"/>
                <w:szCs w:val="21"/>
                <w:lang w:val="en-US" w:eastAsia="zh-CN"/>
              </w:rPr>
              <w:t xml:space="preserve">网上开标远程解密   </w:t>
            </w:r>
            <w:r>
              <w:rPr>
                <w:rFonts w:ascii="Wingdings" w:hAnsi="Wingdings" w:eastAsia="宋体" w:cs="宋体"/>
                <w:color w:val="auto"/>
                <w:sz w:val="21"/>
                <w:szCs w:val="21"/>
                <w:lang w:val="en-US" w:eastAsia="zh-CN"/>
              </w:rPr>
              <w:t>¨</w:t>
            </w:r>
            <w:r>
              <w:rPr>
                <w:rFonts w:hint="eastAsia" w:ascii="宋体" w:hAnsi="宋体" w:eastAsia="宋体" w:cs="宋体"/>
                <w:color w:val="auto"/>
                <w:sz w:val="21"/>
                <w:szCs w:val="21"/>
                <w:lang w:val="en-US" w:eastAsia="zh-CN"/>
              </w:rPr>
              <w:t>现场开标现场解密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21.3</w:t>
            </w:r>
          </w:p>
        </w:tc>
        <w:tc>
          <w:tcPr>
            <w:tcW w:w="2268"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远程解密操作方法</w:t>
            </w:r>
          </w:p>
        </w:tc>
        <w:tc>
          <w:tcPr>
            <w:tcW w:w="6271" w:type="dxa"/>
            <w:vAlign w:val="center"/>
          </w:tcPr>
          <w:p>
            <w:pPr>
              <w:keepNext w:val="0"/>
              <w:keepLines w:val="0"/>
              <w:pageBreakBefore w:val="0"/>
              <w:numPr>
                <w:ilvl w:val="0"/>
                <w:numId w:val="2"/>
              </w:numPr>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本项目采用网上开标远程解密方式，开标时投标单位无需到现场出席开标会</w:t>
            </w:r>
            <w:r>
              <w:rPr>
                <w:rFonts w:hint="eastAsia" w:ascii="宋体" w:hAnsi="宋体" w:cs="宋体"/>
                <w:color w:val="000000" w:themeColor="text1"/>
                <w:sz w:val="21"/>
                <w:szCs w:val="21"/>
                <w:lang w:val="en-US" w:eastAsia="zh-CN"/>
                <w14:textFill>
                  <w14:solidFill>
                    <w14:schemeClr w14:val="tx1"/>
                  </w14:solidFill>
                </w14:textFill>
              </w:rPr>
              <w:t>。</w:t>
            </w:r>
          </w:p>
          <w:p>
            <w:pPr>
              <w:spacing w:line="360" w:lineRule="auto"/>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val="zh-CN" w:eastAsia="zh-CN"/>
                <w14:textFill>
                  <w14:solidFill>
                    <w14:schemeClr w14:val="tx1"/>
                  </w14:solidFill>
                </w14:textFill>
              </w:rPr>
              <w:t>投标人应提前熟悉“政釆云”相关投标程序，应提前在自有场地配置有音视频通话（带摄像头及话筒的电脑）功能的相应设备及稳定网络环境，并按“政釆云”开标大厅中的提示完成投标活动。</w:t>
            </w:r>
          </w:p>
          <w:p>
            <w:pPr>
              <w:spacing w:line="360" w:lineRule="auto"/>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val="zh-CN" w:eastAsia="zh-CN"/>
                <w14:textFill>
                  <w14:solidFill>
                    <w14:schemeClr w14:val="tx1"/>
                  </w14:solidFill>
                </w14:textFill>
              </w:rPr>
              <w:t>采购人宣布开启电子投标文件后，投标人登陆“政采云”开标大厅，使用投标人编制投标文件时的加密数字证书对投标文件进行解密。</w:t>
            </w:r>
          </w:p>
          <w:p>
            <w:pPr>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（4）投标文件解密：CA证书在线解密，投标文件解密时长60分钟，投标文件开启时，投标人需使用制作投标文件时用来加密的有效数字证书（CA 认证）登录“政采云”平台电子开标大厅现场按规定时间对加密的投标文件进行解密，由于自身原因解密失败的视为无效投标。采购人将不予接收其投标文件，一切责任由投标人自行负责。</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（5）开标当天投标人或供应商无法正常登录系统、无法正常解密应及时联系筑龙客服说明问题并请求远程协助检查确认问题，同时联系采购人（采购代理机构）说明情况。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22</w:t>
            </w:r>
          </w:p>
        </w:tc>
        <w:tc>
          <w:tcPr>
            <w:tcW w:w="2268"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评标委员会的组建</w:t>
            </w:r>
          </w:p>
        </w:tc>
        <w:tc>
          <w:tcPr>
            <w:tcW w:w="6271" w:type="dxa"/>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评委人数：5人或5人以上的单数。</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评标委员会的确定方式：业主代表一人，其余经济技术专家在云南省政府采购评标专家库中抽取。</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auto"/>
                <w:sz w:val="21"/>
                <w:szCs w:val="21"/>
                <w:lang w:val="en-US" w:eastAsia="zh-CN"/>
              </w:rPr>
              <w:t>注：特殊情况专家名单经审批后确定。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28</w:t>
            </w:r>
          </w:p>
        </w:tc>
        <w:tc>
          <w:tcPr>
            <w:tcW w:w="2268"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履约保证金</w:t>
            </w:r>
          </w:p>
        </w:tc>
        <w:tc>
          <w:tcPr>
            <w:tcW w:w="6271" w:type="dxa"/>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履约保证金提交形式：</w:t>
            </w:r>
            <w:r>
              <w:rPr>
                <w:rFonts w:hint="eastAsia" w:ascii="宋体" w:hAnsi="宋体" w:eastAsia="宋体" w:cs="宋体"/>
                <w:color w:val="000000" w:themeColor="text1"/>
                <w:sz w:val="21"/>
                <w:szCs w:val="21"/>
                <w:lang w:val="en-US" w:eastAsia="zh-CN"/>
                <w14:textFill>
                  <w14:solidFill>
                    <w14:schemeClr w14:val="tx1"/>
                  </w14:solidFill>
                </w14:textFill>
              </w:rPr>
              <w:t>中标人应当以支票、汇票、本票或者金融机构、担保机构出具的保函等非现金形式提交</w:t>
            </w:r>
            <w:r>
              <w:rPr>
                <w:rFonts w:hint="eastAsia" w:ascii="宋体" w:hAnsi="宋体" w:cs="宋体"/>
                <w:color w:val="000000" w:themeColor="text1"/>
                <w:sz w:val="21"/>
                <w:szCs w:val="21"/>
                <w:lang w:val="en-US" w:eastAsia="zh-CN"/>
                <w14:textFill>
                  <w14:solidFill>
                    <w14:schemeClr w14:val="tx1"/>
                  </w14:solidFill>
                </w14:textFill>
              </w:rPr>
              <w:t>。</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履约保证金金额为合同金额的</w:t>
            </w:r>
            <w:r>
              <w:rPr>
                <w:rFonts w:hint="eastAsia" w:ascii="宋体" w:hAnsi="宋体" w:cs="宋体"/>
                <w:color w:val="auto"/>
                <w:sz w:val="21"/>
                <w:szCs w:val="21"/>
                <w:u w:val="single"/>
                <w:lang w:val="en-US" w:eastAsia="zh-CN"/>
              </w:rPr>
              <w:t>5%</w:t>
            </w:r>
            <w:r>
              <w:rPr>
                <w:rFonts w:hint="eastAsia" w:ascii="宋体" w:hAnsi="宋体" w:eastAsia="宋体" w:cs="宋体"/>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p>
        </w:tc>
        <w:tc>
          <w:tcPr>
            <w:tcW w:w="8539" w:type="dxa"/>
            <w:gridSpan w:val="2"/>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bCs/>
                <w:color w:val="auto"/>
                <w:sz w:val="21"/>
                <w:szCs w:val="21"/>
                <w:lang w:val="en-US" w:eastAsia="zh-CN"/>
              </w:rPr>
              <w:t>投标最高限价</w:t>
            </w:r>
          </w:p>
        </w:tc>
        <w:tc>
          <w:tcPr>
            <w:tcW w:w="8539" w:type="dxa"/>
            <w:gridSpan w:val="2"/>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bCs/>
                <w:color w:val="auto"/>
                <w:sz w:val="21"/>
                <w:szCs w:val="21"/>
                <w:lang w:val="en-US" w:eastAsia="zh-CN"/>
              </w:rPr>
              <w:t>本项目投标最高限价为：</w:t>
            </w:r>
            <w:r>
              <w:rPr>
                <w:rFonts w:hint="eastAsia" w:ascii="宋体" w:hAnsi="宋体" w:cs="宋体"/>
                <w:b/>
                <w:bCs/>
                <w:color w:val="auto"/>
                <w:sz w:val="21"/>
                <w:szCs w:val="21"/>
                <w:lang w:val="en-US" w:eastAsia="zh-CN"/>
              </w:rPr>
              <w:t>280.78</w:t>
            </w:r>
            <w:r>
              <w:rPr>
                <w:rFonts w:hint="eastAsia" w:ascii="宋体" w:hAnsi="宋体" w:eastAsia="宋体" w:cs="宋体"/>
                <w:b/>
                <w:bCs/>
                <w:color w:val="auto"/>
                <w:sz w:val="21"/>
                <w:szCs w:val="21"/>
                <w:lang w:val="en-US" w:eastAsia="zh-CN"/>
              </w:rPr>
              <w:t>万元；投标人总报价超过投标最高限价的视为不响应招标文件，投标文件将不予评审。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采购代理服务费</w:t>
            </w:r>
          </w:p>
        </w:tc>
        <w:tc>
          <w:tcPr>
            <w:tcW w:w="8539" w:type="dxa"/>
            <w:gridSpan w:val="2"/>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本次</w:t>
            </w:r>
            <w:r>
              <w:rPr>
                <w:rFonts w:hint="eastAsia" w:ascii="宋体" w:hAnsi="宋体" w:cs="宋体"/>
                <w:color w:val="auto"/>
                <w:sz w:val="21"/>
                <w:szCs w:val="21"/>
                <w:lang w:val="en-US" w:eastAsia="zh-CN"/>
              </w:rPr>
              <w:t>招标</w:t>
            </w:r>
            <w:r>
              <w:rPr>
                <w:rFonts w:hint="eastAsia" w:ascii="宋体" w:hAnsi="宋体" w:eastAsia="宋体" w:cs="宋体"/>
                <w:color w:val="auto"/>
                <w:sz w:val="21"/>
                <w:szCs w:val="21"/>
                <w:lang w:val="en-US" w:eastAsia="zh-CN"/>
              </w:rPr>
              <w:t>代理服务费</w:t>
            </w:r>
            <w:r>
              <w:rPr>
                <w:rFonts w:hint="eastAsia" w:ascii="宋体" w:hAnsi="宋体" w:cs="宋体"/>
                <w:color w:val="auto"/>
                <w:sz w:val="21"/>
                <w:szCs w:val="21"/>
                <w:lang w:val="en-US" w:eastAsia="zh-CN"/>
              </w:rPr>
              <w:t>按</w:t>
            </w:r>
            <w:r>
              <w:rPr>
                <w:rFonts w:hint="eastAsia" w:ascii="宋体" w:hAnsi="宋体" w:eastAsia="宋体" w:cs="宋体"/>
                <w:color w:val="auto"/>
                <w:sz w:val="21"/>
                <w:szCs w:val="21"/>
                <w:lang w:val="en-US" w:eastAsia="zh-CN"/>
              </w:rPr>
              <w:t>采购人和采购代理机构签订的委托代理</w:t>
            </w:r>
            <w:r>
              <w:rPr>
                <w:rFonts w:hint="eastAsia" w:ascii="宋体" w:hAnsi="宋体" w:cs="宋体"/>
                <w:color w:val="auto"/>
                <w:sz w:val="21"/>
                <w:szCs w:val="21"/>
                <w:lang w:val="en-US" w:eastAsia="zh-CN"/>
              </w:rPr>
              <w:t>协议</w:t>
            </w:r>
            <w:r>
              <w:rPr>
                <w:rFonts w:hint="eastAsia" w:ascii="宋体" w:hAnsi="宋体" w:eastAsia="宋体" w:cs="宋体"/>
                <w:color w:val="auto"/>
                <w:sz w:val="21"/>
                <w:szCs w:val="21"/>
                <w:lang w:val="en-US" w:eastAsia="zh-CN"/>
              </w:rPr>
              <w:t>的约定收取，本项目</w:t>
            </w:r>
            <w:r>
              <w:rPr>
                <w:rFonts w:hint="eastAsia" w:ascii="宋体" w:hAnsi="宋体" w:cs="宋体"/>
                <w:color w:val="auto"/>
                <w:sz w:val="21"/>
                <w:szCs w:val="21"/>
                <w:lang w:val="en-US" w:eastAsia="zh-CN"/>
              </w:rPr>
              <w:t>招标</w:t>
            </w:r>
            <w:r>
              <w:rPr>
                <w:rFonts w:hint="eastAsia" w:ascii="宋体" w:hAnsi="宋体" w:eastAsia="宋体" w:cs="宋体"/>
                <w:color w:val="auto"/>
                <w:sz w:val="21"/>
                <w:szCs w:val="21"/>
                <w:lang w:val="en-US" w:eastAsia="zh-CN"/>
              </w:rPr>
              <w:t>代理服务费由中标人支付</w:t>
            </w:r>
            <w:r>
              <w:rPr>
                <w:rFonts w:hint="eastAsia" w:ascii="宋体" w:hAnsi="宋体" w:cs="宋体"/>
                <w:color w:val="auto"/>
                <w:sz w:val="21"/>
                <w:szCs w:val="21"/>
                <w:lang w:val="en-US" w:eastAsia="zh-CN"/>
              </w:rPr>
              <w:t>，支付金额为人民币14000.00元（大写：壹万肆仟元整），支付方式为公对公转账等形式。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招标文件的解释</w:t>
            </w:r>
          </w:p>
        </w:tc>
        <w:tc>
          <w:tcPr>
            <w:tcW w:w="8539" w:type="dxa"/>
            <w:gridSpan w:val="2"/>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采购人自行编写的内容由采购人（招标代理机构）解释。对采购人自行编写的内容理解有争议的，由备案的行政监督部门按照招标文件所使用的词句、招标文件有关条款、招标的目的、习惯以及诚实信用原则，确定该条款的真实意思。有两种以上解释的，作出不利于采购人一方的解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其他内容</w:t>
            </w:r>
          </w:p>
        </w:tc>
        <w:tc>
          <w:tcPr>
            <w:tcW w:w="8539" w:type="dxa"/>
            <w:gridSpan w:val="2"/>
            <w:vAlign w:val="center"/>
          </w:tcPr>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1、不良行为记录是指：</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（1）以受让或者借用或者涂改或者盗用或者伪造证书、图章、签名以及其他弄虚作假的方式参与投标的；</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（2）投标人相互串通投标或者与招标人串通投标的；</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（3）行贿或者索贿或者受贿或者接受其他好处的；</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（4）将中标项目进行转包或者违法分包的；</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（5）无故放弃中标的；</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（6）不履行投标文件承诺的。</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2、同义词语：</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在本文件中出现的“采购文件”的部分措辞应当按“招标文件”进行理解；</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构成招标文件组成部分的“合同条款”等章节中出现的措辞“采购人”和“中标人”，在招标投标阶段应当分别按“采购人”和“投标人”进行理解；在项目实施阶段应当分别按“甲方”和“乙方”进行理解。</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3、解释权：</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4、其他：</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所有投标人的投标文件必须是在接受采购人招标文件（含合同条款等）的基础上作出的投标承诺，若中标人对招标文件（含合同条款等）提出修改要求，采购人可视为其不响应招标文件的实质性条款，取消其中标资格。</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（2）中标人若因报价过低致使不与采购人签订合同的，或在合同签订中无故要求变更投标承诺和变更投标报价的，采购人可取消其中标资格，并上报行政监管部门作出处罚并给予不良行为记录。</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本招标文件中的所有条款，包括合同条款均是招标文件的实质性组成部分，投标人的投标文件是在充分理解了招标文件（含合同条款）的所有条款后作出的投标决定，是对招标文件的实质性响应，投标人中标后不得对招标文件实质性内容进行修改或质询。若中标人对招标文件（含合同条款）提出修改要求，采购人有权拒绝与之其签订合同，取消其中标候选人资格，由此产生的一切后果全部由中标人承担。</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（4）若投标人为分公司投标的，法定代表人”之后加上“（负责人）”的字样，以明确表示分公司负责人的签字亦具有法律效力。</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5、纸质投标文件：</w:t>
            </w:r>
          </w:p>
          <w:p>
            <w:pPr>
              <w:keepNext w:val="0"/>
              <w:keepLines w:val="0"/>
              <w:pageBreakBefore w:val="0"/>
              <w:kinsoku/>
              <w:wordWrap/>
              <w:overflowPunct/>
              <w:topLinePunct w:val="0"/>
              <w:autoSpaceDE/>
              <w:autoSpaceDN/>
              <w:bidi w:val="0"/>
              <w:adjustRightInd/>
              <w:snapToGrid w:val="0"/>
              <w:spacing w:line="36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本项目投标人不</w:t>
            </w:r>
            <w:r>
              <w:rPr>
                <w:rFonts w:hint="eastAsia" w:ascii="宋体" w:hAnsi="宋体" w:cs="宋体"/>
                <w:color w:val="000000" w:themeColor="text1"/>
                <w:sz w:val="21"/>
                <w:szCs w:val="21"/>
                <w:lang w:val="en-US" w:eastAsia="zh-CN"/>
                <w14:textFill>
                  <w14:solidFill>
                    <w14:schemeClr w14:val="tx1"/>
                  </w14:solidFill>
                </w14:textFill>
              </w:rPr>
              <w:t>需</w:t>
            </w:r>
            <w:r>
              <w:rPr>
                <w:rFonts w:hint="eastAsia" w:ascii="宋体" w:hAnsi="宋体" w:eastAsia="宋体" w:cs="宋体"/>
                <w:color w:val="000000" w:themeColor="text1"/>
                <w:sz w:val="21"/>
                <w:szCs w:val="21"/>
                <w:lang w:val="en-US" w:eastAsia="zh-CN"/>
                <w14:textFill>
                  <w14:solidFill>
                    <w14:schemeClr w14:val="tx1"/>
                  </w14:solidFill>
                </w14:textFill>
              </w:rPr>
              <w:t>提供纸质版投标文件；中标单位在签订合同前给采购人补充一式二份纸质投标文件，且纸质投标文件须与电子投标文件一致。</w:t>
            </w:r>
          </w:p>
        </w:tc>
      </w:tr>
    </w:tbl>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方正仿宋简体" w:hAnsi="方正仿宋简体" w:eastAsia="方正仿宋简体" w:cs="方正仿宋简体"/>
          <w:b/>
          <w:bCs/>
          <w:color w:val="000000" w:themeColor="text1"/>
          <w:sz w:val="44"/>
          <w:szCs w:val="44"/>
          <w:lang w:val="en-US" w:eastAsia="zh-CN"/>
          <w14:textFill>
            <w14:solidFill>
              <w14:schemeClr w14:val="tx1"/>
            </w14:solidFill>
          </w14:textFill>
        </w:rPr>
      </w:pPr>
      <w:bookmarkStart w:id="45" w:name="_Toc30514551"/>
      <w:bookmarkStart w:id="46" w:name="_Toc30599765"/>
    </w:p>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方正仿宋简体" w:hAnsi="方正仿宋简体" w:eastAsia="方正仿宋简体" w:cs="方正仿宋简体"/>
          <w:b/>
          <w:bCs/>
          <w:color w:val="000000" w:themeColor="text1"/>
          <w:sz w:val="44"/>
          <w:szCs w:val="44"/>
          <w:lang w:val="en-US" w:eastAsia="zh-CN"/>
          <w14:textFill>
            <w14:solidFill>
              <w14:schemeClr w14:val="tx1"/>
            </w14:solidFill>
          </w14:textFill>
        </w:rPr>
      </w:pPr>
    </w:p>
    <w:p>
      <w:pPr>
        <w:pStyle w:val="4"/>
        <w:rPr>
          <w:rFonts w:hint="eastAsia" w:ascii="方正仿宋简体" w:hAnsi="方正仿宋简体" w:eastAsia="方正仿宋简体" w:cs="方正仿宋简体"/>
          <w:b/>
          <w:bCs/>
          <w:color w:val="000000" w:themeColor="text1"/>
          <w:sz w:val="44"/>
          <w:szCs w:val="44"/>
          <w:lang w:val="en-US" w:eastAsia="zh-CN"/>
          <w14:textFill>
            <w14:solidFill>
              <w14:schemeClr w14:val="tx1"/>
            </w14:solidFill>
          </w14:textFill>
        </w:rPr>
      </w:pPr>
    </w:p>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bCs/>
          <w:color w:val="000000" w:themeColor="text1"/>
          <w:sz w:val="32"/>
          <w:szCs w:val="32"/>
          <w:lang w:val="en-US" w:eastAsia="zh-CN"/>
          <w14:textFill>
            <w14:solidFill>
              <w14:schemeClr w14:val="tx1"/>
            </w14:solidFill>
          </w14:textFill>
        </w:rPr>
      </w:pPr>
    </w:p>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val="en-US" w:eastAsia="zh-CN"/>
          <w14:textFill>
            <w14:solidFill>
              <w14:schemeClr w14:val="tx1"/>
            </w14:solidFill>
          </w14:textFill>
        </w:rPr>
        <w:t>（二） 投标</w:t>
      </w:r>
      <w:r>
        <w:rPr>
          <w:rFonts w:hint="eastAsia" w:ascii="宋体" w:hAnsi="宋体" w:cs="宋体"/>
          <w:b/>
          <w:bCs/>
          <w:color w:val="000000" w:themeColor="text1"/>
          <w:sz w:val="32"/>
          <w:szCs w:val="32"/>
          <w:lang w:val="en-US" w:eastAsia="zh-CN"/>
          <w14:textFill>
            <w14:solidFill>
              <w14:schemeClr w14:val="tx1"/>
            </w14:solidFill>
          </w14:textFill>
        </w:rPr>
        <w:t>人</w:t>
      </w:r>
      <w:r>
        <w:rPr>
          <w:rFonts w:hint="eastAsia" w:ascii="宋体" w:hAnsi="宋体" w:eastAsia="宋体" w:cs="宋体"/>
          <w:b/>
          <w:bCs/>
          <w:color w:val="000000" w:themeColor="text1"/>
          <w:sz w:val="32"/>
          <w:szCs w:val="32"/>
          <w:lang w:val="en-US" w:eastAsia="zh-CN"/>
          <w14:textFill>
            <w14:solidFill>
              <w14:schemeClr w14:val="tx1"/>
            </w14:solidFill>
          </w14:textFill>
        </w:rPr>
        <w:t>须知正文部分</w:t>
      </w:r>
      <w:bookmarkEnd w:id="45"/>
      <w:bookmarkEnd w:id="46"/>
    </w:p>
    <w:p>
      <w:pPr>
        <w:keepNext w:val="0"/>
        <w:keepLines w:val="0"/>
        <w:pageBreakBefore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bCs/>
          <w:color w:val="000000" w:themeColor="text1"/>
          <w:sz w:val="28"/>
          <w:szCs w:val="28"/>
          <w:lang w:val="en-US" w:eastAsia="zh-CN"/>
          <w14:textFill>
            <w14:solidFill>
              <w14:schemeClr w14:val="tx1"/>
            </w14:solidFill>
          </w14:textFill>
        </w:rPr>
      </w:pPr>
      <w:bookmarkStart w:id="47" w:name="_Toc30599766"/>
      <w:bookmarkStart w:id="48" w:name="_Toc483640585"/>
      <w:bookmarkStart w:id="49" w:name="_Toc30514552"/>
      <w:r>
        <w:rPr>
          <w:rFonts w:hint="eastAsia" w:ascii="宋体" w:hAnsi="宋体" w:eastAsia="宋体" w:cs="宋体"/>
          <w:b/>
          <w:bCs/>
          <w:color w:val="000000" w:themeColor="text1"/>
          <w:sz w:val="28"/>
          <w:szCs w:val="28"/>
          <w:lang w:val="en-US" w:eastAsia="zh-CN"/>
          <w14:textFill>
            <w14:solidFill>
              <w14:schemeClr w14:val="tx1"/>
            </w14:solidFill>
          </w14:textFill>
        </w:rPr>
        <w:t>一、总  则</w:t>
      </w:r>
      <w:bookmarkEnd w:id="47"/>
      <w:bookmarkEnd w:id="48"/>
      <w:bookmarkEnd w:id="49"/>
    </w:p>
    <w:p>
      <w:pPr>
        <w:keepNext w:val="0"/>
        <w:keepLines w:val="0"/>
        <w:pageBreakBefore w:val="0"/>
        <w:kinsoku/>
        <w:wordWrap/>
        <w:overflowPunct/>
        <w:topLinePunct w:val="0"/>
        <w:autoSpaceDE/>
        <w:autoSpaceDN/>
        <w:bidi w:val="0"/>
        <w:adjustRightInd/>
        <w:snapToGrid w:val="0"/>
        <w:spacing w:line="240" w:lineRule="auto"/>
        <w:jc w:val="left"/>
        <w:textAlignment w:val="auto"/>
        <w:outlineLvl w:val="9"/>
        <w:rPr>
          <w:rFonts w:hint="eastAsia" w:ascii="宋体" w:hAnsi="宋体" w:eastAsia="宋体" w:cs="宋体"/>
          <w:b/>
          <w:bCs/>
          <w:color w:val="000000" w:themeColor="text1"/>
          <w:sz w:val="21"/>
          <w:szCs w:val="21"/>
          <w:lang w:val="en-US" w:eastAsia="zh-CN"/>
          <w14:textFill>
            <w14:solidFill>
              <w14:schemeClr w14:val="tx1"/>
            </w14:solidFill>
          </w14:textFill>
        </w:rPr>
      </w:pPr>
      <w:bookmarkStart w:id="50" w:name="_Toc30514553"/>
      <w:bookmarkStart w:id="51" w:name="_Toc337822214"/>
      <w:bookmarkStart w:id="52" w:name="_Toc30599767"/>
      <w:bookmarkStart w:id="53" w:name="_Toc483640586"/>
      <w:r>
        <w:rPr>
          <w:rFonts w:hint="eastAsia" w:ascii="宋体" w:hAnsi="宋体" w:eastAsia="宋体" w:cs="宋体"/>
          <w:b/>
          <w:bCs/>
          <w:color w:val="000000" w:themeColor="text1"/>
          <w:sz w:val="21"/>
          <w:szCs w:val="21"/>
          <w:lang w:val="en-US" w:eastAsia="zh-CN"/>
          <w14:textFill>
            <w14:solidFill>
              <w14:schemeClr w14:val="tx1"/>
            </w14:solidFill>
          </w14:textFill>
        </w:rPr>
        <w:t>1.项目概况</w:t>
      </w:r>
      <w:bookmarkEnd w:id="50"/>
      <w:bookmarkEnd w:id="51"/>
      <w:bookmarkEnd w:id="52"/>
      <w:bookmarkEnd w:id="53"/>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1.1 根据《中华人民共和国政府采购法》等有关法律、法规和规章的规定，本项目已具备招标条件，现对本次项目采购进行招标采购。</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1.2 本项目采购人、采购代理机构、项目名称及招标编号：见“</w:t>
      </w:r>
      <w:r>
        <w:rPr>
          <w:rFonts w:hint="eastAsia" w:ascii="宋体" w:hAnsi="宋体" w:cs="宋体"/>
          <w:color w:val="000000" w:themeColor="text1"/>
          <w:sz w:val="21"/>
          <w:szCs w:val="21"/>
          <w:lang w:val="en-US" w:eastAsia="zh-CN"/>
          <w14:textFill>
            <w14:solidFill>
              <w14:schemeClr w14:val="tx1"/>
            </w14:solidFill>
          </w14:textFill>
        </w:rPr>
        <w:t>投标人须知前附表</w:t>
      </w:r>
      <w:r>
        <w:rPr>
          <w:rFonts w:hint="eastAsia" w:ascii="宋体" w:hAnsi="宋体" w:eastAsia="宋体" w:cs="宋体"/>
          <w:color w:val="000000" w:themeColor="text1"/>
          <w:sz w:val="21"/>
          <w:szCs w:val="21"/>
          <w:lang w:val="en-US" w:eastAsia="zh-CN"/>
          <w14:textFill>
            <w14:solidFill>
              <w14:schemeClr w14:val="tx1"/>
            </w14:solidFill>
          </w14:textFill>
        </w:rPr>
        <w:t>”。</w:t>
      </w:r>
    </w:p>
    <w:p>
      <w:pPr>
        <w:keepNext w:val="0"/>
        <w:keepLines w:val="0"/>
        <w:pageBreakBefore w:val="0"/>
        <w:kinsoku/>
        <w:wordWrap/>
        <w:overflowPunct/>
        <w:topLinePunct w:val="0"/>
        <w:autoSpaceDE/>
        <w:autoSpaceDN/>
        <w:bidi w:val="0"/>
        <w:adjustRightInd/>
        <w:snapToGrid w:val="0"/>
        <w:spacing w:line="240" w:lineRule="auto"/>
        <w:jc w:val="left"/>
        <w:textAlignment w:val="auto"/>
        <w:outlineLvl w:val="9"/>
        <w:rPr>
          <w:rFonts w:hint="eastAsia" w:ascii="宋体" w:hAnsi="宋体" w:eastAsia="宋体" w:cs="宋体"/>
          <w:b/>
          <w:bCs/>
          <w:color w:val="000000" w:themeColor="text1"/>
          <w:sz w:val="21"/>
          <w:szCs w:val="21"/>
          <w:lang w:val="en-US" w:eastAsia="zh-CN"/>
          <w14:textFill>
            <w14:solidFill>
              <w14:schemeClr w14:val="tx1"/>
            </w14:solidFill>
          </w14:textFill>
        </w:rPr>
      </w:pPr>
      <w:bookmarkStart w:id="54" w:name="_Toc30599768"/>
      <w:bookmarkStart w:id="55" w:name="_Toc30514554"/>
      <w:bookmarkStart w:id="56" w:name="_Toc265142411"/>
      <w:bookmarkStart w:id="57" w:name="_Toc337822215"/>
      <w:bookmarkStart w:id="58" w:name="_Toc483640587"/>
      <w:r>
        <w:rPr>
          <w:rFonts w:hint="eastAsia" w:ascii="宋体" w:hAnsi="宋体" w:eastAsia="宋体" w:cs="宋体"/>
          <w:b/>
          <w:bCs/>
          <w:color w:val="000000" w:themeColor="text1"/>
          <w:sz w:val="21"/>
          <w:szCs w:val="21"/>
          <w:lang w:val="en-US" w:eastAsia="zh-CN"/>
          <w14:textFill>
            <w14:solidFill>
              <w14:schemeClr w14:val="tx1"/>
            </w14:solidFill>
          </w14:textFill>
        </w:rPr>
        <w:t>2.资金来源</w:t>
      </w:r>
      <w:bookmarkEnd w:id="54"/>
      <w:bookmarkEnd w:id="55"/>
      <w:bookmarkEnd w:id="56"/>
      <w:bookmarkEnd w:id="57"/>
      <w:bookmarkEnd w:id="58"/>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2.1 “投标人须知前附表”中所述的采购人已获得一笔政府采购资金，用于采购“招标范围”所列采购需求。项目预算金额见“投标人须知前附表”。</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2.2本项目资金来源：见“投标人须知前附表”。</w:t>
      </w:r>
    </w:p>
    <w:p>
      <w:pPr>
        <w:keepNext w:val="0"/>
        <w:keepLines w:val="0"/>
        <w:pageBreakBefore w:val="0"/>
        <w:kinsoku/>
        <w:wordWrap/>
        <w:overflowPunct/>
        <w:topLinePunct w:val="0"/>
        <w:autoSpaceDE/>
        <w:autoSpaceDN/>
        <w:bidi w:val="0"/>
        <w:adjustRightInd/>
        <w:snapToGrid w:val="0"/>
        <w:spacing w:line="240" w:lineRule="auto"/>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bookmarkStart w:id="59" w:name="_Toc483640588"/>
      <w:bookmarkStart w:id="60" w:name="_Toc337822216"/>
      <w:bookmarkStart w:id="61" w:name="_Toc30514555"/>
      <w:bookmarkStart w:id="62" w:name="_Toc265142412"/>
      <w:bookmarkStart w:id="63" w:name="_Toc30599769"/>
      <w:r>
        <w:rPr>
          <w:rFonts w:hint="eastAsia" w:ascii="宋体" w:hAnsi="宋体" w:eastAsia="宋体" w:cs="宋体"/>
          <w:b/>
          <w:bCs/>
          <w:color w:val="000000" w:themeColor="text1"/>
          <w:sz w:val="21"/>
          <w:szCs w:val="21"/>
          <w:lang w:val="en-US" w:eastAsia="zh-CN"/>
          <w14:textFill>
            <w14:solidFill>
              <w14:schemeClr w14:val="tx1"/>
            </w14:solidFill>
          </w14:textFill>
        </w:rPr>
        <w:t>3.采购范围</w:t>
      </w:r>
      <w:bookmarkEnd w:id="59"/>
      <w:bookmarkEnd w:id="60"/>
      <w:bookmarkEnd w:id="61"/>
      <w:bookmarkEnd w:id="62"/>
      <w:bookmarkEnd w:id="63"/>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 xml:space="preserve"> 本项目合同履行期限：见“</w:t>
      </w:r>
      <w:r>
        <w:rPr>
          <w:rFonts w:hint="eastAsia" w:ascii="宋体" w:hAnsi="宋体" w:cs="宋体"/>
          <w:color w:val="000000" w:themeColor="text1"/>
          <w:sz w:val="21"/>
          <w:szCs w:val="21"/>
          <w:lang w:val="en-US" w:eastAsia="zh-CN"/>
          <w14:textFill>
            <w14:solidFill>
              <w14:schemeClr w14:val="tx1"/>
            </w14:solidFill>
          </w14:textFill>
        </w:rPr>
        <w:t>投标人须知前附表</w:t>
      </w:r>
      <w:r>
        <w:rPr>
          <w:rFonts w:hint="eastAsia" w:ascii="宋体" w:hAnsi="宋体" w:eastAsia="宋体" w:cs="宋体"/>
          <w:color w:val="000000" w:themeColor="text1"/>
          <w:sz w:val="21"/>
          <w:szCs w:val="21"/>
          <w:lang w:val="en-US" w:eastAsia="zh-CN"/>
          <w14:textFill>
            <w14:solidFill>
              <w14:schemeClr w14:val="tx1"/>
            </w14:solidFill>
          </w14:textFill>
        </w:rPr>
        <w:t>”。</w:t>
      </w:r>
    </w:p>
    <w:p>
      <w:pPr>
        <w:spacing w:line="360" w:lineRule="auto"/>
        <w:ind w:firstLine="42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val="en-US" w:eastAsia="zh-CN"/>
          <w14:textFill>
            <w14:solidFill>
              <w14:schemeClr w14:val="tx1"/>
            </w14:solidFill>
          </w14:textFill>
        </w:rPr>
        <w:t>本项目招标范围：见“</w:t>
      </w:r>
      <w:r>
        <w:rPr>
          <w:rFonts w:hint="eastAsia" w:ascii="宋体" w:hAnsi="宋体" w:cs="宋体"/>
          <w:color w:val="000000" w:themeColor="text1"/>
          <w:sz w:val="21"/>
          <w:szCs w:val="21"/>
          <w:lang w:val="en-US" w:eastAsia="zh-CN"/>
          <w14:textFill>
            <w14:solidFill>
              <w14:schemeClr w14:val="tx1"/>
            </w14:solidFill>
          </w14:textFill>
        </w:rPr>
        <w:t>投标人须知前附表</w:t>
      </w:r>
      <w:r>
        <w:rPr>
          <w:rFonts w:hint="eastAsia" w:ascii="宋体" w:hAnsi="宋体" w:eastAsia="宋体" w:cs="宋体"/>
          <w:color w:val="000000" w:themeColor="text1"/>
          <w:sz w:val="21"/>
          <w:szCs w:val="21"/>
          <w:lang w:val="en-US" w:eastAsia="zh-CN"/>
          <w14:textFill>
            <w14:solidFill>
              <w14:schemeClr w14:val="tx1"/>
            </w14:solidFill>
          </w14:textFill>
        </w:rPr>
        <w:t>”。</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val="en-US" w:eastAsia="zh-CN"/>
          <w14:textFill>
            <w14:solidFill>
              <w14:schemeClr w14:val="tx1"/>
            </w14:solidFill>
          </w14:textFill>
        </w:rPr>
        <w:t>本项目质量标准：见“</w:t>
      </w:r>
      <w:r>
        <w:rPr>
          <w:rFonts w:hint="eastAsia" w:ascii="宋体" w:hAnsi="宋体" w:cs="宋体"/>
          <w:color w:val="000000" w:themeColor="text1"/>
          <w:sz w:val="21"/>
          <w:szCs w:val="21"/>
          <w:lang w:val="en-US" w:eastAsia="zh-CN"/>
          <w14:textFill>
            <w14:solidFill>
              <w14:schemeClr w14:val="tx1"/>
            </w14:solidFill>
          </w14:textFill>
        </w:rPr>
        <w:t>投标人须知前附表</w:t>
      </w:r>
      <w:r>
        <w:rPr>
          <w:rFonts w:hint="eastAsia" w:ascii="宋体" w:hAnsi="宋体" w:eastAsia="宋体" w:cs="宋体"/>
          <w:color w:val="000000" w:themeColor="text1"/>
          <w:sz w:val="21"/>
          <w:szCs w:val="21"/>
          <w:lang w:val="en-US" w:eastAsia="zh-CN"/>
          <w14:textFill>
            <w14:solidFill>
              <w14:schemeClr w14:val="tx1"/>
            </w14:solidFill>
          </w14:textFill>
        </w:rPr>
        <w:t>”。</w:t>
      </w:r>
    </w:p>
    <w:p>
      <w:pPr>
        <w:keepNext w:val="0"/>
        <w:keepLines w:val="0"/>
        <w:pageBreakBefore w:val="0"/>
        <w:kinsoku/>
        <w:wordWrap/>
        <w:overflowPunct/>
        <w:topLinePunct w:val="0"/>
        <w:autoSpaceDE/>
        <w:autoSpaceDN/>
        <w:bidi w:val="0"/>
        <w:adjustRightInd/>
        <w:snapToGrid w:val="0"/>
        <w:spacing w:line="240" w:lineRule="auto"/>
        <w:jc w:val="left"/>
        <w:textAlignment w:val="auto"/>
        <w:outlineLvl w:val="9"/>
        <w:rPr>
          <w:rFonts w:hint="eastAsia" w:ascii="宋体" w:hAnsi="宋体" w:eastAsia="宋体" w:cs="宋体"/>
          <w:b/>
          <w:bCs/>
          <w:color w:val="000000" w:themeColor="text1"/>
          <w:sz w:val="21"/>
          <w:szCs w:val="21"/>
          <w:lang w:val="en-US" w:eastAsia="zh-CN"/>
          <w14:textFill>
            <w14:solidFill>
              <w14:schemeClr w14:val="tx1"/>
            </w14:solidFill>
          </w14:textFill>
        </w:rPr>
      </w:pPr>
      <w:bookmarkStart w:id="64" w:name="_Toc483640589"/>
      <w:bookmarkStart w:id="65" w:name="_Toc337822217"/>
      <w:bookmarkStart w:id="66" w:name="_Toc30599770"/>
      <w:bookmarkStart w:id="67" w:name="_Toc30514556"/>
      <w:r>
        <w:rPr>
          <w:rFonts w:hint="eastAsia" w:ascii="宋体" w:hAnsi="宋体" w:eastAsia="宋体" w:cs="宋体"/>
          <w:b/>
          <w:bCs/>
          <w:color w:val="000000" w:themeColor="text1"/>
          <w:sz w:val="21"/>
          <w:szCs w:val="21"/>
          <w:lang w:val="en-US" w:eastAsia="zh-CN"/>
          <w14:textFill>
            <w14:solidFill>
              <w14:schemeClr w14:val="tx1"/>
            </w14:solidFill>
          </w14:textFill>
        </w:rPr>
        <w:t>4.★合格的投标人</w:t>
      </w:r>
      <w:bookmarkEnd w:id="64"/>
      <w:bookmarkEnd w:id="65"/>
      <w:bookmarkEnd w:id="66"/>
      <w:bookmarkEnd w:id="67"/>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bookmarkStart w:id="68" w:name="_Hlt200176664"/>
      <w:bookmarkEnd w:id="68"/>
      <w:r>
        <w:rPr>
          <w:rFonts w:hint="eastAsia" w:ascii="宋体" w:hAnsi="宋体" w:eastAsia="宋体" w:cs="宋体"/>
          <w:color w:val="000000" w:themeColor="text1"/>
          <w:sz w:val="21"/>
          <w:szCs w:val="21"/>
          <w:lang w:val="en-US" w:eastAsia="zh-CN"/>
          <w14:textFill>
            <w14:solidFill>
              <w14:schemeClr w14:val="tx1"/>
            </w14:solidFill>
          </w14:textFill>
        </w:rPr>
        <w:t>4.1 参加投标的投标人应具备《中华人民共和国政府采购法》第二十二条规定的条件，件见 “</w:t>
      </w:r>
      <w:r>
        <w:rPr>
          <w:rFonts w:hint="eastAsia" w:ascii="宋体" w:hAnsi="宋体" w:cs="宋体"/>
          <w:color w:val="000000" w:themeColor="text1"/>
          <w:sz w:val="21"/>
          <w:szCs w:val="21"/>
          <w:lang w:val="en-US" w:eastAsia="zh-CN"/>
          <w14:textFill>
            <w14:solidFill>
              <w14:schemeClr w14:val="tx1"/>
            </w14:solidFill>
          </w14:textFill>
        </w:rPr>
        <w:t>投标人须知前附表</w:t>
      </w:r>
      <w:r>
        <w:rPr>
          <w:rFonts w:hint="eastAsia" w:ascii="宋体" w:hAnsi="宋体" w:eastAsia="宋体" w:cs="宋体"/>
          <w:color w:val="000000" w:themeColor="text1"/>
          <w:sz w:val="21"/>
          <w:szCs w:val="21"/>
          <w:lang w:val="en-US" w:eastAsia="zh-CN"/>
          <w14:textFill>
            <w14:solidFill>
              <w14:schemeClr w14:val="tx1"/>
            </w14:solidFill>
          </w14:textFill>
        </w:rPr>
        <w:t>”。</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4.2 参加投标的投标人应符合采购人根据采购项目的特殊要求规定的特定条件。特定条件见 “</w:t>
      </w:r>
      <w:r>
        <w:rPr>
          <w:rFonts w:hint="eastAsia" w:ascii="宋体" w:hAnsi="宋体" w:cs="宋体"/>
          <w:color w:val="000000" w:themeColor="text1"/>
          <w:sz w:val="21"/>
          <w:szCs w:val="21"/>
          <w:lang w:val="en-US" w:eastAsia="zh-CN"/>
          <w14:textFill>
            <w14:solidFill>
              <w14:schemeClr w14:val="tx1"/>
            </w14:solidFill>
          </w14:textFill>
        </w:rPr>
        <w:t>投标人须知前附表</w:t>
      </w:r>
      <w:r>
        <w:rPr>
          <w:rFonts w:hint="eastAsia" w:ascii="宋体" w:hAnsi="宋体" w:eastAsia="宋体" w:cs="宋体"/>
          <w:color w:val="000000" w:themeColor="text1"/>
          <w:sz w:val="21"/>
          <w:szCs w:val="21"/>
          <w:lang w:val="en-US" w:eastAsia="zh-CN"/>
          <w14:textFill>
            <w14:solidFill>
              <w14:schemeClr w14:val="tx1"/>
            </w14:solidFill>
          </w14:textFill>
        </w:rPr>
        <w:t>”。</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4.3本项目不接受联合体参加投标。</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4.4 投标人不得存在下列情形之一：</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（l）为招标人不具有独立法人资格的附属机构（单位）； </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（2）为本项目提供招标代理服务的；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（3）与本项目的招标代理机构同为一个法定代表人的；</w:t>
      </w:r>
    </w:p>
    <w:p>
      <w:pPr>
        <w:spacing w:line="360" w:lineRule="auto"/>
        <w:ind w:firstLine="42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（4）与本项目的招标代理机构相互控股或参股的；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（5）与本项目的招标代理机构相互任职或工作的；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（6）被责令停业的；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（7）被暂停或取消投标资格的；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（8）财产被接管或冻结的；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（9）在最近三年内有骗取中标或严重违约问题的。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4.5 法定代表人为同一个人的两个及两个以上法人，母公司、全资子公司及其控股公司，都不得在同一项目招标中同时投标。</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4.6 符合上述条件的投标人应承担投标及履约中应承担的全部责任与义务。</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69" w:name="_Toc30599771"/>
      <w:bookmarkStart w:id="70" w:name="_Toc30514557"/>
      <w:bookmarkStart w:id="71" w:name="_Toc337822218"/>
      <w:bookmarkStart w:id="72" w:name="_Toc483640590"/>
      <w:r>
        <w:rPr>
          <w:rFonts w:hint="eastAsia" w:ascii="宋体" w:hAnsi="宋体" w:eastAsia="宋体" w:cs="宋体"/>
          <w:b/>
          <w:bCs/>
          <w:color w:val="000000" w:themeColor="text1"/>
          <w:sz w:val="21"/>
          <w:szCs w:val="21"/>
          <w:lang w:val="en-US" w:eastAsia="zh-CN"/>
          <w14:textFill>
            <w14:solidFill>
              <w14:schemeClr w14:val="tx1"/>
            </w14:solidFill>
          </w14:textFill>
        </w:rPr>
        <w:t>5.投标费用</w:t>
      </w:r>
      <w:bookmarkEnd w:id="69"/>
      <w:bookmarkEnd w:id="70"/>
      <w:bookmarkEnd w:id="71"/>
      <w:bookmarkEnd w:id="72"/>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投标</w:t>
      </w:r>
      <w:r>
        <w:rPr>
          <w:rFonts w:hint="eastAsia" w:ascii="宋体" w:hAnsi="宋体" w:eastAsia="宋体" w:cs="宋体"/>
          <w:color w:val="6119E5"/>
          <w:sz w:val="21"/>
          <w:szCs w:val="21"/>
          <w:lang w:val="en-US" w:eastAsia="zh-CN"/>
        </w:rPr>
        <w:t>人人</w:t>
      </w:r>
      <w:r>
        <w:rPr>
          <w:rFonts w:hint="eastAsia" w:ascii="宋体" w:hAnsi="宋体" w:eastAsia="宋体" w:cs="宋体"/>
          <w:color w:val="000000" w:themeColor="text1"/>
          <w:sz w:val="21"/>
          <w:szCs w:val="21"/>
          <w:lang w:val="en-US" w:eastAsia="zh-CN"/>
          <w14:textFill>
            <w14:solidFill>
              <w14:schemeClr w14:val="tx1"/>
            </w14:solidFill>
          </w14:textFill>
        </w:rPr>
        <w:t>准备和参加采购活动发生的费用自理。投标人自行承担编制和递交投标文件的有关费用，以及参加踏勘现场、投标预备会的费用。采购人、采购代理机构在任何情况下均不对这些费用负责或承担义务，并且对未中标的投标人不予补偿。</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6.保密</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参与招标投标活动的各方应对招标文件和投标文件中的商业和技术等秘密保密，违者应对由此造成的后果承担法律责任。</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7.语言文字</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除专用术语外，与招标投标有关的语言均使用中文。必要时专用术语应附有中文注释。</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8.计量单位</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所有计量均采用中华人民共和国法定计量单位。</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9.踏勘现场</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9.1 投标人须知前附表规定组织踏勘现场的，采购人按投标人须知前附表规定的时间、地点组织投标人踏勘项目现场。</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9.2 投标人踏勘现场发生的费用自理。</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9.3 除采购人的原因外，投标人自行负责在踏勘现场中所发生的人员伤亡和财产损失。经采购人允许，投标人可为踏勘目的进入采购人的项目现场，但投标人不得因此使采购人承担有关的责任和蒙受损失。</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9.4 采购人在踏勘现场中介绍的项目场地和相关的周边环境情况，供投标人在编制投标文件时参考；采购人向投标人提供的有关现场的数据和资料，是采购人现有的能被投标人利用的资料，采购人对投标人做出的任何推论、理解和结论均不负责任。</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10.投标预备会</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采购人不集中召开投标预备会，实行网上答疑。投标人若有疑问，需要采购人予以答疑，可以通过政采云平台（http://www.zcygov.cn）在线提出或书面形式向采购人提出。</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11.分包</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本项目严禁转包和违规分包，且不得再次分包。投标人拟在招标后将招标项目进行分包的，应符合以下规定：</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 分包内容要求：如投标人拟将本项目的某些专业工程的规划、设计或专题研究进行分包，必须经发包人同意和批准。</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 分包人的资格要求：拟定的分包人应具有相应的资质，其资格能力应与其分包工作的标准和规模相适应。</w:t>
      </w:r>
    </w:p>
    <w:p>
      <w:pPr>
        <w:spacing w:line="360" w:lineRule="auto"/>
        <w:ind w:firstLine="281" w:firstLineChars="100"/>
        <w:jc w:val="center"/>
        <w:rPr>
          <w:rFonts w:hint="eastAsia" w:ascii="宋体" w:hAnsi="宋体" w:eastAsia="宋体" w:cs="宋体"/>
          <w:b/>
          <w:bCs/>
          <w:color w:val="000000" w:themeColor="text1"/>
          <w:sz w:val="28"/>
          <w:szCs w:val="28"/>
          <w:lang w:val="en-US" w:eastAsia="zh-CN"/>
          <w14:textFill>
            <w14:solidFill>
              <w14:schemeClr w14:val="tx1"/>
            </w14:solidFill>
          </w14:textFill>
        </w:rPr>
      </w:pPr>
      <w:bookmarkStart w:id="73" w:name="_Toc483640591"/>
      <w:bookmarkStart w:id="74" w:name="_Toc86124047"/>
      <w:bookmarkStart w:id="75" w:name="_Toc337822219"/>
      <w:bookmarkStart w:id="76" w:name="_Toc30514558"/>
      <w:bookmarkStart w:id="77" w:name="_Toc30599772"/>
      <w:r>
        <w:rPr>
          <w:rFonts w:hint="eastAsia" w:ascii="宋体" w:hAnsi="宋体" w:eastAsia="宋体" w:cs="宋体"/>
          <w:b/>
          <w:bCs/>
          <w:color w:val="000000" w:themeColor="text1"/>
          <w:sz w:val="28"/>
          <w:szCs w:val="28"/>
          <w:lang w:val="en-US" w:eastAsia="zh-CN"/>
          <w14:textFill>
            <w14:solidFill>
              <w14:schemeClr w14:val="tx1"/>
            </w14:solidFill>
          </w14:textFill>
        </w:rPr>
        <w:t>二、招标文件</w:t>
      </w:r>
      <w:bookmarkEnd w:id="73"/>
      <w:bookmarkEnd w:id="74"/>
      <w:bookmarkEnd w:id="75"/>
      <w:bookmarkEnd w:id="76"/>
      <w:bookmarkEnd w:id="77"/>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78" w:name="_Toc30514559"/>
      <w:bookmarkStart w:id="79" w:name="_Toc337822220"/>
      <w:bookmarkStart w:id="80" w:name="_Toc30599773"/>
      <w:bookmarkStart w:id="81" w:name="_Toc483640592"/>
      <w:r>
        <w:rPr>
          <w:rFonts w:hint="eastAsia" w:ascii="宋体" w:hAnsi="宋体" w:cs="宋体"/>
          <w:b/>
          <w:bCs/>
          <w:color w:val="000000" w:themeColor="text1"/>
          <w:sz w:val="21"/>
          <w:szCs w:val="21"/>
          <w:lang w:val="en-US" w:eastAsia="zh-CN"/>
          <w14:textFill>
            <w14:solidFill>
              <w14:schemeClr w14:val="tx1"/>
            </w14:solidFill>
          </w14:textFill>
        </w:rPr>
        <w:t>12</w:t>
      </w:r>
      <w:r>
        <w:rPr>
          <w:rFonts w:hint="eastAsia" w:ascii="宋体" w:hAnsi="宋体" w:eastAsia="宋体" w:cs="宋体"/>
          <w:b/>
          <w:bCs/>
          <w:color w:val="000000" w:themeColor="text1"/>
          <w:sz w:val="21"/>
          <w:szCs w:val="21"/>
          <w:lang w:val="en-US" w:eastAsia="zh-CN"/>
          <w14:textFill>
            <w14:solidFill>
              <w14:schemeClr w14:val="tx1"/>
            </w14:solidFill>
          </w14:textFill>
        </w:rPr>
        <w:t>.招标文件的组成</w:t>
      </w:r>
      <w:bookmarkEnd w:id="78"/>
      <w:bookmarkEnd w:id="79"/>
      <w:bookmarkEnd w:id="80"/>
      <w:bookmarkEnd w:id="81"/>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招标文件共六章，各章的内容如下：</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第一章  招标公告</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第二章  投标人须知</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第三章  评审办法</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第四章  投标文件格式</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第五章  合同书格式及主要条款</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第六章  采购需求</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82" w:name="_Toc86124049"/>
      <w:bookmarkStart w:id="83" w:name="_Toc30599774"/>
      <w:bookmarkStart w:id="84" w:name="_Toc30514560"/>
      <w:bookmarkStart w:id="85" w:name="_Toc337822221"/>
      <w:bookmarkStart w:id="86" w:name="_Toc483640593"/>
      <w:bookmarkStart w:id="87" w:name="_Toc483640594"/>
      <w:bookmarkStart w:id="88" w:name="_Toc86124051"/>
      <w:bookmarkStart w:id="89" w:name="_Toc337822222"/>
      <w:bookmarkStart w:id="90" w:name="_Toc502736809"/>
      <w:bookmarkStart w:id="91" w:name="_Toc487464747"/>
      <w:bookmarkStart w:id="92" w:name="_Toc10065"/>
      <w:bookmarkStart w:id="93" w:name="_Toc1236"/>
      <w:bookmarkStart w:id="94" w:name="_Toc337822234"/>
      <w:r>
        <w:rPr>
          <w:rFonts w:hint="eastAsia" w:ascii="宋体" w:hAnsi="宋体" w:cs="宋体"/>
          <w:b/>
          <w:bCs/>
          <w:color w:val="000000" w:themeColor="text1"/>
          <w:sz w:val="21"/>
          <w:szCs w:val="21"/>
          <w:lang w:val="en-US" w:eastAsia="zh-CN"/>
          <w14:textFill>
            <w14:solidFill>
              <w14:schemeClr w14:val="tx1"/>
            </w14:solidFill>
          </w14:textFill>
        </w:rPr>
        <w:t>13</w:t>
      </w:r>
      <w:r>
        <w:rPr>
          <w:rFonts w:hint="eastAsia" w:ascii="宋体" w:hAnsi="宋体" w:eastAsia="宋体" w:cs="宋体"/>
          <w:b/>
          <w:bCs/>
          <w:color w:val="000000" w:themeColor="text1"/>
          <w:sz w:val="21"/>
          <w:szCs w:val="21"/>
          <w:lang w:val="en-US" w:eastAsia="zh-CN"/>
          <w14:textFill>
            <w14:solidFill>
              <w14:schemeClr w14:val="tx1"/>
            </w14:solidFill>
          </w14:textFill>
        </w:rPr>
        <w:t>.</w:t>
      </w:r>
      <w:r>
        <w:rPr>
          <w:rFonts w:hint="eastAsia" w:ascii="宋体" w:hAnsi="宋体" w:cs="宋体"/>
          <w:b/>
          <w:bCs/>
          <w:color w:val="000000" w:themeColor="text1"/>
          <w:sz w:val="21"/>
          <w:szCs w:val="21"/>
          <w:lang w:val="en-US" w:eastAsia="zh-CN"/>
          <w14:textFill>
            <w14:solidFill>
              <w14:schemeClr w14:val="tx1"/>
            </w14:solidFill>
          </w14:textFill>
        </w:rPr>
        <w:t>招标</w:t>
      </w:r>
      <w:r>
        <w:rPr>
          <w:rFonts w:hint="eastAsia" w:ascii="宋体" w:hAnsi="宋体" w:eastAsia="宋体" w:cs="宋体"/>
          <w:b/>
          <w:bCs/>
          <w:color w:val="000000" w:themeColor="text1"/>
          <w:sz w:val="21"/>
          <w:szCs w:val="21"/>
          <w:lang w:val="en-US" w:eastAsia="zh-CN"/>
          <w14:textFill>
            <w14:solidFill>
              <w14:schemeClr w14:val="tx1"/>
            </w14:solidFill>
          </w14:textFill>
        </w:rPr>
        <w:t>文件的澄清</w:t>
      </w:r>
      <w:bookmarkEnd w:id="82"/>
      <w:r>
        <w:rPr>
          <w:rFonts w:hint="eastAsia" w:ascii="宋体" w:hAnsi="宋体" w:eastAsia="宋体" w:cs="宋体"/>
          <w:b/>
          <w:bCs/>
          <w:color w:val="000000" w:themeColor="text1"/>
          <w:sz w:val="21"/>
          <w:szCs w:val="21"/>
          <w:lang w:val="en-US" w:eastAsia="zh-CN"/>
          <w14:textFill>
            <w14:solidFill>
              <w14:schemeClr w14:val="tx1"/>
            </w14:solidFill>
          </w14:textFill>
        </w:rPr>
        <w:t>、修改</w:t>
      </w:r>
      <w:bookmarkEnd w:id="83"/>
      <w:bookmarkEnd w:id="84"/>
      <w:bookmarkEnd w:id="85"/>
      <w:bookmarkEnd w:id="86"/>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13</w:t>
      </w:r>
      <w:r>
        <w:rPr>
          <w:rFonts w:hint="eastAsia" w:ascii="宋体" w:hAnsi="宋体" w:eastAsia="宋体" w:cs="宋体"/>
          <w:color w:val="000000" w:themeColor="text1"/>
          <w:sz w:val="21"/>
          <w:szCs w:val="21"/>
          <w:lang w:val="en-US" w:eastAsia="zh-CN"/>
          <w14:textFill>
            <w14:solidFill>
              <w14:schemeClr w14:val="tx1"/>
            </w14:solidFill>
          </w14:textFill>
        </w:rPr>
        <w:t>.1招标文件的澄清</w:t>
      </w:r>
    </w:p>
    <w:p>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（1）投标人应仔细阅读和检查招标文件的全部内容。如发现缺页或附件不全，应及时向采购代理机构提出，以便补齐。如有疑问，</w:t>
      </w:r>
      <w:r>
        <w:rPr>
          <w:rFonts w:hint="eastAsia" w:ascii="宋体" w:hAnsi="宋体" w:eastAsia="宋体" w:cs="宋体"/>
          <w:color w:val="000000" w:themeColor="text1"/>
          <w:sz w:val="21"/>
          <w:szCs w:val="21"/>
          <w14:textFill>
            <w14:solidFill>
              <w14:schemeClr w14:val="tx1"/>
            </w14:solidFill>
          </w14:textFill>
        </w:rPr>
        <w:t>应在投标人须知前附表规定的时间前登录</w:t>
      </w:r>
      <w:r>
        <w:rPr>
          <w:rFonts w:hint="eastAsia" w:ascii="宋体" w:hAnsi="宋体" w:cs="宋体"/>
          <w:color w:val="000000" w:themeColor="text1"/>
          <w:sz w:val="21"/>
          <w:szCs w:val="21"/>
          <w:lang w:eastAsia="zh-CN"/>
          <w14:textFill>
            <w14:solidFill>
              <w14:schemeClr w14:val="tx1"/>
            </w14:solidFill>
          </w14:textFill>
        </w:rPr>
        <w:t>政采云平台</w:t>
      </w:r>
      <w:r>
        <w:rPr>
          <w:rFonts w:hint="eastAsia" w:ascii="宋体" w:hAnsi="宋体" w:eastAsia="宋体" w:cs="宋体"/>
          <w:color w:val="000000" w:themeColor="text1"/>
          <w:sz w:val="21"/>
          <w:szCs w:val="21"/>
          <w14:textFill>
            <w14:solidFill>
              <w14:schemeClr w14:val="tx1"/>
            </w14:solidFill>
          </w14:textFill>
        </w:rPr>
        <w:t>（http://www.zcygov.cn）在线</w:t>
      </w:r>
      <w:r>
        <w:rPr>
          <w:rFonts w:hint="eastAsia" w:ascii="宋体" w:hAnsi="宋体" w:eastAsia="宋体" w:cs="宋体"/>
          <w:color w:val="000000" w:themeColor="text1"/>
          <w:sz w:val="21"/>
          <w:szCs w:val="21"/>
          <w:lang w:eastAsia="zh-CN"/>
          <w14:textFill>
            <w14:solidFill>
              <w14:schemeClr w14:val="tx1"/>
            </w14:solidFill>
          </w14:textFill>
        </w:rPr>
        <w:t>提出或书面形式向采购人提出</w:t>
      </w:r>
      <w:r>
        <w:rPr>
          <w:rFonts w:hint="eastAsia" w:ascii="宋体" w:hAnsi="宋体" w:eastAsia="宋体" w:cs="宋体"/>
          <w:color w:val="000000" w:themeColor="text1"/>
          <w:sz w:val="21"/>
          <w:szCs w:val="21"/>
          <w14:textFill>
            <w14:solidFill>
              <w14:schemeClr w14:val="tx1"/>
            </w14:solidFill>
          </w14:textFill>
        </w:rPr>
        <w:t>，要求</w:t>
      </w:r>
      <w:r>
        <w:rPr>
          <w:rFonts w:hint="eastAsia" w:ascii="宋体" w:hAnsi="宋体" w:eastAsia="宋体" w:cs="宋体"/>
          <w:color w:val="000000" w:themeColor="text1"/>
          <w:sz w:val="21"/>
          <w:szCs w:val="21"/>
          <w:lang w:eastAsia="zh-CN"/>
          <w14:textFill>
            <w14:solidFill>
              <w14:schemeClr w14:val="tx1"/>
            </w14:solidFill>
          </w14:textFill>
        </w:rPr>
        <w:t>采购</w:t>
      </w:r>
      <w:r>
        <w:rPr>
          <w:rFonts w:hint="eastAsia" w:ascii="宋体" w:hAnsi="宋体" w:eastAsia="宋体" w:cs="宋体"/>
          <w:color w:val="000000" w:themeColor="text1"/>
          <w:sz w:val="21"/>
          <w:szCs w:val="21"/>
          <w14:textFill>
            <w14:solidFill>
              <w14:schemeClr w14:val="tx1"/>
            </w14:solidFill>
          </w14:textFill>
        </w:rPr>
        <w:t>人对招标文件予以澄清。</w:t>
      </w:r>
    </w:p>
    <w:p>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招标文件的澄清以网上答疑的方式进行澄清，但不指明澄清问题的来源。澄清发出的时间距投标人须知前附表规定的投标截止时间不足15天的，并且澄清内容影响投标文件编制的，将相应延长投标截止时间。</w:t>
      </w:r>
    </w:p>
    <w:p>
      <w:pPr>
        <w:spacing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招标人发布澄清后，投标人自行登录</w:t>
      </w:r>
      <w:r>
        <w:rPr>
          <w:rFonts w:hint="eastAsia" w:ascii="宋体" w:hAnsi="宋体" w:cs="宋体"/>
          <w:color w:val="000000" w:themeColor="text1"/>
          <w:sz w:val="21"/>
          <w:szCs w:val="21"/>
          <w:lang w:eastAsia="zh-CN"/>
          <w14:textFill>
            <w14:solidFill>
              <w14:schemeClr w14:val="tx1"/>
            </w14:solidFill>
          </w14:textFill>
        </w:rPr>
        <w:t>政采云平台</w:t>
      </w:r>
      <w:r>
        <w:rPr>
          <w:rFonts w:hint="eastAsia" w:ascii="宋体" w:hAnsi="宋体" w:eastAsia="宋体" w:cs="宋体"/>
          <w:color w:val="000000" w:themeColor="text1"/>
          <w:sz w:val="21"/>
          <w:szCs w:val="21"/>
          <w14:textFill>
            <w14:solidFill>
              <w14:schemeClr w14:val="tx1"/>
            </w14:solidFill>
          </w14:textFill>
        </w:rPr>
        <w:t>（http://www.zcygov.cn）收取澄清内容，无须回复确认已收到该澄清，若错过澄清信息，由此带来的后果由投标人自行承担。</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13</w:t>
      </w:r>
      <w:r>
        <w:rPr>
          <w:rFonts w:hint="eastAsia" w:ascii="宋体" w:hAnsi="宋体" w:eastAsia="宋体" w:cs="宋体"/>
          <w:color w:val="000000" w:themeColor="text1"/>
          <w:sz w:val="21"/>
          <w:szCs w:val="21"/>
          <w:lang w:val="en-US" w:eastAsia="zh-CN"/>
          <w14:textFill>
            <w14:solidFill>
              <w14:schemeClr w14:val="tx1"/>
            </w14:solidFill>
          </w14:textFill>
        </w:rPr>
        <w:t>.2招标文件的修改</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在投标截止时间15天前，采购人需要变更招标文件内容的，采购人可主动或在解答投标人提出的澄清问题时对招标文件进行修改，并同时报主管部门备案。采购人无论对评标办法、评审项目等重要评审内容作何种变更，都要重新制作电子招标文件，并重新备案，同时发布补遗文件进行说明以保证各投标人都能重新下载最新的电子招标文件用于编制电子投标文件。招标文件的修改将在政采云平台（http://www.zcygov.cn）发布，招标文件的修改作为招标文件的组成部分，并具有约束力。如果修改招标文件的时间距投标截止时间不足15日，相应延长投标截止时间。</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（2）投标人自行登录</w:t>
      </w:r>
      <w:r>
        <w:rPr>
          <w:rFonts w:hint="eastAsia" w:ascii="宋体" w:hAnsi="宋体" w:cs="宋体"/>
          <w:color w:val="000000" w:themeColor="text1"/>
          <w:sz w:val="21"/>
          <w:szCs w:val="21"/>
          <w:lang w:eastAsia="zh-CN"/>
          <w14:textFill>
            <w14:solidFill>
              <w14:schemeClr w14:val="tx1"/>
            </w14:solidFill>
          </w14:textFill>
        </w:rPr>
        <w:t>政采云平台</w:t>
      </w:r>
      <w:r>
        <w:rPr>
          <w:rFonts w:hint="eastAsia" w:ascii="宋体" w:hAnsi="宋体" w:eastAsia="宋体" w:cs="宋体"/>
          <w:color w:val="000000" w:themeColor="text1"/>
          <w:sz w:val="21"/>
          <w:szCs w:val="21"/>
          <w14:textFill>
            <w14:solidFill>
              <w14:schemeClr w14:val="tx1"/>
            </w14:solidFill>
          </w14:textFill>
        </w:rPr>
        <w:t>（http://www.zcygov.cn）</w:t>
      </w:r>
      <w:r>
        <w:rPr>
          <w:rFonts w:hint="eastAsia" w:ascii="宋体" w:hAnsi="宋体" w:eastAsia="宋体" w:cs="宋体"/>
          <w:color w:val="000000" w:themeColor="text1"/>
          <w:sz w:val="21"/>
          <w:szCs w:val="21"/>
          <w:lang w:val="en-US" w:eastAsia="zh-CN"/>
          <w14:textFill>
            <w14:solidFill>
              <w14:schemeClr w14:val="tx1"/>
            </w14:solidFill>
          </w14:textFill>
        </w:rPr>
        <w:t>收取修改内容，无须回复确认已收到该修改。投标人应在截标时间前随时查看</w:t>
      </w:r>
      <w:r>
        <w:rPr>
          <w:rFonts w:hint="eastAsia" w:ascii="宋体" w:hAnsi="宋体" w:cs="宋体"/>
          <w:color w:val="000000" w:themeColor="text1"/>
          <w:sz w:val="21"/>
          <w:szCs w:val="21"/>
          <w:lang w:eastAsia="zh-CN"/>
          <w14:textFill>
            <w14:solidFill>
              <w14:schemeClr w14:val="tx1"/>
            </w14:solidFill>
          </w14:textFill>
        </w:rPr>
        <w:t>政采云平台</w:t>
      </w:r>
      <w:r>
        <w:rPr>
          <w:rFonts w:hint="eastAsia" w:ascii="宋体" w:hAnsi="宋体" w:eastAsia="宋体" w:cs="宋体"/>
          <w:color w:val="000000" w:themeColor="text1"/>
          <w:sz w:val="21"/>
          <w:szCs w:val="21"/>
          <w14:textFill>
            <w14:solidFill>
              <w14:schemeClr w14:val="tx1"/>
            </w14:solidFill>
          </w14:textFill>
        </w:rPr>
        <w:t>（http://www.zcygov.cn）</w:t>
      </w:r>
      <w:r>
        <w:rPr>
          <w:rFonts w:hint="eastAsia" w:ascii="宋体" w:hAnsi="宋体" w:eastAsia="宋体" w:cs="宋体"/>
          <w:color w:val="000000" w:themeColor="text1"/>
          <w:sz w:val="21"/>
          <w:szCs w:val="21"/>
          <w:lang w:val="en-US" w:eastAsia="zh-CN"/>
          <w14:textFill>
            <w14:solidFill>
              <w14:schemeClr w14:val="tx1"/>
            </w14:solidFill>
          </w14:textFill>
        </w:rPr>
        <w:t>中有关招标文件的答疑、补遗内容。否则，由此引起的投标损失自负。</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（3）招标文件、招标文件澄清、招标文件修改文件内容均以网上发布的为准，当招标文件、招标文件澄清、招标文件修改文件内容相互矛盾时，以最后发出的为准。</w:t>
      </w:r>
    </w:p>
    <w:bookmarkEnd w:id="87"/>
    <w:bookmarkEnd w:id="88"/>
    <w:bookmarkEnd w:id="89"/>
    <w:p>
      <w:pPr>
        <w:spacing w:line="360" w:lineRule="auto"/>
        <w:ind w:firstLine="281" w:firstLineChars="100"/>
        <w:jc w:val="center"/>
        <w:rPr>
          <w:rFonts w:hint="eastAsia" w:ascii="宋体" w:hAnsi="宋体" w:eastAsia="宋体" w:cs="宋体"/>
          <w:b/>
          <w:bCs/>
          <w:color w:val="000000" w:themeColor="text1"/>
          <w:sz w:val="28"/>
          <w:szCs w:val="28"/>
          <w:lang w:val="en-US" w:eastAsia="zh-CN"/>
          <w14:textFill>
            <w14:solidFill>
              <w14:schemeClr w14:val="tx1"/>
            </w14:solidFill>
          </w14:textFill>
        </w:rPr>
      </w:pPr>
      <w:bookmarkStart w:id="95" w:name="_Toc30514561"/>
      <w:bookmarkStart w:id="96" w:name="_Toc30599775"/>
      <w:r>
        <w:rPr>
          <w:rFonts w:hint="eastAsia" w:ascii="宋体" w:hAnsi="宋体" w:eastAsia="宋体" w:cs="宋体"/>
          <w:b/>
          <w:bCs/>
          <w:color w:val="000000" w:themeColor="text1"/>
          <w:sz w:val="28"/>
          <w:szCs w:val="28"/>
          <w:lang w:val="en-US" w:eastAsia="zh-CN"/>
          <w14:textFill>
            <w14:solidFill>
              <w14:schemeClr w14:val="tx1"/>
            </w14:solidFill>
          </w14:textFill>
        </w:rPr>
        <w:t>三、投标文件的编制</w:t>
      </w:r>
      <w:bookmarkEnd w:id="90"/>
      <w:bookmarkEnd w:id="95"/>
      <w:bookmarkEnd w:id="96"/>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97" w:name="_Toc483640595"/>
      <w:bookmarkStart w:id="98" w:name="_Toc502736810"/>
      <w:bookmarkStart w:id="99" w:name="_Toc337822223"/>
      <w:bookmarkStart w:id="100" w:name="_Toc86124052"/>
      <w:bookmarkStart w:id="101" w:name="_Toc30599776"/>
      <w:bookmarkStart w:id="102" w:name="_Toc30514562"/>
      <w:bookmarkStart w:id="103" w:name="_Toc337822229"/>
      <w:bookmarkStart w:id="104" w:name="_Toc483640601"/>
      <w:bookmarkStart w:id="105" w:name="_Toc86124061"/>
      <w:bookmarkStart w:id="106" w:name="_Toc502736816"/>
      <w:bookmarkStart w:id="107" w:name="_Toc30514567"/>
      <w:bookmarkStart w:id="108" w:name="_Toc30599781"/>
      <w:r>
        <w:rPr>
          <w:rFonts w:hint="eastAsia" w:ascii="宋体" w:hAnsi="宋体" w:cs="宋体"/>
          <w:b/>
          <w:bCs/>
          <w:color w:val="000000" w:themeColor="text1"/>
          <w:sz w:val="21"/>
          <w:szCs w:val="21"/>
          <w:lang w:val="en-US" w:eastAsia="zh-CN"/>
          <w14:textFill>
            <w14:solidFill>
              <w14:schemeClr w14:val="tx1"/>
            </w14:solidFill>
          </w14:textFill>
        </w:rPr>
        <w:t>14</w:t>
      </w:r>
      <w:r>
        <w:rPr>
          <w:rFonts w:hint="eastAsia" w:ascii="宋体" w:hAnsi="宋体" w:eastAsia="宋体" w:cs="宋体"/>
          <w:b/>
          <w:bCs/>
          <w:color w:val="000000" w:themeColor="text1"/>
          <w:sz w:val="21"/>
          <w:szCs w:val="21"/>
          <w:lang w:val="en-US" w:eastAsia="zh-CN"/>
          <w14:textFill>
            <w14:solidFill>
              <w14:schemeClr w14:val="tx1"/>
            </w14:solidFill>
          </w14:textFill>
        </w:rPr>
        <w:t>.投标文件</w:t>
      </w:r>
      <w:bookmarkEnd w:id="97"/>
      <w:bookmarkEnd w:id="98"/>
      <w:bookmarkEnd w:id="99"/>
      <w:bookmarkEnd w:id="100"/>
      <w:r>
        <w:rPr>
          <w:rFonts w:hint="eastAsia" w:ascii="宋体" w:hAnsi="宋体" w:eastAsia="宋体" w:cs="宋体"/>
          <w:b/>
          <w:bCs/>
          <w:color w:val="000000" w:themeColor="text1"/>
          <w:sz w:val="21"/>
          <w:szCs w:val="21"/>
          <w:lang w:val="en-US" w:eastAsia="zh-CN"/>
          <w14:textFill>
            <w14:solidFill>
              <w14:schemeClr w14:val="tx1"/>
            </w14:solidFill>
          </w14:textFill>
        </w:rPr>
        <w:t>编制</w:t>
      </w:r>
      <w:bookmarkEnd w:id="101"/>
      <w:bookmarkEnd w:id="102"/>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14.1 投标人应仔细阅读招标文件，在完全了解采购的内容、服务要求（见第六章“采购需求”）和商务条件后，编写投标文件。如果没有按照招标文件要求提交全部投标文件或者资料，没有对招标文件的实质性要求和条件作出响应是投标人的风险，并可能导致该投标被拒绝。</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14.2 对投标文件提出的实质性要求作出响应是指投标人必须对采购文件中规定的实质性要求作出满足或者优于原要求的承诺。</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14.3 投标文件中注★号的部分为实质性要求。</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14.4 投标文件</w:t>
      </w:r>
      <w:r>
        <w:rPr>
          <w:rFonts w:hint="eastAsia" w:ascii="宋体" w:hAnsi="宋体" w:cs="宋体"/>
          <w:color w:val="000000" w:themeColor="text1"/>
          <w:sz w:val="21"/>
          <w:szCs w:val="21"/>
          <w:lang w:val="en-US" w:eastAsia="zh-CN"/>
          <w14:textFill>
            <w14:solidFill>
              <w14:schemeClr w14:val="tx1"/>
            </w14:solidFill>
          </w14:textFill>
        </w:rPr>
        <w:t>制作要求及格式</w:t>
      </w:r>
    </w:p>
    <w:p>
      <w:pPr>
        <w:spacing w:line="360" w:lineRule="auto"/>
        <w:ind w:firstLine="420" w:firstLineChars="200"/>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en-US" w:eastAsia="zh-CN"/>
        </w:rPr>
        <w:t>投标</w:t>
      </w:r>
      <w:r>
        <w:rPr>
          <w:rFonts w:hint="eastAsia" w:ascii="宋体" w:hAnsi="宋体" w:eastAsia="宋体" w:cs="宋体"/>
          <w:color w:val="auto"/>
          <w:sz w:val="21"/>
          <w:szCs w:val="21"/>
          <w:lang w:val="zh-CN" w:eastAsia="zh-CN"/>
        </w:rPr>
        <w:t>文件应使用政采云平台（https://www.zcygov.cn）中下载的政采云电子投标客户端制作，并进行电子签章及加密后上传至政采云平台。</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14.5投标文件的签署：见投标人须知前附表。</w:t>
      </w:r>
    </w:p>
    <w:p>
      <w:pPr>
        <w:spacing w:line="360" w:lineRule="auto"/>
        <w:ind w:firstLine="420" w:firstLineChars="20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14.6</w:t>
      </w:r>
      <w:r>
        <w:rPr>
          <w:rFonts w:hint="eastAsia" w:ascii="宋体" w:hAnsi="宋体" w:eastAsia="宋体" w:cs="宋体"/>
          <w:color w:val="000000" w:themeColor="text1"/>
          <w:sz w:val="21"/>
          <w:szCs w:val="21"/>
          <w:lang w:val="zh-CN" w:eastAsia="zh-CN"/>
          <w14:textFill>
            <w14:solidFill>
              <w14:schemeClr w14:val="tx1"/>
            </w14:solidFill>
          </w14:textFill>
        </w:rPr>
        <w:t>如响应人提交的电子标书不符合</w:t>
      </w:r>
      <w:r>
        <w:rPr>
          <w:rFonts w:hint="eastAsia" w:ascii="宋体" w:hAnsi="宋体" w:eastAsia="宋体" w:cs="宋体"/>
          <w:color w:val="000000" w:themeColor="text1"/>
          <w:sz w:val="21"/>
          <w:szCs w:val="21"/>
          <w:lang w:val="en-US" w:eastAsia="zh-CN"/>
          <w14:textFill>
            <w14:solidFill>
              <w14:schemeClr w14:val="tx1"/>
            </w14:solidFill>
          </w14:textFill>
        </w:rPr>
        <w:t>14.4款</w:t>
      </w:r>
      <w:r>
        <w:rPr>
          <w:rFonts w:hint="eastAsia" w:ascii="宋体" w:hAnsi="宋体" w:eastAsia="宋体" w:cs="宋体"/>
          <w:color w:val="000000" w:themeColor="text1"/>
          <w:sz w:val="21"/>
          <w:szCs w:val="21"/>
          <w:lang w:val="zh-CN" w:eastAsia="zh-CN"/>
          <w14:textFill>
            <w14:solidFill>
              <w14:schemeClr w14:val="tx1"/>
            </w14:solidFill>
          </w14:textFill>
        </w:rPr>
        <w:t>要求或开标时无法读取导入或解密，其投标（响应）文件将不予受理。</w:t>
      </w:r>
    </w:p>
    <w:p>
      <w:pPr>
        <w:spacing w:line="360" w:lineRule="auto"/>
        <w:ind w:left="0" w:leftChars="0" w:firstLine="0" w:firstLineChars="0"/>
        <w:rPr>
          <w:rFonts w:hint="eastAsia" w:ascii="宋体" w:hAnsi="宋体" w:eastAsia="宋体" w:cs="宋体"/>
          <w:b/>
          <w:bCs/>
          <w:color w:val="auto"/>
          <w:sz w:val="21"/>
          <w:szCs w:val="21"/>
          <w:lang w:val="en-US" w:eastAsia="zh-CN"/>
        </w:rPr>
      </w:pPr>
      <w:bookmarkStart w:id="109" w:name="_Toc86124054"/>
      <w:bookmarkStart w:id="110" w:name="_Toc337822224"/>
      <w:bookmarkStart w:id="111" w:name="_Toc502736811"/>
      <w:bookmarkStart w:id="112" w:name="_Toc30599777"/>
      <w:bookmarkStart w:id="113" w:name="_Toc30514563"/>
      <w:bookmarkStart w:id="114" w:name="_Toc483640596"/>
      <w:r>
        <w:rPr>
          <w:rFonts w:hint="eastAsia" w:ascii="宋体" w:hAnsi="宋体" w:cs="宋体"/>
          <w:b/>
          <w:bCs/>
          <w:color w:val="auto"/>
          <w:sz w:val="21"/>
          <w:szCs w:val="21"/>
          <w:lang w:val="en-US" w:eastAsia="zh-CN"/>
        </w:rPr>
        <w:t>15</w:t>
      </w:r>
      <w:r>
        <w:rPr>
          <w:rFonts w:hint="eastAsia" w:ascii="宋体" w:hAnsi="宋体" w:eastAsia="宋体" w:cs="宋体"/>
          <w:b/>
          <w:bCs/>
          <w:color w:val="auto"/>
          <w:sz w:val="21"/>
          <w:szCs w:val="21"/>
          <w:lang w:val="en-US" w:eastAsia="zh-CN"/>
        </w:rPr>
        <w:t>.投标文件构成</w:t>
      </w:r>
      <w:bookmarkEnd w:id="109"/>
      <w:bookmarkEnd w:id="110"/>
      <w:bookmarkEnd w:id="111"/>
      <w:bookmarkEnd w:id="112"/>
      <w:bookmarkEnd w:id="113"/>
      <w:bookmarkEnd w:id="114"/>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投标人编写的投标文件应由下列部分构成。有关文件的提交如未特别注明提供可提供复印件的，均要求提交原件扫描件上传。投标人投标文件应按如下顺序编制成册。投标人同时投多个包的（若有分包），投标文件应按包分别编制，单独成电子投标文件。</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bookmarkStart w:id="115" w:name="_Toc86124056"/>
      <w:bookmarkStart w:id="116" w:name="_Toc337822225"/>
      <w:bookmarkStart w:id="117" w:name="_Toc30599778"/>
      <w:bookmarkStart w:id="118" w:name="_Toc483640597"/>
      <w:bookmarkStart w:id="119" w:name="_Toc30514564"/>
      <w:bookmarkStart w:id="120" w:name="_Toc502736812"/>
      <w:r>
        <w:rPr>
          <w:rFonts w:hint="eastAsia" w:ascii="宋体" w:hAnsi="宋体" w:eastAsia="宋体" w:cs="宋体"/>
          <w:color w:val="000000" w:themeColor="text1"/>
          <w:sz w:val="21"/>
          <w:szCs w:val="21"/>
          <w:lang w:val="en-US" w:eastAsia="zh-CN"/>
          <w14:textFill>
            <w14:solidFill>
              <w14:schemeClr w14:val="tx1"/>
            </w14:solidFill>
          </w14:textFill>
        </w:rPr>
        <w:t>投标人编写的投标文件应包括下列各项内容：</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（一）</w:t>
      </w:r>
      <w:r>
        <w:rPr>
          <w:rFonts w:hint="eastAsia" w:ascii="宋体" w:hAnsi="宋体" w:eastAsia="宋体" w:cs="宋体"/>
          <w:color w:val="000000" w:themeColor="text1"/>
          <w:sz w:val="21"/>
          <w:szCs w:val="21"/>
          <w:lang w:val="zh-CN" w:eastAsia="zh-CN"/>
          <w14:textFill>
            <w14:solidFill>
              <w14:schemeClr w14:val="tx1"/>
            </w14:solidFill>
          </w14:textFill>
        </w:rPr>
        <w:t>开标一览表</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cs="宋体"/>
          <w:color w:val="000000" w:themeColor="text1"/>
          <w:sz w:val="21"/>
          <w:szCs w:val="21"/>
          <w:lang w:val="zh-CN" w:eastAsia="zh-CN"/>
          <w14:textFill>
            <w14:solidFill>
              <w14:schemeClr w14:val="tx1"/>
            </w14:solidFill>
          </w14:textFill>
        </w:rPr>
        <w:t>（二）</w:t>
      </w:r>
      <w:r>
        <w:rPr>
          <w:rFonts w:hint="eastAsia" w:ascii="宋体" w:hAnsi="宋体" w:eastAsia="宋体" w:cs="宋体"/>
          <w:color w:val="000000" w:themeColor="text1"/>
          <w:sz w:val="21"/>
          <w:szCs w:val="21"/>
          <w:lang w:val="zh-CN" w:eastAsia="zh-CN"/>
          <w14:textFill>
            <w14:solidFill>
              <w14:schemeClr w14:val="tx1"/>
            </w14:solidFill>
          </w14:textFill>
        </w:rPr>
        <w:t>投标函</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zh-CN" w:eastAsia="zh-CN"/>
          <w14:textFill>
            <w14:solidFill>
              <w14:schemeClr w14:val="tx1"/>
            </w14:solidFill>
          </w14:textFill>
        </w:rPr>
        <w:t>（1）</w:t>
      </w:r>
      <w:r>
        <w:rPr>
          <w:rFonts w:hint="eastAsia" w:ascii="宋体" w:hAnsi="宋体" w:cs="宋体"/>
          <w:color w:val="000000" w:themeColor="text1"/>
          <w:sz w:val="21"/>
          <w:szCs w:val="21"/>
          <w:lang w:val="zh-CN" w:eastAsia="zh-CN"/>
          <w14:textFill>
            <w14:solidFill>
              <w14:schemeClr w14:val="tx1"/>
            </w14:solidFill>
          </w14:textFill>
        </w:rPr>
        <w:t>投标函</w:t>
      </w:r>
      <w:r>
        <w:rPr>
          <w:rFonts w:hint="eastAsia" w:ascii="宋体" w:hAnsi="宋体" w:eastAsia="宋体" w:cs="宋体"/>
          <w:color w:val="000000" w:themeColor="text1"/>
          <w:sz w:val="21"/>
          <w:szCs w:val="21"/>
          <w:lang w:val="zh-CN" w:eastAsia="zh-CN"/>
          <w14:textFill>
            <w14:solidFill>
              <w14:schemeClr w14:val="tx1"/>
            </w14:solidFill>
          </w14:textFill>
        </w:rPr>
        <w:t>；</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zh-CN" w:eastAsia="zh-CN"/>
          <w14:textFill>
            <w14:solidFill>
              <w14:schemeClr w14:val="tx1"/>
            </w14:solidFill>
          </w14:textFill>
        </w:rPr>
        <w:t>（2）法定代表人（或负责人）资格证明或法定代表人（或负责人）授权委托书</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cs="宋体"/>
          <w:color w:val="000000" w:themeColor="text1"/>
          <w:sz w:val="21"/>
          <w:szCs w:val="21"/>
          <w:lang w:val="zh-CN"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cs="宋体"/>
          <w:color w:val="000000" w:themeColor="text1"/>
          <w:sz w:val="21"/>
          <w:szCs w:val="21"/>
          <w:lang w:val="zh-CN" w:eastAsia="zh-CN"/>
          <w14:textFill>
            <w14:solidFill>
              <w14:schemeClr w14:val="tx1"/>
            </w14:solidFill>
          </w14:textFill>
        </w:rPr>
        <w:t>）</w:t>
      </w:r>
      <w:r>
        <w:rPr>
          <w:rFonts w:hint="eastAsia" w:ascii="宋体" w:hAnsi="宋体" w:eastAsia="宋体" w:cs="宋体"/>
          <w:color w:val="000000" w:themeColor="text1"/>
          <w:sz w:val="21"/>
          <w:szCs w:val="21"/>
          <w:lang w:val="zh-CN" w:eastAsia="zh-CN"/>
          <w14:textFill>
            <w14:solidFill>
              <w14:schemeClr w14:val="tx1"/>
            </w14:solidFill>
          </w14:textFill>
        </w:rPr>
        <w:t>报价明细表；</w:t>
      </w:r>
    </w:p>
    <w:p>
      <w:pPr>
        <w:spacing w:line="360" w:lineRule="auto"/>
        <w:ind w:firstLine="420" w:firstLineChars="200"/>
        <w:rPr>
          <w:rFonts w:hint="eastAsia" w:ascii="宋体" w:hAnsi="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zh-CN"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lang w:val="zh-CN" w:eastAsia="zh-CN"/>
          <w14:textFill>
            <w14:solidFill>
              <w14:schemeClr w14:val="tx1"/>
            </w14:solidFill>
          </w14:textFill>
        </w:rPr>
        <w:t>）投标人针对报价需说明的其他文件</w:t>
      </w:r>
      <w:r>
        <w:rPr>
          <w:rFonts w:hint="eastAsia" w:ascii="宋体" w:hAnsi="宋体" w:cs="宋体"/>
          <w:color w:val="000000" w:themeColor="text1"/>
          <w:sz w:val="21"/>
          <w:szCs w:val="21"/>
          <w:lang w:val="zh-CN" w:eastAsia="zh-CN"/>
          <w14:textFill>
            <w14:solidFill>
              <w14:schemeClr w14:val="tx1"/>
            </w14:solidFill>
          </w14:textFill>
        </w:rPr>
        <w:t>；</w:t>
      </w:r>
    </w:p>
    <w:p>
      <w:pPr>
        <w:spacing w:line="360" w:lineRule="auto"/>
        <w:ind w:firstLine="420" w:firstLineChars="200"/>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zh-CN"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cs="宋体"/>
          <w:color w:val="000000" w:themeColor="text1"/>
          <w:sz w:val="21"/>
          <w:szCs w:val="21"/>
          <w:lang w:val="zh-CN" w:eastAsia="zh-CN"/>
          <w14:textFill>
            <w14:solidFill>
              <w14:schemeClr w14:val="tx1"/>
            </w14:solidFill>
          </w14:textFill>
        </w:rPr>
        <w:t>）投标保证金。</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三</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资格证明</w:t>
      </w:r>
      <w:r>
        <w:rPr>
          <w:rFonts w:hint="eastAsia" w:ascii="宋体" w:hAnsi="宋体" w:eastAsia="宋体" w:cs="宋体"/>
          <w:color w:val="000000" w:themeColor="text1"/>
          <w:sz w:val="21"/>
          <w:szCs w:val="21"/>
          <w:lang w:val="en-US" w:eastAsia="zh-CN"/>
          <w14:textFill>
            <w14:solidFill>
              <w14:schemeClr w14:val="tx1"/>
            </w14:solidFill>
          </w14:textFill>
        </w:rPr>
        <w:t>文件</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zh-CN" w:eastAsia="zh-CN"/>
          <w14:textFill>
            <w14:solidFill>
              <w14:schemeClr w14:val="tx1"/>
            </w14:solidFill>
          </w14:textFill>
        </w:rPr>
        <w:t>（1）</w:t>
      </w:r>
      <w:r>
        <w:rPr>
          <w:rFonts w:hint="eastAsia" w:ascii="宋体" w:hAnsi="宋体" w:eastAsia="宋体" w:cs="宋体"/>
          <w:color w:val="000000"/>
          <w:sz w:val="21"/>
          <w:szCs w:val="21"/>
          <w:lang w:val="en-US" w:eastAsia="zh-CN"/>
        </w:rPr>
        <w:t>投标人基本情况表</w:t>
      </w:r>
      <w:r>
        <w:rPr>
          <w:rFonts w:hint="eastAsia" w:ascii="宋体" w:hAnsi="宋体" w:eastAsia="宋体" w:cs="宋体"/>
          <w:color w:val="000000" w:themeColor="text1"/>
          <w:sz w:val="21"/>
          <w:szCs w:val="21"/>
          <w:lang w:val="zh-CN" w:eastAsia="zh-CN"/>
          <w14:textFill>
            <w14:solidFill>
              <w14:schemeClr w14:val="tx1"/>
            </w14:solidFill>
          </w14:textFill>
        </w:rPr>
        <w:t>；</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zh-CN" w:eastAsia="zh-CN"/>
          <w14:textFill>
            <w14:solidFill>
              <w14:schemeClr w14:val="tx1"/>
            </w14:solidFill>
          </w14:textFill>
        </w:rPr>
        <w:t>（2）</w:t>
      </w:r>
      <w:r>
        <w:rPr>
          <w:rFonts w:hint="eastAsia" w:ascii="宋体" w:hAnsi="宋体" w:eastAsia="宋体" w:cs="宋体"/>
          <w:color w:val="000000" w:themeColor="text1"/>
          <w:sz w:val="21"/>
          <w:szCs w:val="21"/>
          <w:lang w:val="en-US" w:eastAsia="zh-CN"/>
          <w14:textFill>
            <w14:solidFill>
              <w14:schemeClr w14:val="tx1"/>
            </w14:solidFill>
          </w14:textFill>
        </w:rPr>
        <w:t>参加政府采购活动的供应商应当具备政府采购法第二十二条规定的条件</w:t>
      </w:r>
      <w:r>
        <w:rPr>
          <w:rFonts w:hint="eastAsia" w:ascii="宋体" w:hAnsi="宋体" w:eastAsia="宋体" w:cs="宋体"/>
          <w:color w:val="000000" w:themeColor="text1"/>
          <w:sz w:val="21"/>
          <w:szCs w:val="21"/>
          <w:lang w:val="zh-CN" w:eastAsia="zh-CN"/>
          <w14:textFill>
            <w14:solidFill>
              <w14:schemeClr w14:val="tx1"/>
            </w14:solidFill>
          </w14:textFill>
        </w:rPr>
        <w:t>；</w:t>
      </w:r>
    </w:p>
    <w:p>
      <w:pPr>
        <w:spacing w:line="360" w:lineRule="auto"/>
        <w:ind w:firstLine="420" w:firstLineChars="200"/>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（四）商务条款偏离表</w:t>
      </w:r>
    </w:p>
    <w:p>
      <w:pPr>
        <w:spacing w:line="360" w:lineRule="auto"/>
        <w:ind w:firstLine="420" w:firstLineChars="200"/>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（五）技术要求偏离表</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六</w:t>
      </w:r>
      <w:r>
        <w:rPr>
          <w:rFonts w:hint="eastAsia" w:ascii="宋体" w:hAnsi="宋体" w:eastAsia="宋体" w:cs="宋体"/>
          <w:color w:val="000000" w:themeColor="text1"/>
          <w:sz w:val="21"/>
          <w:szCs w:val="21"/>
          <w:lang w:val="en-US" w:eastAsia="zh-CN"/>
          <w14:textFill>
            <w14:solidFill>
              <w14:schemeClr w14:val="tx1"/>
            </w14:solidFill>
          </w14:textFill>
        </w:rPr>
        <w:t>）技术文件</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zh-CN"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val="zh-CN" w:eastAsia="zh-CN"/>
          <w14:textFill>
            <w14:solidFill>
              <w14:schemeClr w14:val="tx1"/>
            </w14:solidFill>
          </w14:textFill>
        </w:rPr>
        <w:t>）技术文件要求的相关内容及其他资料：</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zh-CN"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val="zh-CN" w:eastAsia="zh-CN"/>
          <w14:textFill>
            <w14:solidFill>
              <w14:schemeClr w14:val="tx1"/>
            </w14:solidFill>
          </w14:textFill>
        </w:rPr>
        <w:t>）招标文件要求或者投标人认为其他应介绍或者提交的资料和文件；</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zh-CN"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val="zh-CN" w:eastAsia="zh-CN"/>
          <w14:textFill>
            <w14:solidFill>
              <w14:schemeClr w14:val="tx1"/>
            </w14:solidFill>
          </w14:textFill>
        </w:rPr>
        <w:t>）证明服务、设施、设备的合格性和符合招标文件规定的技术资料；</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zh-CN"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lang w:val="zh-CN" w:eastAsia="zh-CN"/>
          <w14:textFill>
            <w14:solidFill>
              <w14:schemeClr w14:val="tx1"/>
            </w14:solidFill>
          </w14:textFill>
        </w:rPr>
        <w:t>）投标人需要补充的其他文件和说明。</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cs="宋体"/>
          <w:color w:val="000000" w:themeColor="text1"/>
          <w:sz w:val="21"/>
          <w:szCs w:val="21"/>
          <w:lang w:val="zh-CN" w:eastAsia="zh-CN"/>
          <w14:textFill>
            <w14:solidFill>
              <w14:schemeClr w14:val="tx1"/>
            </w14:solidFill>
          </w14:textFill>
        </w:rPr>
        <w:t>（七）其他资料</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zh-CN" w:eastAsia="zh-CN"/>
          <w14:textFill>
            <w14:solidFill>
              <w14:schemeClr w14:val="tx1"/>
            </w14:solidFill>
          </w14:textFill>
        </w:rPr>
        <w:t>投标人必须对所提供的产品（服务）相关的一切产权关系负全部责任，并承担由此而引起的法律纠纷以及费用。</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1</w:t>
      </w:r>
      <w:r>
        <w:rPr>
          <w:rFonts w:hint="eastAsia" w:ascii="宋体" w:hAnsi="宋体" w:cs="宋体"/>
          <w:b/>
          <w:bCs/>
          <w:color w:val="000000" w:themeColor="text1"/>
          <w:sz w:val="21"/>
          <w:szCs w:val="21"/>
          <w:lang w:val="en-US" w:eastAsia="zh-CN"/>
          <w14:textFill>
            <w14:solidFill>
              <w14:schemeClr w14:val="tx1"/>
            </w14:solidFill>
          </w14:textFill>
        </w:rPr>
        <w:t>6</w:t>
      </w:r>
      <w:r>
        <w:rPr>
          <w:rFonts w:hint="eastAsia" w:ascii="宋体" w:hAnsi="宋体" w:eastAsia="宋体" w:cs="宋体"/>
          <w:b/>
          <w:bCs/>
          <w:color w:val="000000" w:themeColor="text1"/>
          <w:sz w:val="21"/>
          <w:szCs w:val="21"/>
          <w:lang w:val="en-US" w:eastAsia="zh-CN"/>
          <w14:textFill>
            <w14:solidFill>
              <w14:schemeClr w14:val="tx1"/>
            </w14:solidFill>
          </w14:textFill>
        </w:rPr>
        <w:t>.报价</w:t>
      </w:r>
      <w:bookmarkEnd w:id="115"/>
      <w:r>
        <w:rPr>
          <w:rFonts w:hint="eastAsia" w:ascii="宋体" w:hAnsi="宋体" w:eastAsia="宋体" w:cs="宋体"/>
          <w:b/>
          <w:bCs/>
          <w:color w:val="000000" w:themeColor="text1"/>
          <w:sz w:val="21"/>
          <w:szCs w:val="21"/>
          <w:lang w:val="en-US" w:eastAsia="zh-CN"/>
          <w14:textFill>
            <w14:solidFill>
              <w14:schemeClr w14:val="tx1"/>
            </w14:solidFill>
          </w14:textFill>
        </w:rPr>
        <w:t>和报价货币</w:t>
      </w:r>
      <w:bookmarkEnd w:id="116"/>
      <w:bookmarkEnd w:id="117"/>
      <w:bookmarkEnd w:id="118"/>
      <w:bookmarkEnd w:id="119"/>
      <w:bookmarkEnd w:id="120"/>
    </w:p>
    <w:p>
      <w:pPr>
        <w:wordWrap w:val="0"/>
        <w:spacing w:after="0" w:line="360" w:lineRule="auto"/>
        <w:ind w:firstLine="472" w:firstLineChars="225"/>
        <w:rPr>
          <w:color w:val="000000"/>
          <w:sz w:val="21"/>
          <w:szCs w:val="21"/>
        </w:rPr>
      </w:pPr>
      <w:bookmarkStart w:id="121" w:name="_Toc86124058"/>
      <w:bookmarkStart w:id="122" w:name="_Toc337822226"/>
      <w:bookmarkStart w:id="123" w:name="_Toc483640598"/>
      <w:r>
        <w:rPr>
          <w:rFonts w:hint="eastAsia" w:ascii="宋体" w:hAnsi="宋体" w:cs="宋体"/>
          <w:color w:val="000000" w:themeColor="text1"/>
          <w:sz w:val="21"/>
          <w:szCs w:val="21"/>
          <w:lang w:val="en-US" w:eastAsia="zh-CN"/>
          <w14:textFill>
            <w14:solidFill>
              <w14:schemeClr w14:val="tx1"/>
            </w14:solidFill>
          </w14:textFill>
        </w:rPr>
        <w:t>16.1</w:t>
      </w:r>
      <w:r>
        <w:rPr>
          <w:rFonts w:hint="eastAsia"/>
          <w:color w:val="000000"/>
          <w:sz w:val="21"/>
          <w:szCs w:val="21"/>
        </w:rPr>
        <w:t>投标人应根据</w:t>
      </w:r>
      <w:r>
        <w:rPr>
          <w:rFonts w:hint="eastAsia"/>
          <w:color w:val="000000"/>
          <w:sz w:val="21"/>
          <w:szCs w:val="21"/>
          <w:lang w:eastAsia="zh-CN"/>
        </w:rPr>
        <w:t>招标</w:t>
      </w:r>
      <w:r>
        <w:rPr>
          <w:rFonts w:hint="eastAsia"/>
          <w:color w:val="000000"/>
          <w:sz w:val="21"/>
          <w:szCs w:val="21"/>
        </w:rPr>
        <w:t>文件</w:t>
      </w:r>
      <w:r>
        <w:rPr>
          <w:rFonts w:hint="eastAsia"/>
          <w:color w:val="000000"/>
          <w:sz w:val="21"/>
          <w:szCs w:val="21"/>
          <w:lang w:eastAsia="zh-CN"/>
        </w:rPr>
        <w:t>及</w:t>
      </w:r>
      <w:r>
        <w:rPr>
          <w:rFonts w:hint="eastAsia" w:ascii="宋体" w:hAnsi="宋体" w:eastAsia="宋体" w:cs="宋体"/>
          <w:color w:val="000000" w:themeColor="text1"/>
          <w:sz w:val="21"/>
          <w:szCs w:val="21"/>
          <w:lang w:val="en-US" w:eastAsia="zh-CN"/>
          <w14:textFill>
            <w14:solidFill>
              <w14:schemeClr w14:val="tx1"/>
            </w14:solidFill>
          </w14:textFill>
        </w:rPr>
        <w:t>有关资料</w:t>
      </w:r>
      <w:r>
        <w:rPr>
          <w:rFonts w:hint="eastAsia"/>
          <w:color w:val="000000"/>
          <w:sz w:val="21"/>
          <w:szCs w:val="21"/>
        </w:rPr>
        <w:t>明确的工作内容，参考国家、行业相关收费标准</w:t>
      </w:r>
      <w:r>
        <w:rPr>
          <w:rFonts w:hint="eastAsia"/>
          <w:color w:val="000000"/>
          <w:sz w:val="21"/>
          <w:szCs w:val="21"/>
          <w:lang w:eastAsia="zh-CN"/>
        </w:rPr>
        <w:t>规定</w:t>
      </w:r>
      <w:r>
        <w:rPr>
          <w:rFonts w:hint="eastAsia" w:ascii="宋体" w:hAnsi="宋体" w:cs="宋体"/>
          <w:color w:val="000000" w:themeColor="text1"/>
          <w:sz w:val="21"/>
          <w:szCs w:val="21"/>
          <w:lang w:val="en-US" w:eastAsia="zh-CN"/>
          <w14:textFill>
            <w14:solidFill>
              <w14:schemeClr w14:val="tx1"/>
            </w14:solidFill>
          </w14:textFill>
        </w:rPr>
        <w:t>，</w:t>
      </w:r>
      <w:r>
        <w:rPr>
          <w:rFonts w:hint="eastAsia"/>
          <w:color w:val="000000"/>
          <w:sz w:val="21"/>
          <w:szCs w:val="21"/>
        </w:rPr>
        <w:t>根据自身企业实力、市场行情、项目情况并考虑</w:t>
      </w:r>
      <w:r>
        <w:rPr>
          <w:rFonts w:hint="eastAsia"/>
          <w:color w:val="000000"/>
          <w:sz w:val="21"/>
          <w:szCs w:val="21"/>
          <w:lang w:eastAsia="zh-CN"/>
        </w:rPr>
        <w:t>招标</w:t>
      </w:r>
      <w:r>
        <w:rPr>
          <w:rFonts w:hint="eastAsia"/>
          <w:color w:val="000000"/>
          <w:sz w:val="21"/>
          <w:szCs w:val="21"/>
        </w:rPr>
        <w:t>文件和合同可能存在的明示或暗示的风险，填报总价（含税）。</w:t>
      </w:r>
    </w:p>
    <w:p>
      <w:pPr>
        <w:wordWrap w:val="0"/>
        <w:spacing w:after="0" w:line="360" w:lineRule="auto"/>
        <w:ind w:firstLine="472" w:firstLineChars="225"/>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16.2本项目的投标报价，应包括投标人完成本项目招标范围内工作的全部费用、以及为完成本项目所必须发生的费用，应包括但不限于：清扫保洁人员及车辆驾驶人员工资、各类加班费、劳保福利、国家规定的各类保险费用(养老保险、医疗保险、工伤保险、生育保险、失业保险等)、意外伤害保险、教育培训费、安全生产事故处置费、水电费、燃油费、车辆工具租赁费、车辆工具购置费、折旧费及维修费、安全文明费、服装费、企业应缴税金、应得利润和管理、应急费，以及管护单位职工可能发生的工亡、工伤和各种不可预见损失等风险费用。</w:t>
      </w:r>
    </w:p>
    <w:p>
      <w:pPr>
        <w:wordWrap w:val="0"/>
        <w:spacing w:after="0" w:line="360" w:lineRule="auto"/>
        <w:ind w:firstLine="472" w:firstLineChars="225"/>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投标人不得以任何理由予以重复报价。该报价应符合国内行情并能保证投标人完成履行合同所需的一切工作，并承担合同中明示和暗示的一切责任。合同一旦签订，此合同价格在合同实施期间将不因工作量的变化而调整；若出现特殊情况，由招标人及中标人协商解决。</w:t>
      </w:r>
    </w:p>
    <w:p>
      <w:pPr>
        <w:wordWrap w:val="0"/>
        <w:spacing w:after="0" w:line="360" w:lineRule="auto"/>
        <w:ind w:firstLine="472" w:firstLineChars="225"/>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16.3当成交后由于中标人的责任而发生费用增加和服务周期延长的，均由投标人自行负责，并不得提出调整成交价、合同主要条款等投标文件及招标文件的实质性内容。</w:t>
      </w:r>
    </w:p>
    <w:p>
      <w:pPr>
        <w:wordWrap w:val="0"/>
        <w:spacing w:after="0" w:line="360" w:lineRule="auto"/>
        <w:ind w:firstLine="472" w:firstLineChars="225"/>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16.4投标人不得哄抬报价，也不应低于成本价（或进价），否则一经查实，其投标将可能被拒绝或被宣布为废标。</w:t>
      </w:r>
    </w:p>
    <w:p>
      <w:pPr>
        <w:wordWrap w:val="0"/>
        <w:spacing w:after="0" w:line="360" w:lineRule="auto"/>
        <w:ind w:firstLine="472" w:firstLineChars="225"/>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16.5投标人的投标报价，应是完成本次招标范围及服务期内所有工作的报价，在合同实施过程中不进行调整，不得以任何理由（含服务地点、难度等）予以重复。投标人没有报价的项目，招标人将认为有关费用已包含在其项目之中，不另行支付。</w:t>
      </w:r>
    </w:p>
    <w:p>
      <w:pPr>
        <w:wordWrap w:val="0"/>
        <w:spacing w:after="0" w:line="360" w:lineRule="auto"/>
        <w:ind w:firstLine="472" w:firstLineChars="225"/>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16.7投标报价应考虑市场风险、政策性风险、汇率风险等因素，并能保证投标人完成履行合同所需的全部工作，所需的一切费用，在合同执行过程中不因投标人原因进行调整，投标人承诺所报的投标总报价为投标人完成本招标文件和合同条款上所列范围内所有内容的价格，中标人不得更改中标价格。投标人的投标报价应考虑可能发生的各种临时性、零星工作的特殊性，对价格及投标人成本的影响，需承诺项目年度合同期间内由此产生的相关费用包含在投标报价中，招标人不另行支付任何有关费用。</w:t>
      </w:r>
    </w:p>
    <w:p>
      <w:pPr>
        <w:wordWrap w:val="0"/>
        <w:spacing w:after="0" w:line="360" w:lineRule="auto"/>
        <w:ind w:firstLine="472" w:firstLineChars="225"/>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16.8招标人提供的项目资料是招标人现有的能使投标人利用的资料，招标人对投标人由此而做出的推论、理解和结论概不负责；中标后，招标人不接受任何因地形复杂、管养工艺、环境等理由提出的费用的增加。</w:t>
      </w:r>
    </w:p>
    <w:p>
      <w:pPr>
        <w:wordWrap w:val="0"/>
        <w:spacing w:after="0" w:line="360" w:lineRule="auto"/>
        <w:ind w:firstLine="472" w:firstLineChars="225"/>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16.9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会应当将其作为无效投标处理。</w:t>
      </w:r>
    </w:p>
    <w:p>
      <w:pPr>
        <w:wordWrap w:val="0"/>
        <w:spacing w:after="0" w:line="360" w:lineRule="auto"/>
        <w:ind w:firstLine="472" w:firstLineChars="225"/>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16.10报价货币为人民币。</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124" w:name="_Toc30514565"/>
      <w:bookmarkStart w:id="125" w:name="_Toc502736813"/>
      <w:bookmarkStart w:id="126" w:name="_Toc30599779"/>
      <w:r>
        <w:rPr>
          <w:rFonts w:hint="eastAsia" w:ascii="宋体" w:hAnsi="宋体" w:eastAsia="宋体" w:cs="宋体"/>
          <w:b/>
          <w:bCs/>
          <w:color w:val="000000" w:themeColor="text1"/>
          <w:sz w:val="21"/>
          <w:szCs w:val="21"/>
          <w:lang w:val="en-US" w:eastAsia="zh-CN"/>
          <w14:textFill>
            <w14:solidFill>
              <w14:schemeClr w14:val="tx1"/>
            </w14:solidFill>
          </w14:textFill>
        </w:rPr>
        <w:t>1</w:t>
      </w:r>
      <w:r>
        <w:rPr>
          <w:rFonts w:hint="eastAsia" w:ascii="宋体" w:hAnsi="宋体" w:cs="宋体"/>
          <w:b/>
          <w:bCs/>
          <w:color w:val="000000" w:themeColor="text1"/>
          <w:sz w:val="21"/>
          <w:szCs w:val="21"/>
          <w:lang w:val="en-US" w:eastAsia="zh-CN"/>
          <w14:textFill>
            <w14:solidFill>
              <w14:schemeClr w14:val="tx1"/>
            </w14:solidFill>
          </w14:textFill>
        </w:rPr>
        <w:t>7</w:t>
      </w:r>
      <w:r>
        <w:rPr>
          <w:rFonts w:hint="eastAsia" w:ascii="宋体" w:hAnsi="宋体" w:eastAsia="宋体" w:cs="宋体"/>
          <w:b/>
          <w:bCs/>
          <w:color w:val="000000" w:themeColor="text1"/>
          <w:sz w:val="21"/>
          <w:szCs w:val="21"/>
          <w:lang w:val="en-US" w:eastAsia="zh-CN"/>
          <w14:textFill>
            <w14:solidFill>
              <w14:schemeClr w14:val="tx1"/>
            </w14:solidFill>
          </w14:textFill>
        </w:rPr>
        <w:t>.有效期</w:t>
      </w:r>
      <w:bookmarkEnd w:id="121"/>
      <w:bookmarkEnd w:id="122"/>
      <w:bookmarkEnd w:id="123"/>
      <w:bookmarkEnd w:id="124"/>
      <w:bookmarkEnd w:id="125"/>
      <w:bookmarkEnd w:id="126"/>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17.1 在“投标人须知前附表”规定的有效期内，投标人不得要求撤销或修改其投标文件。</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17.2 因特殊情况需要延长有效期的，采购代理机构以书面形式通知所有投标人延长有效期。但不得要求或被允许修改或撤销其投标文件；投标人拒绝延长的，其投标申请失效。</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127" w:name="_Toc483640600"/>
      <w:bookmarkStart w:id="128" w:name="_Toc502736815"/>
      <w:bookmarkStart w:id="129" w:name="_Toc30514566"/>
      <w:bookmarkStart w:id="130" w:name="_Toc337822228"/>
      <w:bookmarkStart w:id="131" w:name="_Toc30599780"/>
      <w:r>
        <w:rPr>
          <w:rFonts w:hint="eastAsia" w:ascii="宋体" w:hAnsi="宋体" w:eastAsia="宋体" w:cs="宋体"/>
          <w:b/>
          <w:bCs/>
          <w:color w:val="000000" w:themeColor="text1"/>
          <w:sz w:val="21"/>
          <w:szCs w:val="21"/>
          <w:lang w:val="en-US" w:eastAsia="zh-CN"/>
          <w14:textFill>
            <w14:solidFill>
              <w14:schemeClr w14:val="tx1"/>
            </w14:solidFill>
          </w14:textFill>
        </w:rPr>
        <w:t>1</w:t>
      </w:r>
      <w:r>
        <w:rPr>
          <w:rFonts w:hint="eastAsia" w:ascii="宋体" w:hAnsi="宋体" w:cs="宋体"/>
          <w:b/>
          <w:bCs/>
          <w:color w:val="000000" w:themeColor="text1"/>
          <w:sz w:val="21"/>
          <w:szCs w:val="21"/>
          <w:lang w:val="en-US" w:eastAsia="zh-CN"/>
          <w14:textFill>
            <w14:solidFill>
              <w14:schemeClr w14:val="tx1"/>
            </w14:solidFill>
          </w14:textFill>
        </w:rPr>
        <w:t>8</w:t>
      </w:r>
      <w:r>
        <w:rPr>
          <w:rFonts w:hint="eastAsia" w:ascii="宋体" w:hAnsi="宋体" w:eastAsia="宋体" w:cs="宋体"/>
          <w:b/>
          <w:bCs/>
          <w:color w:val="000000" w:themeColor="text1"/>
          <w:sz w:val="21"/>
          <w:szCs w:val="21"/>
          <w:lang w:val="en-US" w:eastAsia="zh-CN"/>
          <w14:textFill>
            <w14:solidFill>
              <w14:schemeClr w14:val="tx1"/>
            </w14:solidFill>
          </w14:textFill>
        </w:rPr>
        <w:t>.投标保证金</w:t>
      </w:r>
      <w:bookmarkEnd w:id="127"/>
      <w:bookmarkEnd w:id="128"/>
      <w:bookmarkEnd w:id="129"/>
      <w:bookmarkEnd w:id="130"/>
      <w:bookmarkEnd w:id="131"/>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18.1投标保证金为人民币。投标人应在提交投标文件截止时间以前按“投标人须知前附表”规定的金额及形式提交，并在规定的时间内保持有效。</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18.2投标人在投标文件递交截止时间前撤回已提交的投标文件的，采购代理机构将在自收到投标人书面撤回通知之日起５个工作日内，退还已收取的投标保证金，但因投标人自身原因导致无法及时退还的除外。</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18.3未中标人的投标人的投标保证金将在中标公告发出后5个工作日退还；中标人的投标保证金将在采购合同签订之日起5个工作日内退还。</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18.4采购代理机构逾期退还投标保证金的，除退还投标保证金本金外，还将按中国人民银行同期贷款基准利率上浮20％后的利率支付超期资金占用费，但因投标人自身原因导致无法及时退还的除外。</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18.5因发生质疑、投诉或有关部门立案调查，保证金暂不退还，待调查处理结案后，按照有关规定办理。</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18.6有下列情形之一的，保证金不予退还：</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（1）投标人在提交投标文件截止时间后撤回投标文件的；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（2）投标人在投标文件中提供虚假材料的；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（3）除因不可抗力或投标文件认可的情形以外，中标人不与采购人签订合同的；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（4）供应商与采购人、其他供应商或者采购代理机构恶意串通的；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（5）采购文件规定的其他情形。</w:t>
      </w:r>
    </w:p>
    <w:p>
      <w:pPr>
        <w:spacing w:line="360" w:lineRule="auto"/>
        <w:ind w:firstLine="281" w:firstLineChars="100"/>
        <w:jc w:val="center"/>
        <w:rPr>
          <w:rFonts w:hint="eastAsia"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四、</w:t>
      </w:r>
      <w:bookmarkEnd w:id="103"/>
      <w:bookmarkEnd w:id="104"/>
      <w:bookmarkEnd w:id="105"/>
      <w:bookmarkEnd w:id="106"/>
      <w:r>
        <w:rPr>
          <w:rFonts w:hint="eastAsia" w:ascii="宋体" w:hAnsi="宋体" w:eastAsia="宋体" w:cs="宋体"/>
          <w:b/>
          <w:bCs/>
          <w:color w:val="000000" w:themeColor="text1"/>
          <w:sz w:val="28"/>
          <w:szCs w:val="28"/>
          <w:lang w:val="en-US" w:eastAsia="zh-CN"/>
          <w14:textFill>
            <w14:solidFill>
              <w14:schemeClr w14:val="tx1"/>
            </w14:solidFill>
          </w14:textFill>
        </w:rPr>
        <w:t>投标</w:t>
      </w:r>
      <w:bookmarkEnd w:id="107"/>
      <w:bookmarkEnd w:id="108"/>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132" w:name="_Toc337822230"/>
      <w:bookmarkStart w:id="133" w:name="_Toc30514568"/>
      <w:bookmarkStart w:id="134" w:name="_Toc483640602"/>
      <w:bookmarkStart w:id="135" w:name="_Toc86124062"/>
      <w:bookmarkStart w:id="136" w:name="_Toc30599782"/>
      <w:bookmarkStart w:id="137" w:name="_Toc502736817"/>
      <w:bookmarkStart w:id="138" w:name="_Toc86124064"/>
      <w:bookmarkStart w:id="139" w:name="_Toc487464745"/>
      <w:bookmarkStart w:id="140" w:name="_Toc337822232"/>
      <w:bookmarkStart w:id="141" w:name="_Toc30599783"/>
      <w:bookmarkStart w:id="142" w:name="_Toc30514569"/>
      <w:bookmarkStart w:id="143" w:name="_Toc502736819"/>
      <w:r>
        <w:rPr>
          <w:rFonts w:hint="eastAsia" w:ascii="宋体" w:hAnsi="宋体" w:eastAsia="宋体" w:cs="宋体"/>
          <w:b/>
          <w:bCs/>
          <w:color w:val="000000" w:themeColor="text1"/>
          <w:sz w:val="21"/>
          <w:szCs w:val="21"/>
          <w:lang w:val="en-US" w:eastAsia="zh-CN"/>
          <w14:textFill>
            <w14:solidFill>
              <w14:schemeClr w14:val="tx1"/>
            </w14:solidFill>
          </w14:textFill>
        </w:rPr>
        <w:t>1</w:t>
      </w:r>
      <w:r>
        <w:rPr>
          <w:rFonts w:hint="eastAsia" w:ascii="宋体" w:hAnsi="宋体" w:cs="宋体"/>
          <w:b/>
          <w:bCs/>
          <w:color w:val="000000" w:themeColor="text1"/>
          <w:sz w:val="21"/>
          <w:szCs w:val="21"/>
          <w:lang w:val="en-US" w:eastAsia="zh-CN"/>
          <w14:textFill>
            <w14:solidFill>
              <w14:schemeClr w14:val="tx1"/>
            </w14:solidFill>
          </w14:textFill>
        </w:rPr>
        <w:t>9</w:t>
      </w:r>
      <w:r>
        <w:rPr>
          <w:rFonts w:hint="eastAsia" w:ascii="宋体" w:hAnsi="宋体" w:eastAsia="宋体" w:cs="宋体"/>
          <w:b/>
          <w:bCs/>
          <w:color w:val="000000" w:themeColor="text1"/>
          <w:sz w:val="21"/>
          <w:szCs w:val="21"/>
          <w:lang w:val="en-US" w:eastAsia="zh-CN"/>
          <w14:textFill>
            <w14:solidFill>
              <w14:schemeClr w14:val="tx1"/>
            </w14:solidFill>
          </w14:textFill>
        </w:rPr>
        <w:t>.</w:t>
      </w:r>
      <w:bookmarkEnd w:id="132"/>
      <w:bookmarkEnd w:id="133"/>
      <w:bookmarkEnd w:id="134"/>
      <w:bookmarkEnd w:id="135"/>
      <w:bookmarkEnd w:id="136"/>
      <w:bookmarkEnd w:id="137"/>
      <w:r>
        <w:rPr>
          <w:rFonts w:hint="eastAsia" w:ascii="宋体" w:hAnsi="宋体" w:eastAsia="宋体" w:cs="宋体"/>
          <w:b/>
          <w:bCs/>
          <w:color w:val="000000" w:themeColor="text1"/>
          <w:sz w:val="21"/>
          <w:szCs w:val="21"/>
          <w:lang w:val="en-US" w:eastAsia="zh-CN"/>
          <w14:textFill>
            <w14:solidFill>
              <w14:schemeClr w14:val="tx1"/>
            </w14:solidFill>
          </w14:textFill>
        </w:rPr>
        <w:t>投标文件的修改与撤回</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val="en-US" w:eastAsia="zh-CN"/>
          <w14:textFill>
            <w14:solidFill>
              <w14:schemeClr w14:val="tx1"/>
            </w14:solidFill>
          </w14:textFill>
        </w:rPr>
        <w:t>9</w:t>
      </w:r>
      <w:r>
        <w:rPr>
          <w:rFonts w:hint="eastAsia" w:ascii="宋体" w:hAnsi="宋体" w:eastAsia="宋体" w:cs="宋体"/>
          <w:color w:val="000000" w:themeColor="text1"/>
          <w:sz w:val="21"/>
          <w:szCs w:val="21"/>
          <w:lang w:val="en-US" w:eastAsia="zh-CN"/>
          <w14:textFill>
            <w14:solidFill>
              <w14:schemeClr w14:val="tx1"/>
            </w14:solidFill>
          </w14:textFill>
        </w:rPr>
        <w:t>.1电子投标文件的修改与撤回</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（1）在投标截止时间前，投标人可以修改或撤回已在网上递交的投标文件，无须书面形式通知采购人。</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（2）修改的投标文件应按照</w:t>
      </w:r>
      <w:r>
        <w:rPr>
          <w:rFonts w:hint="eastAsia" w:ascii="宋体" w:hAnsi="宋体" w:cs="宋体"/>
          <w:color w:val="000000" w:themeColor="text1"/>
          <w:sz w:val="21"/>
          <w:szCs w:val="21"/>
          <w:lang w:val="en-US" w:eastAsia="zh-CN"/>
          <w14:textFill>
            <w14:solidFill>
              <w14:schemeClr w14:val="tx1"/>
            </w14:solidFill>
          </w14:textFill>
        </w:rPr>
        <w:t>招标文件</w:t>
      </w:r>
      <w:r>
        <w:rPr>
          <w:rFonts w:hint="eastAsia" w:ascii="宋体" w:hAnsi="宋体" w:eastAsia="宋体" w:cs="宋体"/>
          <w:color w:val="000000" w:themeColor="text1"/>
          <w:sz w:val="21"/>
          <w:szCs w:val="21"/>
          <w:lang w:val="en-US" w:eastAsia="zh-CN"/>
          <w14:textFill>
            <w14:solidFill>
              <w14:schemeClr w14:val="tx1"/>
            </w14:solidFill>
          </w14:textFill>
        </w:rPr>
        <w:t>规定进行编制、密封、标记和递交。</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144" w:name="_Toc502736818"/>
      <w:bookmarkStart w:id="145" w:name="_Toc483640603"/>
      <w:bookmarkStart w:id="146" w:name="_Toc86124063"/>
      <w:bookmarkStart w:id="147" w:name="_Toc337822231"/>
      <w:r>
        <w:rPr>
          <w:rFonts w:hint="eastAsia" w:ascii="宋体" w:hAnsi="宋体" w:cs="宋体"/>
          <w:b/>
          <w:bCs/>
          <w:color w:val="000000" w:themeColor="text1"/>
          <w:sz w:val="21"/>
          <w:szCs w:val="21"/>
          <w:lang w:val="en-US" w:eastAsia="zh-CN"/>
          <w14:textFill>
            <w14:solidFill>
              <w14:schemeClr w14:val="tx1"/>
            </w14:solidFill>
          </w14:textFill>
        </w:rPr>
        <w:t>20</w:t>
      </w:r>
      <w:r>
        <w:rPr>
          <w:rFonts w:hint="eastAsia" w:ascii="宋体" w:hAnsi="宋体" w:eastAsia="宋体" w:cs="宋体"/>
          <w:b/>
          <w:bCs/>
          <w:color w:val="000000" w:themeColor="text1"/>
          <w:sz w:val="21"/>
          <w:szCs w:val="21"/>
          <w:lang w:val="en-US" w:eastAsia="zh-CN"/>
          <w14:textFill>
            <w14:solidFill>
              <w14:schemeClr w14:val="tx1"/>
            </w14:solidFill>
          </w14:textFill>
        </w:rPr>
        <w:t>.</w:t>
      </w:r>
      <w:bookmarkEnd w:id="144"/>
      <w:bookmarkEnd w:id="145"/>
      <w:bookmarkEnd w:id="146"/>
      <w:bookmarkEnd w:id="147"/>
      <w:r>
        <w:rPr>
          <w:rFonts w:hint="eastAsia" w:ascii="宋体" w:hAnsi="宋体" w:eastAsia="宋体" w:cs="宋体"/>
          <w:b/>
          <w:bCs/>
          <w:color w:val="000000" w:themeColor="text1"/>
          <w:sz w:val="21"/>
          <w:szCs w:val="21"/>
          <w:lang w:val="en-US" w:eastAsia="zh-CN"/>
          <w14:textFill>
            <w14:solidFill>
              <w14:schemeClr w14:val="tx1"/>
            </w14:solidFill>
          </w14:textFill>
        </w:rPr>
        <w:t>投标文件递交及有关内容</w:t>
      </w:r>
    </w:p>
    <w:p>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20</w:t>
      </w:r>
      <w:r>
        <w:rPr>
          <w:rFonts w:hint="eastAsia" w:ascii="宋体" w:hAnsi="宋体" w:eastAsia="宋体" w:cs="宋体"/>
          <w:color w:val="auto"/>
          <w:sz w:val="21"/>
          <w:szCs w:val="21"/>
          <w:lang w:val="en-US" w:eastAsia="zh-CN"/>
        </w:rPr>
        <w:t>.1网上提交地址为：</w:t>
      </w:r>
      <w:r>
        <w:rPr>
          <w:rFonts w:hint="eastAsia" w:ascii="宋体" w:hAnsi="宋体" w:eastAsia="宋体" w:cs="宋体"/>
          <w:color w:val="000000" w:themeColor="text1"/>
          <w:sz w:val="21"/>
          <w:szCs w:val="21"/>
          <w:lang w:val="zh-CN" w:eastAsia="zh-CN"/>
          <w14:textFill>
            <w14:solidFill>
              <w14:schemeClr w14:val="tx1"/>
            </w14:solidFill>
          </w14:textFill>
        </w:rPr>
        <w:t>“政采云”平台（https://www.zcygov.cn）</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auto"/>
          <w:sz w:val="21"/>
          <w:szCs w:val="21"/>
          <w:lang w:val="en-US" w:eastAsia="zh-CN"/>
        </w:rPr>
        <w:t>投标人须在递交投标文件截止时间前完成所有投标文件的上传，网上确认电子签名，并打印“上传投标文件回执”，未按要求完成投标文件上传的，视为自动放弃投标。</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20</w:t>
      </w:r>
      <w:r>
        <w:rPr>
          <w:rFonts w:hint="eastAsia" w:ascii="宋体" w:hAnsi="宋体" w:eastAsia="宋体" w:cs="宋体"/>
          <w:color w:val="000000" w:themeColor="text1"/>
          <w:sz w:val="21"/>
          <w:szCs w:val="21"/>
          <w:lang w:val="en-US" w:eastAsia="zh-CN"/>
          <w14:textFill>
            <w14:solidFill>
              <w14:schemeClr w14:val="tx1"/>
            </w14:solidFill>
          </w14:textFill>
        </w:rPr>
        <w:t>.2投标文件的递交不得迟于“</w:t>
      </w:r>
      <w:r>
        <w:rPr>
          <w:rFonts w:hint="eastAsia" w:ascii="宋体" w:hAnsi="宋体" w:cs="宋体"/>
          <w:color w:val="000000" w:themeColor="text1"/>
          <w:sz w:val="21"/>
          <w:szCs w:val="21"/>
          <w:lang w:val="en-US" w:eastAsia="zh-CN"/>
          <w14:textFill>
            <w14:solidFill>
              <w14:schemeClr w14:val="tx1"/>
            </w14:solidFill>
          </w14:textFill>
        </w:rPr>
        <w:t>投标人须知前附表</w:t>
      </w:r>
      <w:r>
        <w:rPr>
          <w:rFonts w:hint="eastAsia" w:ascii="宋体" w:hAnsi="宋体" w:eastAsia="宋体" w:cs="宋体"/>
          <w:color w:val="000000" w:themeColor="text1"/>
          <w:sz w:val="21"/>
          <w:szCs w:val="21"/>
          <w:lang w:val="en-US" w:eastAsia="zh-CN"/>
          <w14:textFill>
            <w14:solidFill>
              <w14:schemeClr w14:val="tx1"/>
            </w14:solidFill>
          </w14:textFill>
        </w:rPr>
        <w:t>”规定的递交投标文件截止时间。</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20</w:t>
      </w:r>
      <w:r>
        <w:rPr>
          <w:rFonts w:hint="eastAsia" w:ascii="宋体" w:hAnsi="宋体" w:eastAsia="宋体" w:cs="宋体"/>
          <w:color w:val="000000" w:themeColor="text1"/>
          <w:sz w:val="21"/>
          <w:szCs w:val="21"/>
          <w:lang w:val="en-US" w:eastAsia="zh-CN"/>
          <w14:textFill>
            <w14:solidFill>
              <w14:schemeClr w14:val="tx1"/>
            </w14:solidFill>
          </w14:textFill>
        </w:rPr>
        <w:t>.3除“</w:t>
      </w:r>
      <w:r>
        <w:rPr>
          <w:rFonts w:hint="eastAsia" w:ascii="宋体" w:hAnsi="宋体" w:cs="宋体"/>
          <w:color w:val="000000" w:themeColor="text1"/>
          <w:sz w:val="21"/>
          <w:szCs w:val="21"/>
          <w:lang w:val="en-US" w:eastAsia="zh-CN"/>
          <w14:textFill>
            <w14:solidFill>
              <w14:schemeClr w14:val="tx1"/>
            </w14:solidFill>
          </w14:textFill>
        </w:rPr>
        <w:t>投标人须知前附表</w:t>
      </w:r>
      <w:r>
        <w:rPr>
          <w:rFonts w:hint="eastAsia" w:ascii="宋体" w:hAnsi="宋体" w:eastAsia="宋体" w:cs="宋体"/>
          <w:color w:val="000000" w:themeColor="text1"/>
          <w:sz w:val="21"/>
          <w:szCs w:val="21"/>
          <w:lang w:val="en-US" w:eastAsia="zh-CN"/>
          <w14:textFill>
            <w14:solidFill>
              <w14:schemeClr w14:val="tx1"/>
            </w14:solidFill>
          </w14:textFill>
        </w:rPr>
        <w:t>”另有规定外，投标人所递交的投标文件不予退还。</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20</w:t>
      </w:r>
      <w:r>
        <w:rPr>
          <w:rFonts w:hint="eastAsia" w:ascii="宋体" w:hAnsi="宋体" w:eastAsia="宋体" w:cs="宋体"/>
          <w:color w:val="000000" w:themeColor="text1"/>
          <w:sz w:val="21"/>
          <w:szCs w:val="21"/>
          <w:lang w:val="en-US" w:eastAsia="zh-CN"/>
          <w14:textFill>
            <w14:solidFill>
              <w14:schemeClr w14:val="tx1"/>
            </w14:solidFill>
          </w14:textFill>
        </w:rPr>
        <w:t>.4逾期送达的或者未送达指定地点的投标文件，采购代理机构不予受理。</w:t>
      </w:r>
    </w:p>
    <w:p>
      <w:pPr>
        <w:spacing w:line="360" w:lineRule="auto"/>
        <w:ind w:firstLine="281" w:firstLineChars="100"/>
        <w:jc w:val="center"/>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五、开标与</w:t>
      </w:r>
      <w:bookmarkEnd w:id="138"/>
      <w:bookmarkEnd w:id="139"/>
      <w:bookmarkEnd w:id="140"/>
      <w:r>
        <w:rPr>
          <w:rFonts w:hint="eastAsia" w:ascii="宋体" w:hAnsi="宋体" w:eastAsia="宋体" w:cs="宋体"/>
          <w:b/>
          <w:bCs/>
          <w:color w:val="000000" w:themeColor="text1"/>
          <w:sz w:val="28"/>
          <w:szCs w:val="28"/>
          <w:lang w:val="en-US" w:eastAsia="zh-CN"/>
          <w14:textFill>
            <w14:solidFill>
              <w14:schemeClr w14:val="tx1"/>
            </w14:solidFill>
          </w14:textFill>
        </w:rPr>
        <w:t>评标</w:t>
      </w:r>
      <w:bookmarkEnd w:id="141"/>
      <w:bookmarkEnd w:id="142"/>
      <w:bookmarkEnd w:id="143"/>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148" w:name="_Toc30599784"/>
      <w:bookmarkStart w:id="149" w:name="_Toc30514570"/>
      <w:bookmarkStart w:id="150" w:name="_Toc502736820"/>
      <w:bookmarkStart w:id="151" w:name="_Toc30599785"/>
      <w:bookmarkStart w:id="152" w:name="_Toc30514571"/>
      <w:r>
        <w:rPr>
          <w:rFonts w:hint="eastAsia" w:ascii="宋体" w:hAnsi="宋体" w:cs="宋体"/>
          <w:b/>
          <w:bCs/>
          <w:color w:val="000000" w:themeColor="text1"/>
          <w:sz w:val="21"/>
          <w:szCs w:val="21"/>
          <w:lang w:val="en-US" w:eastAsia="zh-CN"/>
          <w14:textFill>
            <w14:solidFill>
              <w14:schemeClr w14:val="tx1"/>
            </w14:solidFill>
          </w14:textFill>
        </w:rPr>
        <w:t>21</w:t>
      </w:r>
      <w:r>
        <w:rPr>
          <w:rFonts w:hint="eastAsia" w:ascii="宋体" w:hAnsi="宋体" w:eastAsia="宋体" w:cs="宋体"/>
          <w:b/>
          <w:bCs/>
          <w:color w:val="000000" w:themeColor="text1"/>
          <w:sz w:val="21"/>
          <w:szCs w:val="21"/>
          <w:lang w:val="en-US" w:eastAsia="zh-CN"/>
          <w14:textFill>
            <w14:solidFill>
              <w14:schemeClr w14:val="tx1"/>
            </w14:solidFill>
          </w14:textFill>
        </w:rPr>
        <w:t>.开标</w:t>
      </w:r>
      <w:bookmarkEnd w:id="148"/>
      <w:bookmarkEnd w:id="149"/>
      <w:bookmarkEnd w:id="150"/>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21.1采购代理机构将在“投标人须知前附表”规定的投标截止时间（开标时间）和地点组织网上开标。</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21.2</w:t>
      </w:r>
      <w:r>
        <w:rPr>
          <w:rFonts w:hint="eastAsia" w:ascii="宋体" w:hAnsi="宋体" w:eastAsia="宋体" w:cs="宋体"/>
          <w:color w:val="000000" w:themeColor="text1"/>
          <w:sz w:val="21"/>
          <w:szCs w:val="21"/>
          <w:lang w:val="zh-CN" w:eastAsia="zh-CN"/>
          <w14:textFill>
            <w14:solidFill>
              <w14:schemeClr w14:val="tx1"/>
            </w14:solidFill>
          </w14:textFill>
        </w:rPr>
        <w:t>投标人应提前熟悉“政釆云”相关投标程序，应提前在自有场地配置有音视频通话（带摄像头及话筒的电脑）功能的相应设备及稳定网络环境，并按“政釆云”开标大厅中的提示完成投标活动。</w:t>
      </w:r>
    </w:p>
    <w:p>
      <w:pPr>
        <w:spacing w:line="360" w:lineRule="auto"/>
        <w:ind w:firstLine="420" w:firstLineChars="200"/>
        <w:rPr>
          <w:rFonts w:hint="eastAsia" w:ascii="宋体" w:hAnsi="宋体" w:eastAsia="宋体" w:cs="宋体"/>
          <w:color w:val="000000" w:themeColor="text1"/>
          <w:sz w:val="21"/>
          <w:szCs w:val="21"/>
          <w:lang w:val="zh-CN"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21.3</w:t>
      </w:r>
      <w:r>
        <w:rPr>
          <w:rFonts w:hint="eastAsia" w:ascii="宋体" w:hAnsi="宋体" w:eastAsia="宋体" w:cs="宋体"/>
          <w:color w:val="000000" w:themeColor="text1"/>
          <w:sz w:val="21"/>
          <w:szCs w:val="21"/>
          <w:lang w:val="zh-CN" w:eastAsia="zh-CN"/>
          <w14:textFill>
            <w14:solidFill>
              <w14:schemeClr w14:val="tx1"/>
            </w14:solidFill>
          </w14:textFill>
        </w:rPr>
        <w:t>采购人宣布开启电子投标文件后，投标人登陆“政采云”开标大厅，使用投标人编制投标文件时的加密数字证书对投标文件进行解密。</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21.4投标文件解密：CA证书在线解密，投标文件解密时长60分钟，投标文件开启时，投标人需使用制作投标文件时用来加密的有效数字证书（CA 认证）登录“政采云”平台电子开标大厅现场按规定时间对加密的投标文件进行解密，由于自身原因解密失败的视为无效投标。采购人将不予接收其投标文件，一切责任由投标人自行负责。</w:t>
      </w:r>
    </w:p>
    <w:p>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21.5开标程序</w:t>
      </w:r>
    </w:p>
    <w:p>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主持人按下列程序进行开标：</w:t>
      </w:r>
    </w:p>
    <w:p>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（1）宣布开标纪律；</w:t>
      </w:r>
    </w:p>
    <w:p>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（2）公布在投标截止时间前递交投标文件的投标人名称；</w:t>
      </w:r>
    </w:p>
    <w:p>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（3）宣布开标人、唱标人、记录人、监标人等有关人员姓名；</w:t>
      </w:r>
    </w:p>
    <w:p>
      <w:pPr>
        <w:spacing w:line="360" w:lineRule="auto"/>
        <w:ind w:firstLine="420" w:firstLineChars="200"/>
        <w:rPr>
          <w:rFonts w:hint="eastAsia"/>
          <w:color w:val="000000"/>
          <w:sz w:val="21"/>
          <w:szCs w:val="21"/>
        </w:rPr>
      </w:pPr>
      <w:r>
        <w:rPr>
          <w:rFonts w:hint="eastAsia" w:ascii="宋体" w:hAnsi="宋体" w:cs="宋体"/>
          <w:color w:val="auto"/>
          <w:sz w:val="21"/>
          <w:szCs w:val="21"/>
          <w:lang w:val="en-US" w:eastAsia="zh-CN"/>
        </w:rPr>
        <w:t>（4）投标人通过电子招标投标交易平台对已递交的电子投标文件进行解密，公布招标项目名称、投标人名称、投标报价、合同履行期限及其他内容，并记录在案；</w:t>
      </w:r>
    </w:p>
    <w:p>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（5）投标人代表、采购人代表、监标人、记录人等有关人员在开标记录上签字确认；</w:t>
      </w:r>
    </w:p>
    <w:p>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（6）开标结束。</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sz w:val="21"/>
          <w:szCs w:val="21"/>
          <w:lang w:val="en-US" w:eastAsia="zh-CN"/>
        </w:rPr>
        <w:t>21.6</w:t>
      </w:r>
      <w:r>
        <w:rPr>
          <w:rFonts w:hint="eastAsia" w:ascii="宋体" w:hAnsi="宋体" w:eastAsia="宋体" w:cs="宋体"/>
          <w:color w:val="000000"/>
          <w:sz w:val="21"/>
          <w:szCs w:val="21"/>
          <w:lang w:eastAsia="zh-CN"/>
        </w:rPr>
        <w:t>投标人</w:t>
      </w:r>
      <w:r>
        <w:rPr>
          <w:rFonts w:hint="eastAsia" w:ascii="宋体" w:hAnsi="宋体" w:eastAsia="宋体" w:cs="宋体"/>
          <w:color w:val="000000"/>
          <w:sz w:val="21"/>
          <w:szCs w:val="21"/>
        </w:rPr>
        <w:t>代表对开标过程和开标记录有疑义，以及认为采购人、采购代理机构相关工作人员有需要回避的情形的，应当场提出询问或者回避申请。</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21.7</w:t>
      </w:r>
      <w:r>
        <w:rPr>
          <w:rFonts w:hint="eastAsia" w:ascii="宋体" w:hAnsi="宋体" w:eastAsia="宋体" w:cs="宋体"/>
          <w:color w:val="000000" w:themeColor="text1"/>
          <w:sz w:val="21"/>
          <w:szCs w:val="21"/>
          <w:lang w:val="en-US" w:eastAsia="zh-CN"/>
          <w14:textFill>
            <w14:solidFill>
              <w14:schemeClr w14:val="tx1"/>
            </w14:solidFill>
          </w14:textFill>
        </w:rPr>
        <w:t>开标过程中等全部投标单位解密成功唱标后投标单位如有问题，可以在线发起异议，点击右上角的【提出异议】按钮，填写异议详细内容之后进行提交，由采购人（招标代理机构）给予对应的回复。</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21.8</w:t>
      </w:r>
      <w:r>
        <w:rPr>
          <w:rFonts w:hint="eastAsia" w:ascii="宋体" w:hAnsi="宋体" w:eastAsia="宋体" w:cs="宋体"/>
          <w:color w:val="000000" w:themeColor="text1"/>
          <w:sz w:val="21"/>
          <w:szCs w:val="21"/>
          <w:lang w:val="en-US" w:eastAsia="zh-CN"/>
          <w14:textFill>
            <w14:solidFill>
              <w14:schemeClr w14:val="tx1"/>
            </w14:solidFill>
          </w14:textFill>
        </w:rPr>
        <w:t>开标当天投标人或供应商无法正常登录系统、无法正常解密应及时联系筑龙客服说明问题并请求远程协助检查确认问题，同时联系招采购人（采购代理机构）说明情况。</w:t>
      </w:r>
    </w:p>
    <w:bookmarkEnd w:id="91"/>
    <w:bookmarkEnd w:id="92"/>
    <w:bookmarkEnd w:id="93"/>
    <w:bookmarkEnd w:id="94"/>
    <w:bookmarkEnd w:id="151"/>
    <w:bookmarkEnd w:id="152"/>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22</w:t>
      </w:r>
      <w:r>
        <w:rPr>
          <w:rFonts w:hint="eastAsia" w:ascii="宋体" w:hAnsi="宋体" w:eastAsia="宋体" w:cs="宋体"/>
          <w:b/>
          <w:bCs/>
          <w:color w:val="000000" w:themeColor="text1"/>
          <w:sz w:val="21"/>
          <w:szCs w:val="21"/>
          <w:lang w:val="en-US" w:eastAsia="zh-CN"/>
          <w14:textFill>
            <w14:solidFill>
              <w14:schemeClr w14:val="tx1"/>
            </w14:solidFill>
          </w14:textFill>
        </w:rPr>
        <w:t>.评标</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22</w:t>
      </w:r>
      <w:r>
        <w:rPr>
          <w:rFonts w:hint="eastAsia" w:ascii="宋体" w:hAnsi="宋体" w:eastAsia="宋体" w:cs="宋体"/>
          <w:color w:val="000000" w:themeColor="text1"/>
          <w:sz w:val="21"/>
          <w:szCs w:val="21"/>
          <w:lang w:val="en-US" w:eastAsia="zh-CN"/>
          <w14:textFill>
            <w14:solidFill>
              <w14:schemeClr w14:val="tx1"/>
            </w14:solidFill>
          </w14:textFill>
        </w:rPr>
        <w:t>.1评标由招标人依法组建的评标委员会负责。评标委员会由有关方面的专家组成。评标委员会成员人数以及有关方面专家的确定方式见投标人须知前附表。</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22</w:t>
      </w:r>
      <w:r>
        <w:rPr>
          <w:rFonts w:hint="eastAsia" w:ascii="宋体" w:hAnsi="宋体" w:eastAsia="宋体" w:cs="宋体"/>
          <w:color w:val="000000" w:themeColor="text1"/>
          <w:sz w:val="21"/>
          <w:szCs w:val="21"/>
          <w:lang w:val="en-US" w:eastAsia="zh-CN"/>
          <w14:textFill>
            <w14:solidFill>
              <w14:schemeClr w14:val="tx1"/>
            </w14:solidFill>
          </w14:textFill>
        </w:rPr>
        <w:t>.2 评标委员会成员有下列情形之一的，应当回避：</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（1）投标人或投标人主要负责人的近亲属；</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（2）项目主管部门或者行政监督部门的人员；</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（3）与投标人有经济利益或其他利害关系，可能影响公正评审的；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（4）曾因在招标、评标以及其他与招标投标有关活动中从事违法行为而受过行政处罚或刑事处罚的；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bookmarkStart w:id="153" w:name="_Toc337822235"/>
      <w:bookmarkStart w:id="154" w:name="_Toc86124067"/>
      <w:r>
        <w:rPr>
          <w:rFonts w:hint="eastAsia" w:ascii="宋体" w:hAnsi="宋体" w:cs="宋体"/>
          <w:color w:val="000000" w:themeColor="text1"/>
          <w:sz w:val="21"/>
          <w:szCs w:val="21"/>
          <w:lang w:val="en-US" w:eastAsia="zh-CN"/>
          <w14:textFill>
            <w14:solidFill>
              <w14:schemeClr w14:val="tx1"/>
            </w14:solidFill>
          </w14:textFill>
        </w:rPr>
        <w:t xml:space="preserve"> </w:t>
      </w:r>
      <w:bookmarkStart w:id="155" w:name="_Toc152042340"/>
      <w:bookmarkStart w:id="156" w:name="_Toc152045564"/>
      <w:bookmarkStart w:id="157" w:name="_Toc179632582"/>
      <w:bookmarkStart w:id="158" w:name="_Toc144974532"/>
      <w:r>
        <w:rPr>
          <w:rFonts w:hint="eastAsia" w:ascii="宋体" w:hAnsi="宋体" w:eastAsia="宋体" w:cs="宋体"/>
          <w:color w:val="000000" w:themeColor="text1"/>
          <w:sz w:val="21"/>
          <w:szCs w:val="21"/>
          <w:lang w:val="en-US" w:eastAsia="zh-CN"/>
          <w14:textFill>
            <w14:solidFill>
              <w14:schemeClr w14:val="tx1"/>
            </w14:solidFill>
          </w14:textFill>
        </w:rPr>
        <w:t>22.3 评审原则</w:t>
      </w:r>
      <w:bookmarkEnd w:id="155"/>
      <w:bookmarkEnd w:id="156"/>
      <w:bookmarkEnd w:id="157"/>
      <w:bookmarkEnd w:id="158"/>
      <w:r>
        <w:rPr>
          <w:rFonts w:hint="eastAsia" w:ascii="宋体" w:hAnsi="宋体" w:eastAsia="宋体" w:cs="宋体"/>
          <w:color w:val="000000" w:themeColor="text1"/>
          <w:sz w:val="21"/>
          <w:szCs w:val="21"/>
          <w:lang w:val="en-US" w:eastAsia="zh-CN"/>
          <w14:textFill>
            <w14:solidFill>
              <w14:schemeClr w14:val="tx1"/>
            </w14:solidFill>
          </w14:textFill>
        </w:rPr>
        <w:tab/>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22.3.1评审活动遵循公平、公正、科学和择优的原则。评标委员会应当根据招标文件规定的评审程序、评审方法和评审标准进行独立评审。第三章“评标办法”没有规定的方法、评审因素和标准，不作为评标依据。</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22.3.2评审过程中对于响应文件中含义不明确、同类问题表述不一致或者有明显文字和计算错误的内容，评标委员会应当以书面形式要求投标人作出必要的澄清、说明或者补正。</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22.3.3投标人的澄清、说明或者补正应当采用书面形式，并加盖公章，或者由法定代表人或其授权的代表签字。投标人的澄清、说明或者补正不得超出投标文件的范围或者改变投标文件的实质性内容。</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22.3.4投标文件如果出现计算或表达上的错误，修正错误的原则如下：</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（1）开标时，投标文件中开标一览表、投标函内容、投标报价表中明细表内容不一致的，以开标一览表为准。</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（2）投标文件的大写金额和小写金额不一致的，以大写金额为准；</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（3）总价金额与按单价汇总金额不一致的，以单价金额计算结果为准；</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（4）单价金额小数点有明显错位的，应以总价为准，并修改单价；</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（5）对不同文字文本投标文件的解释发生异议的，以中文文本为准。</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（6）按上述修正错误的原则及方法调整或修正投标文件的投标报价，投标人同意后，调整后的投标报价对投标人起约束作用。如果投标人不接受修正后的报价，则其投标将被拒绝并且其投标保证金也将被没收。</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22.3.5有下列情形之一的，属于投标人相互串通投标：</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（1）投标人之间协商投标报价等投标文件的实质性内容；</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（2）投标人之间约定中标人；</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（3）投标人之间约定部分投标人放弃投标或者中标；</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（4）属于同一集团、协会、商会等组织成员的投标人按照该组织要求协同投标；</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（5）投标人之间为谋取中标或者排斥特定投标人而采取的其他联合行动。</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22.3.6有下列情形之一的，视为投标人串通投标，其投标无效：</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（1）不同投标人的投标文件由同一单位或者个人编制；</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（2）不同投标人委托同一单位或者个人办理投标事宜；</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（3）不同投标人的投标文件载明的项目管理成员或者联系人员为同一人；</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（4）不同投标人的投标文件异常一致或者投标报价呈规律性差异；</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（5）不同投标人的投标文件相互混装；</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（6）不同投标人的投标保证金从同一单位或者个人的账户转出。</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22.3.7投标人应当遵循公平竞争的原则，不得恶意串通，不得妨碍其他投标人的竞争行为，不得损害采购人或者其他投标人的合法权益。</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22.3.8采购人不得泄漏采购活动中应当保密的情况和资料，不得与投标人串通损害国家利益、社会公共利益或者他人合法权益。</w:t>
      </w:r>
    </w:p>
    <w:p>
      <w:pPr>
        <w:spacing w:line="360" w:lineRule="auto"/>
        <w:ind w:firstLine="420" w:firstLineChars="20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22.3.9评标委员会成员不得收受他人的财物或者其他好处，不得向他人透漏对投标文件的评审和比较、成交候选人的推荐情况以及评标有关的其他情况。在采购活动中，评标委员会成员不得擅离职守，影响评标程序正常进行，不得使用第三章“评标办法”没有规定的评审因素和标准进行评审。</w:t>
      </w:r>
    </w:p>
    <w:p>
      <w:pPr>
        <w:spacing w:line="360" w:lineRule="auto"/>
        <w:ind w:firstLine="420" w:firstLineChars="20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22.3.10</w:t>
      </w:r>
      <w:bookmarkStart w:id="159" w:name="_Toc152042355"/>
      <w:r>
        <w:rPr>
          <w:rFonts w:hint="eastAsia" w:ascii="宋体" w:hAnsi="宋体" w:eastAsia="宋体" w:cs="宋体"/>
          <w:color w:val="000000" w:themeColor="text1"/>
          <w:sz w:val="21"/>
          <w:szCs w:val="21"/>
          <w:lang w:val="en-US" w:eastAsia="zh-CN"/>
          <w14:textFill>
            <w14:solidFill>
              <w14:schemeClr w14:val="tx1"/>
            </w14:solidFill>
          </w14:textFill>
        </w:rPr>
        <w:t>与评审活动有关的工作人员不得收受他人的财物或者其他好处，不得向他人透漏对投标文件的评审和比较、成交候选人的推荐情况以及投标有关的其他情况。在评审活动中，与评审活动有关的工作人员不得擅离职守，影响评审程序正常进行。</w:t>
      </w:r>
      <w:bookmarkEnd w:id="159"/>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160" w:name="_Toc30514572"/>
      <w:bookmarkStart w:id="161" w:name="_Toc10682"/>
      <w:bookmarkStart w:id="162" w:name="_Toc487464748"/>
      <w:bookmarkStart w:id="163" w:name="_Toc26113"/>
      <w:bookmarkStart w:id="164" w:name="_Toc30599786"/>
      <w:r>
        <w:rPr>
          <w:rFonts w:hint="eastAsia" w:ascii="宋体" w:hAnsi="宋体" w:cs="宋体"/>
          <w:b/>
          <w:bCs/>
          <w:color w:val="000000" w:themeColor="text1"/>
          <w:sz w:val="21"/>
          <w:szCs w:val="21"/>
          <w:lang w:val="en-US" w:eastAsia="zh-CN"/>
          <w14:textFill>
            <w14:solidFill>
              <w14:schemeClr w14:val="tx1"/>
            </w14:solidFill>
          </w14:textFill>
        </w:rPr>
        <w:t>23</w:t>
      </w:r>
      <w:r>
        <w:rPr>
          <w:rFonts w:hint="eastAsia" w:ascii="宋体" w:hAnsi="宋体" w:eastAsia="宋体" w:cs="宋体"/>
          <w:b/>
          <w:bCs/>
          <w:color w:val="000000" w:themeColor="text1"/>
          <w:sz w:val="21"/>
          <w:szCs w:val="21"/>
          <w:lang w:val="en-US" w:eastAsia="zh-CN"/>
          <w14:textFill>
            <w14:solidFill>
              <w14:schemeClr w14:val="tx1"/>
            </w14:solidFill>
          </w14:textFill>
        </w:rPr>
        <w:t>.评审过程的保密</w:t>
      </w:r>
      <w:bookmarkEnd w:id="153"/>
      <w:bookmarkEnd w:id="154"/>
      <w:bookmarkEnd w:id="160"/>
      <w:bookmarkEnd w:id="161"/>
      <w:bookmarkEnd w:id="162"/>
      <w:bookmarkEnd w:id="163"/>
      <w:bookmarkEnd w:id="164"/>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评审</w:t>
      </w:r>
      <w:r>
        <w:rPr>
          <w:rFonts w:hint="eastAsia" w:ascii="宋体" w:hAnsi="宋体" w:eastAsia="宋体" w:cs="宋体"/>
          <w:color w:val="000000" w:themeColor="text1"/>
          <w:sz w:val="21"/>
          <w:szCs w:val="21"/>
          <w:lang w:val="en-US" w:eastAsia="zh-CN"/>
          <w14:textFill>
            <w14:solidFill>
              <w14:schemeClr w14:val="tx1"/>
            </w14:solidFill>
          </w14:textFill>
        </w:rPr>
        <w:t>开始后，直到授予投标人合同止，凡是属于审查、澄清、评审和比较的有关资料以及成交建议等均不向投标人或其他无关的人员透露。投标人在评审过程中，所进行的力图影响评审结果的不公正活动，可能导致其投标申请被拒绝。</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评标</w:t>
      </w:r>
      <w:r>
        <w:rPr>
          <w:rFonts w:hint="eastAsia" w:ascii="宋体" w:hAnsi="宋体" w:cs="宋体"/>
          <w:color w:val="000000" w:themeColor="text1"/>
          <w:sz w:val="21"/>
          <w:szCs w:val="21"/>
          <w:lang w:val="en-US" w:eastAsia="zh-CN"/>
          <w14:textFill>
            <w14:solidFill>
              <w14:schemeClr w14:val="tx1"/>
            </w14:solidFill>
          </w14:textFill>
        </w:rPr>
        <w:t>委员会</w:t>
      </w:r>
      <w:r>
        <w:rPr>
          <w:rFonts w:hint="eastAsia" w:ascii="宋体" w:hAnsi="宋体" w:eastAsia="宋体" w:cs="宋体"/>
          <w:color w:val="000000" w:themeColor="text1"/>
          <w:sz w:val="21"/>
          <w:szCs w:val="21"/>
          <w:lang w:val="en-US" w:eastAsia="zh-CN"/>
          <w14:textFill>
            <w14:solidFill>
              <w14:schemeClr w14:val="tx1"/>
            </w14:solidFill>
          </w14:textFill>
        </w:rPr>
        <w:t>成员以及与评审工作有关的人员不得泄露评审情况以及评审过程中获悉的国家秘密、商业秘密。评标活动遵循公平、公正、科学和择优的原则。</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165" w:name="_Toc487464749"/>
      <w:bookmarkStart w:id="166" w:name="_Toc30599787"/>
      <w:bookmarkStart w:id="167" w:name="_Toc5264"/>
      <w:bookmarkStart w:id="168" w:name="_Toc30514573"/>
      <w:bookmarkStart w:id="169" w:name="_Toc86124068"/>
      <w:bookmarkStart w:id="170" w:name="_Toc27256"/>
      <w:bookmarkStart w:id="171" w:name="_Toc379789619"/>
      <w:bookmarkStart w:id="172" w:name="_Toc337822236"/>
      <w:r>
        <w:rPr>
          <w:rFonts w:hint="eastAsia" w:ascii="宋体" w:hAnsi="宋体" w:cs="宋体"/>
          <w:b/>
          <w:bCs/>
          <w:color w:val="000000" w:themeColor="text1"/>
          <w:sz w:val="21"/>
          <w:szCs w:val="21"/>
          <w:lang w:val="en-US" w:eastAsia="zh-CN"/>
          <w14:textFill>
            <w14:solidFill>
              <w14:schemeClr w14:val="tx1"/>
            </w14:solidFill>
          </w14:textFill>
        </w:rPr>
        <w:t>24</w:t>
      </w:r>
      <w:r>
        <w:rPr>
          <w:rFonts w:hint="eastAsia" w:ascii="宋体" w:hAnsi="宋体" w:eastAsia="宋体" w:cs="宋体"/>
          <w:b/>
          <w:bCs/>
          <w:color w:val="000000" w:themeColor="text1"/>
          <w:sz w:val="21"/>
          <w:szCs w:val="21"/>
          <w:lang w:val="en-US" w:eastAsia="zh-CN"/>
          <w14:textFill>
            <w14:solidFill>
              <w14:schemeClr w14:val="tx1"/>
            </w14:solidFill>
          </w14:textFill>
        </w:rPr>
        <w:t>.出现下列情形之一的，项目终止</w:t>
      </w:r>
      <w:bookmarkEnd w:id="165"/>
      <w:bookmarkEnd w:id="166"/>
      <w:bookmarkEnd w:id="167"/>
      <w:bookmarkEnd w:id="168"/>
      <w:bookmarkEnd w:id="169"/>
      <w:bookmarkEnd w:id="170"/>
      <w:bookmarkEnd w:id="171"/>
      <w:bookmarkEnd w:id="172"/>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（1）因情况变化，不再符合规定的招标采购方式适用情形的；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（2）出现影响采购公正的违法、违规行为的；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（3）在采购过程中符合竞争要求的投标人报价未超过采购预算的投标人不足3家的。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（4）经评标委员会评审后否决所有投标的。</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注：在采购活动中因重大变故，采购任务取消的，采购活动终止。</w:t>
      </w:r>
    </w:p>
    <w:p>
      <w:pPr>
        <w:spacing w:line="360" w:lineRule="auto"/>
        <w:ind w:firstLine="281" w:firstLineChars="100"/>
        <w:jc w:val="center"/>
        <w:rPr>
          <w:rFonts w:hint="eastAsia" w:ascii="宋体" w:hAnsi="宋体" w:eastAsia="宋体" w:cs="宋体"/>
          <w:b/>
          <w:bCs/>
          <w:color w:val="000000" w:themeColor="text1"/>
          <w:sz w:val="28"/>
          <w:szCs w:val="28"/>
          <w:lang w:val="en-US" w:eastAsia="zh-CN"/>
          <w14:textFill>
            <w14:solidFill>
              <w14:schemeClr w14:val="tx1"/>
            </w14:solidFill>
          </w14:textFill>
        </w:rPr>
      </w:pPr>
      <w:bookmarkStart w:id="173" w:name="_Toc483640609"/>
      <w:bookmarkStart w:id="174" w:name="_Toc337822237"/>
      <w:bookmarkStart w:id="175" w:name="_Toc30514574"/>
      <w:bookmarkStart w:id="176" w:name="_Toc30599788"/>
      <w:bookmarkStart w:id="177" w:name="_Toc86124069"/>
      <w:r>
        <w:rPr>
          <w:rFonts w:hint="eastAsia" w:ascii="宋体" w:hAnsi="宋体" w:eastAsia="宋体" w:cs="宋体"/>
          <w:b/>
          <w:bCs/>
          <w:color w:val="000000" w:themeColor="text1"/>
          <w:sz w:val="28"/>
          <w:szCs w:val="28"/>
          <w:lang w:val="en-US" w:eastAsia="zh-CN"/>
          <w14:textFill>
            <w14:solidFill>
              <w14:schemeClr w14:val="tx1"/>
            </w14:solidFill>
          </w14:textFill>
        </w:rPr>
        <w:t>六、中标结果</w:t>
      </w:r>
      <w:bookmarkEnd w:id="173"/>
      <w:bookmarkEnd w:id="174"/>
      <w:bookmarkEnd w:id="175"/>
      <w:bookmarkEnd w:id="176"/>
      <w:bookmarkEnd w:id="177"/>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178" w:name="_Toc86124070"/>
      <w:bookmarkStart w:id="179" w:name="_Toc30599789"/>
      <w:bookmarkStart w:id="180" w:name="_Toc30514575"/>
      <w:bookmarkStart w:id="181" w:name="_Toc483640610"/>
      <w:bookmarkStart w:id="182" w:name="_Toc337822238"/>
      <w:r>
        <w:rPr>
          <w:rFonts w:hint="eastAsia" w:ascii="宋体" w:hAnsi="宋体" w:cs="宋体"/>
          <w:b/>
          <w:bCs/>
          <w:color w:val="000000" w:themeColor="text1"/>
          <w:sz w:val="21"/>
          <w:szCs w:val="21"/>
          <w:lang w:val="en-US" w:eastAsia="zh-CN"/>
          <w14:textFill>
            <w14:solidFill>
              <w14:schemeClr w14:val="tx1"/>
            </w14:solidFill>
          </w14:textFill>
        </w:rPr>
        <w:t>25</w:t>
      </w:r>
      <w:r>
        <w:rPr>
          <w:rFonts w:hint="eastAsia" w:ascii="宋体" w:hAnsi="宋体" w:eastAsia="宋体" w:cs="宋体"/>
          <w:b/>
          <w:bCs/>
          <w:color w:val="000000" w:themeColor="text1"/>
          <w:sz w:val="21"/>
          <w:szCs w:val="21"/>
          <w:lang w:val="en-US" w:eastAsia="zh-CN"/>
          <w14:textFill>
            <w14:solidFill>
              <w14:schemeClr w14:val="tx1"/>
            </w14:solidFill>
          </w14:textFill>
        </w:rPr>
        <w:t>.中标人的确定</w:t>
      </w:r>
      <w:bookmarkEnd w:id="178"/>
      <w:bookmarkEnd w:id="179"/>
      <w:bookmarkEnd w:id="180"/>
      <w:bookmarkEnd w:id="181"/>
      <w:bookmarkEnd w:id="182"/>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25</w:t>
      </w:r>
      <w:r>
        <w:rPr>
          <w:rFonts w:hint="eastAsia" w:ascii="宋体" w:hAnsi="宋体" w:eastAsia="宋体" w:cs="宋体"/>
          <w:color w:val="000000" w:themeColor="text1"/>
          <w:sz w:val="21"/>
          <w:szCs w:val="21"/>
          <w:lang w:val="en-US" w:eastAsia="zh-CN"/>
          <w14:textFill>
            <w14:solidFill>
              <w14:schemeClr w14:val="tx1"/>
            </w14:solidFill>
          </w14:textFill>
        </w:rPr>
        <w:t>.1 采购代理机构在评审结束后二个工作日内将评审报告送采购人确认。</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25</w:t>
      </w:r>
      <w:r>
        <w:rPr>
          <w:rFonts w:hint="eastAsia" w:ascii="宋体" w:hAnsi="宋体" w:eastAsia="宋体" w:cs="宋体"/>
          <w:color w:val="000000" w:themeColor="text1"/>
          <w:sz w:val="21"/>
          <w:szCs w:val="21"/>
          <w:lang w:val="en-US" w:eastAsia="zh-CN"/>
          <w14:textFill>
            <w14:solidFill>
              <w14:schemeClr w14:val="tx1"/>
            </w14:solidFill>
          </w14:textFill>
        </w:rPr>
        <w:t>.2 采购人在收到评审报告后五个工作日内，按照评审报告中推荐的成交投标人顺序确定成交投标人。</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183" w:name="_Toc337822239"/>
      <w:bookmarkStart w:id="184" w:name="_Toc30599790"/>
      <w:bookmarkStart w:id="185" w:name="_Toc30514576"/>
      <w:bookmarkStart w:id="186" w:name="_Toc483640611"/>
      <w:r>
        <w:rPr>
          <w:rFonts w:hint="eastAsia" w:ascii="宋体" w:hAnsi="宋体" w:eastAsia="宋体" w:cs="宋体"/>
          <w:b/>
          <w:bCs/>
          <w:color w:val="000000" w:themeColor="text1"/>
          <w:sz w:val="21"/>
          <w:szCs w:val="21"/>
          <w:lang w:val="en-US" w:eastAsia="zh-CN"/>
          <w14:textFill>
            <w14:solidFill>
              <w14:schemeClr w14:val="tx1"/>
            </w14:solidFill>
          </w14:textFill>
        </w:rPr>
        <w:t>2</w:t>
      </w:r>
      <w:r>
        <w:rPr>
          <w:rFonts w:hint="eastAsia" w:ascii="宋体" w:hAnsi="宋体" w:cs="宋体"/>
          <w:b/>
          <w:bCs/>
          <w:color w:val="000000" w:themeColor="text1"/>
          <w:sz w:val="21"/>
          <w:szCs w:val="21"/>
          <w:lang w:val="en-US" w:eastAsia="zh-CN"/>
          <w14:textFill>
            <w14:solidFill>
              <w14:schemeClr w14:val="tx1"/>
            </w14:solidFill>
          </w14:textFill>
        </w:rPr>
        <w:t>6</w:t>
      </w:r>
      <w:r>
        <w:rPr>
          <w:rFonts w:hint="eastAsia" w:ascii="宋体" w:hAnsi="宋体" w:eastAsia="宋体" w:cs="宋体"/>
          <w:b/>
          <w:bCs/>
          <w:color w:val="000000" w:themeColor="text1"/>
          <w:sz w:val="21"/>
          <w:szCs w:val="21"/>
          <w:lang w:val="en-US" w:eastAsia="zh-CN"/>
          <w14:textFill>
            <w14:solidFill>
              <w14:schemeClr w14:val="tx1"/>
            </w14:solidFill>
          </w14:textFill>
        </w:rPr>
        <w:t>.成交通知书</w:t>
      </w:r>
      <w:bookmarkEnd w:id="183"/>
      <w:bookmarkEnd w:id="184"/>
      <w:bookmarkEnd w:id="185"/>
      <w:bookmarkEnd w:id="186"/>
    </w:p>
    <w:p>
      <w:pPr>
        <w:spacing w:line="360" w:lineRule="auto"/>
        <w:ind w:firstLine="42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lang w:val="en-US" w:eastAsia="zh-CN"/>
          <w14:textFill>
            <w14:solidFill>
              <w14:schemeClr w14:val="tx1"/>
            </w14:solidFill>
          </w14:textFill>
        </w:rPr>
        <w:t>.1中标人确定后二个工作日内，中标结果在招标公告发布网站予以公告，同时向成交投标人发出成交通知书。</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lang w:val="en-US" w:eastAsia="zh-CN"/>
          <w14:textFill>
            <w14:solidFill>
              <w14:schemeClr w14:val="tx1"/>
            </w14:solidFill>
          </w14:textFill>
        </w:rPr>
        <w:t>.2 中标通知书是合同的一个组成部分。</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187" w:name="_Toc30514577"/>
      <w:bookmarkStart w:id="188" w:name="_Toc337822240"/>
      <w:bookmarkStart w:id="189" w:name="_Toc86124072"/>
      <w:bookmarkStart w:id="190" w:name="_Toc30599791"/>
      <w:bookmarkStart w:id="191" w:name="_Toc483640612"/>
      <w:r>
        <w:rPr>
          <w:rFonts w:hint="eastAsia" w:ascii="宋体" w:hAnsi="宋体" w:eastAsia="宋体" w:cs="宋体"/>
          <w:b/>
          <w:bCs/>
          <w:color w:val="000000" w:themeColor="text1"/>
          <w:sz w:val="21"/>
          <w:szCs w:val="21"/>
          <w:lang w:val="en-US" w:eastAsia="zh-CN"/>
          <w14:textFill>
            <w14:solidFill>
              <w14:schemeClr w14:val="tx1"/>
            </w14:solidFill>
          </w14:textFill>
        </w:rPr>
        <w:t>2</w:t>
      </w:r>
      <w:r>
        <w:rPr>
          <w:rFonts w:hint="eastAsia" w:ascii="宋体" w:hAnsi="宋体" w:cs="宋体"/>
          <w:b/>
          <w:bCs/>
          <w:color w:val="000000" w:themeColor="text1"/>
          <w:sz w:val="21"/>
          <w:szCs w:val="21"/>
          <w:lang w:val="en-US" w:eastAsia="zh-CN"/>
          <w14:textFill>
            <w14:solidFill>
              <w14:schemeClr w14:val="tx1"/>
            </w14:solidFill>
          </w14:textFill>
        </w:rPr>
        <w:t>7</w:t>
      </w:r>
      <w:r>
        <w:rPr>
          <w:rFonts w:hint="eastAsia" w:ascii="宋体" w:hAnsi="宋体" w:eastAsia="宋体" w:cs="宋体"/>
          <w:b/>
          <w:bCs/>
          <w:color w:val="000000" w:themeColor="text1"/>
          <w:sz w:val="21"/>
          <w:szCs w:val="21"/>
          <w:lang w:val="en-US" w:eastAsia="zh-CN"/>
          <w14:textFill>
            <w14:solidFill>
              <w14:schemeClr w14:val="tx1"/>
            </w14:solidFill>
          </w14:textFill>
        </w:rPr>
        <w:t>.签订合同</w:t>
      </w:r>
      <w:bookmarkEnd w:id="187"/>
      <w:bookmarkEnd w:id="188"/>
      <w:bookmarkEnd w:id="189"/>
      <w:bookmarkEnd w:id="190"/>
      <w:bookmarkEnd w:id="191"/>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lang w:val="en-US" w:eastAsia="zh-CN"/>
          <w14:textFill>
            <w14:solidFill>
              <w14:schemeClr w14:val="tx1"/>
            </w14:solidFill>
          </w14:textFill>
        </w:rPr>
        <w:t>.1 中标人收到成交通知书后，按投标文件、投标文件及有关澄清承诺书的要求与采购人签订合同。</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lang w:val="en-US" w:eastAsia="zh-CN"/>
          <w14:textFill>
            <w14:solidFill>
              <w14:schemeClr w14:val="tx1"/>
            </w14:solidFill>
          </w14:textFill>
        </w:rPr>
        <w:t>.2 中标人因不可抗力或者自身原因不能履行政府采购合同的，采购人可以与排位在成交投标人之后第一位的成交候选投标人签订政府采购合同，以此类推；或重新开展采购活动。拒绝签订政府采购合同的成交投标人不得参加对本项目重新开展的采购活动。</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192" w:name="_Toc30514578"/>
      <w:bookmarkStart w:id="193" w:name="_Toc86124073"/>
      <w:bookmarkStart w:id="194" w:name="_Toc483640613"/>
      <w:bookmarkStart w:id="195" w:name="_Toc30599792"/>
      <w:bookmarkStart w:id="196" w:name="_Toc337822241"/>
      <w:r>
        <w:rPr>
          <w:rFonts w:hint="eastAsia" w:ascii="宋体" w:hAnsi="宋体" w:eastAsia="宋体" w:cs="宋体"/>
          <w:b/>
          <w:bCs/>
          <w:color w:val="000000" w:themeColor="text1"/>
          <w:sz w:val="21"/>
          <w:szCs w:val="21"/>
          <w:lang w:val="en-US" w:eastAsia="zh-CN"/>
          <w14:textFill>
            <w14:solidFill>
              <w14:schemeClr w14:val="tx1"/>
            </w14:solidFill>
          </w14:textFill>
        </w:rPr>
        <w:t>2</w:t>
      </w:r>
      <w:r>
        <w:rPr>
          <w:rFonts w:hint="eastAsia" w:ascii="宋体" w:hAnsi="宋体" w:cs="宋体"/>
          <w:b/>
          <w:bCs/>
          <w:color w:val="000000" w:themeColor="text1"/>
          <w:sz w:val="21"/>
          <w:szCs w:val="21"/>
          <w:lang w:val="en-US" w:eastAsia="zh-CN"/>
          <w14:textFill>
            <w14:solidFill>
              <w14:schemeClr w14:val="tx1"/>
            </w14:solidFill>
          </w14:textFill>
        </w:rPr>
        <w:t>8</w:t>
      </w:r>
      <w:r>
        <w:rPr>
          <w:rFonts w:hint="eastAsia" w:ascii="宋体" w:hAnsi="宋体" w:eastAsia="宋体" w:cs="宋体"/>
          <w:b/>
          <w:bCs/>
          <w:color w:val="000000" w:themeColor="text1"/>
          <w:sz w:val="21"/>
          <w:szCs w:val="21"/>
          <w:lang w:val="en-US" w:eastAsia="zh-CN"/>
          <w14:textFill>
            <w14:solidFill>
              <w14:schemeClr w14:val="tx1"/>
            </w14:solidFill>
          </w14:textFill>
        </w:rPr>
        <w:t>.履约保证金</w:t>
      </w:r>
      <w:bookmarkEnd w:id="192"/>
      <w:bookmarkEnd w:id="193"/>
      <w:bookmarkEnd w:id="194"/>
      <w:bookmarkEnd w:id="195"/>
      <w:bookmarkEnd w:id="196"/>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bookmarkStart w:id="197" w:name="_Toc337822242"/>
      <w:bookmarkStart w:id="198" w:name="_Toc86124074"/>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lang w:val="en-US" w:eastAsia="zh-CN"/>
          <w14:textFill>
            <w14:solidFill>
              <w14:schemeClr w14:val="tx1"/>
            </w14:solidFill>
          </w14:textFill>
        </w:rPr>
        <w:t>.1 签订合同</w:t>
      </w:r>
      <w:r>
        <w:rPr>
          <w:rFonts w:hint="eastAsia" w:ascii="宋体" w:hAnsi="宋体" w:cs="宋体"/>
          <w:color w:val="000000" w:themeColor="text1"/>
          <w:sz w:val="21"/>
          <w:szCs w:val="21"/>
          <w:lang w:val="en-US" w:eastAsia="zh-CN"/>
          <w14:textFill>
            <w14:solidFill>
              <w14:schemeClr w14:val="tx1"/>
            </w14:solidFill>
          </w14:textFill>
        </w:rPr>
        <w:t>时</w:t>
      </w:r>
      <w:r>
        <w:rPr>
          <w:rFonts w:hint="eastAsia" w:ascii="宋体" w:hAnsi="宋体" w:eastAsia="宋体" w:cs="宋体"/>
          <w:color w:val="000000" w:themeColor="text1"/>
          <w:sz w:val="21"/>
          <w:szCs w:val="21"/>
          <w:lang w:val="en-US" w:eastAsia="zh-CN"/>
          <w14:textFill>
            <w14:solidFill>
              <w14:schemeClr w14:val="tx1"/>
            </w14:solidFill>
          </w14:textFill>
        </w:rPr>
        <w:t>，中标人应按“</w:t>
      </w:r>
      <w:r>
        <w:rPr>
          <w:rFonts w:hint="eastAsia" w:ascii="宋体" w:hAnsi="宋体" w:cs="宋体"/>
          <w:color w:val="000000" w:themeColor="text1"/>
          <w:sz w:val="21"/>
          <w:szCs w:val="21"/>
          <w:lang w:val="en-US" w:eastAsia="zh-CN"/>
          <w14:textFill>
            <w14:solidFill>
              <w14:schemeClr w14:val="tx1"/>
            </w14:solidFill>
          </w14:textFill>
        </w:rPr>
        <w:t>投标人须知前附表</w:t>
      </w:r>
      <w:r>
        <w:rPr>
          <w:rFonts w:hint="eastAsia" w:ascii="宋体" w:hAnsi="宋体" w:eastAsia="宋体" w:cs="宋体"/>
          <w:color w:val="000000" w:themeColor="text1"/>
          <w:sz w:val="21"/>
          <w:szCs w:val="21"/>
          <w:lang w:val="en-US" w:eastAsia="zh-CN"/>
          <w14:textFill>
            <w14:solidFill>
              <w14:schemeClr w14:val="tx1"/>
            </w14:solidFill>
          </w14:textFill>
        </w:rPr>
        <w:t>”中确定的履约保证金的金额，向采购人交纳履约保证金，否则，视成交投标人违约，采购人将没收中标人的全部履约保证金。</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lang w:val="en-US" w:eastAsia="zh-CN"/>
          <w14:textFill>
            <w14:solidFill>
              <w14:schemeClr w14:val="tx1"/>
            </w14:solidFill>
          </w14:textFill>
        </w:rPr>
        <w:t>.2 签订合同后，如中标人不按双方签订合同约定履约，则没收其全部履约保证金，履约保证金不足以赔偿损失的，按实际损失赔偿。</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lang w:val="en-US" w:eastAsia="zh-CN"/>
          <w14:textFill>
            <w14:solidFill>
              <w14:schemeClr w14:val="tx1"/>
            </w14:solidFill>
          </w14:textFill>
        </w:rPr>
        <w:t>.3 履约保证金在成交投标人按合同约定验收合格后，按</w:t>
      </w:r>
      <w:r>
        <w:rPr>
          <w:rFonts w:hint="eastAsia" w:ascii="宋体" w:hAnsi="宋体" w:cs="宋体"/>
          <w:color w:val="auto"/>
          <w:sz w:val="21"/>
          <w:szCs w:val="21"/>
          <w:lang w:val="en-US" w:eastAsia="zh-CN"/>
        </w:rPr>
        <w:t>合同</w:t>
      </w:r>
      <w:r>
        <w:rPr>
          <w:rFonts w:hint="eastAsia" w:ascii="宋体" w:hAnsi="宋体" w:eastAsia="宋体" w:cs="宋体"/>
          <w:color w:val="auto"/>
          <w:sz w:val="21"/>
          <w:szCs w:val="21"/>
          <w:lang w:val="en-US" w:eastAsia="zh-CN"/>
        </w:rPr>
        <w:t>规定的履约保证金退还时间</w:t>
      </w:r>
      <w:r>
        <w:rPr>
          <w:rFonts w:hint="eastAsia" w:ascii="宋体" w:hAnsi="宋体" w:eastAsia="宋体" w:cs="宋体"/>
          <w:color w:val="000000" w:themeColor="text1"/>
          <w:sz w:val="21"/>
          <w:szCs w:val="21"/>
          <w:lang w:val="en-US" w:eastAsia="zh-CN"/>
          <w14:textFill>
            <w14:solidFill>
              <w14:schemeClr w14:val="tx1"/>
            </w14:solidFill>
          </w14:textFill>
        </w:rPr>
        <w:t>规定的履约保证金退还时间，项目执行无误后，采购人无息退还。</w:t>
      </w:r>
    </w:p>
    <w:p>
      <w:pPr>
        <w:spacing w:line="360" w:lineRule="auto"/>
        <w:ind w:firstLine="281" w:firstLineChars="100"/>
        <w:jc w:val="center"/>
        <w:rPr>
          <w:rFonts w:hint="eastAsia" w:ascii="宋体" w:hAnsi="宋体" w:eastAsia="宋体" w:cs="宋体"/>
          <w:b/>
          <w:bCs/>
          <w:color w:val="000000" w:themeColor="text1"/>
          <w:sz w:val="32"/>
          <w:szCs w:val="32"/>
          <w:lang w:val="en-US" w:eastAsia="zh-CN"/>
          <w14:textFill>
            <w14:solidFill>
              <w14:schemeClr w14:val="tx1"/>
            </w14:solidFill>
          </w14:textFill>
        </w:rPr>
      </w:pPr>
      <w:bookmarkStart w:id="199" w:name="_Toc30514579"/>
      <w:bookmarkStart w:id="200" w:name="_Toc483640614"/>
      <w:bookmarkStart w:id="201" w:name="_Toc30599793"/>
      <w:r>
        <w:rPr>
          <w:rFonts w:hint="eastAsia" w:ascii="宋体" w:hAnsi="宋体" w:eastAsia="宋体" w:cs="宋体"/>
          <w:b/>
          <w:bCs/>
          <w:color w:val="000000" w:themeColor="text1"/>
          <w:sz w:val="28"/>
          <w:szCs w:val="28"/>
          <w:lang w:val="en-US" w:eastAsia="zh-CN"/>
          <w14:textFill>
            <w14:solidFill>
              <w14:schemeClr w14:val="tx1"/>
            </w14:solidFill>
          </w14:textFill>
        </w:rPr>
        <w:t>七、其他事项</w:t>
      </w:r>
      <w:bookmarkEnd w:id="197"/>
      <w:bookmarkEnd w:id="198"/>
      <w:bookmarkEnd w:id="199"/>
      <w:bookmarkEnd w:id="200"/>
      <w:bookmarkEnd w:id="201"/>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202" w:name="_Toc337822243"/>
      <w:bookmarkStart w:id="203" w:name="_Toc483640615"/>
      <w:bookmarkStart w:id="204" w:name="_Toc30514580"/>
      <w:bookmarkStart w:id="205" w:name="_Toc30599794"/>
      <w:r>
        <w:rPr>
          <w:rFonts w:hint="eastAsia" w:ascii="宋体" w:hAnsi="宋体" w:eastAsia="宋体" w:cs="宋体"/>
          <w:b/>
          <w:bCs/>
          <w:color w:val="000000" w:themeColor="text1"/>
          <w:sz w:val="21"/>
          <w:szCs w:val="21"/>
          <w:lang w:val="en-US" w:eastAsia="zh-CN"/>
          <w14:textFill>
            <w14:solidFill>
              <w14:schemeClr w14:val="tx1"/>
            </w14:solidFill>
          </w14:textFill>
        </w:rPr>
        <w:t>2</w:t>
      </w:r>
      <w:r>
        <w:rPr>
          <w:rFonts w:hint="eastAsia" w:ascii="宋体" w:hAnsi="宋体" w:cs="宋体"/>
          <w:b/>
          <w:bCs/>
          <w:color w:val="000000" w:themeColor="text1"/>
          <w:sz w:val="21"/>
          <w:szCs w:val="21"/>
          <w:lang w:val="en-US" w:eastAsia="zh-CN"/>
          <w14:textFill>
            <w14:solidFill>
              <w14:schemeClr w14:val="tx1"/>
            </w14:solidFill>
          </w14:textFill>
        </w:rPr>
        <w:t>9</w:t>
      </w:r>
      <w:r>
        <w:rPr>
          <w:rFonts w:hint="eastAsia" w:ascii="宋体" w:hAnsi="宋体" w:eastAsia="宋体" w:cs="宋体"/>
          <w:b/>
          <w:bCs/>
          <w:color w:val="000000" w:themeColor="text1"/>
          <w:sz w:val="21"/>
          <w:szCs w:val="21"/>
          <w:lang w:val="en-US" w:eastAsia="zh-CN"/>
          <w14:textFill>
            <w14:solidFill>
              <w14:schemeClr w14:val="tx1"/>
            </w14:solidFill>
          </w14:textFill>
        </w:rPr>
        <w:t>.质疑和投诉</w:t>
      </w:r>
      <w:bookmarkEnd w:id="202"/>
      <w:bookmarkEnd w:id="203"/>
      <w:bookmarkEnd w:id="204"/>
      <w:bookmarkEnd w:id="205"/>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val="en-US" w:eastAsia="zh-CN"/>
          <w14:textFill>
            <w14:solidFill>
              <w14:schemeClr w14:val="tx1"/>
            </w14:solidFill>
          </w14:textFill>
        </w:rPr>
        <w:t>9</w:t>
      </w:r>
      <w:r>
        <w:rPr>
          <w:rFonts w:hint="eastAsia" w:ascii="宋体" w:hAnsi="宋体" w:eastAsia="宋体" w:cs="宋体"/>
          <w:color w:val="000000" w:themeColor="text1"/>
          <w:sz w:val="21"/>
          <w:szCs w:val="21"/>
          <w:lang w:val="en-US" w:eastAsia="zh-CN"/>
          <w14:textFill>
            <w14:solidFill>
              <w14:schemeClr w14:val="tx1"/>
            </w14:solidFill>
          </w14:textFill>
        </w:rPr>
        <w:t>.1投标人认为投标文件、</w:t>
      </w:r>
      <w:r>
        <w:rPr>
          <w:rFonts w:hint="eastAsia" w:ascii="宋体" w:hAnsi="宋体" w:cs="宋体"/>
          <w:color w:val="000000" w:themeColor="text1"/>
          <w:sz w:val="21"/>
          <w:szCs w:val="21"/>
          <w:lang w:val="en-US" w:eastAsia="zh-CN"/>
          <w14:textFill>
            <w14:solidFill>
              <w14:schemeClr w14:val="tx1"/>
            </w14:solidFill>
          </w14:textFill>
        </w:rPr>
        <w:t>招标</w:t>
      </w:r>
      <w:r>
        <w:rPr>
          <w:rFonts w:hint="eastAsia" w:ascii="宋体" w:hAnsi="宋体" w:eastAsia="宋体" w:cs="宋体"/>
          <w:color w:val="000000" w:themeColor="text1"/>
          <w:sz w:val="21"/>
          <w:szCs w:val="21"/>
          <w:lang w:val="en-US" w:eastAsia="zh-CN"/>
          <w14:textFill>
            <w14:solidFill>
              <w14:schemeClr w14:val="tx1"/>
            </w14:solidFill>
          </w14:textFill>
        </w:rPr>
        <w:t>过程和成交结果使自己的合法权益受到损害的，应当在知道或者应知其权益受到损害之日起七个工作日内，以书面形式向下列部门或采购人提出质疑。质疑内容不得含有虚假、恶意成分。提出质疑时应当有明确的请求和必要的证明材料，同时还必须提交相关证据材料和注明事实的确切来源。</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受理质疑部门：</w:t>
      </w:r>
      <w:r>
        <w:rPr>
          <w:rFonts w:hint="eastAsia" w:ascii="宋体" w:hAnsi="宋体" w:cs="宋体"/>
          <w:color w:val="000000" w:themeColor="text1"/>
          <w:sz w:val="21"/>
          <w:szCs w:val="21"/>
          <w:lang w:val="en-US" w:eastAsia="zh-CN"/>
          <w14:textFill>
            <w14:solidFill>
              <w14:schemeClr w14:val="tx1"/>
            </w14:solidFill>
          </w14:textFill>
        </w:rPr>
        <w:t>采购人及采购代理机构</w:t>
      </w:r>
      <w:r>
        <w:rPr>
          <w:rFonts w:hint="eastAsia" w:ascii="宋体" w:hAnsi="宋体" w:eastAsia="宋体" w:cs="宋体"/>
          <w:color w:val="000000" w:themeColor="text1"/>
          <w:sz w:val="21"/>
          <w:szCs w:val="21"/>
          <w:lang w:val="en-US" w:eastAsia="zh-CN"/>
          <w14:textFill>
            <w14:solidFill>
              <w14:schemeClr w14:val="tx1"/>
            </w14:solidFill>
          </w14:textFill>
        </w:rPr>
        <w:t>；电话： 13887884040</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val="en-US" w:eastAsia="zh-CN"/>
          <w14:textFill>
            <w14:solidFill>
              <w14:schemeClr w14:val="tx1"/>
            </w14:solidFill>
          </w14:textFill>
        </w:rPr>
        <w:t>9</w:t>
      </w:r>
      <w:r>
        <w:rPr>
          <w:rFonts w:hint="eastAsia" w:ascii="宋体" w:hAnsi="宋体" w:eastAsia="宋体" w:cs="宋体"/>
          <w:color w:val="000000" w:themeColor="text1"/>
          <w:sz w:val="21"/>
          <w:szCs w:val="21"/>
          <w:lang w:val="en-US" w:eastAsia="zh-CN"/>
          <w14:textFill>
            <w14:solidFill>
              <w14:schemeClr w14:val="tx1"/>
            </w14:solidFill>
          </w14:textFill>
        </w:rPr>
        <w:t>.2投标人提供的质疑书（如材料中有外文资料应同时附上中文译本）应当包括以下主要内容：</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（1）投标人的姓名或者名称、地址、邮编、联系人及联系电话；</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（2）质疑项目的名称、编号；</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（3）具体、明确的质疑事项和与质疑事项相关的请求；</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（4）事实依据；</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（5）必要的法律依据；</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（6）质疑的日期；</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质疑书实行实名制，投标人为自然人的，应当由本人签字；投标人为法人或者其他组织的，应当由法定代表人、主要负责人，或者其授权代表签字或者盖章，并加盖公章。</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val="en-US" w:eastAsia="zh-CN"/>
          <w14:textFill>
            <w14:solidFill>
              <w14:schemeClr w14:val="tx1"/>
            </w14:solidFill>
          </w14:textFill>
        </w:rPr>
        <w:t>9</w:t>
      </w:r>
      <w:r>
        <w:rPr>
          <w:rFonts w:hint="eastAsia" w:ascii="宋体" w:hAnsi="宋体" w:eastAsia="宋体" w:cs="宋体"/>
          <w:color w:val="000000" w:themeColor="text1"/>
          <w:sz w:val="21"/>
          <w:szCs w:val="21"/>
          <w:lang w:val="en-US" w:eastAsia="zh-CN"/>
          <w14:textFill>
            <w14:solidFill>
              <w14:schemeClr w14:val="tx1"/>
            </w14:solidFill>
          </w14:textFill>
        </w:rPr>
        <w:t>.3 采购人或投标人对成交投标人提出质疑时，被质疑人应配合质疑处理部门的调查、处理工作，根据需要对举证材料须给予书面澄清回复和接受质询，其投标文件可公开的内容须接受任何形式的审查核实。</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val="en-US" w:eastAsia="zh-CN"/>
          <w14:textFill>
            <w14:solidFill>
              <w14:schemeClr w14:val="tx1"/>
            </w14:solidFill>
          </w14:textFill>
        </w:rPr>
        <w:t>9</w:t>
      </w:r>
      <w:r>
        <w:rPr>
          <w:rFonts w:hint="eastAsia" w:ascii="宋体" w:hAnsi="宋体" w:eastAsia="宋体" w:cs="宋体"/>
          <w:color w:val="000000" w:themeColor="text1"/>
          <w:sz w:val="21"/>
          <w:szCs w:val="21"/>
          <w:lang w:val="en-US" w:eastAsia="zh-CN"/>
          <w14:textFill>
            <w14:solidFill>
              <w14:schemeClr w14:val="tx1"/>
            </w14:solidFill>
          </w14:textFill>
        </w:rPr>
        <w:t>.4采购人、采购代理机构将在收到投标人的书面质疑后七个工作日内做出答复，但答复的内容不涉及商业秘密。</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val="en-US" w:eastAsia="zh-CN"/>
          <w14:textFill>
            <w14:solidFill>
              <w14:schemeClr w14:val="tx1"/>
            </w14:solidFill>
          </w14:textFill>
        </w:rPr>
        <w:t>9</w:t>
      </w:r>
      <w:r>
        <w:rPr>
          <w:rFonts w:hint="eastAsia" w:ascii="宋体" w:hAnsi="宋体" w:eastAsia="宋体" w:cs="宋体"/>
          <w:color w:val="000000" w:themeColor="text1"/>
          <w:sz w:val="21"/>
          <w:szCs w:val="21"/>
          <w:lang w:val="en-US" w:eastAsia="zh-CN"/>
          <w14:textFill>
            <w14:solidFill>
              <w14:schemeClr w14:val="tx1"/>
            </w14:solidFill>
          </w14:textFill>
        </w:rPr>
        <w:t>.5投诉人必须首先经过质疑程序，在对采购人、采购代理机构的答复不满意，或者采购人、采购代理机构未在规定的时间内做出答复的，可以在答复期满后十五个工作日内书面向政府采购监督管理部门投诉。</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206" w:name="_Toc379789628"/>
      <w:bookmarkStart w:id="207" w:name="_Toc30599796"/>
      <w:bookmarkStart w:id="208" w:name="_Toc30514582"/>
      <w:bookmarkStart w:id="209" w:name="_Toc483640617"/>
      <w:r>
        <w:rPr>
          <w:rFonts w:hint="eastAsia" w:ascii="宋体" w:hAnsi="宋体" w:cs="宋体"/>
          <w:b/>
          <w:bCs/>
          <w:color w:val="000000" w:themeColor="text1"/>
          <w:sz w:val="21"/>
          <w:szCs w:val="21"/>
          <w:lang w:val="en-US" w:eastAsia="zh-CN"/>
          <w14:textFill>
            <w14:solidFill>
              <w14:schemeClr w14:val="tx1"/>
            </w14:solidFill>
          </w14:textFill>
        </w:rPr>
        <w:t>30</w:t>
      </w:r>
      <w:r>
        <w:rPr>
          <w:rFonts w:hint="eastAsia" w:ascii="宋体" w:hAnsi="宋体" w:eastAsia="宋体" w:cs="宋体"/>
          <w:b/>
          <w:bCs/>
          <w:color w:val="000000" w:themeColor="text1"/>
          <w:sz w:val="21"/>
          <w:szCs w:val="21"/>
          <w:lang w:val="en-US" w:eastAsia="zh-CN"/>
          <w14:textFill>
            <w14:solidFill>
              <w14:schemeClr w14:val="tx1"/>
            </w14:solidFill>
          </w14:textFill>
        </w:rPr>
        <w:t>.实质性变动</w:t>
      </w:r>
      <w:bookmarkEnd w:id="206"/>
      <w:bookmarkEnd w:id="207"/>
      <w:bookmarkEnd w:id="208"/>
      <w:bookmarkEnd w:id="209"/>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（1）在投标过程中，评标委员会可以根据投标文件和投标情况实质性变动采购需求中的技术、服务要求以及合同草案条款，但不得变动投标文件中的其他内容。实质性变动的内容，须经采购人代表确认。</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（2）对投标文件作出的实质性变动是投标文件的有效组成部分，评标小组应当及时以书面形式同时通知所有参加投标的投标人。</w:t>
      </w:r>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投标人应当按照投标文件的变动情况和评标小组的要求重新提交投标文件，并由其法定代表人或授权代表签字或者加盖公章。由授权代表签字的，应当附法定代表人授权书。投标人为自然人的，应当由本人签字并附身份证明。</w:t>
      </w:r>
    </w:p>
    <w:p>
      <w:pPr>
        <w:spacing w:line="360" w:lineRule="auto"/>
        <w:ind w:left="0" w:leftChars="0" w:firstLine="0" w:firstLineChars="0"/>
        <w:rPr>
          <w:rFonts w:hint="eastAsia" w:ascii="宋体" w:hAnsi="宋体" w:eastAsia="宋体" w:cs="宋体"/>
          <w:b/>
          <w:bCs/>
          <w:color w:val="000000" w:themeColor="text1"/>
          <w:sz w:val="21"/>
          <w:szCs w:val="21"/>
          <w:lang w:val="en-US" w:eastAsia="zh-CN"/>
          <w14:textFill>
            <w14:solidFill>
              <w14:schemeClr w14:val="tx1"/>
            </w14:solidFill>
          </w14:textFill>
        </w:rPr>
      </w:pPr>
      <w:bookmarkStart w:id="210" w:name="_Toc30514583"/>
      <w:bookmarkStart w:id="211" w:name="_Toc86124077"/>
      <w:bookmarkStart w:id="212" w:name="_Toc337822246"/>
      <w:bookmarkStart w:id="213" w:name="_Toc30599797"/>
      <w:bookmarkStart w:id="214" w:name="_Toc483640618"/>
      <w:r>
        <w:rPr>
          <w:rFonts w:hint="eastAsia" w:ascii="宋体" w:hAnsi="宋体" w:cs="宋体"/>
          <w:b/>
          <w:bCs/>
          <w:color w:val="000000" w:themeColor="text1"/>
          <w:sz w:val="21"/>
          <w:szCs w:val="21"/>
          <w:lang w:val="en-US" w:eastAsia="zh-CN"/>
          <w14:textFill>
            <w14:solidFill>
              <w14:schemeClr w14:val="tx1"/>
            </w14:solidFill>
          </w14:textFill>
        </w:rPr>
        <w:t>31</w:t>
      </w:r>
      <w:r>
        <w:rPr>
          <w:rFonts w:hint="eastAsia" w:ascii="宋体" w:hAnsi="宋体" w:eastAsia="宋体" w:cs="宋体"/>
          <w:b/>
          <w:bCs/>
          <w:color w:val="000000" w:themeColor="text1"/>
          <w:sz w:val="21"/>
          <w:szCs w:val="21"/>
          <w:lang w:val="en-US" w:eastAsia="zh-CN"/>
          <w14:textFill>
            <w14:solidFill>
              <w14:schemeClr w14:val="tx1"/>
            </w14:solidFill>
          </w14:textFill>
        </w:rPr>
        <w:t>.需要补充的其他内容</w:t>
      </w:r>
      <w:bookmarkEnd w:id="210"/>
      <w:bookmarkEnd w:id="211"/>
      <w:bookmarkEnd w:id="212"/>
      <w:bookmarkEnd w:id="213"/>
      <w:bookmarkEnd w:id="214"/>
    </w:p>
    <w:p>
      <w:pPr>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p>
    <w:p>
      <w:pPr>
        <w:spacing w:line="360" w:lineRule="auto"/>
        <w:ind w:firstLine="240" w:firstLineChars="100"/>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br w:type="page"/>
      </w:r>
    </w:p>
    <w:p>
      <w:pPr>
        <w:keepNext w:val="0"/>
        <w:keepLines w:val="0"/>
        <w:pageBreakBefore w:val="0"/>
        <w:kinsoku/>
        <w:wordWrap/>
        <w:overflowPunct/>
        <w:topLinePunct w:val="0"/>
        <w:autoSpaceDE/>
        <w:autoSpaceDN/>
        <w:bidi w:val="0"/>
        <w:adjustRightInd/>
        <w:snapToGrid w:val="0"/>
        <w:spacing w:after="0" w:line="240" w:lineRule="auto"/>
        <w:jc w:val="left"/>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附件</w:t>
      </w:r>
      <w:r>
        <w:rPr>
          <w:rFonts w:hint="eastAsia" w:ascii="宋体" w:hAnsi="宋体" w:cs="宋体"/>
          <w:b/>
          <w:bCs/>
          <w:color w:val="auto"/>
          <w:sz w:val="21"/>
          <w:szCs w:val="21"/>
          <w:lang w:val="en-US" w:eastAsia="zh-CN"/>
        </w:rPr>
        <w:t>一</w:t>
      </w:r>
      <w:r>
        <w:rPr>
          <w:rFonts w:hint="eastAsia" w:ascii="宋体" w:hAnsi="宋体" w:eastAsia="宋体" w:cs="宋体"/>
          <w:b/>
          <w:bCs/>
          <w:color w:val="auto"/>
          <w:sz w:val="21"/>
          <w:szCs w:val="21"/>
          <w:lang w:val="en-US" w:eastAsia="zh-CN"/>
        </w:rPr>
        <w:t>：问题澄清通知</w:t>
      </w:r>
    </w:p>
    <w:p>
      <w:pPr>
        <w:adjustRightInd w:val="0"/>
        <w:snapToGrid w:val="0"/>
        <w:spacing w:line="360" w:lineRule="auto"/>
        <w:jc w:val="center"/>
        <w:rPr>
          <w:rFonts w:hint="eastAsia" w:ascii="宋体" w:hAnsi="宋体" w:eastAsia="宋体" w:cs="宋体"/>
          <w:kern w:val="0"/>
          <w:sz w:val="21"/>
          <w:szCs w:val="21"/>
        </w:rPr>
      </w:pPr>
    </w:p>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color w:val="auto"/>
          <w:sz w:val="21"/>
          <w:szCs w:val="21"/>
          <w:lang w:val="en-US" w:eastAsia="zh-CN"/>
        </w:rPr>
        <w:t>问题澄清通知</w:t>
      </w:r>
    </w:p>
    <w:p>
      <w:pPr>
        <w:adjustRightInd w:val="0"/>
        <w:snapToGrid w:val="0"/>
        <w:spacing w:line="360" w:lineRule="auto"/>
        <w:jc w:val="center"/>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 xml:space="preserve">                         编号：</w:t>
      </w:r>
      <w:r>
        <w:rPr>
          <w:rFonts w:hint="eastAsia" w:ascii="宋体" w:hAnsi="宋体" w:eastAsia="宋体" w:cs="宋体"/>
          <w:color w:val="auto"/>
          <w:sz w:val="21"/>
          <w:szCs w:val="21"/>
          <w:u w:val="single"/>
          <w:lang w:val="en-US" w:eastAsia="zh-CN"/>
        </w:rPr>
        <w:t xml:space="preserve">         </w:t>
      </w:r>
    </w:p>
    <w:p>
      <w:pPr>
        <w:adjustRightInd w:val="0"/>
        <w:snapToGrid w:val="0"/>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_____________（投标人名称）：</w:t>
      </w:r>
    </w:p>
    <w:p>
      <w:pPr>
        <w:adjustRightInd w:val="0"/>
        <w:snapToGrid w:val="0"/>
        <w:spacing w:line="360" w:lineRule="auto"/>
        <w:jc w:val="left"/>
        <w:rPr>
          <w:rFonts w:hint="eastAsia" w:ascii="宋体" w:hAnsi="宋体" w:eastAsia="宋体" w:cs="宋体"/>
          <w:color w:val="auto"/>
          <w:sz w:val="21"/>
          <w:szCs w:val="21"/>
          <w:lang w:val="en-US" w:eastAsia="zh-CN"/>
        </w:rPr>
      </w:pP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_____________（项目名称）_____________（标段）招标的评标委员会，对你方的投标文件进行了仔细的审查，现需你方对下列问题以书面形式予以澄清：</w:t>
      </w:r>
    </w:p>
    <w:p>
      <w:pPr>
        <w:adjustRightInd w:val="0"/>
        <w:snapToGrid w:val="0"/>
        <w:spacing w:line="360" w:lineRule="auto"/>
        <w:ind w:firstLine="420" w:firstLineChars="200"/>
        <w:jc w:val="left"/>
        <w:rPr>
          <w:rFonts w:hint="eastAsia" w:ascii="宋体" w:hAnsi="宋体" w:eastAsia="宋体" w:cs="宋体"/>
          <w:kern w:val="0"/>
          <w:sz w:val="21"/>
          <w:szCs w:val="21"/>
        </w:rPr>
      </w:pPr>
    </w:p>
    <w:p>
      <w:pPr>
        <w:adjustRightInd w:val="0"/>
        <w:snapToGrid w:val="0"/>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p>
      <w:pPr>
        <w:adjustRightInd w:val="0"/>
        <w:snapToGrid w:val="0"/>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p>
      <w:pPr>
        <w:adjustRightInd w:val="0"/>
        <w:snapToGrid w:val="0"/>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请将上述问题的澄清于______年____月____日____时前递交至_______________________（详细地址）或传真至_________（传真号码）。采用传真方式的，应在_______年________月________日________时前将扫描件递交至_____________________________（详细地址）。</w:t>
      </w:r>
    </w:p>
    <w:p>
      <w:pPr>
        <w:adjustRightInd w:val="0"/>
        <w:snapToGrid w:val="0"/>
        <w:spacing w:line="360" w:lineRule="auto"/>
        <w:jc w:val="left"/>
        <w:rPr>
          <w:rFonts w:hint="eastAsia" w:ascii="宋体" w:hAnsi="宋体" w:eastAsia="宋体" w:cs="宋体"/>
          <w:color w:val="auto"/>
          <w:sz w:val="21"/>
          <w:szCs w:val="21"/>
          <w:lang w:val="en-US" w:eastAsia="zh-CN"/>
        </w:rPr>
      </w:pPr>
    </w:p>
    <w:p>
      <w:pPr>
        <w:adjustRightInd w:val="0"/>
        <w:snapToGrid w:val="0"/>
        <w:spacing w:line="360" w:lineRule="auto"/>
        <w:jc w:val="left"/>
        <w:rPr>
          <w:rFonts w:hint="eastAsia" w:ascii="宋体" w:hAnsi="宋体" w:eastAsia="宋体" w:cs="宋体"/>
          <w:color w:val="auto"/>
          <w:sz w:val="21"/>
          <w:szCs w:val="21"/>
          <w:lang w:val="en-US" w:eastAsia="zh-CN"/>
        </w:rPr>
      </w:pPr>
    </w:p>
    <w:p>
      <w:pPr>
        <w:adjustRightInd w:val="0"/>
        <w:snapToGrid w:val="0"/>
        <w:spacing w:line="360" w:lineRule="auto"/>
        <w:ind w:firstLine="3360" w:firstLineChars="1600"/>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采购</w:t>
      </w:r>
      <w:r>
        <w:rPr>
          <w:rFonts w:hint="eastAsia" w:ascii="宋体" w:hAnsi="宋体" w:eastAsia="宋体" w:cs="宋体"/>
          <w:color w:val="auto"/>
          <w:sz w:val="21"/>
          <w:szCs w:val="21"/>
          <w:lang w:val="en-US" w:eastAsia="zh-CN"/>
        </w:rPr>
        <w:t>人或</w:t>
      </w:r>
      <w:r>
        <w:rPr>
          <w:rFonts w:hint="eastAsia" w:ascii="宋体" w:hAnsi="宋体" w:cs="宋体"/>
          <w:color w:val="auto"/>
          <w:sz w:val="21"/>
          <w:szCs w:val="21"/>
          <w:lang w:val="en-US" w:eastAsia="zh-CN"/>
        </w:rPr>
        <w:t>采购</w:t>
      </w:r>
      <w:r>
        <w:rPr>
          <w:rFonts w:hint="eastAsia" w:ascii="宋体" w:hAnsi="宋体" w:eastAsia="宋体" w:cs="宋体"/>
          <w:color w:val="auto"/>
          <w:sz w:val="21"/>
          <w:szCs w:val="21"/>
          <w:lang w:val="en-US" w:eastAsia="zh-CN"/>
        </w:rPr>
        <w:t>代理机构：_________（签字或盖章）</w:t>
      </w:r>
    </w:p>
    <w:p>
      <w:pPr>
        <w:adjustRightInd w:val="0"/>
        <w:snapToGrid w:val="0"/>
        <w:spacing w:line="360" w:lineRule="auto"/>
        <w:ind w:firstLine="4830" w:firstLineChars="23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_________年________月________日</w:t>
      </w:r>
    </w:p>
    <w:p>
      <w:pPr>
        <w:adjustRightInd w:val="0"/>
        <w:snapToGrid w:val="0"/>
        <w:jc w:val="left"/>
      </w:pPr>
      <w:r>
        <w:br w:type="page"/>
      </w:r>
    </w:p>
    <w:p>
      <w:pPr>
        <w:keepNext w:val="0"/>
        <w:keepLines w:val="0"/>
        <w:pageBreakBefore w:val="0"/>
        <w:kinsoku/>
        <w:wordWrap/>
        <w:overflowPunct/>
        <w:topLinePunct w:val="0"/>
        <w:autoSpaceDE/>
        <w:autoSpaceDN/>
        <w:bidi w:val="0"/>
        <w:adjustRightInd/>
        <w:snapToGrid w:val="0"/>
        <w:spacing w:after="0" w:line="240" w:lineRule="auto"/>
        <w:jc w:val="left"/>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附件</w:t>
      </w:r>
      <w:r>
        <w:rPr>
          <w:rFonts w:hint="eastAsia" w:ascii="宋体" w:hAnsi="宋体" w:cs="宋体"/>
          <w:b/>
          <w:bCs/>
          <w:color w:val="auto"/>
          <w:sz w:val="21"/>
          <w:szCs w:val="21"/>
          <w:lang w:val="en-US" w:eastAsia="zh-CN"/>
        </w:rPr>
        <w:t>二</w:t>
      </w:r>
      <w:r>
        <w:rPr>
          <w:rFonts w:hint="eastAsia" w:ascii="宋体" w:hAnsi="宋体" w:eastAsia="宋体" w:cs="宋体"/>
          <w:b/>
          <w:bCs/>
          <w:color w:val="auto"/>
          <w:sz w:val="21"/>
          <w:szCs w:val="21"/>
          <w:lang w:val="en-US" w:eastAsia="zh-CN"/>
        </w:rPr>
        <w:t>：问题的澄清</w:t>
      </w:r>
    </w:p>
    <w:p>
      <w:pPr>
        <w:keepNext w:val="0"/>
        <w:keepLines w:val="0"/>
        <w:pageBreakBefore w:val="0"/>
        <w:kinsoku/>
        <w:wordWrap/>
        <w:overflowPunct/>
        <w:topLinePunct w:val="0"/>
        <w:autoSpaceDE/>
        <w:autoSpaceDN/>
        <w:bidi w:val="0"/>
        <w:adjustRightInd/>
        <w:snapToGrid w:val="0"/>
        <w:spacing w:after="0" w:line="240" w:lineRule="auto"/>
        <w:jc w:val="left"/>
        <w:textAlignment w:val="auto"/>
        <w:outlineLvl w:val="9"/>
        <w:rPr>
          <w:rFonts w:hint="eastAsia" w:ascii="宋体" w:hAnsi="宋体" w:eastAsia="宋体" w:cs="宋体"/>
          <w:b/>
          <w:bCs/>
          <w:color w:val="auto"/>
          <w:sz w:val="21"/>
          <w:szCs w:val="21"/>
          <w:lang w:val="en-US" w:eastAsia="zh-CN"/>
        </w:rPr>
      </w:pPr>
    </w:p>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color w:val="auto"/>
          <w:sz w:val="21"/>
          <w:szCs w:val="21"/>
          <w:lang w:val="en-US" w:eastAsia="zh-CN"/>
        </w:rPr>
        <w:t>问题的澄清</w:t>
      </w:r>
    </w:p>
    <w:p>
      <w:pPr>
        <w:adjustRightInd w:val="0"/>
        <w:snapToGrid w:val="0"/>
        <w:spacing w:line="360" w:lineRule="auto"/>
        <w:jc w:val="center"/>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 xml:space="preserve">                         编号：</w:t>
      </w:r>
      <w:r>
        <w:rPr>
          <w:rFonts w:hint="eastAsia" w:ascii="宋体" w:hAnsi="宋体" w:eastAsia="宋体" w:cs="宋体"/>
          <w:color w:val="auto"/>
          <w:sz w:val="21"/>
          <w:szCs w:val="21"/>
          <w:u w:val="single"/>
          <w:lang w:val="en-US" w:eastAsia="zh-CN"/>
        </w:rPr>
        <w:t xml:space="preserve">         </w:t>
      </w:r>
    </w:p>
    <w:p>
      <w:pPr>
        <w:adjustRightInd w:val="0"/>
        <w:snapToGrid w:val="0"/>
        <w:spacing w:line="360" w:lineRule="auto"/>
        <w:jc w:val="left"/>
        <w:rPr>
          <w:rFonts w:hint="eastAsia" w:ascii="宋体" w:hAnsi="宋体" w:eastAsia="宋体" w:cs="宋体"/>
          <w:kern w:val="0"/>
          <w:sz w:val="21"/>
          <w:szCs w:val="21"/>
        </w:rPr>
      </w:pP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__________________（项目名称）_____________（标段）招标评标委员会：</w:t>
      </w: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问题澄清通知（编号：________）已收悉，现澄清如下：</w:t>
      </w: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p>
    <w:p>
      <w:pPr>
        <w:adjustRightInd w:val="0"/>
        <w:snapToGrid w:val="0"/>
        <w:spacing w:line="360" w:lineRule="auto"/>
        <w:ind w:firstLine="3150" w:firstLineChars="15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投标人：________________________（盖单位章）</w:t>
      </w:r>
    </w:p>
    <w:p>
      <w:pPr>
        <w:adjustRightInd w:val="0"/>
        <w:snapToGrid w:val="0"/>
        <w:spacing w:line="360" w:lineRule="auto"/>
        <w:ind w:firstLine="3150" w:firstLineChars="15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法定代表人或其委托代理人：__________（签字）</w:t>
      </w:r>
    </w:p>
    <w:p>
      <w:pPr>
        <w:adjustRightInd w:val="0"/>
        <w:snapToGrid w:val="0"/>
        <w:spacing w:line="360" w:lineRule="auto"/>
        <w:ind w:firstLine="4620" w:firstLineChars="22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1"/>
          <w:szCs w:val="21"/>
          <w:lang w:val="en-US" w:eastAsia="zh-CN"/>
        </w:rPr>
        <w:t>________年________月________日</w:t>
      </w:r>
    </w:p>
    <w:p>
      <w:pPr>
        <w:adjustRightInd w:val="0"/>
        <w:snapToGrid w:val="0"/>
        <w:jc w:val="left"/>
      </w:pPr>
      <w:r>
        <w:br w:type="page"/>
      </w:r>
    </w:p>
    <w:p>
      <w:pPr>
        <w:keepNext w:val="0"/>
        <w:keepLines w:val="0"/>
        <w:pageBreakBefore w:val="0"/>
        <w:kinsoku/>
        <w:wordWrap/>
        <w:overflowPunct/>
        <w:topLinePunct w:val="0"/>
        <w:autoSpaceDE/>
        <w:autoSpaceDN/>
        <w:bidi w:val="0"/>
        <w:adjustRightInd/>
        <w:snapToGrid w:val="0"/>
        <w:spacing w:after="0" w:line="240" w:lineRule="auto"/>
        <w:jc w:val="left"/>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附件</w:t>
      </w:r>
      <w:r>
        <w:rPr>
          <w:rFonts w:hint="eastAsia" w:ascii="宋体" w:hAnsi="宋体" w:cs="宋体"/>
          <w:b/>
          <w:bCs/>
          <w:color w:val="auto"/>
          <w:sz w:val="21"/>
          <w:szCs w:val="21"/>
          <w:lang w:val="en-US" w:eastAsia="zh-CN"/>
        </w:rPr>
        <w:t>三</w:t>
      </w:r>
      <w:r>
        <w:rPr>
          <w:rFonts w:hint="eastAsia" w:ascii="宋体" w:hAnsi="宋体" w:eastAsia="宋体" w:cs="宋体"/>
          <w:b/>
          <w:bCs/>
          <w:color w:val="auto"/>
          <w:sz w:val="21"/>
          <w:szCs w:val="21"/>
          <w:lang w:val="en-US" w:eastAsia="zh-CN"/>
        </w:rPr>
        <w:t>：中标通知书</w:t>
      </w:r>
    </w:p>
    <w:p>
      <w:pPr>
        <w:adjustRightInd w:val="0"/>
        <w:snapToGrid w:val="0"/>
        <w:spacing w:line="360" w:lineRule="auto"/>
        <w:jc w:val="center"/>
        <w:rPr>
          <w:rFonts w:hint="eastAsia" w:ascii="宋体" w:hAnsi="宋体" w:eastAsia="宋体" w:cs="宋体"/>
          <w:kern w:val="0"/>
          <w:sz w:val="21"/>
          <w:szCs w:val="21"/>
        </w:rPr>
      </w:pPr>
    </w:p>
    <w:p>
      <w:pPr>
        <w:adjustRightInd w:val="0"/>
        <w:snapToGrid w:val="0"/>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中标通知书</w:t>
      </w:r>
    </w:p>
    <w:p>
      <w:pPr>
        <w:adjustRightInd w:val="0"/>
        <w:snapToGrid w:val="0"/>
        <w:spacing w:line="360" w:lineRule="auto"/>
        <w:jc w:val="left"/>
        <w:rPr>
          <w:rFonts w:hint="eastAsia" w:ascii="宋体" w:hAnsi="宋体" w:eastAsia="宋体" w:cs="宋体"/>
          <w:kern w:val="0"/>
          <w:sz w:val="21"/>
          <w:szCs w:val="21"/>
        </w:rPr>
      </w:pPr>
    </w:p>
    <w:p>
      <w:pPr>
        <w:adjustRightInd w:val="0"/>
        <w:snapToGrid w:val="0"/>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___________________（中标人名称）：</w:t>
      </w: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你方于___________________（投标日期）所上传的_______________（项目名称）投标文件已被我方接受，被确定为中标人。</w:t>
      </w: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中标价：___________________元。</w:t>
      </w: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合同履约期限</w:t>
      </w:r>
      <w:r>
        <w:rPr>
          <w:rFonts w:hint="eastAsia" w:ascii="宋体" w:hAnsi="宋体" w:eastAsia="宋体" w:cs="宋体"/>
          <w:color w:val="auto"/>
          <w:sz w:val="21"/>
          <w:szCs w:val="21"/>
          <w:lang w:val="en-US" w:eastAsia="zh-CN"/>
        </w:rPr>
        <w:t>：_______________。</w:t>
      </w: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质量承诺</w:t>
      </w:r>
      <w:r>
        <w:rPr>
          <w:rFonts w:hint="eastAsia" w:ascii="宋体" w:hAnsi="宋体" w:eastAsia="宋体" w:cs="宋体"/>
          <w:color w:val="auto"/>
          <w:sz w:val="21"/>
          <w:szCs w:val="21"/>
          <w:lang w:val="en-US" w:eastAsia="zh-CN"/>
        </w:rPr>
        <w:t>：______________________。</w:t>
      </w: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项目负责人：______________（姓名）。</w:t>
      </w: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请你方在接到本通知书后的_______日内到______________________（指定地点）与我方签订承包合同，在此之前按招标文件第二章“投标人须知</w:t>
      </w:r>
      <w:r>
        <w:rPr>
          <w:rFonts w:hint="eastAsia" w:ascii="宋体" w:hAnsi="宋体" w:cs="宋体"/>
          <w:color w:val="auto"/>
          <w:sz w:val="21"/>
          <w:szCs w:val="21"/>
          <w:lang w:val="en-US" w:eastAsia="zh-CN"/>
        </w:rPr>
        <w:t>前附表</w:t>
      </w:r>
      <w:r>
        <w:rPr>
          <w:rFonts w:hint="eastAsia" w:ascii="宋体" w:hAnsi="宋体" w:eastAsia="宋体" w:cs="宋体"/>
          <w:color w:val="auto"/>
          <w:sz w:val="21"/>
          <w:szCs w:val="21"/>
          <w:lang w:val="en-US" w:eastAsia="zh-CN"/>
        </w:rPr>
        <w:t>”规定向我方提交</w:t>
      </w:r>
      <w:r>
        <w:rPr>
          <w:rFonts w:hint="eastAsia" w:ascii="宋体" w:hAnsi="宋体" w:cs="宋体"/>
          <w:color w:val="auto"/>
          <w:sz w:val="21"/>
          <w:szCs w:val="21"/>
          <w:lang w:val="en-US" w:eastAsia="zh-CN"/>
        </w:rPr>
        <w:t>履约保证金</w:t>
      </w:r>
      <w:r>
        <w:rPr>
          <w:rFonts w:hint="eastAsia" w:ascii="宋体" w:hAnsi="宋体" w:eastAsia="宋体" w:cs="宋体"/>
          <w:color w:val="auto"/>
          <w:sz w:val="21"/>
          <w:szCs w:val="21"/>
          <w:lang w:val="en-US" w:eastAsia="zh-CN"/>
        </w:rPr>
        <w:t>。</w:t>
      </w: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随附的澄清、说明、补正事项纪要，是本中标通知书的组成部分。</w:t>
      </w: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特此通知。</w:t>
      </w:r>
    </w:p>
    <w:p>
      <w:pPr>
        <w:adjustRightInd w:val="0"/>
        <w:snapToGrid w:val="0"/>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color w:val="auto"/>
          <w:sz w:val="21"/>
          <w:szCs w:val="21"/>
          <w:lang w:val="en-US" w:eastAsia="zh-CN"/>
        </w:rPr>
        <w:t>附：澄清、说明、补正事项纪要</w:t>
      </w:r>
    </w:p>
    <w:p>
      <w:pPr>
        <w:adjustRightInd w:val="0"/>
        <w:snapToGrid w:val="0"/>
        <w:spacing w:line="360" w:lineRule="auto"/>
        <w:ind w:firstLine="420" w:firstLineChars="200"/>
        <w:jc w:val="left"/>
        <w:rPr>
          <w:rFonts w:hint="eastAsia" w:ascii="宋体" w:hAnsi="宋体" w:eastAsia="宋体" w:cs="宋体"/>
          <w:kern w:val="0"/>
          <w:sz w:val="21"/>
          <w:szCs w:val="21"/>
        </w:rPr>
      </w:pPr>
    </w:p>
    <w:p>
      <w:pPr>
        <w:adjustRightInd w:val="0"/>
        <w:snapToGrid w:val="0"/>
        <w:spacing w:line="360" w:lineRule="auto"/>
        <w:ind w:firstLine="420" w:firstLineChars="200"/>
        <w:jc w:val="left"/>
        <w:rPr>
          <w:rFonts w:hint="eastAsia" w:ascii="宋体" w:hAnsi="宋体" w:eastAsia="宋体" w:cs="宋体"/>
          <w:kern w:val="0"/>
          <w:sz w:val="21"/>
          <w:szCs w:val="21"/>
        </w:rPr>
      </w:pPr>
    </w:p>
    <w:p>
      <w:pPr>
        <w:adjustRightInd w:val="0"/>
        <w:snapToGrid w:val="0"/>
        <w:spacing w:line="360" w:lineRule="auto"/>
        <w:ind w:firstLine="420" w:firstLineChars="200"/>
        <w:jc w:val="left"/>
        <w:rPr>
          <w:rFonts w:hint="eastAsia" w:ascii="宋体" w:hAnsi="宋体" w:eastAsia="宋体" w:cs="宋体"/>
          <w:kern w:val="0"/>
          <w:sz w:val="21"/>
          <w:szCs w:val="21"/>
        </w:rPr>
      </w:pPr>
    </w:p>
    <w:p>
      <w:pPr>
        <w:adjustRightInd w:val="0"/>
        <w:snapToGrid w:val="0"/>
        <w:spacing w:line="360" w:lineRule="auto"/>
        <w:ind w:firstLine="420" w:firstLineChars="20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采购</w:t>
      </w:r>
      <w:r>
        <w:rPr>
          <w:rFonts w:hint="eastAsia" w:ascii="宋体" w:hAnsi="宋体" w:eastAsia="宋体" w:cs="宋体"/>
          <w:color w:val="auto"/>
          <w:sz w:val="21"/>
          <w:szCs w:val="21"/>
          <w:lang w:val="en-US" w:eastAsia="zh-CN"/>
        </w:rPr>
        <w:t>人：</w:t>
      </w:r>
      <w:r>
        <w:rPr>
          <w:rFonts w:hint="eastAsia" w:ascii="宋体" w:hAnsi="宋体" w:eastAsia="宋体" w:cs="宋体"/>
          <w:color w:val="auto"/>
          <w:sz w:val="21"/>
          <w:szCs w:val="21"/>
          <w:u w:val="none"/>
          <w:lang w:val="en-US" w:eastAsia="zh-CN"/>
        </w:rPr>
        <w:t>______________</w:t>
      </w:r>
      <w:r>
        <w:rPr>
          <w:rFonts w:hint="eastAsia" w:ascii="宋体" w:hAnsi="宋体" w:eastAsia="宋体" w:cs="宋体"/>
          <w:color w:val="auto"/>
          <w:sz w:val="21"/>
          <w:szCs w:val="21"/>
          <w:lang w:val="en-US" w:eastAsia="zh-CN"/>
        </w:rPr>
        <w:t>（盖单位章）</w:t>
      </w:r>
    </w:p>
    <w:p>
      <w:pPr>
        <w:adjustRightInd w:val="0"/>
        <w:snapToGrid w:val="0"/>
        <w:spacing w:line="360" w:lineRule="auto"/>
        <w:ind w:firstLine="420" w:firstLineChars="20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法定代表人：____________（签字）</w:t>
      </w:r>
    </w:p>
    <w:p>
      <w:pPr>
        <w:adjustRightInd w:val="0"/>
        <w:snapToGrid w:val="0"/>
        <w:spacing w:line="360" w:lineRule="auto"/>
        <w:ind w:firstLine="3360" w:firstLineChars="1600"/>
        <w:jc w:val="both"/>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采购</w:t>
      </w:r>
      <w:r>
        <w:rPr>
          <w:rFonts w:hint="eastAsia" w:ascii="宋体" w:hAnsi="宋体" w:eastAsia="宋体" w:cs="宋体"/>
          <w:color w:val="auto"/>
          <w:sz w:val="21"/>
          <w:szCs w:val="21"/>
          <w:lang w:val="en-US" w:eastAsia="zh-CN"/>
        </w:rPr>
        <w:t xml:space="preserve">代理机构：____________ </w:t>
      </w:r>
    </w:p>
    <w:p>
      <w:pPr>
        <w:adjustRightInd w:val="0"/>
        <w:snapToGrid w:val="0"/>
        <w:spacing w:line="360" w:lineRule="auto"/>
        <w:ind w:firstLine="420" w:firstLineChars="20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________年______月______日</w:t>
      </w:r>
    </w:p>
    <w:p>
      <w:pPr>
        <w:adjustRightInd w:val="0"/>
        <w:snapToGrid w:val="0"/>
        <w:jc w:val="left"/>
      </w:pPr>
      <w:r>
        <w:br w:type="page"/>
      </w:r>
    </w:p>
    <w:p>
      <w:pPr>
        <w:keepNext w:val="0"/>
        <w:keepLines w:val="0"/>
        <w:pageBreakBefore w:val="0"/>
        <w:kinsoku/>
        <w:wordWrap/>
        <w:overflowPunct/>
        <w:topLinePunct w:val="0"/>
        <w:autoSpaceDE/>
        <w:autoSpaceDN/>
        <w:bidi w:val="0"/>
        <w:adjustRightInd/>
        <w:snapToGrid w:val="0"/>
        <w:spacing w:after="0" w:line="240" w:lineRule="auto"/>
        <w:jc w:val="left"/>
        <w:textAlignment w:val="auto"/>
        <w:outlineLvl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附件</w:t>
      </w:r>
      <w:r>
        <w:rPr>
          <w:rFonts w:hint="eastAsia" w:ascii="宋体" w:hAnsi="宋体" w:cs="宋体"/>
          <w:b/>
          <w:bCs/>
          <w:color w:val="auto"/>
          <w:sz w:val="21"/>
          <w:szCs w:val="21"/>
          <w:lang w:val="en-US" w:eastAsia="zh-CN"/>
        </w:rPr>
        <w:t>四</w:t>
      </w:r>
      <w:r>
        <w:rPr>
          <w:rFonts w:hint="eastAsia" w:ascii="宋体" w:hAnsi="宋体" w:eastAsia="宋体" w:cs="宋体"/>
          <w:b/>
          <w:bCs/>
          <w:color w:val="auto"/>
          <w:sz w:val="21"/>
          <w:szCs w:val="21"/>
          <w:lang w:val="en-US" w:eastAsia="zh-CN"/>
        </w:rPr>
        <w:t>：中标结果通知书</w:t>
      </w:r>
    </w:p>
    <w:p>
      <w:pPr>
        <w:adjustRightInd w:val="0"/>
        <w:snapToGrid w:val="0"/>
        <w:spacing w:line="360" w:lineRule="auto"/>
        <w:jc w:val="center"/>
        <w:rPr>
          <w:rFonts w:hint="eastAsia" w:ascii="宋体" w:hAnsi="宋体" w:eastAsia="宋体" w:cs="宋体"/>
          <w:kern w:val="0"/>
          <w:sz w:val="21"/>
          <w:szCs w:val="21"/>
        </w:rPr>
      </w:pPr>
    </w:p>
    <w:p>
      <w:pPr>
        <w:adjustRightInd w:val="0"/>
        <w:snapToGrid w:val="0"/>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中标结果通知书</w:t>
      </w:r>
    </w:p>
    <w:p>
      <w:pPr>
        <w:adjustRightInd w:val="0"/>
        <w:snapToGrid w:val="0"/>
        <w:spacing w:line="360" w:lineRule="auto"/>
        <w:jc w:val="left"/>
        <w:rPr>
          <w:rFonts w:hint="eastAsia" w:ascii="宋体" w:hAnsi="宋体" w:eastAsia="宋体" w:cs="宋体"/>
          <w:kern w:val="0"/>
          <w:sz w:val="21"/>
          <w:szCs w:val="21"/>
        </w:rPr>
      </w:pPr>
    </w:p>
    <w:p>
      <w:pPr>
        <w:adjustRightInd w:val="0"/>
        <w:snapToGrid w:val="0"/>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__________________（未中标人名称）：</w:t>
      </w:r>
    </w:p>
    <w:p>
      <w:pPr>
        <w:adjustRightInd w:val="0"/>
        <w:snapToGrid w:val="0"/>
        <w:spacing w:line="360" w:lineRule="auto"/>
        <w:jc w:val="left"/>
        <w:rPr>
          <w:rFonts w:hint="eastAsia" w:ascii="宋体" w:hAnsi="宋体" w:eastAsia="宋体" w:cs="宋体"/>
          <w:color w:val="auto"/>
          <w:sz w:val="21"/>
          <w:szCs w:val="21"/>
          <w:lang w:val="en-US" w:eastAsia="zh-CN"/>
        </w:rPr>
      </w:pPr>
    </w:p>
    <w:p>
      <w:pPr>
        <w:adjustRightInd w:val="0"/>
        <w:snapToGri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我方已接受__________________（中标人名称）于__________________（投标日期）所上传的____________（项目名称）____________（标段）投标文件，确定____________（中标人名称）为中标人。</w:t>
      </w:r>
    </w:p>
    <w:p>
      <w:pPr>
        <w:adjustRightInd w:val="0"/>
        <w:snapToGrid w:val="0"/>
        <w:spacing w:line="360" w:lineRule="auto"/>
        <w:jc w:val="left"/>
        <w:rPr>
          <w:rFonts w:hint="eastAsia" w:ascii="宋体" w:hAnsi="宋体" w:eastAsia="宋体" w:cs="宋体"/>
          <w:color w:val="auto"/>
          <w:sz w:val="21"/>
          <w:szCs w:val="21"/>
          <w:lang w:val="en-US" w:eastAsia="zh-CN"/>
        </w:rPr>
      </w:pPr>
    </w:p>
    <w:p>
      <w:pPr>
        <w:adjustRightInd w:val="0"/>
        <w:snapToGrid w:val="0"/>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感谢你单位对我们工作的大力支持！</w:t>
      </w:r>
    </w:p>
    <w:p>
      <w:pPr>
        <w:adjustRightInd w:val="0"/>
        <w:snapToGrid w:val="0"/>
        <w:spacing w:line="360" w:lineRule="auto"/>
        <w:jc w:val="left"/>
        <w:rPr>
          <w:rFonts w:hint="eastAsia" w:ascii="宋体" w:hAnsi="宋体" w:eastAsia="宋体" w:cs="宋体"/>
          <w:color w:val="auto"/>
          <w:sz w:val="21"/>
          <w:szCs w:val="21"/>
          <w:lang w:val="en-US" w:eastAsia="zh-CN"/>
        </w:rPr>
      </w:pPr>
    </w:p>
    <w:p>
      <w:pPr>
        <w:adjustRightInd w:val="0"/>
        <w:snapToGrid w:val="0"/>
        <w:spacing w:line="360" w:lineRule="auto"/>
        <w:jc w:val="left"/>
        <w:rPr>
          <w:rFonts w:hint="eastAsia" w:ascii="宋体" w:hAnsi="宋体" w:eastAsia="宋体" w:cs="宋体"/>
          <w:color w:val="auto"/>
          <w:sz w:val="21"/>
          <w:szCs w:val="21"/>
          <w:lang w:val="en-US" w:eastAsia="zh-CN"/>
        </w:rPr>
      </w:pPr>
    </w:p>
    <w:p>
      <w:pPr>
        <w:adjustRightInd w:val="0"/>
        <w:snapToGrid w:val="0"/>
        <w:spacing w:line="360" w:lineRule="auto"/>
        <w:jc w:val="left"/>
        <w:rPr>
          <w:rFonts w:hint="eastAsia" w:ascii="宋体" w:hAnsi="宋体" w:eastAsia="宋体" w:cs="宋体"/>
          <w:color w:val="auto"/>
          <w:sz w:val="21"/>
          <w:szCs w:val="21"/>
          <w:lang w:val="en-US" w:eastAsia="zh-CN"/>
        </w:rPr>
      </w:pPr>
    </w:p>
    <w:p>
      <w:pPr>
        <w:adjustRightInd w:val="0"/>
        <w:snapToGrid w:val="0"/>
        <w:spacing w:line="360" w:lineRule="auto"/>
        <w:ind w:firstLine="3990" w:firstLineChars="1900"/>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采购</w:t>
      </w:r>
      <w:r>
        <w:rPr>
          <w:rFonts w:hint="eastAsia" w:ascii="宋体" w:hAnsi="宋体" w:eastAsia="宋体" w:cs="宋体"/>
          <w:color w:val="auto"/>
          <w:sz w:val="21"/>
          <w:szCs w:val="21"/>
          <w:lang w:val="en-US" w:eastAsia="zh-CN"/>
        </w:rPr>
        <w:t>人：________________（盖单位章）</w:t>
      </w:r>
    </w:p>
    <w:p>
      <w:pPr>
        <w:adjustRightInd w:val="0"/>
        <w:snapToGrid w:val="0"/>
        <w:spacing w:line="360" w:lineRule="auto"/>
        <w:ind w:firstLine="3570" w:firstLineChars="17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法定代表人：________________（签字）</w:t>
      </w:r>
    </w:p>
    <w:p>
      <w:pPr>
        <w:adjustRightInd w:val="0"/>
        <w:snapToGrid w:val="0"/>
        <w:spacing w:line="360" w:lineRule="auto"/>
        <w:ind w:firstLine="3360" w:firstLineChars="1600"/>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采购</w:t>
      </w:r>
      <w:r>
        <w:rPr>
          <w:rFonts w:hint="eastAsia" w:ascii="宋体" w:hAnsi="宋体" w:eastAsia="宋体" w:cs="宋体"/>
          <w:color w:val="auto"/>
          <w:sz w:val="21"/>
          <w:szCs w:val="21"/>
          <w:lang w:val="en-US" w:eastAsia="zh-CN"/>
        </w:rPr>
        <w:t>代理机构：_______________</w:t>
      </w:r>
    </w:p>
    <w:p>
      <w:pPr>
        <w:adjustRightInd w:val="0"/>
        <w:snapToGrid w:val="0"/>
        <w:spacing w:line="360" w:lineRule="auto"/>
        <w:ind w:firstLine="4620" w:firstLineChars="2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_______年______月______日</w:t>
      </w:r>
    </w:p>
    <w:p>
      <w:pPr>
        <w:pStyle w:val="47"/>
        <w:ind w:left="960" w:firstLine="2249" w:firstLineChars="800"/>
        <w:jc w:val="both"/>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p>
    <w:p>
      <w:pPr>
        <w:pStyle w:val="47"/>
        <w:ind w:left="960" w:firstLine="2249" w:firstLineChars="800"/>
        <w:jc w:val="both"/>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p>
    <w:p>
      <w:pPr>
        <w:pStyle w:val="47"/>
        <w:ind w:left="960" w:firstLine="2249" w:firstLineChars="800"/>
        <w:jc w:val="both"/>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p>
    <w:p>
      <w:pPr>
        <w:pStyle w:val="47"/>
        <w:ind w:left="960" w:firstLine="2249" w:firstLineChars="800"/>
        <w:jc w:val="both"/>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p>
    <w:p>
      <w:pPr>
        <w:pStyle w:val="47"/>
        <w:ind w:left="960" w:firstLine="2249" w:firstLineChars="800"/>
        <w:jc w:val="both"/>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p>
    <w:p>
      <w:pPr>
        <w:pStyle w:val="47"/>
        <w:ind w:left="960" w:firstLine="2249" w:firstLineChars="800"/>
        <w:jc w:val="both"/>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p>
    <w:p>
      <w:pPr>
        <w:pStyle w:val="47"/>
        <w:ind w:left="960" w:firstLine="2249" w:firstLineChars="800"/>
        <w:jc w:val="both"/>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p>
    <w:p>
      <w:pPr>
        <w:pStyle w:val="47"/>
        <w:ind w:left="960" w:firstLine="2249" w:firstLineChars="800"/>
        <w:jc w:val="both"/>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p>
    <w:p>
      <w:pPr>
        <w:pStyle w:val="47"/>
        <w:ind w:left="960" w:firstLine="2249" w:firstLineChars="800"/>
        <w:jc w:val="both"/>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p>
    <w:p>
      <w:pPr>
        <w:pStyle w:val="2"/>
        <w:spacing w:line="240" w:lineRule="auto"/>
        <w:rPr>
          <w:rFonts w:hint="eastAsia" w:ascii="宋体" w:hAnsi="宋体" w:eastAsia="宋体" w:cs="宋体"/>
          <w:b/>
          <w:bCs/>
          <w:color w:val="000000" w:themeColor="text1"/>
          <w:kern w:val="2"/>
          <w:sz w:val="32"/>
          <w:szCs w:val="32"/>
          <w:lang w:val="en-US" w:eastAsia="zh-CN" w:bidi="ar-SA"/>
          <w14:textFill>
            <w14:solidFill>
              <w14:schemeClr w14:val="tx1"/>
            </w14:solidFill>
          </w14:textFill>
        </w:rPr>
      </w:pPr>
      <w:bookmarkStart w:id="215" w:name="_Toc30637"/>
      <w:bookmarkStart w:id="216" w:name="_Toc30514584"/>
      <w:bookmarkStart w:id="217" w:name="_Toc30599798"/>
      <w:r>
        <w:rPr>
          <w:rFonts w:hint="eastAsia" w:ascii="宋体" w:hAnsi="宋体" w:eastAsia="宋体" w:cs="宋体"/>
          <w:b/>
          <w:bCs/>
          <w:color w:val="000000" w:themeColor="text1"/>
          <w:kern w:val="2"/>
          <w:sz w:val="32"/>
          <w:szCs w:val="32"/>
          <w:lang w:val="en-US" w:eastAsia="zh-CN" w:bidi="ar-SA"/>
          <w14:textFill>
            <w14:solidFill>
              <w14:schemeClr w14:val="tx1"/>
            </w14:solidFill>
          </w14:textFill>
        </w:rPr>
        <w:t>第三章  评审办法</w:t>
      </w:r>
      <w:bookmarkEnd w:id="215"/>
      <w:bookmarkEnd w:id="216"/>
      <w:bookmarkEnd w:id="217"/>
    </w:p>
    <w:p>
      <w:pPr>
        <w:pStyle w:val="2"/>
        <w:spacing w:before="0" w:after="0" w:line="240" w:lineRule="auto"/>
        <w:jc w:val="center"/>
        <w:rPr>
          <w:rFonts w:hint="eastAsia" w:ascii="宋体" w:hAnsi="宋体" w:cs="宋体"/>
          <w:color w:val="auto"/>
          <w:sz w:val="28"/>
          <w:szCs w:val="28"/>
        </w:rPr>
      </w:pPr>
      <w:bookmarkStart w:id="218" w:name="_Toc9087"/>
      <w:bookmarkStart w:id="219" w:name="_Toc16579"/>
      <w:bookmarkStart w:id="220" w:name="_Toc31753"/>
      <w:bookmarkStart w:id="221" w:name="_Toc24422"/>
      <w:bookmarkStart w:id="222" w:name="_Toc30599799"/>
      <w:bookmarkStart w:id="223" w:name="_Toc485159196"/>
      <w:bookmarkStart w:id="224" w:name="_Toc179632606"/>
      <w:bookmarkStart w:id="225" w:name="_Toc412709519"/>
      <w:bookmarkStart w:id="226" w:name="_Toc152042365"/>
      <w:bookmarkStart w:id="227" w:name="_Toc1734"/>
      <w:bookmarkStart w:id="228" w:name="_Toc152045588"/>
      <w:bookmarkStart w:id="229" w:name="_Toc247085746"/>
      <w:bookmarkStart w:id="230" w:name="_Toc144974555"/>
      <w:bookmarkStart w:id="231" w:name="_Toc246996231"/>
      <w:bookmarkStart w:id="232" w:name="_Toc22428"/>
      <w:bookmarkStart w:id="233" w:name="_Toc30514585"/>
      <w:bookmarkStart w:id="234" w:name="_Toc246996974"/>
      <w:r>
        <w:rPr>
          <w:rFonts w:hint="eastAsia" w:ascii="宋体" w:hAnsi="宋体" w:cs="宋体"/>
          <w:color w:val="auto"/>
          <w:sz w:val="28"/>
          <w:szCs w:val="28"/>
        </w:rPr>
        <w:t>资格审查</w:t>
      </w:r>
      <w:bookmarkEnd w:id="218"/>
      <w:bookmarkEnd w:id="219"/>
      <w:bookmarkEnd w:id="220"/>
      <w:bookmarkEnd w:id="221"/>
    </w:p>
    <w:p>
      <w:pPr>
        <w:pStyle w:val="3"/>
        <w:spacing w:before="0" w:line="240" w:lineRule="auto"/>
        <w:jc w:val="both"/>
        <w:rPr>
          <w:rFonts w:hint="eastAsia" w:ascii="宋体" w:hAnsi="宋体" w:cs="宋体"/>
          <w:bCs/>
          <w:caps/>
          <w:color w:val="auto"/>
          <w:sz w:val="28"/>
          <w:szCs w:val="28"/>
        </w:rPr>
      </w:pPr>
      <w:bookmarkStart w:id="235" w:name="_Toc890"/>
      <w:bookmarkStart w:id="236" w:name="_Toc18287453"/>
      <w:bookmarkStart w:id="237" w:name="_Toc7998"/>
      <w:bookmarkStart w:id="238" w:name="_Toc15423"/>
      <w:bookmarkStart w:id="239" w:name="_Toc2672"/>
      <w:r>
        <w:rPr>
          <w:rFonts w:hint="eastAsia" w:ascii="宋体" w:hAnsi="宋体" w:cs="宋体"/>
          <w:bCs/>
          <w:caps/>
          <w:color w:val="auto"/>
          <w:sz w:val="28"/>
          <w:szCs w:val="28"/>
        </w:rPr>
        <w:t>投标人资格要求前附表</w:t>
      </w:r>
      <w:bookmarkEnd w:id="235"/>
      <w:bookmarkEnd w:id="236"/>
      <w:bookmarkEnd w:id="237"/>
      <w:bookmarkEnd w:id="238"/>
      <w:bookmarkEnd w:id="239"/>
    </w:p>
    <w:tbl>
      <w:tblPr>
        <w:tblStyle w:val="22"/>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4"/>
        <w:gridCol w:w="6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blHeader/>
          <w:jc w:val="center"/>
        </w:trPr>
        <w:tc>
          <w:tcPr>
            <w:tcW w:w="2944" w:type="dxa"/>
            <w:tcBorders>
              <w:top w:val="single" w:color="auto" w:sz="4" w:space="0"/>
              <w:left w:val="single" w:color="auto" w:sz="4" w:space="0"/>
              <w:bottom w:val="single" w:color="auto" w:sz="4" w:space="0"/>
              <w:right w:val="single" w:color="auto" w:sz="4" w:space="0"/>
            </w:tcBorders>
            <w:noWrap/>
            <w:vAlign w:val="center"/>
          </w:tcPr>
          <w:p>
            <w:pPr>
              <w:spacing w:line="24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资 格 要 求</w:t>
            </w:r>
          </w:p>
        </w:tc>
        <w:tc>
          <w:tcPr>
            <w:tcW w:w="6519" w:type="dxa"/>
            <w:tcBorders>
              <w:top w:val="single" w:color="auto" w:sz="4" w:space="0"/>
              <w:left w:val="single" w:color="auto" w:sz="4" w:space="0"/>
              <w:bottom w:val="single" w:color="auto" w:sz="4" w:space="0"/>
              <w:right w:val="single" w:color="auto" w:sz="4" w:space="0"/>
            </w:tcBorders>
            <w:noWrap/>
            <w:vAlign w:val="center"/>
          </w:tcPr>
          <w:p>
            <w:pPr>
              <w:spacing w:line="24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审 查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2944" w:type="dxa"/>
            <w:noWrap/>
            <w:vAlign w:val="center"/>
          </w:tcPr>
          <w:p>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具有独立承担民事责任的能力</w:t>
            </w:r>
          </w:p>
        </w:tc>
        <w:tc>
          <w:tcPr>
            <w:tcW w:w="6519" w:type="dxa"/>
            <w:noWrap/>
            <w:vAlign w:val="center"/>
          </w:tcPr>
          <w:p>
            <w:pPr>
              <w:snapToGrid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提供法人或者其他组织的营业执照等证明文件，自然人的身份证明；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blHeader/>
          <w:jc w:val="center"/>
        </w:trPr>
        <w:tc>
          <w:tcPr>
            <w:tcW w:w="2944" w:type="dxa"/>
            <w:noWrap/>
            <w:vAlign w:val="center"/>
          </w:tcPr>
          <w:p>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具有良好的商业信誉和健全的财务会计制度</w:t>
            </w:r>
          </w:p>
        </w:tc>
        <w:tc>
          <w:tcPr>
            <w:tcW w:w="6519" w:type="dxa"/>
            <w:noWrap/>
            <w:vAlign w:val="center"/>
          </w:tcPr>
          <w:p>
            <w:pPr>
              <w:snapToGrid w:val="0"/>
              <w:spacing w:line="240" w:lineRule="auto"/>
              <w:jc w:val="left"/>
              <w:rPr>
                <w:rFonts w:hint="eastAsia" w:ascii="宋体" w:hAnsi="宋体" w:eastAsia="宋体" w:cs="宋体"/>
                <w:color w:val="auto"/>
                <w:sz w:val="21"/>
                <w:szCs w:val="21"/>
              </w:rPr>
            </w:pPr>
            <w:r>
              <w:rPr>
                <w:rFonts w:hint="eastAsia" w:ascii="宋体" w:hAnsi="宋体" w:cs="宋体"/>
                <w:color w:val="000000" w:themeColor="text1"/>
                <w:sz w:val="21"/>
                <w:szCs w:val="21"/>
                <w:lang w:val="en-US" w:eastAsia="zh-CN"/>
                <w14:textFill>
                  <w14:solidFill>
                    <w14:schemeClr w14:val="tx1"/>
                  </w14:solidFill>
                </w14:textFill>
              </w:rPr>
              <w:t>提供</w:t>
            </w:r>
            <w:r>
              <w:rPr>
                <w:rFonts w:hint="eastAsia" w:ascii="宋体" w:hAnsi="宋体" w:eastAsia="宋体" w:cs="宋体"/>
                <w:color w:val="000000" w:themeColor="text1"/>
                <w:sz w:val="21"/>
                <w:szCs w:val="21"/>
                <w:lang w:val="en-US" w:eastAsia="zh-CN"/>
                <w14:textFill>
                  <w14:solidFill>
                    <w14:schemeClr w14:val="tx1"/>
                  </w14:solidFill>
                </w14:textFill>
              </w:rPr>
              <w:t>书面</w:t>
            </w:r>
            <w:r>
              <w:rPr>
                <w:rFonts w:hint="eastAsia" w:ascii="宋体" w:hAnsi="宋体" w:cs="宋体"/>
                <w:color w:val="000000" w:themeColor="text1"/>
                <w:sz w:val="21"/>
                <w:szCs w:val="21"/>
                <w:lang w:val="en-US" w:eastAsia="zh-CN"/>
                <w14:textFill>
                  <w14:solidFill>
                    <w14:schemeClr w14:val="tx1"/>
                  </w14:solidFill>
                </w14:textFill>
              </w:rPr>
              <w:t>声明函</w:t>
            </w:r>
            <w:r>
              <w:rPr>
                <w:rFonts w:hint="eastAsia" w:ascii="宋体" w:hAnsi="宋体" w:eastAsia="宋体" w:cs="宋体"/>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2944" w:type="dxa"/>
            <w:noWrap/>
            <w:vAlign w:val="center"/>
          </w:tcPr>
          <w:p>
            <w:pPr>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具有履行合同所必需的设备和专业技术能力</w:t>
            </w:r>
          </w:p>
        </w:tc>
        <w:tc>
          <w:tcPr>
            <w:tcW w:w="6519" w:type="dxa"/>
            <w:noWrap/>
            <w:vAlign w:val="center"/>
          </w:tcPr>
          <w:p>
            <w:pPr>
              <w:snapToGrid w:val="0"/>
              <w:spacing w:line="24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提供</w:t>
            </w:r>
            <w:r>
              <w:rPr>
                <w:rFonts w:hint="eastAsia" w:ascii="宋体" w:hAnsi="宋体" w:eastAsia="宋体" w:cs="宋体"/>
                <w:color w:val="000000" w:themeColor="text1"/>
                <w:sz w:val="21"/>
                <w:szCs w:val="21"/>
                <w:lang w:val="en-US" w:eastAsia="zh-CN"/>
                <w14:textFill>
                  <w14:solidFill>
                    <w14:schemeClr w14:val="tx1"/>
                  </w14:solidFill>
                </w14:textFill>
              </w:rPr>
              <w:t>书面</w:t>
            </w:r>
            <w:r>
              <w:rPr>
                <w:rFonts w:hint="eastAsia" w:ascii="宋体" w:hAnsi="宋体" w:cs="宋体"/>
                <w:color w:val="000000" w:themeColor="text1"/>
                <w:sz w:val="21"/>
                <w:szCs w:val="21"/>
                <w:lang w:val="en-US" w:eastAsia="zh-CN"/>
                <w14:textFill>
                  <w14:solidFill>
                    <w14:schemeClr w14:val="tx1"/>
                  </w14:solidFill>
                </w14:textFill>
              </w:rPr>
              <w:t>声明函</w:t>
            </w:r>
            <w:r>
              <w:rPr>
                <w:rFonts w:hint="eastAsia" w:ascii="宋体" w:hAnsi="宋体" w:eastAsia="宋体" w:cs="宋体"/>
                <w:color w:val="000000" w:themeColor="text1"/>
                <w:sz w:val="21"/>
                <w:szCs w:val="21"/>
                <w:lang w:val="en-US" w:eastAsia="zh-CN"/>
                <w14:textFill>
                  <w14:solidFill>
                    <w14:schemeClr w14:val="tx1"/>
                  </w14:solidFill>
                </w14:textFill>
              </w:rPr>
              <w:t>；</w:t>
            </w:r>
            <w:bookmarkStart w:id="342" w:name="_GoBack"/>
            <w:bookmarkEnd w:id="3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blHeader/>
          <w:jc w:val="center"/>
        </w:trPr>
        <w:tc>
          <w:tcPr>
            <w:tcW w:w="2944" w:type="dxa"/>
            <w:noWrap/>
            <w:vAlign w:val="center"/>
          </w:tcPr>
          <w:p>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有依法缴纳税收和社会保障资金的良好记录</w:t>
            </w:r>
          </w:p>
        </w:tc>
        <w:tc>
          <w:tcPr>
            <w:tcW w:w="6519" w:type="dxa"/>
            <w:noWrap/>
            <w:vAlign w:val="center"/>
          </w:tcPr>
          <w:p>
            <w:pPr>
              <w:snapToGrid w:val="0"/>
              <w:spacing w:line="240" w:lineRule="auto"/>
              <w:jc w:val="left"/>
              <w:rPr>
                <w:rFonts w:hint="eastAsia" w:ascii="宋体" w:hAnsi="宋体" w:eastAsia="宋体" w:cs="宋体"/>
                <w:color w:val="auto"/>
                <w:sz w:val="21"/>
                <w:szCs w:val="21"/>
              </w:rPr>
            </w:pPr>
            <w:r>
              <w:rPr>
                <w:rFonts w:hint="eastAsia" w:ascii="宋体" w:hAnsi="宋体" w:cs="宋体"/>
                <w:color w:val="000000" w:themeColor="text1"/>
                <w:sz w:val="21"/>
                <w:szCs w:val="21"/>
                <w:lang w:val="en-US" w:eastAsia="zh-CN"/>
                <w14:textFill>
                  <w14:solidFill>
                    <w14:schemeClr w14:val="tx1"/>
                  </w14:solidFill>
                </w14:textFill>
              </w:rPr>
              <w:t>提供</w:t>
            </w:r>
            <w:r>
              <w:rPr>
                <w:rFonts w:hint="eastAsia" w:ascii="宋体" w:hAnsi="宋体" w:eastAsia="宋体" w:cs="宋体"/>
                <w:color w:val="000000" w:themeColor="text1"/>
                <w:sz w:val="21"/>
                <w:szCs w:val="21"/>
                <w:lang w:val="en-US" w:eastAsia="zh-CN"/>
                <w14:textFill>
                  <w14:solidFill>
                    <w14:schemeClr w14:val="tx1"/>
                  </w14:solidFill>
                </w14:textFill>
              </w:rPr>
              <w:t>书面</w:t>
            </w:r>
            <w:r>
              <w:rPr>
                <w:rFonts w:hint="eastAsia" w:ascii="宋体" w:hAnsi="宋体" w:cs="宋体"/>
                <w:color w:val="000000" w:themeColor="text1"/>
                <w:sz w:val="21"/>
                <w:szCs w:val="21"/>
                <w:lang w:val="en-US" w:eastAsia="zh-CN"/>
                <w14:textFill>
                  <w14:solidFill>
                    <w14:schemeClr w14:val="tx1"/>
                  </w14:solidFill>
                </w14:textFill>
              </w:rPr>
              <w:t>声明函</w:t>
            </w:r>
            <w:r>
              <w:rPr>
                <w:rFonts w:hint="eastAsia" w:ascii="宋体" w:hAnsi="宋体" w:eastAsia="宋体" w:cs="宋体"/>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blHeader/>
          <w:jc w:val="center"/>
        </w:trPr>
        <w:tc>
          <w:tcPr>
            <w:tcW w:w="2944" w:type="dxa"/>
            <w:noWrap/>
            <w:vAlign w:val="center"/>
          </w:tcPr>
          <w:p>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参加政府采购活动前三年内，在经营活动中没有重大违法记录</w:t>
            </w:r>
          </w:p>
        </w:tc>
        <w:tc>
          <w:tcPr>
            <w:tcW w:w="6519" w:type="dxa"/>
            <w:noWrap/>
            <w:vAlign w:val="center"/>
          </w:tcPr>
          <w:p>
            <w:pPr>
              <w:wordWrap w:val="0"/>
              <w:spacing w:line="240" w:lineRule="auto"/>
              <w:jc w:val="left"/>
              <w:rPr>
                <w:rFonts w:hint="eastAsia" w:ascii="宋体" w:hAnsi="宋体" w:eastAsia="宋体" w:cs="宋体"/>
                <w:color w:val="auto"/>
                <w:sz w:val="21"/>
                <w:szCs w:val="21"/>
              </w:rPr>
            </w:pPr>
            <w:r>
              <w:rPr>
                <w:rFonts w:hint="eastAsia" w:ascii="宋体" w:hAnsi="宋体" w:cs="宋体"/>
                <w:color w:val="000000" w:themeColor="text1"/>
                <w:sz w:val="21"/>
                <w:szCs w:val="21"/>
                <w:lang w:val="en-US" w:eastAsia="zh-CN"/>
                <w14:textFill>
                  <w14:solidFill>
                    <w14:schemeClr w14:val="tx1"/>
                  </w14:solidFill>
                </w14:textFill>
              </w:rPr>
              <w:t>提供</w:t>
            </w:r>
            <w:r>
              <w:rPr>
                <w:rFonts w:hint="eastAsia" w:ascii="宋体" w:hAnsi="宋体" w:eastAsia="宋体" w:cs="宋体"/>
                <w:color w:val="000000" w:themeColor="text1"/>
                <w:sz w:val="21"/>
                <w:szCs w:val="21"/>
                <w:lang w:val="en-US" w:eastAsia="zh-CN"/>
                <w14:textFill>
                  <w14:solidFill>
                    <w14:schemeClr w14:val="tx1"/>
                  </w14:solidFill>
                </w14:textFill>
              </w:rPr>
              <w:t>书面</w:t>
            </w:r>
            <w:r>
              <w:rPr>
                <w:rFonts w:hint="eastAsia" w:ascii="宋体" w:hAnsi="宋体" w:cs="宋体"/>
                <w:color w:val="000000" w:themeColor="text1"/>
                <w:sz w:val="21"/>
                <w:szCs w:val="21"/>
                <w:lang w:val="en-US" w:eastAsia="zh-CN"/>
                <w14:textFill>
                  <w14:solidFill>
                    <w14:schemeClr w14:val="tx1"/>
                  </w14:solidFill>
                </w14:textFill>
              </w:rPr>
              <w:t>声明函</w:t>
            </w:r>
            <w:r>
              <w:rPr>
                <w:rFonts w:hint="eastAsia" w:ascii="宋体" w:hAnsi="宋体" w:eastAsia="宋体" w:cs="宋体"/>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tblHeader/>
          <w:jc w:val="center"/>
        </w:trPr>
        <w:tc>
          <w:tcPr>
            <w:tcW w:w="2944" w:type="dxa"/>
            <w:noWrap/>
            <w:vAlign w:val="center"/>
          </w:tcPr>
          <w:p>
            <w:pPr>
              <w:spacing w:line="240" w:lineRule="auto"/>
              <w:jc w:val="center"/>
              <w:rPr>
                <w:rFonts w:hint="eastAsia" w:ascii="宋体" w:hAnsi="宋体" w:eastAsia="宋体" w:cs="宋体"/>
                <w:color w:val="auto"/>
                <w:kern w:val="0"/>
                <w:sz w:val="21"/>
                <w:szCs w:val="21"/>
              </w:rPr>
            </w:pPr>
            <w:bookmarkStart w:id="240" w:name="_Toc7171"/>
            <w:bookmarkStart w:id="241" w:name="_Toc18287454"/>
            <w:r>
              <w:rPr>
                <w:rFonts w:hint="eastAsia" w:ascii="宋体" w:hAnsi="宋体" w:eastAsia="宋体" w:cs="宋体"/>
                <w:color w:val="auto"/>
                <w:sz w:val="21"/>
                <w:szCs w:val="21"/>
              </w:rPr>
              <w:t>法律、行政法规规定的其他条件</w:t>
            </w:r>
          </w:p>
        </w:tc>
        <w:tc>
          <w:tcPr>
            <w:tcW w:w="6519" w:type="dxa"/>
            <w:noWrap/>
            <w:vAlign w:val="center"/>
          </w:tcPr>
          <w:p>
            <w:pPr>
              <w:snapToGrid w:val="0"/>
              <w:spacing w:line="24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单位负责人为同一人或者存在控股</w:t>
            </w:r>
            <w:r>
              <w:rPr>
                <w:rFonts w:hint="eastAsia" w:ascii="宋体" w:hAnsi="宋体" w:cs="宋体"/>
                <w:color w:val="000000" w:themeColor="text1"/>
                <w:sz w:val="21"/>
                <w:szCs w:val="21"/>
                <w:lang w:val="en-US" w:eastAsia="zh-CN"/>
                <w14:textFill>
                  <w14:solidFill>
                    <w14:schemeClr w14:val="tx1"/>
                  </w14:solidFill>
                </w14:textFill>
              </w:rPr>
              <w:t>或者</w:t>
            </w:r>
            <w:r>
              <w:rPr>
                <w:rFonts w:hint="eastAsia" w:ascii="宋体" w:hAnsi="宋体" w:eastAsia="宋体" w:cs="宋体"/>
                <w:color w:val="000000" w:themeColor="text1"/>
                <w:sz w:val="21"/>
                <w:szCs w:val="21"/>
                <w:lang w:val="en-US" w:eastAsia="zh-CN"/>
                <w14:textFill>
                  <w14:solidFill>
                    <w14:schemeClr w14:val="tx1"/>
                  </w14:solidFill>
                </w14:textFill>
              </w:rPr>
              <w:t>管理关系的不同投标人，不得参加同一合同项下的政府采购活动。</w:t>
            </w:r>
          </w:p>
          <w:p>
            <w:pPr>
              <w:snapToGrid w:val="0"/>
              <w:spacing w:line="240" w:lineRule="auto"/>
              <w:rPr>
                <w:rFonts w:hint="eastAsia" w:ascii="宋体" w:hAnsi="宋体" w:eastAsia="宋体" w:cs="宋体"/>
                <w:color w:val="auto"/>
                <w:sz w:val="21"/>
                <w:szCs w:val="21"/>
              </w:rPr>
            </w:pPr>
            <w:r>
              <w:rPr>
                <w:rFonts w:hint="eastAsia" w:ascii="宋体" w:hAnsi="宋体" w:eastAsia="宋体" w:cs="宋体"/>
                <w:color w:val="000000" w:themeColor="text1"/>
                <w:sz w:val="21"/>
                <w:szCs w:val="21"/>
                <w:lang w:val="en-US" w:eastAsia="zh-CN"/>
                <w14:textFill>
                  <w14:solidFill>
                    <w14:schemeClr w14:val="tx1"/>
                  </w14:solidFill>
                </w14:textFill>
              </w:rPr>
              <w:t>为采购项目提供</w:t>
            </w:r>
            <w:r>
              <w:rPr>
                <w:rFonts w:hint="eastAsia" w:ascii="宋体" w:hAnsi="宋体" w:cs="宋体"/>
                <w:color w:val="000000" w:themeColor="text1"/>
                <w:sz w:val="21"/>
                <w:szCs w:val="21"/>
                <w:lang w:val="en-US" w:eastAsia="zh-CN"/>
                <w14:textFill>
                  <w14:solidFill>
                    <w14:schemeClr w14:val="tx1"/>
                  </w14:solidFill>
                </w14:textFill>
              </w:rPr>
              <w:t>过</w:t>
            </w:r>
            <w:r>
              <w:rPr>
                <w:rFonts w:hint="eastAsia" w:ascii="宋体" w:hAnsi="宋体" w:eastAsia="宋体" w:cs="宋体"/>
                <w:color w:val="000000" w:themeColor="text1"/>
                <w:sz w:val="21"/>
                <w:szCs w:val="21"/>
                <w:lang w:val="en-US" w:eastAsia="zh-CN"/>
                <w14:textFill>
                  <w14:solidFill>
                    <w14:schemeClr w14:val="tx1"/>
                  </w14:solidFill>
                </w14:textFill>
              </w:rPr>
              <w:t>整体设计、规范编制</w:t>
            </w:r>
            <w:r>
              <w:rPr>
                <w:rFonts w:hint="eastAsia" w:ascii="宋体" w:hAnsi="宋体" w:cs="宋体"/>
                <w:color w:val="000000" w:themeColor="text1"/>
                <w:sz w:val="21"/>
                <w:szCs w:val="21"/>
                <w:lang w:val="en-US" w:eastAsia="zh-CN"/>
                <w14:textFill>
                  <w14:solidFill>
                    <w14:schemeClr w14:val="tx1"/>
                  </w14:solidFill>
                </w14:textFill>
              </w:rPr>
              <w:t>服务</w:t>
            </w:r>
            <w:r>
              <w:rPr>
                <w:rFonts w:hint="eastAsia" w:ascii="宋体" w:hAnsi="宋体" w:eastAsia="宋体" w:cs="宋体"/>
                <w:color w:val="000000" w:themeColor="text1"/>
                <w:sz w:val="21"/>
                <w:szCs w:val="21"/>
                <w:lang w:val="en-US" w:eastAsia="zh-CN"/>
                <w14:textFill>
                  <w14:solidFill>
                    <w14:schemeClr w14:val="tx1"/>
                  </w14:solidFill>
                </w14:textFill>
              </w:rPr>
              <w:t>或者</w:t>
            </w:r>
            <w:r>
              <w:rPr>
                <w:rFonts w:hint="eastAsia" w:ascii="宋体" w:hAnsi="宋体" w:cs="宋体"/>
                <w:color w:val="000000" w:themeColor="text1"/>
                <w:sz w:val="21"/>
                <w:szCs w:val="21"/>
                <w:lang w:val="en-US" w:eastAsia="zh-CN"/>
                <w14:textFill>
                  <w14:solidFill>
                    <w14:schemeClr w14:val="tx1"/>
                  </w14:solidFill>
                </w14:textFill>
              </w:rPr>
              <w:t>提供了</w:t>
            </w:r>
            <w:r>
              <w:rPr>
                <w:rFonts w:hint="eastAsia" w:ascii="宋体" w:hAnsi="宋体" w:eastAsia="宋体" w:cs="宋体"/>
                <w:color w:val="000000" w:themeColor="text1"/>
                <w:sz w:val="21"/>
                <w:szCs w:val="21"/>
                <w:lang w:val="en-US" w:eastAsia="zh-CN"/>
                <w14:textFill>
                  <w14:solidFill>
                    <w14:schemeClr w14:val="tx1"/>
                  </w14:solidFill>
                </w14:textFill>
              </w:rPr>
              <w:t>项目管理、监理、检测等服务的投标人，不得再参加采购项目的其他采购活动。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blHeader/>
          <w:jc w:val="center"/>
        </w:trPr>
        <w:tc>
          <w:tcPr>
            <w:tcW w:w="2944" w:type="dxa"/>
            <w:noWrap/>
            <w:vAlign w:val="center"/>
          </w:tcPr>
          <w:p>
            <w:pPr>
              <w:spacing w:line="240" w:lineRule="auto"/>
              <w:jc w:val="center"/>
              <w:rPr>
                <w:rFonts w:hint="eastAsia" w:ascii="宋体" w:hAnsi="宋体" w:cs="宋体"/>
                <w:color w:val="auto"/>
                <w:sz w:val="21"/>
                <w:szCs w:val="21"/>
              </w:rPr>
            </w:pPr>
            <w:r>
              <w:rPr>
                <w:rFonts w:hint="eastAsia" w:ascii="宋体" w:hAnsi="宋体" w:cs="宋体"/>
                <w:color w:val="auto"/>
                <w:sz w:val="21"/>
                <w:szCs w:val="21"/>
              </w:rPr>
              <w:t>本项目的特定资格要求</w:t>
            </w:r>
          </w:p>
        </w:tc>
        <w:tc>
          <w:tcPr>
            <w:tcW w:w="6519" w:type="dxa"/>
            <w:noWrap/>
            <w:vAlign w:val="center"/>
          </w:tcPr>
          <w:p>
            <w:pPr>
              <w:spacing w:line="240" w:lineRule="auto"/>
              <w:rPr>
                <w:rFonts w:hint="eastAsia" w:ascii="宋体" w:hAnsi="宋体" w:cs="宋体"/>
                <w:color w:val="auto"/>
                <w:sz w:val="21"/>
                <w:szCs w:val="21"/>
              </w:rPr>
            </w:pPr>
            <w:r>
              <w:rPr>
                <w:rFonts w:hint="eastAsia" w:ascii="宋体" w:hAnsi="宋体" w:eastAsia="宋体" w:cs="宋体"/>
                <w:color w:val="000000" w:themeColor="text1"/>
                <w:sz w:val="21"/>
                <w:szCs w:val="21"/>
                <w:lang w:val="en-US" w:eastAsia="zh-CN"/>
                <w14:textFill>
                  <w14:solidFill>
                    <w14:schemeClr w14:val="tx1"/>
                  </w14:solidFill>
                </w14:textFill>
              </w:rPr>
              <w:t>无。</w:t>
            </w:r>
          </w:p>
        </w:tc>
      </w:tr>
    </w:tbl>
    <w:p>
      <w:pPr>
        <w:pStyle w:val="12"/>
        <w:tabs>
          <w:tab w:val="left" w:pos="2472"/>
        </w:tabs>
        <w:spacing w:line="360" w:lineRule="auto"/>
        <w:rPr>
          <w:rFonts w:hint="eastAsia" w:hAnsi="宋体" w:cs="宋体"/>
          <w:b/>
          <w:bCs/>
          <w:color w:val="auto"/>
          <w:sz w:val="21"/>
          <w:szCs w:val="21"/>
        </w:rPr>
      </w:pPr>
      <w:r>
        <w:rPr>
          <w:rFonts w:hint="eastAsia" w:hAnsi="宋体" w:cs="宋体"/>
          <w:b/>
          <w:bCs/>
          <w:color w:val="auto"/>
          <w:sz w:val="21"/>
          <w:szCs w:val="21"/>
        </w:rPr>
        <w:t>1.资格审查</w:t>
      </w:r>
      <w:bookmarkEnd w:id="240"/>
      <w:bookmarkEnd w:id="241"/>
    </w:p>
    <w:p>
      <w:pPr>
        <w:spacing w:line="360" w:lineRule="auto"/>
        <w:ind w:firstLine="420" w:firstLineChars="200"/>
        <w:jc w:val="left"/>
        <w:rPr>
          <w:rFonts w:hint="eastAsia" w:ascii="宋体" w:hAnsi="宋体" w:cs="宋体"/>
          <w:color w:val="auto"/>
          <w:sz w:val="21"/>
          <w:szCs w:val="21"/>
        </w:rPr>
      </w:pPr>
      <w:r>
        <w:rPr>
          <w:rFonts w:hint="eastAsia" w:ascii="宋体" w:hAnsi="宋体" w:cs="宋体"/>
          <w:color w:val="auto"/>
          <w:sz w:val="21"/>
          <w:szCs w:val="21"/>
        </w:rPr>
        <w:t>1.1开标结束后，采购人或者采购代理机构将依法对投标人的资格进行审查，合格投标人不足3家的，不得评标。</w:t>
      </w:r>
    </w:p>
    <w:p>
      <w:pPr>
        <w:spacing w:line="360" w:lineRule="auto"/>
        <w:ind w:firstLine="420" w:firstLineChars="200"/>
        <w:jc w:val="left"/>
        <w:rPr>
          <w:rFonts w:hint="eastAsia" w:ascii="宋体" w:hAnsi="宋体" w:cs="宋体"/>
          <w:color w:val="auto"/>
          <w:sz w:val="21"/>
          <w:szCs w:val="21"/>
        </w:rPr>
      </w:pPr>
      <w:r>
        <w:rPr>
          <w:rFonts w:hint="eastAsia" w:ascii="宋体" w:hAnsi="宋体" w:cs="宋体"/>
          <w:color w:val="auto"/>
          <w:sz w:val="21"/>
          <w:szCs w:val="21"/>
        </w:rPr>
        <w:t>1.2采购人或者采购代理机构按照招标文件第一章 招标公告 二、申请人资格要求和第二章《投标人须知</w:t>
      </w:r>
      <w:r>
        <w:rPr>
          <w:rFonts w:hint="eastAsia" w:ascii="宋体" w:hAnsi="宋体" w:cs="宋体"/>
          <w:color w:val="auto"/>
          <w:sz w:val="21"/>
          <w:szCs w:val="21"/>
          <w:lang w:eastAsia="zh-CN"/>
        </w:rPr>
        <w:t>前附表</w:t>
      </w:r>
      <w:r>
        <w:rPr>
          <w:rFonts w:hint="eastAsia" w:ascii="宋体" w:hAnsi="宋体" w:cs="宋体"/>
          <w:color w:val="auto"/>
          <w:sz w:val="21"/>
          <w:szCs w:val="21"/>
        </w:rPr>
        <w:t>》</w:t>
      </w:r>
      <w:r>
        <w:rPr>
          <w:rFonts w:hint="eastAsia" w:ascii="宋体" w:hAnsi="宋体" w:cs="宋体"/>
          <w:color w:val="auto"/>
          <w:sz w:val="21"/>
          <w:szCs w:val="21"/>
          <w:lang w:eastAsia="zh-CN"/>
        </w:rPr>
        <w:t>的</w:t>
      </w:r>
      <w:r>
        <w:rPr>
          <w:rFonts w:hint="eastAsia" w:ascii="宋体" w:hAnsi="宋体" w:cs="宋体"/>
          <w:color w:val="auto"/>
          <w:sz w:val="21"/>
          <w:szCs w:val="21"/>
        </w:rPr>
        <w:t>规定对投标人</w:t>
      </w:r>
      <w:r>
        <w:rPr>
          <w:rFonts w:hint="eastAsia" w:ascii="宋体" w:hAnsi="宋体" w:cs="宋体"/>
          <w:color w:val="auto"/>
          <w:sz w:val="21"/>
          <w:szCs w:val="21"/>
          <w:lang w:eastAsia="zh-CN"/>
        </w:rPr>
        <w:t>的</w:t>
      </w:r>
      <w:r>
        <w:rPr>
          <w:rFonts w:hint="eastAsia" w:ascii="宋体" w:hAnsi="宋体" w:cs="宋体"/>
          <w:color w:val="auto"/>
          <w:sz w:val="21"/>
          <w:szCs w:val="21"/>
        </w:rPr>
        <w:t>投标文件中资格证明文件及采购人、采购代理机构通过互联网或者相关信息系统的查询结果进行审查。</w:t>
      </w:r>
    </w:p>
    <w:p>
      <w:pPr>
        <w:spacing w:line="360" w:lineRule="auto"/>
        <w:ind w:firstLine="420" w:firstLineChars="200"/>
        <w:jc w:val="left"/>
        <w:rPr>
          <w:rFonts w:hint="eastAsia" w:ascii="宋体" w:hAnsi="宋体" w:cs="宋体"/>
          <w:color w:val="auto"/>
          <w:sz w:val="21"/>
          <w:szCs w:val="21"/>
        </w:rPr>
      </w:pPr>
      <w:r>
        <w:rPr>
          <w:rFonts w:hint="eastAsia" w:ascii="宋体" w:hAnsi="宋体" w:cs="宋体"/>
          <w:color w:val="auto"/>
          <w:sz w:val="21"/>
          <w:szCs w:val="21"/>
        </w:rPr>
        <w:t>1.3如投标人为满足投标人资格要求提供虚假材料，一经查实，视为未实质性响应招标文件，投标人投标文件将按无效处理。</w:t>
      </w:r>
    </w:p>
    <w:p>
      <w:pPr>
        <w:spacing w:line="360" w:lineRule="auto"/>
        <w:ind w:firstLine="420" w:firstLineChars="200"/>
        <w:jc w:val="left"/>
        <w:rPr>
          <w:rFonts w:hint="eastAsia" w:ascii="宋体" w:hAnsi="宋体" w:cs="宋体"/>
          <w:color w:val="auto"/>
          <w:sz w:val="21"/>
          <w:szCs w:val="21"/>
        </w:rPr>
      </w:pPr>
      <w:r>
        <w:rPr>
          <w:rFonts w:hint="eastAsia" w:ascii="宋体" w:hAnsi="宋体" w:cs="宋体"/>
          <w:color w:val="auto"/>
          <w:sz w:val="21"/>
          <w:szCs w:val="21"/>
        </w:rPr>
        <w:t>1.4采购人或者采购代理机构在资格审查过程中发现投标人有一项不符合上述规定的，该投标文件按无效投标处理。</w:t>
      </w:r>
    </w:p>
    <w:p>
      <w:pPr>
        <w:spacing w:line="360" w:lineRule="auto"/>
        <w:jc w:val="left"/>
        <w:rPr>
          <w:rFonts w:hint="eastAsia" w:ascii="宋体" w:hAnsi="宋体" w:cs="宋体"/>
          <w:b/>
          <w:bCs/>
          <w:color w:val="auto"/>
          <w:sz w:val="21"/>
          <w:szCs w:val="21"/>
          <w:lang w:val="en-US" w:eastAsia="zh-CN"/>
        </w:rPr>
      </w:pPr>
      <w:bookmarkStart w:id="242" w:name="_Toc4487"/>
      <w:bookmarkStart w:id="243" w:name="_Toc35701822"/>
      <w:bookmarkStart w:id="244" w:name="_Toc35701036"/>
      <w:bookmarkStart w:id="245" w:name="_Toc35700965"/>
      <w:bookmarkStart w:id="246" w:name="_Toc18171"/>
      <w:bookmarkStart w:id="247" w:name="_Toc36116116"/>
      <w:r>
        <w:rPr>
          <w:rFonts w:hint="eastAsia" w:ascii="宋体" w:hAnsi="宋体" w:cs="宋体"/>
          <w:b/>
          <w:bCs/>
          <w:color w:val="auto"/>
          <w:sz w:val="21"/>
          <w:szCs w:val="21"/>
          <w:lang w:val="en-US" w:eastAsia="zh-CN"/>
        </w:rPr>
        <w:t>2.资格审查报告</w:t>
      </w:r>
      <w:bookmarkEnd w:id="242"/>
      <w:bookmarkEnd w:id="243"/>
      <w:bookmarkEnd w:id="244"/>
      <w:bookmarkEnd w:id="245"/>
      <w:bookmarkEnd w:id="246"/>
      <w:bookmarkEnd w:id="247"/>
    </w:p>
    <w:p>
      <w:pPr>
        <w:spacing w:line="360" w:lineRule="auto"/>
        <w:ind w:firstLine="420" w:firstLineChars="20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招标人或者招标代理机构根据资格审查情况出具资格审查报告。</w:t>
      </w:r>
    </w:p>
    <w:p>
      <w:pPr>
        <w:pStyle w:val="3"/>
        <w:spacing w:line="240" w:lineRule="auto"/>
        <w:rPr>
          <w:rFonts w:hint="eastAsia" w:ascii="宋体" w:hAnsi="宋体" w:eastAsia="宋体" w:cs="宋体"/>
          <w:b/>
          <w:bCs/>
          <w:color w:val="000000" w:themeColor="text1"/>
          <w:kern w:val="2"/>
          <w:sz w:val="32"/>
          <w:szCs w:val="32"/>
          <w:lang w:val="en-US" w:eastAsia="zh-CN" w:bidi="ar-SA"/>
          <w14:textFill>
            <w14:solidFill>
              <w14:schemeClr w14:val="tx1"/>
            </w14:solidFill>
          </w14:textFill>
        </w:rPr>
      </w:pPr>
      <w:r>
        <w:rPr>
          <w:rFonts w:hint="eastAsia" w:ascii="宋体" w:hAnsi="宋体" w:eastAsia="宋体" w:cs="宋体"/>
          <w:b/>
          <w:bCs/>
          <w:color w:val="000000" w:themeColor="text1"/>
          <w:kern w:val="2"/>
          <w:sz w:val="32"/>
          <w:szCs w:val="32"/>
          <w:lang w:val="en-US" w:eastAsia="zh-CN" w:bidi="ar-SA"/>
          <w14:textFill>
            <w14:solidFill>
              <w14:schemeClr w14:val="tx1"/>
            </w14:solidFill>
          </w14:textFill>
        </w:rPr>
        <w:t>评标办法（综合评分法）</w:t>
      </w:r>
    </w:p>
    <w:p>
      <w:pPr>
        <w:pStyle w:val="3"/>
        <w:spacing w:line="240" w:lineRule="auto"/>
        <w:jc w:val="both"/>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评标办法前附表</w:t>
      </w:r>
      <w:bookmarkEnd w:id="222"/>
      <w:bookmarkEnd w:id="223"/>
      <w:bookmarkEnd w:id="224"/>
      <w:bookmarkEnd w:id="225"/>
      <w:bookmarkEnd w:id="226"/>
      <w:bookmarkEnd w:id="227"/>
      <w:bookmarkEnd w:id="228"/>
      <w:bookmarkEnd w:id="229"/>
      <w:bookmarkEnd w:id="230"/>
      <w:bookmarkEnd w:id="231"/>
      <w:bookmarkEnd w:id="232"/>
      <w:bookmarkEnd w:id="233"/>
      <w:bookmarkEnd w:id="234"/>
    </w:p>
    <w:tbl>
      <w:tblPr>
        <w:tblStyle w:val="22"/>
        <w:tblpPr w:leftFromText="180" w:rightFromText="180" w:vertAnchor="text" w:horzAnchor="page" w:tblpX="1371" w:tblpY="105"/>
        <w:tblOverlap w:val="never"/>
        <w:tblW w:w="98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703"/>
        <w:gridCol w:w="1710"/>
        <w:gridCol w:w="6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gridSpan w:val="2"/>
            <w:tcBorders>
              <w:top w:val="single" w:color="auto" w:sz="4" w:space="0"/>
              <w:left w:val="single" w:color="auto" w:sz="4" w:space="0"/>
              <w:bottom w:val="single" w:color="auto" w:sz="4" w:space="0"/>
              <w:right w:val="single" w:color="auto" w:sz="4" w:space="0"/>
            </w:tcBorders>
            <w:noWrap/>
            <w:vAlign w:val="center"/>
          </w:tcPr>
          <w:p>
            <w:pPr>
              <w:spacing w:line="46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条款号</w:t>
            </w:r>
          </w:p>
        </w:tc>
        <w:tc>
          <w:tcPr>
            <w:tcW w:w="1710" w:type="dxa"/>
            <w:tcBorders>
              <w:top w:val="single" w:color="auto" w:sz="4" w:space="0"/>
              <w:left w:val="single" w:color="auto" w:sz="4" w:space="0"/>
              <w:bottom w:val="single" w:color="auto" w:sz="4" w:space="0"/>
              <w:right w:val="single" w:color="auto" w:sz="4" w:space="0"/>
            </w:tcBorders>
            <w:noWrap/>
            <w:vAlign w:val="center"/>
          </w:tcPr>
          <w:p>
            <w:pPr>
              <w:spacing w:line="46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评 审 内 容</w:t>
            </w:r>
          </w:p>
        </w:tc>
        <w:tc>
          <w:tcPr>
            <w:tcW w:w="6834" w:type="dxa"/>
            <w:tcBorders>
              <w:top w:val="single" w:color="auto" w:sz="4" w:space="0"/>
              <w:left w:val="single" w:color="auto" w:sz="4" w:space="0"/>
              <w:bottom w:val="single" w:color="auto" w:sz="4" w:space="0"/>
              <w:right w:val="single" w:color="auto" w:sz="4" w:space="0"/>
            </w:tcBorders>
            <w:noWrap/>
            <w:vAlign w:val="center"/>
          </w:tcPr>
          <w:p>
            <w:pPr>
              <w:spacing w:line="46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评 审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600" w:type="dxa"/>
            <w:vMerge w:val="restart"/>
            <w:noWrap/>
            <w:vAlign w:val="center"/>
          </w:tcPr>
          <w:p>
            <w:pPr>
              <w:spacing w:line="4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2.1</w:t>
            </w:r>
          </w:p>
        </w:tc>
        <w:tc>
          <w:tcPr>
            <w:tcW w:w="703" w:type="dxa"/>
            <w:vMerge w:val="restart"/>
            <w:noWrap/>
            <w:vAlign w:val="center"/>
          </w:tcPr>
          <w:p>
            <w:pPr>
              <w:spacing w:line="4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符合性审查</w:t>
            </w:r>
          </w:p>
        </w:tc>
        <w:tc>
          <w:tcPr>
            <w:tcW w:w="1710" w:type="dxa"/>
            <w:noWrap/>
            <w:vAlign w:val="center"/>
          </w:tcPr>
          <w:p>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投标有效期</w:t>
            </w:r>
          </w:p>
        </w:tc>
        <w:tc>
          <w:tcPr>
            <w:tcW w:w="6834" w:type="dxa"/>
            <w:noWrap/>
            <w:vAlign w:val="center"/>
          </w:tcPr>
          <w:p>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符合第二章《投标人须知》第1</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00" w:type="dxa"/>
            <w:vMerge w:val="continue"/>
            <w:noWrap/>
            <w:vAlign w:val="center"/>
          </w:tcPr>
          <w:p>
            <w:pPr>
              <w:spacing w:line="460" w:lineRule="exact"/>
              <w:jc w:val="center"/>
              <w:rPr>
                <w:rFonts w:hint="eastAsia" w:ascii="宋体" w:hAnsi="宋体" w:eastAsia="宋体" w:cs="宋体"/>
                <w:color w:val="auto"/>
                <w:sz w:val="21"/>
                <w:szCs w:val="21"/>
              </w:rPr>
            </w:pPr>
          </w:p>
        </w:tc>
        <w:tc>
          <w:tcPr>
            <w:tcW w:w="703" w:type="dxa"/>
            <w:vMerge w:val="continue"/>
            <w:noWrap/>
            <w:vAlign w:val="center"/>
          </w:tcPr>
          <w:p>
            <w:pPr>
              <w:spacing w:line="460" w:lineRule="exact"/>
              <w:jc w:val="center"/>
              <w:rPr>
                <w:rFonts w:hint="eastAsia" w:ascii="宋体" w:hAnsi="宋体" w:eastAsia="宋体" w:cs="宋体"/>
                <w:color w:val="auto"/>
                <w:sz w:val="21"/>
                <w:szCs w:val="21"/>
              </w:rPr>
            </w:pPr>
          </w:p>
        </w:tc>
        <w:tc>
          <w:tcPr>
            <w:tcW w:w="1710" w:type="dxa"/>
            <w:noWrap/>
            <w:vAlign w:val="center"/>
          </w:tcPr>
          <w:p>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投标保证金</w:t>
            </w:r>
          </w:p>
        </w:tc>
        <w:tc>
          <w:tcPr>
            <w:tcW w:w="6834" w:type="dxa"/>
            <w:noWrap/>
            <w:vAlign w:val="center"/>
          </w:tcPr>
          <w:p>
            <w:pPr>
              <w:spacing w:line="240" w:lineRule="auto"/>
              <w:jc w:val="left"/>
              <w:rPr>
                <w:rFonts w:hint="eastAsia" w:ascii="宋体" w:hAnsi="宋体" w:eastAsia="宋体" w:cs="宋体"/>
                <w:color w:val="auto"/>
                <w:sz w:val="21"/>
                <w:szCs w:val="21"/>
                <w14:textFill>
                  <w14:gradFill>
                    <w14:gsLst>
                      <w14:gs w14:pos="0">
                        <w14:srgbClr w14:val="FE4444"/>
                      </w14:gs>
                      <w14:gs w14:pos="100000">
                        <w14:srgbClr w14:val="832B2B"/>
                      </w14:gs>
                    </w14:gsLst>
                    <w14:lin w14:ang="0" w14:scaled="0"/>
                  </w14:gradFill>
                </w14:textFill>
              </w:rPr>
            </w:pPr>
            <w:r>
              <w:rPr>
                <w:rFonts w:hint="eastAsia" w:ascii="宋体" w:hAnsi="宋体" w:eastAsia="宋体" w:cs="宋体"/>
                <w:color w:val="auto"/>
                <w:sz w:val="21"/>
                <w:szCs w:val="21"/>
              </w:rPr>
              <w:t>符合第二章《投标人须知》第1</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Merge w:val="continue"/>
            <w:noWrap/>
            <w:vAlign w:val="center"/>
          </w:tcPr>
          <w:p>
            <w:pPr>
              <w:spacing w:line="460" w:lineRule="exact"/>
              <w:jc w:val="center"/>
              <w:rPr>
                <w:rFonts w:hint="eastAsia" w:ascii="宋体" w:hAnsi="宋体" w:eastAsia="宋体" w:cs="宋体"/>
                <w:color w:val="auto"/>
                <w:sz w:val="21"/>
                <w:szCs w:val="21"/>
              </w:rPr>
            </w:pPr>
          </w:p>
        </w:tc>
        <w:tc>
          <w:tcPr>
            <w:tcW w:w="703" w:type="dxa"/>
            <w:vMerge w:val="continue"/>
            <w:noWrap/>
            <w:vAlign w:val="center"/>
          </w:tcPr>
          <w:p>
            <w:pPr>
              <w:spacing w:line="460" w:lineRule="exact"/>
              <w:jc w:val="center"/>
              <w:rPr>
                <w:rFonts w:hint="eastAsia" w:ascii="宋体" w:hAnsi="宋体" w:eastAsia="宋体" w:cs="宋体"/>
                <w:color w:val="auto"/>
                <w:sz w:val="21"/>
                <w:szCs w:val="21"/>
              </w:rPr>
            </w:pPr>
          </w:p>
        </w:tc>
        <w:tc>
          <w:tcPr>
            <w:tcW w:w="1710" w:type="dxa"/>
            <w:noWrap/>
            <w:vAlign w:val="center"/>
          </w:tcPr>
          <w:p>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投标报价表</w:t>
            </w:r>
          </w:p>
        </w:tc>
        <w:tc>
          <w:tcPr>
            <w:tcW w:w="6834" w:type="dxa"/>
            <w:noWrap/>
            <w:vAlign w:val="center"/>
          </w:tcPr>
          <w:p>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符合第四章《投标文件格式》中规定的格式及内容，提供开标一览表及投标分项报价表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00" w:type="dxa"/>
            <w:vMerge w:val="continue"/>
            <w:noWrap/>
            <w:vAlign w:val="center"/>
          </w:tcPr>
          <w:p>
            <w:pPr>
              <w:spacing w:line="460" w:lineRule="exact"/>
              <w:jc w:val="center"/>
              <w:rPr>
                <w:rFonts w:hint="eastAsia" w:ascii="宋体" w:hAnsi="宋体" w:eastAsia="宋体" w:cs="宋体"/>
                <w:color w:val="auto"/>
                <w:sz w:val="21"/>
                <w:szCs w:val="21"/>
              </w:rPr>
            </w:pPr>
          </w:p>
        </w:tc>
        <w:tc>
          <w:tcPr>
            <w:tcW w:w="703" w:type="dxa"/>
            <w:vMerge w:val="continue"/>
            <w:noWrap/>
            <w:vAlign w:val="center"/>
          </w:tcPr>
          <w:p>
            <w:pPr>
              <w:spacing w:line="460" w:lineRule="exact"/>
              <w:jc w:val="center"/>
              <w:rPr>
                <w:rFonts w:hint="eastAsia" w:ascii="宋体" w:hAnsi="宋体" w:eastAsia="宋体" w:cs="宋体"/>
                <w:color w:val="auto"/>
                <w:sz w:val="21"/>
                <w:szCs w:val="21"/>
              </w:rPr>
            </w:pPr>
          </w:p>
        </w:tc>
        <w:tc>
          <w:tcPr>
            <w:tcW w:w="1710" w:type="dxa"/>
            <w:noWrap/>
            <w:vAlign w:val="center"/>
          </w:tcPr>
          <w:p>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投标函</w:t>
            </w:r>
          </w:p>
        </w:tc>
        <w:tc>
          <w:tcPr>
            <w:tcW w:w="6834" w:type="dxa"/>
            <w:noWrap/>
            <w:vAlign w:val="center"/>
          </w:tcPr>
          <w:p>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符合第四章《投标文件格式》中规定的格式及内容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Merge w:val="continue"/>
            <w:noWrap/>
            <w:vAlign w:val="center"/>
          </w:tcPr>
          <w:p>
            <w:pPr>
              <w:spacing w:line="460" w:lineRule="exact"/>
              <w:jc w:val="center"/>
              <w:rPr>
                <w:rFonts w:hint="eastAsia" w:ascii="宋体" w:hAnsi="宋体" w:eastAsia="宋体" w:cs="宋体"/>
                <w:color w:val="auto"/>
                <w:sz w:val="21"/>
                <w:szCs w:val="21"/>
              </w:rPr>
            </w:pPr>
          </w:p>
        </w:tc>
        <w:tc>
          <w:tcPr>
            <w:tcW w:w="703" w:type="dxa"/>
            <w:vMerge w:val="continue"/>
            <w:noWrap/>
            <w:vAlign w:val="center"/>
          </w:tcPr>
          <w:p>
            <w:pPr>
              <w:spacing w:line="460" w:lineRule="exact"/>
              <w:jc w:val="center"/>
              <w:rPr>
                <w:rFonts w:hint="eastAsia" w:ascii="宋体" w:hAnsi="宋体" w:eastAsia="宋体" w:cs="宋体"/>
                <w:color w:val="auto"/>
                <w:sz w:val="21"/>
                <w:szCs w:val="21"/>
              </w:rPr>
            </w:pPr>
          </w:p>
        </w:tc>
        <w:tc>
          <w:tcPr>
            <w:tcW w:w="1710" w:type="dxa"/>
            <w:noWrap/>
            <w:vAlign w:val="center"/>
          </w:tcPr>
          <w:p>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投标报价</w:t>
            </w:r>
          </w:p>
        </w:tc>
        <w:tc>
          <w:tcPr>
            <w:tcW w:w="6834" w:type="dxa"/>
            <w:noWrap/>
            <w:vAlign w:val="center"/>
          </w:tcPr>
          <w:p>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未超过</w:t>
            </w:r>
            <w:r>
              <w:rPr>
                <w:rFonts w:hint="eastAsia" w:ascii="宋体" w:hAnsi="宋体" w:eastAsia="宋体" w:cs="宋体"/>
                <w:color w:val="auto"/>
                <w:sz w:val="21"/>
                <w:szCs w:val="21"/>
                <w:lang w:val="en-US" w:eastAsia="zh-CN"/>
              </w:rPr>
              <w:t>预算金额以及</w:t>
            </w:r>
            <w:r>
              <w:rPr>
                <w:rFonts w:hint="eastAsia" w:ascii="宋体" w:hAnsi="宋体" w:eastAsia="宋体" w:cs="宋体"/>
                <w:color w:val="auto"/>
                <w:sz w:val="21"/>
                <w:szCs w:val="21"/>
              </w:rPr>
              <w:t>最高限价，未出现缺项、漏项，对所投标段内所有内容作出完整唯一的投标报价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600" w:type="dxa"/>
            <w:vMerge w:val="continue"/>
            <w:noWrap/>
            <w:vAlign w:val="center"/>
          </w:tcPr>
          <w:p>
            <w:pPr>
              <w:spacing w:line="460" w:lineRule="exact"/>
              <w:jc w:val="center"/>
              <w:rPr>
                <w:rFonts w:hint="eastAsia" w:ascii="宋体" w:hAnsi="宋体" w:eastAsia="宋体" w:cs="宋体"/>
                <w:color w:val="auto"/>
                <w:sz w:val="21"/>
                <w:szCs w:val="21"/>
              </w:rPr>
            </w:pPr>
          </w:p>
        </w:tc>
        <w:tc>
          <w:tcPr>
            <w:tcW w:w="703" w:type="dxa"/>
            <w:vMerge w:val="continue"/>
            <w:noWrap/>
            <w:vAlign w:val="center"/>
          </w:tcPr>
          <w:p>
            <w:pPr>
              <w:spacing w:line="460" w:lineRule="exact"/>
              <w:jc w:val="center"/>
              <w:rPr>
                <w:rFonts w:hint="eastAsia" w:ascii="宋体" w:hAnsi="宋体" w:eastAsia="宋体" w:cs="宋体"/>
                <w:color w:val="auto"/>
                <w:sz w:val="21"/>
                <w:szCs w:val="21"/>
              </w:rPr>
            </w:pPr>
          </w:p>
        </w:tc>
        <w:tc>
          <w:tcPr>
            <w:tcW w:w="1710" w:type="dxa"/>
            <w:noWrap/>
            <w:vAlign w:val="center"/>
          </w:tcPr>
          <w:p>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投标文件格式</w:t>
            </w:r>
          </w:p>
        </w:tc>
        <w:tc>
          <w:tcPr>
            <w:tcW w:w="6834" w:type="dxa"/>
            <w:noWrap/>
            <w:vAlign w:val="center"/>
          </w:tcPr>
          <w:p>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符合第四章《投标文件格式》中规定的格式及内容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Merge w:val="continue"/>
            <w:noWrap/>
            <w:vAlign w:val="center"/>
          </w:tcPr>
          <w:p>
            <w:pPr>
              <w:spacing w:line="460" w:lineRule="exact"/>
              <w:rPr>
                <w:rFonts w:hint="eastAsia" w:ascii="宋体" w:hAnsi="宋体" w:eastAsia="宋体" w:cs="宋体"/>
                <w:color w:val="auto"/>
                <w:sz w:val="21"/>
                <w:szCs w:val="21"/>
              </w:rPr>
            </w:pPr>
          </w:p>
        </w:tc>
        <w:tc>
          <w:tcPr>
            <w:tcW w:w="703" w:type="dxa"/>
            <w:vMerge w:val="continue"/>
            <w:noWrap/>
            <w:vAlign w:val="center"/>
          </w:tcPr>
          <w:p>
            <w:pPr>
              <w:spacing w:line="460" w:lineRule="exact"/>
              <w:rPr>
                <w:rFonts w:hint="eastAsia" w:ascii="宋体" w:hAnsi="宋体" w:eastAsia="宋体" w:cs="宋体"/>
                <w:color w:val="auto"/>
                <w:sz w:val="21"/>
                <w:szCs w:val="21"/>
              </w:rPr>
            </w:pPr>
          </w:p>
        </w:tc>
        <w:tc>
          <w:tcPr>
            <w:tcW w:w="1710" w:type="dxa"/>
            <w:noWrap/>
            <w:vAlign w:val="center"/>
          </w:tcPr>
          <w:p>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法定代表人身份证明书</w:t>
            </w:r>
          </w:p>
        </w:tc>
        <w:tc>
          <w:tcPr>
            <w:tcW w:w="6834" w:type="dxa"/>
            <w:noWrap/>
            <w:vAlign w:val="center"/>
          </w:tcPr>
          <w:p>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符合第四章《投标文件格式》中规定的格式及内容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Merge w:val="continue"/>
            <w:noWrap/>
            <w:vAlign w:val="center"/>
          </w:tcPr>
          <w:p>
            <w:pPr>
              <w:spacing w:line="460" w:lineRule="exact"/>
              <w:rPr>
                <w:rFonts w:hint="eastAsia" w:ascii="宋体" w:hAnsi="宋体" w:eastAsia="宋体" w:cs="宋体"/>
                <w:color w:val="auto"/>
                <w:sz w:val="21"/>
                <w:szCs w:val="21"/>
              </w:rPr>
            </w:pPr>
          </w:p>
        </w:tc>
        <w:tc>
          <w:tcPr>
            <w:tcW w:w="703" w:type="dxa"/>
            <w:vMerge w:val="continue"/>
            <w:noWrap/>
            <w:vAlign w:val="center"/>
          </w:tcPr>
          <w:p>
            <w:pPr>
              <w:spacing w:line="460" w:lineRule="exact"/>
              <w:rPr>
                <w:rFonts w:hint="eastAsia" w:ascii="宋体" w:hAnsi="宋体" w:eastAsia="宋体" w:cs="宋体"/>
                <w:color w:val="auto"/>
                <w:sz w:val="21"/>
                <w:szCs w:val="21"/>
              </w:rPr>
            </w:pPr>
          </w:p>
        </w:tc>
        <w:tc>
          <w:tcPr>
            <w:tcW w:w="1710" w:type="dxa"/>
            <w:noWrap/>
            <w:vAlign w:val="center"/>
          </w:tcPr>
          <w:p>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法定代表人授权委托书</w:t>
            </w:r>
          </w:p>
        </w:tc>
        <w:tc>
          <w:tcPr>
            <w:tcW w:w="6834" w:type="dxa"/>
            <w:noWrap/>
            <w:vAlign w:val="center"/>
          </w:tcPr>
          <w:p>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符合第四章《投标文件格式》中规定的格式及内容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Merge w:val="continue"/>
            <w:noWrap/>
            <w:vAlign w:val="center"/>
          </w:tcPr>
          <w:p>
            <w:pPr>
              <w:spacing w:line="460" w:lineRule="exact"/>
              <w:rPr>
                <w:rFonts w:hint="eastAsia" w:ascii="宋体" w:hAnsi="宋体" w:eastAsia="宋体" w:cs="宋体"/>
                <w:color w:val="auto"/>
                <w:sz w:val="21"/>
                <w:szCs w:val="21"/>
              </w:rPr>
            </w:pPr>
          </w:p>
        </w:tc>
        <w:tc>
          <w:tcPr>
            <w:tcW w:w="703" w:type="dxa"/>
            <w:vMerge w:val="continue"/>
            <w:noWrap/>
            <w:vAlign w:val="center"/>
          </w:tcPr>
          <w:p>
            <w:pPr>
              <w:spacing w:line="460" w:lineRule="exact"/>
              <w:rPr>
                <w:rFonts w:hint="eastAsia" w:ascii="宋体" w:hAnsi="宋体" w:eastAsia="宋体" w:cs="宋体"/>
                <w:color w:val="auto"/>
                <w:sz w:val="21"/>
                <w:szCs w:val="21"/>
              </w:rPr>
            </w:pPr>
          </w:p>
        </w:tc>
        <w:tc>
          <w:tcPr>
            <w:tcW w:w="1710" w:type="dxa"/>
            <w:noWrap/>
            <w:vAlign w:val="center"/>
          </w:tcPr>
          <w:p>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投标人具备参加政府采购活动条件承诺书</w:t>
            </w:r>
          </w:p>
        </w:tc>
        <w:tc>
          <w:tcPr>
            <w:tcW w:w="6834" w:type="dxa"/>
            <w:noWrap/>
            <w:vAlign w:val="center"/>
          </w:tcPr>
          <w:p>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符合《政府采购法》第二十二条规定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0" w:type="dxa"/>
            <w:vMerge w:val="continue"/>
            <w:noWrap/>
            <w:vAlign w:val="center"/>
          </w:tcPr>
          <w:p>
            <w:pPr>
              <w:spacing w:line="460" w:lineRule="exact"/>
              <w:rPr>
                <w:rFonts w:hint="eastAsia" w:ascii="宋体" w:hAnsi="宋体" w:cs="宋体"/>
                <w:color w:val="auto"/>
                <w:szCs w:val="21"/>
              </w:rPr>
            </w:pPr>
          </w:p>
        </w:tc>
        <w:tc>
          <w:tcPr>
            <w:tcW w:w="703" w:type="dxa"/>
            <w:vMerge w:val="continue"/>
            <w:noWrap/>
            <w:vAlign w:val="center"/>
          </w:tcPr>
          <w:p>
            <w:pPr>
              <w:spacing w:line="460" w:lineRule="exact"/>
              <w:rPr>
                <w:rFonts w:hint="eastAsia" w:ascii="宋体" w:hAnsi="宋体" w:cs="宋体"/>
                <w:color w:val="auto"/>
                <w:szCs w:val="21"/>
              </w:rPr>
            </w:pPr>
          </w:p>
        </w:tc>
        <w:tc>
          <w:tcPr>
            <w:tcW w:w="1710" w:type="dxa"/>
            <w:noWrap/>
            <w:vAlign w:val="center"/>
          </w:tcPr>
          <w:p>
            <w:pPr>
              <w:spacing w:line="240" w:lineRule="auto"/>
              <w:jc w:val="left"/>
              <w:rPr>
                <w:rFonts w:hint="eastAsia" w:ascii="宋体" w:hAnsi="宋体" w:cs="宋体"/>
                <w:color w:val="auto"/>
                <w:sz w:val="21"/>
                <w:szCs w:val="21"/>
              </w:rPr>
            </w:pPr>
            <w:r>
              <w:rPr>
                <w:rFonts w:hint="eastAsia" w:ascii="宋体" w:hAnsi="宋体" w:cs="宋体"/>
                <w:color w:val="auto"/>
                <w:sz w:val="21"/>
                <w:szCs w:val="21"/>
              </w:rPr>
              <w:t>其它实质性要求</w:t>
            </w:r>
          </w:p>
        </w:tc>
        <w:tc>
          <w:tcPr>
            <w:tcW w:w="6834" w:type="dxa"/>
            <w:noWrap/>
            <w:vAlign w:val="center"/>
          </w:tcPr>
          <w:p>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lang w:val="zh-CN" w:eastAsia="zh-CN"/>
              </w:rPr>
              <w:t>投标文件未出现其他不满足招标文件条款内容且未出现招标文件规定的其他投标无效情形。</w:t>
            </w:r>
          </w:p>
        </w:tc>
      </w:tr>
    </w:tbl>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p>
    <w:p>
      <w:pPr>
        <w:pStyle w:val="4"/>
        <w:rPr>
          <w:rFonts w:hint="eastAsia"/>
          <w:lang w:val="en-US" w:eastAsia="zh-CN"/>
        </w:rPr>
      </w:pPr>
    </w:p>
    <w:p>
      <w:pPr>
        <w:rPr>
          <w:rFonts w:hint="eastAsia"/>
          <w:lang w:val="en-US" w:eastAsia="zh-CN"/>
        </w:rPr>
      </w:pPr>
    </w:p>
    <w:p>
      <w:pPr>
        <w:pStyle w:val="4"/>
        <w:rPr>
          <w:rFonts w:hint="eastAsia"/>
          <w:lang w:val="en-US" w:eastAsia="zh-CN"/>
        </w:rPr>
      </w:pPr>
    </w:p>
    <w:p>
      <w:pPr>
        <w:rPr>
          <w:rFonts w:hint="eastAsia"/>
          <w:lang w:val="en-US" w:eastAsia="zh-CN"/>
        </w:rPr>
      </w:pPr>
    </w:p>
    <w:p>
      <w:pPr>
        <w:pStyle w:val="4"/>
        <w:rPr>
          <w:rFonts w:hint="eastAsia"/>
          <w:lang w:val="en-US" w:eastAsia="zh-CN"/>
        </w:rPr>
      </w:pPr>
    </w:p>
    <w:p>
      <w:pPr>
        <w:rPr>
          <w:rFonts w:hint="eastAsia"/>
          <w:lang w:val="en-US" w:eastAsia="zh-CN"/>
        </w:rPr>
      </w:pPr>
    </w:p>
    <w:p>
      <w:pPr>
        <w:pStyle w:val="4"/>
        <w:rPr>
          <w:rFonts w:hint="eastAsia"/>
          <w:lang w:val="en-US" w:eastAsia="zh-CN"/>
        </w:rPr>
      </w:pPr>
    </w:p>
    <w:p>
      <w:pPr>
        <w:rPr>
          <w:rFonts w:hint="eastAsia"/>
          <w:lang w:val="en-US" w:eastAsia="zh-CN"/>
        </w:rPr>
      </w:pPr>
    </w:p>
    <w:p>
      <w:pPr>
        <w:spacing w:line="360" w:lineRule="auto"/>
        <w:ind w:firstLine="562" w:firstLineChars="200"/>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r>
        <w:rPr>
          <w:rFonts w:hint="eastAsia" w:ascii="宋体" w:hAnsi="宋体" w:cs="宋体"/>
          <w:b/>
          <w:bCs/>
          <w:color w:val="000000" w:themeColor="text1"/>
          <w:kern w:val="2"/>
          <w:sz w:val="28"/>
          <w:szCs w:val="28"/>
          <w:lang w:val="en-US" w:eastAsia="zh-CN" w:bidi="ar-SA"/>
          <w14:textFill>
            <w14:solidFill>
              <w14:schemeClr w14:val="tx1"/>
            </w14:solidFill>
          </w14:textFill>
        </w:rPr>
        <w:t>详细评审</w:t>
      </w:r>
    </w:p>
    <w:tbl>
      <w:tblPr>
        <w:tblStyle w:val="22"/>
        <w:tblpPr w:leftFromText="180" w:rightFromText="180" w:vertAnchor="text" w:horzAnchor="page" w:tblpX="1371" w:tblpY="105"/>
        <w:tblOverlap w:val="never"/>
        <w:tblW w:w="98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874"/>
        <w:gridCol w:w="1500"/>
        <w:gridCol w:w="66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Merge w:val="restart"/>
            <w:noWrap/>
            <w:vAlign w:val="center"/>
          </w:tcPr>
          <w:p>
            <w:pPr>
              <w:spacing w:line="4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2.2</w:t>
            </w:r>
          </w:p>
        </w:tc>
        <w:tc>
          <w:tcPr>
            <w:tcW w:w="874" w:type="dxa"/>
            <w:vMerge w:val="restart"/>
            <w:noWrap/>
            <w:vAlign w:val="center"/>
          </w:tcPr>
          <w:p>
            <w:pPr>
              <w:spacing w:line="4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评标方法和标准</w:t>
            </w:r>
          </w:p>
        </w:tc>
        <w:tc>
          <w:tcPr>
            <w:tcW w:w="1500" w:type="dxa"/>
            <w:noWrap/>
            <w:vAlign w:val="center"/>
          </w:tcPr>
          <w:p>
            <w:pPr>
              <w:spacing w:line="4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1）评标总得分计算公式</w:t>
            </w:r>
          </w:p>
        </w:tc>
        <w:tc>
          <w:tcPr>
            <w:tcW w:w="6665" w:type="dxa"/>
            <w:noWrap/>
            <w:vAlign w:val="center"/>
          </w:tcPr>
          <w:p>
            <w:pPr>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投标人的评标总得分＝F1＋F2＋F3</w:t>
            </w:r>
          </w:p>
          <w:p>
            <w:pPr>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其中：</w:t>
            </w:r>
          </w:p>
          <w:p>
            <w:pPr>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F1、F2、F3分别为投标报价、技术部分、商务部分3项评分因素的汇总得分；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5" w:type="dxa"/>
            <w:vMerge w:val="continue"/>
            <w:noWrap/>
            <w:vAlign w:val="center"/>
          </w:tcPr>
          <w:p>
            <w:pPr>
              <w:spacing w:line="460" w:lineRule="exact"/>
              <w:rPr>
                <w:rFonts w:hint="eastAsia" w:ascii="宋体" w:hAnsi="宋体" w:eastAsia="宋体" w:cs="宋体"/>
                <w:color w:val="auto"/>
                <w:sz w:val="21"/>
                <w:szCs w:val="21"/>
              </w:rPr>
            </w:pPr>
          </w:p>
        </w:tc>
        <w:tc>
          <w:tcPr>
            <w:tcW w:w="874" w:type="dxa"/>
            <w:vMerge w:val="continue"/>
            <w:noWrap/>
            <w:vAlign w:val="center"/>
          </w:tcPr>
          <w:p>
            <w:pPr>
              <w:spacing w:line="460" w:lineRule="exact"/>
              <w:jc w:val="center"/>
              <w:rPr>
                <w:rFonts w:hint="eastAsia" w:ascii="宋体" w:hAnsi="宋体" w:eastAsia="宋体" w:cs="宋体"/>
                <w:color w:val="auto"/>
                <w:sz w:val="21"/>
                <w:szCs w:val="21"/>
              </w:rPr>
            </w:pPr>
          </w:p>
        </w:tc>
        <w:tc>
          <w:tcPr>
            <w:tcW w:w="1500" w:type="dxa"/>
            <w:noWrap/>
            <w:vAlign w:val="center"/>
          </w:tcPr>
          <w:p>
            <w:pPr>
              <w:spacing w:line="4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2）评分因素权重</w:t>
            </w:r>
          </w:p>
        </w:tc>
        <w:tc>
          <w:tcPr>
            <w:tcW w:w="6665" w:type="dxa"/>
            <w:noWrap/>
            <w:vAlign w:val="center"/>
          </w:tcPr>
          <w:p>
            <w:pPr>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投标报价F1：</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rPr>
              <w:t>分。</w:t>
            </w:r>
          </w:p>
          <w:p>
            <w:pPr>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技术部分F2：</w:t>
            </w:r>
            <w:r>
              <w:rPr>
                <w:rFonts w:hint="eastAsia" w:ascii="宋体" w:hAnsi="宋体" w:cs="宋体"/>
                <w:color w:val="auto"/>
                <w:sz w:val="21"/>
                <w:szCs w:val="21"/>
                <w:lang w:val="en-US" w:eastAsia="zh-CN"/>
              </w:rPr>
              <w:t>88</w:t>
            </w:r>
            <w:r>
              <w:rPr>
                <w:rFonts w:hint="eastAsia" w:ascii="宋体" w:hAnsi="宋体" w:eastAsia="宋体" w:cs="宋体"/>
                <w:color w:val="auto"/>
                <w:sz w:val="21"/>
                <w:szCs w:val="21"/>
              </w:rPr>
              <w:t>分。</w:t>
            </w:r>
          </w:p>
          <w:p>
            <w:pPr>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商务部分F3：</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5" w:type="dxa"/>
            <w:noWrap/>
            <w:vAlign w:val="center"/>
          </w:tcPr>
          <w:p>
            <w:pPr>
              <w:spacing w:line="4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2.2.1</w:t>
            </w:r>
          </w:p>
        </w:tc>
        <w:tc>
          <w:tcPr>
            <w:tcW w:w="874" w:type="dxa"/>
            <w:noWrap/>
            <w:vAlign w:val="center"/>
          </w:tcPr>
          <w:p>
            <w:pPr>
              <w:spacing w:line="460" w:lineRule="exac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投标报价</w:t>
            </w:r>
            <w:r>
              <w:rPr>
                <w:rFonts w:hint="eastAsia" w:ascii="宋体" w:hAnsi="宋体" w:eastAsia="宋体" w:cs="宋体"/>
                <w:color w:val="auto"/>
                <w:sz w:val="21"/>
                <w:szCs w:val="21"/>
              </w:rPr>
              <w:t>F1（满分</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rPr>
              <w:t>分）</w:t>
            </w:r>
          </w:p>
        </w:tc>
        <w:tc>
          <w:tcPr>
            <w:tcW w:w="1500" w:type="dxa"/>
            <w:noWrap/>
            <w:vAlign w:val="center"/>
          </w:tcPr>
          <w:p>
            <w:pPr>
              <w:spacing w:line="460" w:lineRule="exact"/>
              <w:jc w:val="center"/>
              <w:rPr>
                <w:rFonts w:hint="eastAsia" w:ascii="宋体" w:hAnsi="宋体" w:cs="宋体"/>
                <w:color w:val="auto"/>
                <w:szCs w:val="21"/>
              </w:rPr>
            </w:pPr>
            <w:r>
              <w:rPr>
                <w:rFonts w:hint="eastAsia" w:ascii="宋体" w:hAnsi="宋体" w:eastAsia="宋体" w:cs="宋体"/>
                <w:color w:val="auto"/>
                <w:sz w:val="21"/>
                <w:szCs w:val="21"/>
              </w:rPr>
              <w:t>投标报价得分</w:t>
            </w:r>
          </w:p>
        </w:tc>
        <w:tc>
          <w:tcPr>
            <w:tcW w:w="6665" w:type="dxa"/>
            <w:noWrap/>
            <w:vAlign w:val="center"/>
          </w:tcPr>
          <w:p>
            <w:pPr>
              <w:adjustRightInd w:val="0"/>
              <w:spacing w:line="460" w:lineRule="exact"/>
              <w:rPr>
                <w:rFonts w:hint="eastAsia" w:ascii="宋体" w:hAnsi="宋体" w:eastAsia="宋体" w:cs="宋体"/>
                <w:sz w:val="21"/>
                <w:szCs w:val="21"/>
              </w:rPr>
            </w:pPr>
            <w:r>
              <w:rPr>
                <w:rFonts w:hint="eastAsia" w:ascii="宋体" w:hAnsi="宋体" w:eastAsia="宋体" w:cs="宋体"/>
                <w:sz w:val="21"/>
                <w:szCs w:val="21"/>
              </w:rPr>
              <w:t>以经评委会一致认定满足招标文件要求且投标价格最低的投标报价为评标基准价，其价格得分计满分。其他投标人的价格得分统一按公式计算：投标报价得分=（评标基准价／投标报价）×</w:t>
            </w:r>
            <w:r>
              <w:rPr>
                <w:rFonts w:hint="eastAsia" w:ascii="宋体" w:hAnsi="宋体" w:cs="宋体"/>
                <w:sz w:val="21"/>
                <w:szCs w:val="21"/>
                <w:lang w:val="en-US" w:eastAsia="zh-CN"/>
              </w:rPr>
              <w:t>1</w:t>
            </w:r>
            <w:r>
              <w:rPr>
                <w:rFonts w:hint="eastAsia" w:ascii="宋体" w:hAnsi="宋体" w:eastAsia="宋体" w:cs="宋体"/>
                <w:sz w:val="21"/>
                <w:szCs w:val="21"/>
              </w:rPr>
              <w:t>0</w:t>
            </w:r>
          </w:p>
          <w:p>
            <w:pPr>
              <w:spacing w:line="460" w:lineRule="exact"/>
              <w:rPr>
                <w:rFonts w:hint="eastAsia" w:ascii="宋体" w:hAnsi="宋体" w:eastAsia="宋体" w:cs="宋体"/>
                <w:sz w:val="21"/>
                <w:szCs w:val="21"/>
              </w:rPr>
            </w:pPr>
            <w:r>
              <w:rPr>
                <w:rFonts w:hint="eastAsia" w:ascii="宋体" w:hAnsi="宋体" w:eastAsia="宋体" w:cs="宋体"/>
                <w:sz w:val="21"/>
                <w:szCs w:val="21"/>
              </w:rPr>
              <w:t>注：</w:t>
            </w:r>
          </w:p>
          <w:p>
            <w:pPr>
              <w:spacing w:line="460" w:lineRule="exact"/>
              <w:rPr>
                <w:rFonts w:hint="eastAsia" w:ascii="宋体" w:hAnsi="宋体" w:eastAsia="宋体" w:cs="宋体"/>
                <w:sz w:val="21"/>
                <w:szCs w:val="21"/>
              </w:rPr>
            </w:pPr>
            <w:r>
              <w:rPr>
                <w:rFonts w:hint="eastAsia" w:ascii="宋体" w:hAnsi="宋体" w:eastAsia="宋体" w:cs="宋体"/>
                <w:sz w:val="21"/>
                <w:szCs w:val="21"/>
              </w:rPr>
              <w:t>（1）根据《工业和信息化部、国家统计局、国家发展和改革委员会、财政部关于印发中小企业划型标准规定的通知》（工信部联企业[2011]300号）规定的划分标准，对于符合《政府采购促进中小企业发展管理办法》规定的小微企业报价给予10%的扣除，用扣除后价格作为评标价参加评审。投标人须按项目性质填写“中小企业声明函”，否则不考虑价格扣除。</w:t>
            </w:r>
          </w:p>
          <w:p>
            <w:pPr>
              <w:spacing w:line="460" w:lineRule="exact"/>
              <w:rPr>
                <w:rFonts w:hint="eastAsia" w:ascii="宋体" w:hAnsi="宋体" w:eastAsia="宋体" w:cs="宋体"/>
                <w:sz w:val="21"/>
                <w:szCs w:val="21"/>
              </w:rPr>
            </w:pPr>
            <w:r>
              <w:rPr>
                <w:rFonts w:hint="eastAsia" w:ascii="宋体" w:hAnsi="宋体" w:eastAsia="宋体" w:cs="宋体"/>
                <w:sz w:val="21"/>
                <w:szCs w:val="21"/>
              </w:rPr>
              <w:t>（2）监狱企业投标视同小型、微型企业，按招标文件规定提交“监狱企业证明文件”且提供由省级以上监狱管理局、戒毒管理局（含新疆生产建设兵团）出具的属于监狱企业的证明文件，否则不考虑价格扣除。</w:t>
            </w:r>
          </w:p>
          <w:p>
            <w:pPr>
              <w:pStyle w:val="9"/>
              <w:rPr>
                <w:rFonts w:hint="eastAsia"/>
              </w:rPr>
            </w:pPr>
            <w:r>
              <w:rPr>
                <w:rFonts w:hint="eastAsia" w:ascii="宋体" w:hAnsi="宋体" w:eastAsia="宋体" w:cs="宋体"/>
                <w:sz w:val="21"/>
                <w:szCs w:val="21"/>
              </w:rPr>
              <w:t>（3）残疾人福利性单位投标视同小型、微型企业，须填写招标文件规定的“残疾人福利性单位声明函”，否则不考虑价格扣除。残疾人福利性单位属于小型、微型企业的，不重复享受政策。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5" w:type="dxa"/>
            <w:vMerge w:val="restart"/>
            <w:noWrap/>
            <w:vAlign w:val="center"/>
          </w:tcPr>
          <w:p>
            <w:pPr>
              <w:spacing w:line="460" w:lineRule="exact"/>
              <w:rPr>
                <w:rFonts w:hint="eastAsia" w:ascii="宋体" w:hAnsi="宋体" w:eastAsia="宋体" w:cs="宋体"/>
                <w:color w:val="auto"/>
                <w:sz w:val="21"/>
                <w:szCs w:val="21"/>
                <w:lang w:val="en-US" w:eastAsia="zh-CN"/>
              </w:rPr>
            </w:pPr>
          </w:p>
          <w:p>
            <w:pPr>
              <w:spacing w:line="460" w:lineRule="exact"/>
              <w:rPr>
                <w:rFonts w:hint="eastAsia" w:ascii="宋体" w:hAnsi="宋体" w:eastAsia="宋体" w:cs="宋体"/>
                <w:color w:val="auto"/>
                <w:sz w:val="21"/>
                <w:szCs w:val="21"/>
                <w:lang w:val="en-US" w:eastAsia="zh-CN"/>
              </w:rPr>
            </w:pPr>
          </w:p>
          <w:p>
            <w:pPr>
              <w:spacing w:line="460" w:lineRule="exact"/>
              <w:rPr>
                <w:rFonts w:hint="eastAsia" w:ascii="宋体" w:hAnsi="宋体" w:eastAsia="宋体" w:cs="宋体"/>
                <w:color w:val="auto"/>
                <w:sz w:val="21"/>
                <w:szCs w:val="21"/>
                <w:lang w:val="en-US" w:eastAsia="zh-CN"/>
              </w:rPr>
            </w:pPr>
          </w:p>
          <w:p>
            <w:pPr>
              <w:spacing w:line="460" w:lineRule="exact"/>
              <w:rPr>
                <w:rFonts w:hint="eastAsia" w:ascii="宋体" w:hAnsi="宋体" w:eastAsia="宋体" w:cs="宋体"/>
                <w:color w:val="auto"/>
                <w:sz w:val="21"/>
                <w:szCs w:val="21"/>
                <w:lang w:val="en-US" w:eastAsia="zh-CN"/>
              </w:rPr>
            </w:pPr>
          </w:p>
          <w:p>
            <w:pPr>
              <w:spacing w:line="460" w:lineRule="exact"/>
              <w:rPr>
                <w:rFonts w:hint="eastAsia" w:ascii="宋体" w:hAnsi="宋体" w:eastAsia="宋体" w:cs="宋体"/>
                <w:color w:val="auto"/>
                <w:sz w:val="21"/>
                <w:szCs w:val="21"/>
                <w:lang w:val="en-US" w:eastAsia="zh-CN"/>
              </w:rPr>
            </w:pPr>
          </w:p>
          <w:p>
            <w:pPr>
              <w:spacing w:line="460" w:lineRule="exact"/>
              <w:rPr>
                <w:rFonts w:hint="eastAsia" w:ascii="宋体" w:hAnsi="宋体" w:eastAsia="宋体" w:cs="宋体"/>
                <w:color w:val="auto"/>
                <w:sz w:val="21"/>
                <w:szCs w:val="21"/>
                <w:lang w:val="en-US" w:eastAsia="zh-CN"/>
              </w:rPr>
            </w:pPr>
          </w:p>
          <w:p>
            <w:pPr>
              <w:spacing w:line="460" w:lineRule="exact"/>
              <w:rPr>
                <w:rFonts w:hint="eastAsia" w:ascii="宋体" w:hAnsi="宋体" w:eastAsia="宋体" w:cs="宋体"/>
                <w:color w:val="auto"/>
                <w:sz w:val="21"/>
                <w:szCs w:val="21"/>
                <w:lang w:val="en-US" w:eastAsia="zh-CN"/>
              </w:rPr>
            </w:pPr>
          </w:p>
          <w:p>
            <w:pPr>
              <w:spacing w:line="460" w:lineRule="exact"/>
              <w:rPr>
                <w:rFonts w:hint="eastAsia" w:ascii="宋体" w:hAnsi="宋体" w:eastAsia="宋体" w:cs="宋体"/>
                <w:color w:val="auto"/>
                <w:sz w:val="21"/>
                <w:szCs w:val="21"/>
                <w:lang w:val="en-US" w:eastAsia="zh-CN"/>
              </w:rPr>
            </w:pPr>
          </w:p>
          <w:p>
            <w:pPr>
              <w:spacing w:line="460" w:lineRule="exact"/>
              <w:rPr>
                <w:rFonts w:hint="eastAsia" w:ascii="宋体" w:hAnsi="宋体" w:eastAsia="宋体" w:cs="宋体"/>
                <w:color w:val="auto"/>
                <w:sz w:val="21"/>
                <w:szCs w:val="21"/>
                <w:lang w:val="en-US" w:eastAsia="zh-CN"/>
              </w:rPr>
            </w:pPr>
          </w:p>
          <w:p>
            <w:pPr>
              <w:pStyle w:val="17"/>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pStyle w:val="17"/>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pStyle w:val="17"/>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pStyle w:val="17"/>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pStyle w:val="17"/>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pStyle w:val="17"/>
              <w:rPr>
                <w:rFonts w:hint="eastAsia" w:ascii="宋体" w:hAnsi="宋体" w:eastAsia="宋体" w:cs="宋体"/>
                <w:color w:val="auto"/>
                <w:sz w:val="21"/>
                <w:szCs w:val="21"/>
                <w:lang w:val="en-US" w:eastAsia="zh-CN"/>
              </w:rPr>
            </w:pPr>
          </w:p>
          <w:p>
            <w:pPr>
              <w:rPr>
                <w:rFonts w:hint="eastAsia"/>
                <w:lang w:val="en-US" w:eastAsia="zh-CN"/>
              </w:rPr>
            </w:pPr>
          </w:p>
          <w:p>
            <w:pPr>
              <w:spacing w:line="4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2.2.2</w:t>
            </w:r>
          </w:p>
        </w:tc>
        <w:tc>
          <w:tcPr>
            <w:tcW w:w="874" w:type="dxa"/>
            <w:vMerge w:val="restart"/>
            <w:noWrap/>
            <w:vAlign w:val="center"/>
          </w:tcPr>
          <w:p>
            <w:pPr>
              <w:spacing w:line="460" w:lineRule="exact"/>
              <w:jc w:val="center"/>
              <w:rPr>
                <w:rFonts w:hint="eastAsia" w:ascii="宋体" w:hAnsi="宋体" w:eastAsia="宋体" w:cs="宋体"/>
                <w:color w:val="auto"/>
                <w:sz w:val="21"/>
                <w:szCs w:val="21"/>
                <w:lang w:eastAsia="zh-CN"/>
              </w:rPr>
            </w:pPr>
          </w:p>
          <w:p>
            <w:pPr>
              <w:spacing w:line="460" w:lineRule="exact"/>
              <w:jc w:val="center"/>
              <w:rPr>
                <w:rFonts w:hint="eastAsia" w:ascii="宋体" w:hAnsi="宋体" w:eastAsia="宋体" w:cs="宋体"/>
                <w:color w:val="auto"/>
                <w:sz w:val="21"/>
                <w:szCs w:val="21"/>
                <w:lang w:eastAsia="zh-CN"/>
              </w:rPr>
            </w:pPr>
          </w:p>
          <w:p>
            <w:pPr>
              <w:spacing w:line="460" w:lineRule="exact"/>
              <w:jc w:val="center"/>
              <w:rPr>
                <w:rFonts w:hint="eastAsia" w:ascii="宋体" w:hAnsi="宋体" w:eastAsia="宋体" w:cs="宋体"/>
                <w:color w:val="auto"/>
                <w:sz w:val="21"/>
                <w:szCs w:val="21"/>
                <w:lang w:eastAsia="zh-CN"/>
              </w:rPr>
            </w:pPr>
          </w:p>
          <w:p>
            <w:pPr>
              <w:spacing w:line="460" w:lineRule="exact"/>
              <w:jc w:val="center"/>
              <w:rPr>
                <w:rFonts w:hint="eastAsia" w:ascii="宋体" w:hAnsi="宋体" w:eastAsia="宋体" w:cs="宋体"/>
                <w:color w:val="auto"/>
                <w:sz w:val="21"/>
                <w:szCs w:val="21"/>
                <w:lang w:eastAsia="zh-CN"/>
              </w:rPr>
            </w:pPr>
          </w:p>
          <w:p>
            <w:pPr>
              <w:pStyle w:val="17"/>
              <w:rPr>
                <w:rFonts w:hint="eastAsia" w:ascii="宋体" w:hAnsi="宋体" w:eastAsia="宋体" w:cs="宋体"/>
                <w:color w:val="auto"/>
                <w:sz w:val="21"/>
                <w:szCs w:val="21"/>
                <w:lang w:eastAsia="zh-CN"/>
              </w:rPr>
            </w:pPr>
          </w:p>
          <w:p>
            <w:pPr>
              <w:rPr>
                <w:rFonts w:hint="eastAsia" w:ascii="宋体" w:hAnsi="宋体" w:eastAsia="宋体" w:cs="宋体"/>
                <w:color w:val="auto"/>
                <w:sz w:val="21"/>
                <w:szCs w:val="21"/>
                <w:lang w:eastAsia="zh-CN"/>
              </w:rPr>
            </w:pPr>
          </w:p>
          <w:p>
            <w:pPr>
              <w:pStyle w:val="17"/>
              <w:rPr>
                <w:rFonts w:hint="eastAsia"/>
                <w:lang w:eastAsia="zh-CN"/>
              </w:rPr>
            </w:pPr>
          </w:p>
          <w:p>
            <w:pPr>
              <w:spacing w:line="460" w:lineRule="exact"/>
              <w:jc w:val="center"/>
              <w:rPr>
                <w:rFonts w:hint="eastAsia" w:ascii="宋体" w:hAnsi="宋体" w:eastAsia="宋体" w:cs="宋体"/>
                <w:color w:val="auto"/>
                <w:sz w:val="21"/>
                <w:szCs w:val="21"/>
                <w:lang w:eastAsia="zh-CN"/>
              </w:rPr>
            </w:pPr>
          </w:p>
          <w:p>
            <w:pPr>
              <w:spacing w:line="460" w:lineRule="exact"/>
              <w:jc w:val="center"/>
              <w:rPr>
                <w:rFonts w:hint="eastAsia" w:ascii="宋体" w:hAnsi="宋体" w:eastAsia="宋体" w:cs="宋体"/>
                <w:color w:val="auto"/>
                <w:sz w:val="21"/>
                <w:szCs w:val="21"/>
                <w:lang w:eastAsia="zh-CN"/>
              </w:rPr>
            </w:pPr>
          </w:p>
          <w:p>
            <w:pPr>
              <w:spacing w:line="460" w:lineRule="exact"/>
              <w:jc w:val="center"/>
              <w:rPr>
                <w:rFonts w:hint="eastAsia" w:ascii="宋体" w:hAnsi="宋体" w:eastAsia="宋体" w:cs="宋体"/>
                <w:color w:val="auto"/>
                <w:sz w:val="21"/>
                <w:szCs w:val="21"/>
                <w:lang w:eastAsia="zh-CN"/>
              </w:rPr>
            </w:pPr>
          </w:p>
          <w:p>
            <w:pPr>
              <w:spacing w:line="460" w:lineRule="exact"/>
              <w:jc w:val="center"/>
              <w:rPr>
                <w:rFonts w:hint="eastAsia" w:ascii="宋体" w:hAnsi="宋体" w:eastAsia="宋体" w:cs="宋体"/>
                <w:color w:val="auto"/>
                <w:sz w:val="21"/>
                <w:szCs w:val="21"/>
                <w:lang w:eastAsia="zh-CN"/>
              </w:rPr>
            </w:pPr>
          </w:p>
          <w:p>
            <w:pPr>
              <w:spacing w:line="460" w:lineRule="exact"/>
              <w:jc w:val="center"/>
              <w:rPr>
                <w:rFonts w:hint="eastAsia" w:ascii="宋体" w:hAnsi="宋体" w:eastAsia="宋体" w:cs="宋体"/>
                <w:color w:val="auto"/>
                <w:sz w:val="21"/>
                <w:szCs w:val="21"/>
                <w:lang w:eastAsia="zh-CN"/>
              </w:rPr>
            </w:pPr>
          </w:p>
          <w:p>
            <w:pPr>
              <w:spacing w:line="460" w:lineRule="exact"/>
              <w:jc w:val="center"/>
              <w:rPr>
                <w:rFonts w:hint="eastAsia" w:ascii="宋体" w:hAnsi="宋体" w:eastAsia="宋体" w:cs="宋体"/>
                <w:color w:val="auto"/>
                <w:sz w:val="21"/>
                <w:szCs w:val="21"/>
                <w:lang w:eastAsia="zh-CN"/>
              </w:rPr>
            </w:pPr>
          </w:p>
          <w:p>
            <w:pPr>
              <w:spacing w:line="460" w:lineRule="exact"/>
              <w:jc w:val="center"/>
              <w:rPr>
                <w:rFonts w:hint="eastAsia" w:ascii="宋体" w:hAnsi="宋体" w:eastAsia="宋体" w:cs="宋体"/>
                <w:color w:val="auto"/>
                <w:sz w:val="21"/>
                <w:szCs w:val="21"/>
                <w:lang w:eastAsia="zh-CN"/>
              </w:rPr>
            </w:pPr>
          </w:p>
          <w:p>
            <w:pPr>
              <w:spacing w:line="460" w:lineRule="exact"/>
              <w:jc w:val="center"/>
              <w:rPr>
                <w:rFonts w:hint="eastAsia" w:ascii="宋体" w:hAnsi="宋体" w:eastAsia="宋体" w:cs="宋体"/>
                <w:color w:val="auto"/>
                <w:sz w:val="21"/>
                <w:szCs w:val="21"/>
                <w:lang w:eastAsia="zh-CN"/>
              </w:rPr>
            </w:pPr>
          </w:p>
          <w:p>
            <w:pPr>
              <w:spacing w:line="460" w:lineRule="exact"/>
              <w:jc w:val="center"/>
              <w:rPr>
                <w:rFonts w:hint="eastAsia" w:ascii="宋体" w:hAnsi="宋体" w:eastAsia="宋体" w:cs="宋体"/>
                <w:color w:val="auto"/>
                <w:sz w:val="21"/>
                <w:szCs w:val="21"/>
                <w:lang w:eastAsia="zh-CN"/>
              </w:rPr>
            </w:pPr>
          </w:p>
          <w:p>
            <w:pPr>
              <w:spacing w:line="460" w:lineRule="exac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技术部分</w:t>
            </w:r>
            <w:r>
              <w:rPr>
                <w:rFonts w:hint="eastAsia" w:ascii="宋体" w:hAnsi="宋体" w:eastAsia="宋体" w:cs="宋体"/>
                <w:color w:val="auto"/>
                <w:sz w:val="21"/>
                <w:szCs w:val="21"/>
                <w:lang w:val="en-US" w:eastAsia="zh-CN"/>
              </w:rPr>
              <w:t>F2</w:t>
            </w:r>
            <w:r>
              <w:rPr>
                <w:rFonts w:hint="eastAsia" w:ascii="宋体" w:hAnsi="宋体" w:eastAsia="宋体" w:cs="宋体"/>
                <w:color w:val="auto"/>
                <w:sz w:val="21"/>
                <w:szCs w:val="21"/>
              </w:rPr>
              <w:t>（满分</w:t>
            </w:r>
            <w:r>
              <w:rPr>
                <w:rFonts w:hint="eastAsia" w:ascii="宋体" w:hAnsi="宋体" w:cs="宋体"/>
                <w:color w:val="auto"/>
                <w:sz w:val="21"/>
                <w:szCs w:val="21"/>
                <w:lang w:val="en-US" w:eastAsia="zh-CN"/>
              </w:rPr>
              <w:t>8</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分）</w:t>
            </w:r>
          </w:p>
        </w:tc>
        <w:tc>
          <w:tcPr>
            <w:tcW w:w="1500" w:type="dxa"/>
            <w:noWrap/>
            <w:vAlign w:val="center"/>
          </w:tcPr>
          <w:p>
            <w:pPr>
              <w:adjustRightInd w:val="0"/>
              <w:snapToGrid w:val="0"/>
              <w:spacing w:after="0" w:line="360" w:lineRule="auto"/>
              <w:jc w:val="center"/>
              <w:rPr>
                <w:rFonts w:hint="eastAsia" w:ascii="宋体" w:hAnsi="宋体" w:eastAsia="宋体" w:cs="宋体"/>
                <w:color w:val="auto"/>
                <w:sz w:val="21"/>
                <w:szCs w:val="21"/>
                <w:lang w:val="en-US" w:eastAsia="zh-CN"/>
              </w:rPr>
            </w:pPr>
            <w:r>
              <w:rPr>
                <w:rFonts w:hint="eastAsia"/>
                <w:color w:val="auto"/>
                <w:sz w:val="21"/>
                <w:szCs w:val="21"/>
              </w:rPr>
              <w:t>项目总体服务方案评审评分（满分</w:t>
            </w:r>
            <w:r>
              <w:rPr>
                <w:rFonts w:hint="eastAsia" w:ascii="宋体" w:hAnsi="宋体" w:eastAsia="宋体" w:cs="宋体"/>
                <w:color w:val="auto"/>
                <w:sz w:val="21"/>
                <w:szCs w:val="21"/>
              </w:rPr>
              <w:t>20</w:t>
            </w:r>
            <w:r>
              <w:rPr>
                <w:rFonts w:hint="eastAsia"/>
                <w:color w:val="auto"/>
                <w:sz w:val="21"/>
                <w:szCs w:val="21"/>
              </w:rPr>
              <w:t>分）</w:t>
            </w:r>
          </w:p>
        </w:tc>
        <w:tc>
          <w:tcPr>
            <w:tcW w:w="6665" w:type="dxa"/>
            <w:noWrap/>
            <w:vAlign w:val="center"/>
          </w:tcPr>
          <w:p>
            <w:pPr>
              <w:spacing w:line="460" w:lineRule="exact"/>
              <w:rPr>
                <w:rFonts w:hint="eastAsia" w:ascii="宋体" w:hAnsi="宋体" w:eastAsia="宋体" w:cs="宋体"/>
                <w:color w:val="auto"/>
                <w:sz w:val="21"/>
                <w:szCs w:val="21"/>
              </w:rPr>
            </w:pPr>
            <w:r>
              <w:rPr>
                <w:rFonts w:hint="eastAsia" w:ascii="宋体" w:hAnsi="宋体" w:cs="宋体"/>
                <w:color w:val="auto"/>
                <w:sz w:val="21"/>
                <w:szCs w:val="21"/>
              </w:rPr>
              <w:t>投标人总体服务方案应针对①项目的实际情况、②用简单易懂、图文并茂的形式描述环卫作业模式及工作方法、③项目实施的管理方式、④考核办法与操作规程科学高效、⑤项目实施的重点、难点分析透彻及解决方案等</w:t>
            </w:r>
            <w:r>
              <w:rPr>
                <w:rFonts w:hint="eastAsia" w:ascii="宋体" w:hAnsi="宋体" w:cs="宋体"/>
                <w:color w:val="auto"/>
                <w:sz w:val="21"/>
                <w:szCs w:val="21"/>
                <w:lang w:eastAsia="zh-CN"/>
              </w:rPr>
              <w:t>方面进行编写。</w:t>
            </w:r>
            <w:r>
              <w:rPr>
                <w:rFonts w:hint="eastAsia" w:ascii="宋体" w:hAnsi="宋体" w:eastAsia="宋体" w:cs="宋体"/>
                <w:color w:val="auto"/>
                <w:sz w:val="21"/>
                <w:szCs w:val="21"/>
                <w:lang w:eastAsia="zh-CN"/>
              </w:rPr>
              <w:t>评标委员会根据投标人编写的</w:t>
            </w:r>
            <w:r>
              <w:rPr>
                <w:rFonts w:hint="eastAsia" w:ascii="宋体" w:hAnsi="宋体" w:eastAsia="宋体" w:cs="宋体"/>
                <w:color w:val="auto"/>
                <w:sz w:val="21"/>
                <w:szCs w:val="21"/>
              </w:rPr>
              <w:t>项目总体服务方案</w:t>
            </w:r>
            <w:r>
              <w:rPr>
                <w:rFonts w:hint="eastAsia" w:ascii="宋体" w:hAnsi="宋体" w:eastAsia="宋体" w:cs="宋体"/>
                <w:color w:val="auto"/>
                <w:sz w:val="21"/>
                <w:szCs w:val="21"/>
                <w:lang w:eastAsia="zh-CN"/>
              </w:rPr>
              <w:t>内容进行赋分：</w:t>
            </w:r>
          </w:p>
          <w:p>
            <w:pPr>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第一档（</w:t>
            </w:r>
            <w:r>
              <w:rPr>
                <w:rFonts w:hint="eastAsia" w:ascii="宋体" w:hAnsi="宋体" w:eastAsia="宋体" w:cs="宋体"/>
                <w:color w:val="auto"/>
                <w:sz w:val="21"/>
                <w:szCs w:val="21"/>
                <w:lang w:val="en-US" w:eastAsia="zh-CN"/>
              </w:rPr>
              <w:t>16</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20</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投标人的总体服务方案内容较完整且科学、合理、针对性强、可行性高的；</w:t>
            </w:r>
          </w:p>
          <w:p>
            <w:pPr>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第二档（</w:t>
            </w:r>
            <w:r>
              <w:rPr>
                <w:rFonts w:hint="eastAsia" w:ascii="宋体" w:hAnsi="宋体" w:eastAsia="宋体" w:cs="宋体"/>
                <w:color w:val="auto"/>
                <w:sz w:val="21"/>
                <w:szCs w:val="21"/>
                <w:lang w:val="en-US" w:eastAsia="zh-CN"/>
              </w:rPr>
              <w:t>10</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投标人的总体服务方案内容较完整且科学、合理、针对性较强、可行性较高的；</w:t>
            </w:r>
          </w:p>
          <w:p>
            <w:pPr>
              <w:spacing w:line="4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第三档（</w:t>
            </w:r>
            <w:r>
              <w:rPr>
                <w:rFonts w:hint="eastAsia" w:ascii="宋体" w:hAnsi="宋体" w:eastAsia="宋体" w:cs="宋体"/>
                <w:color w:val="auto"/>
                <w:sz w:val="21"/>
                <w:szCs w:val="21"/>
                <w:lang w:val="en-US" w:eastAsia="zh-CN"/>
              </w:rPr>
              <w:t>5</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）投标人的总体服务方案内容基本完整，合理性、针对性一般或内容不完整的；</w:t>
            </w:r>
          </w:p>
          <w:p>
            <w:pPr>
              <w:spacing w:line="4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第四档（</w:t>
            </w:r>
            <w:r>
              <w:rPr>
                <w:rFonts w:hint="eastAsia" w:ascii="宋体" w:hAnsi="宋体" w:eastAsia="宋体" w:cs="宋体"/>
                <w:color w:val="auto"/>
                <w:sz w:val="21"/>
                <w:szCs w:val="21"/>
                <w:lang w:val="en-US" w:eastAsia="zh-CN"/>
              </w:rPr>
              <w:t>0</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 xml:space="preserve">）投标人的总体服务方案内容基本完整，合理性、针对性较差的；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5" w:type="dxa"/>
            <w:vMerge w:val="continue"/>
            <w:noWrap/>
            <w:vAlign w:val="center"/>
          </w:tcPr>
          <w:p>
            <w:pPr>
              <w:spacing w:line="460" w:lineRule="exact"/>
              <w:rPr>
                <w:rFonts w:hint="eastAsia" w:ascii="宋体" w:hAnsi="宋体" w:cs="宋体"/>
                <w:color w:val="auto"/>
                <w:szCs w:val="21"/>
              </w:rPr>
            </w:pPr>
          </w:p>
        </w:tc>
        <w:tc>
          <w:tcPr>
            <w:tcW w:w="874" w:type="dxa"/>
            <w:vMerge w:val="continue"/>
            <w:noWrap/>
            <w:vAlign w:val="center"/>
          </w:tcPr>
          <w:p>
            <w:pPr>
              <w:spacing w:line="460" w:lineRule="exact"/>
              <w:jc w:val="center"/>
              <w:rPr>
                <w:rFonts w:hint="eastAsia" w:ascii="宋体" w:hAnsi="宋体" w:cs="宋体"/>
                <w:color w:val="auto"/>
                <w:szCs w:val="21"/>
              </w:rPr>
            </w:pPr>
          </w:p>
        </w:tc>
        <w:tc>
          <w:tcPr>
            <w:tcW w:w="1500" w:type="dxa"/>
            <w:noWrap/>
            <w:vAlign w:val="center"/>
          </w:tcPr>
          <w:p>
            <w:pPr>
              <w:snapToGrid w:val="0"/>
              <w:spacing w:before="120" w:beforeLines="50" w:after="0" w:line="360" w:lineRule="auto"/>
              <w:jc w:val="center"/>
              <w:rPr>
                <w:rFonts w:hint="eastAsia" w:ascii="宋体" w:hAnsi="宋体" w:cs="宋体"/>
                <w:color w:val="000000"/>
                <w:sz w:val="21"/>
                <w:szCs w:val="21"/>
              </w:rPr>
            </w:pPr>
            <w:r>
              <w:rPr>
                <w:rFonts w:hint="eastAsia" w:ascii="宋体" w:hAnsi="宋体" w:cs="宋体"/>
                <w:color w:val="000000"/>
                <w:sz w:val="21"/>
                <w:szCs w:val="21"/>
              </w:rPr>
              <w:t>管理制度评审评分</w:t>
            </w:r>
          </w:p>
          <w:p>
            <w:pPr>
              <w:adjustRightInd w:val="0"/>
              <w:spacing w:line="460" w:lineRule="exact"/>
              <w:rPr>
                <w:rFonts w:hint="eastAsia" w:ascii="宋体" w:hAnsi="宋体" w:eastAsia="宋体" w:cs="宋体"/>
                <w:sz w:val="21"/>
                <w:szCs w:val="21"/>
              </w:rPr>
            </w:pPr>
            <w:r>
              <w:rPr>
                <w:rFonts w:hint="eastAsia" w:ascii="宋体" w:hAnsi="宋体" w:cs="宋体"/>
                <w:color w:val="000000"/>
                <w:sz w:val="21"/>
                <w:szCs w:val="21"/>
              </w:rPr>
              <w:t>（满分</w:t>
            </w:r>
            <w:r>
              <w:rPr>
                <w:rFonts w:hint="eastAsia" w:ascii="宋体" w:hAnsi="宋体" w:cs="宋体"/>
                <w:color w:val="000000"/>
                <w:sz w:val="21"/>
                <w:szCs w:val="21"/>
                <w:lang w:val="en-US" w:eastAsia="zh-CN"/>
              </w:rPr>
              <w:t>18</w:t>
            </w:r>
            <w:r>
              <w:rPr>
                <w:rFonts w:hint="eastAsia" w:ascii="宋体" w:hAnsi="宋体" w:cs="宋体"/>
                <w:color w:val="000000"/>
                <w:sz w:val="21"/>
                <w:szCs w:val="21"/>
              </w:rPr>
              <w:t>分）</w:t>
            </w:r>
          </w:p>
        </w:tc>
        <w:tc>
          <w:tcPr>
            <w:tcW w:w="6665" w:type="dxa"/>
            <w:noWrap/>
            <w:vAlign w:val="center"/>
          </w:tcPr>
          <w:p>
            <w:pPr>
              <w:spacing w:line="460" w:lineRule="exact"/>
              <w:rPr>
                <w:rFonts w:hint="eastAsia" w:ascii="宋体" w:hAnsi="宋体" w:eastAsia="宋体" w:cs="宋体"/>
                <w:color w:val="auto"/>
                <w:sz w:val="21"/>
                <w:szCs w:val="21"/>
              </w:rPr>
            </w:pPr>
            <w:r>
              <w:rPr>
                <w:rFonts w:hint="eastAsia" w:hAnsi="宋体" w:cs="宋体"/>
                <w:color w:val="auto"/>
                <w:sz w:val="21"/>
                <w:szCs w:val="21"/>
                <w:lang w:eastAsia="zh-CN"/>
              </w:rPr>
              <w:t>投标人</w:t>
            </w:r>
            <w:r>
              <w:rPr>
                <w:rFonts w:hint="eastAsia" w:hAnsi="宋体" w:cs="宋体"/>
                <w:color w:val="auto"/>
                <w:sz w:val="21"/>
                <w:szCs w:val="21"/>
              </w:rPr>
              <w:t>针对本项目制定完善系统的保障性安全管理方案、措施及制度；包括①安全文明制度、员工培训制度、考核制度、工资制度等各项规章制度完善程度；②管理服务方案</w:t>
            </w:r>
            <w:r>
              <w:rPr>
                <w:rFonts w:hint="eastAsia" w:hAnsi="宋体" w:cs="宋体"/>
                <w:bCs/>
                <w:color w:val="auto"/>
                <w:sz w:val="21"/>
                <w:szCs w:val="21"/>
              </w:rPr>
              <w:t>③管理服务措施</w:t>
            </w:r>
            <w:r>
              <w:rPr>
                <w:rFonts w:hint="eastAsia" w:hAnsi="宋体" w:cs="宋体"/>
                <w:color w:val="auto"/>
                <w:sz w:val="21"/>
                <w:szCs w:val="21"/>
              </w:rPr>
              <w:t>（包括管理目标、实施计划等）④</w:t>
            </w:r>
            <w:r>
              <w:rPr>
                <w:rFonts w:hint="eastAsia" w:hAnsi="宋体" w:cs="宋体"/>
                <w:bCs/>
                <w:color w:val="auto"/>
                <w:sz w:val="21"/>
                <w:szCs w:val="21"/>
              </w:rPr>
              <w:t>管理服务模式</w:t>
            </w:r>
            <w:r>
              <w:rPr>
                <w:rFonts w:hint="eastAsia" w:hAnsi="宋体" w:cs="宋体"/>
                <w:color w:val="auto"/>
                <w:sz w:val="21"/>
                <w:szCs w:val="21"/>
              </w:rPr>
              <w:t>⑤</w:t>
            </w:r>
            <w:r>
              <w:rPr>
                <w:rFonts w:hint="eastAsia" w:hAnsi="宋体" w:cs="宋体"/>
                <w:bCs/>
                <w:color w:val="auto"/>
                <w:sz w:val="21"/>
                <w:szCs w:val="21"/>
              </w:rPr>
              <w:t>档案管理制度等</w:t>
            </w:r>
            <w:r>
              <w:rPr>
                <w:rFonts w:hint="eastAsia" w:hAnsi="宋体" w:cs="宋体"/>
                <w:bCs/>
                <w:color w:val="auto"/>
                <w:sz w:val="21"/>
                <w:szCs w:val="21"/>
                <w:lang w:eastAsia="zh-CN"/>
              </w:rPr>
              <w:t>方面进行编写</w:t>
            </w:r>
            <w:r>
              <w:rPr>
                <w:rFonts w:hint="eastAsia" w:ascii="宋体" w:hAnsi="宋体" w:cs="宋体"/>
                <w:color w:val="auto"/>
                <w:sz w:val="21"/>
                <w:szCs w:val="21"/>
                <w:lang w:eastAsia="zh-CN"/>
              </w:rPr>
              <w:t>。</w:t>
            </w:r>
            <w:r>
              <w:rPr>
                <w:rFonts w:hint="eastAsia" w:ascii="宋体" w:hAnsi="宋体" w:eastAsia="宋体" w:cs="宋体"/>
                <w:color w:val="auto"/>
                <w:sz w:val="21"/>
                <w:szCs w:val="21"/>
                <w:lang w:eastAsia="zh-CN"/>
              </w:rPr>
              <w:t>评标委员会根据投标人编写的</w:t>
            </w:r>
            <w:r>
              <w:rPr>
                <w:rFonts w:hint="eastAsia" w:ascii="宋体" w:hAnsi="宋体" w:cs="宋体"/>
                <w:color w:val="auto"/>
                <w:sz w:val="21"/>
                <w:szCs w:val="21"/>
              </w:rPr>
              <w:t>管理制度</w:t>
            </w:r>
            <w:r>
              <w:rPr>
                <w:rFonts w:hint="eastAsia" w:ascii="宋体" w:hAnsi="宋体" w:eastAsia="宋体" w:cs="宋体"/>
                <w:color w:val="auto"/>
                <w:sz w:val="21"/>
                <w:szCs w:val="21"/>
                <w:lang w:eastAsia="zh-CN"/>
              </w:rPr>
              <w:t>内容进行赋分：</w:t>
            </w:r>
          </w:p>
          <w:p>
            <w:pPr>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第一档（</w:t>
            </w:r>
            <w:r>
              <w:rPr>
                <w:rFonts w:hint="eastAsia" w:ascii="宋体" w:hAnsi="宋体" w:eastAsia="宋体" w:cs="宋体"/>
                <w:color w:val="auto"/>
                <w:sz w:val="21"/>
                <w:szCs w:val="21"/>
                <w:lang w:val="en-US" w:eastAsia="zh-CN"/>
              </w:rPr>
              <w:t>16</w:t>
            </w:r>
            <w:r>
              <w:rPr>
                <w:rFonts w:hint="eastAsia" w:ascii="微软雅黑" w:hAnsi="微软雅黑" w:eastAsia="微软雅黑" w:cs="微软雅黑"/>
                <w:color w:val="auto"/>
                <w:sz w:val="21"/>
                <w:szCs w:val="21"/>
                <w:lang w:val="en-US" w:eastAsia="zh-CN"/>
              </w:rPr>
              <w:t>~</w:t>
            </w:r>
            <w:r>
              <w:rPr>
                <w:rFonts w:hint="eastAsia" w:ascii="宋体" w:hAnsi="宋体" w:cs="宋体"/>
                <w:color w:val="auto"/>
                <w:sz w:val="21"/>
                <w:szCs w:val="21"/>
                <w:lang w:val="en-US" w:eastAsia="zh-CN"/>
              </w:rPr>
              <w:t>18</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投标人的</w:t>
            </w:r>
            <w:r>
              <w:rPr>
                <w:rFonts w:hint="eastAsia" w:ascii="宋体" w:hAnsi="宋体" w:cs="宋体"/>
                <w:color w:val="auto"/>
                <w:sz w:val="21"/>
                <w:szCs w:val="21"/>
              </w:rPr>
              <w:t>管理制度</w:t>
            </w:r>
            <w:r>
              <w:rPr>
                <w:rFonts w:hint="eastAsia" w:ascii="宋体" w:hAnsi="宋体" w:eastAsia="宋体" w:cs="宋体"/>
                <w:color w:val="auto"/>
                <w:sz w:val="21"/>
                <w:szCs w:val="21"/>
              </w:rPr>
              <w:t>内容较完整且科学、合理、针对性强、可行性高的；</w:t>
            </w:r>
          </w:p>
          <w:p>
            <w:pPr>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第二档（</w:t>
            </w:r>
            <w:r>
              <w:rPr>
                <w:rFonts w:hint="eastAsia" w:ascii="宋体" w:hAnsi="宋体" w:eastAsia="宋体" w:cs="宋体"/>
                <w:color w:val="auto"/>
                <w:sz w:val="21"/>
                <w:szCs w:val="21"/>
                <w:lang w:val="en-US" w:eastAsia="zh-CN"/>
              </w:rPr>
              <w:t>10</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投标人的</w:t>
            </w:r>
            <w:r>
              <w:rPr>
                <w:rFonts w:hint="eastAsia" w:ascii="宋体" w:hAnsi="宋体" w:cs="宋体"/>
                <w:color w:val="auto"/>
                <w:sz w:val="21"/>
                <w:szCs w:val="21"/>
              </w:rPr>
              <w:t>管理制度</w:t>
            </w:r>
            <w:r>
              <w:rPr>
                <w:rFonts w:hint="eastAsia" w:ascii="宋体" w:hAnsi="宋体" w:eastAsia="宋体" w:cs="宋体"/>
                <w:color w:val="auto"/>
                <w:sz w:val="21"/>
                <w:szCs w:val="21"/>
              </w:rPr>
              <w:t>内容较完整且科学、合理、针对性较强、可行性较高的；</w:t>
            </w:r>
          </w:p>
          <w:p>
            <w:pPr>
              <w:spacing w:line="4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第三档（</w:t>
            </w:r>
            <w:r>
              <w:rPr>
                <w:rFonts w:hint="eastAsia" w:ascii="宋体" w:hAnsi="宋体" w:eastAsia="宋体" w:cs="宋体"/>
                <w:color w:val="auto"/>
                <w:sz w:val="21"/>
                <w:szCs w:val="21"/>
                <w:lang w:val="en-US" w:eastAsia="zh-CN"/>
              </w:rPr>
              <w:t>5</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）投标人的</w:t>
            </w:r>
            <w:r>
              <w:rPr>
                <w:rFonts w:hint="eastAsia" w:ascii="宋体" w:hAnsi="宋体" w:cs="宋体"/>
                <w:color w:val="auto"/>
                <w:sz w:val="21"/>
                <w:szCs w:val="21"/>
              </w:rPr>
              <w:t>管理制度</w:t>
            </w:r>
            <w:r>
              <w:rPr>
                <w:rFonts w:hint="eastAsia" w:ascii="宋体" w:hAnsi="宋体" w:eastAsia="宋体" w:cs="宋体"/>
                <w:color w:val="auto"/>
                <w:sz w:val="21"/>
                <w:szCs w:val="21"/>
                <w:lang w:eastAsia="zh-CN"/>
              </w:rPr>
              <w:t>内容基本完整，合理性、针对性一般或内容不完整的；</w:t>
            </w:r>
          </w:p>
          <w:p>
            <w:pPr>
              <w:adjustRightInd w:val="0"/>
              <w:spacing w:line="460" w:lineRule="exact"/>
              <w:rPr>
                <w:rFonts w:hint="eastAsia"/>
                <w:color w:val="auto"/>
                <w:lang w:eastAsia="zh-CN"/>
              </w:rPr>
            </w:pPr>
            <w:r>
              <w:rPr>
                <w:rFonts w:hint="eastAsia" w:ascii="宋体" w:hAnsi="宋体" w:eastAsia="宋体" w:cs="宋体"/>
                <w:color w:val="auto"/>
                <w:sz w:val="21"/>
                <w:szCs w:val="21"/>
                <w:lang w:eastAsia="zh-CN"/>
              </w:rPr>
              <w:t>第四档（</w:t>
            </w:r>
            <w:r>
              <w:rPr>
                <w:rFonts w:hint="eastAsia" w:ascii="宋体" w:hAnsi="宋体" w:eastAsia="宋体" w:cs="宋体"/>
                <w:color w:val="auto"/>
                <w:sz w:val="21"/>
                <w:szCs w:val="21"/>
                <w:lang w:val="en-US" w:eastAsia="zh-CN"/>
              </w:rPr>
              <w:t>0</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）投标人的</w:t>
            </w:r>
            <w:r>
              <w:rPr>
                <w:rFonts w:hint="eastAsia" w:ascii="宋体" w:hAnsi="宋体" w:cs="宋体"/>
                <w:color w:val="auto"/>
                <w:sz w:val="21"/>
                <w:szCs w:val="21"/>
              </w:rPr>
              <w:t>管理制度</w:t>
            </w:r>
            <w:r>
              <w:rPr>
                <w:rFonts w:hint="eastAsia" w:ascii="宋体" w:hAnsi="宋体" w:eastAsia="宋体" w:cs="宋体"/>
                <w:color w:val="auto"/>
                <w:sz w:val="21"/>
                <w:szCs w:val="21"/>
                <w:lang w:eastAsia="zh-CN"/>
              </w:rPr>
              <w:t xml:space="preserve">内容基本完整，合理性、针对性较差的；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5" w:type="dxa"/>
            <w:vMerge w:val="continue"/>
            <w:noWrap/>
            <w:vAlign w:val="center"/>
          </w:tcPr>
          <w:p>
            <w:pPr>
              <w:spacing w:line="460" w:lineRule="exact"/>
              <w:rPr>
                <w:rFonts w:hint="eastAsia" w:ascii="宋体" w:hAnsi="宋体" w:cs="宋体"/>
                <w:color w:val="auto"/>
                <w:szCs w:val="21"/>
              </w:rPr>
            </w:pPr>
          </w:p>
        </w:tc>
        <w:tc>
          <w:tcPr>
            <w:tcW w:w="874" w:type="dxa"/>
            <w:vMerge w:val="continue"/>
            <w:noWrap/>
            <w:vAlign w:val="center"/>
          </w:tcPr>
          <w:p>
            <w:pPr>
              <w:spacing w:line="460" w:lineRule="exact"/>
              <w:jc w:val="center"/>
              <w:rPr>
                <w:rFonts w:hint="eastAsia" w:ascii="宋体" w:hAnsi="宋体" w:cs="宋体"/>
                <w:color w:val="auto"/>
                <w:szCs w:val="21"/>
              </w:rPr>
            </w:pPr>
          </w:p>
        </w:tc>
        <w:tc>
          <w:tcPr>
            <w:tcW w:w="1500" w:type="dxa"/>
            <w:noWrap/>
            <w:vAlign w:val="center"/>
          </w:tcPr>
          <w:p>
            <w:pPr>
              <w:snapToGrid w:val="0"/>
              <w:spacing w:before="120" w:beforeLines="50" w:after="0" w:line="360" w:lineRule="auto"/>
              <w:jc w:val="center"/>
              <w:rPr>
                <w:rFonts w:hint="eastAsia" w:ascii="宋体" w:hAnsi="宋体" w:cs="宋体"/>
                <w:color w:val="000000"/>
                <w:sz w:val="21"/>
                <w:szCs w:val="21"/>
              </w:rPr>
            </w:pPr>
            <w:r>
              <w:rPr>
                <w:rFonts w:hint="eastAsia" w:ascii="宋体" w:hAnsi="宋体" w:cs="宋体"/>
                <w:color w:val="000000"/>
                <w:sz w:val="21"/>
                <w:szCs w:val="21"/>
              </w:rPr>
              <w:t>应急预案评审评分</w:t>
            </w:r>
          </w:p>
          <w:p>
            <w:pPr>
              <w:snapToGrid w:val="0"/>
              <w:spacing w:before="120" w:beforeLines="50" w:after="0" w:line="360" w:lineRule="auto"/>
              <w:jc w:val="center"/>
              <w:rPr>
                <w:rFonts w:hint="eastAsia" w:ascii="宋体" w:hAnsi="宋体" w:cs="宋体"/>
                <w:color w:val="000000"/>
                <w:sz w:val="21"/>
                <w:szCs w:val="21"/>
              </w:rPr>
            </w:pPr>
            <w:r>
              <w:rPr>
                <w:rFonts w:hint="eastAsia" w:ascii="宋体" w:hAnsi="宋体" w:cs="宋体"/>
                <w:color w:val="000000"/>
                <w:sz w:val="21"/>
                <w:szCs w:val="21"/>
              </w:rPr>
              <w:t>（满分10分）</w:t>
            </w:r>
          </w:p>
        </w:tc>
        <w:tc>
          <w:tcPr>
            <w:tcW w:w="6665" w:type="dxa"/>
            <w:noWrap/>
            <w:vAlign w:val="center"/>
          </w:tcPr>
          <w:p>
            <w:pPr>
              <w:spacing w:line="460" w:lineRule="exact"/>
              <w:rPr>
                <w:rFonts w:hint="eastAsia" w:ascii="宋体" w:hAnsi="宋体" w:eastAsia="宋体" w:cs="宋体"/>
                <w:color w:val="auto"/>
                <w:sz w:val="21"/>
                <w:szCs w:val="21"/>
              </w:rPr>
            </w:pPr>
            <w:r>
              <w:rPr>
                <w:rFonts w:hint="eastAsia" w:ascii="宋体" w:hAnsi="宋体" w:cs="宋体"/>
                <w:bCs/>
                <w:color w:val="auto"/>
                <w:sz w:val="21"/>
                <w:szCs w:val="21"/>
              </w:rPr>
              <w:t>投标人所提供</w:t>
            </w:r>
            <w:r>
              <w:rPr>
                <w:rFonts w:hint="eastAsia" w:ascii="宋体" w:hAnsi="宋体" w:cs="宋体"/>
                <w:bCs/>
                <w:color w:val="auto"/>
                <w:sz w:val="21"/>
                <w:szCs w:val="21"/>
                <w:lang w:eastAsia="zh-CN"/>
              </w:rPr>
              <w:t>应急预案应</w:t>
            </w:r>
            <w:r>
              <w:rPr>
                <w:rFonts w:hint="eastAsia" w:ascii="宋体" w:hAnsi="宋体" w:cs="宋体"/>
                <w:bCs/>
                <w:color w:val="auto"/>
                <w:sz w:val="21"/>
                <w:szCs w:val="21"/>
              </w:rPr>
              <w:t>针对①当地天气等实际情况，②重大接待任务，③重大节假日或活动，④应急储备能力，⑤资源调配等特殊情况</w:t>
            </w:r>
            <w:r>
              <w:rPr>
                <w:rFonts w:hint="eastAsia" w:ascii="宋体" w:hAnsi="宋体" w:cs="宋体"/>
                <w:bCs/>
                <w:color w:val="auto"/>
                <w:sz w:val="21"/>
                <w:szCs w:val="21"/>
                <w:lang w:eastAsia="zh-CN"/>
              </w:rPr>
              <w:t>编写。</w:t>
            </w:r>
            <w:r>
              <w:rPr>
                <w:rFonts w:hint="eastAsia" w:ascii="宋体" w:hAnsi="宋体" w:eastAsia="宋体" w:cs="宋体"/>
                <w:color w:val="auto"/>
                <w:sz w:val="21"/>
                <w:szCs w:val="21"/>
                <w:lang w:eastAsia="zh-CN"/>
              </w:rPr>
              <w:t>评标委员会根据投标人编写的</w:t>
            </w:r>
            <w:r>
              <w:rPr>
                <w:rFonts w:hint="eastAsia" w:ascii="宋体" w:hAnsi="宋体" w:cs="宋体"/>
                <w:color w:val="auto"/>
                <w:sz w:val="21"/>
                <w:szCs w:val="21"/>
              </w:rPr>
              <w:t>应急预案</w:t>
            </w:r>
            <w:r>
              <w:rPr>
                <w:rFonts w:hint="eastAsia" w:ascii="宋体" w:hAnsi="宋体" w:eastAsia="宋体" w:cs="宋体"/>
                <w:color w:val="auto"/>
                <w:sz w:val="21"/>
                <w:szCs w:val="21"/>
                <w:lang w:eastAsia="zh-CN"/>
              </w:rPr>
              <w:t>内容进行赋分：</w:t>
            </w:r>
          </w:p>
          <w:p>
            <w:pPr>
              <w:adjustRightInd w:val="0"/>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第一个档（</w:t>
            </w:r>
            <w:r>
              <w:rPr>
                <w:rFonts w:hint="eastAsia" w:ascii="宋体" w:hAnsi="宋体" w:eastAsia="宋体" w:cs="宋体"/>
                <w:color w:val="auto"/>
                <w:sz w:val="21"/>
                <w:szCs w:val="21"/>
                <w:lang w:val="en-US" w:eastAsia="zh-CN"/>
              </w:rPr>
              <w:t>8</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r>
              <w:rPr>
                <w:rFonts w:hint="eastAsia"/>
                <w:color w:val="auto"/>
                <w:sz w:val="21"/>
                <w:szCs w:val="21"/>
              </w:rPr>
              <w:t>投标人的应急</w:t>
            </w:r>
            <w:r>
              <w:rPr>
                <w:rFonts w:hint="eastAsia" w:ascii="宋体" w:hAnsi="宋体" w:cs="宋体"/>
                <w:bCs/>
                <w:color w:val="auto"/>
                <w:sz w:val="21"/>
                <w:szCs w:val="21"/>
                <w:lang w:eastAsia="zh-CN"/>
              </w:rPr>
              <w:t>预案</w:t>
            </w:r>
            <w:r>
              <w:rPr>
                <w:rFonts w:hint="eastAsia"/>
                <w:color w:val="auto"/>
                <w:sz w:val="21"/>
                <w:szCs w:val="21"/>
              </w:rPr>
              <w:t>内容较完整且符合项目实际情况，科学、合理、针对性强、可行性高的</w:t>
            </w:r>
            <w:r>
              <w:rPr>
                <w:rFonts w:hint="eastAsia" w:ascii="宋体" w:hAnsi="宋体" w:eastAsia="宋体" w:cs="宋体"/>
                <w:color w:val="auto"/>
                <w:sz w:val="21"/>
                <w:szCs w:val="21"/>
              </w:rPr>
              <w:t>；</w:t>
            </w:r>
          </w:p>
          <w:p>
            <w:pPr>
              <w:adjustRightInd w:val="0"/>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第二个档（</w:t>
            </w:r>
            <w:r>
              <w:rPr>
                <w:rFonts w:hint="eastAsia" w:ascii="宋体" w:hAnsi="宋体" w:eastAsia="宋体" w:cs="宋体"/>
                <w:color w:val="auto"/>
                <w:sz w:val="21"/>
                <w:szCs w:val="21"/>
                <w:lang w:val="en-US" w:eastAsia="zh-CN"/>
              </w:rPr>
              <w:t>4</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分）：</w:t>
            </w:r>
            <w:r>
              <w:rPr>
                <w:rFonts w:hint="eastAsia"/>
                <w:color w:val="auto"/>
                <w:sz w:val="21"/>
                <w:szCs w:val="21"/>
              </w:rPr>
              <w:t>投标人的应急</w:t>
            </w:r>
            <w:r>
              <w:rPr>
                <w:rFonts w:hint="eastAsia" w:ascii="宋体" w:hAnsi="宋体" w:cs="宋体"/>
                <w:bCs/>
                <w:color w:val="auto"/>
                <w:sz w:val="21"/>
                <w:szCs w:val="21"/>
                <w:lang w:eastAsia="zh-CN"/>
              </w:rPr>
              <w:t>预案</w:t>
            </w:r>
            <w:r>
              <w:rPr>
                <w:rFonts w:hint="eastAsia"/>
                <w:color w:val="auto"/>
                <w:sz w:val="21"/>
                <w:szCs w:val="21"/>
              </w:rPr>
              <w:t>内容较完整且科学、合理、针对性、可行性一般的</w:t>
            </w:r>
            <w:r>
              <w:rPr>
                <w:rFonts w:hint="eastAsia" w:ascii="宋体" w:hAnsi="宋体" w:eastAsia="宋体" w:cs="宋体"/>
                <w:color w:val="auto"/>
                <w:sz w:val="21"/>
                <w:szCs w:val="21"/>
              </w:rPr>
              <w:t>；</w:t>
            </w:r>
          </w:p>
          <w:p>
            <w:pPr>
              <w:adjustRightInd w:val="0"/>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第三个档（</w:t>
            </w:r>
            <w:r>
              <w:rPr>
                <w:rFonts w:hint="eastAsia" w:ascii="宋体" w:hAnsi="宋体" w:eastAsia="宋体" w:cs="宋体"/>
                <w:color w:val="auto"/>
                <w:sz w:val="21"/>
                <w:szCs w:val="21"/>
                <w:lang w:val="en-US" w:eastAsia="zh-CN"/>
              </w:rPr>
              <w:t>1</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r>
              <w:rPr>
                <w:rFonts w:hint="eastAsia"/>
                <w:color w:val="auto"/>
                <w:sz w:val="21"/>
                <w:szCs w:val="21"/>
              </w:rPr>
              <w:t>投标人的应急</w:t>
            </w:r>
            <w:r>
              <w:rPr>
                <w:rFonts w:hint="eastAsia" w:ascii="宋体" w:hAnsi="宋体" w:cs="宋体"/>
                <w:bCs/>
                <w:color w:val="auto"/>
                <w:sz w:val="21"/>
                <w:szCs w:val="21"/>
                <w:lang w:eastAsia="zh-CN"/>
              </w:rPr>
              <w:t>预案</w:t>
            </w:r>
            <w:r>
              <w:rPr>
                <w:rFonts w:hint="eastAsia"/>
                <w:color w:val="auto"/>
                <w:sz w:val="21"/>
                <w:szCs w:val="21"/>
              </w:rPr>
              <w:t>内容基本完整，合理性、针对性较差的</w:t>
            </w:r>
            <w:r>
              <w:rPr>
                <w:rFonts w:hint="eastAsia" w:ascii="宋体" w:hAnsi="宋体" w:eastAsia="宋体" w:cs="宋体"/>
                <w:color w:val="auto"/>
                <w:sz w:val="21"/>
                <w:szCs w:val="21"/>
              </w:rPr>
              <w:t>；</w:t>
            </w:r>
          </w:p>
          <w:p>
            <w:pPr>
              <w:snapToGrid w:val="0"/>
              <w:spacing w:before="120" w:beforeLines="50" w:after="0" w:line="360" w:lineRule="auto"/>
              <w:rPr>
                <w:rFonts w:hint="eastAsia"/>
                <w:color w:val="auto"/>
                <w:lang w:eastAsia="zh-CN"/>
              </w:rPr>
            </w:pPr>
            <w:r>
              <w:rPr>
                <w:rFonts w:hint="eastAsia" w:ascii="宋体" w:hAnsi="宋体" w:eastAsia="宋体" w:cs="宋体"/>
                <w:color w:val="auto"/>
                <w:sz w:val="21"/>
                <w:szCs w:val="21"/>
              </w:rPr>
              <w:t>第</w:t>
            </w:r>
            <w:r>
              <w:rPr>
                <w:rFonts w:hint="eastAsia" w:ascii="宋体" w:hAnsi="宋体" w:eastAsia="宋体" w:cs="宋体"/>
                <w:color w:val="auto"/>
                <w:sz w:val="21"/>
                <w:szCs w:val="21"/>
                <w:lang w:eastAsia="zh-CN"/>
              </w:rPr>
              <w:t>四</w:t>
            </w:r>
            <w:r>
              <w:rPr>
                <w:rFonts w:hint="eastAsia" w:ascii="宋体" w:hAnsi="宋体" w:eastAsia="宋体" w:cs="宋体"/>
                <w:color w:val="auto"/>
                <w:sz w:val="21"/>
                <w:szCs w:val="21"/>
              </w:rPr>
              <w:t>个档（0分）：投标人未</w:t>
            </w:r>
            <w:r>
              <w:rPr>
                <w:rFonts w:hint="eastAsia" w:ascii="宋体" w:hAnsi="宋体" w:eastAsia="宋体" w:cs="宋体"/>
                <w:color w:val="auto"/>
                <w:sz w:val="21"/>
                <w:szCs w:val="21"/>
                <w:lang w:eastAsia="zh-CN"/>
              </w:rPr>
              <w:t>编写</w:t>
            </w:r>
            <w:r>
              <w:rPr>
                <w:rFonts w:hint="eastAsia" w:ascii="宋体" w:hAnsi="宋体" w:cs="宋体"/>
                <w:color w:val="auto"/>
                <w:sz w:val="21"/>
                <w:szCs w:val="21"/>
              </w:rPr>
              <w:t>应急预案</w:t>
            </w:r>
            <w:r>
              <w:rPr>
                <w:rFonts w:hint="eastAsia" w:ascii="宋体" w:hAnsi="宋体" w:eastAsia="宋体" w:cs="宋体"/>
                <w:color w:val="auto"/>
                <w:sz w:val="21"/>
                <w:szCs w:val="21"/>
              </w:rPr>
              <w:t>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5" w:type="dxa"/>
            <w:vMerge w:val="continue"/>
            <w:noWrap/>
            <w:vAlign w:val="center"/>
          </w:tcPr>
          <w:p>
            <w:pPr>
              <w:spacing w:line="460" w:lineRule="exact"/>
              <w:rPr>
                <w:rFonts w:hint="eastAsia" w:ascii="宋体" w:hAnsi="宋体" w:cs="宋体"/>
                <w:color w:val="auto"/>
                <w:szCs w:val="21"/>
              </w:rPr>
            </w:pPr>
          </w:p>
        </w:tc>
        <w:tc>
          <w:tcPr>
            <w:tcW w:w="874" w:type="dxa"/>
            <w:vMerge w:val="continue"/>
            <w:noWrap/>
            <w:vAlign w:val="center"/>
          </w:tcPr>
          <w:p>
            <w:pPr>
              <w:spacing w:line="460" w:lineRule="exact"/>
              <w:jc w:val="center"/>
              <w:rPr>
                <w:rFonts w:hint="eastAsia" w:ascii="宋体" w:hAnsi="宋体" w:cs="宋体"/>
                <w:color w:val="auto"/>
                <w:szCs w:val="21"/>
              </w:rPr>
            </w:pPr>
          </w:p>
        </w:tc>
        <w:tc>
          <w:tcPr>
            <w:tcW w:w="1500" w:type="dxa"/>
            <w:noWrap/>
            <w:vAlign w:val="center"/>
          </w:tcPr>
          <w:p>
            <w:pPr>
              <w:adjustRightInd w:val="0"/>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服务质量保证措施及承诺</w:t>
            </w:r>
            <w:r>
              <w:rPr>
                <w:rFonts w:hint="eastAsia" w:ascii="宋体" w:hAnsi="宋体" w:eastAsia="宋体" w:cs="宋体"/>
                <w:color w:val="auto"/>
                <w:sz w:val="21"/>
                <w:szCs w:val="21"/>
                <w:lang w:eastAsia="zh-CN"/>
              </w:rPr>
              <w:t>评审评分</w:t>
            </w:r>
            <w:r>
              <w:rPr>
                <w:rFonts w:hint="eastAsia" w:ascii="宋体" w:hAnsi="宋体" w:eastAsia="宋体" w:cs="宋体"/>
                <w:color w:val="auto"/>
                <w:sz w:val="21"/>
                <w:szCs w:val="21"/>
              </w:rPr>
              <w:t>（满分</w:t>
            </w: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r>
              <w:rPr>
                <w:rFonts w:hint="eastAsia" w:ascii="宋体" w:hAnsi="宋体" w:eastAsia="宋体" w:cs="宋体"/>
                <w:color w:val="auto"/>
                <w:sz w:val="21"/>
                <w:szCs w:val="21"/>
              </w:rPr>
              <w:t>分）</w:t>
            </w:r>
          </w:p>
          <w:p>
            <w:pPr>
              <w:adjustRightInd w:val="0"/>
              <w:spacing w:line="460" w:lineRule="exact"/>
              <w:rPr>
                <w:rFonts w:hint="eastAsia" w:ascii="宋体" w:hAnsi="宋体" w:eastAsia="宋体" w:cs="宋体"/>
                <w:color w:val="auto"/>
                <w:sz w:val="21"/>
                <w:szCs w:val="21"/>
              </w:rPr>
            </w:pPr>
          </w:p>
        </w:tc>
        <w:tc>
          <w:tcPr>
            <w:tcW w:w="6665" w:type="dxa"/>
            <w:noWrap/>
            <w:vAlign w:val="center"/>
          </w:tcPr>
          <w:p>
            <w:pPr>
              <w:adjustRightInd w:val="0"/>
              <w:spacing w:line="4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投标人</w:t>
            </w:r>
            <w:r>
              <w:rPr>
                <w:rFonts w:hint="eastAsia" w:ascii="宋体" w:hAnsi="宋体" w:eastAsia="宋体" w:cs="宋体"/>
                <w:color w:val="auto"/>
                <w:sz w:val="21"/>
                <w:szCs w:val="21"/>
                <w:lang w:eastAsia="zh-CN"/>
              </w:rPr>
              <w:t>所</w:t>
            </w:r>
            <w:r>
              <w:rPr>
                <w:rFonts w:hint="eastAsia" w:ascii="宋体" w:hAnsi="宋体" w:eastAsia="宋体" w:cs="宋体"/>
                <w:color w:val="auto"/>
                <w:sz w:val="21"/>
                <w:szCs w:val="21"/>
              </w:rPr>
              <w:t>提供的服务质量标准及承诺</w:t>
            </w:r>
            <w:r>
              <w:rPr>
                <w:rFonts w:hint="eastAsia" w:ascii="宋体" w:hAnsi="宋体" w:eastAsia="宋体" w:cs="宋体"/>
                <w:color w:val="auto"/>
                <w:sz w:val="21"/>
                <w:szCs w:val="21"/>
                <w:lang w:eastAsia="zh-CN"/>
              </w:rPr>
              <w:t>应针对</w:t>
            </w:r>
            <w:r>
              <w:rPr>
                <w:rFonts w:hint="eastAsia" w:ascii="宋体" w:hAnsi="宋体" w:eastAsia="宋体" w:cs="宋体"/>
                <w:color w:val="auto"/>
                <w:sz w:val="21"/>
                <w:szCs w:val="21"/>
              </w:rPr>
              <w:t>①服务质量标准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②违约承诺</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③违约处罚措施，④</w:t>
            </w:r>
            <w:r>
              <w:rPr>
                <w:rFonts w:hint="eastAsia" w:ascii="宋体" w:hAnsi="宋体" w:eastAsia="宋体" w:cs="宋体"/>
                <w:color w:val="auto"/>
                <w:sz w:val="21"/>
                <w:szCs w:val="21"/>
                <w:lang w:eastAsia="zh-CN"/>
              </w:rPr>
              <w:t>各</w:t>
            </w:r>
            <w:r>
              <w:rPr>
                <w:rFonts w:hint="eastAsia" w:ascii="宋体" w:hAnsi="宋体" w:eastAsia="宋体" w:cs="宋体"/>
                <w:color w:val="auto"/>
                <w:sz w:val="21"/>
                <w:szCs w:val="21"/>
              </w:rPr>
              <w:t>类服务工作、人员安排</w:t>
            </w:r>
            <w:r>
              <w:rPr>
                <w:rFonts w:hint="eastAsia" w:ascii="宋体" w:hAnsi="宋体" w:eastAsia="宋体" w:cs="宋体"/>
                <w:color w:val="auto"/>
                <w:sz w:val="21"/>
                <w:szCs w:val="21"/>
                <w:lang w:eastAsia="zh-CN"/>
              </w:rPr>
              <w:t>承诺等编写。评标委员会根据投标人编写的服务质量保证措施及承诺内容进行赋分：</w:t>
            </w:r>
          </w:p>
          <w:p>
            <w:pPr>
              <w:adjustRightInd w:val="0"/>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第一个档（</w:t>
            </w:r>
            <w:r>
              <w:rPr>
                <w:rFonts w:hint="eastAsia" w:ascii="宋体" w:hAnsi="宋体" w:eastAsia="宋体" w:cs="宋体"/>
                <w:color w:val="auto"/>
                <w:sz w:val="21"/>
                <w:szCs w:val="21"/>
                <w:lang w:val="en-US" w:eastAsia="zh-CN"/>
              </w:rPr>
              <w:t>8</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分）：投标人针对本项目提出的服务质量保证措施及承诺科学合理、全面完整、标准规范、切实可行，针对性强</w:t>
            </w:r>
            <w:r>
              <w:rPr>
                <w:rFonts w:hint="eastAsia" w:ascii="宋体" w:hAnsi="宋体" w:eastAsia="宋体" w:cs="宋体"/>
                <w:color w:val="auto"/>
                <w:sz w:val="21"/>
                <w:szCs w:val="21"/>
                <w:lang w:eastAsia="zh-CN"/>
              </w:rPr>
              <w:t>，</w:t>
            </w:r>
            <w:r>
              <w:rPr>
                <w:rFonts w:hint="eastAsia" w:ascii="宋体" w:hAnsi="宋体" w:eastAsia="宋体" w:cs="宋体"/>
                <w:sz w:val="21"/>
                <w:szCs w:val="21"/>
              </w:rPr>
              <w:t>能较好地满足项目实际需要的；</w:t>
            </w:r>
          </w:p>
          <w:p>
            <w:pPr>
              <w:adjustRightInd w:val="0"/>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第二个档（</w:t>
            </w:r>
            <w:r>
              <w:rPr>
                <w:rFonts w:hint="eastAsia" w:ascii="宋体" w:hAnsi="宋体" w:eastAsia="宋体" w:cs="宋体"/>
                <w:color w:val="auto"/>
                <w:sz w:val="21"/>
                <w:szCs w:val="21"/>
                <w:lang w:val="en-US" w:eastAsia="zh-CN"/>
              </w:rPr>
              <w:t>4</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分）：投标人针对本项目提出的服务质量保证措施及承诺</w:t>
            </w:r>
            <w:r>
              <w:rPr>
                <w:rFonts w:hint="eastAsia" w:ascii="宋体" w:hAnsi="宋体" w:eastAsia="宋体" w:cs="宋体"/>
                <w:color w:val="auto"/>
                <w:sz w:val="21"/>
                <w:szCs w:val="21"/>
                <w:lang w:eastAsia="zh-CN"/>
              </w:rPr>
              <w:t>基本</w:t>
            </w:r>
            <w:r>
              <w:rPr>
                <w:rFonts w:hint="eastAsia" w:ascii="宋体" w:hAnsi="宋体" w:eastAsia="宋体" w:cs="宋体"/>
                <w:color w:val="auto"/>
                <w:sz w:val="21"/>
                <w:szCs w:val="21"/>
              </w:rPr>
              <w:t>合理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完整，有一定</w:t>
            </w:r>
            <w:r>
              <w:rPr>
                <w:rFonts w:hint="eastAsia" w:ascii="宋体" w:hAnsi="宋体" w:eastAsia="宋体" w:cs="宋体"/>
                <w:color w:val="auto"/>
                <w:sz w:val="21"/>
                <w:szCs w:val="21"/>
                <w:lang w:eastAsia="zh-CN"/>
              </w:rPr>
              <w:t>的</w:t>
            </w:r>
            <w:r>
              <w:rPr>
                <w:rFonts w:hint="eastAsia" w:ascii="宋体" w:hAnsi="宋体" w:eastAsia="宋体" w:cs="宋体"/>
                <w:color w:val="auto"/>
                <w:sz w:val="21"/>
                <w:szCs w:val="21"/>
              </w:rPr>
              <w:t>可行性、针对性，</w:t>
            </w:r>
            <w:r>
              <w:rPr>
                <w:rFonts w:hint="eastAsia" w:ascii="宋体" w:hAnsi="宋体" w:eastAsia="宋体" w:cs="宋体"/>
                <w:color w:val="auto"/>
                <w:sz w:val="21"/>
                <w:szCs w:val="21"/>
                <w:lang w:eastAsia="zh-CN"/>
              </w:rPr>
              <w:t>基本</w:t>
            </w:r>
            <w:r>
              <w:rPr>
                <w:rFonts w:hint="eastAsia" w:ascii="宋体" w:hAnsi="宋体" w:eastAsia="宋体" w:cs="宋体"/>
                <w:color w:val="auto"/>
                <w:sz w:val="21"/>
                <w:szCs w:val="21"/>
              </w:rPr>
              <w:t>满足</w:t>
            </w:r>
            <w:r>
              <w:rPr>
                <w:rFonts w:hint="eastAsia" w:ascii="宋体" w:hAnsi="宋体" w:eastAsia="宋体" w:cs="宋体"/>
                <w:color w:val="auto"/>
                <w:sz w:val="21"/>
                <w:szCs w:val="21"/>
                <w:lang w:eastAsia="zh-CN"/>
              </w:rPr>
              <w:t>项目</w:t>
            </w:r>
            <w:r>
              <w:rPr>
                <w:rFonts w:hint="eastAsia" w:ascii="宋体" w:hAnsi="宋体" w:eastAsia="宋体" w:cs="宋体"/>
                <w:color w:val="auto"/>
                <w:sz w:val="21"/>
                <w:szCs w:val="21"/>
              </w:rPr>
              <w:t>实际需求；</w:t>
            </w:r>
          </w:p>
          <w:p>
            <w:pPr>
              <w:adjustRightInd w:val="0"/>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第三个档（</w:t>
            </w:r>
            <w:r>
              <w:rPr>
                <w:rFonts w:hint="eastAsia" w:ascii="宋体" w:hAnsi="宋体" w:eastAsia="宋体" w:cs="宋体"/>
                <w:color w:val="auto"/>
                <w:sz w:val="21"/>
                <w:szCs w:val="21"/>
                <w:lang w:val="en-US" w:eastAsia="zh-CN"/>
              </w:rPr>
              <w:t>1</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分）：投标人针对本项目提出的服务质量保证措施及承诺基本合理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完整，可行性</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针对性</w:t>
            </w:r>
            <w:r>
              <w:rPr>
                <w:rFonts w:hint="eastAsia" w:ascii="宋体" w:hAnsi="宋体" w:eastAsia="宋体" w:cs="宋体"/>
                <w:color w:val="auto"/>
                <w:sz w:val="21"/>
                <w:szCs w:val="21"/>
                <w:lang w:eastAsia="zh-CN"/>
              </w:rPr>
              <w:t>较差的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且不</w:t>
            </w:r>
            <w:r>
              <w:rPr>
                <w:rFonts w:hint="eastAsia" w:ascii="宋体" w:hAnsi="宋体" w:eastAsia="宋体" w:cs="宋体"/>
                <w:color w:val="auto"/>
                <w:sz w:val="21"/>
                <w:szCs w:val="21"/>
              </w:rPr>
              <w:t>能满足</w:t>
            </w:r>
            <w:r>
              <w:rPr>
                <w:rFonts w:hint="eastAsia" w:ascii="宋体" w:hAnsi="宋体" w:eastAsia="宋体" w:cs="宋体"/>
                <w:color w:val="auto"/>
                <w:sz w:val="21"/>
                <w:szCs w:val="21"/>
                <w:lang w:eastAsia="zh-CN"/>
              </w:rPr>
              <w:t>项目</w:t>
            </w:r>
            <w:r>
              <w:rPr>
                <w:rFonts w:hint="eastAsia" w:ascii="宋体" w:hAnsi="宋体" w:eastAsia="宋体" w:cs="宋体"/>
                <w:color w:val="auto"/>
                <w:sz w:val="21"/>
                <w:szCs w:val="21"/>
              </w:rPr>
              <w:t>实际需求；</w:t>
            </w:r>
          </w:p>
          <w:p>
            <w:pPr>
              <w:adjustRightInd w:val="0"/>
              <w:spacing w:line="4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第</w:t>
            </w:r>
            <w:r>
              <w:rPr>
                <w:rFonts w:hint="eastAsia" w:ascii="宋体" w:hAnsi="宋体" w:eastAsia="宋体" w:cs="宋体"/>
                <w:color w:val="auto"/>
                <w:sz w:val="21"/>
                <w:szCs w:val="21"/>
                <w:lang w:eastAsia="zh-CN"/>
              </w:rPr>
              <w:t>四</w:t>
            </w:r>
            <w:r>
              <w:rPr>
                <w:rFonts w:hint="eastAsia" w:ascii="宋体" w:hAnsi="宋体" w:eastAsia="宋体" w:cs="宋体"/>
                <w:color w:val="auto"/>
                <w:sz w:val="21"/>
                <w:szCs w:val="21"/>
              </w:rPr>
              <w:t>个档（0分）：投标人未</w:t>
            </w:r>
            <w:r>
              <w:rPr>
                <w:rFonts w:hint="eastAsia" w:ascii="宋体" w:hAnsi="宋体" w:eastAsia="宋体" w:cs="宋体"/>
                <w:color w:val="auto"/>
                <w:sz w:val="21"/>
                <w:szCs w:val="21"/>
                <w:lang w:eastAsia="zh-CN"/>
              </w:rPr>
              <w:t>编写</w:t>
            </w:r>
            <w:r>
              <w:rPr>
                <w:rFonts w:hint="eastAsia" w:ascii="宋体" w:hAnsi="宋体" w:eastAsia="宋体" w:cs="宋体"/>
                <w:color w:val="auto"/>
                <w:sz w:val="21"/>
                <w:szCs w:val="21"/>
              </w:rPr>
              <w:t>服务质量保证措施及承诺</w:t>
            </w:r>
            <w:r>
              <w:rPr>
                <w:rFonts w:hint="eastAsia" w:ascii="宋体" w:hAnsi="宋体" w:eastAsia="宋体" w:cs="宋体"/>
                <w:color w:val="auto"/>
                <w:sz w:val="21"/>
                <w:szCs w:val="21"/>
                <w:lang w:eastAsia="zh-CN"/>
              </w:rPr>
              <w:t>的</w:t>
            </w:r>
            <w:r>
              <w:rPr>
                <w:rFonts w:hint="eastAsia" w:ascii="宋体" w:hAnsi="宋体" w:eastAsia="宋体" w:cs="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5" w:type="dxa"/>
            <w:vMerge w:val="continue"/>
            <w:noWrap/>
            <w:vAlign w:val="center"/>
          </w:tcPr>
          <w:p>
            <w:pPr>
              <w:spacing w:line="460" w:lineRule="exact"/>
              <w:rPr>
                <w:rFonts w:hint="eastAsia" w:ascii="宋体" w:hAnsi="宋体" w:cs="宋体"/>
                <w:color w:val="auto"/>
                <w:szCs w:val="21"/>
              </w:rPr>
            </w:pPr>
          </w:p>
        </w:tc>
        <w:tc>
          <w:tcPr>
            <w:tcW w:w="874" w:type="dxa"/>
            <w:vMerge w:val="continue"/>
            <w:noWrap/>
            <w:vAlign w:val="center"/>
          </w:tcPr>
          <w:p>
            <w:pPr>
              <w:spacing w:line="460" w:lineRule="exact"/>
              <w:jc w:val="center"/>
              <w:rPr>
                <w:rFonts w:hint="eastAsia" w:ascii="宋体" w:hAnsi="宋体" w:cs="宋体"/>
                <w:color w:val="auto"/>
                <w:szCs w:val="21"/>
              </w:rPr>
            </w:pPr>
          </w:p>
        </w:tc>
        <w:tc>
          <w:tcPr>
            <w:tcW w:w="1500" w:type="dxa"/>
            <w:noWrap/>
            <w:vAlign w:val="center"/>
          </w:tcPr>
          <w:p>
            <w:pPr>
              <w:adjustRightInd w:val="0"/>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安全文明作业保证措施及承诺</w:t>
            </w:r>
            <w:r>
              <w:rPr>
                <w:rFonts w:hint="eastAsia" w:ascii="宋体" w:hAnsi="宋体" w:eastAsia="宋体" w:cs="宋体"/>
                <w:color w:val="auto"/>
                <w:sz w:val="21"/>
                <w:szCs w:val="21"/>
                <w:lang w:eastAsia="zh-CN"/>
              </w:rPr>
              <w:t>评审评分</w:t>
            </w:r>
            <w:r>
              <w:rPr>
                <w:rFonts w:hint="eastAsia" w:ascii="宋体" w:hAnsi="宋体" w:eastAsia="宋体" w:cs="宋体"/>
                <w:color w:val="auto"/>
                <w:sz w:val="21"/>
                <w:szCs w:val="21"/>
              </w:rPr>
              <w:t>（满分10分）</w:t>
            </w:r>
          </w:p>
          <w:p>
            <w:pPr>
              <w:adjustRightInd w:val="0"/>
              <w:spacing w:line="460" w:lineRule="exact"/>
              <w:rPr>
                <w:rFonts w:hint="eastAsia" w:ascii="宋体" w:hAnsi="宋体" w:eastAsia="宋体" w:cs="宋体"/>
                <w:color w:val="auto"/>
                <w:sz w:val="21"/>
                <w:szCs w:val="21"/>
              </w:rPr>
            </w:pPr>
          </w:p>
        </w:tc>
        <w:tc>
          <w:tcPr>
            <w:tcW w:w="6665" w:type="dxa"/>
            <w:noWrap/>
            <w:vAlign w:val="center"/>
          </w:tcPr>
          <w:p>
            <w:pPr>
              <w:adjustRightInd w:val="0"/>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评标委员会根据投标人编写的</w:t>
            </w:r>
            <w:r>
              <w:rPr>
                <w:rFonts w:hint="eastAsia" w:ascii="宋体" w:hAnsi="宋体" w:eastAsia="宋体" w:cs="宋体"/>
                <w:color w:val="auto"/>
                <w:sz w:val="21"/>
                <w:szCs w:val="21"/>
              </w:rPr>
              <w:t>安全文明作业保证措施及承诺</w:t>
            </w:r>
            <w:r>
              <w:rPr>
                <w:rFonts w:hint="eastAsia" w:ascii="宋体" w:hAnsi="宋体" w:eastAsia="宋体" w:cs="宋体"/>
                <w:color w:val="auto"/>
                <w:sz w:val="21"/>
                <w:szCs w:val="21"/>
                <w:lang w:eastAsia="zh-CN"/>
              </w:rPr>
              <w:t>内容进行赋分：</w:t>
            </w:r>
          </w:p>
          <w:p>
            <w:pPr>
              <w:adjustRightInd w:val="0"/>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第一档（</w:t>
            </w:r>
            <w:r>
              <w:rPr>
                <w:rFonts w:hint="eastAsia" w:ascii="宋体" w:hAnsi="宋体" w:eastAsia="宋体" w:cs="宋体"/>
                <w:color w:val="auto"/>
                <w:sz w:val="21"/>
                <w:szCs w:val="21"/>
                <w:lang w:val="en-US" w:eastAsia="zh-CN"/>
              </w:rPr>
              <w:t>8</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分）：投标人针对本项目提出的安全文明作业保证措施全面，合理、可行，针对性较强，有具体的违约责任承诺的；</w:t>
            </w:r>
          </w:p>
          <w:p>
            <w:pPr>
              <w:adjustRightInd w:val="0"/>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第二档（</w:t>
            </w:r>
            <w:r>
              <w:rPr>
                <w:rFonts w:hint="eastAsia" w:ascii="宋体" w:hAnsi="宋体" w:eastAsia="宋体" w:cs="宋体"/>
                <w:color w:val="auto"/>
                <w:sz w:val="21"/>
                <w:szCs w:val="21"/>
                <w:lang w:val="en-US" w:eastAsia="zh-CN"/>
              </w:rPr>
              <w:t>4</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分）：投标人针对本项目提出的安全文明作业保证措施基本全面、合理，有一定可行性、针对性，有具体的违约责任承诺的；</w:t>
            </w:r>
          </w:p>
          <w:p>
            <w:pPr>
              <w:adjustRightInd w:val="0"/>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第三档（</w:t>
            </w:r>
            <w:r>
              <w:rPr>
                <w:rFonts w:hint="eastAsia" w:ascii="宋体" w:hAnsi="宋体" w:eastAsia="宋体" w:cs="宋体"/>
                <w:color w:val="auto"/>
                <w:sz w:val="21"/>
                <w:szCs w:val="21"/>
                <w:lang w:val="en-US" w:eastAsia="zh-CN"/>
              </w:rPr>
              <w:t>1</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分）：投标人针对本项目提出的安全文明作业保证措施基本全面、基本合理，针对性一般，违约责任承诺不</w:t>
            </w:r>
            <w:r>
              <w:rPr>
                <w:rFonts w:hint="eastAsia" w:ascii="宋体" w:hAnsi="宋体" w:eastAsia="宋体" w:cs="宋体"/>
                <w:color w:val="auto"/>
                <w:sz w:val="21"/>
                <w:szCs w:val="21"/>
                <w:lang w:eastAsia="zh-CN"/>
              </w:rPr>
              <w:t>够具体</w:t>
            </w:r>
            <w:r>
              <w:rPr>
                <w:rFonts w:hint="eastAsia" w:ascii="宋体" w:hAnsi="宋体" w:eastAsia="宋体" w:cs="宋体"/>
                <w:color w:val="auto"/>
                <w:sz w:val="21"/>
                <w:szCs w:val="21"/>
              </w:rPr>
              <w:t>的；</w:t>
            </w:r>
          </w:p>
          <w:p>
            <w:pPr>
              <w:adjustRightInd w:val="0"/>
              <w:spacing w:line="4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第</w:t>
            </w:r>
            <w:r>
              <w:rPr>
                <w:rFonts w:hint="eastAsia" w:ascii="宋体" w:hAnsi="宋体" w:eastAsia="宋体" w:cs="宋体"/>
                <w:color w:val="auto"/>
                <w:sz w:val="21"/>
                <w:szCs w:val="21"/>
                <w:lang w:eastAsia="zh-CN"/>
              </w:rPr>
              <w:t>四</w:t>
            </w:r>
            <w:r>
              <w:rPr>
                <w:rFonts w:hint="eastAsia" w:ascii="宋体" w:hAnsi="宋体" w:eastAsia="宋体" w:cs="宋体"/>
                <w:color w:val="auto"/>
                <w:sz w:val="21"/>
                <w:szCs w:val="21"/>
              </w:rPr>
              <w:t>档（0分）：投标人未</w:t>
            </w:r>
            <w:r>
              <w:rPr>
                <w:rFonts w:hint="eastAsia" w:ascii="宋体" w:hAnsi="宋体" w:eastAsia="宋体" w:cs="宋体"/>
                <w:color w:val="auto"/>
                <w:sz w:val="21"/>
                <w:szCs w:val="21"/>
                <w:lang w:eastAsia="zh-CN"/>
              </w:rPr>
              <w:t>编写</w:t>
            </w:r>
            <w:r>
              <w:rPr>
                <w:rFonts w:hint="eastAsia" w:ascii="宋体" w:hAnsi="宋体" w:eastAsia="宋体" w:cs="宋体"/>
                <w:color w:val="auto"/>
                <w:sz w:val="21"/>
                <w:szCs w:val="21"/>
              </w:rPr>
              <w:t>安全文明作业保证措施</w:t>
            </w:r>
            <w:r>
              <w:rPr>
                <w:rFonts w:hint="eastAsia" w:ascii="宋体" w:hAnsi="宋体" w:eastAsia="宋体" w:cs="宋体"/>
                <w:color w:val="auto"/>
                <w:sz w:val="21"/>
                <w:szCs w:val="21"/>
                <w:lang w:eastAsia="zh-CN"/>
              </w:rPr>
              <w:t>及</w:t>
            </w:r>
            <w:r>
              <w:rPr>
                <w:rFonts w:hint="eastAsia" w:ascii="宋体" w:hAnsi="宋体" w:eastAsia="宋体" w:cs="宋体"/>
                <w:color w:val="auto"/>
                <w:sz w:val="21"/>
                <w:szCs w:val="21"/>
              </w:rPr>
              <w:t>承诺的。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5" w:type="dxa"/>
            <w:vMerge w:val="restart"/>
            <w:noWrap/>
            <w:vAlign w:val="center"/>
          </w:tcPr>
          <w:p>
            <w:pPr>
              <w:spacing w:line="460" w:lineRule="exact"/>
              <w:rPr>
                <w:rFonts w:hint="eastAsia" w:ascii="宋体" w:hAnsi="宋体" w:cs="宋体"/>
                <w:color w:val="auto"/>
                <w:szCs w:val="21"/>
              </w:rPr>
            </w:pPr>
          </w:p>
        </w:tc>
        <w:tc>
          <w:tcPr>
            <w:tcW w:w="874" w:type="dxa"/>
            <w:vMerge w:val="restart"/>
            <w:noWrap/>
            <w:vAlign w:val="center"/>
          </w:tcPr>
          <w:p>
            <w:pPr>
              <w:spacing w:line="460" w:lineRule="exact"/>
              <w:jc w:val="center"/>
              <w:rPr>
                <w:rFonts w:hint="eastAsia" w:ascii="宋体" w:hAnsi="宋体" w:cs="宋体"/>
                <w:color w:val="auto"/>
                <w:szCs w:val="21"/>
              </w:rPr>
            </w:pPr>
          </w:p>
        </w:tc>
        <w:tc>
          <w:tcPr>
            <w:tcW w:w="1500" w:type="dxa"/>
            <w:noWrap/>
            <w:vAlign w:val="center"/>
          </w:tcPr>
          <w:p>
            <w:pPr>
              <w:adjustRightInd w:val="0"/>
              <w:spacing w:line="460" w:lineRule="exact"/>
              <w:rPr>
                <w:rFonts w:hint="eastAsia" w:ascii="宋体" w:hAnsi="宋体" w:eastAsia="宋体" w:cs="宋体"/>
                <w:sz w:val="21"/>
                <w:szCs w:val="21"/>
              </w:rPr>
            </w:pPr>
          </w:p>
          <w:p>
            <w:pPr>
              <w:adjustRightInd w:val="0"/>
              <w:spacing w:line="460" w:lineRule="exact"/>
              <w:rPr>
                <w:rFonts w:hint="eastAsia" w:ascii="宋体" w:hAnsi="宋体" w:eastAsia="宋体" w:cs="宋体"/>
                <w:sz w:val="21"/>
                <w:szCs w:val="21"/>
              </w:rPr>
            </w:pPr>
          </w:p>
          <w:p>
            <w:pPr>
              <w:adjustRightInd w:val="0"/>
              <w:spacing w:line="460" w:lineRule="exact"/>
              <w:rPr>
                <w:rFonts w:hint="eastAsia" w:ascii="宋体" w:hAnsi="宋体" w:eastAsia="宋体" w:cs="宋体"/>
                <w:sz w:val="21"/>
                <w:szCs w:val="21"/>
              </w:rPr>
            </w:pPr>
          </w:p>
          <w:p>
            <w:pPr>
              <w:adjustRightInd w:val="0"/>
              <w:spacing w:line="460" w:lineRule="exact"/>
              <w:rPr>
                <w:rFonts w:hint="eastAsia" w:ascii="宋体" w:hAnsi="宋体" w:eastAsia="宋体" w:cs="宋体"/>
                <w:sz w:val="21"/>
                <w:szCs w:val="21"/>
              </w:rPr>
            </w:pPr>
          </w:p>
          <w:p>
            <w:pPr>
              <w:adjustRightInd w:val="0"/>
              <w:spacing w:line="460" w:lineRule="exact"/>
              <w:rPr>
                <w:rFonts w:hint="eastAsia" w:ascii="宋体" w:hAnsi="宋体" w:eastAsia="宋体" w:cs="宋体"/>
                <w:sz w:val="21"/>
                <w:szCs w:val="21"/>
              </w:rPr>
            </w:pPr>
            <w:r>
              <w:rPr>
                <w:rFonts w:hint="eastAsia" w:ascii="宋体" w:hAnsi="宋体" w:eastAsia="宋体" w:cs="宋体"/>
                <w:sz w:val="21"/>
                <w:szCs w:val="21"/>
              </w:rPr>
              <w:t>拟投入本项目</w:t>
            </w:r>
            <w:r>
              <w:rPr>
                <w:rFonts w:hint="eastAsia" w:ascii="宋体" w:hAnsi="宋体" w:cs="宋体"/>
                <w:sz w:val="21"/>
                <w:szCs w:val="21"/>
                <w:lang w:eastAsia="zh-CN"/>
              </w:rPr>
              <w:t>车辆</w:t>
            </w:r>
            <w:r>
              <w:rPr>
                <w:rFonts w:hint="eastAsia" w:ascii="宋体" w:hAnsi="宋体" w:eastAsia="宋体" w:cs="宋体"/>
                <w:sz w:val="21"/>
                <w:szCs w:val="21"/>
              </w:rPr>
              <w:t>设备</w:t>
            </w:r>
            <w:r>
              <w:rPr>
                <w:rFonts w:hint="eastAsia" w:ascii="宋体" w:hAnsi="宋体" w:cs="宋体"/>
                <w:sz w:val="21"/>
                <w:szCs w:val="21"/>
                <w:lang w:eastAsia="zh-CN"/>
              </w:rPr>
              <w:t>、设施方案</w:t>
            </w:r>
            <w:r>
              <w:rPr>
                <w:rFonts w:hint="eastAsia" w:ascii="宋体" w:hAnsi="宋体" w:eastAsia="宋体" w:cs="宋体"/>
                <w:sz w:val="21"/>
                <w:szCs w:val="21"/>
                <w:lang w:eastAsia="zh-CN"/>
              </w:rPr>
              <w:t>评审评分</w:t>
            </w:r>
            <w:r>
              <w:rPr>
                <w:rFonts w:hint="eastAsia" w:ascii="宋体" w:hAnsi="宋体" w:eastAsia="宋体" w:cs="宋体"/>
                <w:sz w:val="21"/>
                <w:szCs w:val="21"/>
              </w:rPr>
              <w:t>（满分</w:t>
            </w:r>
            <w:r>
              <w:rPr>
                <w:rFonts w:hint="eastAsia" w:ascii="宋体" w:hAnsi="宋体" w:cs="宋体"/>
                <w:sz w:val="21"/>
                <w:szCs w:val="21"/>
                <w:lang w:val="en-US" w:eastAsia="zh-CN"/>
              </w:rPr>
              <w:t>10</w:t>
            </w:r>
            <w:r>
              <w:rPr>
                <w:rFonts w:hint="eastAsia" w:ascii="宋体" w:hAnsi="宋体" w:eastAsia="宋体" w:cs="宋体"/>
                <w:sz w:val="21"/>
                <w:szCs w:val="21"/>
              </w:rPr>
              <w:t>分）</w:t>
            </w:r>
          </w:p>
          <w:p>
            <w:pPr>
              <w:adjustRightInd w:val="0"/>
              <w:spacing w:line="460" w:lineRule="exact"/>
              <w:rPr>
                <w:rFonts w:hint="eastAsia" w:ascii="宋体" w:hAnsi="宋体" w:eastAsia="宋体" w:cs="宋体"/>
                <w:sz w:val="21"/>
                <w:szCs w:val="21"/>
                <w:lang w:val="en-US" w:eastAsia="zh-CN"/>
              </w:rPr>
            </w:pPr>
          </w:p>
        </w:tc>
        <w:tc>
          <w:tcPr>
            <w:tcW w:w="6665" w:type="dxa"/>
            <w:noWrap/>
            <w:vAlign w:val="center"/>
          </w:tcPr>
          <w:p>
            <w:pPr>
              <w:adjustRightInd w:val="0"/>
              <w:spacing w:line="460" w:lineRule="exact"/>
              <w:rPr>
                <w:rFonts w:hint="eastAsia" w:ascii="宋体" w:hAnsi="宋体" w:eastAsia="宋体" w:cs="宋体"/>
                <w:sz w:val="21"/>
                <w:szCs w:val="21"/>
              </w:rPr>
            </w:pPr>
            <w:r>
              <w:rPr>
                <w:rFonts w:hint="eastAsia" w:ascii="宋体" w:hAnsi="宋体" w:eastAsia="宋体" w:cs="宋体"/>
                <w:color w:val="auto"/>
                <w:sz w:val="21"/>
                <w:szCs w:val="21"/>
                <w:lang w:eastAsia="zh-CN"/>
              </w:rPr>
              <w:t>评标委员会根据投标人编写的</w:t>
            </w:r>
            <w:r>
              <w:rPr>
                <w:rFonts w:hint="eastAsia" w:ascii="宋体" w:hAnsi="宋体" w:eastAsia="宋体" w:cs="宋体"/>
                <w:sz w:val="21"/>
                <w:szCs w:val="21"/>
              </w:rPr>
              <w:t>拟投入本项目</w:t>
            </w:r>
            <w:r>
              <w:rPr>
                <w:rFonts w:hint="eastAsia" w:ascii="宋体" w:hAnsi="宋体" w:cs="宋体"/>
                <w:sz w:val="21"/>
                <w:szCs w:val="21"/>
                <w:lang w:eastAsia="zh-CN"/>
              </w:rPr>
              <w:t>车辆</w:t>
            </w:r>
            <w:r>
              <w:rPr>
                <w:rFonts w:hint="eastAsia" w:ascii="宋体" w:hAnsi="宋体" w:eastAsia="宋体" w:cs="宋体"/>
                <w:sz w:val="21"/>
                <w:szCs w:val="21"/>
              </w:rPr>
              <w:t>设备</w:t>
            </w:r>
            <w:r>
              <w:rPr>
                <w:rFonts w:hint="eastAsia" w:ascii="宋体" w:hAnsi="宋体" w:cs="宋体"/>
                <w:sz w:val="21"/>
                <w:szCs w:val="21"/>
                <w:lang w:eastAsia="zh-CN"/>
              </w:rPr>
              <w:t>、设施方案及车辆设备、设施投入</w:t>
            </w:r>
            <w:r>
              <w:rPr>
                <w:rFonts w:hint="eastAsia" w:ascii="宋体" w:hAnsi="宋体" w:eastAsia="宋体" w:cs="宋体"/>
                <w:color w:val="auto"/>
                <w:sz w:val="21"/>
                <w:szCs w:val="21"/>
                <w:lang w:eastAsia="zh-CN"/>
              </w:rPr>
              <w:t>情况内容进行赋分：</w:t>
            </w:r>
          </w:p>
          <w:p>
            <w:pPr>
              <w:adjustRightInd w:val="0"/>
              <w:spacing w:line="460" w:lineRule="exact"/>
              <w:rPr>
                <w:rFonts w:hint="eastAsia" w:ascii="宋体" w:hAnsi="宋体" w:eastAsia="宋体" w:cs="宋体"/>
                <w:sz w:val="21"/>
                <w:szCs w:val="21"/>
              </w:rPr>
            </w:pPr>
            <w:r>
              <w:rPr>
                <w:rFonts w:hint="eastAsia" w:ascii="宋体" w:hAnsi="宋体" w:eastAsia="宋体" w:cs="宋体"/>
                <w:sz w:val="21"/>
                <w:szCs w:val="21"/>
              </w:rPr>
              <w:t>第一个档</w:t>
            </w:r>
            <w:r>
              <w:rPr>
                <w:rFonts w:hint="eastAsia" w:ascii="宋体" w:hAnsi="宋体" w:eastAsia="宋体" w:cs="宋体"/>
                <w:sz w:val="21"/>
                <w:szCs w:val="21"/>
                <w:lang w:eastAsia="zh-CN"/>
              </w:rPr>
              <w:t>（</w:t>
            </w:r>
            <w:r>
              <w:rPr>
                <w:rFonts w:hint="eastAsia" w:ascii="宋体" w:hAnsi="宋体" w:cs="宋体"/>
                <w:color w:val="auto"/>
                <w:sz w:val="21"/>
                <w:szCs w:val="21"/>
                <w:lang w:val="en-US" w:eastAsia="zh-CN"/>
              </w:rPr>
              <w:t>8</w:t>
            </w:r>
            <w:r>
              <w:rPr>
                <w:rFonts w:hint="eastAsia" w:ascii="微软雅黑" w:hAnsi="微软雅黑" w:eastAsia="微软雅黑" w:cs="微软雅黑"/>
                <w:color w:val="auto"/>
                <w:sz w:val="21"/>
                <w:szCs w:val="21"/>
                <w:lang w:val="en-US" w:eastAsia="zh-CN"/>
              </w:rPr>
              <w:t>~</w:t>
            </w:r>
            <w:r>
              <w:rPr>
                <w:rFonts w:hint="eastAsia" w:ascii="宋体" w:hAnsi="宋体" w:cs="宋体"/>
                <w:color w:val="auto"/>
                <w:sz w:val="21"/>
                <w:szCs w:val="21"/>
                <w:lang w:val="en-US" w:eastAsia="zh-CN"/>
              </w:rPr>
              <w:t>10</w:t>
            </w:r>
            <w:r>
              <w:rPr>
                <w:rFonts w:hint="eastAsia" w:ascii="宋体" w:hAnsi="宋体" w:eastAsia="宋体" w:cs="宋体"/>
                <w:sz w:val="21"/>
                <w:szCs w:val="21"/>
                <w:lang w:val="en-US" w:eastAsia="zh-CN"/>
              </w:rPr>
              <w:t>分</w:t>
            </w:r>
            <w:r>
              <w:rPr>
                <w:rFonts w:hint="eastAsia" w:ascii="宋体" w:hAnsi="宋体" w:eastAsia="宋体" w:cs="宋体"/>
                <w:sz w:val="21"/>
                <w:szCs w:val="21"/>
                <w:lang w:eastAsia="zh-CN"/>
              </w:rPr>
              <w:t>）</w:t>
            </w:r>
            <w:r>
              <w:rPr>
                <w:rFonts w:hint="eastAsia" w:ascii="宋体" w:hAnsi="宋体" w:eastAsia="宋体" w:cs="宋体"/>
                <w:sz w:val="21"/>
                <w:szCs w:val="21"/>
              </w:rPr>
              <w:t>投标人根据本项目的作业内容</w:t>
            </w:r>
            <w:r>
              <w:rPr>
                <w:rFonts w:hint="eastAsia" w:ascii="宋体" w:hAnsi="宋体" w:cs="宋体"/>
                <w:sz w:val="21"/>
                <w:szCs w:val="21"/>
                <w:lang w:eastAsia="zh-CN"/>
              </w:rPr>
              <w:t>及作业量</w:t>
            </w:r>
            <w:r>
              <w:rPr>
                <w:rFonts w:hint="eastAsia" w:ascii="宋体" w:hAnsi="宋体" w:eastAsia="宋体" w:cs="宋体"/>
                <w:sz w:val="21"/>
                <w:szCs w:val="21"/>
              </w:rPr>
              <w:t>编制车辆设备</w:t>
            </w:r>
            <w:r>
              <w:rPr>
                <w:rFonts w:hint="eastAsia" w:ascii="宋体" w:hAnsi="宋体" w:cs="宋体"/>
                <w:sz w:val="21"/>
                <w:szCs w:val="21"/>
                <w:lang w:eastAsia="zh-CN"/>
              </w:rPr>
              <w:t>、设施</w:t>
            </w:r>
            <w:r>
              <w:rPr>
                <w:rFonts w:hint="eastAsia" w:ascii="宋体" w:hAnsi="宋体" w:eastAsia="宋体" w:cs="宋体"/>
                <w:sz w:val="21"/>
                <w:szCs w:val="21"/>
              </w:rPr>
              <w:t>配置方案，内容包括但不限于车辆设备</w:t>
            </w:r>
            <w:r>
              <w:rPr>
                <w:rFonts w:hint="eastAsia" w:ascii="宋体" w:hAnsi="宋体" w:cs="宋体"/>
                <w:sz w:val="21"/>
                <w:szCs w:val="21"/>
                <w:lang w:eastAsia="zh-CN"/>
              </w:rPr>
              <w:t>、设施</w:t>
            </w:r>
            <w:r>
              <w:rPr>
                <w:rFonts w:hint="eastAsia" w:ascii="宋体" w:hAnsi="宋体" w:eastAsia="宋体" w:cs="宋体"/>
                <w:sz w:val="21"/>
                <w:szCs w:val="21"/>
              </w:rPr>
              <w:t>配置情况</w:t>
            </w:r>
            <w:r>
              <w:rPr>
                <w:rFonts w:hint="eastAsia" w:ascii="宋体" w:hAnsi="宋体" w:cs="宋体"/>
                <w:sz w:val="21"/>
                <w:szCs w:val="21"/>
                <w:lang w:eastAsia="zh-CN"/>
              </w:rPr>
              <w:t>，</w:t>
            </w:r>
            <w:r>
              <w:rPr>
                <w:rFonts w:hint="eastAsia" w:ascii="宋体" w:hAnsi="宋体" w:eastAsia="宋体" w:cs="宋体"/>
                <w:sz w:val="21"/>
                <w:szCs w:val="21"/>
              </w:rPr>
              <w:t>车辆设备</w:t>
            </w:r>
            <w:r>
              <w:rPr>
                <w:rFonts w:hint="eastAsia" w:ascii="宋体" w:hAnsi="宋体" w:cs="宋体"/>
                <w:sz w:val="21"/>
                <w:szCs w:val="21"/>
                <w:lang w:eastAsia="zh-CN"/>
              </w:rPr>
              <w:t>、设施</w:t>
            </w:r>
            <w:r>
              <w:rPr>
                <w:rFonts w:hint="eastAsia" w:ascii="宋体" w:hAnsi="宋体" w:eastAsia="宋体" w:cs="宋体"/>
                <w:sz w:val="21"/>
                <w:szCs w:val="21"/>
              </w:rPr>
              <w:t>维修保养计划等。拟投入本项目</w:t>
            </w:r>
            <w:r>
              <w:rPr>
                <w:rFonts w:hint="eastAsia" w:ascii="宋体" w:hAnsi="宋体" w:cs="宋体"/>
                <w:sz w:val="21"/>
                <w:szCs w:val="21"/>
                <w:lang w:eastAsia="zh-CN"/>
              </w:rPr>
              <w:t>车辆</w:t>
            </w:r>
            <w:r>
              <w:rPr>
                <w:rFonts w:hint="eastAsia" w:ascii="宋体" w:hAnsi="宋体" w:eastAsia="宋体" w:cs="宋体"/>
                <w:sz w:val="21"/>
                <w:szCs w:val="21"/>
              </w:rPr>
              <w:t>设备</w:t>
            </w:r>
            <w:r>
              <w:rPr>
                <w:rFonts w:hint="eastAsia" w:ascii="宋体" w:hAnsi="宋体" w:cs="宋体"/>
                <w:sz w:val="21"/>
                <w:szCs w:val="21"/>
                <w:lang w:eastAsia="zh-CN"/>
              </w:rPr>
              <w:t>、设施</w:t>
            </w:r>
            <w:r>
              <w:rPr>
                <w:rFonts w:hint="eastAsia" w:ascii="宋体" w:hAnsi="宋体" w:eastAsia="宋体" w:cs="宋体"/>
                <w:sz w:val="21"/>
                <w:szCs w:val="21"/>
              </w:rPr>
              <w:t>搭配得当，能较好地满足项目实际需要的；</w:t>
            </w:r>
          </w:p>
          <w:p>
            <w:pPr>
              <w:adjustRightInd w:val="0"/>
              <w:spacing w:line="460" w:lineRule="exact"/>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eastAsia="宋体" w:cs="宋体"/>
                <w:sz w:val="21"/>
                <w:szCs w:val="21"/>
                <w:lang w:eastAsia="zh-CN"/>
              </w:rPr>
              <w:t>二</w:t>
            </w:r>
            <w:r>
              <w:rPr>
                <w:rFonts w:hint="eastAsia" w:ascii="宋体" w:hAnsi="宋体" w:eastAsia="宋体" w:cs="宋体"/>
                <w:sz w:val="21"/>
                <w:szCs w:val="21"/>
              </w:rPr>
              <w:t>个档</w:t>
            </w:r>
            <w:r>
              <w:rPr>
                <w:rFonts w:hint="eastAsia" w:ascii="宋体" w:hAnsi="宋体" w:eastAsia="宋体" w:cs="宋体"/>
                <w:sz w:val="21"/>
                <w:szCs w:val="21"/>
                <w:lang w:eastAsia="zh-CN"/>
              </w:rPr>
              <w:t>（</w:t>
            </w:r>
            <w:r>
              <w:rPr>
                <w:rFonts w:hint="eastAsia" w:ascii="宋体" w:hAnsi="宋体" w:eastAsia="宋体" w:cs="宋体"/>
                <w:color w:val="auto"/>
                <w:sz w:val="21"/>
                <w:szCs w:val="21"/>
                <w:lang w:val="en-US" w:eastAsia="zh-CN"/>
              </w:rPr>
              <w:t>4</w:t>
            </w:r>
            <w:r>
              <w:rPr>
                <w:rFonts w:hint="eastAsia" w:ascii="微软雅黑" w:hAnsi="微软雅黑" w:eastAsia="微软雅黑" w:cs="微软雅黑"/>
                <w:color w:val="auto"/>
                <w:sz w:val="21"/>
                <w:szCs w:val="21"/>
                <w:lang w:val="en-US" w:eastAsia="zh-CN"/>
              </w:rPr>
              <w:t>~</w:t>
            </w:r>
            <w:r>
              <w:rPr>
                <w:rFonts w:hint="eastAsia" w:ascii="宋体" w:hAnsi="宋体" w:cs="宋体"/>
                <w:color w:val="auto"/>
                <w:sz w:val="21"/>
                <w:szCs w:val="21"/>
                <w:lang w:val="en-US" w:eastAsia="zh-CN"/>
              </w:rPr>
              <w:t>7</w:t>
            </w:r>
            <w:r>
              <w:rPr>
                <w:rFonts w:hint="eastAsia" w:ascii="宋体" w:hAnsi="宋体" w:eastAsia="宋体" w:cs="宋体"/>
                <w:sz w:val="21"/>
                <w:szCs w:val="21"/>
                <w:lang w:val="en-US" w:eastAsia="zh-CN"/>
              </w:rPr>
              <w:t>分</w:t>
            </w:r>
            <w:r>
              <w:rPr>
                <w:rFonts w:hint="eastAsia" w:ascii="宋体" w:hAnsi="宋体" w:eastAsia="宋体" w:cs="宋体"/>
                <w:sz w:val="21"/>
                <w:szCs w:val="21"/>
                <w:lang w:eastAsia="zh-CN"/>
              </w:rPr>
              <w:t>）</w:t>
            </w:r>
            <w:r>
              <w:rPr>
                <w:rFonts w:hint="eastAsia" w:ascii="宋体" w:hAnsi="宋体" w:eastAsia="宋体" w:cs="宋体"/>
                <w:sz w:val="21"/>
                <w:szCs w:val="21"/>
              </w:rPr>
              <w:t>投标人根据本项目的作业内容</w:t>
            </w:r>
            <w:r>
              <w:rPr>
                <w:rFonts w:hint="eastAsia" w:ascii="宋体" w:hAnsi="宋体" w:cs="宋体"/>
                <w:sz w:val="21"/>
                <w:szCs w:val="21"/>
                <w:lang w:eastAsia="zh-CN"/>
              </w:rPr>
              <w:t>及作业量</w:t>
            </w:r>
            <w:r>
              <w:rPr>
                <w:rFonts w:hint="eastAsia" w:ascii="宋体" w:hAnsi="宋体" w:eastAsia="宋体" w:cs="宋体"/>
                <w:sz w:val="21"/>
                <w:szCs w:val="21"/>
              </w:rPr>
              <w:t>编制车辆设备</w:t>
            </w:r>
            <w:r>
              <w:rPr>
                <w:rFonts w:hint="eastAsia" w:ascii="宋体" w:hAnsi="宋体" w:cs="宋体"/>
                <w:sz w:val="21"/>
                <w:szCs w:val="21"/>
                <w:lang w:eastAsia="zh-CN"/>
              </w:rPr>
              <w:t>、设施</w:t>
            </w:r>
            <w:r>
              <w:rPr>
                <w:rFonts w:hint="eastAsia" w:ascii="宋体" w:hAnsi="宋体" w:eastAsia="宋体" w:cs="宋体"/>
                <w:sz w:val="21"/>
                <w:szCs w:val="21"/>
              </w:rPr>
              <w:t>配置方案，内容包括但不限于车辆设备</w:t>
            </w:r>
            <w:r>
              <w:rPr>
                <w:rFonts w:hint="eastAsia" w:ascii="宋体" w:hAnsi="宋体" w:cs="宋体"/>
                <w:sz w:val="21"/>
                <w:szCs w:val="21"/>
                <w:lang w:eastAsia="zh-CN"/>
              </w:rPr>
              <w:t>、设施配置</w:t>
            </w:r>
            <w:r>
              <w:rPr>
                <w:rFonts w:hint="eastAsia" w:ascii="宋体" w:hAnsi="宋体" w:eastAsia="宋体" w:cs="宋体"/>
                <w:sz w:val="21"/>
                <w:szCs w:val="21"/>
              </w:rPr>
              <w:t>情况</w:t>
            </w:r>
            <w:r>
              <w:rPr>
                <w:rFonts w:hint="eastAsia" w:ascii="宋体" w:hAnsi="宋体" w:cs="宋体"/>
                <w:sz w:val="21"/>
                <w:szCs w:val="21"/>
                <w:lang w:eastAsia="zh-CN"/>
              </w:rPr>
              <w:t>，</w:t>
            </w:r>
            <w:r>
              <w:rPr>
                <w:rFonts w:hint="eastAsia" w:ascii="宋体" w:hAnsi="宋体" w:eastAsia="宋体" w:cs="宋体"/>
                <w:sz w:val="21"/>
                <w:szCs w:val="21"/>
              </w:rPr>
              <w:t>车辆设备</w:t>
            </w:r>
            <w:r>
              <w:rPr>
                <w:rFonts w:hint="eastAsia" w:ascii="宋体" w:hAnsi="宋体" w:cs="宋体"/>
                <w:sz w:val="21"/>
                <w:szCs w:val="21"/>
                <w:lang w:eastAsia="zh-CN"/>
              </w:rPr>
              <w:t>、设施</w:t>
            </w:r>
            <w:r>
              <w:rPr>
                <w:rFonts w:hint="eastAsia" w:ascii="宋体" w:hAnsi="宋体" w:eastAsia="宋体" w:cs="宋体"/>
                <w:sz w:val="21"/>
                <w:szCs w:val="21"/>
              </w:rPr>
              <w:t>维修保养计划等。拟投入本项目</w:t>
            </w:r>
            <w:r>
              <w:rPr>
                <w:rFonts w:hint="eastAsia" w:ascii="宋体" w:hAnsi="宋体" w:cs="宋体"/>
                <w:sz w:val="21"/>
                <w:szCs w:val="21"/>
                <w:lang w:eastAsia="zh-CN"/>
              </w:rPr>
              <w:t>车辆</w:t>
            </w:r>
            <w:r>
              <w:rPr>
                <w:rFonts w:hint="eastAsia" w:ascii="宋体" w:hAnsi="宋体" w:eastAsia="宋体" w:cs="宋体"/>
                <w:sz w:val="21"/>
                <w:szCs w:val="21"/>
              </w:rPr>
              <w:t>设备</w:t>
            </w:r>
            <w:r>
              <w:rPr>
                <w:rFonts w:hint="eastAsia" w:ascii="宋体" w:hAnsi="宋体" w:cs="宋体"/>
                <w:sz w:val="21"/>
                <w:szCs w:val="21"/>
                <w:lang w:eastAsia="zh-CN"/>
              </w:rPr>
              <w:t>、设施</w:t>
            </w:r>
            <w:r>
              <w:rPr>
                <w:rFonts w:hint="eastAsia" w:ascii="宋体" w:hAnsi="宋体" w:eastAsia="宋体" w:cs="宋体"/>
                <w:sz w:val="21"/>
                <w:szCs w:val="21"/>
              </w:rPr>
              <w:t>搭配基本得当，基本能满足管理项目的实际需要的；</w:t>
            </w:r>
          </w:p>
          <w:p>
            <w:pPr>
              <w:adjustRightInd w:val="0"/>
              <w:spacing w:line="460" w:lineRule="exact"/>
              <w:rPr>
                <w:rFonts w:hint="eastAsia" w:ascii="宋体" w:hAnsi="宋体" w:eastAsia="宋体" w:cs="宋体"/>
                <w:sz w:val="21"/>
                <w:szCs w:val="21"/>
                <w:lang w:eastAsia="zh-CN"/>
              </w:rPr>
            </w:pPr>
            <w:r>
              <w:rPr>
                <w:rFonts w:hint="eastAsia" w:ascii="宋体" w:hAnsi="宋体" w:eastAsia="宋体" w:cs="宋体"/>
                <w:sz w:val="21"/>
                <w:szCs w:val="21"/>
              </w:rPr>
              <w:t>第</w:t>
            </w:r>
            <w:r>
              <w:rPr>
                <w:rFonts w:hint="eastAsia" w:ascii="宋体" w:hAnsi="宋体" w:eastAsia="宋体" w:cs="宋体"/>
                <w:sz w:val="21"/>
                <w:szCs w:val="21"/>
                <w:lang w:eastAsia="zh-CN"/>
              </w:rPr>
              <w:t>三</w:t>
            </w:r>
            <w:r>
              <w:rPr>
                <w:rFonts w:hint="eastAsia" w:ascii="宋体" w:hAnsi="宋体" w:eastAsia="宋体" w:cs="宋体"/>
                <w:sz w:val="21"/>
                <w:szCs w:val="21"/>
              </w:rPr>
              <w:t>个档</w:t>
            </w:r>
            <w:r>
              <w:rPr>
                <w:rFonts w:hint="eastAsia" w:ascii="宋体" w:hAnsi="宋体" w:eastAsia="宋体" w:cs="宋体"/>
                <w:sz w:val="21"/>
                <w:szCs w:val="21"/>
                <w:lang w:eastAsia="zh-CN"/>
              </w:rPr>
              <w:t>（</w:t>
            </w:r>
            <w:r>
              <w:rPr>
                <w:rFonts w:hint="eastAsia" w:ascii="宋体" w:hAnsi="宋体" w:eastAsia="宋体" w:cs="宋体"/>
                <w:color w:val="auto"/>
                <w:sz w:val="21"/>
                <w:szCs w:val="21"/>
                <w:lang w:val="en-US" w:eastAsia="zh-CN"/>
              </w:rPr>
              <w:t>1</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3</w:t>
            </w:r>
            <w:r>
              <w:rPr>
                <w:rFonts w:hint="eastAsia" w:ascii="宋体" w:hAnsi="宋体" w:eastAsia="宋体" w:cs="宋体"/>
                <w:sz w:val="21"/>
                <w:szCs w:val="21"/>
                <w:lang w:val="en-US" w:eastAsia="zh-CN"/>
              </w:rPr>
              <w:t>分</w:t>
            </w:r>
            <w:r>
              <w:rPr>
                <w:rFonts w:hint="eastAsia" w:ascii="宋体" w:hAnsi="宋体" w:eastAsia="宋体" w:cs="宋体"/>
                <w:sz w:val="21"/>
                <w:szCs w:val="21"/>
                <w:lang w:eastAsia="zh-CN"/>
              </w:rPr>
              <w:t>）</w:t>
            </w:r>
            <w:r>
              <w:rPr>
                <w:rFonts w:hint="eastAsia" w:ascii="宋体" w:hAnsi="宋体" w:eastAsia="宋体" w:cs="宋体"/>
                <w:sz w:val="21"/>
                <w:szCs w:val="21"/>
              </w:rPr>
              <w:t>投标人根据本项目的作业内容</w:t>
            </w:r>
            <w:r>
              <w:rPr>
                <w:rFonts w:hint="eastAsia" w:ascii="宋体" w:hAnsi="宋体" w:cs="宋体"/>
                <w:sz w:val="21"/>
                <w:szCs w:val="21"/>
                <w:lang w:eastAsia="zh-CN"/>
              </w:rPr>
              <w:t>及作业量</w:t>
            </w:r>
            <w:r>
              <w:rPr>
                <w:rFonts w:hint="eastAsia" w:ascii="宋体" w:hAnsi="宋体" w:eastAsia="宋体" w:cs="宋体"/>
                <w:sz w:val="21"/>
                <w:szCs w:val="21"/>
              </w:rPr>
              <w:t>编制车辆设备</w:t>
            </w:r>
            <w:r>
              <w:rPr>
                <w:rFonts w:hint="eastAsia" w:ascii="宋体" w:hAnsi="宋体" w:cs="宋体"/>
                <w:sz w:val="21"/>
                <w:szCs w:val="21"/>
                <w:lang w:eastAsia="zh-CN"/>
              </w:rPr>
              <w:t>、设施</w:t>
            </w:r>
            <w:r>
              <w:rPr>
                <w:rFonts w:hint="eastAsia" w:ascii="宋体" w:hAnsi="宋体" w:eastAsia="宋体" w:cs="宋体"/>
                <w:sz w:val="21"/>
                <w:szCs w:val="21"/>
              </w:rPr>
              <w:t>配置方案，内容包括但不限于车辆设备</w:t>
            </w:r>
            <w:r>
              <w:rPr>
                <w:rFonts w:hint="eastAsia" w:ascii="宋体" w:hAnsi="宋体" w:cs="宋体"/>
                <w:sz w:val="21"/>
                <w:szCs w:val="21"/>
                <w:lang w:eastAsia="zh-CN"/>
              </w:rPr>
              <w:t>、设施</w:t>
            </w:r>
            <w:r>
              <w:rPr>
                <w:rFonts w:hint="eastAsia" w:ascii="宋体" w:hAnsi="宋体" w:eastAsia="宋体" w:cs="宋体"/>
                <w:sz w:val="21"/>
                <w:szCs w:val="21"/>
              </w:rPr>
              <w:t>配置情况</w:t>
            </w:r>
            <w:r>
              <w:rPr>
                <w:rFonts w:hint="eastAsia" w:ascii="宋体" w:hAnsi="宋体" w:cs="宋体"/>
                <w:sz w:val="21"/>
                <w:szCs w:val="21"/>
                <w:lang w:eastAsia="zh-CN"/>
              </w:rPr>
              <w:t>，</w:t>
            </w:r>
            <w:r>
              <w:rPr>
                <w:rFonts w:hint="eastAsia" w:ascii="宋体" w:hAnsi="宋体" w:eastAsia="宋体" w:cs="宋体"/>
                <w:sz w:val="21"/>
                <w:szCs w:val="21"/>
              </w:rPr>
              <w:t>车辆设备</w:t>
            </w:r>
            <w:r>
              <w:rPr>
                <w:rFonts w:hint="eastAsia" w:ascii="宋体" w:hAnsi="宋体" w:cs="宋体"/>
                <w:sz w:val="21"/>
                <w:szCs w:val="21"/>
                <w:lang w:eastAsia="zh-CN"/>
              </w:rPr>
              <w:t>、设施</w:t>
            </w:r>
            <w:r>
              <w:rPr>
                <w:rFonts w:hint="eastAsia" w:ascii="宋体" w:hAnsi="宋体" w:eastAsia="宋体" w:cs="宋体"/>
                <w:sz w:val="21"/>
                <w:szCs w:val="21"/>
              </w:rPr>
              <w:t>维修保养计划等。拟投入本项目</w:t>
            </w:r>
            <w:r>
              <w:rPr>
                <w:rFonts w:hint="eastAsia" w:ascii="宋体" w:hAnsi="宋体" w:cs="宋体"/>
                <w:sz w:val="21"/>
                <w:szCs w:val="21"/>
                <w:lang w:eastAsia="zh-CN"/>
              </w:rPr>
              <w:t>车辆</w:t>
            </w:r>
            <w:r>
              <w:rPr>
                <w:rFonts w:hint="eastAsia" w:ascii="宋体" w:hAnsi="宋体" w:eastAsia="宋体" w:cs="宋体"/>
                <w:sz w:val="21"/>
                <w:szCs w:val="21"/>
              </w:rPr>
              <w:t>设备</w:t>
            </w:r>
            <w:r>
              <w:rPr>
                <w:rFonts w:hint="eastAsia" w:ascii="宋体" w:hAnsi="宋体" w:cs="宋体"/>
                <w:sz w:val="21"/>
                <w:szCs w:val="21"/>
                <w:lang w:eastAsia="zh-CN"/>
              </w:rPr>
              <w:t>、设施</w:t>
            </w:r>
            <w:r>
              <w:rPr>
                <w:rFonts w:hint="eastAsia" w:ascii="宋体" w:hAnsi="宋体" w:eastAsia="宋体" w:cs="宋体"/>
                <w:sz w:val="21"/>
                <w:szCs w:val="21"/>
              </w:rPr>
              <w:t>搭配不得当，不能满足管理项目的实际需要</w:t>
            </w:r>
            <w:r>
              <w:rPr>
                <w:rFonts w:hint="eastAsia" w:ascii="宋体" w:hAnsi="宋体" w:cs="宋体"/>
                <w:sz w:val="21"/>
                <w:szCs w:val="21"/>
                <w:lang w:eastAsia="zh-CN"/>
              </w:rPr>
              <w:t>的</w:t>
            </w:r>
            <w:r>
              <w:rPr>
                <w:rFonts w:hint="eastAsia" w:ascii="宋体" w:hAnsi="宋体" w:eastAsia="宋体" w:cs="宋体"/>
                <w:sz w:val="21"/>
                <w:szCs w:val="21"/>
                <w:lang w:eastAsia="zh-CN"/>
              </w:rPr>
              <w:t>；</w:t>
            </w:r>
          </w:p>
          <w:p>
            <w:pPr>
              <w:adjustRightInd w:val="0"/>
              <w:spacing w:line="460" w:lineRule="exact"/>
              <w:rPr>
                <w:rFonts w:hint="eastAsia" w:ascii="宋体" w:hAnsi="宋体" w:eastAsia="宋体" w:cs="宋体"/>
                <w:sz w:val="21"/>
                <w:szCs w:val="21"/>
              </w:rPr>
            </w:pPr>
            <w:r>
              <w:rPr>
                <w:rFonts w:hint="eastAsia" w:ascii="宋体" w:hAnsi="宋体" w:eastAsia="宋体" w:cs="宋体"/>
                <w:sz w:val="21"/>
                <w:szCs w:val="21"/>
                <w:lang w:eastAsia="zh-CN"/>
              </w:rPr>
              <w:t>第四档（</w:t>
            </w:r>
            <w:r>
              <w:rPr>
                <w:rFonts w:hint="eastAsia" w:ascii="宋体" w:hAnsi="宋体" w:eastAsia="宋体" w:cs="宋体"/>
                <w:sz w:val="21"/>
                <w:szCs w:val="21"/>
                <w:lang w:val="en-US" w:eastAsia="zh-CN"/>
              </w:rPr>
              <w:t>0分</w:t>
            </w:r>
            <w:r>
              <w:rPr>
                <w:rFonts w:hint="eastAsia" w:ascii="宋体" w:hAnsi="宋体" w:eastAsia="宋体" w:cs="宋体"/>
                <w:sz w:val="21"/>
                <w:szCs w:val="21"/>
                <w:lang w:eastAsia="zh-CN"/>
              </w:rPr>
              <w:t>）</w:t>
            </w:r>
            <w:r>
              <w:rPr>
                <w:rFonts w:hint="eastAsia" w:ascii="宋体" w:hAnsi="宋体" w:eastAsia="宋体" w:cs="宋体"/>
                <w:sz w:val="21"/>
                <w:szCs w:val="21"/>
              </w:rPr>
              <w:t>无</w:t>
            </w:r>
            <w:r>
              <w:rPr>
                <w:rFonts w:hint="eastAsia" w:ascii="宋体" w:hAnsi="宋体" w:cs="宋体"/>
                <w:sz w:val="21"/>
                <w:szCs w:val="21"/>
                <w:lang w:eastAsia="zh-CN"/>
              </w:rPr>
              <w:t>车辆</w:t>
            </w:r>
            <w:r>
              <w:rPr>
                <w:rFonts w:hint="eastAsia" w:ascii="宋体" w:hAnsi="宋体" w:eastAsia="宋体" w:cs="宋体"/>
                <w:sz w:val="21"/>
                <w:szCs w:val="21"/>
              </w:rPr>
              <w:t>设备</w:t>
            </w:r>
            <w:r>
              <w:rPr>
                <w:rFonts w:hint="eastAsia" w:ascii="宋体" w:hAnsi="宋体" w:cs="宋体"/>
                <w:sz w:val="21"/>
                <w:szCs w:val="21"/>
                <w:lang w:eastAsia="zh-CN"/>
              </w:rPr>
              <w:t>、设施</w:t>
            </w:r>
            <w:r>
              <w:rPr>
                <w:rFonts w:hint="eastAsia" w:ascii="宋体" w:hAnsi="宋体" w:eastAsia="宋体" w:cs="宋体"/>
                <w:sz w:val="21"/>
                <w:szCs w:val="21"/>
              </w:rPr>
              <w:t>配置方案的。</w:t>
            </w:r>
          </w:p>
          <w:p>
            <w:pPr>
              <w:adjustRightInd w:val="0"/>
              <w:spacing w:line="460" w:lineRule="exact"/>
              <w:rPr>
                <w:rFonts w:hint="eastAsia" w:ascii="宋体" w:hAnsi="宋体" w:eastAsia="宋体" w:cs="宋体"/>
                <w:sz w:val="21"/>
                <w:szCs w:val="21"/>
              </w:rPr>
            </w:pPr>
            <w:r>
              <w:rPr>
                <w:rFonts w:hint="eastAsia" w:ascii="宋体" w:hAnsi="宋体" w:eastAsia="宋体" w:cs="宋体"/>
                <w:sz w:val="21"/>
                <w:szCs w:val="21"/>
              </w:rPr>
              <w:t>注：</w:t>
            </w:r>
          </w:p>
          <w:p>
            <w:pPr>
              <w:adjustRightInd w:val="0"/>
              <w:spacing w:line="460" w:lineRule="exact"/>
              <w:rPr>
                <w:rFonts w:hint="eastAsia" w:ascii="宋体" w:hAnsi="宋体" w:eastAsia="宋体" w:cs="宋体"/>
                <w:sz w:val="21"/>
                <w:szCs w:val="21"/>
              </w:rPr>
            </w:pPr>
            <w:r>
              <w:rPr>
                <w:rFonts w:hint="eastAsia" w:ascii="宋体" w:hAnsi="宋体"/>
                <w:color w:val="000000"/>
                <w:sz w:val="21"/>
                <w:szCs w:val="21"/>
              </w:rPr>
              <w:t>本项目所提供车辆</w:t>
            </w:r>
            <w:r>
              <w:rPr>
                <w:rFonts w:hint="eastAsia" w:ascii="宋体" w:hAnsi="宋体"/>
                <w:color w:val="000000"/>
                <w:sz w:val="21"/>
                <w:szCs w:val="21"/>
                <w:lang w:eastAsia="zh-CN"/>
              </w:rPr>
              <w:t>设备设施</w:t>
            </w:r>
            <w:r>
              <w:rPr>
                <w:rFonts w:hint="eastAsia" w:ascii="宋体" w:hAnsi="宋体"/>
                <w:color w:val="000000"/>
                <w:sz w:val="21"/>
                <w:szCs w:val="21"/>
              </w:rPr>
              <w:t>可为自有或租赁。附相关证明材料原件扫描件（彩色）或书面声明函，否则不予认可。</w:t>
            </w:r>
          </w:p>
          <w:p>
            <w:pPr>
              <w:adjustRightInd w:val="0"/>
              <w:spacing w:line="460" w:lineRule="exact"/>
              <w:rPr>
                <w:rFonts w:hint="eastAsia" w:ascii="宋体" w:hAnsi="宋体" w:eastAsia="宋体" w:cs="宋体"/>
                <w:sz w:val="21"/>
                <w:szCs w:val="21"/>
              </w:rPr>
            </w:pPr>
            <w:r>
              <w:rPr>
                <w:rFonts w:hint="eastAsia" w:ascii="宋体" w:hAnsi="宋体" w:eastAsia="宋体" w:cs="宋体"/>
                <w:sz w:val="21"/>
                <w:szCs w:val="21"/>
                <w:lang w:eastAsia="zh-CN"/>
              </w:rPr>
              <w:t>投标人</w:t>
            </w:r>
            <w:r>
              <w:rPr>
                <w:rFonts w:hint="eastAsia" w:ascii="宋体" w:hAnsi="宋体" w:eastAsia="宋体" w:cs="宋体"/>
                <w:sz w:val="21"/>
                <w:szCs w:val="21"/>
              </w:rPr>
              <w:t>拟投入的</w:t>
            </w:r>
            <w:r>
              <w:rPr>
                <w:rFonts w:hint="eastAsia" w:ascii="宋体" w:hAnsi="宋体" w:cs="宋体"/>
                <w:sz w:val="21"/>
                <w:szCs w:val="21"/>
                <w:lang w:eastAsia="zh-CN"/>
              </w:rPr>
              <w:t>车辆设备、设施</w:t>
            </w:r>
            <w:r>
              <w:rPr>
                <w:rFonts w:hint="eastAsia" w:ascii="宋体" w:hAnsi="宋体" w:eastAsia="宋体" w:cs="宋体"/>
                <w:sz w:val="21"/>
                <w:szCs w:val="21"/>
              </w:rPr>
              <w:t>，中标后需列入合同并投入使用。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5" w:type="dxa"/>
            <w:vMerge w:val="continue"/>
            <w:noWrap/>
            <w:vAlign w:val="center"/>
          </w:tcPr>
          <w:p>
            <w:pPr>
              <w:spacing w:line="460" w:lineRule="exact"/>
              <w:rPr>
                <w:rFonts w:hint="eastAsia" w:ascii="宋体" w:hAnsi="宋体" w:cs="宋体"/>
                <w:color w:val="auto"/>
                <w:szCs w:val="21"/>
              </w:rPr>
            </w:pPr>
          </w:p>
        </w:tc>
        <w:tc>
          <w:tcPr>
            <w:tcW w:w="874" w:type="dxa"/>
            <w:vMerge w:val="continue"/>
            <w:noWrap/>
            <w:vAlign w:val="center"/>
          </w:tcPr>
          <w:p>
            <w:pPr>
              <w:spacing w:line="460" w:lineRule="exact"/>
              <w:jc w:val="center"/>
              <w:rPr>
                <w:rFonts w:hint="eastAsia" w:ascii="宋体" w:hAnsi="宋体" w:cs="宋体"/>
                <w:color w:val="auto"/>
                <w:szCs w:val="21"/>
              </w:rPr>
            </w:pPr>
          </w:p>
        </w:tc>
        <w:tc>
          <w:tcPr>
            <w:tcW w:w="1500" w:type="dxa"/>
            <w:noWrap/>
            <w:vAlign w:val="center"/>
          </w:tcPr>
          <w:p>
            <w:pPr>
              <w:widowControl w:val="0"/>
              <w:snapToGrid w:val="0"/>
              <w:spacing w:before="120" w:beforeLines="50" w:after="0" w:line="360" w:lineRule="auto"/>
              <w:jc w:val="both"/>
              <w:rPr>
                <w:rFonts w:hint="eastAsia" w:ascii="宋体" w:hAnsi="宋体" w:eastAsia="宋体" w:cs="宋体"/>
                <w:sz w:val="21"/>
                <w:szCs w:val="21"/>
                <w:lang w:val="en-US" w:eastAsia="zh-CN"/>
              </w:rPr>
            </w:pPr>
            <w:r>
              <w:rPr>
                <w:rFonts w:hint="eastAsia" w:ascii="宋体" w:hAnsi="宋体" w:cs="宋体"/>
                <w:bCs/>
                <w:color w:val="000000"/>
                <w:sz w:val="21"/>
                <w:szCs w:val="21"/>
              </w:rPr>
              <w:t>项目管理机构及人员配备方案</w:t>
            </w:r>
            <w:r>
              <w:rPr>
                <w:rFonts w:hint="eastAsia" w:ascii="宋体" w:hAnsi="宋体" w:cs="宋体"/>
                <w:color w:val="000000"/>
                <w:sz w:val="21"/>
                <w:szCs w:val="21"/>
              </w:rPr>
              <w:t>评审评分</w:t>
            </w:r>
            <w:r>
              <w:rPr>
                <w:rFonts w:hint="eastAsia" w:ascii="宋体" w:hAnsi="宋体" w:cs="宋体"/>
                <w:bCs/>
                <w:color w:val="000000"/>
                <w:sz w:val="21"/>
                <w:szCs w:val="21"/>
              </w:rPr>
              <w:t>（满分10分）</w:t>
            </w:r>
          </w:p>
        </w:tc>
        <w:tc>
          <w:tcPr>
            <w:tcW w:w="6665" w:type="dxa"/>
            <w:noWrap/>
            <w:vAlign w:val="center"/>
          </w:tcPr>
          <w:p>
            <w:pPr>
              <w:widowControl w:val="0"/>
              <w:snapToGrid w:val="0"/>
              <w:spacing w:before="120" w:beforeLines="50" w:after="0" w:line="360" w:lineRule="auto"/>
              <w:jc w:val="both"/>
              <w:rPr>
                <w:rFonts w:hint="eastAsia" w:ascii="宋体" w:hAnsi="宋体" w:eastAsia="宋体" w:cs="宋体"/>
                <w:bCs/>
                <w:color w:val="000000"/>
                <w:sz w:val="21"/>
                <w:szCs w:val="21"/>
                <w:lang w:eastAsia="zh-CN"/>
              </w:rPr>
            </w:pPr>
            <w:r>
              <w:rPr>
                <w:rFonts w:hint="eastAsia" w:ascii="宋体" w:hAnsi="宋体" w:cs="宋体"/>
                <w:bCs/>
                <w:color w:val="000000"/>
                <w:sz w:val="21"/>
                <w:szCs w:val="21"/>
              </w:rPr>
              <w:t>项目管理机构及人员配备方案包含：①项目组织架构</w:t>
            </w:r>
            <w:r>
              <w:rPr>
                <w:rFonts w:hint="eastAsia" w:ascii="宋体" w:hAnsi="宋体" w:cs="宋体"/>
                <w:bCs/>
                <w:color w:val="000000"/>
                <w:sz w:val="21"/>
                <w:szCs w:val="21"/>
                <w:lang w:eastAsia="zh-CN"/>
              </w:rPr>
              <w:t>，</w:t>
            </w:r>
            <w:r>
              <w:rPr>
                <w:rFonts w:hint="eastAsia" w:ascii="宋体" w:hAnsi="宋体" w:cs="宋体"/>
                <w:bCs/>
                <w:color w:val="000000"/>
                <w:sz w:val="21"/>
                <w:szCs w:val="21"/>
              </w:rPr>
              <w:t>②项目人员配备</w:t>
            </w:r>
            <w:r>
              <w:rPr>
                <w:rFonts w:hint="eastAsia" w:ascii="宋体" w:hAnsi="宋体" w:cs="宋体"/>
                <w:bCs/>
                <w:color w:val="000000"/>
                <w:sz w:val="21"/>
                <w:szCs w:val="21"/>
                <w:lang w:eastAsia="zh-CN"/>
              </w:rPr>
              <w:t>，</w:t>
            </w:r>
            <w:r>
              <w:rPr>
                <w:rFonts w:hint="eastAsia" w:ascii="宋体" w:hAnsi="宋体" w:cs="宋体"/>
                <w:bCs/>
                <w:color w:val="000000"/>
                <w:sz w:val="21"/>
                <w:szCs w:val="21"/>
              </w:rPr>
              <w:t>③岗位职责分工</w:t>
            </w:r>
            <w:r>
              <w:rPr>
                <w:rFonts w:hint="eastAsia" w:ascii="宋体" w:hAnsi="宋体" w:cs="宋体"/>
                <w:bCs/>
                <w:color w:val="000000"/>
                <w:sz w:val="21"/>
                <w:szCs w:val="21"/>
                <w:lang w:eastAsia="zh-CN"/>
              </w:rPr>
              <w:t>，</w:t>
            </w:r>
            <w:r>
              <w:rPr>
                <w:rFonts w:hint="eastAsia" w:ascii="宋体" w:hAnsi="宋体" w:cs="宋体"/>
                <w:bCs/>
                <w:color w:val="000000"/>
                <w:sz w:val="21"/>
                <w:szCs w:val="21"/>
              </w:rPr>
              <w:t>④年龄结构</w:t>
            </w:r>
            <w:r>
              <w:rPr>
                <w:rFonts w:hint="eastAsia" w:ascii="宋体" w:hAnsi="宋体" w:cs="宋体"/>
                <w:bCs/>
                <w:color w:val="000000"/>
                <w:sz w:val="21"/>
                <w:szCs w:val="21"/>
                <w:lang w:eastAsia="zh-CN"/>
              </w:rPr>
              <w:t>等方面编写。</w:t>
            </w:r>
            <w:r>
              <w:rPr>
                <w:rFonts w:hint="eastAsia" w:ascii="宋体" w:hAnsi="宋体" w:eastAsia="宋体" w:cs="宋体"/>
                <w:color w:val="auto"/>
                <w:sz w:val="21"/>
                <w:szCs w:val="21"/>
                <w:lang w:eastAsia="zh-CN"/>
              </w:rPr>
              <w:t>评标委员会根据投标人编写的</w:t>
            </w:r>
            <w:r>
              <w:rPr>
                <w:rFonts w:hint="eastAsia" w:ascii="宋体" w:hAnsi="宋体" w:cs="宋体"/>
                <w:bCs/>
                <w:color w:val="000000"/>
                <w:sz w:val="21"/>
                <w:szCs w:val="21"/>
              </w:rPr>
              <w:t>项目管理机构及人员配备方案</w:t>
            </w:r>
            <w:r>
              <w:rPr>
                <w:rFonts w:hint="eastAsia" w:ascii="宋体" w:hAnsi="宋体" w:eastAsia="宋体" w:cs="宋体"/>
                <w:color w:val="auto"/>
                <w:sz w:val="21"/>
                <w:szCs w:val="21"/>
                <w:lang w:eastAsia="zh-CN"/>
              </w:rPr>
              <w:t>内容进行赋分：</w:t>
            </w:r>
          </w:p>
          <w:p>
            <w:pPr>
              <w:adjustRightInd w:val="0"/>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第一个档（</w:t>
            </w:r>
            <w:r>
              <w:rPr>
                <w:rFonts w:hint="eastAsia" w:ascii="宋体" w:hAnsi="宋体" w:eastAsia="宋体" w:cs="宋体"/>
                <w:color w:val="auto"/>
                <w:sz w:val="21"/>
                <w:szCs w:val="21"/>
                <w:lang w:val="en-US" w:eastAsia="zh-CN"/>
              </w:rPr>
              <w:t>8</w:t>
            </w:r>
            <w:r>
              <w:rPr>
                <w:rFonts w:hint="eastAsia" w:ascii="微软雅黑" w:hAnsi="微软雅黑" w:eastAsia="微软雅黑" w:cs="微软雅黑"/>
                <w:color w:val="auto"/>
                <w:sz w:val="21"/>
                <w:szCs w:val="21"/>
                <w:lang w:val="en-US" w:eastAsia="zh-CN"/>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分）：投标人针对本项目提出的</w:t>
            </w:r>
            <w:r>
              <w:rPr>
                <w:rFonts w:hint="eastAsia" w:ascii="宋体" w:hAnsi="宋体" w:cs="宋体"/>
                <w:bCs/>
                <w:color w:val="000000"/>
                <w:sz w:val="21"/>
                <w:szCs w:val="21"/>
              </w:rPr>
              <w:t>项目管理机构及人员配备方案</w:t>
            </w:r>
            <w:r>
              <w:rPr>
                <w:rFonts w:hint="eastAsia" w:ascii="宋体" w:hAnsi="宋体" w:eastAsia="宋体" w:cs="宋体"/>
                <w:color w:val="auto"/>
                <w:sz w:val="21"/>
                <w:szCs w:val="21"/>
              </w:rPr>
              <w:t>科学合理、全面完整</w:t>
            </w:r>
            <w:r>
              <w:rPr>
                <w:rFonts w:hint="eastAsia" w:ascii="宋体" w:hAnsi="宋体" w:cs="宋体"/>
                <w:color w:val="auto"/>
                <w:sz w:val="21"/>
                <w:szCs w:val="21"/>
                <w:lang w:eastAsia="zh-CN"/>
              </w:rPr>
              <w:t>，</w:t>
            </w:r>
            <w:r>
              <w:rPr>
                <w:rFonts w:hint="eastAsia" w:ascii="宋体" w:hAnsi="宋体" w:eastAsia="宋体" w:cs="宋体"/>
                <w:color w:val="auto"/>
                <w:sz w:val="21"/>
                <w:szCs w:val="21"/>
              </w:rPr>
              <w:t>切实可行</w:t>
            </w:r>
            <w:r>
              <w:rPr>
                <w:rFonts w:hint="eastAsia" w:ascii="宋体" w:hAnsi="宋体" w:cs="宋体"/>
                <w:color w:val="auto"/>
                <w:sz w:val="21"/>
                <w:szCs w:val="21"/>
                <w:lang w:eastAsia="zh-CN"/>
              </w:rPr>
              <w:t>、</w:t>
            </w:r>
            <w:r>
              <w:rPr>
                <w:rFonts w:hint="eastAsia" w:ascii="宋体" w:hAnsi="宋体" w:eastAsia="宋体" w:cs="宋体"/>
                <w:color w:val="auto"/>
                <w:sz w:val="21"/>
                <w:szCs w:val="21"/>
              </w:rPr>
              <w:t>针对性强</w:t>
            </w:r>
            <w:r>
              <w:rPr>
                <w:rFonts w:hint="eastAsia" w:ascii="宋体" w:hAnsi="宋体" w:eastAsia="宋体" w:cs="宋体"/>
                <w:color w:val="auto"/>
                <w:sz w:val="21"/>
                <w:szCs w:val="21"/>
                <w:lang w:eastAsia="zh-CN"/>
              </w:rPr>
              <w:t>，</w:t>
            </w:r>
            <w:r>
              <w:rPr>
                <w:rFonts w:hint="eastAsia" w:ascii="宋体" w:hAnsi="宋体" w:eastAsia="宋体" w:cs="宋体"/>
                <w:sz w:val="21"/>
                <w:szCs w:val="21"/>
              </w:rPr>
              <w:t>能较好地满足项目实际需要的；</w:t>
            </w:r>
          </w:p>
          <w:p>
            <w:pPr>
              <w:adjustRightInd w:val="0"/>
              <w:spacing w:line="460" w:lineRule="exact"/>
              <w:rPr>
                <w:rFonts w:hint="eastAsia" w:ascii="宋体" w:hAnsi="宋体" w:eastAsia="宋体" w:cs="宋体"/>
                <w:color w:val="auto"/>
                <w:sz w:val="21"/>
                <w:szCs w:val="21"/>
              </w:rPr>
            </w:pPr>
            <w:r>
              <w:rPr>
                <w:rFonts w:hint="eastAsia" w:ascii="宋体" w:hAnsi="宋体" w:eastAsia="宋体" w:cs="宋体"/>
                <w:color w:val="auto"/>
                <w:sz w:val="21"/>
                <w:szCs w:val="21"/>
              </w:rPr>
              <w:t>第</w:t>
            </w:r>
            <w:r>
              <w:rPr>
                <w:rFonts w:hint="eastAsia" w:ascii="宋体" w:hAnsi="宋体" w:cs="宋体"/>
                <w:color w:val="auto"/>
                <w:sz w:val="21"/>
                <w:szCs w:val="21"/>
                <w:lang w:eastAsia="zh-CN"/>
              </w:rPr>
              <w:t>二</w:t>
            </w:r>
            <w:r>
              <w:rPr>
                <w:rFonts w:hint="eastAsia" w:ascii="宋体" w:hAnsi="宋体" w:eastAsia="宋体" w:cs="宋体"/>
                <w:color w:val="auto"/>
                <w:sz w:val="21"/>
                <w:szCs w:val="21"/>
              </w:rPr>
              <w:t>个档（</w:t>
            </w:r>
            <w:r>
              <w:rPr>
                <w:rFonts w:hint="eastAsia" w:ascii="宋体" w:hAnsi="宋体" w:cs="宋体"/>
                <w:color w:val="auto"/>
                <w:sz w:val="21"/>
                <w:szCs w:val="21"/>
                <w:lang w:val="en-US" w:eastAsia="zh-CN"/>
              </w:rPr>
              <w:t>4</w:t>
            </w:r>
            <w:r>
              <w:rPr>
                <w:rFonts w:hint="eastAsia" w:ascii="微软雅黑" w:hAnsi="微软雅黑" w:eastAsia="微软雅黑" w:cs="微软雅黑"/>
                <w:color w:val="auto"/>
                <w:sz w:val="21"/>
                <w:szCs w:val="21"/>
                <w:lang w:val="en-US" w:eastAsia="zh-CN"/>
              </w:rPr>
              <w:t>~</w:t>
            </w:r>
            <w:r>
              <w:rPr>
                <w:rFonts w:hint="eastAsia" w:ascii="宋体" w:hAnsi="宋体" w:cs="宋体"/>
                <w:color w:val="auto"/>
                <w:sz w:val="21"/>
                <w:szCs w:val="21"/>
                <w:lang w:val="en-US" w:eastAsia="zh-CN"/>
              </w:rPr>
              <w:t>7</w:t>
            </w:r>
            <w:r>
              <w:rPr>
                <w:rFonts w:hint="eastAsia" w:ascii="宋体" w:hAnsi="宋体" w:eastAsia="宋体" w:cs="宋体"/>
                <w:color w:val="auto"/>
                <w:sz w:val="21"/>
                <w:szCs w:val="21"/>
              </w:rPr>
              <w:t>分）：投标人针对本项目提出的</w:t>
            </w:r>
            <w:r>
              <w:rPr>
                <w:rFonts w:hint="eastAsia" w:ascii="宋体" w:hAnsi="宋体" w:cs="宋体"/>
                <w:bCs/>
                <w:color w:val="000000"/>
                <w:sz w:val="21"/>
                <w:szCs w:val="21"/>
              </w:rPr>
              <w:t>项目管理机构及人员配备方案</w:t>
            </w:r>
            <w:r>
              <w:rPr>
                <w:rFonts w:hint="eastAsia" w:ascii="宋体" w:hAnsi="宋体" w:cs="宋体"/>
                <w:color w:val="auto"/>
                <w:sz w:val="21"/>
                <w:szCs w:val="21"/>
                <w:lang w:eastAsia="zh-CN"/>
              </w:rPr>
              <w:t>基本</w:t>
            </w:r>
            <w:r>
              <w:rPr>
                <w:rFonts w:hint="eastAsia" w:ascii="宋体" w:hAnsi="宋体" w:eastAsia="宋体" w:cs="宋体"/>
                <w:color w:val="auto"/>
                <w:sz w:val="21"/>
                <w:szCs w:val="21"/>
              </w:rPr>
              <w:t>合理、完整</w:t>
            </w:r>
            <w:r>
              <w:rPr>
                <w:rFonts w:hint="eastAsia" w:ascii="宋体" w:hAnsi="宋体" w:cs="宋体"/>
                <w:color w:val="auto"/>
                <w:sz w:val="21"/>
                <w:szCs w:val="21"/>
                <w:lang w:eastAsia="zh-CN"/>
              </w:rPr>
              <w:t>，</w:t>
            </w:r>
            <w:r>
              <w:rPr>
                <w:rFonts w:hint="eastAsia" w:ascii="宋体" w:hAnsi="宋体" w:eastAsia="宋体" w:cs="宋体"/>
                <w:color w:val="auto"/>
                <w:sz w:val="21"/>
                <w:szCs w:val="21"/>
              </w:rPr>
              <w:t>有一定可行性、针对性</w:t>
            </w:r>
            <w:r>
              <w:rPr>
                <w:rFonts w:hint="eastAsia" w:ascii="宋体" w:hAnsi="宋体" w:eastAsia="宋体" w:cs="宋体"/>
                <w:color w:val="auto"/>
                <w:sz w:val="21"/>
                <w:szCs w:val="21"/>
                <w:lang w:eastAsia="zh-CN"/>
              </w:rPr>
              <w:t>，</w:t>
            </w:r>
            <w:r>
              <w:rPr>
                <w:rFonts w:hint="eastAsia" w:ascii="宋体" w:hAnsi="宋体" w:cs="宋体"/>
                <w:sz w:val="21"/>
                <w:szCs w:val="21"/>
                <w:lang w:eastAsia="zh-CN"/>
              </w:rPr>
              <w:t>基本能</w:t>
            </w:r>
            <w:r>
              <w:rPr>
                <w:rFonts w:hint="eastAsia" w:ascii="宋体" w:hAnsi="宋体" w:eastAsia="宋体" w:cs="宋体"/>
                <w:sz w:val="21"/>
                <w:szCs w:val="21"/>
              </w:rPr>
              <w:t>满足项目实际需要的；</w:t>
            </w:r>
          </w:p>
          <w:p>
            <w:pPr>
              <w:widowControl w:val="0"/>
              <w:snapToGrid w:val="0"/>
              <w:spacing w:before="120" w:beforeLines="50" w:after="0" w:line="360" w:lineRule="auto"/>
              <w:jc w:val="both"/>
              <w:rPr>
                <w:rFonts w:hint="eastAsia" w:ascii="宋体" w:hAnsi="宋体" w:eastAsia="宋体" w:cs="宋体"/>
                <w:sz w:val="21"/>
                <w:szCs w:val="21"/>
              </w:rPr>
            </w:pPr>
            <w:r>
              <w:rPr>
                <w:rFonts w:hint="eastAsia" w:ascii="宋体" w:hAnsi="宋体" w:eastAsia="宋体" w:cs="宋体"/>
                <w:color w:val="auto"/>
                <w:sz w:val="21"/>
                <w:szCs w:val="21"/>
              </w:rPr>
              <w:t>第</w:t>
            </w:r>
            <w:r>
              <w:rPr>
                <w:rFonts w:hint="eastAsia" w:ascii="宋体" w:hAnsi="宋体" w:cs="宋体"/>
                <w:color w:val="auto"/>
                <w:sz w:val="21"/>
                <w:szCs w:val="21"/>
                <w:lang w:eastAsia="zh-CN"/>
              </w:rPr>
              <w:t>三</w:t>
            </w:r>
            <w:r>
              <w:rPr>
                <w:rFonts w:hint="eastAsia" w:ascii="宋体" w:hAnsi="宋体" w:eastAsia="宋体" w:cs="宋体"/>
                <w:color w:val="auto"/>
                <w:sz w:val="21"/>
                <w:szCs w:val="21"/>
              </w:rPr>
              <w:t>个档（</w:t>
            </w:r>
            <w:r>
              <w:rPr>
                <w:rFonts w:hint="eastAsia" w:ascii="宋体" w:hAnsi="宋体" w:cs="宋体"/>
                <w:color w:val="auto"/>
                <w:sz w:val="21"/>
                <w:szCs w:val="21"/>
                <w:lang w:val="en-US" w:eastAsia="zh-CN"/>
              </w:rPr>
              <w:t>1</w:t>
            </w:r>
            <w:r>
              <w:rPr>
                <w:rFonts w:hint="eastAsia" w:ascii="微软雅黑" w:hAnsi="微软雅黑" w:eastAsia="微软雅黑" w:cs="微软雅黑"/>
                <w:color w:val="auto"/>
                <w:sz w:val="21"/>
                <w:szCs w:val="21"/>
                <w:lang w:val="en-US" w:eastAsia="zh-CN"/>
              </w:rPr>
              <w:t>~</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分）：投标人针对本项目提出的</w:t>
            </w:r>
            <w:r>
              <w:rPr>
                <w:rFonts w:hint="eastAsia" w:ascii="宋体" w:hAnsi="宋体" w:cs="宋体"/>
                <w:bCs/>
                <w:color w:val="000000"/>
                <w:sz w:val="21"/>
                <w:szCs w:val="21"/>
              </w:rPr>
              <w:t>项目管理机构及人员配备方案</w:t>
            </w:r>
            <w:r>
              <w:rPr>
                <w:rFonts w:hint="eastAsia" w:ascii="宋体" w:hAnsi="宋体" w:cs="宋体"/>
                <w:color w:val="auto"/>
                <w:sz w:val="21"/>
                <w:szCs w:val="21"/>
                <w:lang w:eastAsia="zh-CN"/>
              </w:rPr>
              <w:t>基本</w:t>
            </w:r>
            <w:r>
              <w:rPr>
                <w:rFonts w:hint="eastAsia" w:ascii="宋体" w:hAnsi="宋体" w:eastAsia="宋体" w:cs="宋体"/>
                <w:color w:val="auto"/>
                <w:sz w:val="21"/>
                <w:szCs w:val="21"/>
              </w:rPr>
              <w:t>合理、完整</w:t>
            </w:r>
            <w:r>
              <w:rPr>
                <w:rFonts w:hint="eastAsia" w:ascii="宋体" w:hAnsi="宋体" w:cs="宋体"/>
                <w:color w:val="auto"/>
                <w:sz w:val="21"/>
                <w:szCs w:val="21"/>
                <w:lang w:eastAsia="zh-CN"/>
              </w:rPr>
              <w:t>，</w:t>
            </w:r>
            <w:r>
              <w:rPr>
                <w:rFonts w:hint="eastAsia" w:ascii="宋体" w:hAnsi="宋体" w:eastAsia="宋体" w:cs="宋体"/>
                <w:color w:val="auto"/>
                <w:sz w:val="21"/>
                <w:szCs w:val="21"/>
              </w:rPr>
              <w:t>可行性、针对性</w:t>
            </w:r>
            <w:r>
              <w:rPr>
                <w:rFonts w:hint="eastAsia" w:ascii="宋体" w:hAnsi="宋体" w:cs="宋体"/>
                <w:color w:val="auto"/>
                <w:sz w:val="21"/>
                <w:szCs w:val="21"/>
                <w:lang w:eastAsia="zh-CN"/>
              </w:rPr>
              <w:t>一般</w:t>
            </w:r>
            <w:r>
              <w:rPr>
                <w:rFonts w:hint="eastAsia" w:ascii="宋体" w:hAnsi="宋体" w:eastAsia="宋体" w:cs="宋体"/>
                <w:color w:val="auto"/>
                <w:sz w:val="21"/>
                <w:szCs w:val="21"/>
                <w:lang w:eastAsia="zh-CN"/>
              </w:rPr>
              <w:t>，</w:t>
            </w:r>
            <w:r>
              <w:rPr>
                <w:rFonts w:hint="eastAsia" w:ascii="宋体" w:hAnsi="宋体" w:cs="宋体"/>
                <w:sz w:val="21"/>
                <w:szCs w:val="21"/>
                <w:lang w:eastAsia="zh-CN"/>
              </w:rPr>
              <w:t>不能</w:t>
            </w:r>
            <w:r>
              <w:rPr>
                <w:rFonts w:hint="eastAsia" w:ascii="宋体" w:hAnsi="宋体" w:eastAsia="宋体" w:cs="宋体"/>
                <w:sz w:val="21"/>
                <w:szCs w:val="21"/>
              </w:rPr>
              <w:t>满足项目实际需要的；</w:t>
            </w:r>
          </w:p>
          <w:p>
            <w:pPr>
              <w:adjustRightInd w:val="0"/>
              <w:spacing w:line="460" w:lineRule="exact"/>
              <w:rPr>
                <w:rFonts w:hint="eastAsia"/>
              </w:rPr>
            </w:pPr>
            <w:r>
              <w:rPr>
                <w:rFonts w:hint="eastAsia" w:ascii="宋体" w:hAnsi="宋体" w:eastAsia="宋体" w:cs="宋体"/>
                <w:sz w:val="21"/>
                <w:szCs w:val="21"/>
                <w:lang w:eastAsia="zh-CN"/>
              </w:rPr>
              <w:t>第四档（</w:t>
            </w:r>
            <w:r>
              <w:rPr>
                <w:rFonts w:hint="eastAsia" w:ascii="宋体" w:hAnsi="宋体" w:eastAsia="宋体" w:cs="宋体"/>
                <w:sz w:val="21"/>
                <w:szCs w:val="21"/>
                <w:lang w:val="en-US" w:eastAsia="zh-CN"/>
              </w:rPr>
              <w:t>0分</w:t>
            </w:r>
            <w:r>
              <w:rPr>
                <w:rFonts w:hint="eastAsia" w:ascii="宋体" w:hAnsi="宋体" w:eastAsia="宋体" w:cs="宋体"/>
                <w:sz w:val="21"/>
                <w:szCs w:val="21"/>
                <w:lang w:eastAsia="zh-CN"/>
              </w:rPr>
              <w:t>）</w:t>
            </w:r>
            <w:r>
              <w:rPr>
                <w:rFonts w:hint="eastAsia" w:ascii="宋体" w:hAnsi="宋体" w:eastAsia="宋体" w:cs="宋体"/>
                <w:sz w:val="21"/>
                <w:szCs w:val="21"/>
              </w:rPr>
              <w:t>无</w:t>
            </w:r>
            <w:r>
              <w:rPr>
                <w:rFonts w:hint="eastAsia" w:ascii="宋体" w:hAnsi="宋体" w:cs="宋体"/>
                <w:bCs/>
                <w:color w:val="000000"/>
                <w:sz w:val="21"/>
                <w:szCs w:val="21"/>
              </w:rPr>
              <w:t>项目管理机构及人员配备方案</w:t>
            </w:r>
            <w:r>
              <w:rPr>
                <w:rFonts w:hint="eastAsia" w:ascii="宋体" w:hAnsi="宋体" w:eastAsia="宋体" w:cs="宋体"/>
                <w:sz w:val="21"/>
                <w:szCs w:val="21"/>
              </w:rPr>
              <w:t>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5" w:type="dxa"/>
            <w:noWrap/>
            <w:vAlign w:val="center"/>
          </w:tcPr>
          <w:p>
            <w:pPr>
              <w:spacing w:line="460" w:lineRule="exact"/>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2.2.3</w:t>
            </w:r>
          </w:p>
        </w:tc>
        <w:tc>
          <w:tcPr>
            <w:tcW w:w="874" w:type="dxa"/>
            <w:noWrap/>
            <w:vAlign w:val="center"/>
          </w:tcPr>
          <w:p>
            <w:pPr>
              <w:spacing w:line="46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商务部分</w:t>
            </w:r>
            <w:r>
              <w:rPr>
                <w:rFonts w:hint="eastAsia" w:ascii="宋体" w:hAnsi="宋体" w:cs="宋体"/>
                <w:color w:val="auto"/>
                <w:sz w:val="21"/>
                <w:szCs w:val="21"/>
                <w:lang w:val="en-US" w:eastAsia="zh-CN"/>
              </w:rPr>
              <w:t>F3（满分2分）</w:t>
            </w:r>
          </w:p>
        </w:tc>
        <w:tc>
          <w:tcPr>
            <w:tcW w:w="1500" w:type="dxa"/>
            <w:noWrap/>
            <w:vAlign w:val="center"/>
          </w:tcPr>
          <w:p>
            <w:pPr>
              <w:spacing w:line="460" w:lineRule="exact"/>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项目业绩（</w:t>
            </w:r>
            <w:r>
              <w:rPr>
                <w:rFonts w:hint="eastAsia" w:ascii="宋体" w:hAnsi="宋体" w:cs="宋体"/>
                <w:b w:val="0"/>
                <w:bCs w:val="0"/>
                <w:color w:val="auto"/>
                <w:sz w:val="21"/>
                <w:szCs w:val="21"/>
                <w:lang w:val="en-US" w:eastAsia="zh-CN"/>
              </w:rPr>
              <w:t>2</w:t>
            </w:r>
            <w:r>
              <w:rPr>
                <w:rFonts w:hint="eastAsia" w:ascii="宋体" w:hAnsi="宋体" w:eastAsia="宋体" w:cs="宋体"/>
                <w:b w:val="0"/>
                <w:bCs w:val="0"/>
                <w:color w:val="auto"/>
                <w:sz w:val="21"/>
                <w:szCs w:val="21"/>
                <w:lang w:val="en-US" w:eastAsia="zh-CN"/>
              </w:rPr>
              <w:t>分）</w:t>
            </w:r>
          </w:p>
        </w:tc>
        <w:tc>
          <w:tcPr>
            <w:tcW w:w="6665" w:type="dxa"/>
            <w:noWrap/>
            <w:vAlign w:val="top"/>
          </w:tcPr>
          <w:p>
            <w:pPr>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lang w:val="en-US" w:eastAsia="zh-CN"/>
              </w:rPr>
              <w:t>根据投标人提供的2020年1月1日至今同类项目业绩赋分，每提供一个得</w:t>
            </w:r>
            <w:r>
              <w:rPr>
                <w:rFonts w:hint="eastAsia" w:ascii="宋体" w:hAnsi="宋体" w:cs="宋体"/>
                <w:color w:val="auto"/>
                <w:sz w:val="21"/>
                <w:szCs w:val="21"/>
                <w:lang w:val="en-US" w:eastAsia="zh-CN"/>
              </w:rPr>
              <w:t>0.5</w:t>
            </w:r>
            <w:r>
              <w:rPr>
                <w:rFonts w:hint="eastAsia" w:ascii="宋体" w:hAnsi="宋体" w:eastAsia="宋体" w:cs="宋体"/>
                <w:color w:val="auto"/>
                <w:sz w:val="21"/>
                <w:szCs w:val="21"/>
                <w:lang w:val="en-US" w:eastAsia="zh-CN"/>
              </w:rPr>
              <w:t>分，最多得</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r>
              <w:rPr>
                <w:rFonts w:hint="eastAsia" w:ascii="宋体" w:hAnsi="宋体" w:eastAsia="宋体" w:cs="宋体"/>
                <w:bCs/>
                <w:color w:val="auto"/>
                <w:sz w:val="21"/>
                <w:szCs w:val="21"/>
              </w:rPr>
              <w:t>未提供业绩列表及相关证明材料的不得分。</w:t>
            </w:r>
          </w:p>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bCs/>
                <w:color w:val="auto"/>
                <w:sz w:val="21"/>
                <w:szCs w:val="21"/>
              </w:rPr>
              <w:t>注：投标文件中须提供业绩列表及相对应的业绩证明材料，业绩证明材料为中标/成交通知书或合同（合同首页、标的及金额所在页及合同签字盖章页加盖公章）。无证明材料或证明材料不明确、无法体现业绩内容的，不予认可。</w:t>
            </w:r>
          </w:p>
        </w:tc>
      </w:tr>
    </w:tbl>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p>
    <w:p>
      <w:pPr>
        <w:pStyle w:val="3"/>
        <w:spacing w:line="240" w:lineRule="auto"/>
        <w:jc w:val="both"/>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评标办法（正文部分）</w:t>
      </w:r>
    </w:p>
    <w:p>
      <w:pPr>
        <w:spacing w:line="360" w:lineRule="auto"/>
        <w:rPr>
          <w:rFonts w:hint="eastAsia" w:ascii="宋体" w:hAnsi="宋体" w:eastAsia="宋体" w:cs="宋体"/>
          <w:b/>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一、总则</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（一）项目评标办法根据《中华人民共和国政府采购法》、《政府采购货物和服务招标投标管理办法》（财政部令第87号）等有关法律法规制定，本项目采用综合评分法。</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（二）本办法是评标委员会确定中标候选人的依据，在评标过程中应充分体现公平、公正、科学、择优的原则。</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w:t>
      </w:r>
      <w:r>
        <w:rPr>
          <w:rFonts w:hint="eastAsia" w:ascii="宋体" w:hAnsi="宋体" w:cs="宋体"/>
          <w:color w:val="000000" w:themeColor="text1"/>
          <w:kern w:val="2"/>
          <w:sz w:val="21"/>
          <w:szCs w:val="21"/>
          <w:lang w:val="en-US" w:eastAsia="zh-CN" w:bidi="ar-SA"/>
          <w14:textFill>
            <w14:solidFill>
              <w14:schemeClr w14:val="tx1"/>
            </w14:solidFill>
          </w14:textFill>
        </w:rPr>
        <w:t>三</w:t>
      </w:r>
      <w:r>
        <w:rPr>
          <w:rFonts w:hint="eastAsia" w:ascii="宋体" w:hAnsi="宋体" w:eastAsia="宋体" w:cs="宋体"/>
          <w:color w:val="000000" w:themeColor="text1"/>
          <w:kern w:val="2"/>
          <w:sz w:val="21"/>
          <w:szCs w:val="21"/>
          <w:lang w:val="en-US" w:eastAsia="zh-CN" w:bidi="ar-SA"/>
          <w14:textFill>
            <w14:solidFill>
              <w14:schemeClr w14:val="tx1"/>
            </w14:solidFill>
          </w14:textFill>
        </w:rPr>
        <w:t>）评标委员会在评标时分三个阶段进行：</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第一阶段为符合性</w:t>
      </w:r>
      <w:r>
        <w:rPr>
          <w:rFonts w:hint="eastAsia" w:ascii="宋体" w:hAnsi="宋体" w:cs="宋体"/>
          <w:color w:val="000000" w:themeColor="text1"/>
          <w:kern w:val="2"/>
          <w:sz w:val="21"/>
          <w:szCs w:val="21"/>
          <w:lang w:val="en-US" w:eastAsia="zh-CN" w:bidi="ar-SA"/>
          <w14:textFill>
            <w14:solidFill>
              <w14:schemeClr w14:val="tx1"/>
            </w14:solidFill>
          </w14:textFill>
        </w:rPr>
        <w:t>审查</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第二阶段为详细评审</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第三阶段为推荐中标候选人并提交书面评标报告</w:t>
      </w:r>
    </w:p>
    <w:p>
      <w:pPr>
        <w:spacing w:line="360" w:lineRule="auto"/>
        <w:rPr>
          <w:rFonts w:hint="eastAsia" w:ascii="宋体" w:hAnsi="宋体" w:eastAsia="宋体" w:cs="宋体"/>
          <w:b/>
          <w:bCs/>
          <w:color w:val="000000" w:themeColor="text1"/>
          <w:kern w:val="2"/>
          <w:sz w:val="21"/>
          <w:szCs w:val="21"/>
          <w:lang w:val="en-US" w:eastAsia="zh-CN" w:bidi="ar-SA"/>
          <w14:textFill>
            <w14:solidFill>
              <w14:schemeClr w14:val="tx1"/>
            </w14:solidFill>
          </w14:textFill>
        </w:rPr>
      </w:pPr>
      <w:bookmarkStart w:id="248" w:name="_Toc254615867"/>
      <w:bookmarkStart w:id="249" w:name="_Toc485159198"/>
      <w:bookmarkStart w:id="250" w:name="_Toc258927888"/>
      <w:bookmarkStart w:id="251" w:name="_Toc30599801"/>
      <w:bookmarkStart w:id="252" w:name="_Toc30514587"/>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二、</w:t>
      </w:r>
      <w:bookmarkEnd w:id="248"/>
      <w:bookmarkEnd w:id="249"/>
      <w:bookmarkEnd w:id="250"/>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评标标准</w:t>
      </w:r>
      <w:bookmarkEnd w:id="251"/>
      <w:bookmarkEnd w:id="252"/>
    </w:p>
    <w:p>
      <w:pPr>
        <w:spacing w:line="360" w:lineRule="auto"/>
        <w:ind w:firstLine="422" w:firstLineChars="200"/>
        <w:rPr>
          <w:rFonts w:hint="eastAsia" w:ascii="宋体" w:hAnsi="宋体" w:eastAsia="宋体" w:cs="宋体"/>
          <w:b/>
          <w:bCs/>
          <w:color w:val="000000" w:themeColor="text1"/>
          <w:kern w:val="2"/>
          <w:sz w:val="21"/>
          <w:szCs w:val="21"/>
          <w:lang w:val="en-US" w:eastAsia="zh-CN" w:bidi="ar-SA"/>
          <w14:textFill>
            <w14:solidFill>
              <w14:schemeClr w14:val="tx1"/>
            </w14:solidFill>
          </w14:textFill>
        </w:rPr>
      </w:pPr>
      <w:bookmarkStart w:id="253" w:name="_Toc299695793"/>
      <w:bookmarkStart w:id="254" w:name="_Toc210021567"/>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（一）符合性</w:t>
      </w:r>
      <w:r>
        <w:rPr>
          <w:rFonts w:hint="eastAsia" w:ascii="宋体" w:hAnsi="宋体" w:cs="宋体"/>
          <w:b/>
          <w:bCs/>
          <w:color w:val="000000" w:themeColor="text1"/>
          <w:kern w:val="2"/>
          <w:sz w:val="21"/>
          <w:szCs w:val="21"/>
          <w:lang w:val="en-US" w:eastAsia="zh-CN" w:bidi="ar-SA"/>
          <w14:textFill>
            <w14:solidFill>
              <w14:schemeClr w14:val="tx1"/>
            </w14:solidFill>
          </w14:textFill>
        </w:rPr>
        <w:t>审查</w:t>
      </w: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标准</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1.评标时，评标委员会依据招标文件的规定，从投标文件的有效性、完整性和对招标文件的响应程度进行审查，以确定是否对招标文件的实质性要求做出响应。</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2.如果投标文件实质上不响应招标文件的各项要求，评标委员会将予以拒绝，并且不允许投标人通过修改或撤消，使之成为具有响应性的投标。</w:t>
      </w:r>
    </w:p>
    <w:p>
      <w:pPr>
        <w:spacing w:line="360" w:lineRule="auto"/>
        <w:ind w:firstLine="422"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3.投标文件属下列情况之一的，在符合性检查时按照无效投标处理。</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（1）未按照招标文件规定要求密封、签署、盖章的。</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（2）不符合法律、法规和招标文件中规定的其他实质性要求的。</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（3）不同投标人的投标文件由同一单位或者个人编制(不同单位的投标文件若芯片序列号、硬盘序列号、网卡序列号一致，视为由同一台电脑编制)。</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（4）不同投标人委托同一单位或者个人办理投标事宜。</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（5）不同投标人的投标文件载明的项目管理成员或者联系人员为同一人。</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（6）不同投标人的投标文件异常一致或者投标报价呈规律性差异。</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（7）不同投标人的投标文件相互混装。</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w:t>
      </w:r>
      <w:r>
        <w:rPr>
          <w:rFonts w:hint="eastAsia" w:ascii="宋体" w:hAnsi="宋体" w:cs="宋体"/>
          <w:color w:val="000000" w:themeColor="text1"/>
          <w:kern w:val="2"/>
          <w:sz w:val="21"/>
          <w:szCs w:val="21"/>
          <w:lang w:val="en-US" w:eastAsia="zh-CN" w:bidi="ar-SA"/>
          <w14:textFill>
            <w14:solidFill>
              <w14:schemeClr w14:val="tx1"/>
            </w14:solidFill>
          </w14:textFill>
        </w:rPr>
        <w:t>8</w:t>
      </w:r>
      <w:r>
        <w:rPr>
          <w:rFonts w:hint="eastAsia" w:ascii="宋体" w:hAnsi="宋体" w:eastAsia="宋体" w:cs="宋体"/>
          <w:color w:val="000000" w:themeColor="text1"/>
          <w:kern w:val="2"/>
          <w:sz w:val="21"/>
          <w:szCs w:val="21"/>
          <w:lang w:val="en-US" w:eastAsia="zh-CN" w:bidi="ar-SA"/>
          <w14:textFill>
            <w14:solidFill>
              <w14:schemeClr w14:val="tx1"/>
            </w14:solidFill>
          </w14:textFill>
        </w:rPr>
        <w:t>）投标人对招标文件的要求未做出实质性响应。</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w:t>
      </w:r>
      <w:r>
        <w:rPr>
          <w:rFonts w:hint="eastAsia" w:ascii="宋体" w:hAnsi="宋体" w:cs="宋体"/>
          <w:color w:val="000000" w:themeColor="text1"/>
          <w:kern w:val="2"/>
          <w:sz w:val="21"/>
          <w:szCs w:val="21"/>
          <w:lang w:val="en-US" w:eastAsia="zh-CN" w:bidi="ar-SA"/>
          <w14:textFill>
            <w14:solidFill>
              <w14:schemeClr w14:val="tx1"/>
            </w14:solidFill>
          </w14:textFill>
        </w:rPr>
        <w:t>9</w:t>
      </w:r>
      <w:r>
        <w:rPr>
          <w:rFonts w:hint="eastAsia" w:ascii="宋体" w:hAnsi="宋体" w:eastAsia="宋体" w:cs="宋体"/>
          <w:color w:val="000000" w:themeColor="text1"/>
          <w:kern w:val="2"/>
          <w:sz w:val="21"/>
          <w:szCs w:val="21"/>
          <w:lang w:val="en-US" w:eastAsia="zh-CN" w:bidi="ar-SA"/>
          <w14:textFill>
            <w14:solidFill>
              <w14:schemeClr w14:val="tx1"/>
            </w14:solidFill>
          </w14:textFill>
        </w:rPr>
        <w:t>）投标人未按招标文件出具必须提供的有关资格、资质证明材料或提供虚假投标材料。</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（1</w:t>
      </w:r>
      <w:r>
        <w:rPr>
          <w:rFonts w:hint="eastAsia" w:ascii="宋体" w:hAnsi="宋体" w:cs="宋体"/>
          <w:color w:val="000000" w:themeColor="text1"/>
          <w:kern w:val="2"/>
          <w:sz w:val="21"/>
          <w:szCs w:val="21"/>
          <w:lang w:val="en-US" w:eastAsia="zh-CN" w:bidi="ar-SA"/>
          <w14:textFill>
            <w14:solidFill>
              <w14:schemeClr w14:val="tx1"/>
            </w14:solidFill>
          </w14:textFill>
        </w:rPr>
        <w:t>0</w:t>
      </w:r>
      <w:r>
        <w:rPr>
          <w:rFonts w:hint="eastAsia" w:ascii="宋体" w:hAnsi="宋体" w:eastAsia="宋体" w:cs="宋体"/>
          <w:color w:val="000000" w:themeColor="text1"/>
          <w:kern w:val="2"/>
          <w:sz w:val="21"/>
          <w:szCs w:val="21"/>
          <w:lang w:val="en-US" w:eastAsia="zh-CN" w:bidi="ar-SA"/>
          <w14:textFill>
            <w14:solidFill>
              <w14:schemeClr w14:val="tx1"/>
            </w14:solidFill>
          </w14:textFill>
        </w:rPr>
        <w:t>）投标人在投标有效期内撤回投标。</w:t>
      </w:r>
    </w:p>
    <w:p>
      <w:pPr>
        <w:spacing w:line="360" w:lineRule="auto"/>
        <w:ind w:firstLine="420" w:firstLineChars="200"/>
        <w:rPr>
          <w:rFonts w:hint="eastAsia" w:ascii="宋体" w:hAnsi="宋体" w:eastAsia="宋体" w:cs="宋体"/>
          <w:b/>
          <w:sz w:val="21"/>
          <w:szCs w:val="21"/>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（1</w:t>
      </w:r>
      <w:r>
        <w:rPr>
          <w:rFonts w:hint="eastAsia" w:ascii="宋体" w:hAnsi="宋体" w:cs="宋体"/>
          <w:color w:val="000000" w:themeColor="text1"/>
          <w:kern w:val="2"/>
          <w:sz w:val="21"/>
          <w:szCs w:val="21"/>
          <w:lang w:val="en-US" w:eastAsia="zh-CN" w:bidi="ar-SA"/>
          <w14:textFill>
            <w14:solidFill>
              <w14:schemeClr w14:val="tx1"/>
            </w14:solidFill>
          </w14:textFill>
        </w:rPr>
        <w:t>1</w:t>
      </w:r>
      <w:r>
        <w:rPr>
          <w:rFonts w:hint="eastAsia" w:ascii="宋体" w:hAnsi="宋体" w:eastAsia="宋体" w:cs="宋体"/>
          <w:color w:val="000000" w:themeColor="text1"/>
          <w:kern w:val="2"/>
          <w:sz w:val="21"/>
          <w:szCs w:val="21"/>
          <w:lang w:val="en-US" w:eastAsia="zh-CN" w:bidi="ar-SA"/>
          <w14:textFill>
            <w14:solidFill>
              <w14:schemeClr w14:val="tx1"/>
            </w14:solidFill>
          </w14:textFill>
        </w:rPr>
        <w:t>）投标人的报价超过了采购预算的。</w:t>
      </w:r>
    </w:p>
    <w:p>
      <w:pPr>
        <w:spacing w:line="360" w:lineRule="auto"/>
        <w:ind w:firstLine="422" w:firstLineChars="200"/>
        <w:rPr>
          <w:rFonts w:hint="default"/>
          <w:lang w:val="en-US" w:eastAsia="zh-CN"/>
        </w:rPr>
      </w:pP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w:t>
      </w:r>
      <w:r>
        <w:rPr>
          <w:rFonts w:hint="eastAsia" w:ascii="宋体" w:hAnsi="宋体" w:cs="宋体"/>
          <w:b/>
          <w:bCs/>
          <w:color w:val="000000" w:themeColor="text1"/>
          <w:kern w:val="2"/>
          <w:sz w:val="21"/>
          <w:szCs w:val="21"/>
          <w:lang w:val="en-US" w:eastAsia="zh-CN" w:bidi="ar-SA"/>
          <w14:textFill>
            <w14:solidFill>
              <w14:schemeClr w14:val="tx1"/>
            </w14:solidFill>
          </w14:textFill>
        </w:rPr>
        <w:t>二</w:t>
      </w: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）详细评审</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 xml:space="preserve"> 1.评标委员会按本章评标办法前附表规定的量化因素和分值进行打分，并计算出投标人的报价总得分。对投标人的价格分等客观评分项的评分应当一致，对其他需要借助专业知识评判的主观评分项，应当严格按照评分细则公正评分。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pPr>
        <w:pStyle w:val="4"/>
        <w:ind w:firstLine="420" w:firstLineChars="200"/>
        <w:rPr>
          <w:rFonts w:hint="default"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2.评标方法和标准</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2.2.1投标报价F1：详见前附表。</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2.2.2技术部分F2：详见前附表。</w:t>
      </w:r>
    </w:p>
    <w:p>
      <w:pPr>
        <w:spacing w:line="360" w:lineRule="auto"/>
        <w:ind w:firstLine="420" w:firstLineChars="200"/>
        <w:rPr>
          <w:rFonts w:hint="default"/>
          <w:lang w:val="en-US" w:eastAsia="zh-CN"/>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2.2.3商务部分F3：详见前附表。</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cs="宋体"/>
          <w:color w:val="000000" w:themeColor="text1"/>
          <w:kern w:val="2"/>
          <w:sz w:val="21"/>
          <w:szCs w:val="21"/>
          <w:lang w:val="en-US" w:eastAsia="zh-CN" w:bidi="ar-SA"/>
          <w14:textFill>
            <w14:solidFill>
              <w14:schemeClr w14:val="tx1"/>
            </w14:solidFill>
          </w14:textFill>
        </w:rPr>
        <w:t>3.</w:t>
      </w:r>
      <w:r>
        <w:rPr>
          <w:rFonts w:hint="eastAsia" w:ascii="宋体" w:hAnsi="宋体" w:eastAsia="宋体" w:cs="宋体"/>
          <w:color w:val="000000" w:themeColor="text1"/>
          <w:kern w:val="2"/>
          <w:sz w:val="21"/>
          <w:szCs w:val="21"/>
          <w:lang w:val="en-US" w:eastAsia="zh-CN" w:bidi="ar-SA"/>
          <w14:textFill>
            <w14:solidFill>
              <w14:schemeClr w14:val="tx1"/>
            </w14:solidFill>
          </w14:textFill>
        </w:rPr>
        <w:t>详细评审中的评分项由评标委员会评委成员独立评分，评标委员会全体成员的评分计算出平均得分，为投标人评审因素最后得分（保留小数点后两位，第三位“四舍五入”）。</w:t>
      </w:r>
    </w:p>
    <w:bookmarkEnd w:id="253"/>
    <w:p>
      <w:pPr>
        <w:spacing w:line="360" w:lineRule="auto"/>
        <w:rPr>
          <w:rFonts w:hint="eastAsia" w:ascii="宋体" w:hAnsi="宋体" w:eastAsia="宋体" w:cs="宋体"/>
          <w:b/>
          <w:bCs/>
          <w:color w:val="000000" w:themeColor="text1"/>
          <w:kern w:val="2"/>
          <w:sz w:val="21"/>
          <w:szCs w:val="21"/>
          <w:lang w:val="en-US" w:eastAsia="zh-CN" w:bidi="ar-SA"/>
          <w14:textFill>
            <w14:solidFill>
              <w14:schemeClr w14:val="tx1"/>
            </w14:solidFill>
          </w14:textFill>
        </w:rPr>
      </w:pPr>
      <w:bookmarkStart w:id="255" w:name="_Toc485159199"/>
      <w:bookmarkStart w:id="256" w:name="_Toc30599802"/>
      <w:bookmarkStart w:id="257" w:name="_Toc30514588"/>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三、评标结果</w:t>
      </w:r>
      <w:bookmarkEnd w:id="255"/>
      <w:bookmarkEnd w:id="256"/>
      <w:bookmarkEnd w:id="257"/>
    </w:p>
    <w:bookmarkEnd w:id="254"/>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1.评标委员会按评审后的综合得分由高至低顺序推荐3名中标候选人，得分相同的，按投标报价由低到高顺序排列推荐第一中标候选人。</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2.评标委员会完成评标后，应当向采购人提交书面评标报告。</w:t>
      </w:r>
    </w:p>
    <w:p>
      <w:pPr>
        <w:spacing w:line="360" w:lineRule="auto"/>
        <w:ind w:firstLine="420" w:firstLineChars="200"/>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3.评标委员会发现招标文件存在歧义、重大缺陷导致评审工作无法进行，或者招标文件内容违反国家有关规定的，要停止评审工作并向采购人或采购代理机构书面说明情况，采购人或采购代理机构应当修改招标文件后重新组织采购活动；发现投标人提供虚假材料、串通等违法违规行为的，要及时向采购人或采购代理机构报告。</w:t>
      </w:r>
    </w:p>
    <w:p>
      <w:pPr>
        <w:spacing w:line="360" w:lineRule="auto"/>
        <w:ind w:firstLine="360" w:firstLineChars="150"/>
        <w:jc w:val="both"/>
        <w:rPr>
          <w:rFonts w:ascii="华文中宋" w:hAnsi="华文中宋" w:eastAsia="华文中宋" w:cs="Times New Roman"/>
          <w:szCs w:val="24"/>
        </w:rPr>
      </w:pPr>
    </w:p>
    <w:p>
      <w:pPr>
        <w:widowControl/>
        <w:rPr>
          <w:rFonts w:ascii="华文中宋" w:hAnsi="华文中宋" w:eastAsia="华文中宋"/>
          <w:b/>
          <w:bCs/>
          <w:color w:val="000000"/>
          <w:sz w:val="30"/>
        </w:rPr>
      </w:pPr>
      <w:bookmarkStart w:id="258" w:name="_Toc487473023"/>
      <w:r>
        <w:rPr>
          <w:rFonts w:ascii="华文中宋" w:hAnsi="华文中宋" w:eastAsia="华文中宋"/>
        </w:rPr>
        <w:br w:type="page"/>
      </w:r>
    </w:p>
    <w:p>
      <w:pPr>
        <w:pStyle w:val="2"/>
        <w:rPr>
          <w:rFonts w:hint="eastAsia" w:ascii="宋体" w:hAnsi="宋体" w:eastAsia="宋体" w:cs="宋体"/>
          <w:b/>
          <w:bCs/>
          <w:color w:val="000000" w:themeColor="text1"/>
          <w:kern w:val="2"/>
          <w:sz w:val="32"/>
          <w:szCs w:val="32"/>
          <w:lang w:val="en-US" w:eastAsia="zh-CN" w:bidi="ar-SA"/>
          <w14:textFill>
            <w14:solidFill>
              <w14:schemeClr w14:val="tx1"/>
            </w14:solidFill>
          </w14:textFill>
        </w:rPr>
      </w:pPr>
      <w:bookmarkStart w:id="259" w:name="_Toc30599803"/>
      <w:bookmarkStart w:id="260" w:name="_Toc30514589"/>
      <w:bookmarkStart w:id="261" w:name="_Toc26241"/>
      <w:r>
        <w:rPr>
          <w:rFonts w:hint="eastAsia" w:ascii="宋体" w:hAnsi="宋体" w:eastAsia="宋体" w:cs="宋体"/>
          <w:b/>
          <w:bCs/>
          <w:color w:val="000000" w:themeColor="text1"/>
          <w:kern w:val="2"/>
          <w:sz w:val="32"/>
          <w:szCs w:val="32"/>
          <w:lang w:val="en-US" w:eastAsia="zh-CN" w:bidi="ar-SA"/>
          <w14:textFill>
            <w14:solidFill>
              <w14:schemeClr w14:val="tx1"/>
            </w14:solidFill>
          </w14:textFill>
        </w:rPr>
        <w:t>第四章  投标文件格式</w:t>
      </w:r>
      <w:bookmarkEnd w:id="258"/>
      <w:bookmarkEnd w:id="259"/>
      <w:bookmarkEnd w:id="260"/>
      <w:bookmarkEnd w:id="261"/>
    </w:p>
    <w:p>
      <w:pPr>
        <w:spacing w:line="360" w:lineRule="auto"/>
        <w:jc w:val="center"/>
        <w:rPr>
          <w:rFonts w:hint="eastAsia" w:ascii="宋体" w:hAnsi="宋体" w:eastAsia="宋体" w:cs="宋体"/>
          <w:b/>
          <w:sz w:val="32"/>
          <w:szCs w:val="32"/>
        </w:rPr>
      </w:pPr>
      <w:bookmarkStart w:id="262" w:name="_Toc241053598"/>
    </w:p>
    <w:p>
      <w:pPr>
        <w:spacing w:line="360" w:lineRule="auto"/>
        <w:jc w:val="center"/>
        <w:rPr>
          <w:rFonts w:hint="eastAsia" w:ascii="宋体" w:hAnsi="宋体" w:eastAsia="宋体" w:cs="宋体"/>
          <w:b/>
          <w:bCs/>
          <w:color w:val="000000" w:themeColor="text1"/>
          <w:sz w:val="44"/>
          <w:szCs w:val="44"/>
          <w:lang w:val="en-US" w:eastAsia="zh-CN"/>
          <w14:textFill>
            <w14:solidFill>
              <w14:schemeClr w14:val="tx1"/>
            </w14:solidFill>
          </w14:textFill>
        </w:rPr>
      </w:pPr>
      <w:r>
        <w:rPr>
          <w:rFonts w:hint="eastAsia" w:ascii="宋体" w:hAnsi="宋体" w:cs="宋体"/>
          <w:b/>
          <w:bCs/>
          <w:color w:val="auto"/>
          <w:kern w:val="2"/>
          <w:sz w:val="44"/>
          <w:szCs w:val="44"/>
          <w:lang w:val="en-US" w:eastAsia="zh-CN" w:bidi="ar-SA"/>
        </w:rPr>
        <w:t>牟定县城区公共市政园林绿化管养政府购买服务市场化运营项目</w:t>
      </w:r>
    </w:p>
    <w:p>
      <w:pPr>
        <w:spacing w:line="360" w:lineRule="auto"/>
        <w:jc w:val="both"/>
        <w:rPr>
          <w:rFonts w:hint="eastAsia" w:ascii="宋体" w:hAnsi="宋体" w:eastAsia="宋体" w:cs="宋体"/>
          <w:szCs w:val="24"/>
        </w:rPr>
      </w:pPr>
    </w:p>
    <w:p>
      <w:pPr>
        <w:spacing w:line="360" w:lineRule="auto"/>
        <w:jc w:val="center"/>
        <w:rPr>
          <w:rFonts w:hint="eastAsia" w:ascii="宋体" w:hAnsi="宋体" w:eastAsia="宋体" w:cs="宋体"/>
          <w:szCs w:val="24"/>
        </w:rPr>
      </w:pPr>
    </w:p>
    <w:p>
      <w:pPr>
        <w:pStyle w:val="8"/>
        <w:rPr>
          <w:rFonts w:hint="eastAsia" w:ascii="宋体" w:hAnsi="宋体" w:eastAsia="宋体" w:cs="宋体"/>
          <w:szCs w:val="24"/>
        </w:rPr>
      </w:pPr>
    </w:p>
    <w:p>
      <w:pPr>
        <w:spacing w:line="360" w:lineRule="auto"/>
        <w:jc w:val="center"/>
        <w:rPr>
          <w:rFonts w:hint="eastAsia" w:ascii="宋体" w:hAnsi="宋体" w:eastAsia="宋体" w:cs="宋体"/>
          <w:szCs w:val="24"/>
        </w:rPr>
      </w:pPr>
      <w:r>
        <w:rPr>
          <w:rFonts w:hint="eastAsia" w:ascii="宋体" w:hAnsi="宋体" w:eastAsia="宋体" w:cs="宋体"/>
          <w:b/>
          <w:bCs/>
          <w:color w:val="000000" w:themeColor="text1"/>
          <w:kern w:val="2"/>
          <w:sz w:val="72"/>
          <w:szCs w:val="72"/>
          <w:lang w:val="en-US" w:eastAsia="zh-CN" w:bidi="ar-SA"/>
          <w14:textFill>
            <w14:solidFill>
              <w14:schemeClr w14:val="tx1"/>
            </w14:solidFill>
          </w14:textFill>
        </w:rPr>
        <w:t>投 标 文 件</w:t>
      </w:r>
    </w:p>
    <w:p>
      <w:pPr>
        <w:spacing w:line="360" w:lineRule="auto"/>
        <w:ind w:firstLine="3132" w:firstLineChars="1300"/>
        <w:jc w:val="both"/>
        <w:rPr>
          <w:rFonts w:hint="eastAsia" w:ascii="宋体" w:hAnsi="宋体" w:eastAsia="宋体" w:cs="宋体"/>
          <w:b/>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项目编号：</w:t>
      </w:r>
    </w:p>
    <w:p>
      <w:pPr>
        <w:pStyle w:val="5"/>
        <w:rPr>
          <w:rFonts w:hint="eastAsia" w:ascii="宋体" w:hAnsi="宋体" w:eastAsia="宋体" w:cs="宋体"/>
          <w:lang w:val="en-US" w:eastAsia="zh-CN"/>
        </w:rPr>
      </w:pPr>
    </w:p>
    <w:p>
      <w:pPr>
        <w:rPr>
          <w:rFonts w:hint="eastAsia" w:ascii="宋体" w:hAnsi="宋体" w:eastAsia="宋体" w:cs="宋体"/>
          <w:lang w:val="en-US" w:eastAsia="zh-CN"/>
        </w:rPr>
      </w:pPr>
    </w:p>
    <w:p>
      <w:pPr>
        <w:rPr>
          <w:rFonts w:hint="eastAsia" w:ascii="宋体" w:hAnsi="宋体" w:eastAsia="宋体" w:cs="宋体"/>
          <w:lang w:val="en-US" w:eastAsia="zh-CN"/>
        </w:rPr>
      </w:pPr>
    </w:p>
    <w:p>
      <w:pPr>
        <w:pStyle w:val="5"/>
        <w:rPr>
          <w:rFonts w:hint="eastAsia" w:ascii="宋体" w:hAnsi="宋体" w:eastAsia="宋体" w:cs="宋体"/>
          <w:lang w:val="en-US" w:eastAsia="zh-CN"/>
        </w:rPr>
      </w:pPr>
    </w:p>
    <w:p>
      <w:pPr>
        <w:rPr>
          <w:rFonts w:hint="eastAsia"/>
          <w:lang w:val="en-US" w:eastAsia="zh-CN"/>
        </w:rPr>
      </w:pPr>
    </w:p>
    <w:p>
      <w:pPr>
        <w:spacing w:line="360" w:lineRule="auto"/>
        <w:jc w:val="left"/>
        <w:rPr>
          <w:rFonts w:hint="eastAsia" w:ascii="宋体" w:hAnsi="宋体" w:eastAsia="宋体" w:cs="宋体"/>
          <w:b/>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投标人：（盖单位公章）</w:t>
      </w:r>
    </w:p>
    <w:p>
      <w:pPr>
        <w:spacing w:line="360" w:lineRule="auto"/>
        <w:jc w:val="left"/>
        <w:rPr>
          <w:rFonts w:hint="eastAsia" w:ascii="宋体" w:hAnsi="宋体" w:eastAsia="宋体" w:cs="宋体"/>
          <w:b/>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法定代表人或其委托代理人：（亲笔签名或签章）</w:t>
      </w:r>
    </w:p>
    <w:p>
      <w:pPr>
        <w:spacing w:line="360" w:lineRule="auto"/>
        <w:jc w:val="left"/>
        <w:rPr>
          <w:rFonts w:hint="eastAsia" w:ascii="宋体" w:hAnsi="宋体" w:eastAsia="宋体" w:cs="宋体"/>
          <w:b/>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地址：</w:t>
      </w:r>
    </w:p>
    <w:p>
      <w:pPr>
        <w:spacing w:line="360" w:lineRule="auto"/>
        <w:jc w:val="left"/>
        <w:rPr>
          <w:rFonts w:hint="eastAsia" w:ascii="宋体" w:hAnsi="宋体" w:eastAsia="宋体" w:cs="宋体"/>
          <w:b/>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联系人：</w:t>
      </w:r>
    </w:p>
    <w:p>
      <w:pPr>
        <w:spacing w:line="360" w:lineRule="auto"/>
        <w:jc w:val="left"/>
        <w:rPr>
          <w:rFonts w:hint="eastAsia" w:ascii="宋体" w:hAnsi="宋体" w:eastAsia="宋体" w:cs="宋体"/>
          <w:b/>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 xml:space="preserve">联系电话：                        </w:t>
      </w:r>
    </w:p>
    <w:p>
      <w:pPr>
        <w:spacing w:line="360" w:lineRule="auto"/>
        <w:jc w:val="left"/>
        <w:rPr>
          <w:rFonts w:hint="eastAsia" w:ascii="宋体" w:hAnsi="宋体" w:eastAsia="宋体" w:cs="宋体"/>
          <w:b/>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年   月    日</w:t>
      </w:r>
    </w:p>
    <w:p>
      <w:pPr>
        <w:spacing w:line="360" w:lineRule="auto"/>
        <w:jc w:val="left"/>
        <w:rPr>
          <w:rFonts w:ascii="华文中宋" w:hAnsi="华文中宋" w:eastAsia="华文中宋" w:cstheme="majorBidi"/>
          <w:b/>
          <w:bCs/>
          <w:sz w:val="30"/>
          <w:szCs w:val="32"/>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注：此页面格式为中标人在领取中标通知书提供纸质版投标文件外封面格式，纸质版投标文件按照编制系统顺序逐一打印并胶封后送采购代理机构，一式两份。</w:t>
      </w:r>
      <w:r>
        <w:rPr>
          <w:rFonts w:ascii="华文中宋" w:hAnsi="华文中宋" w:eastAsia="华文中宋"/>
        </w:rPr>
        <w:br w:type="page"/>
      </w:r>
    </w:p>
    <w:p>
      <w:pPr>
        <w:pStyle w:val="3"/>
        <w:numPr>
          <w:ilvl w:val="0"/>
          <w:numId w:val="0"/>
        </w:numPr>
        <w:rPr>
          <w:rFonts w:hint="eastAsia"/>
          <w:lang w:val="en-US" w:eastAsia="zh-CN"/>
        </w:rPr>
      </w:pPr>
      <w:bookmarkStart w:id="263" w:name="_Toc13739"/>
      <w:bookmarkStart w:id="264" w:name="_Toc30599804"/>
      <w:bookmarkStart w:id="265" w:name="_Toc7103"/>
      <w:bookmarkStart w:id="266" w:name="_Toc30514590"/>
      <w:r>
        <w:rPr>
          <w:rFonts w:hint="eastAsia"/>
          <w:lang w:val="en-US" w:eastAsia="zh-CN"/>
        </w:rPr>
        <w:t>一、开标一览表</w:t>
      </w:r>
      <w:bookmarkEnd w:id="263"/>
      <w:bookmarkEnd w:id="264"/>
      <w:bookmarkEnd w:id="265"/>
      <w:bookmarkEnd w:id="266"/>
    </w:p>
    <w:p>
      <w:pPr>
        <w:keepNext w:val="0"/>
        <w:keepLines w:val="0"/>
        <w:pageBreakBefore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项目名称： </w:t>
      </w:r>
      <w:r>
        <w:rPr>
          <w:rFonts w:hint="eastAsia" w:ascii="宋体" w:hAnsi="宋体" w:eastAsia="宋体" w:cs="宋体"/>
          <w:color w:val="auto"/>
          <w:sz w:val="21"/>
          <w:szCs w:val="21"/>
          <w:lang w:val="en-US" w:eastAsia="zh-CN"/>
        </w:rPr>
        <w:t xml:space="preserve"> </w:t>
      </w:r>
    </w:p>
    <w:p>
      <w:pPr>
        <w:spacing w:line="36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项目编号：            </w:t>
      </w:r>
    </w:p>
    <w:tbl>
      <w:tblPr>
        <w:tblStyle w:val="22"/>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460"/>
        <w:gridCol w:w="2430"/>
        <w:gridCol w:w="38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008" w:type="dxa"/>
            <w:vMerge w:val="restart"/>
            <w:vAlign w:val="center"/>
          </w:tcPr>
          <w:p>
            <w:pPr>
              <w:spacing w:line="36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序号</w:t>
            </w:r>
          </w:p>
        </w:tc>
        <w:tc>
          <w:tcPr>
            <w:tcW w:w="2460" w:type="dxa"/>
            <w:vMerge w:val="restart"/>
            <w:vAlign w:val="center"/>
          </w:tcPr>
          <w:p>
            <w:pPr>
              <w:spacing w:line="36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项    目</w:t>
            </w:r>
          </w:p>
        </w:tc>
        <w:tc>
          <w:tcPr>
            <w:tcW w:w="6316" w:type="dxa"/>
            <w:gridSpan w:val="2"/>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金    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008" w:type="dxa"/>
            <w:vMerge w:val="continue"/>
            <w:vAlign w:val="center"/>
          </w:tcPr>
          <w:p>
            <w:pPr>
              <w:spacing w:line="36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c>
          <w:tcPr>
            <w:tcW w:w="2460" w:type="dxa"/>
            <w:vMerge w:val="continue"/>
            <w:vAlign w:val="center"/>
          </w:tcPr>
          <w:p>
            <w:pPr>
              <w:spacing w:line="36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c>
          <w:tcPr>
            <w:tcW w:w="2430"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小写（元）</w:t>
            </w:r>
          </w:p>
        </w:tc>
        <w:tc>
          <w:tcPr>
            <w:tcW w:w="3886"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大写（元）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008"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1</w:t>
            </w:r>
          </w:p>
        </w:tc>
        <w:tc>
          <w:tcPr>
            <w:tcW w:w="2460"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投标总报价</w:t>
            </w:r>
          </w:p>
        </w:tc>
        <w:tc>
          <w:tcPr>
            <w:tcW w:w="2430" w:type="dxa"/>
            <w:vAlign w:val="center"/>
          </w:tcPr>
          <w:p>
            <w:pPr>
              <w:spacing w:line="24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c>
          <w:tcPr>
            <w:tcW w:w="3886" w:type="dxa"/>
            <w:vAlign w:val="center"/>
          </w:tcPr>
          <w:p>
            <w:pPr>
              <w:spacing w:line="24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08"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2</w:t>
            </w:r>
          </w:p>
        </w:tc>
        <w:tc>
          <w:tcPr>
            <w:tcW w:w="2460"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cs="宋体"/>
                <w:b w:val="0"/>
                <w:bCs w:val="0"/>
                <w:color w:val="000000" w:themeColor="text1"/>
                <w:kern w:val="2"/>
                <w:sz w:val="21"/>
                <w:szCs w:val="21"/>
                <w:lang w:val="en-US" w:eastAsia="zh-CN" w:bidi="ar-SA"/>
                <w14:textFill>
                  <w14:solidFill>
                    <w14:schemeClr w14:val="tx1"/>
                  </w14:solidFill>
                </w14:textFill>
              </w:rPr>
              <w:t>服务</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质量承诺</w:t>
            </w:r>
          </w:p>
        </w:tc>
        <w:tc>
          <w:tcPr>
            <w:tcW w:w="6316" w:type="dxa"/>
            <w:gridSpan w:val="2"/>
            <w:vAlign w:val="center"/>
          </w:tcPr>
          <w:p>
            <w:pPr>
              <w:spacing w:line="24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008"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3</w:t>
            </w:r>
          </w:p>
        </w:tc>
        <w:tc>
          <w:tcPr>
            <w:tcW w:w="2460"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合同履行期限</w:t>
            </w:r>
          </w:p>
        </w:tc>
        <w:tc>
          <w:tcPr>
            <w:tcW w:w="6316" w:type="dxa"/>
            <w:gridSpan w:val="2"/>
            <w:vAlign w:val="center"/>
          </w:tcPr>
          <w:p>
            <w:pPr>
              <w:spacing w:line="24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08"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4</w:t>
            </w:r>
          </w:p>
        </w:tc>
        <w:tc>
          <w:tcPr>
            <w:tcW w:w="2460"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项目负责人</w:t>
            </w:r>
          </w:p>
        </w:tc>
        <w:tc>
          <w:tcPr>
            <w:tcW w:w="6316" w:type="dxa"/>
            <w:gridSpan w:val="2"/>
            <w:vAlign w:val="center"/>
          </w:tcPr>
          <w:p>
            <w:pPr>
              <w:spacing w:line="24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08"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5</w:t>
            </w:r>
          </w:p>
        </w:tc>
        <w:tc>
          <w:tcPr>
            <w:tcW w:w="2460"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投标保证金</w:t>
            </w:r>
          </w:p>
        </w:tc>
        <w:tc>
          <w:tcPr>
            <w:tcW w:w="6316" w:type="dxa"/>
            <w:gridSpan w:val="2"/>
            <w:vAlign w:val="center"/>
          </w:tcPr>
          <w:p>
            <w:pPr>
              <w:spacing w:line="24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008"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6</w:t>
            </w:r>
          </w:p>
        </w:tc>
        <w:tc>
          <w:tcPr>
            <w:tcW w:w="2460"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备 注</w:t>
            </w:r>
          </w:p>
        </w:tc>
        <w:tc>
          <w:tcPr>
            <w:tcW w:w="6316" w:type="dxa"/>
            <w:gridSpan w:val="2"/>
            <w:vAlign w:val="center"/>
          </w:tcPr>
          <w:p>
            <w:pPr>
              <w:spacing w:line="24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784" w:type="dxa"/>
            <w:gridSpan w:val="4"/>
            <w:vAlign w:val="center"/>
          </w:tcPr>
          <w:p>
            <w:pPr>
              <w:spacing w:line="24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cs="宋体"/>
                <w:b w:val="0"/>
                <w:bCs w:val="0"/>
                <w:color w:val="000000" w:themeColor="text1"/>
                <w:kern w:val="2"/>
                <w:sz w:val="21"/>
                <w:szCs w:val="21"/>
                <w:lang w:val="en-US" w:eastAsia="zh-CN" w:bidi="ar-SA"/>
                <w14:textFill>
                  <w14:solidFill>
                    <w14:schemeClr w14:val="tx1"/>
                  </w14:solidFill>
                </w14:textFill>
              </w:rPr>
              <w:t>投标人</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（电子签章）：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9784" w:type="dxa"/>
            <w:gridSpan w:val="4"/>
            <w:vAlign w:val="bottom"/>
          </w:tcPr>
          <w:p>
            <w:pPr>
              <w:spacing w:line="24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24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法定代表人或委托代理人（签字）：</w:t>
            </w:r>
          </w:p>
          <w:p>
            <w:pPr>
              <w:spacing w:line="24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             </w:t>
            </w:r>
          </w:p>
          <w:p>
            <w:pPr>
              <w:spacing w:line="24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784" w:type="dxa"/>
            <w:gridSpan w:val="4"/>
            <w:vAlign w:val="top"/>
          </w:tcPr>
          <w:p>
            <w:pPr>
              <w:spacing w:line="36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备注：1.投标报价以元为单位，小数点后保留2为小数，第三位四舍五入。</w:t>
            </w:r>
          </w:p>
          <w:p>
            <w:pPr>
              <w:wordWrap w:val="0"/>
              <w:spacing w:after="0" w:line="360" w:lineRule="auto"/>
              <w:ind w:firstLine="630" w:firstLineChars="300"/>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2.投标报价不因市场变化或政策变化而调整，</w:t>
            </w:r>
            <w:r>
              <w:rPr>
                <w:rFonts w:hint="eastAsia" w:ascii="宋体" w:hAnsi="宋体" w:cs="宋体"/>
                <w:color w:val="000000" w:themeColor="text1"/>
                <w:sz w:val="21"/>
                <w:szCs w:val="21"/>
                <w:lang w:val="en-US" w:eastAsia="zh-CN"/>
                <w14:textFill>
                  <w14:solidFill>
                    <w14:schemeClr w14:val="tx1"/>
                  </w14:solidFill>
                </w14:textFill>
              </w:rPr>
              <w:t>投标报价应包括投标人完成本项目招标范围内工作的全部费用、以及为完成本项目所必须发生的费用，</w:t>
            </w:r>
            <w:r>
              <w:rPr>
                <w:rFonts w:hint="eastAsia" w:ascii="宋体" w:hAnsi="宋体" w:cs="宋体"/>
                <w:color w:val="auto"/>
                <w:sz w:val="21"/>
                <w:szCs w:val="21"/>
                <w:lang w:val="en-US" w:eastAsia="zh-CN"/>
              </w:rPr>
              <w:t>应包括但不限于：清扫保洁、绿化养护所需的相关费用、管护人员及车辆驾驶人员工资、各类加班费、劳保福利、国家规定的各类保险费用(养老保险、医疗保险、工伤保险、生育保险、失业保险等)、意外伤害保险、教育培训费、安全生产事故处置费、水电费、燃油费、车辆工具租赁费、车辆工具购置费、折旧费及维修费、安全文明费、服装费、企业应缴税金、应得利润和管理、应急费，以及管护单位职工可能发生的工亡、工伤和各种不可预见损失等风险费用。</w:t>
            </w:r>
          </w:p>
        </w:tc>
      </w:tr>
    </w:tbl>
    <w:p>
      <w:pPr>
        <w:jc w:val="both"/>
        <w:rPr>
          <w:rFonts w:ascii="华文中宋" w:hAnsi="华文中宋" w:eastAsia="华文中宋" w:cs="宋体"/>
          <w:b/>
          <w:bCs/>
          <w:sz w:val="21"/>
          <w:szCs w:val="24"/>
        </w:rPr>
      </w:pPr>
    </w:p>
    <w:p>
      <w:pPr>
        <w:pStyle w:val="3"/>
      </w:pPr>
      <w:bookmarkStart w:id="267" w:name="_Toc485159201"/>
      <w:r>
        <w:br w:type="page"/>
      </w:r>
      <w:bookmarkStart w:id="268" w:name="_Toc485159205"/>
      <w:bookmarkStart w:id="269" w:name="_Toc30514591"/>
      <w:bookmarkStart w:id="270" w:name="_Toc30599805"/>
      <w:bookmarkStart w:id="271" w:name="_Toc10710"/>
      <w:bookmarkStart w:id="272" w:name="_Toc31947"/>
    </w:p>
    <w:p>
      <w:pPr>
        <w:pStyle w:val="3"/>
        <w:numPr>
          <w:ilvl w:val="0"/>
          <w:numId w:val="0"/>
        </w:numPr>
        <w:rPr>
          <w:rFonts w:hint="eastAsia"/>
          <w:lang w:eastAsia="zh-CN"/>
        </w:rPr>
      </w:pPr>
      <w:r>
        <w:rPr>
          <w:rFonts w:hint="eastAsia"/>
          <w:lang w:eastAsia="zh-CN"/>
        </w:rPr>
        <w:t>二、投标函</w:t>
      </w:r>
    </w:p>
    <w:p>
      <w:pPr>
        <w:numPr>
          <w:ilvl w:val="0"/>
          <w:numId w:val="0"/>
        </w:numPr>
        <w:spacing w:line="480" w:lineRule="auto"/>
        <w:rPr>
          <w:rFonts w:hint="eastAsia"/>
          <w:b/>
          <w:bCs/>
          <w:sz w:val="21"/>
          <w:szCs w:val="21"/>
          <w:lang w:eastAsia="zh-CN"/>
        </w:rPr>
      </w:pPr>
      <w:r>
        <w:rPr>
          <w:rFonts w:hint="eastAsia"/>
          <w:b/>
          <w:bCs/>
          <w:sz w:val="21"/>
          <w:szCs w:val="21"/>
          <w:lang w:eastAsia="zh-CN"/>
        </w:rPr>
        <w:t>（一）投标函</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致：</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(采购人名称)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 </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根据贵方</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（项目名称、项目编号）</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的投标邀请，签字代表</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（全名、职务）</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经正式授权并代表投标人全称</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（投标人全称名称、地址）</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提交下述文件。</w:t>
      </w:r>
    </w:p>
    <w:p>
      <w:pPr>
        <w:spacing w:line="360" w:lineRule="auto"/>
        <w:ind w:firstLine="420" w:firstLineChars="200"/>
        <w:rPr>
          <w:sz w:val="21"/>
          <w:szCs w:val="21"/>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1、我单位认真研究了招标文件，遵照《中华人民共和国政府采购法》、《中华人民共和国政府采购法实施条列》、《政府采购货物和服务招标投标管理办法》（财政部令第87号）、等有关法律法规的规定，愿意遵守本招标文件的所有条款，并按招标文件的投标须知、承包方式、合同条款、</w:t>
      </w:r>
      <w:r>
        <w:rPr>
          <w:rFonts w:hint="eastAsia" w:ascii="宋体" w:hAnsi="宋体" w:cs="宋体"/>
          <w:b w:val="0"/>
          <w:bCs w:val="0"/>
          <w:color w:val="000000" w:themeColor="text1"/>
          <w:kern w:val="2"/>
          <w:sz w:val="21"/>
          <w:szCs w:val="21"/>
          <w:lang w:val="en-US" w:eastAsia="zh-CN" w:bidi="ar-SA"/>
          <w14:textFill>
            <w14:solidFill>
              <w14:schemeClr w14:val="tx1"/>
            </w14:solidFill>
          </w14:textFill>
        </w:rPr>
        <w:t>服务标准</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和有关文件</w:t>
      </w:r>
      <w:r>
        <w:rPr>
          <w:rFonts w:hint="eastAsia" w:ascii="宋体" w:hAnsi="宋体" w:cs="宋体"/>
          <w:b w:val="0"/>
          <w:bCs w:val="0"/>
          <w:color w:val="000000" w:themeColor="text1"/>
          <w:kern w:val="2"/>
          <w:sz w:val="21"/>
          <w:szCs w:val="21"/>
          <w:lang w:val="en-US" w:eastAsia="zh-CN" w:bidi="ar-SA"/>
          <w14:textFill>
            <w14:solidFill>
              <w14:schemeClr w14:val="tx1"/>
            </w14:solidFill>
          </w14:textFill>
        </w:rPr>
        <w:t>资料后</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，愿以人民币（大写：</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整</w:t>
      </w:r>
      <w:r>
        <w:rPr>
          <w:rFonts w:hint="eastAsia" w:ascii="宋体" w:hAnsi="宋体" w:cs="宋体"/>
          <w:b w:val="0"/>
          <w:bCs w:val="0"/>
          <w:color w:val="000000" w:themeColor="text1"/>
          <w:kern w:val="2"/>
          <w:sz w:val="21"/>
          <w:szCs w:val="21"/>
          <w:lang w:val="en-US" w:eastAsia="zh-CN" w:bidi="ar-SA"/>
          <w14:textFill>
            <w14:solidFill>
              <w14:schemeClr w14:val="tx1"/>
            </w14:solidFill>
          </w14:textFill>
        </w:rPr>
        <w:t>/年</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）（小写：</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元</w:t>
      </w:r>
      <w:r>
        <w:rPr>
          <w:rFonts w:hint="eastAsia" w:ascii="宋体" w:hAnsi="宋体" w:cs="宋体"/>
          <w:b w:val="0"/>
          <w:bCs w:val="0"/>
          <w:color w:val="000000" w:themeColor="text1"/>
          <w:kern w:val="2"/>
          <w:sz w:val="21"/>
          <w:szCs w:val="21"/>
          <w:u w:val="single"/>
          <w:lang w:val="en-US" w:eastAsia="zh-CN" w:bidi="ar-SA"/>
          <w14:textFill>
            <w14:solidFill>
              <w14:schemeClr w14:val="tx1"/>
            </w14:solidFill>
          </w14:textFill>
        </w:rPr>
        <w:t>/年</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）的投标报价</w:t>
      </w:r>
      <w:r>
        <w:rPr>
          <w:sz w:val="21"/>
          <w:szCs w:val="21"/>
        </w:rPr>
        <w:t>并按招标文件的规定、合同条款的要求和我方投标文件的承诺履行合同责任和义务，保证按合同约定完成本项目工作。</w:t>
      </w:r>
    </w:p>
    <w:p>
      <w:pPr>
        <w:spacing w:line="360" w:lineRule="auto"/>
        <w:ind w:firstLine="420" w:firstLineChars="200"/>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2、</w:t>
      </w:r>
      <w:r>
        <w:rPr>
          <w:sz w:val="21"/>
          <w:szCs w:val="21"/>
        </w:rPr>
        <w:t>我方承诺我们的投标报价</w:t>
      </w:r>
      <w:r>
        <w:rPr>
          <w:sz w:val="21"/>
          <w:szCs w:val="21"/>
          <w:u w:val="single"/>
        </w:rPr>
        <w:t xml:space="preserve">         </w:t>
      </w:r>
      <w:r>
        <w:rPr>
          <w:rFonts w:hint="eastAsia"/>
          <w:sz w:val="21"/>
          <w:szCs w:val="21"/>
          <w:u w:val="single"/>
        </w:rPr>
        <w:t xml:space="preserve"> </w:t>
      </w:r>
      <w:r>
        <w:rPr>
          <w:sz w:val="21"/>
          <w:szCs w:val="21"/>
          <w:u w:val="single"/>
        </w:rPr>
        <w:t>元</w:t>
      </w:r>
      <w:r>
        <w:rPr>
          <w:rFonts w:hint="eastAsia"/>
          <w:sz w:val="21"/>
          <w:szCs w:val="21"/>
          <w:u w:val="single"/>
        </w:rPr>
        <w:t>/年</w:t>
      </w:r>
      <w:r>
        <w:rPr>
          <w:sz w:val="21"/>
          <w:szCs w:val="21"/>
          <w:u w:val="single"/>
        </w:rPr>
        <w:t>（大写：      ）</w:t>
      </w:r>
      <w:r>
        <w:rPr>
          <w:sz w:val="21"/>
          <w:szCs w:val="21"/>
        </w:rPr>
        <w:t>不低于我们</w:t>
      </w:r>
      <w:r>
        <w:rPr>
          <w:rFonts w:hint="eastAsia"/>
          <w:sz w:val="21"/>
          <w:szCs w:val="21"/>
          <w:lang w:eastAsia="zh-CN"/>
        </w:rPr>
        <w:t>企业</w:t>
      </w:r>
      <w:r>
        <w:rPr>
          <w:sz w:val="21"/>
          <w:szCs w:val="21"/>
        </w:rPr>
        <w:t>自身的成本</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3、</w:t>
      </w:r>
      <w:r>
        <w:rPr>
          <w:sz w:val="21"/>
          <w:szCs w:val="21"/>
        </w:rPr>
        <w:t>我方已详细审核全部招标文件，包括修改文件（如有时）及有关附件</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w:t>
      </w:r>
    </w:p>
    <w:p>
      <w:pPr>
        <w:spacing w:line="360" w:lineRule="auto"/>
        <w:ind w:firstLine="420" w:firstLineChars="200"/>
        <w:rPr>
          <w:sz w:val="21"/>
          <w:szCs w:val="21"/>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4、</w:t>
      </w:r>
      <w:r>
        <w:rPr>
          <w:sz w:val="21"/>
          <w:szCs w:val="21"/>
        </w:rPr>
        <w:t>一旦我方中标，我方保证按合同条款规定的时间开始实施本项目，并保证按合同条款的规定完成项目的</w:t>
      </w:r>
      <w:r>
        <w:rPr>
          <w:rFonts w:hint="eastAsia"/>
          <w:sz w:val="21"/>
          <w:szCs w:val="21"/>
          <w:lang w:eastAsia="zh-CN"/>
        </w:rPr>
        <w:t>服务工作</w:t>
      </w:r>
      <w:r>
        <w:rPr>
          <w:sz w:val="21"/>
          <w:szCs w:val="21"/>
        </w:rPr>
        <w:t>。</w:t>
      </w:r>
    </w:p>
    <w:p>
      <w:pPr>
        <w:spacing w:line="360" w:lineRule="auto"/>
        <w:ind w:firstLine="420" w:firstLineChars="200"/>
        <w:rPr>
          <w:sz w:val="21"/>
          <w:szCs w:val="21"/>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5、</w:t>
      </w:r>
      <w:r>
        <w:rPr>
          <w:sz w:val="21"/>
          <w:szCs w:val="21"/>
        </w:rPr>
        <w:t>一旦我方中标，我方保证：</w:t>
      </w:r>
      <w:r>
        <w:rPr>
          <w:rFonts w:hint="eastAsia"/>
          <w:sz w:val="21"/>
          <w:szCs w:val="21"/>
          <w:u w:val="single"/>
          <w:lang w:val="en-US" w:eastAsia="zh-CN"/>
        </w:rPr>
        <w:t xml:space="preserve">                                       </w:t>
      </w:r>
      <w:r>
        <w:rPr>
          <w:sz w:val="21"/>
          <w:szCs w:val="21"/>
        </w:rPr>
        <w:t>。</w:t>
      </w:r>
    </w:p>
    <w:p>
      <w:pPr>
        <w:spacing w:line="360" w:lineRule="auto"/>
        <w:ind w:firstLine="420" w:firstLineChars="200"/>
        <w:rPr>
          <w:sz w:val="21"/>
          <w:szCs w:val="21"/>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6、</w:t>
      </w:r>
      <w:r>
        <w:rPr>
          <w:sz w:val="21"/>
          <w:szCs w:val="21"/>
        </w:rPr>
        <w:t>我方同意本投标文件自投标截止之日起有效期为</w:t>
      </w:r>
      <w:r>
        <w:rPr>
          <w:sz w:val="21"/>
          <w:szCs w:val="21"/>
          <w:u w:val="single"/>
        </w:rPr>
        <w:t xml:space="preserve">     </w:t>
      </w:r>
      <w:r>
        <w:rPr>
          <w:sz w:val="21"/>
          <w:szCs w:val="21"/>
        </w:rPr>
        <w:t>个日历天。</w:t>
      </w:r>
    </w:p>
    <w:p>
      <w:pPr>
        <w:spacing w:line="360" w:lineRule="auto"/>
        <w:ind w:firstLine="420" w:firstLineChars="200"/>
        <w:rPr>
          <w:sz w:val="21"/>
          <w:szCs w:val="21"/>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7、</w:t>
      </w:r>
      <w:r>
        <w:rPr>
          <w:sz w:val="21"/>
          <w:szCs w:val="21"/>
        </w:rPr>
        <w:t>我方的金额为</w:t>
      </w:r>
      <w:r>
        <w:rPr>
          <w:sz w:val="21"/>
          <w:szCs w:val="21"/>
          <w:u w:val="single"/>
        </w:rPr>
        <w:t xml:space="preserve">      </w:t>
      </w:r>
      <w:r>
        <w:rPr>
          <w:sz w:val="21"/>
          <w:szCs w:val="21"/>
        </w:rPr>
        <w:t>元人民币的投标保证金已递交。</w:t>
      </w:r>
    </w:p>
    <w:p>
      <w:pPr>
        <w:spacing w:line="360" w:lineRule="auto"/>
        <w:ind w:firstLine="420" w:firstLineChars="200"/>
        <w:rPr>
          <w:sz w:val="21"/>
          <w:szCs w:val="21"/>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8、</w:t>
      </w:r>
      <w:r>
        <w:rPr>
          <w:sz w:val="21"/>
          <w:szCs w:val="21"/>
        </w:rPr>
        <w:t>我方保证若我单位中标，</w:t>
      </w:r>
      <w:r>
        <w:rPr>
          <w:rFonts w:hint="eastAsia"/>
          <w:sz w:val="21"/>
          <w:szCs w:val="21"/>
        </w:rPr>
        <w:t>我方愿意</w:t>
      </w:r>
      <w:r>
        <w:rPr>
          <w:sz w:val="21"/>
          <w:szCs w:val="21"/>
        </w:rPr>
        <w:t>提交中标价的</w:t>
      </w:r>
      <w:r>
        <w:rPr>
          <w:sz w:val="21"/>
          <w:szCs w:val="21"/>
          <w:u w:val="single"/>
        </w:rPr>
        <w:t xml:space="preserve">     </w:t>
      </w:r>
      <w:r>
        <w:rPr>
          <w:rFonts w:hint="eastAsia" w:ascii="宋体" w:hAnsi="宋体" w:eastAsia="宋体" w:cs="宋体"/>
          <w:sz w:val="21"/>
          <w:szCs w:val="21"/>
        </w:rPr>
        <w:t>%</w:t>
      </w:r>
      <w:r>
        <w:rPr>
          <w:sz w:val="21"/>
          <w:szCs w:val="21"/>
        </w:rPr>
        <w:t>的资金作为履约</w:t>
      </w:r>
      <w:r>
        <w:rPr>
          <w:rFonts w:hint="eastAsia"/>
          <w:sz w:val="21"/>
          <w:szCs w:val="21"/>
        </w:rPr>
        <w:t>保证金</w:t>
      </w:r>
      <w:r>
        <w:rPr>
          <w:sz w:val="21"/>
          <w:szCs w:val="21"/>
        </w:rPr>
        <w:t xml:space="preserve">，形式为 </w:t>
      </w:r>
      <w:r>
        <w:rPr>
          <w:sz w:val="21"/>
          <w:szCs w:val="21"/>
          <w:u w:val="single"/>
        </w:rPr>
        <w:t xml:space="preserve">       </w:t>
      </w:r>
      <w:r>
        <w:rPr>
          <w:sz w:val="21"/>
          <w:szCs w:val="21"/>
        </w:rPr>
        <w:t>，不提交的采购人将有充分的理由解除合同，并没收投标保证金，给采购人造成的损失超过上述数额的，还应当对超过部分予以赔偿。若我单位不能按要求提交履约</w:t>
      </w:r>
      <w:r>
        <w:rPr>
          <w:rFonts w:hint="eastAsia"/>
          <w:sz w:val="21"/>
          <w:szCs w:val="21"/>
        </w:rPr>
        <w:t>保证金</w:t>
      </w:r>
      <w:r>
        <w:rPr>
          <w:sz w:val="21"/>
          <w:szCs w:val="21"/>
        </w:rPr>
        <w:t>的，视为自动放弃中标资格，采购人有权利与第二中标候选人</w:t>
      </w:r>
      <w:r>
        <w:rPr>
          <w:rFonts w:hint="eastAsia"/>
          <w:sz w:val="21"/>
          <w:szCs w:val="21"/>
        </w:rPr>
        <w:t>签订</w:t>
      </w:r>
      <w:r>
        <w:rPr>
          <w:sz w:val="21"/>
          <w:szCs w:val="21"/>
        </w:rPr>
        <w:t>合同。</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cs="宋体"/>
          <w:b w:val="0"/>
          <w:bCs w:val="0"/>
          <w:color w:val="000000" w:themeColor="text1"/>
          <w:kern w:val="2"/>
          <w:sz w:val="21"/>
          <w:szCs w:val="21"/>
          <w:lang w:val="en-US" w:eastAsia="zh-CN" w:bidi="ar-SA"/>
          <w14:textFill>
            <w14:solidFill>
              <w14:schemeClr w14:val="tx1"/>
            </w14:solidFill>
          </w14:textFill>
        </w:rPr>
        <w:t>9、</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我方承诺已具备参加招标投标活动的投标人应当具备的条件：</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（1）具有独立承担民事责任的能力；</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（2）具有良好的商业信誉和健全的财务制度；</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（3）具有履行合同所必需的设备和专业技术能力；</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（4）有依法缴纳税收和社会保障资金的良好记录；</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（5）参加政府采购活动前三年内，在经营活动中没有重大违法记录；</w:t>
      </w:r>
    </w:p>
    <w:p>
      <w:pPr>
        <w:spacing w:line="360" w:lineRule="auto"/>
        <w:ind w:firstLine="420" w:firstLineChars="200"/>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10、除非另达成协议并生效，你方的招标文件、中标通知书和本投标文件将成为双方签订合同条款的依据。</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cs="宋体"/>
          <w:b w:val="0"/>
          <w:bCs w:val="0"/>
          <w:color w:val="000000" w:themeColor="text1"/>
          <w:kern w:val="2"/>
          <w:sz w:val="21"/>
          <w:szCs w:val="21"/>
          <w:lang w:val="en-US" w:eastAsia="zh-CN" w:bidi="ar-SA"/>
          <w14:textFill>
            <w14:solidFill>
              <w14:schemeClr w14:val="tx1"/>
            </w14:solidFill>
          </w14:textFill>
        </w:rPr>
        <w:t>11</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、我方已详细审查全部招标文件，包括</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（澄清文件）(如果有的话)</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。我们完全理解并同意放弃对这方面有不明及误解的权力。</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cs="宋体"/>
          <w:b w:val="0"/>
          <w:bCs w:val="0"/>
          <w:color w:val="000000" w:themeColor="text1"/>
          <w:kern w:val="2"/>
          <w:sz w:val="21"/>
          <w:szCs w:val="21"/>
          <w:lang w:val="en-US" w:eastAsia="zh-CN" w:bidi="ar-SA"/>
          <w14:textFill>
            <w14:solidFill>
              <w14:schemeClr w14:val="tx1"/>
            </w14:solidFill>
          </w14:textFill>
        </w:rPr>
        <w:t>12</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、同意应贵方要求提供与本投标有关的任何数据或资料，并保证数据和资料的完整性和真实性。</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cs="宋体"/>
          <w:b w:val="0"/>
          <w:bCs w:val="0"/>
          <w:color w:val="000000" w:themeColor="text1"/>
          <w:kern w:val="2"/>
          <w:sz w:val="21"/>
          <w:szCs w:val="21"/>
          <w:lang w:val="en-US" w:eastAsia="zh-CN" w:bidi="ar-SA"/>
          <w14:textFill>
            <w14:solidFill>
              <w14:schemeClr w14:val="tx1"/>
            </w14:solidFill>
          </w14:textFill>
        </w:rPr>
        <w:t>13</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、完全理解贵方不一定要接受最低报价的投标人为中标人的行为。</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cs="宋体"/>
          <w:b w:val="0"/>
          <w:bCs w:val="0"/>
          <w:color w:val="000000" w:themeColor="text1"/>
          <w:kern w:val="2"/>
          <w:sz w:val="21"/>
          <w:szCs w:val="21"/>
          <w:lang w:val="en-US" w:eastAsia="zh-CN" w:bidi="ar-SA"/>
          <w14:textFill>
            <w14:solidFill>
              <w14:schemeClr w14:val="tx1"/>
            </w14:solidFill>
          </w14:textFill>
        </w:rPr>
        <w:t>14</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、我方保证遵守：在整个招标过程中对本项目所有</w:t>
      </w:r>
      <w:r>
        <w:rPr>
          <w:rFonts w:hint="eastAsia" w:ascii="宋体" w:hAnsi="宋体" w:cs="宋体"/>
          <w:b w:val="0"/>
          <w:bCs w:val="0"/>
          <w:color w:val="000000" w:themeColor="text1"/>
          <w:kern w:val="2"/>
          <w:sz w:val="21"/>
          <w:szCs w:val="21"/>
          <w:lang w:val="en-US" w:eastAsia="zh-CN" w:bidi="ar-SA"/>
          <w14:textFill>
            <w14:solidFill>
              <w14:schemeClr w14:val="tx1"/>
            </w14:solidFill>
          </w14:textFill>
        </w:rPr>
        <w:t>服务</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作出的任何承诺，否则，采购人可当我方违约处理，并追究我方的违约责任。</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与本投标有关的正式通讯地址为：</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 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w:t>
      </w:r>
    </w:p>
    <w:p>
      <w:pPr>
        <w:spacing w:line="360" w:lineRule="auto"/>
        <w:ind w:firstLine="420" w:firstLineChars="200"/>
        <w:jc w:val="left"/>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地址：</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ab/>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ab/>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ab/>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ab/>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ab/>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ab/>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ab/>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ab/>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ab/>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ab/>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ab/>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ab/>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法定代表人或其委托代理人：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（电子签章或签字）</w:t>
      </w:r>
    </w:p>
    <w:p>
      <w:pPr>
        <w:spacing w:line="360" w:lineRule="auto"/>
        <w:ind w:firstLine="420" w:firstLineChars="200"/>
        <w:jc w:val="left"/>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电话：</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邮政编码：</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开户银行名称：</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ab/>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开户银行账号： </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ab/>
      </w:r>
    </w:p>
    <w:p>
      <w:pPr>
        <w:pStyle w:val="3"/>
        <w:rPr>
          <w:rFonts w:hint="eastAsia" w:ascii="宋体" w:hAnsi="宋体" w:eastAsia="宋体" w:cs="宋体"/>
          <w:sz w:val="21"/>
          <w:szCs w:val="21"/>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日期：</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年</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月</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w:t>
      </w:r>
    </w:p>
    <w:p>
      <w:pPr>
        <w:pStyle w:val="3"/>
      </w:pPr>
    </w:p>
    <w:p/>
    <w:p>
      <w:pPr>
        <w:pStyle w:val="9"/>
      </w:pPr>
    </w:p>
    <w:p/>
    <w:p>
      <w:pPr>
        <w:pStyle w:val="17"/>
      </w:pPr>
    </w:p>
    <w:p/>
    <w:p>
      <w:pPr>
        <w:pStyle w:val="17"/>
      </w:pPr>
    </w:p>
    <w:p/>
    <w:p>
      <w:pPr>
        <w:pStyle w:val="17"/>
      </w:pPr>
    </w:p>
    <w:p/>
    <w:p>
      <w:pPr>
        <w:pStyle w:val="17"/>
      </w:pPr>
    </w:p>
    <w:p/>
    <w:p>
      <w:pPr>
        <w:pStyle w:val="17"/>
      </w:pPr>
    </w:p>
    <w:p/>
    <w:p>
      <w:pPr>
        <w:pStyle w:val="17"/>
      </w:pPr>
    </w:p>
    <w:p/>
    <w:p>
      <w:pPr>
        <w:pStyle w:val="17"/>
      </w:pPr>
    </w:p>
    <w:p/>
    <w:p>
      <w:pPr>
        <w:pStyle w:val="4"/>
      </w:pPr>
    </w:p>
    <w:p/>
    <w:p/>
    <w:p>
      <w:pPr>
        <w:pStyle w:val="17"/>
      </w:pPr>
    </w:p>
    <w:p>
      <w:pPr>
        <w:pStyle w:val="9"/>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（二）法定代表人身份证明书或法定代表人授权委托书</w:t>
      </w:r>
    </w:p>
    <w:p/>
    <w:p>
      <w:pPr>
        <w:spacing w:line="360" w:lineRule="auto"/>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widowControl/>
        <w:spacing w:line="36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法定代表人身份证明书</w:t>
      </w:r>
    </w:p>
    <w:p>
      <w:pPr>
        <w:widowControl/>
        <w:spacing w:line="360" w:lineRule="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widowControl/>
        <w:spacing w:line="360" w:lineRule="auto"/>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投标人名称：</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p>
    <w:p>
      <w:pPr>
        <w:widowControl/>
        <w:spacing w:line="360" w:lineRule="auto"/>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单位性质：</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p>
    <w:p>
      <w:pPr>
        <w:widowControl/>
        <w:spacing w:line="360" w:lineRule="auto"/>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地址：</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p>
    <w:p>
      <w:pPr>
        <w:widowControl/>
        <w:spacing w:line="360" w:lineRule="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成立时间：</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年</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月</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日</w:t>
      </w:r>
    </w:p>
    <w:p>
      <w:pPr>
        <w:widowControl/>
        <w:spacing w:line="360" w:lineRule="auto"/>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经营期限：</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p>
    <w:p>
      <w:pPr>
        <w:widowControl/>
        <w:spacing w:line="360" w:lineRule="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姓名：</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性别：</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年龄：</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职务：</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      </w:t>
      </w:r>
    </w:p>
    <w:p>
      <w:pPr>
        <w:widowControl/>
        <w:spacing w:line="360" w:lineRule="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系 </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（投标人名称）</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的法定代表人。</w:t>
      </w:r>
    </w:p>
    <w:p>
      <w:pPr>
        <w:widowControl/>
        <w:spacing w:line="360" w:lineRule="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特此证明。</w:t>
      </w:r>
    </w:p>
    <w:p>
      <w:pPr>
        <w:widowControl/>
        <w:spacing w:line="360" w:lineRule="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widowControl/>
        <w:spacing w:line="360" w:lineRule="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附：法定代表人身份证复印件（包括正反面）。</w:t>
      </w:r>
    </w:p>
    <w:p>
      <w:pPr>
        <w:widowControl/>
        <w:spacing w:line="360" w:lineRule="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widowControl/>
        <w:spacing w:line="360" w:lineRule="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widowControl/>
        <w:spacing w:line="360" w:lineRule="auto"/>
        <w:ind w:firstLine="5040" w:firstLineChars="2400"/>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w:t>
      </w:r>
    </w:p>
    <w:p>
      <w:pPr>
        <w:widowControl/>
        <w:spacing w:line="360" w:lineRule="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widowControl/>
        <w:spacing w:line="360" w:lineRule="auto"/>
        <w:ind w:firstLine="5250" w:firstLineChars="2500"/>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日期：</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年   月    日</w:t>
      </w:r>
    </w:p>
    <w:p>
      <w:pPr>
        <w:spacing w:line="360" w:lineRule="auto"/>
        <w:jc w:val="both"/>
        <w:rPr>
          <w:rFonts w:ascii="华文中宋" w:hAnsi="华文中宋" w:eastAsia="华文中宋" w:cs="Times New Roman"/>
          <w:sz w:val="21"/>
          <w:szCs w:val="21"/>
        </w:rPr>
      </w:pPr>
    </w:p>
    <w:p>
      <w:pPr>
        <w:spacing w:line="360" w:lineRule="auto"/>
        <w:jc w:val="both"/>
        <w:rPr>
          <w:rFonts w:ascii="华文中宋" w:hAnsi="华文中宋" w:eastAsia="华文中宋" w:cs="Times New Roman"/>
          <w:sz w:val="21"/>
          <w:szCs w:val="21"/>
        </w:rPr>
      </w:pPr>
    </w:p>
    <w:p>
      <w:pPr>
        <w:spacing w:line="360" w:lineRule="auto"/>
        <w:jc w:val="both"/>
        <w:rPr>
          <w:rFonts w:ascii="华文中宋" w:hAnsi="华文中宋" w:eastAsia="华文中宋" w:cs="Times New Roman"/>
          <w:sz w:val="21"/>
          <w:szCs w:val="21"/>
        </w:rPr>
      </w:pPr>
    </w:p>
    <w:p>
      <w:pPr>
        <w:pStyle w:val="9"/>
        <w:rPr>
          <w:rFonts w:ascii="华文中宋" w:hAnsi="华文中宋" w:eastAsia="华文中宋" w:cs="Times New Roman"/>
          <w:sz w:val="21"/>
          <w:szCs w:val="21"/>
        </w:rPr>
      </w:pPr>
    </w:p>
    <w:p/>
    <w:p>
      <w:pPr>
        <w:rPr>
          <w:rFonts w:ascii="华文中宋" w:hAnsi="华文中宋" w:eastAsia="华文中宋" w:cs="Times New Roman"/>
          <w:sz w:val="21"/>
          <w:szCs w:val="21"/>
        </w:rPr>
      </w:pPr>
    </w:p>
    <w:p>
      <w:pPr>
        <w:pStyle w:val="17"/>
        <w:rPr>
          <w:rFonts w:ascii="华文中宋" w:hAnsi="华文中宋" w:eastAsia="华文中宋" w:cs="Times New Roman"/>
          <w:sz w:val="21"/>
          <w:szCs w:val="21"/>
        </w:rPr>
      </w:pPr>
    </w:p>
    <w:p/>
    <w:p>
      <w:pPr>
        <w:pStyle w:val="17"/>
      </w:pPr>
    </w:p>
    <w:p/>
    <w:p>
      <w:pPr>
        <w:pStyle w:val="17"/>
      </w:pPr>
    </w:p>
    <w:p/>
    <w:p>
      <w:pPr>
        <w:pStyle w:val="9"/>
      </w:pPr>
    </w:p>
    <w:p>
      <w:pPr>
        <w:pStyle w:val="9"/>
      </w:pPr>
    </w:p>
    <w:p>
      <w:pPr>
        <w:jc w:val="center"/>
        <w:rPr>
          <w:rFonts w:hint="eastAsia" w:ascii="宋体" w:hAnsi="宋体" w:eastAsia="宋体" w:cs="宋体"/>
          <w:sz w:val="21"/>
          <w:szCs w:val="21"/>
        </w:rPr>
      </w:pP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法定代表人授权委托书</w:t>
      </w:r>
    </w:p>
    <w:p>
      <w:pPr>
        <w:spacing w:line="360" w:lineRule="auto"/>
        <w:ind w:firstLine="420" w:firstLineChars="200"/>
        <w:jc w:val="both"/>
        <w:rPr>
          <w:rFonts w:hint="eastAsia" w:ascii="宋体" w:hAnsi="宋体" w:eastAsia="宋体" w:cs="宋体"/>
          <w:sz w:val="21"/>
          <w:szCs w:val="21"/>
        </w:rPr>
      </w:pPr>
    </w:p>
    <w:p>
      <w:pPr>
        <w:widowControl/>
        <w:spacing w:line="360" w:lineRule="auto"/>
        <w:ind w:firstLine="420" w:firstLineChars="200"/>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本人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（姓名）</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系</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（投标人名称）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的法定代表人，现委托</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（姓名）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为我方委托代理人。代理人根据授权，以我方名义签署、澄清、说明、补正、递交、撤回、修改</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（项目名称）</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投标文件、签订合同和处理有关事宜，其法律后果由我方承担。</w:t>
      </w:r>
    </w:p>
    <w:p>
      <w:pPr>
        <w:widowControl/>
        <w:spacing w:line="360" w:lineRule="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委托期限：</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                    </w:t>
      </w:r>
    </w:p>
    <w:p>
      <w:pPr>
        <w:widowControl/>
        <w:spacing w:line="360" w:lineRule="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代理人无转委托权。</w:t>
      </w:r>
    </w:p>
    <w:p>
      <w:pPr>
        <w:widowControl/>
        <w:spacing w:line="360" w:lineRule="auto"/>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t>委托代理人身份证复印件包括正反面</w:t>
      </w:r>
    </w:p>
    <w:p>
      <w:pPr>
        <w:pStyle w:val="8"/>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p>
    <w:p>
      <w:pPr>
        <w:rPr>
          <w:rFonts w:hint="eastAsia"/>
        </w:rPr>
      </w:pPr>
    </w:p>
    <w:p>
      <w:pPr>
        <w:spacing w:line="360" w:lineRule="auto"/>
        <w:ind w:firstLine="420" w:firstLineChars="200"/>
        <w:jc w:val="both"/>
        <w:rPr>
          <w:rFonts w:hint="eastAsia" w:ascii="宋体" w:hAnsi="宋体" w:eastAsia="宋体" w:cs="宋体"/>
          <w:sz w:val="21"/>
          <w:szCs w:val="21"/>
        </w:rPr>
      </w:pPr>
    </w:p>
    <w:p>
      <w:pPr>
        <w:widowControl/>
        <w:spacing w:line="480" w:lineRule="auto"/>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投 标 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（全称）      （电子签章）</w:t>
      </w:r>
    </w:p>
    <w:p>
      <w:pPr>
        <w:widowControl/>
        <w:spacing w:line="480" w:lineRule="auto"/>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法定代表人：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（电子签章或签字）</w:t>
      </w:r>
    </w:p>
    <w:p>
      <w:pPr>
        <w:widowControl/>
        <w:spacing w:line="480" w:lineRule="auto"/>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法定代表人身份证号码：</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p>
    <w:p>
      <w:pPr>
        <w:widowControl/>
        <w:spacing w:line="480" w:lineRule="auto"/>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p>
    <w:p>
      <w:pPr>
        <w:widowControl/>
        <w:spacing w:line="480" w:lineRule="auto"/>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委托代理人：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（电子签章或签字）</w:t>
      </w:r>
    </w:p>
    <w:p>
      <w:pPr>
        <w:widowControl/>
        <w:spacing w:line="480" w:lineRule="auto"/>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职      务：</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p>
    <w:p>
      <w:pPr>
        <w:widowControl/>
        <w:spacing w:line="480" w:lineRule="auto"/>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代理人身份证号码：</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p>
    <w:p>
      <w:pPr>
        <w:spacing w:line="360" w:lineRule="auto"/>
        <w:ind w:firstLine="420" w:firstLineChars="200"/>
        <w:jc w:val="both"/>
        <w:rPr>
          <w:rFonts w:hint="eastAsia" w:ascii="宋体" w:hAnsi="宋体" w:eastAsia="宋体" w:cs="宋体"/>
          <w:sz w:val="21"/>
          <w:szCs w:val="21"/>
          <w:u w:val="single"/>
        </w:rPr>
      </w:pPr>
    </w:p>
    <w:p>
      <w:pPr>
        <w:widowControl/>
        <w:spacing w:line="360" w:lineRule="auto"/>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日期：</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年</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月</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日</w:t>
      </w:r>
    </w:p>
    <w:p>
      <w:pPr>
        <w:spacing w:line="360" w:lineRule="auto"/>
        <w:ind w:firstLine="420" w:firstLineChars="200"/>
        <w:jc w:val="both"/>
        <w:rPr>
          <w:rFonts w:hint="eastAsia" w:ascii="宋体" w:hAnsi="宋体" w:eastAsia="宋体" w:cs="宋体"/>
          <w:sz w:val="21"/>
          <w:szCs w:val="21"/>
        </w:rPr>
      </w:pPr>
    </w:p>
    <w:p>
      <w:pPr>
        <w:widowControl/>
        <w:spacing w:line="360" w:lineRule="auto"/>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附：委托代理人详细地址：</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 xml:space="preserve">       电话：</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p>
    <w:p>
      <w:pPr>
        <w:widowControl/>
        <w:spacing w:line="360" w:lineRule="auto"/>
        <w:ind w:firstLine="480"/>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
      <w:pPr>
        <w:pStyle w:val="9"/>
      </w:pPr>
    </w:p>
    <w:p/>
    <w:p>
      <w:pPr>
        <w:pStyle w:val="9"/>
      </w:pPr>
    </w:p>
    <w:p/>
    <w:p>
      <w:pPr>
        <w:pStyle w:val="9"/>
      </w:pPr>
    </w:p>
    <w:p/>
    <w:p>
      <w:pPr>
        <w:pStyle w:val="4"/>
      </w:pPr>
    </w:p>
    <w:p>
      <w:pPr>
        <w:pStyle w:val="9"/>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（三）投标分项报价表</w:t>
      </w:r>
    </w:p>
    <w:p/>
    <w:p>
      <w:pPr>
        <w:keepNext w:val="0"/>
        <w:keepLines w:val="0"/>
        <w:pageBreakBefore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项目名称： </w:t>
      </w:r>
      <w:r>
        <w:rPr>
          <w:rFonts w:hint="eastAsia" w:ascii="宋体" w:hAnsi="宋体" w:eastAsia="宋体" w:cs="宋体"/>
          <w:color w:val="auto"/>
          <w:sz w:val="21"/>
          <w:szCs w:val="21"/>
          <w:lang w:val="en-US" w:eastAsia="zh-CN"/>
        </w:rPr>
        <w:t xml:space="preserve"> </w:t>
      </w:r>
    </w:p>
    <w:p>
      <w:pPr>
        <w:pStyle w:val="17"/>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项目编号：</w:t>
      </w:r>
    </w:p>
    <w:tbl>
      <w:tblPr>
        <w:tblStyle w:val="22"/>
        <w:tblW w:w="10403"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1537"/>
        <w:gridCol w:w="1525"/>
        <w:gridCol w:w="1613"/>
        <w:gridCol w:w="1462"/>
        <w:gridCol w:w="1700"/>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91" w:type="dxa"/>
            <w:vAlign w:val="center"/>
          </w:tcPr>
          <w:p>
            <w:pPr>
              <w:snapToGrid w:val="0"/>
              <w:spacing w:before="120" w:beforeLines="50" w:after="0" w:line="360" w:lineRule="auto"/>
              <w:jc w:val="center"/>
              <w:rPr>
                <w:rFonts w:hint="eastAsia" w:eastAsia="宋体"/>
                <w:color w:val="000000"/>
                <w:sz w:val="21"/>
                <w:szCs w:val="21"/>
                <w:lang w:eastAsia="zh-CN"/>
              </w:rPr>
            </w:pPr>
            <w:r>
              <w:rPr>
                <w:rFonts w:hint="eastAsia"/>
                <w:color w:val="000000"/>
                <w:sz w:val="21"/>
                <w:szCs w:val="21"/>
                <w:lang w:eastAsia="zh-CN"/>
              </w:rPr>
              <w:t>序号</w:t>
            </w:r>
          </w:p>
        </w:tc>
        <w:tc>
          <w:tcPr>
            <w:tcW w:w="1537" w:type="dxa"/>
            <w:vAlign w:val="center"/>
          </w:tcPr>
          <w:p>
            <w:pPr>
              <w:snapToGrid w:val="0"/>
              <w:spacing w:before="120" w:beforeLines="50" w:after="0" w:line="360" w:lineRule="auto"/>
              <w:jc w:val="center"/>
              <w:rPr>
                <w:color w:val="000000"/>
                <w:sz w:val="21"/>
                <w:szCs w:val="21"/>
              </w:rPr>
            </w:pPr>
            <w:r>
              <w:rPr>
                <w:color w:val="000000"/>
                <w:sz w:val="21"/>
                <w:szCs w:val="21"/>
              </w:rPr>
              <w:t>项目</w:t>
            </w:r>
          </w:p>
        </w:tc>
        <w:tc>
          <w:tcPr>
            <w:tcW w:w="1525" w:type="dxa"/>
            <w:vAlign w:val="center"/>
          </w:tcPr>
          <w:p>
            <w:pPr>
              <w:snapToGrid w:val="0"/>
              <w:spacing w:before="120" w:beforeLines="50" w:after="0" w:line="360" w:lineRule="auto"/>
              <w:jc w:val="center"/>
              <w:rPr>
                <w:color w:val="000000"/>
                <w:sz w:val="21"/>
                <w:szCs w:val="21"/>
              </w:rPr>
            </w:pPr>
            <w:r>
              <w:rPr>
                <w:color w:val="000000"/>
                <w:sz w:val="21"/>
                <w:szCs w:val="21"/>
              </w:rPr>
              <w:t>数量</w:t>
            </w:r>
          </w:p>
        </w:tc>
        <w:tc>
          <w:tcPr>
            <w:tcW w:w="1613" w:type="dxa"/>
            <w:vAlign w:val="center"/>
          </w:tcPr>
          <w:p>
            <w:pPr>
              <w:snapToGrid w:val="0"/>
              <w:spacing w:before="120" w:beforeLines="50" w:after="0" w:line="360" w:lineRule="auto"/>
              <w:jc w:val="center"/>
              <w:rPr>
                <w:color w:val="000000"/>
                <w:sz w:val="21"/>
                <w:szCs w:val="21"/>
              </w:rPr>
            </w:pPr>
            <w:r>
              <w:rPr>
                <w:color w:val="000000"/>
                <w:sz w:val="21"/>
                <w:szCs w:val="21"/>
              </w:rPr>
              <w:t>单价</w:t>
            </w:r>
          </w:p>
        </w:tc>
        <w:tc>
          <w:tcPr>
            <w:tcW w:w="1462" w:type="dxa"/>
            <w:vAlign w:val="center"/>
          </w:tcPr>
          <w:p>
            <w:pPr>
              <w:snapToGrid w:val="0"/>
              <w:spacing w:before="120" w:beforeLines="50" w:after="0" w:line="360" w:lineRule="auto"/>
              <w:jc w:val="center"/>
              <w:rPr>
                <w:color w:val="000000"/>
                <w:sz w:val="21"/>
                <w:szCs w:val="21"/>
              </w:rPr>
            </w:pPr>
            <w:r>
              <w:rPr>
                <w:color w:val="000000"/>
                <w:sz w:val="21"/>
                <w:szCs w:val="21"/>
              </w:rPr>
              <w:t>合价（</w:t>
            </w:r>
            <w:r>
              <w:rPr>
                <w:rFonts w:hint="eastAsia"/>
                <w:color w:val="000000"/>
                <w:sz w:val="21"/>
                <w:szCs w:val="21"/>
              </w:rPr>
              <w:t>元/年</w:t>
            </w:r>
            <w:r>
              <w:rPr>
                <w:color w:val="000000"/>
                <w:sz w:val="21"/>
                <w:szCs w:val="21"/>
              </w:rPr>
              <w:t>）</w:t>
            </w:r>
          </w:p>
        </w:tc>
        <w:tc>
          <w:tcPr>
            <w:tcW w:w="1700" w:type="dxa"/>
            <w:vAlign w:val="center"/>
          </w:tcPr>
          <w:p>
            <w:pPr>
              <w:snapToGrid w:val="0"/>
              <w:spacing w:before="120" w:beforeLines="50" w:after="0" w:line="360" w:lineRule="auto"/>
              <w:jc w:val="center"/>
              <w:rPr>
                <w:rFonts w:hint="eastAsia" w:eastAsia="宋体"/>
                <w:color w:val="000000"/>
                <w:sz w:val="21"/>
                <w:szCs w:val="21"/>
                <w:lang w:eastAsia="zh-CN"/>
              </w:rPr>
            </w:pPr>
            <w:r>
              <w:rPr>
                <w:rFonts w:hint="eastAsia"/>
                <w:color w:val="000000"/>
                <w:sz w:val="21"/>
                <w:szCs w:val="21"/>
                <w:lang w:eastAsia="zh-CN"/>
              </w:rPr>
              <w:t>招标控制价单价</w:t>
            </w:r>
          </w:p>
        </w:tc>
        <w:tc>
          <w:tcPr>
            <w:tcW w:w="1875" w:type="dxa"/>
            <w:vAlign w:val="center"/>
          </w:tcPr>
          <w:p>
            <w:pPr>
              <w:snapToGrid w:val="0"/>
              <w:spacing w:before="120" w:beforeLines="50" w:after="0" w:line="360" w:lineRule="auto"/>
              <w:jc w:val="center"/>
              <w:rPr>
                <w:rFonts w:hint="eastAsia"/>
                <w:color w:val="000000"/>
                <w:sz w:val="21"/>
                <w:szCs w:val="21"/>
                <w:lang w:eastAsia="zh-CN"/>
              </w:rPr>
            </w:pPr>
            <w:r>
              <w:rPr>
                <w:rFonts w:hint="eastAsia"/>
                <w:color w:val="000000"/>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91"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w:t>
            </w:r>
          </w:p>
        </w:tc>
        <w:tc>
          <w:tcPr>
            <w:tcW w:w="1537"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b w:val="0"/>
                <w:bCs w:val="0"/>
                <w:color w:val="auto"/>
                <w:spacing w:val="6"/>
                <w:w w:val="100"/>
                <w:sz w:val="21"/>
                <w:szCs w:val="21"/>
                <w:lang w:val="en-US" w:eastAsia="zh-CN"/>
              </w:rPr>
              <w:t>混合型绿化管养</w:t>
            </w:r>
          </w:p>
        </w:tc>
        <w:tc>
          <w:tcPr>
            <w:tcW w:w="1525" w:type="dxa"/>
            <w:vAlign w:val="center"/>
          </w:tcPr>
          <w:p>
            <w:pPr>
              <w:snapToGrid w:val="0"/>
              <w:spacing w:before="120" w:beforeLines="50" w:after="0" w:line="360" w:lineRule="auto"/>
              <w:jc w:val="center"/>
              <w:rPr>
                <w:rFonts w:hint="eastAsia" w:ascii="宋体" w:hAnsi="宋体" w:eastAsia="宋体" w:cs="宋体"/>
                <w:color w:val="000000"/>
                <w:sz w:val="21"/>
                <w:szCs w:val="21"/>
                <w:lang w:eastAsia="zh-CN"/>
              </w:rPr>
            </w:pPr>
            <w:r>
              <w:rPr>
                <w:rFonts w:hint="eastAsia" w:ascii="宋体" w:hAnsi="宋体" w:eastAsia="宋体" w:cs="宋体"/>
                <w:b w:val="0"/>
                <w:bCs w:val="0"/>
                <w:color w:val="auto"/>
                <w:spacing w:val="6"/>
                <w:w w:val="100"/>
                <w:sz w:val="21"/>
                <w:szCs w:val="21"/>
                <w:lang w:val="en-US" w:eastAsia="zh-CN"/>
              </w:rPr>
              <w:t>237258.05</w:t>
            </w:r>
            <w:r>
              <w:rPr>
                <w:rFonts w:hint="eastAsia" w:ascii="宋体" w:hAnsi="宋体" w:eastAsia="宋体" w:cs="宋体"/>
                <w:color w:val="000000"/>
                <w:sz w:val="21"/>
                <w:szCs w:val="21"/>
                <w:lang w:eastAsia="zh-CN"/>
              </w:rPr>
              <w:t>㎡</w:t>
            </w:r>
          </w:p>
        </w:tc>
        <w:tc>
          <w:tcPr>
            <w:tcW w:w="1613"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none"/>
                <w:lang w:eastAsia="zh-CN"/>
              </w:rPr>
              <w:t>元</w:t>
            </w:r>
            <w:r>
              <w:rPr>
                <w:rFonts w:hint="eastAsia" w:ascii="宋体" w:hAnsi="宋体" w:eastAsia="宋体" w:cs="宋体"/>
                <w:color w:val="000000"/>
                <w:sz w:val="21"/>
                <w:szCs w:val="21"/>
                <w:u w:val="none"/>
              </w:rPr>
              <w:t xml:space="preserve"> </w:t>
            </w:r>
            <w:r>
              <w:rPr>
                <w:rFonts w:hint="eastAsia" w:ascii="宋体" w:hAnsi="宋体" w:eastAsia="宋体" w:cs="宋体"/>
                <w:color w:val="000000"/>
                <w:sz w:val="21"/>
                <w:szCs w:val="21"/>
                <w:u w:val="none"/>
                <w:lang w:val="en-US" w:eastAsia="zh-CN"/>
              </w:rPr>
              <w:t>/</w:t>
            </w:r>
            <w:r>
              <w:rPr>
                <w:rFonts w:hint="eastAsia" w:ascii="宋体" w:hAnsi="宋体" w:eastAsia="宋体" w:cs="宋体"/>
                <w:color w:val="000000"/>
                <w:sz w:val="21"/>
                <w:szCs w:val="21"/>
                <w:u w:val="none"/>
                <w:lang w:eastAsia="zh-CN"/>
              </w:rPr>
              <w:t>㎡</w:t>
            </w:r>
            <w:r>
              <w:rPr>
                <w:rFonts w:hint="eastAsia" w:ascii="宋体" w:hAnsi="宋体" w:eastAsia="宋体" w:cs="宋体"/>
                <w:color w:val="000000"/>
                <w:sz w:val="21"/>
                <w:szCs w:val="21"/>
              </w:rPr>
              <w:t>/年</w:t>
            </w:r>
          </w:p>
        </w:tc>
        <w:tc>
          <w:tcPr>
            <w:tcW w:w="1462" w:type="dxa"/>
            <w:vAlign w:val="center"/>
          </w:tcPr>
          <w:p>
            <w:pPr>
              <w:snapToGrid w:val="0"/>
              <w:spacing w:before="120" w:beforeLines="50" w:after="0" w:line="360" w:lineRule="auto"/>
              <w:jc w:val="center"/>
              <w:rPr>
                <w:rFonts w:hint="eastAsia" w:ascii="宋体" w:hAnsi="宋体" w:eastAsia="宋体" w:cs="宋体"/>
                <w:color w:val="000000"/>
                <w:sz w:val="21"/>
                <w:szCs w:val="21"/>
              </w:rPr>
            </w:pPr>
          </w:p>
        </w:tc>
        <w:tc>
          <w:tcPr>
            <w:tcW w:w="1700"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8.72元/㎡/年</w:t>
            </w:r>
          </w:p>
        </w:tc>
        <w:tc>
          <w:tcPr>
            <w:tcW w:w="1875"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91"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1537"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b w:val="0"/>
                <w:bCs w:val="0"/>
                <w:color w:val="auto"/>
                <w:spacing w:val="6"/>
                <w:w w:val="100"/>
                <w:sz w:val="21"/>
                <w:szCs w:val="21"/>
                <w:lang w:val="en-US" w:eastAsia="zh-CN"/>
              </w:rPr>
              <w:t>行道树管养</w:t>
            </w:r>
          </w:p>
        </w:tc>
        <w:tc>
          <w:tcPr>
            <w:tcW w:w="1525"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b w:val="0"/>
                <w:bCs w:val="0"/>
                <w:color w:val="auto"/>
                <w:spacing w:val="6"/>
                <w:w w:val="100"/>
                <w:sz w:val="21"/>
                <w:szCs w:val="21"/>
                <w:lang w:val="en-US" w:eastAsia="zh-CN"/>
              </w:rPr>
              <w:t>4795棵</w:t>
            </w:r>
          </w:p>
        </w:tc>
        <w:tc>
          <w:tcPr>
            <w:tcW w:w="1613"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none"/>
                <w:lang w:val="en-US" w:eastAsia="zh-CN"/>
              </w:rPr>
              <w:t>元/</w:t>
            </w:r>
            <w:r>
              <w:rPr>
                <w:rFonts w:hint="eastAsia" w:ascii="宋体" w:hAnsi="宋体" w:eastAsia="宋体" w:cs="宋体"/>
                <w:color w:val="000000"/>
                <w:sz w:val="21"/>
                <w:szCs w:val="21"/>
                <w:lang w:eastAsia="zh-CN"/>
              </w:rPr>
              <w:t>棵</w:t>
            </w:r>
            <w:r>
              <w:rPr>
                <w:rFonts w:hint="eastAsia" w:ascii="宋体" w:hAnsi="宋体" w:eastAsia="宋体" w:cs="宋体"/>
                <w:color w:val="000000"/>
                <w:sz w:val="21"/>
                <w:szCs w:val="21"/>
              </w:rPr>
              <w:t>/年</w:t>
            </w:r>
          </w:p>
        </w:tc>
        <w:tc>
          <w:tcPr>
            <w:tcW w:w="1462" w:type="dxa"/>
            <w:vAlign w:val="center"/>
          </w:tcPr>
          <w:p>
            <w:pPr>
              <w:snapToGrid w:val="0"/>
              <w:spacing w:before="120" w:beforeLines="50" w:after="0" w:line="360" w:lineRule="auto"/>
              <w:jc w:val="center"/>
              <w:rPr>
                <w:rFonts w:hint="eastAsia" w:ascii="宋体" w:hAnsi="宋体" w:eastAsia="宋体" w:cs="宋体"/>
                <w:color w:val="000000"/>
                <w:sz w:val="21"/>
                <w:szCs w:val="21"/>
              </w:rPr>
            </w:pPr>
          </w:p>
        </w:tc>
        <w:tc>
          <w:tcPr>
            <w:tcW w:w="1700"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24元/棵/年</w:t>
            </w:r>
          </w:p>
        </w:tc>
        <w:tc>
          <w:tcPr>
            <w:tcW w:w="1875"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b w:val="0"/>
                <w:bCs w:val="0"/>
                <w:color w:val="auto"/>
                <w:spacing w:val="6"/>
                <w:w w:val="100"/>
                <w:sz w:val="21"/>
                <w:szCs w:val="21"/>
                <w:lang w:val="en-US" w:eastAsia="zh-CN"/>
              </w:rPr>
              <w:t>独立行道树4795棵，已计入混合型绿化1707棵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91"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w:t>
            </w:r>
          </w:p>
        </w:tc>
        <w:tc>
          <w:tcPr>
            <w:tcW w:w="1537" w:type="dxa"/>
            <w:vAlign w:val="center"/>
          </w:tcPr>
          <w:p>
            <w:pPr>
              <w:snapToGrid w:val="0"/>
              <w:spacing w:before="120" w:beforeLines="50" w:after="0" w:line="360" w:lineRule="auto"/>
              <w:jc w:val="center"/>
              <w:rPr>
                <w:rFonts w:hint="eastAsia" w:ascii="宋体" w:hAnsi="宋体" w:eastAsia="宋体" w:cs="宋体"/>
                <w:color w:val="000000"/>
                <w:sz w:val="21"/>
                <w:szCs w:val="21"/>
                <w:lang w:eastAsia="zh-CN"/>
              </w:rPr>
            </w:pPr>
            <w:r>
              <w:rPr>
                <w:rFonts w:hint="eastAsia" w:ascii="宋体" w:hAnsi="宋体" w:eastAsia="宋体" w:cs="宋体"/>
                <w:b w:val="0"/>
                <w:bCs w:val="0"/>
                <w:color w:val="auto"/>
                <w:spacing w:val="6"/>
                <w:w w:val="100"/>
                <w:sz w:val="21"/>
                <w:szCs w:val="21"/>
                <w:lang w:val="en-US" w:eastAsia="zh-CN"/>
              </w:rPr>
              <w:t>水体管护</w:t>
            </w:r>
          </w:p>
        </w:tc>
        <w:tc>
          <w:tcPr>
            <w:tcW w:w="1525"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color w:val="auto"/>
                <w:spacing w:val="6"/>
                <w:w w:val="100"/>
                <w:sz w:val="21"/>
                <w:szCs w:val="21"/>
                <w:u w:val="none"/>
                <w:lang w:val="en-US" w:eastAsia="zh-CN"/>
              </w:rPr>
              <w:t>84447.71</w:t>
            </w:r>
            <w:r>
              <w:rPr>
                <w:rFonts w:hint="eastAsia" w:ascii="宋体" w:hAnsi="宋体" w:eastAsia="宋体" w:cs="宋体"/>
                <w:color w:val="auto"/>
                <w:spacing w:val="6"/>
                <w:w w:val="100"/>
                <w:sz w:val="21"/>
                <w:szCs w:val="21"/>
                <w:u w:val="none"/>
              </w:rPr>
              <w:t>㎡</w:t>
            </w:r>
          </w:p>
        </w:tc>
        <w:tc>
          <w:tcPr>
            <w:tcW w:w="1613"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none"/>
                <w:lang w:eastAsia="zh-CN"/>
              </w:rPr>
              <w:t>元</w:t>
            </w:r>
            <w:r>
              <w:rPr>
                <w:rFonts w:hint="eastAsia" w:ascii="宋体" w:hAnsi="宋体" w:eastAsia="宋体" w:cs="宋体"/>
                <w:color w:val="000000"/>
                <w:sz w:val="21"/>
                <w:szCs w:val="21"/>
                <w:u w:val="none"/>
              </w:rPr>
              <w:t xml:space="preserve"> </w:t>
            </w:r>
            <w:r>
              <w:rPr>
                <w:rFonts w:hint="eastAsia" w:ascii="宋体" w:hAnsi="宋体" w:eastAsia="宋体" w:cs="宋体"/>
                <w:color w:val="000000"/>
                <w:sz w:val="21"/>
                <w:szCs w:val="21"/>
                <w:u w:val="none"/>
                <w:lang w:val="en-US" w:eastAsia="zh-CN"/>
              </w:rPr>
              <w:t>/</w:t>
            </w:r>
            <w:r>
              <w:rPr>
                <w:rFonts w:hint="eastAsia" w:ascii="宋体" w:hAnsi="宋体" w:eastAsia="宋体" w:cs="宋体"/>
                <w:color w:val="000000"/>
                <w:sz w:val="21"/>
                <w:szCs w:val="21"/>
                <w:u w:val="none"/>
                <w:lang w:eastAsia="zh-CN"/>
              </w:rPr>
              <w:t>㎡</w:t>
            </w:r>
            <w:r>
              <w:rPr>
                <w:rFonts w:hint="eastAsia" w:ascii="宋体" w:hAnsi="宋体" w:eastAsia="宋体" w:cs="宋体"/>
                <w:color w:val="000000"/>
                <w:sz w:val="21"/>
                <w:szCs w:val="21"/>
              </w:rPr>
              <w:t>/年</w:t>
            </w:r>
          </w:p>
        </w:tc>
        <w:tc>
          <w:tcPr>
            <w:tcW w:w="1462" w:type="dxa"/>
            <w:vAlign w:val="center"/>
          </w:tcPr>
          <w:p>
            <w:pPr>
              <w:snapToGrid w:val="0"/>
              <w:spacing w:before="120" w:beforeLines="50" w:after="0" w:line="360" w:lineRule="auto"/>
              <w:jc w:val="center"/>
              <w:rPr>
                <w:rFonts w:hint="eastAsia" w:ascii="宋体" w:hAnsi="宋体" w:eastAsia="宋体" w:cs="宋体"/>
                <w:color w:val="000000"/>
                <w:sz w:val="21"/>
                <w:szCs w:val="21"/>
              </w:rPr>
            </w:pPr>
          </w:p>
        </w:tc>
        <w:tc>
          <w:tcPr>
            <w:tcW w:w="1700"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0.92元/㎡/年</w:t>
            </w:r>
          </w:p>
        </w:tc>
        <w:tc>
          <w:tcPr>
            <w:tcW w:w="1875"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91"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w:t>
            </w:r>
          </w:p>
        </w:tc>
        <w:tc>
          <w:tcPr>
            <w:tcW w:w="1537" w:type="dxa"/>
            <w:vAlign w:val="center"/>
          </w:tcPr>
          <w:p>
            <w:pPr>
              <w:snapToGrid w:val="0"/>
              <w:spacing w:before="120" w:beforeLines="50" w:after="0" w:line="360" w:lineRule="auto"/>
              <w:jc w:val="center"/>
              <w:rPr>
                <w:rFonts w:hint="eastAsia" w:ascii="宋体" w:hAnsi="宋体" w:eastAsia="宋体" w:cs="宋体"/>
                <w:color w:val="000000"/>
                <w:sz w:val="21"/>
                <w:szCs w:val="21"/>
                <w:lang w:eastAsia="zh-CN"/>
              </w:rPr>
            </w:pPr>
            <w:r>
              <w:rPr>
                <w:rFonts w:hint="eastAsia" w:ascii="宋体" w:hAnsi="宋体" w:eastAsia="宋体" w:cs="宋体"/>
                <w:b w:val="0"/>
                <w:bCs w:val="0"/>
                <w:color w:val="auto"/>
                <w:spacing w:val="6"/>
                <w:w w:val="100"/>
                <w:sz w:val="21"/>
                <w:szCs w:val="21"/>
                <w:lang w:val="en-US" w:eastAsia="zh-CN"/>
              </w:rPr>
              <w:t>高杆灯管护</w:t>
            </w:r>
          </w:p>
        </w:tc>
        <w:tc>
          <w:tcPr>
            <w:tcW w:w="1525"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b w:val="0"/>
                <w:bCs w:val="0"/>
                <w:color w:val="auto"/>
                <w:spacing w:val="6"/>
                <w:w w:val="100"/>
                <w:sz w:val="21"/>
                <w:szCs w:val="21"/>
                <w:lang w:val="en-US" w:eastAsia="zh-CN"/>
              </w:rPr>
              <w:t>3杆32盏</w:t>
            </w:r>
          </w:p>
        </w:tc>
        <w:tc>
          <w:tcPr>
            <w:tcW w:w="1613"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元/</w:t>
            </w:r>
            <w:r>
              <w:rPr>
                <w:rFonts w:hint="eastAsia" w:ascii="宋体" w:hAnsi="宋体" w:eastAsia="宋体" w:cs="宋体"/>
                <w:color w:val="000000"/>
                <w:sz w:val="21"/>
                <w:szCs w:val="21"/>
                <w:lang w:eastAsia="zh-CN"/>
              </w:rPr>
              <w:t>杆</w:t>
            </w:r>
            <w:r>
              <w:rPr>
                <w:rFonts w:hint="eastAsia" w:ascii="宋体" w:hAnsi="宋体" w:eastAsia="宋体" w:cs="宋体"/>
                <w:color w:val="000000"/>
                <w:sz w:val="21"/>
                <w:szCs w:val="21"/>
              </w:rPr>
              <w:t>/年</w:t>
            </w:r>
          </w:p>
        </w:tc>
        <w:tc>
          <w:tcPr>
            <w:tcW w:w="1462" w:type="dxa"/>
            <w:vAlign w:val="center"/>
          </w:tcPr>
          <w:p>
            <w:pPr>
              <w:snapToGrid w:val="0"/>
              <w:spacing w:before="120" w:beforeLines="50" w:after="0" w:line="360" w:lineRule="auto"/>
              <w:jc w:val="center"/>
              <w:rPr>
                <w:rFonts w:hint="eastAsia" w:ascii="宋体" w:hAnsi="宋体" w:eastAsia="宋体" w:cs="宋体"/>
                <w:color w:val="000000"/>
                <w:sz w:val="21"/>
                <w:szCs w:val="21"/>
              </w:rPr>
            </w:pPr>
          </w:p>
        </w:tc>
        <w:tc>
          <w:tcPr>
            <w:tcW w:w="1700"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color w:val="auto"/>
                <w:spacing w:val="6"/>
                <w:sz w:val="21"/>
                <w:szCs w:val="21"/>
                <w:highlight w:val="none"/>
                <w:lang w:val="en-US" w:eastAsia="zh-CN"/>
              </w:rPr>
              <w:t>1895.30元/杆/年</w:t>
            </w:r>
          </w:p>
        </w:tc>
        <w:tc>
          <w:tcPr>
            <w:tcW w:w="1875" w:type="dxa"/>
            <w:vMerge w:val="restart"/>
            <w:vAlign w:val="center"/>
          </w:tcPr>
          <w:p>
            <w:pPr>
              <w:snapToGrid w:val="0"/>
              <w:spacing w:before="120" w:beforeLines="50" w:after="0" w:line="360" w:lineRule="auto"/>
              <w:jc w:val="center"/>
              <w:rPr>
                <w:rFonts w:hint="eastAsia" w:ascii="宋体" w:hAnsi="宋体" w:eastAsia="宋体" w:cs="宋体"/>
                <w:color w:val="auto"/>
                <w:spacing w:val="6"/>
                <w:sz w:val="21"/>
                <w:szCs w:val="21"/>
                <w:highlight w:val="none"/>
                <w:lang w:val="en-US" w:eastAsia="zh-CN"/>
              </w:rPr>
            </w:pPr>
            <w:r>
              <w:rPr>
                <w:rFonts w:hint="eastAsia" w:ascii="宋体" w:hAnsi="宋体" w:eastAsia="宋体" w:cs="宋体"/>
                <w:b w:val="0"/>
                <w:bCs w:val="0"/>
                <w:color w:val="auto"/>
                <w:spacing w:val="6"/>
                <w:w w:val="100"/>
                <w:sz w:val="21"/>
                <w:szCs w:val="21"/>
                <w:lang w:val="en-US" w:eastAsia="zh-CN"/>
              </w:rPr>
              <w:t>南山公园、滨河公园、沁园公园3个公园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91"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5</w:t>
            </w:r>
          </w:p>
        </w:tc>
        <w:tc>
          <w:tcPr>
            <w:tcW w:w="1537" w:type="dxa"/>
            <w:vAlign w:val="center"/>
          </w:tcPr>
          <w:p>
            <w:pPr>
              <w:snapToGrid w:val="0"/>
              <w:spacing w:before="120" w:beforeLines="50" w:after="0" w:line="360" w:lineRule="auto"/>
              <w:jc w:val="center"/>
              <w:rPr>
                <w:rFonts w:hint="eastAsia" w:ascii="宋体" w:hAnsi="宋体" w:eastAsia="宋体" w:cs="宋体"/>
                <w:color w:val="000000"/>
                <w:sz w:val="21"/>
                <w:szCs w:val="21"/>
                <w:lang w:eastAsia="zh-CN"/>
              </w:rPr>
            </w:pPr>
            <w:r>
              <w:rPr>
                <w:rFonts w:hint="eastAsia" w:ascii="宋体" w:hAnsi="宋体" w:eastAsia="宋体" w:cs="宋体"/>
                <w:b w:val="0"/>
                <w:bCs w:val="0"/>
                <w:color w:val="auto"/>
                <w:spacing w:val="6"/>
                <w:w w:val="100"/>
                <w:sz w:val="21"/>
                <w:szCs w:val="21"/>
                <w:lang w:val="en-US" w:eastAsia="zh-CN"/>
              </w:rPr>
              <w:t>游路灯管护</w:t>
            </w:r>
          </w:p>
        </w:tc>
        <w:tc>
          <w:tcPr>
            <w:tcW w:w="1525"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b w:val="0"/>
                <w:bCs w:val="0"/>
                <w:color w:val="auto"/>
                <w:spacing w:val="6"/>
                <w:w w:val="100"/>
                <w:sz w:val="21"/>
                <w:szCs w:val="21"/>
                <w:lang w:val="en-US" w:eastAsia="zh-CN"/>
              </w:rPr>
              <w:t>357盏</w:t>
            </w:r>
          </w:p>
        </w:tc>
        <w:tc>
          <w:tcPr>
            <w:tcW w:w="1613"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元/</w:t>
            </w:r>
            <w:r>
              <w:rPr>
                <w:rFonts w:hint="eastAsia" w:ascii="宋体" w:hAnsi="宋体" w:eastAsia="宋体" w:cs="宋体"/>
                <w:color w:val="000000"/>
                <w:sz w:val="21"/>
                <w:szCs w:val="21"/>
                <w:lang w:eastAsia="zh-CN"/>
              </w:rPr>
              <w:t>盏</w:t>
            </w:r>
            <w:r>
              <w:rPr>
                <w:rFonts w:hint="eastAsia" w:ascii="宋体" w:hAnsi="宋体" w:eastAsia="宋体" w:cs="宋体"/>
                <w:color w:val="000000"/>
                <w:sz w:val="21"/>
                <w:szCs w:val="21"/>
              </w:rPr>
              <w:t>/年</w:t>
            </w:r>
          </w:p>
        </w:tc>
        <w:tc>
          <w:tcPr>
            <w:tcW w:w="1462" w:type="dxa"/>
            <w:vAlign w:val="center"/>
          </w:tcPr>
          <w:p>
            <w:pPr>
              <w:snapToGrid w:val="0"/>
              <w:spacing w:before="120" w:beforeLines="50" w:after="0" w:line="360" w:lineRule="auto"/>
              <w:jc w:val="center"/>
              <w:rPr>
                <w:rFonts w:hint="eastAsia" w:ascii="宋体" w:hAnsi="宋体" w:eastAsia="宋体" w:cs="宋体"/>
                <w:color w:val="000000"/>
                <w:sz w:val="21"/>
                <w:szCs w:val="21"/>
              </w:rPr>
            </w:pPr>
          </w:p>
        </w:tc>
        <w:tc>
          <w:tcPr>
            <w:tcW w:w="1700" w:type="dxa"/>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spacing w:val="6"/>
                <w:sz w:val="21"/>
                <w:szCs w:val="21"/>
                <w:lang w:val="en-US" w:eastAsia="zh-CN"/>
              </w:rPr>
              <w:t>173.84</w:t>
            </w:r>
            <w:r>
              <w:rPr>
                <w:rFonts w:hint="eastAsia" w:ascii="宋体" w:hAnsi="宋体" w:eastAsia="宋体" w:cs="宋体"/>
                <w:spacing w:val="6"/>
                <w:sz w:val="21"/>
                <w:szCs w:val="21"/>
              </w:rPr>
              <w:t>元/</w:t>
            </w:r>
            <w:r>
              <w:rPr>
                <w:rFonts w:hint="eastAsia" w:ascii="宋体" w:hAnsi="宋体" w:eastAsia="宋体" w:cs="宋体"/>
                <w:spacing w:val="6"/>
                <w:sz w:val="21"/>
                <w:szCs w:val="21"/>
                <w:lang w:eastAsia="zh-CN"/>
              </w:rPr>
              <w:t>盏</w:t>
            </w:r>
            <w:r>
              <w:rPr>
                <w:rFonts w:hint="eastAsia" w:ascii="宋体" w:hAnsi="宋体" w:eastAsia="宋体" w:cs="宋体"/>
                <w:b w:val="0"/>
                <w:bCs w:val="0"/>
                <w:color w:val="auto"/>
                <w:spacing w:val="6"/>
                <w:w w:val="100"/>
                <w:sz w:val="21"/>
                <w:szCs w:val="21"/>
                <w:highlight w:val="none"/>
              </w:rPr>
              <w:t>/年</w:t>
            </w:r>
          </w:p>
        </w:tc>
        <w:tc>
          <w:tcPr>
            <w:tcW w:w="1875" w:type="dxa"/>
            <w:vMerge w:val="continue"/>
            <w:vAlign w:val="center"/>
          </w:tcPr>
          <w:p>
            <w:pPr>
              <w:snapToGrid w:val="0"/>
              <w:spacing w:before="120" w:beforeLines="50" w:after="0" w:line="360" w:lineRule="auto"/>
              <w:jc w:val="center"/>
              <w:rPr>
                <w:rFonts w:hint="eastAsia" w:ascii="宋体" w:hAnsi="宋体" w:eastAsia="宋体" w:cs="宋体"/>
                <w:spacing w:val="6"/>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91"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6</w:t>
            </w:r>
          </w:p>
        </w:tc>
        <w:tc>
          <w:tcPr>
            <w:tcW w:w="1537" w:type="dxa"/>
            <w:vAlign w:val="center"/>
          </w:tcPr>
          <w:p>
            <w:pPr>
              <w:snapToGrid w:val="0"/>
              <w:spacing w:before="120" w:beforeLines="50" w:after="0" w:line="360" w:lineRule="auto"/>
              <w:jc w:val="center"/>
              <w:rPr>
                <w:rFonts w:hint="eastAsia" w:ascii="宋体" w:hAnsi="宋体" w:eastAsia="宋体" w:cs="宋体"/>
                <w:color w:val="auto"/>
                <w:sz w:val="21"/>
                <w:szCs w:val="21"/>
                <w:lang w:eastAsia="zh-CN"/>
              </w:rPr>
            </w:pPr>
            <w:r>
              <w:rPr>
                <w:rFonts w:hint="eastAsia" w:ascii="宋体" w:hAnsi="宋体" w:eastAsia="宋体" w:cs="宋体"/>
                <w:b w:val="0"/>
                <w:bCs w:val="0"/>
                <w:color w:val="auto"/>
                <w:spacing w:val="6"/>
                <w:w w:val="100"/>
                <w:sz w:val="21"/>
                <w:szCs w:val="21"/>
                <w:lang w:val="en-US" w:eastAsia="zh-CN"/>
              </w:rPr>
              <w:t>灯带管护</w:t>
            </w:r>
          </w:p>
        </w:tc>
        <w:tc>
          <w:tcPr>
            <w:tcW w:w="1525" w:type="dxa"/>
            <w:vAlign w:val="center"/>
          </w:tcPr>
          <w:p>
            <w:pPr>
              <w:snapToGrid w:val="0"/>
              <w:spacing w:before="120" w:beforeLines="50" w:after="0" w:line="36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682米</w:t>
            </w:r>
          </w:p>
        </w:tc>
        <w:tc>
          <w:tcPr>
            <w:tcW w:w="1613" w:type="dxa"/>
            <w:vAlign w:val="center"/>
          </w:tcPr>
          <w:p>
            <w:pPr>
              <w:snapToGrid w:val="0"/>
              <w:spacing w:before="120" w:beforeLines="50" w:after="0"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米</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年</w:t>
            </w:r>
          </w:p>
        </w:tc>
        <w:tc>
          <w:tcPr>
            <w:tcW w:w="1462" w:type="dxa"/>
            <w:vAlign w:val="center"/>
          </w:tcPr>
          <w:p>
            <w:pPr>
              <w:snapToGrid w:val="0"/>
              <w:spacing w:before="120" w:beforeLines="50" w:after="0" w:line="360" w:lineRule="auto"/>
              <w:jc w:val="center"/>
              <w:rPr>
                <w:rFonts w:hint="eastAsia" w:ascii="宋体" w:hAnsi="宋体" w:eastAsia="宋体" w:cs="宋体"/>
                <w:color w:val="auto"/>
                <w:sz w:val="21"/>
                <w:szCs w:val="21"/>
              </w:rPr>
            </w:pPr>
          </w:p>
        </w:tc>
        <w:tc>
          <w:tcPr>
            <w:tcW w:w="1700" w:type="dxa"/>
            <w:vAlign w:val="center"/>
          </w:tcPr>
          <w:p>
            <w:pPr>
              <w:snapToGrid w:val="0"/>
              <w:spacing w:before="120" w:beforeLines="50" w:after="0" w:line="360" w:lineRule="auto"/>
              <w:jc w:val="center"/>
              <w:rPr>
                <w:rFonts w:hint="eastAsia" w:ascii="宋体" w:hAnsi="宋体" w:eastAsia="宋体" w:cs="宋体"/>
                <w:color w:val="auto"/>
                <w:sz w:val="21"/>
                <w:szCs w:val="21"/>
              </w:rPr>
            </w:pPr>
            <w:r>
              <w:rPr>
                <w:rFonts w:hint="eastAsia" w:ascii="宋体" w:hAnsi="宋体" w:cs="宋体"/>
                <w:color w:val="auto"/>
                <w:spacing w:val="6"/>
                <w:sz w:val="21"/>
                <w:szCs w:val="21"/>
                <w:highlight w:val="none"/>
                <w:lang w:val="en-US" w:eastAsia="zh-CN"/>
              </w:rPr>
              <w:t>1</w:t>
            </w:r>
            <w:r>
              <w:rPr>
                <w:rFonts w:hint="eastAsia" w:ascii="宋体" w:hAnsi="宋体" w:eastAsia="宋体" w:cs="宋体"/>
                <w:color w:val="auto"/>
                <w:sz w:val="21"/>
                <w:szCs w:val="21"/>
              </w:rPr>
              <w:t>元</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米</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年</w:t>
            </w:r>
          </w:p>
        </w:tc>
        <w:tc>
          <w:tcPr>
            <w:tcW w:w="1875" w:type="dxa"/>
            <w:vMerge w:val="continue"/>
            <w:vAlign w:val="center"/>
          </w:tcPr>
          <w:p>
            <w:pPr>
              <w:snapToGrid w:val="0"/>
              <w:spacing w:before="120" w:beforeLines="50" w:after="0" w:line="360" w:lineRule="auto"/>
              <w:jc w:val="center"/>
              <w:rPr>
                <w:rFonts w:hint="eastAsia" w:ascii="宋体" w:hAnsi="宋体" w:eastAsia="宋体" w:cs="宋体"/>
                <w:color w:val="auto"/>
                <w:spacing w:val="6"/>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91"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7</w:t>
            </w:r>
          </w:p>
        </w:tc>
        <w:tc>
          <w:tcPr>
            <w:tcW w:w="1537" w:type="dxa"/>
            <w:vAlign w:val="center"/>
          </w:tcPr>
          <w:p>
            <w:pPr>
              <w:snapToGrid w:val="0"/>
              <w:spacing w:before="120" w:beforeLines="50" w:after="0" w:line="360" w:lineRule="auto"/>
              <w:jc w:val="center"/>
              <w:rPr>
                <w:rFonts w:hint="eastAsia" w:ascii="宋体" w:hAnsi="宋体" w:eastAsia="宋体" w:cs="宋体"/>
                <w:b w:val="0"/>
                <w:bCs w:val="0"/>
                <w:color w:val="auto"/>
                <w:spacing w:val="6"/>
                <w:w w:val="100"/>
                <w:sz w:val="21"/>
                <w:szCs w:val="21"/>
                <w:lang w:val="en-US" w:eastAsia="zh-CN"/>
              </w:rPr>
            </w:pPr>
            <w:r>
              <w:rPr>
                <w:rFonts w:hint="eastAsia" w:ascii="宋体" w:hAnsi="宋体" w:eastAsia="宋体" w:cs="宋体"/>
                <w:b w:val="0"/>
                <w:bCs w:val="0"/>
                <w:color w:val="auto"/>
                <w:spacing w:val="6"/>
                <w:w w:val="100"/>
                <w:sz w:val="21"/>
                <w:szCs w:val="21"/>
                <w:lang w:val="en-US" w:eastAsia="zh-CN"/>
              </w:rPr>
              <w:t>公园清扫保洁</w:t>
            </w:r>
          </w:p>
        </w:tc>
        <w:tc>
          <w:tcPr>
            <w:tcW w:w="1525"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b w:val="0"/>
                <w:bCs w:val="0"/>
                <w:color w:val="auto"/>
                <w:spacing w:val="6"/>
                <w:w w:val="100"/>
                <w:sz w:val="21"/>
                <w:szCs w:val="21"/>
                <w:lang w:val="en-US" w:eastAsia="zh-CN"/>
              </w:rPr>
              <w:t>52593.58㎡</w:t>
            </w:r>
          </w:p>
        </w:tc>
        <w:tc>
          <w:tcPr>
            <w:tcW w:w="1613" w:type="dxa"/>
            <w:vAlign w:val="center"/>
          </w:tcPr>
          <w:p>
            <w:pPr>
              <w:snapToGrid w:val="0"/>
              <w:spacing w:before="120" w:beforeLines="50" w:after="0" w:line="360" w:lineRule="auto"/>
              <w:jc w:val="center"/>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none"/>
                <w:lang w:eastAsia="zh-CN"/>
              </w:rPr>
              <w:t>元</w:t>
            </w:r>
            <w:r>
              <w:rPr>
                <w:rFonts w:hint="eastAsia" w:ascii="宋体" w:hAnsi="宋体" w:eastAsia="宋体" w:cs="宋体"/>
                <w:color w:val="000000"/>
                <w:sz w:val="21"/>
                <w:szCs w:val="21"/>
                <w:u w:val="none"/>
              </w:rPr>
              <w:t xml:space="preserve"> </w:t>
            </w:r>
            <w:r>
              <w:rPr>
                <w:rFonts w:hint="eastAsia" w:ascii="宋体" w:hAnsi="宋体" w:eastAsia="宋体" w:cs="宋体"/>
                <w:color w:val="000000"/>
                <w:sz w:val="21"/>
                <w:szCs w:val="21"/>
                <w:u w:val="none"/>
                <w:lang w:val="en-US" w:eastAsia="zh-CN"/>
              </w:rPr>
              <w:t>/</w:t>
            </w:r>
            <w:r>
              <w:rPr>
                <w:rFonts w:hint="eastAsia" w:ascii="宋体" w:hAnsi="宋体" w:eastAsia="宋体" w:cs="宋体"/>
                <w:color w:val="000000"/>
                <w:sz w:val="21"/>
                <w:szCs w:val="21"/>
                <w:u w:val="none"/>
                <w:lang w:eastAsia="zh-CN"/>
              </w:rPr>
              <w:t>㎡</w:t>
            </w:r>
            <w:r>
              <w:rPr>
                <w:rFonts w:hint="eastAsia" w:ascii="宋体" w:hAnsi="宋体" w:eastAsia="宋体" w:cs="宋体"/>
                <w:color w:val="000000"/>
                <w:sz w:val="21"/>
                <w:szCs w:val="21"/>
              </w:rPr>
              <w:t>/年</w:t>
            </w:r>
          </w:p>
        </w:tc>
        <w:tc>
          <w:tcPr>
            <w:tcW w:w="1462" w:type="dxa"/>
            <w:vAlign w:val="center"/>
          </w:tcPr>
          <w:p>
            <w:pPr>
              <w:snapToGrid w:val="0"/>
              <w:spacing w:before="120" w:beforeLines="50" w:after="0" w:line="360" w:lineRule="auto"/>
              <w:jc w:val="center"/>
              <w:rPr>
                <w:rFonts w:hint="eastAsia" w:ascii="宋体" w:hAnsi="宋体" w:eastAsia="宋体" w:cs="宋体"/>
                <w:color w:val="000000"/>
                <w:sz w:val="21"/>
                <w:szCs w:val="21"/>
              </w:rPr>
            </w:pPr>
          </w:p>
        </w:tc>
        <w:tc>
          <w:tcPr>
            <w:tcW w:w="1700" w:type="dxa"/>
            <w:vAlign w:val="center"/>
          </w:tcPr>
          <w:p>
            <w:pPr>
              <w:snapToGrid w:val="0"/>
              <w:spacing w:before="120" w:beforeLines="50" w:after="0" w:line="360" w:lineRule="auto"/>
              <w:jc w:val="center"/>
              <w:rPr>
                <w:rFonts w:hint="eastAsia" w:ascii="宋体" w:hAnsi="宋体" w:eastAsia="宋体" w:cs="宋体"/>
                <w:color w:val="auto"/>
                <w:spacing w:val="6"/>
                <w:sz w:val="21"/>
                <w:szCs w:val="21"/>
                <w:highlight w:val="none"/>
                <w:lang w:val="en-US" w:eastAsia="zh-CN"/>
              </w:rPr>
            </w:pPr>
            <w:r>
              <w:rPr>
                <w:rFonts w:hint="eastAsia" w:ascii="宋体" w:hAnsi="宋体" w:eastAsia="宋体" w:cs="宋体"/>
                <w:b w:val="0"/>
                <w:bCs w:val="0"/>
                <w:color w:val="auto"/>
                <w:spacing w:val="6"/>
                <w:w w:val="100"/>
                <w:sz w:val="21"/>
                <w:szCs w:val="21"/>
                <w:lang w:val="en-US" w:eastAsia="zh-CN"/>
              </w:rPr>
              <w:t>5.21元/㎡/年</w:t>
            </w:r>
          </w:p>
        </w:tc>
        <w:tc>
          <w:tcPr>
            <w:tcW w:w="1875" w:type="dxa"/>
            <w:vAlign w:val="center"/>
          </w:tcPr>
          <w:p>
            <w:pPr>
              <w:snapToGrid w:val="0"/>
              <w:spacing w:before="120" w:beforeLines="50" w:after="0" w:line="360" w:lineRule="auto"/>
              <w:jc w:val="center"/>
              <w:rPr>
                <w:rFonts w:hint="eastAsia" w:ascii="宋体" w:hAnsi="宋体" w:eastAsia="宋体" w:cs="宋体"/>
                <w:b w:val="0"/>
                <w:bCs w:val="0"/>
                <w:color w:val="auto"/>
                <w:spacing w:val="6"/>
                <w:w w:val="100"/>
                <w:sz w:val="21"/>
                <w:szCs w:val="21"/>
                <w:lang w:val="en-US" w:eastAsia="zh-CN"/>
              </w:rPr>
            </w:pPr>
            <w:r>
              <w:rPr>
                <w:rFonts w:hint="eastAsia" w:ascii="宋体" w:hAnsi="宋体" w:eastAsia="宋体" w:cs="宋体"/>
                <w:b w:val="0"/>
                <w:bCs w:val="0"/>
                <w:color w:val="auto"/>
                <w:spacing w:val="6"/>
                <w:w w:val="100"/>
                <w:sz w:val="21"/>
                <w:szCs w:val="21"/>
                <w:lang w:val="en-US" w:eastAsia="zh-CN"/>
              </w:rPr>
              <w:t>南山公园、滨河公园、沁园公园3个公园（含果皮箱、</w:t>
            </w:r>
            <w:r>
              <w:rPr>
                <w:rFonts w:hint="eastAsia" w:ascii="宋体" w:hAnsi="宋体" w:cs="宋体"/>
                <w:b w:val="0"/>
                <w:bCs w:val="0"/>
                <w:color w:val="auto"/>
                <w:spacing w:val="6"/>
                <w:w w:val="100"/>
                <w:sz w:val="21"/>
                <w:szCs w:val="21"/>
                <w:lang w:val="en-US" w:eastAsia="zh-CN"/>
              </w:rPr>
              <w:t>櫈</w:t>
            </w:r>
            <w:r>
              <w:rPr>
                <w:rFonts w:hint="eastAsia" w:ascii="宋体" w:hAnsi="宋体" w:eastAsia="宋体" w:cs="宋体"/>
                <w:b w:val="0"/>
                <w:bCs w:val="0"/>
                <w:color w:val="auto"/>
                <w:spacing w:val="6"/>
                <w:w w:val="100"/>
                <w:sz w:val="21"/>
                <w:szCs w:val="21"/>
                <w:lang w:val="en-US" w:eastAsia="zh-CN"/>
              </w:rPr>
              <w:t>椅</w:t>
            </w:r>
            <w:r>
              <w:rPr>
                <w:rFonts w:hint="eastAsia" w:ascii="宋体" w:hAnsi="宋体" w:cs="宋体"/>
                <w:b w:val="0"/>
                <w:bCs w:val="0"/>
                <w:color w:val="auto"/>
                <w:spacing w:val="6"/>
                <w:w w:val="100"/>
                <w:sz w:val="21"/>
                <w:szCs w:val="21"/>
                <w:lang w:val="en-US" w:eastAsia="zh-CN"/>
              </w:rPr>
              <w:t>及所有绿化设施设备</w:t>
            </w:r>
            <w:r>
              <w:rPr>
                <w:rFonts w:hint="eastAsia" w:ascii="宋体" w:hAnsi="宋体" w:eastAsia="宋体" w:cs="宋体"/>
                <w:b w:val="0"/>
                <w:bCs w:val="0"/>
                <w:color w:val="auto"/>
                <w:spacing w:val="6"/>
                <w:w w:val="10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91"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8</w:t>
            </w:r>
          </w:p>
        </w:tc>
        <w:tc>
          <w:tcPr>
            <w:tcW w:w="1537" w:type="dxa"/>
            <w:vAlign w:val="center"/>
          </w:tcPr>
          <w:p>
            <w:pPr>
              <w:snapToGrid w:val="0"/>
              <w:spacing w:before="120" w:beforeLines="50" w:after="0" w:line="360" w:lineRule="auto"/>
              <w:jc w:val="center"/>
              <w:rPr>
                <w:rFonts w:hint="eastAsia" w:ascii="宋体" w:hAnsi="宋体" w:eastAsia="宋体" w:cs="宋体"/>
                <w:b w:val="0"/>
                <w:bCs w:val="0"/>
                <w:color w:val="auto"/>
                <w:spacing w:val="6"/>
                <w:w w:val="100"/>
                <w:sz w:val="21"/>
                <w:szCs w:val="21"/>
                <w:lang w:val="en-US" w:eastAsia="zh-CN"/>
              </w:rPr>
            </w:pPr>
            <w:r>
              <w:rPr>
                <w:rFonts w:hint="eastAsia" w:ascii="宋体" w:hAnsi="宋体" w:eastAsia="宋体" w:cs="宋体"/>
                <w:b w:val="0"/>
                <w:bCs w:val="0"/>
                <w:color w:val="auto"/>
                <w:spacing w:val="6"/>
                <w:w w:val="100"/>
                <w:sz w:val="21"/>
                <w:szCs w:val="21"/>
                <w:lang w:val="en-US" w:eastAsia="zh-CN"/>
              </w:rPr>
              <w:t>智慧化公厕管护</w:t>
            </w:r>
          </w:p>
        </w:tc>
        <w:tc>
          <w:tcPr>
            <w:tcW w:w="1525"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4座</w:t>
            </w:r>
          </w:p>
        </w:tc>
        <w:tc>
          <w:tcPr>
            <w:tcW w:w="1613" w:type="dxa"/>
            <w:vAlign w:val="center"/>
          </w:tcPr>
          <w:p>
            <w:pPr>
              <w:snapToGrid w:val="0"/>
              <w:spacing w:before="120" w:beforeLines="50" w:after="0" w:line="360" w:lineRule="auto"/>
              <w:jc w:val="center"/>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none"/>
                <w:lang w:eastAsia="zh-CN"/>
              </w:rPr>
              <w:t>元</w:t>
            </w:r>
            <w:r>
              <w:rPr>
                <w:rFonts w:hint="eastAsia" w:ascii="宋体" w:hAnsi="宋体" w:eastAsia="宋体" w:cs="宋体"/>
                <w:color w:val="000000"/>
                <w:sz w:val="21"/>
                <w:szCs w:val="21"/>
                <w:u w:val="none"/>
              </w:rPr>
              <w:t xml:space="preserve"> </w:t>
            </w:r>
            <w:r>
              <w:rPr>
                <w:rFonts w:hint="eastAsia" w:ascii="宋体" w:hAnsi="宋体" w:eastAsia="宋体" w:cs="宋体"/>
                <w:color w:val="000000"/>
                <w:sz w:val="21"/>
                <w:szCs w:val="21"/>
                <w:u w:val="none"/>
                <w:lang w:val="en-US" w:eastAsia="zh-CN"/>
              </w:rPr>
              <w:t>/</w:t>
            </w:r>
            <w:r>
              <w:rPr>
                <w:rFonts w:hint="eastAsia" w:ascii="宋体" w:hAnsi="宋体" w:eastAsia="宋体" w:cs="宋体"/>
                <w:color w:val="000000"/>
                <w:sz w:val="21"/>
                <w:szCs w:val="21"/>
                <w:u w:val="none"/>
                <w:lang w:eastAsia="zh-CN"/>
              </w:rPr>
              <w:t>座</w:t>
            </w:r>
            <w:r>
              <w:rPr>
                <w:rFonts w:hint="eastAsia" w:ascii="宋体" w:hAnsi="宋体" w:eastAsia="宋体" w:cs="宋体"/>
                <w:color w:val="000000"/>
                <w:sz w:val="21"/>
                <w:szCs w:val="21"/>
              </w:rPr>
              <w:t>/年</w:t>
            </w:r>
          </w:p>
        </w:tc>
        <w:tc>
          <w:tcPr>
            <w:tcW w:w="1462" w:type="dxa"/>
            <w:vAlign w:val="center"/>
          </w:tcPr>
          <w:p>
            <w:pPr>
              <w:snapToGrid w:val="0"/>
              <w:spacing w:before="120" w:beforeLines="50" w:after="0" w:line="360" w:lineRule="auto"/>
              <w:jc w:val="center"/>
              <w:rPr>
                <w:rFonts w:hint="eastAsia" w:ascii="宋体" w:hAnsi="宋体" w:eastAsia="宋体" w:cs="宋体"/>
                <w:color w:val="000000"/>
                <w:sz w:val="21"/>
                <w:szCs w:val="21"/>
              </w:rPr>
            </w:pPr>
          </w:p>
        </w:tc>
        <w:tc>
          <w:tcPr>
            <w:tcW w:w="1700" w:type="dxa"/>
            <w:vAlign w:val="center"/>
          </w:tcPr>
          <w:p>
            <w:pPr>
              <w:snapToGrid w:val="0"/>
              <w:spacing w:before="120" w:beforeLines="50" w:after="0" w:line="360" w:lineRule="auto"/>
              <w:jc w:val="center"/>
              <w:rPr>
                <w:rFonts w:hint="eastAsia" w:ascii="宋体" w:hAnsi="宋体" w:eastAsia="宋体" w:cs="宋体"/>
                <w:color w:val="auto"/>
                <w:spacing w:val="6"/>
                <w:sz w:val="21"/>
                <w:szCs w:val="21"/>
                <w:highlight w:val="none"/>
                <w:lang w:val="en-US" w:eastAsia="zh-CN"/>
              </w:rPr>
            </w:pPr>
            <w:r>
              <w:rPr>
                <w:rFonts w:hint="eastAsia" w:ascii="宋体" w:hAnsi="宋体" w:eastAsia="宋体" w:cs="宋体"/>
                <w:b w:val="0"/>
                <w:bCs w:val="0"/>
                <w:color w:val="auto"/>
                <w:spacing w:val="6"/>
                <w:w w:val="100"/>
                <w:sz w:val="21"/>
                <w:szCs w:val="21"/>
                <w:lang w:val="en-US" w:eastAsia="zh-CN"/>
              </w:rPr>
              <w:t>38059.8</w:t>
            </w:r>
            <w:r>
              <w:rPr>
                <w:rFonts w:hint="eastAsia" w:ascii="宋体" w:hAnsi="宋体" w:eastAsia="宋体" w:cs="宋体"/>
                <w:color w:val="000000"/>
                <w:sz w:val="21"/>
                <w:szCs w:val="21"/>
                <w:u w:val="none"/>
                <w:lang w:eastAsia="zh-CN"/>
              </w:rPr>
              <w:t>元</w:t>
            </w:r>
            <w:r>
              <w:rPr>
                <w:rFonts w:hint="eastAsia" w:ascii="宋体" w:hAnsi="宋体" w:eastAsia="宋体" w:cs="宋体"/>
                <w:color w:val="000000"/>
                <w:sz w:val="21"/>
                <w:szCs w:val="21"/>
                <w:u w:val="none"/>
              </w:rPr>
              <w:t xml:space="preserve"> </w:t>
            </w:r>
            <w:r>
              <w:rPr>
                <w:rFonts w:hint="eastAsia" w:ascii="宋体" w:hAnsi="宋体" w:eastAsia="宋体" w:cs="宋体"/>
                <w:color w:val="000000"/>
                <w:sz w:val="21"/>
                <w:szCs w:val="21"/>
                <w:u w:val="none"/>
                <w:lang w:val="en-US" w:eastAsia="zh-CN"/>
              </w:rPr>
              <w:t>/</w:t>
            </w:r>
            <w:r>
              <w:rPr>
                <w:rFonts w:hint="eastAsia" w:ascii="宋体" w:hAnsi="宋体" w:eastAsia="宋体" w:cs="宋体"/>
                <w:color w:val="000000"/>
                <w:sz w:val="21"/>
                <w:szCs w:val="21"/>
                <w:u w:val="none"/>
                <w:lang w:eastAsia="zh-CN"/>
              </w:rPr>
              <w:t>座</w:t>
            </w:r>
            <w:r>
              <w:rPr>
                <w:rFonts w:hint="eastAsia" w:ascii="宋体" w:hAnsi="宋体" w:eastAsia="宋体" w:cs="宋体"/>
                <w:color w:val="000000"/>
                <w:sz w:val="21"/>
                <w:szCs w:val="21"/>
              </w:rPr>
              <w:t>/年</w:t>
            </w:r>
          </w:p>
        </w:tc>
        <w:tc>
          <w:tcPr>
            <w:tcW w:w="1875" w:type="dxa"/>
            <w:vAlign w:val="center"/>
          </w:tcPr>
          <w:p>
            <w:pPr>
              <w:snapToGrid w:val="0"/>
              <w:spacing w:before="120" w:beforeLines="50" w:after="0" w:line="360" w:lineRule="auto"/>
              <w:jc w:val="center"/>
              <w:rPr>
                <w:rFonts w:hint="eastAsia" w:ascii="宋体" w:hAnsi="宋体" w:eastAsia="宋体" w:cs="宋体"/>
                <w:b w:val="0"/>
                <w:bCs w:val="0"/>
                <w:color w:val="auto"/>
                <w:spacing w:val="6"/>
                <w:w w:val="1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91"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9</w:t>
            </w:r>
          </w:p>
        </w:tc>
        <w:tc>
          <w:tcPr>
            <w:tcW w:w="1537" w:type="dxa"/>
            <w:vAlign w:val="center"/>
          </w:tcPr>
          <w:p>
            <w:pPr>
              <w:snapToGrid w:val="0"/>
              <w:spacing w:before="120" w:beforeLines="50" w:after="0" w:line="360" w:lineRule="auto"/>
              <w:jc w:val="center"/>
              <w:rPr>
                <w:rFonts w:hint="eastAsia" w:ascii="宋体" w:hAnsi="宋体" w:eastAsia="宋体" w:cs="宋体"/>
                <w:b w:val="0"/>
                <w:bCs w:val="0"/>
                <w:color w:val="auto"/>
                <w:spacing w:val="6"/>
                <w:w w:val="100"/>
                <w:sz w:val="21"/>
                <w:szCs w:val="21"/>
                <w:lang w:val="en-US" w:eastAsia="zh-CN"/>
              </w:rPr>
            </w:pPr>
            <w:r>
              <w:rPr>
                <w:rFonts w:hint="eastAsia" w:ascii="宋体" w:hAnsi="宋体" w:eastAsia="宋体" w:cs="宋体"/>
                <w:b w:val="0"/>
                <w:bCs w:val="0"/>
                <w:color w:val="auto"/>
                <w:spacing w:val="6"/>
                <w:w w:val="100"/>
                <w:sz w:val="21"/>
                <w:szCs w:val="21"/>
                <w:lang w:val="en-US" w:eastAsia="zh-CN"/>
              </w:rPr>
              <w:t>洗手台管护</w:t>
            </w:r>
          </w:p>
        </w:tc>
        <w:tc>
          <w:tcPr>
            <w:tcW w:w="1525"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8座</w:t>
            </w:r>
          </w:p>
        </w:tc>
        <w:tc>
          <w:tcPr>
            <w:tcW w:w="1613" w:type="dxa"/>
            <w:vAlign w:val="center"/>
          </w:tcPr>
          <w:p>
            <w:pPr>
              <w:snapToGrid w:val="0"/>
              <w:spacing w:before="120" w:beforeLines="50" w:after="0" w:line="360" w:lineRule="auto"/>
              <w:jc w:val="center"/>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none"/>
                <w:lang w:eastAsia="zh-CN"/>
              </w:rPr>
              <w:t>元</w:t>
            </w:r>
            <w:r>
              <w:rPr>
                <w:rFonts w:hint="eastAsia" w:ascii="宋体" w:hAnsi="宋体" w:eastAsia="宋体" w:cs="宋体"/>
                <w:color w:val="000000"/>
                <w:sz w:val="21"/>
                <w:szCs w:val="21"/>
                <w:u w:val="none"/>
              </w:rPr>
              <w:t xml:space="preserve"> </w:t>
            </w:r>
            <w:r>
              <w:rPr>
                <w:rFonts w:hint="eastAsia" w:ascii="宋体" w:hAnsi="宋体" w:eastAsia="宋体" w:cs="宋体"/>
                <w:color w:val="000000"/>
                <w:sz w:val="21"/>
                <w:szCs w:val="21"/>
                <w:u w:val="none"/>
                <w:lang w:val="en-US" w:eastAsia="zh-CN"/>
              </w:rPr>
              <w:t>/</w:t>
            </w:r>
            <w:r>
              <w:rPr>
                <w:rFonts w:hint="eastAsia" w:ascii="宋体" w:hAnsi="宋体" w:eastAsia="宋体" w:cs="宋体"/>
                <w:color w:val="000000"/>
                <w:sz w:val="21"/>
                <w:szCs w:val="21"/>
                <w:u w:val="none"/>
                <w:lang w:eastAsia="zh-CN"/>
              </w:rPr>
              <w:t>座</w:t>
            </w:r>
            <w:r>
              <w:rPr>
                <w:rFonts w:hint="eastAsia" w:ascii="宋体" w:hAnsi="宋体" w:eastAsia="宋体" w:cs="宋体"/>
                <w:color w:val="000000"/>
                <w:sz w:val="21"/>
                <w:szCs w:val="21"/>
              </w:rPr>
              <w:t>/年</w:t>
            </w:r>
          </w:p>
        </w:tc>
        <w:tc>
          <w:tcPr>
            <w:tcW w:w="1462" w:type="dxa"/>
            <w:vAlign w:val="center"/>
          </w:tcPr>
          <w:p>
            <w:pPr>
              <w:snapToGrid w:val="0"/>
              <w:spacing w:before="120" w:beforeLines="50" w:after="0" w:line="360" w:lineRule="auto"/>
              <w:jc w:val="center"/>
              <w:rPr>
                <w:rFonts w:hint="eastAsia" w:ascii="宋体" w:hAnsi="宋体" w:eastAsia="宋体" w:cs="宋体"/>
                <w:color w:val="000000"/>
                <w:sz w:val="21"/>
                <w:szCs w:val="21"/>
              </w:rPr>
            </w:pPr>
          </w:p>
        </w:tc>
        <w:tc>
          <w:tcPr>
            <w:tcW w:w="1700" w:type="dxa"/>
            <w:vAlign w:val="center"/>
          </w:tcPr>
          <w:p>
            <w:pPr>
              <w:snapToGrid w:val="0"/>
              <w:spacing w:before="120" w:beforeLines="50" w:after="0" w:line="360" w:lineRule="auto"/>
              <w:jc w:val="center"/>
              <w:rPr>
                <w:rFonts w:hint="eastAsia" w:ascii="宋体" w:hAnsi="宋体" w:eastAsia="宋体" w:cs="宋体"/>
                <w:b w:val="0"/>
                <w:bCs w:val="0"/>
                <w:color w:val="auto"/>
                <w:spacing w:val="6"/>
                <w:w w:val="100"/>
                <w:sz w:val="21"/>
                <w:szCs w:val="21"/>
                <w:lang w:val="en-US" w:eastAsia="zh-CN"/>
              </w:rPr>
            </w:pPr>
            <w:r>
              <w:rPr>
                <w:rFonts w:hint="eastAsia" w:ascii="宋体" w:hAnsi="宋体" w:eastAsia="宋体" w:cs="宋体"/>
                <w:b w:val="0"/>
                <w:bCs w:val="0"/>
                <w:color w:val="auto"/>
                <w:spacing w:val="6"/>
                <w:w w:val="100"/>
                <w:sz w:val="21"/>
                <w:szCs w:val="21"/>
                <w:lang w:val="en-US" w:eastAsia="zh-CN"/>
              </w:rPr>
              <w:t>5000</w:t>
            </w:r>
            <w:r>
              <w:rPr>
                <w:rFonts w:hint="eastAsia" w:ascii="宋体" w:hAnsi="宋体" w:eastAsia="宋体" w:cs="宋体"/>
                <w:color w:val="000000"/>
                <w:sz w:val="21"/>
                <w:szCs w:val="21"/>
                <w:u w:val="none"/>
                <w:lang w:eastAsia="zh-CN"/>
              </w:rPr>
              <w:t>元</w:t>
            </w:r>
            <w:r>
              <w:rPr>
                <w:rFonts w:hint="eastAsia" w:ascii="宋体" w:hAnsi="宋体" w:eastAsia="宋体" w:cs="宋体"/>
                <w:color w:val="000000"/>
                <w:sz w:val="21"/>
                <w:szCs w:val="21"/>
                <w:u w:val="none"/>
              </w:rPr>
              <w:t xml:space="preserve"> </w:t>
            </w:r>
            <w:r>
              <w:rPr>
                <w:rFonts w:hint="eastAsia" w:ascii="宋体" w:hAnsi="宋体" w:eastAsia="宋体" w:cs="宋体"/>
                <w:color w:val="000000"/>
                <w:sz w:val="21"/>
                <w:szCs w:val="21"/>
                <w:u w:val="none"/>
                <w:lang w:val="en-US" w:eastAsia="zh-CN"/>
              </w:rPr>
              <w:t>/</w:t>
            </w:r>
            <w:r>
              <w:rPr>
                <w:rFonts w:hint="eastAsia" w:ascii="宋体" w:hAnsi="宋体" w:eastAsia="宋体" w:cs="宋体"/>
                <w:color w:val="000000"/>
                <w:sz w:val="21"/>
                <w:szCs w:val="21"/>
                <w:u w:val="none"/>
                <w:lang w:eastAsia="zh-CN"/>
              </w:rPr>
              <w:t>座</w:t>
            </w:r>
            <w:r>
              <w:rPr>
                <w:rFonts w:hint="eastAsia" w:ascii="宋体" w:hAnsi="宋体" w:eastAsia="宋体" w:cs="宋体"/>
                <w:color w:val="000000"/>
                <w:sz w:val="21"/>
                <w:szCs w:val="21"/>
              </w:rPr>
              <w:t>/年</w:t>
            </w:r>
          </w:p>
        </w:tc>
        <w:tc>
          <w:tcPr>
            <w:tcW w:w="1875" w:type="dxa"/>
            <w:vAlign w:val="center"/>
          </w:tcPr>
          <w:p>
            <w:pPr>
              <w:snapToGrid w:val="0"/>
              <w:spacing w:before="120" w:beforeLines="50" w:after="0" w:line="360" w:lineRule="auto"/>
              <w:jc w:val="center"/>
              <w:rPr>
                <w:rFonts w:hint="eastAsia" w:ascii="宋体" w:hAnsi="宋体" w:eastAsia="宋体" w:cs="宋体"/>
                <w:b w:val="0"/>
                <w:bCs w:val="0"/>
                <w:color w:val="auto"/>
                <w:spacing w:val="6"/>
                <w:w w:val="100"/>
                <w:sz w:val="21"/>
                <w:szCs w:val="21"/>
                <w:lang w:val="en-US" w:eastAsia="zh-CN"/>
              </w:rPr>
            </w:pPr>
            <w:r>
              <w:rPr>
                <w:rFonts w:hint="default" w:ascii="宋体" w:hAnsi="宋体" w:eastAsia="宋体" w:cs="宋体"/>
                <w:b w:val="0"/>
                <w:bCs w:val="0"/>
                <w:color w:val="auto"/>
                <w:spacing w:val="6"/>
                <w:w w:val="100"/>
                <w:sz w:val="21"/>
                <w:szCs w:val="21"/>
                <w:lang w:val="en-US" w:eastAsia="zh-CN"/>
              </w:rPr>
              <w:t>南山</w:t>
            </w:r>
            <w:r>
              <w:rPr>
                <w:rFonts w:hint="eastAsia" w:ascii="宋体" w:hAnsi="宋体" w:eastAsia="宋体" w:cs="宋体"/>
                <w:b w:val="0"/>
                <w:bCs w:val="0"/>
                <w:color w:val="auto"/>
                <w:spacing w:val="6"/>
                <w:w w:val="100"/>
                <w:sz w:val="21"/>
                <w:szCs w:val="21"/>
                <w:lang w:val="en-US" w:eastAsia="zh-CN"/>
              </w:rPr>
              <w:t>公园</w:t>
            </w:r>
            <w:r>
              <w:rPr>
                <w:rFonts w:hint="default" w:ascii="宋体" w:hAnsi="宋体" w:eastAsia="宋体" w:cs="宋体"/>
                <w:b w:val="0"/>
                <w:bCs w:val="0"/>
                <w:color w:val="auto"/>
                <w:spacing w:val="6"/>
                <w:w w:val="100"/>
                <w:sz w:val="21"/>
                <w:szCs w:val="21"/>
                <w:lang w:val="en-US" w:eastAsia="zh-CN"/>
              </w:rPr>
              <w:t>、滨河</w:t>
            </w:r>
            <w:r>
              <w:rPr>
                <w:rFonts w:hint="eastAsia" w:ascii="宋体" w:hAnsi="宋体" w:eastAsia="宋体" w:cs="宋体"/>
                <w:b w:val="0"/>
                <w:bCs w:val="0"/>
                <w:color w:val="auto"/>
                <w:spacing w:val="6"/>
                <w:w w:val="100"/>
                <w:sz w:val="21"/>
                <w:szCs w:val="21"/>
                <w:lang w:val="en-US" w:eastAsia="zh-CN"/>
              </w:rPr>
              <w:t>公园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91" w:type="dxa"/>
            <w:vAlign w:val="center"/>
          </w:tcPr>
          <w:p>
            <w:pPr>
              <w:snapToGrid w:val="0"/>
              <w:spacing w:before="120" w:beforeLines="50" w:after="0" w:line="36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10</w:t>
            </w:r>
          </w:p>
        </w:tc>
        <w:tc>
          <w:tcPr>
            <w:tcW w:w="1537" w:type="dxa"/>
            <w:vAlign w:val="center"/>
          </w:tcPr>
          <w:p>
            <w:pPr>
              <w:snapToGrid w:val="0"/>
              <w:spacing w:before="120" w:beforeLines="50" w:after="0" w:line="360" w:lineRule="auto"/>
              <w:jc w:val="center"/>
              <w:rPr>
                <w:rFonts w:hint="eastAsia" w:ascii="宋体" w:hAnsi="宋体" w:eastAsia="宋体" w:cs="宋体"/>
                <w:b w:val="0"/>
                <w:bCs w:val="0"/>
                <w:color w:val="auto"/>
                <w:spacing w:val="6"/>
                <w:w w:val="100"/>
                <w:sz w:val="21"/>
                <w:szCs w:val="21"/>
                <w:lang w:val="en-US" w:eastAsia="zh-CN"/>
              </w:rPr>
            </w:pPr>
            <w:r>
              <w:rPr>
                <w:rFonts w:hint="eastAsia" w:ascii="宋体" w:hAnsi="宋体" w:eastAsia="宋体" w:cs="宋体"/>
                <w:b w:val="0"/>
                <w:bCs w:val="0"/>
                <w:color w:val="auto"/>
                <w:spacing w:val="6"/>
                <w:w w:val="100"/>
                <w:sz w:val="21"/>
                <w:szCs w:val="21"/>
                <w:lang w:val="en-US" w:eastAsia="zh-CN"/>
              </w:rPr>
              <w:t>多肉植</w:t>
            </w:r>
            <w:r>
              <w:rPr>
                <w:rFonts w:hint="eastAsia" w:ascii="宋体" w:hAnsi="宋体" w:cs="宋体"/>
                <w:b w:val="0"/>
                <w:bCs w:val="0"/>
                <w:color w:val="auto"/>
                <w:spacing w:val="6"/>
                <w:w w:val="100"/>
                <w:sz w:val="21"/>
                <w:szCs w:val="21"/>
                <w:lang w:val="en-US" w:eastAsia="zh-CN"/>
              </w:rPr>
              <w:t>物</w:t>
            </w:r>
            <w:r>
              <w:rPr>
                <w:rFonts w:hint="eastAsia" w:ascii="宋体" w:hAnsi="宋体" w:eastAsia="宋体" w:cs="宋体"/>
                <w:b w:val="0"/>
                <w:bCs w:val="0"/>
                <w:color w:val="auto"/>
                <w:spacing w:val="6"/>
                <w:w w:val="100"/>
                <w:sz w:val="21"/>
                <w:szCs w:val="21"/>
                <w:lang w:val="en-US" w:eastAsia="zh-CN"/>
              </w:rPr>
              <w:t>及时令花卉管养</w:t>
            </w:r>
          </w:p>
        </w:tc>
        <w:tc>
          <w:tcPr>
            <w:tcW w:w="1525" w:type="dxa"/>
            <w:vAlign w:val="center"/>
          </w:tcPr>
          <w:p>
            <w:pPr>
              <w:snapToGrid w:val="0"/>
              <w:spacing w:before="120" w:beforeLines="50" w:after="0"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项</w:t>
            </w:r>
          </w:p>
        </w:tc>
        <w:tc>
          <w:tcPr>
            <w:tcW w:w="1613" w:type="dxa"/>
            <w:vAlign w:val="center"/>
          </w:tcPr>
          <w:p>
            <w:pPr>
              <w:snapToGrid w:val="0"/>
              <w:spacing w:before="120" w:beforeLines="50" w:after="0" w:line="360" w:lineRule="auto"/>
              <w:jc w:val="center"/>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r>
              <w:rPr>
                <w:rFonts w:hint="eastAsia" w:ascii="宋体" w:hAnsi="宋体" w:eastAsia="宋体" w:cs="宋体"/>
                <w:color w:val="auto"/>
                <w:sz w:val="21"/>
                <w:szCs w:val="21"/>
                <w:lang w:val="en-US" w:eastAsia="zh-CN"/>
              </w:rPr>
              <w:t>/项</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年</w:t>
            </w:r>
          </w:p>
        </w:tc>
        <w:tc>
          <w:tcPr>
            <w:tcW w:w="1462" w:type="dxa"/>
            <w:vAlign w:val="center"/>
          </w:tcPr>
          <w:p>
            <w:pPr>
              <w:snapToGrid w:val="0"/>
              <w:spacing w:before="120" w:beforeLines="50" w:after="0" w:line="360" w:lineRule="auto"/>
              <w:jc w:val="center"/>
              <w:rPr>
                <w:rFonts w:hint="eastAsia" w:ascii="宋体" w:hAnsi="宋体" w:eastAsia="宋体" w:cs="宋体"/>
                <w:color w:val="auto"/>
                <w:sz w:val="21"/>
                <w:szCs w:val="21"/>
              </w:rPr>
            </w:pPr>
          </w:p>
        </w:tc>
        <w:tc>
          <w:tcPr>
            <w:tcW w:w="1700" w:type="dxa"/>
            <w:vAlign w:val="center"/>
          </w:tcPr>
          <w:p>
            <w:pPr>
              <w:snapToGrid w:val="0"/>
              <w:spacing w:before="120" w:beforeLines="50" w:after="0" w:line="360" w:lineRule="auto"/>
              <w:jc w:val="center"/>
              <w:rPr>
                <w:rFonts w:hint="eastAsia" w:ascii="宋体" w:hAnsi="宋体" w:eastAsia="宋体" w:cs="宋体"/>
                <w:b w:val="0"/>
                <w:bCs w:val="0"/>
                <w:color w:val="auto"/>
                <w:spacing w:val="6"/>
                <w:w w:val="100"/>
                <w:sz w:val="21"/>
                <w:szCs w:val="21"/>
                <w:lang w:val="en-US" w:eastAsia="zh-CN"/>
              </w:rPr>
            </w:pPr>
            <w:r>
              <w:rPr>
                <w:rFonts w:hint="eastAsia" w:ascii="宋体" w:hAnsi="宋体" w:eastAsia="宋体" w:cs="宋体"/>
                <w:color w:val="auto"/>
                <w:spacing w:val="6"/>
                <w:sz w:val="21"/>
                <w:szCs w:val="21"/>
                <w:lang w:val="en-US" w:eastAsia="zh-CN"/>
              </w:rPr>
              <w:t>9096.28</w:t>
            </w:r>
            <w:r>
              <w:rPr>
                <w:rFonts w:hint="eastAsia" w:ascii="宋体" w:hAnsi="宋体" w:eastAsia="宋体" w:cs="宋体"/>
                <w:color w:val="auto"/>
                <w:sz w:val="21"/>
                <w:szCs w:val="21"/>
              </w:rPr>
              <w:t>元</w:t>
            </w:r>
            <w:r>
              <w:rPr>
                <w:rFonts w:hint="eastAsia" w:ascii="宋体" w:hAnsi="宋体" w:eastAsia="宋体" w:cs="宋体"/>
                <w:color w:val="auto"/>
                <w:sz w:val="21"/>
                <w:szCs w:val="21"/>
                <w:lang w:val="en-US" w:eastAsia="zh-CN"/>
              </w:rPr>
              <w:t>/项</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年</w:t>
            </w:r>
          </w:p>
        </w:tc>
        <w:tc>
          <w:tcPr>
            <w:tcW w:w="1875" w:type="dxa"/>
            <w:vAlign w:val="center"/>
          </w:tcPr>
          <w:p>
            <w:pPr>
              <w:snapToGrid w:val="0"/>
              <w:spacing w:before="120" w:beforeLines="50" w:after="0" w:line="360" w:lineRule="auto"/>
              <w:jc w:val="center"/>
              <w:rPr>
                <w:rFonts w:hint="eastAsia" w:ascii="宋体" w:hAnsi="宋体" w:eastAsia="宋体" w:cs="宋体"/>
                <w:color w:val="auto"/>
                <w:spacing w:val="6"/>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691" w:type="dxa"/>
            <w:vAlign w:val="center"/>
          </w:tcPr>
          <w:p>
            <w:pPr>
              <w:snapToGrid w:val="0"/>
              <w:spacing w:before="120" w:beforeLines="50" w:after="0" w:line="360" w:lineRule="auto"/>
              <w:jc w:val="center"/>
              <w:rPr>
                <w:rFonts w:hint="eastAsia" w:ascii="宋体" w:hAnsi="宋体" w:eastAsia="宋体" w:cs="宋体"/>
                <w:color w:val="000000"/>
                <w:sz w:val="21"/>
                <w:szCs w:val="21"/>
              </w:rPr>
            </w:pPr>
          </w:p>
        </w:tc>
        <w:tc>
          <w:tcPr>
            <w:tcW w:w="4675" w:type="dxa"/>
            <w:gridSpan w:val="3"/>
            <w:vAlign w:val="center"/>
          </w:tcPr>
          <w:p>
            <w:pPr>
              <w:snapToGrid w:val="0"/>
              <w:spacing w:before="120" w:beforeLines="50" w:after="0"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总报价（元/年）</w:t>
            </w:r>
          </w:p>
        </w:tc>
        <w:tc>
          <w:tcPr>
            <w:tcW w:w="3162" w:type="dxa"/>
            <w:gridSpan w:val="2"/>
            <w:vAlign w:val="center"/>
          </w:tcPr>
          <w:p>
            <w:pPr>
              <w:snapToGrid w:val="0"/>
              <w:spacing w:before="120" w:beforeLines="50" w:after="0" w:line="360" w:lineRule="auto"/>
              <w:jc w:val="center"/>
              <w:rPr>
                <w:rFonts w:hint="eastAsia" w:ascii="宋体" w:hAnsi="宋体" w:eastAsia="宋体" w:cs="宋体"/>
                <w:color w:val="000000"/>
                <w:sz w:val="21"/>
                <w:szCs w:val="21"/>
              </w:rPr>
            </w:pPr>
          </w:p>
        </w:tc>
        <w:tc>
          <w:tcPr>
            <w:tcW w:w="1875" w:type="dxa"/>
            <w:vAlign w:val="center"/>
          </w:tcPr>
          <w:p>
            <w:pPr>
              <w:snapToGrid w:val="0"/>
              <w:spacing w:before="120" w:beforeLines="50" w:after="0" w:line="360" w:lineRule="auto"/>
              <w:jc w:val="center"/>
              <w:rPr>
                <w:rFonts w:hint="eastAsia" w:ascii="宋体" w:hAnsi="宋体" w:eastAsia="宋体" w:cs="宋体"/>
                <w:color w:val="000000"/>
                <w:sz w:val="21"/>
                <w:szCs w:val="21"/>
              </w:rPr>
            </w:pPr>
          </w:p>
        </w:tc>
      </w:tr>
    </w:tbl>
    <w:p>
      <w:pPr>
        <w:pStyle w:val="9"/>
        <w:rPr>
          <w:rFonts w:hint="eastAsia" w:ascii="宋体" w:hAnsi="宋体" w:eastAsia="宋体" w:cs="宋体"/>
          <w:sz w:val="21"/>
          <w:szCs w:val="16"/>
          <w:lang w:eastAsia="zh-CN"/>
        </w:rPr>
      </w:pPr>
      <w:r>
        <w:rPr>
          <w:rFonts w:hint="eastAsia" w:ascii="宋体" w:hAnsi="宋体" w:eastAsia="宋体" w:cs="宋体"/>
          <w:sz w:val="21"/>
          <w:szCs w:val="16"/>
          <w:lang w:eastAsia="zh-CN"/>
        </w:rPr>
        <w:t>注：</w:t>
      </w:r>
    </w:p>
    <w:p>
      <w:pPr>
        <w:pStyle w:val="9"/>
        <w:spacing w:line="360" w:lineRule="auto"/>
        <w:ind w:firstLine="420" w:firstLineChars="200"/>
      </w:pPr>
      <w:r>
        <w:rPr>
          <w:rFonts w:hint="eastAsia" w:ascii="宋体" w:hAnsi="宋体" w:eastAsia="宋体" w:cs="宋体"/>
          <w:sz w:val="21"/>
          <w:szCs w:val="16"/>
          <w:lang w:val="en-US" w:eastAsia="zh-CN"/>
        </w:rPr>
        <w:t>1</w:t>
      </w:r>
      <w:r>
        <w:rPr>
          <w:rFonts w:hint="eastAsia" w:ascii="宋体" w:hAnsi="宋体" w:eastAsia="宋体" w:cs="宋体"/>
          <w:color w:val="auto"/>
          <w:sz w:val="21"/>
          <w:szCs w:val="16"/>
          <w:lang w:val="en-US" w:eastAsia="zh-CN"/>
        </w:rPr>
        <w:t>.</w:t>
      </w:r>
      <w:r>
        <w:rPr>
          <w:rFonts w:hint="eastAsia" w:ascii="宋体" w:hAnsi="宋体" w:eastAsia="宋体" w:cs="宋体"/>
          <w:color w:val="auto"/>
          <w:sz w:val="21"/>
          <w:szCs w:val="16"/>
        </w:rPr>
        <w:t>本表须逐项填写，</w:t>
      </w:r>
      <w:r>
        <w:rPr>
          <w:rFonts w:hint="eastAsia" w:ascii="宋体" w:hAnsi="宋体" w:eastAsia="宋体" w:cs="宋体"/>
          <w:sz w:val="21"/>
          <w:szCs w:val="16"/>
        </w:rPr>
        <w:t>不得漏项、错项，且每一项完全费用单价报价均不得</w:t>
      </w:r>
      <w:r>
        <w:rPr>
          <w:rFonts w:hint="eastAsia" w:ascii="宋体" w:hAnsi="宋体" w:eastAsia="宋体" w:cs="宋体"/>
          <w:sz w:val="21"/>
          <w:szCs w:val="16"/>
          <w:lang w:eastAsia="zh-CN"/>
        </w:rPr>
        <w:t>≥</w:t>
      </w:r>
      <w:r>
        <w:rPr>
          <w:rFonts w:hint="eastAsia" w:ascii="宋体" w:hAnsi="宋体" w:eastAsia="宋体" w:cs="宋体"/>
          <w:sz w:val="21"/>
          <w:szCs w:val="16"/>
        </w:rPr>
        <w:t>“</w:t>
      </w:r>
      <w:r>
        <w:rPr>
          <w:rFonts w:hint="eastAsia" w:ascii="宋体" w:hAnsi="宋体" w:eastAsia="宋体" w:cs="宋体"/>
          <w:sz w:val="21"/>
          <w:szCs w:val="16"/>
          <w:lang w:eastAsia="zh-CN"/>
        </w:rPr>
        <w:t>招标控制价单价</w:t>
      </w:r>
      <w:r>
        <w:rPr>
          <w:rFonts w:hint="eastAsia" w:ascii="宋体" w:hAnsi="宋体" w:eastAsia="宋体" w:cs="宋体"/>
          <w:sz w:val="21"/>
          <w:szCs w:val="16"/>
        </w:rPr>
        <w:t>”，否则对该投标单位的投标文件作无效投标处理。</w:t>
      </w:r>
    </w:p>
    <w:p>
      <w:pPr>
        <w:pStyle w:val="9"/>
        <w:spacing w:line="360" w:lineRule="auto"/>
        <w:ind w:firstLine="420" w:firstLineChars="200"/>
        <w:rPr>
          <w:rFonts w:hint="eastAsia" w:ascii="宋体" w:hAnsi="宋体" w:eastAsia="宋体" w:cs="宋体"/>
          <w:sz w:val="21"/>
          <w:szCs w:val="16"/>
          <w:lang w:val="zh-CN" w:eastAsia="zh-CN"/>
        </w:rPr>
      </w:pPr>
      <w:r>
        <w:rPr>
          <w:rFonts w:hint="eastAsia" w:ascii="宋体" w:hAnsi="宋体" w:eastAsia="宋体" w:cs="宋体"/>
          <w:sz w:val="21"/>
          <w:szCs w:val="16"/>
          <w:lang w:val="en-US" w:eastAsia="zh-CN"/>
        </w:rPr>
        <w:t>2.</w:t>
      </w:r>
      <w:r>
        <w:rPr>
          <w:rFonts w:hint="eastAsia" w:ascii="宋体" w:hAnsi="宋体" w:eastAsia="宋体" w:cs="宋体"/>
          <w:sz w:val="21"/>
          <w:szCs w:val="16"/>
          <w:lang w:val="zh-CN" w:eastAsia="zh-CN"/>
        </w:rPr>
        <w:t>投标人应将投标报价需要说明的事项，用文字书写与投标分项报价表一并提交。</w:t>
      </w:r>
    </w:p>
    <w:p>
      <w:pPr>
        <w:pStyle w:val="9"/>
        <w:spacing w:line="360" w:lineRule="auto"/>
        <w:ind w:firstLine="420" w:firstLineChars="200"/>
        <w:rPr>
          <w:rFonts w:hint="default" w:ascii="宋体" w:hAnsi="宋体" w:eastAsia="宋体" w:cs="宋体"/>
          <w:sz w:val="21"/>
          <w:szCs w:val="16"/>
          <w:lang w:val="en-US" w:eastAsia="zh-CN"/>
        </w:rPr>
      </w:pPr>
      <w:r>
        <w:rPr>
          <w:rFonts w:hint="eastAsia" w:ascii="宋体" w:hAnsi="宋体" w:eastAsia="宋体" w:cs="宋体"/>
          <w:sz w:val="21"/>
          <w:szCs w:val="16"/>
          <w:lang w:val="en-US" w:eastAsia="zh-CN"/>
        </w:rPr>
        <w:t>3.分项报价表第10项为全年包干价。</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法定代表人或其委托代理人：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（电子签章或签字）</w:t>
      </w:r>
    </w:p>
    <w:p>
      <w:pPr>
        <w:pStyle w:val="17"/>
        <w:rPr>
          <w:rFonts w:hint="eastAsia"/>
          <w:lang w:val="en-US" w:eastAsia="zh-CN"/>
        </w:rPr>
      </w:pPr>
    </w:p>
    <w:p>
      <w:pPr>
        <w:spacing w:line="360" w:lineRule="auto"/>
        <w:ind w:firstLine="420" w:firstLineChars="200"/>
        <w:jc w:val="left"/>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 期：</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年</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月</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日</w:t>
      </w:r>
    </w:p>
    <w:p>
      <w:pPr>
        <w:pStyle w:val="9"/>
      </w:pPr>
    </w:p>
    <w:p/>
    <w:p>
      <w:pPr>
        <w:pStyle w:val="17"/>
      </w:pPr>
    </w:p>
    <w:p/>
    <w:p>
      <w:pPr>
        <w:pStyle w:val="17"/>
      </w:pPr>
    </w:p>
    <w:p/>
    <w:p>
      <w:pPr>
        <w:pStyle w:val="8"/>
      </w:pPr>
    </w:p>
    <w:p/>
    <w:p>
      <w:pPr>
        <w:pStyle w:val="8"/>
      </w:pPr>
    </w:p>
    <w:p/>
    <w:p>
      <w:pPr>
        <w:pStyle w:val="8"/>
      </w:pPr>
    </w:p>
    <w:p/>
    <w:p>
      <w:pPr>
        <w:pStyle w:val="8"/>
      </w:pPr>
    </w:p>
    <w:p/>
    <w:p>
      <w:pPr>
        <w:pStyle w:val="8"/>
      </w:pPr>
    </w:p>
    <w:p/>
    <w:p>
      <w:pPr>
        <w:pStyle w:val="8"/>
      </w:pPr>
    </w:p>
    <w:p/>
    <w:p>
      <w:pPr>
        <w:pStyle w:val="8"/>
      </w:pPr>
    </w:p>
    <w:p/>
    <w:p>
      <w:pPr>
        <w:numPr>
          <w:ilvl w:val="0"/>
          <w:numId w:val="0"/>
        </w:numPr>
        <w:spacing w:line="360" w:lineRule="auto"/>
        <w:ind w:leftChars="200"/>
        <w:jc w:val="left"/>
        <w:rPr>
          <w:rFonts w:hint="eastAsia" w:ascii="宋体" w:hAnsi="宋体" w:eastAsia="宋体" w:cs="宋体"/>
          <w:b/>
          <w:bCs/>
          <w:color w:val="000000" w:themeColor="text1"/>
          <w:sz w:val="21"/>
          <w:szCs w:val="21"/>
          <w:lang w:val="zh-CN" w:eastAsia="zh-CN"/>
          <w14:textFill>
            <w14:solidFill>
              <w14:schemeClr w14:val="tx1"/>
            </w14:solidFill>
          </w14:textFill>
        </w:rPr>
      </w:pPr>
      <w:r>
        <w:rPr>
          <w:rFonts w:hint="eastAsia" w:ascii="宋体" w:hAnsi="宋体" w:cs="宋体"/>
          <w:b/>
          <w:bCs/>
          <w:color w:val="000000" w:themeColor="text1"/>
          <w:sz w:val="21"/>
          <w:szCs w:val="21"/>
          <w:lang w:val="zh-CN" w:eastAsia="zh-CN"/>
          <w14:textFill>
            <w14:solidFill>
              <w14:schemeClr w14:val="tx1"/>
            </w14:solidFill>
          </w14:textFill>
        </w:rPr>
        <w:t>（四）</w:t>
      </w:r>
      <w:r>
        <w:rPr>
          <w:rFonts w:hint="eastAsia" w:ascii="宋体" w:hAnsi="宋体" w:eastAsia="宋体" w:cs="宋体"/>
          <w:b/>
          <w:bCs/>
          <w:color w:val="000000" w:themeColor="text1"/>
          <w:sz w:val="21"/>
          <w:szCs w:val="21"/>
          <w:lang w:val="zh-CN" w:eastAsia="zh-CN"/>
          <w14:textFill>
            <w14:solidFill>
              <w14:schemeClr w14:val="tx1"/>
            </w14:solidFill>
          </w14:textFill>
        </w:rPr>
        <w:t>投标人针对报价需说明的其他文件</w:t>
      </w:r>
    </w:p>
    <w:p>
      <w:pPr>
        <w:pStyle w:val="8"/>
      </w:pPr>
    </w:p>
    <w:p/>
    <w:p/>
    <w:p/>
    <w:p/>
    <w:p/>
    <w:p/>
    <w:p/>
    <w:p/>
    <w:p/>
    <w:p/>
    <w:p/>
    <w:p/>
    <w:p/>
    <w:p/>
    <w:p/>
    <w:p/>
    <w:p/>
    <w:p/>
    <w:p/>
    <w:p/>
    <w:p/>
    <w:p/>
    <w:p/>
    <w:p/>
    <w:p/>
    <w:p/>
    <w:p/>
    <w:p/>
    <w:p/>
    <w:p/>
    <w:p/>
    <w:p/>
    <w:p/>
    <w:p/>
    <w:p/>
    <w:p/>
    <w:p/>
    <w:p/>
    <w:p/>
    <w:p/>
    <w:p/>
    <w:p>
      <w:pPr>
        <w:spacing w:line="360" w:lineRule="auto"/>
        <w:ind w:firstLine="422" w:firstLineChars="200"/>
        <w:jc w:val="left"/>
        <w:rPr>
          <w:rFonts w:hint="eastAsia" w:ascii="宋体" w:hAnsi="宋体" w:eastAsia="宋体" w:cs="宋体"/>
          <w:b/>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w:t>
      </w:r>
      <w:r>
        <w:rPr>
          <w:rFonts w:hint="eastAsia" w:ascii="宋体" w:hAnsi="宋体" w:cs="宋体"/>
          <w:b/>
          <w:bCs/>
          <w:color w:val="000000" w:themeColor="text1"/>
          <w:kern w:val="2"/>
          <w:sz w:val="21"/>
          <w:szCs w:val="21"/>
          <w:lang w:val="en-US" w:eastAsia="zh-CN" w:bidi="ar-SA"/>
          <w14:textFill>
            <w14:solidFill>
              <w14:schemeClr w14:val="tx1"/>
            </w14:solidFill>
          </w14:textFill>
        </w:rPr>
        <w:t>五</w:t>
      </w: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）投标保证金</w:t>
      </w:r>
    </w:p>
    <w:p>
      <w:pPr>
        <w:spacing w:line="48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（采购人名称）：</w:t>
      </w:r>
    </w:p>
    <w:p>
      <w:pPr>
        <w:spacing w:line="48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鉴于</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（投标人全称，以下简称“我方”）</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于</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年</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月</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日参加</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(项目名称)</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的投标，我方无条件地</w:t>
      </w:r>
      <w:r>
        <w:rPr>
          <w:rFonts w:hint="eastAsia" w:ascii="宋体" w:hAnsi="宋体" w:cs="宋体"/>
          <w:b w:val="0"/>
          <w:bCs w:val="0"/>
          <w:color w:val="000000" w:themeColor="text1"/>
          <w:kern w:val="2"/>
          <w:sz w:val="21"/>
          <w:szCs w:val="21"/>
          <w:lang w:val="en-US" w:eastAsia="zh-CN" w:bidi="ar-SA"/>
          <w14:textFill>
            <w14:solidFill>
              <w14:schemeClr w14:val="tx1"/>
            </w14:solidFill>
          </w14:textFill>
        </w:rPr>
        <w:t>、</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不可撤销地保证: 我方在规定的投标文件有效期内补充、修改、替代或撤回其投标文件的，或者我方在收到中标通知书后无正当理由拒签合同或拒交规定</w:t>
      </w:r>
      <w:r>
        <w:rPr>
          <w:rFonts w:hint="eastAsia" w:ascii="宋体" w:hAnsi="宋体" w:cs="宋体"/>
          <w:b w:val="0"/>
          <w:bCs w:val="0"/>
          <w:color w:val="000000" w:themeColor="text1"/>
          <w:kern w:val="2"/>
          <w:sz w:val="21"/>
          <w:szCs w:val="21"/>
          <w:lang w:val="en-US" w:eastAsia="zh-CN" w:bidi="ar-SA"/>
          <w14:textFill>
            <w14:solidFill>
              <w14:schemeClr w14:val="tx1"/>
            </w14:solidFill>
          </w14:textFill>
        </w:rPr>
        <w:t>履约保证金</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的，我方承担</w:t>
      </w:r>
      <w:r>
        <w:rPr>
          <w:rFonts w:hint="eastAsia" w:ascii="宋体" w:hAnsi="宋体" w:cs="宋体"/>
          <w:b w:val="0"/>
          <w:bCs w:val="0"/>
          <w:color w:val="000000" w:themeColor="text1"/>
          <w:kern w:val="2"/>
          <w:sz w:val="21"/>
          <w:szCs w:val="21"/>
          <w:lang w:val="en-US" w:eastAsia="zh-CN" w:bidi="ar-SA"/>
          <w14:textFill>
            <w14:solidFill>
              <w14:schemeClr w14:val="tx1"/>
            </w14:solidFill>
          </w14:textFill>
        </w:rPr>
        <w:t>相关</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责任。并保证在开标前无条件向你方</w:t>
      </w:r>
      <w:r>
        <w:rPr>
          <w:rFonts w:hint="eastAsia" w:ascii="宋体" w:hAnsi="宋体" w:cs="宋体"/>
          <w:b w:val="0"/>
          <w:bCs w:val="0"/>
          <w:color w:val="000000" w:themeColor="text1"/>
          <w:kern w:val="2"/>
          <w:sz w:val="21"/>
          <w:szCs w:val="21"/>
          <w:lang w:val="en-US" w:eastAsia="zh-CN" w:bidi="ar-SA"/>
          <w14:textFill>
            <w14:solidFill>
              <w14:schemeClr w14:val="tx1"/>
            </w14:solidFill>
          </w14:textFill>
        </w:rPr>
        <w:t>提交</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人民币(大写) </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元（</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元）</w:t>
      </w:r>
      <w:r>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t>的投标保证金</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w:t>
      </w:r>
    </w:p>
    <w:p>
      <w:pPr>
        <w:spacing w:line="480" w:lineRule="auto"/>
        <w:ind w:firstLine="420" w:firstLineChars="200"/>
        <w:jc w:val="left"/>
        <w:rPr>
          <w:rFonts w:hint="eastAsia" w:ascii="宋体" w:hAnsi="宋体" w:eastAsia="宋体" w:cs="宋体"/>
          <w:color w:val="000000"/>
          <w:sz w:val="21"/>
          <w:szCs w:val="21"/>
          <w:u w:val="none"/>
          <w:lang w:val="en-US" w:eastAsia="zh-CN"/>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本投标保证金在投标有效期内均保持有效。</w:t>
      </w:r>
    </w:p>
    <w:tbl>
      <w:tblPr>
        <w:tblStyle w:val="22"/>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7" w:hRule="atLeast"/>
          <w:jc w:val="center"/>
        </w:trPr>
        <w:tc>
          <w:tcPr>
            <w:tcW w:w="9108" w:type="dxa"/>
            <w:tcBorders>
              <w:top w:val="thinThickSmallGap" w:color="auto" w:sz="24" w:space="0"/>
              <w:left w:val="thinThickSmallGap" w:color="auto" w:sz="24" w:space="0"/>
              <w:bottom w:val="thickThinSmallGap" w:color="auto" w:sz="24" w:space="0"/>
              <w:right w:val="thickThinSmallGap" w:color="auto" w:sz="24" w:space="0"/>
            </w:tcBorders>
            <w:noWrap w:val="0"/>
            <w:vAlign w:val="center"/>
          </w:tcPr>
          <w:p>
            <w:pPr>
              <w:spacing w:line="360" w:lineRule="auto"/>
              <w:ind w:firstLine="210" w:firstLineChars="100"/>
              <w:jc w:val="center"/>
              <w:rPr>
                <w:rFonts w:hint="eastAsia" w:ascii="宋体" w:hAnsi="宋体" w:eastAsia="宋体" w:cs="宋体"/>
                <w:sz w:val="21"/>
                <w:szCs w:val="21"/>
              </w:rPr>
            </w:pPr>
            <w:r>
              <w:rPr>
                <w:rFonts w:hint="eastAsia" w:ascii="宋体" w:hAnsi="宋体" w:eastAsia="宋体" w:cs="宋体"/>
                <w:color w:val="000000"/>
                <w:sz w:val="21"/>
                <w:szCs w:val="21"/>
                <w:u w:val="none"/>
                <w:lang w:val="en-US" w:eastAsia="zh-CN"/>
              </w:rPr>
              <w:t>投标保证金递交凭证扫描件</w:t>
            </w:r>
          </w:p>
        </w:tc>
      </w:tr>
    </w:tbl>
    <w:p>
      <w:pPr>
        <w:spacing w:line="360" w:lineRule="auto"/>
        <w:ind w:firstLine="210" w:firstLineChars="100"/>
        <w:jc w:val="both"/>
        <w:rPr>
          <w:rFonts w:hint="eastAsia" w:ascii="宋体" w:hAnsi="宋体" w:eastAsia="宋体" w:cs="宋体"/>
          <w:sz w:val="21"/>
          <w:szCs w:val="21"/>
        </w:rPr>
      </w:pPr>
    </w:p>
    <w:p>
      <w:pPr>
        <w:spacing w:line="240" w:lineRule="auto"/>
        <w:ind w:firstLine="420" w:firstLineChars="200"/>
        <w:jc w:val="left"/>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附开户许可证扫描件</w:t>
      </w:r>
    </w:p>
    <w:p>
      <w:pPr>
        <w:spacing w:line="360" w:lineRule="auto"/>
        <w:ind w:firstLine="210" w:firstLineChars="100"/>
        <w:jc w:val="both"/>
        <w:rPr>
          <w:rFonts w:hint="eastAsia" w:ascii="宋体" w:hAnsi="宋体" w:eastAsia="宋体" w:cs="宋体"/>
          <w:sz w:val="21"/>
          <w:szCs w:val="21"/>
        </w:rPr>
      </w:pPr>
    </w:p>
    <w:p>
      <w:pPr>
        <w:pStyle w:val="17"/>
        <w:rPr>
          <w:rFonts w:hint="eastAsia" w:ascii="宋体" w:hAnsi="宋体" w:eastAsia="宋体" w:cs="宋体"/>
          <w:sz w:val="21"/>
          <w:szCs w:val="21"/>
        </w:rPr>
      </w:pPr>
    </w:p>
    <w:p>
      <w:pPr>
        <w:rPr>
          <w:rFonts w:hint="eastAsia" w:ascii="宋体" w:hAnsi="宋体" w:eastAsia="宋体" w:cs="宋体"/>
          <w:sz w:val="21"/>
          <w:szCs w:val="21"/>
        </w:rPr>
      </w:pPr>
    </w:p>
    <w:p>
      <w:pPr>
        <w:pStyle w:val="17"/>
        <w:rPr>
          <w:rFonts w:hint="eastAsia"/>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法定代表人或其委托代理人：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（电子签章或签字）</w:t>
      </w:r>
    </w:p>
    <w:p>
      <w:pPr>
        <w:pStyle w:val="17"/>
        <w:rPr>
          <w:rFonts w:hint="eastAsia"/>
          <w:lang w:val="en-US" w:eastAsia="zh-CN"/>
        </w:rPr>
      </w:pPr>
    </w:p>
    <w:p>
      <w:pPr>
        <w:spacing w:line="360" w:lineRule="auto"/>
        <w:ind w:firstLine="420" w:firstLineChars="200"/>
        <w:jc w:val="left"/>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 期：</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年</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月</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日</w:t>
      </w:r>
    </w:p>
    <w:p>
      <w:pPr>
        <w:pStyle w:val="17"/>
      </w:pPr>
    </w:p>
    <w:p/>
    <w:p>
      <w:pPr>
        <w:pStyle w:val="17"/>
      </w:pPr>
    </w:p>
    <w:p>
      <w:pPr>
        <w:pStyle w:val="17"/>
      </w:pPr>
    </w:p>
    <w:p>
      <w:pPr>
        <w:pStyle w:val="3"/>
        <w:rPr>
          <w:rFonts w:hint="eastAsia" w:ascii="方正仿宋简体" w:hAnsi="方正仿宋简体" w:eastAsia="方正仿宋简体" w:cs="方正仿宋简体"/>
          <w:b/>
          <w:bCs/>
          <w:color w:val="000000" w:themeColor="text1"/>
          <w:kern w:val="2"/>
          <w:sz w:val="21"/>
          <w:szCs w:val="21"/>
          <w:lang w:val="en-US" w:eastAsia="zh-CN" w:bidi="ar-SA"/>
          <w14:textFill>
            <w14:solidFill>
              <w14:schemeClr w14:val="tx1"/>
            </w14:solidFill>
          </w14:textFill>
        </w:rPr>
      </w:pPr>
      <w:r>
        <w:rPr>
          <w:rFonts w:hint="eastAsia"/>
          <w:lang w:eastAsia="zh-CN"/>
        </w:rPr>
        <w:t>三</w:t>
      </w:r>
      <w:r>
        <w:rPr>
          <w:rFonts w:hint="eastAsia"/>
        </w:rPr>
        <w:t>、</w:t>
      </w:r>
      <w:bookmarkEnd w:id="268"/>
      <w:r>
        <w:rPr>
          <w:rFonts w:hint="eastAsia"/>
        </w:rPr>
        <w:t>资格证明文件</w:t>
      </w:r>
      <w:bookmarkEnd w:id="269"/>
      <w:bookmarkEnd w:id="270"/>
      <w:bookmarkEnd w:id="271"/>
      <w:bookmarkEnd w:id="272"/>
    </w:p>
    <w:p>
      <w:pPr>
        <w:spacing w:line="240" w:lineRule="auto"/>
        <w:ind w:firstLine="420" w:firstLineChars="20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（一）投标人基本情况表</w:t>
      </w:r>
    </w:p>
    <w:tbl>
      <w:tblPr>
        <w:tblStyle w:val="22"/>
        <w:tblW w:w="9555" w:type="dxa"/>
        <w:tblInd w:w="37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65"/>
        <w:gridCol w:w="1245"/>
        <w:gridCol w:w="1005"/>
        <w:gridCol w:w="1410"/>
        <w:gridCol w:w="1485"/>
        <w:gridCol w:w="945"/>
        <w:gridCol w:w="1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66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投标人名称</w:t>
            </w:r>
          </w:p>
        </w:tc>
        <w:tc>
          <w:tcPr>
            <w:tcW w:w="7890" w:type="dxa"/>
            <w:gridSpan w:val="6"/>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66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注册地址</w:t>
            </w:r>
          </w:p>
        </w:tc>
        <w:tc>
          <w:tcPr>
            <w:tcW w:w="3660" w:type="dxa"/>
            <w:gridSpan w:val="3"/>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邮政编码</w:t>
            </w:r>
          </w:p>
        </w:tc>
        <w:tc>
          <w:tcPr>
            <w:tcW w:w="2745"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center"/>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66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联系方式</w:t>
            </w:r>
          </w:p>
        </w:tc>
        <w:tc>
          <w:tcPr>
            <w:tcW w:w="124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联系人</w:t>
            </w:r>
          </w:p>
        </w:tc>
        <w:tc>
          <w:tcPr>
            <w:tcW w:w="2415"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center"/>
              <w:rPr>
                <w:rFonts w:hint="eastAsia" w:ascii="宋体" w:hAnsi="宋体" w:eastAsia="宋体" w:cs="宋体"/>
                <w:color w:val="000000"/>
                <w:sz w:val="21"/>
                <w:szCs w:val="21"/>
                <w:lang w:val="en-US" w:eastAsia="zh-CN"/>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电 话</w:t>
            </w:r>
          </w:p>
        </w:tc>
        <w:tc>
          <w:tcPr>
            <w:tcW w:w="2745"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66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center"/>
              <w:rPr>
                <w:rFonts w:hint="eastAsia" w:ascii="宋体" w:hAnsi="宋体" w:eastAsia="宋体" w:cs="宋体"/>
                <w:color w:val="000000"/>
                <w:sz w:val="21"/>
                <w:szCs w:val="21"/>
                <w:lang w:val="en-US" w:eastAsia="zh-CN"/>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传  真</w:t>
            </w:r>
          </w:p>
        </w:tc>
        <w:tc>
          <w:tcPr>
            <w:tcW w:w="2415"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center"/>
              <w:rPr>
                <w:rFonts w:hint="eastAsia" w:ascii="宋体" w:hAnsi="宋体" w:eastAsia="宋体" w:cs="宋体"/>
                <w:color w:val="000000"/>
                <w:sz w:val="21"/>
                <w:szCs w:val="21"/>
                <w:lang w:val="en-US" w:eastAsia="zh-CN"/>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网 址</w:t>
            </w:r>
          </w:p>
        </w:tc>
        <w:tc>
          <w:tcPr>
            <w:tcW w:w="2745"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66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组织结构</w:t>
            </w:r>
          </w:p>
        </w:tc>
        <w:tc>
          <w:tcPr>
            <w:tcW w:w="7890" w:type="dxa"/>
            <w:gridSpan w:val="6"/>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6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法定代表人</w:t>
            </w:r>
          </w:p>
        </w:tc>
        <w:tc>
          <w:tcPr>
            <w:tcW w:w="124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姓名</w:t>
            </w:r>
          </w:p>
        </w:tc>
        <w:tc>
          <w:tcPr>
            <w:tcW w:w="100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center"/>
              <w:rPr>
                <w:rFonts w:hint="eastAsia" w:ascii="宋体" w:hAnsi="宋体" w:eastAsia="宋体" w:cs="宋体"/>
                <w:color w:val="000000"/>
                <w:sz w:val="21"/>
                <w:szCs w:val="21"/>
                <w:lang w:val="en-US" w:eastAsia="zh-CN"/>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技术职称</w:t>
            </w: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center"/>
              <w:rPr>
                <w:rFonts w:hint="eastAsia" w:ascii="宋体" w:hAnsi="宋体" w:eastAsia="宋体" w:cs="宋体"/>
                <w:color w:val="000000"/>
                <w:sz w:val="21"/>
                <w:szCs w:val="21"/>
                <w:lang w:val="en-US" w:eastAsia="zh-CN"/>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电话</w:t>
            </w:r>
          </w:p>
        </w:tc>
        <w:tc>
          <w:tcPr>
            <w:tcW w:w="1800"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166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技术负责人</w:t>
            </w:r>
          </w:p>
        </w:tc>
        <w:tc>
          <w:tcPr>
            <w:tcW w:w="124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姓名</w:t>
            </w:r>
          </w:p>
        </w:tc>
        <w:tc>
          <w:tcPr>
            <w:tcW w:w="100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center"/>
              <w:rPr>
                <w:rFonts w:hint="eastAsia" w:ascii="宋体" w:hAnsi="宋体" w:eastAsia="宋体" w:cs="宋体"/>
                <w:color w:val="000000"/>
                <w:sz w:val="21"/>
                <w:szCs w:val="21"/>
                <w:lang w:val="en-US" w:eastAsia="zh-CN"/>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技术职称</w:t>
            </w: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center"/>
              <w:rPr>
                <w:rFonts w:hint="eastAsia" w:ascii="宋体" w:hAnsi="宋体" w:eastAsia="宋体" w:cs="宋体"/>
                <w:color w:val="000000"/>
                <w:sz w:val="21"/>
                <w:szCs w:val="21"/>
                <w:lang w:val="en-US" w:eastAsia="zh-CN"/>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电话</w:t>
            </w:r>
          </w:p>
        </w:tc>
        <w:tc>
          <w:tcPr>
            <w:tcW w:w="1800"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66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成立时间</w:t>
            </w:r>
          </w:p>
        </w:tc>
        <w:tc>
          <w:tcPr>
            <w:tcW w:w="225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p>
        </w:tc>
        <w:tc>
          <w:tcPr>
            <w:tcW w:w="2895"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员工总人数</w:t>
            </w:r>
          </w:p>
        </w:tc>
        <w:tc>
          <w:tcPr>
            <w:tcW w:w="2745"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66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营业执照号</w:t>
            </w:r>
          </w:p>
        </w:tc>
        <w:tc>
          <w:tcPr>
            <w:tcW w:w="7890" w:type="dxa"/>
            <w:gridSpan w:val="6"/>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66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注册资金</w:t>
            </w:r>
          </w:p>
        </w:tc>
        <w:tc>
          <w:tcPr>
            <w:tcW w:w="7890" w:type="dxa"/>
            <w:gridSpan w:val="6"/>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66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开户银行</w:t>
            </w:r>
          </w:p>
        </w:tc>
        <w:tc>
          <w:tcPr>
            <w:tcW w:w="7890" w:type="dxa"/>
            <w:gridSpan w:val="6"/>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166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账  号</w:t>
            </w:r>
          </w:p>
        </w:tc>
        <w:tc>
          <w:tcPr>
            <w:tcW w:w="7890" w:type="dxa"/>
            <w:gridSpan w:val="6"/>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94" w:hRule="atLeast"/>
        </w:trPr>
        <w:tc>
          <w:tcPr>
            <w:tcW w:w="1665" w:type="dxa"/>
            <w:tcBorders>
              <w:top w:val="single" w:color="auto" w:sz="4" w:space="0"/>
              <w:left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经营范围</w:t>
            </w:r>
          </w:p>
        </w:tc>
        <w:tc>
          <w:tcPr>
            <w:tcW w:w="7890" w:type="dxa"/>
            <w:gridSpan w:val="6"/>
            <w:tcBorders>
              <w:top w:val="single" w:color="auto" w:sz="4" w:space="0"/>
              <w:left w:val="single" w:color="auto" w:sz="4" w:space="0"/>
              <w:right w:val="single" w:color="auto" w:sz="4" w:space="0"/>
            </w:tcBorders>
            <w:noWrap w:val="0"/>
            <w:vAlign w:val="center"/>
          </w:tcPr>
          <w:p>
            <w:pPr>
              <w:spacing w:line="240" w:lineRule="auto"/>
              <w:ind w:firstLine="420" w:firstLineChars="200"/>
              <w:jc w:val="left"/>
              <w:rPr>
                <w:rFonts w:hint="eastAsia" w:ascii="宋体" w:hAnsi="宋体" w:eastAsia="宋体" w:cs="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66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备  注</w:t>
            </w:r>
          </w:p>
        </w:tc>
        <w:tc>
          <w:tcPr>
            <w:tcW w:w="7890" w:type="dxa"/>
            <w:gridSpan w:val="6"/>
            <w:tcBorders>
              <w:top w:val="single" w:color="auto" w:sz="4" w:space="0"/>
              <w:left w:val="single" w:color="auto" w:sz="4" w:space="0"/>
              <w:bottom w:val="single" w:color="auto" w:sz="4" w:space="0"/>
              <w:right w:val="single" w:color="auto" w:sz="4" w:space="0"/>
            </w:tcBorders>
            <w:noWrap w:val="0"/>
            <w:vAlign w:val="center"/>
          </w:tcPr>
          <w:p>
            <w:pPr>
              <w:spacing w:line="240" w:lineRule="auto"/>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其他持证情况</w:t>
            </w:r>
          </w:p>
        </w:tc>
      </w:tr>
    </w:tbl>
    <w:p>
      <w:pPr>
        <w:spacing w:line="240" w:lineRule="auto"/>
        <w:jc w:val="left"/>
        <w:rPr>
          <w:rFonts w:hint="eastAsia" w:ascii="宋体" w:hAnsi="宋体" w:eastAsia="宋体" w:cs="宋体"/>
          <w:color w:val="000000"/>
          <w:sz w:val="21"/>
          <w:szCs w:val="21"/>
          <w:lang w:val="en-US" w:eastAsia="zh-CN"/>
        </w:rPr>
      </w:pPr>
    </w:p>
    <w:p>
      <w:pPr>
        <w:spacing w:line="240" w:lineRule="auto"/>
        <w:ind w:firstLine="210" w:firstLineChars="10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响应人根据自身情况填写此表。</w:t>
      </w:r>
    </w:p>
    <w:p>
      <w:pPr>
        <w:pStyle w:val="31"/>
        <w:rPr>
          <w:rFonts w:hint="eastAsia"/>
          <w:lang w:val="en-US" w:eastAsia="zh-CN"/>
        </w:rPr>
      </w:pPr>
    </w:p>
    <w:p>
      <w:pPr>
        <w:rPr>
          <w:rFonts w:hint="eastAsia"/>
          <w:lang w:val="en-US" w:eastAsia="zh-CN"/>
        </w:rPr>
      </w:pPr>
    </w:p>
    <w:p>
      <w:pPr>
        <w:pStyle w:val="17"/>
        <w:rPr>
          <w:rFonts w:hint="eastAsia"/>
          <w:lang w:val="en-US" w:eastAsia="zh-CN"/>
        </w:rPr>
      </w:pPr>
    </w:p>
    <w:p>
      <w:pPr>
        <w:rPr>
          <w:rFonts w:hint="eastAsia"/>
          <w:lang w:val="en-US" w:eastAsia="zh-CN"/>
        </w:rPr>
      </w:pPr>
    </w:p>
    <w:p>
      <w:pPr>
        <w:pStyle w:val="17"/>
        <w:rPr>
          <w:rFonts w:hint="eastAsia"/>
          <w:lang w:val="en-US" w:eastAsia="zh-CN"/>
        </w:rPr>
      </w:pPr>
    </w:p>
    <w:p>
      <w:pPr>
        <w:rPr>
          <w:rFonts w:hint="eastAsia"/>
          <w:lang w:val="en-US" w:eastAsia="zh-CN"/>
        </w:rPr>
      </w:pPr>
    </w:p>
    <w:p>
      <w:pPr>
        <w:rPr>
          <w:rFonts w:hint="eastAsia"/>
          <w:lang w:val="en-US" w:eastAsia="zh-CN"/>
        </w:rPr>
      </w:pPr>
    </w:p>
    <w:p>
      <w:pPr>
        <w:widowControl/>
        <w:spacing w:line="360" w:lineRule="auto"/>
        <w:ind w:left="0" w:leftChars="0" w:firstLine="0" w:firstLineChars="0"/>
        <w:rPr>
          <w:rFonts w:hint="eastAsia" w:ascii="宋体" w:hAnsi="宋体" w:eastAsia="宋体" w:cs="宋体"/>
          <w:b/>
          <w:sz w:val="21"/>
          <w:szCs w:val="21"/>
        </w:rPr>
      </w:pP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（二）参加政府采购活动的供应商应当具备政府采购法第二十二条规定的条件，提供下列材料：</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（1）具有独立承担民事责任的能力</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1.1</w:t>
      </w:r>
      <w:r>
        <w:rPr>
          <w:rFonts w:hint="eastAsia" w:ascii="宋体" w:hAnsi="宋体" w:eastAsia="宋体" w:cs="宋体"/>
          <w:color w:val="auto"/>
          <w:sz w:val="21"/>
          <w:szCs w:val="21"/>
          <w:lang w:val="en-US" w:eastAsia="zh-CN"/>
        </w:rPr>
        <w:t>提供法人或者其他组织的营业执照等证明文件，自然人的身份证明；</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17"/>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17"/>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17"/>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17"/>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17"/>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17"/>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17"/>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17"/>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17"/>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17"/>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17"/>
        <w:rPr>
          <w:rFonts w:hint="eastAsia"/>
          <w:lang w:val="en-US" w:eastAsia="zh-CN"/>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lang w:val="en-US" w:eastAsia="zh-CN"/>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（2）具有良好的商业信誉和健全的财务会计制度</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2.1具有良好的商业信誉</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声明函；</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p>
    <w:p>
      <w:pPr>
        <w:spacing w:line="360" w:lineRule="auto"/>
        <w:ind w:firstLine="210" w:firstLineChars="100"/>
        <w:jc w:val="both"/>
        <w:rPr>
          <w:rFonts w:hint="eastAsia" w:ascii="宋体" w:hAnsi="宋体" w:eastAsia="宋体" w:cs="宋体"/>
          <w:color w:val="000000"/>
          <w:sz w:val="21"/>
          <w:szCs w:val="21"/>
          <w:u w:val="none"/>
          <w:lang w:val="en-US" w:eastAsia="zh-CN"/>
        </w:rPr>
      </w:pPr>
    </w:p>
    <w:p>
      <w:pPr>
        <w:pStyle w:val="17"/>
        <w:rPr>
          <w:rFonts w:hint="eastAsia"/>
          <w:lang w:val="en-US" w:eastAsia="zh-CN"/>
        </w:rPr>
      </w:pPr>
    </w:p>
    <w:p>
      <w:pPr>
        <w:spacing w:line="360" w:lineRule="auto"/>
        <w:ind w:firstLine="422" w:firstLineChars="200"/>
        <w:jc w:val="center"/>
        <w:rPr>
          <w:rFonts w:hint="eastAsia" w:cs="宋体"/>
          <w:sz w:val="21"/>
          <w:szCs w:val="21"/>
        </w:rPr>
      </w:pPr>
      <w:r>
        <w:rPr>
          <w:rFonts w:hint="eastAsia" w:cs="宋体"/>
          <w:b/>
          <w:bCs/>
          <w:sz w:val="21"/>
          <w:szCs w:val="21"/>
        </w:rPr>
        <w:t>声明函（格式，可修改）</w:t>
      </w:r>
    </w:p>
    <w:p>
      <w:pPr>
        <w:spacing w:line="48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single"/>
          <w:lang w:val="en-US" w:eastAsia="zh-CN"/>
        </w:rPr>
        <w:t>（采购人名称）：</w:t>
      </w:r>
    </w:p>
    <w:p>
      <w:pPr>
        <w:spacing w:line="480" w:lineRule="auto"/>
        <w:ind w:firstLine="420" w:firstLineChars="200"/>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我方在此声明，我方参加</w:t>
      </w:r>
      <w:r>
        <w:rPr>
          <w:rFonts w:hint="eastAsia"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（项目名称）的政府采购活动</w:t>
      </w:r>
      <w:r>
        <w:rPr>
          <w:rFonts w:hint="eastAsia" w:ascii="宋体" w:hAnsi="宋体" w:eastAsia="宋体" w:cs="宋体"/>
          <w:color w:val="000000" w:themeColor="text1"/>
          <w:sz w:val="21"/>
          <w:szCs w:val="21"/>
          <w:lang w:val="en-US" w:eastAsia="zh-CN"/>
          <w14:textFill>
            <w14:solidFill>
              <w14:schemeClr w14:val="tx1"/>
            </w14:solidFill>
          </w14:textFill>
        </w:rPr>
        <w:t>投标文件提交截止</w:t>
      </w:r>
      <w:r>
        <w:rPr>
          <w:rFonts w:hint="eastAsia" w:ascii="宋体" w:hAnsi="宋体" w:eastAsia="宋体" w:cs="宋体"/>
          <w:color w:val="000000"/>
          <w:sz w:val="21"/>
          <w:szCs w:val="21"/>
          <w:u w:val="none"/>
          <w:lang w:val="en-US" w:eastAsia="zh-CN"/>
        </w:rPr>
        <w:t>时间止，未被“中国政府采购网”网站（www.ccgp.gov.cn）列入政府采购严重违法失信行为记录名单。我方保证上述信息的真实和准确，并愿意承担因我方就此弄虚作假所引起的一切法律后果。</w:t>
      </w:r>
    </w:p>
    <w:p>
      <w:pPr>
        <w:spacing w:line="480" w:lineRule="auto"/>
        <w:ind w:firstLine="420" w:firstLineChars="200"/>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特此声明</w:t>
      </w:r>
    </w:p>
    <w:p>
      <w:pPr>
        <w:pStyle w:val="4"/>
        <w:rPr>
          <w:rFonts w:hint="eastAsia" w:ascii="宋体" w:hAnsi="宋体" w:eastAsia="宋体" w:cs="宋体"/>
          <w:color w:val="000000"/>
          <w:sz w:val="21"/>
          <w:szCs w:val="21"/>
          <w:u w:val="none"/>
          <w:lang w:val="en-US" w:eastAsia="zh-CN"/>
        </w:rPr>
      </w:pPr>
    </w:p>
    <w:p>
      <w:pPr>
        <w:pStyle w:val="4"/>
        <w:rPr>
          <w:rFonts w:hint="eastAsia" w:ascii="宋体" w:hAnsi="宋体" w:eastAsia="宋体" w:cs="宋体"/>
          <w:color w:val="000000"/>
          <w:sz w:val="21"/>
          <w:szCs w:val="21"/>
          <w:u w:val="none"/>
          <w:lang w:val="en-US" w:eastAsia="zh-CN"/>
        </w:rPr>
      </w:pPr>
    </w:p>
    <w:p>
      <w:pPr>
        <w:pStyle w:val="4"/>
        <w:rPr>
          <w:rFonts w:hint="eastAsia" w:ascii="宋体" w:hAnsi="宋体" w:eastAsia="宋体" w:cs="宋体"/>
          <w:color w:val="000000"/>
          <w:sz w:val="21"/>
          <w:szCs w:val="21"/>
          <w:u w:val="none"/>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投标人：</w:t>
      </w:r>
      <w:r>
        <w:rPr>
          <w:rFonts w:hint="eastAsia" w:ascii="宋体" w:hAnsi="宋体" w:eastAsia="宋体" w:cs="宋体"/>
          <w:color w:val="000000"/>
          <w:sz w:val="21"/>
          <w:szCs w:val="21"/>
          <w:u w:val="single"/>
          <w:lang w:val="en-US" w:eastAsia="zh-CN"/>
        </w:rPr>
        <w:t xml:space="preserve">          （电子签章）</w:t>
      </w:r>
    </w:p>
    <w:p>
      <w:pPr>
        <w:spacing w:line="360" w:lineRule="auto"/>
        <w:ind w:firstLine="210" w:firstLineChars="100"/>
        <w:jc w:val="both"/>
        <w:rPr>
          <w:rFonts w:hint="eastAsia" w:ascii="宋体" w:hAnsi="宋体" w:eastAsia="宋体" w:cs="宋体"/>
          <w:color w:val="000000"/>
          <w:sz w:val="21"/>
          <w:szCs w:val="21"/>
          <w:u w:val="none"/>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法定代表人或其委托代理人：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电子签章或签字</w:t>
      </w:r>
      <w:r>
        <w:rPr>
          <w:rFonts w:hint="eastAsia" w:ascii="宋体" w:hAnsi="宋体" w:eastAsia="宋体" w:cs="宋体"/>
          <w:color w:val="000000"/>
          <w:sz w:val="21"/>
          <w:szCs w:val="21"/>
          <w:u w:val="single"/>
          <w:lang w:val="en-US" w:eastAsia="zh-CN"/>
        </w:rPr>
        <w:t>）</w:t>
      </w:r>
    </w:p>
    <w:p>
      <w:pPr>
        <w:pStyle w:val="4"/>
        <w:rPr>
          <w:rFonts w:hint="eastAsia"/>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日 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日</w:t>
      </w:r>
    </w:p>
    <w:p>
      <w:pPr>
        <w:spacing w:line="360" w:lineRule="auto"/>
        <w:ind w:firstLine="210" w:firstLineChars="100"/>
        <w:jc w:val="both"/>
        <w:rPr>
          <w:rFonts w:hint="eastAsia" w:ascii="宋体" w:hAnsi="宋体" w:eastAsia="宋体" w:cs="宋体"/>
          <w:color w:val="000000"/>
          <w:sz w:val="21"/>
          <w:szCs w:val="21"/>
          <w:u w:val="none"/>
          <w:lang w:val="en-US" w:eastAsia="zh-CN"/>
        </w:rPr>
      </w:pPr>
    </w:p>
    <w:p>
      <w:pPr>
        <w:pStyle w:val="4"/>
        <w:rPr>
          <w:rFonts w:hint="eastAsia" w:ascii="宋体" w:hAnsi="宋体" w:eastAsia="宋体" w:cs="宋体"/>
          <w:color w:val="000000"/>
          <w:sz w:val="21"/>
          <w:szCs w:val="21"/>
          <w:u w:val="none"/>
          <w:lang w:val="en-US" w:eastAsia="zh-CN"/>
        </w:rPr>
      </w:pPr>
    </w:p>
    <w:p>
      <w:pPr>
        <w:pStyle w:val="4"/>
        <w:rPr>
          <w:rFonts w:hint="eastAsia" w:ascii="宋体" w:hAnsi="宋体" w:eastAsia="宋体" w:cs="宋体"/>
          <w:color w:val="000000"/>
          <w:sz w:val="21"/>
          <w:szCs w:val="21"/>
          <w:u w:val="none"/>
          <w:lang w:val="en-US" w:eastAsia="zh-CN"/>
        </w:rPr>
      </w:pPr>
    </w:p>
    <w:p>
      <w:pPr>
        <w:pStyle w:val="4"/>
        <w:rPr>
          <w:rFonts w:hint="eastAsia" w:ascii="宋体" w:hAnsi="宋体" w:eastAsia="宋体" w:cs="宋体"/>
          <w:color w:val="000000"/>
          <w:sz w:val="21"/>
          <w:szCs w:val="21"/>
          <w:u w:val="none"/>
          <w:lang w:val="en-US" w:eastAsia="zh-CN"/>
        </w:rPr>
      </w:pPr>
    </w:p>
    <w:p>
      <w:pPr>
        <w:pStyle w:val="4"/>
        <w:rPr>
          <w:rFonts w:hint="eastAsia" w:ascii="宋体" w:hAnsi="宋体" w:eastAsia="宋体" w:cs="宋体"/>
          <w:color w:val="000000"/>
          <w:sz w:val="21"/>
          <w:szCs w:val="21"/>
          <w:u w:val="none"/>
          <w:lang w:val="en-US" w:eastAsia="zh-CN"/>
        </w:rPr>
      </w:pPr>
    </w:p>
    <w:p>
      <w:pPr>
        <w:rPr>
          <w:rFonts w:hint="eastAsia"/>
          <w:lang w:val="en-US" w:eastAsia="zh-CN"/>
        </w:rPr>
      </w:pPr>
    </w:p>
    <w:p>
      <w:pPr>
        <w:pStyle w:val="4"/>
        <w:ind w:left="0" w:leftChars="0" w:firstLine="0" w:firstLineChars="0"/>
        <w:rPr>
          <w:rFonts w:hint="eastAsia" w:ascii="宋体" w:hAnsi="宋体" w:eastAsia="宋体" w:cs="宋体"/>
          <w:color w:val="000000"/>
          <w:sz w:val="21"/>
          <w:szCs w:val="21"/>
          <w:u w:val="none"/>
          <w:lang w:val="en-US" w:eastAsia="zh-CN"/>
        </w:rPr>
      </w:pPr>
    </w:p>
    <w:p>
      <w:pPr>
        <w:spacing w:line="360" w:lineRule="auto"/>
        <w:ind w:firstLine="422" w:firstLineChars="200"/>
        <w:jc w:val="center"/>
        <w:rPr>
          <w:rFonts w:hint="eastAsia" w:cs="宋体"/>
          <w:sz w:val="21"/>
          <w:szCs w:val="21"/>
        </w:rPr>
      </w:pPr>
      <w:r>
        <w:rPr>
          <w:rFonts w:hint="eastAsia" w:cs="宋体"/>
          <w:b/>
          <w:bCs/>
          <w:sz w:val="21"/>
          <w:szCs w:val="21"/>
        </w:rPr>
        <w:t>声明函（格式，可修改）</w:t>
      </w:r>
    </w:p>
    <w:p>
      <w:pPr>
        <w:spacing w:line="48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single"/>
          <w:lang w:val="en-US" w:eastAsia="zh-CN"/>
        </w:rPr>
        <w:t>（采购人名称）：</w:t>
      </w:r>
    </w:p>
    <w:p>
      <w:pPr>
        <w:spacing w:line="480" w:lineRule="auto"/>
        <w:ind w:firstLine="420" w:firstLineChars="200"/>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我方在此声明，我方参加</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（项目名称）的政府采购活动</w:t>
      </w:r>
      <w:r>
        <w:rPr>
          <w:rFonts w:hint="eastAsia" w:ascii="宋体" w:hAnsi="宋体" w:eastAsia="宋体" w:cs="宋体"/>
          <w:color w:val="000000" w:themeColor="text1"/>
          <w:sz w:val="21"/>
          <w:szCs w:val="21"/>
          <w:lang w:val="en-US" w:eastAsia="zh-CN"/>
          <w14:textFill>
            <w14:solidFill>
              <w14:schemeClr w14:val="tx1"/>
            </w14:solidFill>
          </w14:textFill>
        </w:rPr>
        <w:t>投标文件提交</w:t>
      </w:r>
      <w:r>
        <w:rPr>
          <w:rFonts w:hint="eastAsia" w:ascii="宋体" w:hAnsi="宋体" w:eastAsia="宋体" w:cs="宋体"/>
          <w:color w:val="000000"/>
          <w:sz w:val="21"/>
          <w:szCs w:val="21"/>
          <w:u w:val="none"/>
          <w:lang w:val="en-US" w:eastAsia="zh-CN"/>
        </w:rPr>
        <w:t>截止时间止，未被“信用中国”网站（www.creditchina.gov.cn）列入失信被执行人和重大税收违法案件当事人名单。我方保证上述信息的真实和准确，并愿意承担因我方就此弄虚作假所引起的一切法律后果。</w:t>
      </w:r>
    </w:p>
    <w:p>
      <w:pPr>
        <w:spacing w:line="480" w:lineRule="auto"/>
        <w:ind w:firstLine="420" w:firstLineChars="200"/>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特此声明</w:t>
      </w:r>
    </w:p>
    <w:p>
      <w:pPr>
        <w:pStyle w:val="4"/>
        <w:rPr>
          <w:rFonts w:hint="eastAsia" w:ascii="宋体" w:hAnsi="宋体" w:eastAsia="宋体" w:cs="宋体"/>
          <w:color w:val="000000"/>
          <w:sz w:val="21"/>
          <w:szCs w:val="21"/>
          <w:u w:val="none"/>
          <w:lang w:val="en-US" w:eastAsia="zh-CN"/>
        </w:rPr>
      </w:pPr>
    </w:p>
    <w:p>
      <w:pPr>
        <w:pStyle w:val="4"/>
        <w:rPr>
          <w:rFonts w:hint="eastAsia" w:ascii="宋体" w:hAnsi="宋体" w:eastAsia="宋体" w:cs="宋体"/>
          <w:color w:val="000000"/>
          <w:sz w:val="21"/>
          <w:szCs w:val="21"/>
          <w:u w:val="none"/>
          <w:lang w:val="en-US" w:eastAsia="zh-CN"/>
        </w:rPr>
      </w:pPr>
    </w:p>
    <w:p>
      <w:pPr>
        <w:pStyle w:val="4"/>
        <w:rPr>
          <w:rFonts w:hint="eastAsia" w:ascii="宋体" w:hAnsi="宋体" w:eastAsia="宋体" w:cs="宋体"/>
          <w:color w:val="000000"/>
          <w:sz w:val="21"/>
          <w:szCs w:val="21"/>
          <w:u w:val="none"/>
          <w:lang w:val="en-US" w:eastAsia="zh-CN"/>
        </w:rPr>
      </w:pPr>
    </w:p>
    <w:p>
      <w:pPr>
        <w:pStyle w:val="4"/>
        <w:rPr>
          <w:rFonts w:hint="eastAsia" w:ascii="宋体" w:hAnsi="宋体" w:eastAsia="宋体" w:cs="宋体"/>
          <w:color w:val="000000"/>
          <w:sz w:val="21"/>
          <w:szCs w:val="21"/>
          <w:u w:val="none"/>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投标人：</w:t>
      </w:r>
      <w:r>
        <w:rPr>
          <w:rFonts w:hint="eastAsia" w:ascii="宋体" w:hAnsi="宋体" w:eastAsia="宋体" w:cs="宋体"/>
          <w:color w:val="000000"/>
          <w:sz w:val="21"/>
          <w:szCs w:val="21"/>
          <w:u w:val="single"/>
          <w:lang w:val="en-US" w:eastAsia="zh-CN"/>
        </w:rPr>
        <w:t xml:space="preserve">          （电子签章）</w:t>
      </w:r>
    </w:p>
    <w:p>
      <w:pPr>
        <w:spacing w:line="360" w:lineRule="auto"/>
        <w:ind w:firstLine="210" w:firstLineChars="100"/>
        <w:jc w:val="both"/>
        <w:rPr>
          <w:rFonts w:hint="eastAsia" w:ascii="宋体" w:hAnsi="宋体" w:eastAsia="宋体" w:cs="宋体"/>
          <w:color w:val="000000"/>
          <w:sz w:val="21"/>
          <w:szCs w:val="21"/>
          <w:u w:val="none"/>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法定代表人或其委托代理人：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电子签章或签字</w:t>
      </w:r>
      <w:r>
        <w:rPr>
          <w:rFonts w:hint="eastAsia" w:ascii="宋体" w:hAnsi="宋体" w:eastAsia="宋体" w:cs="宋体"/>
          <w:color w:val="000000"/>
          <w:sz w:val="21"/>
          <w:szCs w:val="21"/>
          <w:u w:val="single"/>
          <w:lang w:val="en-US" w:eastAsia="zh-CN"/>
        </w:rPr>
        <w:t>）</w:t>
      </w:r>
    </w:p>
    <w:p>
      <w:pPr>
        <w:pStyle w:val="4"/>
        <w:rPr>
          <w:rFonts w:hint="eastAsia"/>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日 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日</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p>
    <w:p>
      <w:pPr>
        <w:snapToGrid w:val="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p>
    <w:p>
      <w:pPr>
        <w:pStyle w:val="8"/>
        <w:rPr>
          <w:rFonts w:hint="eastAsia" w:ascii="宋体" w:hAnsi="宋体" w:eastAsia="宋体" w:cs="宋体"/>
          <w:color w:val="000000" w:themeColor="text1"/>
          <w:sz w:val="21"/>
          <w:szCs w:val="21"/>
          <w:lang w:val="en-US" w:eastAsia="zh-CN"/>
          <w14:textFill>
            <w14:solidFill>
              <w14:schemeClr w14:val="tx1"/>
            </w14:solidFill>
          </w14:textFill>
        </w:rPr>
      </w:pPr>
    </w:p>
    <w:p>
      <w:pPr>
        <w:rPr>
          <w:rFonts w:hint="eastAsia" w:ascii="宋体" w:hAnsi="宋体" w:eastAsia="宋体" w:cs="宋体"/>
          <w:color w:val="000000" w:themeColor="text1"/>
          <w:sz w:val="21"/>
          <w:szCs w:val="21"/>
          <w:lang w:val="en-US" w:eastAsia="zh-CN"/>
          <w14:textFill>
            <w14:solidFill>
              <w14:schemeClr w14:val="tx1"/>
            </w14:solidFill>
          </w14:textFill>
        </w:rPr>
      </w:pPr>
    </w:p>
    <w:p>
      <w:pPr>
        <w:pStyle w:val="8"/>
        <w:rPr>
          <w:rFonts w:hint="eastAsia" w:ascii="宋体" w:hAnsi="宋体" w:eastAsia="宋体" w:cs="宋体"/>
          <w:color w:val="000000" w:themeColor="text1"/>
          <w:sz w:val="21"/>
          <w:szCs w:val="21"/>
          <w:lang w:val="en-US" w:eastAsia="zh-CN"/>
          <w14:textFill>
            <w14:solidFill>
              <w14:schemeClr w14:val="tx1"/>
            </w14:solidFill>
          </w14:textFill>
        </w:rPr>
      </w:pPr>
    </w:p>
    <w:p>
      <w:pPr>
        <w:rPr>
          <w:rFonts w:hint="eastAsia" w:ascii="宋体" w:hAnsi="宋体" w:eastAsia="宋体" w:cs="宋体"/>
          <w:color w:val="000000" w:themeColor="text1"/>
          <w:sz w:val="21"/>
          <w:szCs w:val="21"/>
          <w:lang w:val="en-US" w:eastAsia="zh-CN"/>
          <w14:textFill>
            <w14:solidFill>
              <w14:schemeClr w14:val="tx1"/>
            </w14:solidFill>
          </w14:textFill>
        </w:rPr>
      </w:pPr>
    </w:p>
    <w:p>
      <w:pPr>
        <w:pStyle w:val="8"/>
        <w:rPr>
          <w:rFonts w:hint="eastAsia" w:ascii="宋体" w:hAnsi="宋体" w:eastAsia="宋体" w:cs="宋体"/>
          <w:color w:val="000000" w:themeColor="text1"/>
          <w:sz w:val="21"/>
          <w:szCs w:val="21"/>
          <w:lang w:val="en-US" w:eastAsia="zh-CN"/>
          <w14:textFill>
            <w14:solidFill>
              <w14:schemeClr w14:val="tx1"/>
            </w14:solidFill>
          </w14:textFill>
        </w:rPr>
      </w:pPr>
    </w:p>
    <w:p>
      <w:pPr>
        <w:rPr>
          <w:rFonts w:hint="eastAsia" w:ascii="宋体" w:hAnsi="宋体" w:eastAsia="宋体" w:cs="宋体"/>
          <w:color w:val="000000" w:themeColor="text1"/>
          <w:sz w:val="21"/>
          <w:szCs w:val="21"/>
          <w:lang w:val="en-US" w:eastAsia="zh-CN"/>
          <w14:textFill>
            <w14:solidFill>
              <w14:schemeClr w14:val="tx1"/>
            </w14:solidFill>
          </w14:textFill>
        </w:rPr>
      </w:pPr>
    </w:p>
    <w:p>
      <w:pPr>
        <w:pStyle w:val="8"/>
        <w:rPr>
          <w:rFonts w:hint="eastAsia"/>
          <w:lang w:val="en-US" w:eastAsia="zh-CN"/>
        </w:rPr>
      </w:pP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2.2</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具有健全的财务会计制度</w:t>
      </w:r>
    </w:p>
    <w:p>
      <w:pPr>
        <w:spacing w:line="360" w:lineRule="auto"/>
        <w:ind w:firstLine="422" w:firstLineChars="200"/>
        <w:jc w:val="center"/>
        <w:rPr>
          <w:rFonts w:hint="eastAsia" w:cs="宋体"/>
          <w:b/>
          <w:bCs/>
          <w:sz w:val="21"/>
          <w:szCs w:val="21"/>
        </w:rPr>
      </w:pPr>
    </w:p>
    <w:p>
      <w:pPr>
        <w:spacing w:line="360" w:lineRule="auto"/>
        <w:ind w:firstLine="422" w:firstLineChars="200"/>
        <w:jc w:val="center"/>
        <w:rPr>
          <w:rFonts w:hint="eastAsia" w:cs="宋体"/>
          <w:sz w:val="21"/>
          <w:szCs w:val="21"/>
        </w:rPr>
      </w:pPr>
      <w:r>
        <w:rPr>
          <w:rFonts w:hint="eastAsia" w:cs="宋体"/>
          <w:b/>
          <w:bCs/>
          <w:sz w:val="21"/>
          <w:szCs w:val="21"/>
        </w:rPr>
        <w:t>声明函（格式，可修改）</w:t>
      </w:r>
    </w:p>
    <w:p>
      <w:pPr>
        <w:spacing w:line="360" w:lineRule="auto"/>
        <w:ind w:firstLine="420" w:firstLineChars="200"/>
        <w:jc w:val="left"/>
        <w:rPr>
          <w:rFonts w:hint="eastAsia" w:ascii="宋体" w:hAnsi="宋体" w:eastAsia="宋体" w:cs="宋体"/>
          <w:sz w:val="21"/>
          <w:szCs w:val="21"/>
          <w:u w:val="single"/>
        </w:rPr>
      </w:pPr>
      <w:r>
        <w:rPr>
          <w:rFonts w:hint="eastAsia" w:ascii="宋体" w:hAnsi="宋体" w:eastAsia="宋体" w:cs="宋体"/>
          <w:sz w:val="21"/>
          <w:szCs w:val="21"/>
          <w:u w:val="single"/>
        </w:rPr>
        <w:t xml:space="preserve">（采购人名称）   </w:t>
      </w:r>
      <w:r>
        <w:rPr>
          <w:rFonts w:hint="eastAsia" w:ascii="宋体" w:hAnsi="宋体" w:eastAsia="宋体" w:cs="宋体"/>
          <w:sz w:val="21"/>
          <w:szCs w:val="21"/>
        </w:rPr>
        <w:t>：</w:t>
      </w:r>
    </w:p>
    <w:p>
      <w:pPr>
        <w:spacing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我方在此声明，我方参加</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（项目名称）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的政府采购活动，具有健全的财务会计制度。</w:t>
      </w:r>
    </w:p>
    <w:p>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我方保证上述信息的真实和准确，并愿意承担因我方就此弄虚作假所引起的一切法律后果。</w:t>
      </w:r>
    </w:p>
    <w:p>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特此声明。</w:t>
      </w:r>
    </w:p>
    <w:p>
      <w:pPr>
        <w:pStyle w:val="4"/>
        <w:rPr>
          <w:rFonts w:hint="eastAsia" w:ascii="宋体" w:hAnsi="宋体" w:eastAsia="宋体" w:cs="宋体"/>
          <w:color w:val="000000"/>
          <w:sz w:val="21"/>
          <w:szCs w:val="21"/>
          <w:u w:val="none"/>
          <w:lang w:val="en-US" w:eastAsia="zh-CN"/>
        </w:rPr>
      </w:pPr>
    </w:p>
    <w:p>
      <w:pPr>
        <w:pStyle w:val="4"/>
        <w:rPr>
          <w:rFonts w:hint="eastAsia" w:ascii="宋体" w:hAnsi="宋体" w:eastAsia="宋体" w:cs="宋体"/>
          <w:color w:val="000000"/>
          <w:sz w:val="21"/>
          <w:szCs w:val="21"/>
          <w:u w:val="none"/>
          <w:lang w:val="en-US" w:eastAsia="zh-CN"/>
        </w:rPr>
      </w:pPr>
    </w:p>
    <w:p>
      <w:pPr>
        <w:pStyle w:val="4"/>
        <w:rPr>
          <w:rFonts w:hint="eastAsia" w:ascii="宋体" w:hAnsi="宋体" w:eastAsia="宋体" w:cs="宋体"/>
          <w:color w:val="000000"/>
          <w:sz w:val="21"/>
          <w:szCs w:val="21"/>
          <w:u w:val="none"/>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投标人：</w:t>
      </w:r>
      <w:r>
        <w:rPr>
          <w:rFonts w:hint="eastAsia" w:ascii="宋体" w:hAnsi="宋体" w:eastAsia="宋体" w:cs="宋体"/>
          <w:color w:val="000000"/>
          <w:sz w:val="21"/>
          <w:szCs w:val="21"/>
          <w:u w:val="single"/>
          <w:lang w:val="en-US" w:eastAsia="zh-CN"/>
        </w:rPr>
        <w:t xml:space="preserve">          （电子签章）</w:t>
      </w:r>
    </w:p>
    <w:p>
      <w:pPr>
        <w:spacing w:line="360" w:lineRule="auto"/>
        <w:ind w:firstLine="210" w:firstLineChars="100"/>
        <w:jc w:val="both"/>
        <w:rPr>
          <w:rFonts w:hint="eastAsia" w:ascii="宋体" w:hAnsi="宋体" w:eastAsia="宋体" w:cs="宋体"/>
          <w:color w:val="000000"/>
          <w:sz w:val="21"/>
          <w:szCs w:val="21"/>
          <w:u w:val="none"/>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法定代表人或其委托代理人：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电子签章或签字</w:t>
      </w:r>
      <w:r>
        <w:rPr>
          <w:rFonts w:hint="eastAsia" w:ascii="宋体" w:hAnsi="宋体" w:eastAsia="宋体" w:cs="宋体"/>
          <w:color w:val="000000"/>
          <w:sz w:val="21"/>
          <w:szCs w:val="21"/>
          <w:u w:val="single"/>
          <w:lang w:val="en-US" w:eastAsia="zh-CN"/>
        </w:rPr>
        <w:t>）</w:t>
      </w:r>
    </w:p>
    <w:p>
      <w:pPr>
        <w:pStyle w:val="4"/>
        <w:rPr>
          <w:rFonts w:hint="eastAsia"/>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日 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日</w:t>
      </w: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rPr>
          <w:rFonts w:hint="eastAsia"/>
          <w:lang w:val="en-US" w:eastAsia="zh-CN"/>
        </w:rPr>
      </w:pPr>
    </w:p>
    <w:p>
      <w:pPr>
        <w:pStyle w:val="4"/>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numPr>
          <w:ilvl w:val="0"/>
          <w:numId w:val="3"/>
        </w:num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具备履行合同所必需的设备和专业技术能力；</w:t>
      </w:r>
      <w:r>
        <w:rPr>
          <w:rFonts w:hint="eastAsia" w:ascii="宋体" w:hAnsi="宋体" w:cs="宋体"/>
          <w:b w:val="0"/>
          <w:bCs w:val="0"/>
          <w:color w:val="000000" w:themeColor="text1"/>
          <w:kern w:val="2"/>
          <w:sz w:val="21"/>
          <w:szCs w:val="21"/>
          <w:lang w:val="en-US" w:eastAsia="zh-CN" w:bidi="ar-SA"/>
          <w14:textFill>
            <w14:solidFill>
              <w14:schemeClr w14:val="tx1"/>
            </w14:solidFill>
          </w14:textFill>
        </w:rPr>
        <w:t>提供声明函或相关证明材料。</w:t>
      </w:r>
    </w:p>
    <w:p>
      <w:pPr>
        <w:spacing w:line="360" w:lineRule="auto"/>
        <w:ind w:firstLine="482" w:firstLineChars="200"/>
        <w:jc w:val="center"/>
        <w:rPr>
          <w:rFonts w:hint="eastAsia" w:cs="宋体"/>
          <w:b/>
          <w:bCs/>
        </w:rPr>
      </w:pPr>
    </w:p>
    <w:p>
      <w:pPr>
        <w:spacing w:line="360" w:lineRule="auto"/>
        <w:ind w:firstLine="422" w:firstLineChars="200"/>
        <w:jc w:val="center"/>
        <w:rPr>
          <w:rFonts w:hint="eastAsia" w:cs="宋体"/>
          <w:sz w:val="21"/>
          <w:szCs w:val="21"/>
        </w:rPr>
      </w:pPr>
      <w:r>
        <w:rPr>
          <w:rFonts w:hint="eastAsia" w:cs="宋体"/>
          <w:b/>
          <w:bCs/>
          <w:sz w:val="21"/>
          <w:szCs w:val="21"/>
        </w:rPr>
        <w:t>声明函（格式，可修改）</w:t>
      </w:r>
    </w:p>
    <w:p>
      <w:pPr>
        <w:spacing w:line="360" w:lineRule="auto"/>
        <w:ind w:firstLine="420" w:firstLineChars="200"/>
        <w:jc w:val="left"/>
        <w:rPr>
          <w:rFonts w:hint="eastAsia" w:cs="宋体"/>
          <w:sz w:val="21"/>
          <w:szCs w:val="21"/>
          <w:u w:val="single"/>
        </w:rPr>
      </w:pPr>
      <w:r>
        <w:rPr>
          <w:rFonts w:hint="eastAsia" w:cs="宋体"/>
          <w:sz w:val="21"/>
          <w:szCs w:val="21"/>
          <w:u w:val="single"/>
        </w:rPr>
        <w:t xml:space="preserve">（采购人名称）   </w:t>
      </w:r>
      <w:r>
        <w:rPr>
          <w:rFonts w:hint="eastAsia" w:cs="宋体"/>
          <w:sz w:val="21"/>
          <w:szCs w:val="21"/>
        </w:rPr>
        <w:t>：</w:t>
      </w:r>
    </w:p>
    <w:p>
      <w:pPr>
        <w:spacing w:line="360" w:lineRule="auto"/>
        <w:ind w:firstLine="420" w:firstLineChars="200"/>
        <w:jc w:val="left"/>
        <w:rPr>
          <w:rFonts w:hint="eastAsia" w:cs="宋体"/>
          <w:sz w:val="21"/>
          <w:szCs w:val="21"/>
        </w:rPr>
      </w:pPr>
      <w:r>
        <w:rPr>
          <w:rFonts w:hint="eastAsia" w:cs="宋体"/>
          <w:sz w:val="21"/>
          <w:szCs w:val="21"/>
        </w:rPr>
        <w:t>我方在此声明，我方参加</w:t>
      </w:r>
      <w:r>
        <w:rPr>
          <w:rFonts w:hint="eastAsia" w:cs="宋体"/>
          <w:sz w:val="21"/>
          <w:szCs w:val="21"/>
          <w:u w:val="single"/>
          <w:lang w:val="en-US" w:eastAsia="zh-CN"/>
        </w:rPr>
        <w:t xml:space="preserve">        </w:t>
      </w:r>
      <w:r>
        <w:rPr>
          <w:rFonts w:hint="eastAsia" w:cs="宋体"/>
          <w:sz w:val="21"/>
          <w:szCs w:val="21"/>
          <w:u w:val="single"/>
        </w:rPr>
        <w:t xml:space="preserve"> （项目名称）        </w:t>
      </w:r>
      <w:r>
        <w:rPr>
          <w:rFonts w:hint="eastAsia" w:cs="宋体"/>
          <w:sz w:val="21"/>
          <w:szCs w:val="21"/>
          <w:u w:val="single"/>
          <w:lang w:val="en-US" w:eastAsia="zh-CN"/>
        </w:rPr>
        <w:t xml:space="preserve"> </w:t>
      </w:r>
      <w:r>
        <w:rPr>
          <w:rFonts w:hint="eastAsia" w:cs="宋体"/>
          <w:sz w:val="21"/>
          <w:szCs w:val="21"/>
        </w:rPr>
        <w:t>的政府采购活动，具备履行合同所必需的设备</w:t>
      </w:r>
      <w:r>
        <w:rPr>
          <w:rFonts w:hint="eastAsia" w:cs="宋体"/>
          <w:sz w:val="21"/>
          <w:szCs w:val="21"/>
          <w:lang w:eastAsia="zh-CN"/>
        </w:rPr>
        <w:t>、设施及</w:t>
      </w:r>
      <w:r>
        <w:rPr>
          <w:rFonts w:hint="eastAsia" w:cs="宋体"/>
          <w:sz w:val="21"/>
          <w:szCs w:val="21"/>
        </w:rPr>
        <w:t>工具。</w:t>
      </w:r>
    </w:p>
    <w:p>
      <w:pPr>
        <w:spacing w:line="360" w:lineRule="auto"/>
        <w:ind w:firstLine="420" w:firstLineChars="200"/>
        <w:jc w:val="left"/>
        <w:rPr>
          <w:rFonts w:hint="eastAsia" w:cs="宋体"/>
          <w:sz w:val="21"/>
          <w:szCs w:val="21"/>
        </w:rPr>
      </w:pPr>
      <w:r>
        <w:rPr>
          <w:rFonts w:hint="eastAsia" w:cs="宋体"/>
          <w:sz w:val="21"/>
          <w:szCs w:val="21"/>
        </w:rPr>
        <w:t>我方保证上述信息的真实和准确，并愿意承担因我方就此弄虚作假所引起的一切法律后果。</w:t>
      </w:r>
    </w:p>
    <w:p>
      <w:pPr>
        <w:spacing w:line="360" w:lineRule="auto"/>
        <w:ind w:firstLine="420" w:firstLineChars="200"/>
        <w:jc w:val="left"/>
        <w:rPr>
          <w:rFonts w:hint="eastAsia" w:cs="宋体"/>
          <w:sz w:val="21"/>
          <w:szCs w:val="21"/>
        </w:rPr>
      </w:pPr>
      <w:r>
        <w:rPr>
          <w:rFonts w:hint="eastAsia" w:cs="宋体"/>
          <w:sz w:val="21"/>
          <w:szCs w:val="21"/>
        </w:rPr>
        <w:t>特此声明。</w:t>
      </w:r>
    </w:p>
    <w:p>
      <w:pPr>
        <w:pStyle w:val="4"/>
        <w:numPr>
          <w:ilvl w:val="0"/>
          <w:numId w:val="0"/>
        </w:numPr>
        <w:jc w:val="center"/>
        <w:rPr>
          <w:rFonts w:hint="eastAsia" w:ascii="宋体" w:hAnsi="宋体" w:eastAsia="宋体" w:cs="宋体"/>
          <w:color w:val="000000" w:themeColor="text1"/>
          <w:sz w:val="21"/>
          <w:szCs w:val="21"/>
          <w:lang w:val="en-US" w:eastAsia="zh-CN"/>
          <w14:textFill>
            <w14:solidFill>
              <w14:schemeClr w14:val="tx1"/>
            </w14:solidFill>
          </w14:textFill>
        </w:rPr>
      </w:pPr>
    </w:p>
    <w:p>
      <w:pPr>
        <w:pStyle w:val="4"/>
        <w:numPr>
          <w:ilvl w:val="0"/>
          <w:numId w:val="0"/>
        </w:numPr>
        <w:jc w:val="center"/>
        <w:rPr>
          <w:rFonts w:hint="eastAsia" w:ascii="宋体" w:hAnsi="宋体" w:eastAsia="宋体" w:cs="宋体"/>
          <w:color w:val="000000" w:themeColor="text1"/>
          <w:sz w:val="21"/>
          <w:szCs w:val="21"/>
          <w:lang w:val="en-US" w:eastAsia="zh-CN"/>
          <w14:textFill>
            <w14:solidFill>
              <w14:schemeClr w14:val="tx1"/>
            </w14:solidFill>
          </w14:textFill>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投标人：</w:t>
      </w:r>
      <w:r>
        <w:rPr>
          <w:rFonts w:hint="eastAsia" w:ascii="宋体" w:hAnsi="宋体" w:eastAsia="宋体" w:cs="宋体"/>
          <w:color w:val="000000"/>
          <w:sz w:val="21"/>
          <w:szCs w:val="21"/>
          <w:u w:val="single"/>
          <w:lang w:val="en-US" w:eastAsia="zh-CN"/>
        </w:rPr>
        <w:t xml:space="preserve">          （电子签章）</w:t>
      </w:r>
    </w:p>
    <w:p>
      <w:pPr>
        <w:spacing w:line="360" w:lineRule="auto"/>
        <w:ind w:firstLine="210" w:firstLineChars="100"/>
        <w:jc w:val="both"/>
        <w:rPr>
          <w:rFonts w:hint="eastAsia" w:ascii="宋体" w:hAnsi="宋体" w:eastAsia="宋体" w:cs="宋体"/>
          <w:color w:val="000000"/>
          <w:sz w:val="21"/>
          <w:szCs w:val="21"/>
          <w:u w:val="none"/>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法定代表人或其委托代理人：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电子签章或签字</w:t>
      </w:r>
      <w:r>
        <w:rPr>
          <w:rFonts w:hint="eastAsia" w:ascii="宋体" w:hAnsi="宋体" w:eastAsia="宋体" w:cs="宋体"/>
          <w:color w:val="000000"/>
          <w:sz w:val="21"/>
          <w:szCs w:val="21"/>
          <w:u w:val="single"/>
          <w:lang w:val="en-US" w:eastAsia="zh-CN"/>
        </w:rPr>
        <w:t>）</w:t>
      </w:r>
    </w:p>
    <w:p>
      <w:pPr>
        <w:pStyle w:val="4"/>
        <w:rPr>
          <w:rFonts w:hint="eastAsia"/>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日 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日</w:t>
      </w:r>
    </w:p>
    <w:p>
      <w:pPr>
        <w:pStyle w:val="4"/>
        <w:numPr>
          <w:ilvl w:val="0"/>
          <w:numId w:val="0"/>
        </w:numPr>
        <w:jc w:val="center"/>
        <w:rPr>
          <w:rFonts w:hint="eastAsia" w:ascii="宋体" w:hAnsi="宋体" w:eastAsia="宋体" w:cs="宋体"/>
          <w:color w:val="000000" w:themeColor="text1"/>
          <w:sz w:val="21"/>
          <w:szCs w:val="21"/>
          <w:lang w:val="en-US" w:eastAsia="zh-CN"/>
          <w14:textFill>
            <w14:solidFill>
              <w14:schemeClr w14:val="tx1"/>
            </w14:solidFill>
          </w14:textFill>
        </w:rPr>
      </w:pPr>
    </w:p>
    <w:p>
      <w:pPr>
        <w:pStyle w:val="4"/>
        <w:numPr>
          <w:ilvl w:val="0"/>
          <w:numId w:val="0"/>
        </w:numPr>
        <w:jc w:val="center"/>
        <w:rPr>
          <w:rFonts w:hint="eastAsia" w:ascii="宋体" w:hAnsi="宋体" w:eastAsia="宋体" w:cs="宋体"/>
          <w:color w:val="000000" w:themeColor="text1"/>
          <w:sz w:val="21"/>
          <w:szCs w:val="21"/>
          <w:lang w:val="en-US" w:eastAsia="zh-CN"/>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 </w:t>
      </w: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2" w:firstLineChars="200"/>
        <w:jc w:val="center"/>
        <w:rPr>
          <w:rFonts w:hint="eastAsia" w:cs="宋体"/>
          <w:sz w:val="21"/>
          <w:szCs w:val="21"/>
        </w:rPr>
      </w:pPr>
      <w:r>
        <w:rPr>
          <w:rFonts w:hint="eastAsia" w:cs="宋体"/>
          <w:b/>
          <w:bCs/>
          <w:sz w:val="21"/>
          <w:szCs w:val="21"/>
        </w:rPr>
        <w:t>声明函（格式，可修改）</w:t>
      </w:r>
    </w:p>
    <w:p>
      <w:pPr>
        <w:spacing w:line="360" w:lineRule="auto"/>
        <w:ind w:firstLine="420" w:firstLineChars="200"/>
        <w:jc w:val="left"/>
        <w:rPr>
          <w:rFonts w:hint="eastAsia" w:cs="宋体"/>
          <w:sz w:val="21"/>
          <w:szCs w:val="21"/>
          <w:u w:val="single"/>
        </w:rPr>
      </w:pPr>
      <w:r>
        <w:rPr>
          <w:rFonts w:hint="eastAsia" w:cs="宋体"/>
          <w:sz w:val="21"/>
          <w:szCs w:val="21"/>
          <w:u w:val="single"/>
        </w:rPr>
        <w:t xml:space="preserve">（采购人名称）   </w:t>
      </w:r>
      <w:r>
        <w:rPr>
          <w:rFonts w:hint="eastAsia" w:cs="宋体"/>
          <w:sz w:val="21"/>
          <w:szCs w:val="21"/>
        </w:rPr>
        <w:t>：</w:t>
      </w:r>
    </w:p>
    <w:p>
      <w:pPr>
        <w:spacing w:line="360" w:lineRule="auto"/>
        <w:ind w:firstLine="420" w:firstLineChars="200"/>
        <w:jc w:val="left"/>
        <w:rPr>
          <w:rFonts w:hint="eastAsia" w:cs="宋体"/>
          <w:sz w:val="21"/>
          <w:szCs w:val="21"/>
        </w:rPr>
      </w:pPr>
      <w:r>
        <w:rPr>
          <w:rFonts w:hint="eastAsia" w:cs="宋体"/>
          <w:sz w:val="21"/>
          <w:szCs w:val="21"/>
        </w:rPr>
        <w:t>我方在此声明，我方参加</w:t>
      </w:r>
      <w:r>
        <w:rPr>
          <w:rFonts w:hint="eastAsia" w:cs="宋体"/>
          <w:sz w:val="21"/>
          <w:szCs w:val="21"/>
          <w:u w:val="single"/>
          <w:lang w:val="en-US" w:eastAsia="zh-CN"/>
        </w:rPr>
        <w:t xml:space="preserve">        </w:t>
      </w:r>
      <w:r>
        <w:rPr>
          <w:rFonts w:hint="eastAsia" w:cs="宋体"/>
          <w:sz w:val="21"/>
          <w:szCs w:val="21"/>
          <w:u w:val="single"/>
        </w:rPr>
        <w:t xml:space="preserve"> （项目名称）        </w:t>
      </w:r>
      <w:r>
        <w:rPr>
          <w:rFonts w:hint="eastAsia" w:cs="宋体"/>
          <w:sz w:val="21"/>
          <w:szCs w:val="21"/>
          <w:u w:val="single"/>
          <w:lang w:val="en-US" w:eastAsia="zh-CN"/>
        </w:rPr>
        <w:t xml:space="preserve"> </w:t>
      </w:r>
      <w:r>
        <w:rPr>
          <w:rFonts w:hint="eastAsia" w:cs="宋体"/>
          <w:sz w:val="21"/>
          <w:szCs w:val="21"/>
        </w:rPr>
        <w:t>的政府采购活动，具备履行合同所必需的</w:t>
      </w:r>
      <w:r>
        <w:rPr>
          <w:rFonts w:hint="eastAsia" w:cs="宋体"/>
          <w:sz w:val="21"/>
          <w:szCs w:val="21"/>
          <w:lang w:eastAsia="zh-CN"/>
        </w:rPr>
        <w:t>专业技术能力</w:t>
      </w:r>
      <w:r>
        <w:rPr>
          <w:rFonts w:hint="eastAsia" w:cs="宋体"/>
          <w:sz w:val="21"/>
          <w:szCs w:val="21"/>
        </w:rPr>
        <w:t>。</w:t>
      </w:r>
    </w:p>
    <w:p>
      <w:pPr>
        <w:spacing w:line="360" w:lineRule="auto"/>
        <w:ind w:firstLine="420" w:firstLineChars="200"/>
        <w:jc w:val="left"/>
        <w:rPr>
          <w:rFonts w:hint="eastAsia" w:cs="宋体"/>
          <w:sz w:val="21"/>
          <w:szCs w:val="21"/>
        </w:rPr>
      </w:pPr>
      <w:r>
        <w:rPr>
          <w:rFonts w:hint="eastAsia" w:cs="宋体"/>
          <w:sz w:val="21"/>
          <w:szCs w:val="21"/>
        </w:rPr>
        <w:t>我方保证上述信息的真实和准确，并愿意承担因我方就此弄虚作假所引起的一切法律后果。</w:t>
      </w:r>
    </w:p>
    <w:p>
      <w:pPr>
        <w:spacing w:line="360" w:lineRule="auto"/>
        <w:ind w:firstLine="420" w:firstLineChars="200"/>
        <w:jc w:val="left"/>
        <w:rPr>
          <w:rFonts w:hint="eastAsia" w:cs="宋体"/>
          <w:sz w:val="21"/>
          <w:szCs w:val="21"/>
        </w:rPr>
      </w:pPr>
      <w:r>
        <w:rPr>
          <w:rFonts w:hint="eastAsia" w:cs="宋体"/>
          <w:sz w:val="21"/>
          <w:szCs w:val="21"/>
        </w:rPr>
        <w:t>特此声明。</w:t>
      </w:r>
    </w:p>
    <w:p>
      <w:pPr>
        <w:pStyle w:val="4"/>
        <w:numPr>
          <w:ilvl w:val="0"/>
          <w:numId w:val="0"/>
        </w:numPr>
        <w:jc w:val="center"/>
        <w:rPr>
          <w:rFonts w:hint="eastAsia" w:ascii="宋体" w:hAnsi="宋体" w:eastAsia="宋体" w:cs="宋体"/>
          <w:color w:val="000000" w:themeColor="text1"/>
          <w:sz w:val="21"/>
          <w:szCs w:val="21"/>
          <w:lang w:val="en-US" w:eastAsia="zh-CN"/>
          <w14:textFill>
            <w14:solidFill>
              <w14:schemeClr w14:val="tx1"/>
            </w14:solidFill>
          </w14:textFill>
        </w:rPr>
      </w:pPr>
    </w:p>
    <w:p>
      <w:pPr>
        <w:pStyle w:val="4"/>
        <w:numPr>
          <w:ilvl w:val="0"/>
          <w:numId w:val="0"/>
        </w:numPr>
        <w:jc w:val="center"/>
        <w:rPr>
          <w:rFonts w:hint="eastAsia" w:ascii="宋体" w:hAnsi="宋体" w:eastAsia="宋体" w:cs="宋体"/>
          <w:color w:val="000000" w:themeColor="text1"/>
          <w:sz w:val="21"/>
          <w:szCs w:val="21"/>
          <w:lang w:val="en-US" w:eastAsia="zh-CN"/>
          <w14:textFill>
            <w14:solidFill>
              <w14:schemeClr w14:val="tx1"/>
            </w14:solidFill>
          </w14:textFill>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投标人：</w:t>
      </w:r>
      <w:r>
        <w:rPr>
          <w:rFonts w:hint="eastAsia" w:ascii="宋体" w:hAnsi="宋体" w:eastAsia="宋体" w:cs="宋体"/>
          <w:color w:val="000000"/>
          <w:sz w:val="21"/>
          <w:szCs w:val="21"/>
          <w:u w:val="single"/>
          <w:lang w:val="en-US" w:eastAsia="zh-CN"/>
        </w:rPr>
        <w:t xml:space="preserve">          （电子签章）</w:t>
      </w:r>
    </w:p>
    <w:p>
      <w:pPr>
        <w:spacing w:line="360" w:lineRule="auto"/>
        <w:ind w:firstLine="210" w:firstLineChars="100"/>
        <w:jc w:val="both"/>
        <w:rPr>
          <w:rFonts w:hint="eastAsia" w:ascii="宋体" w:hAnsi="宋体" w:eastAsia="宋体" w:cs="宋体"/>
          <w:color w:val="000000"/>
          <w:sz w:val="21"/>
          <w:szCs w:val="21"/>
          <w:u w:val="none"/>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法定代表人或其委托代理人：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电子签章或签字</w:t>
      </w:r>
      <w:r>
        <w:rPr>
          <w:rFonts w:hint="eastAsia" w:ascii="宋体" w:hAnsi="宋体" w:eastAsia="宋体" w:cs="宋体"/>
          <w:color w:val="000000"/>
          <w:sz w:val="21"/>
          <w:szCs w:val="21"/>
          <w:u w:val="single"/>
          <w:lang w:val="en-US" w:eastAsia="zh-CN"/>
        </w:rPr>
        <w:t>）</w:t>
      </w:r>
    </w:p>
    <w:p>
      <w:pPr>
        <w:pStyle w:val="4"/>
        <w:rPr>
          <w:rFonts w:hint="eastAsia"/>
          <w:sz w:val="21"/>
          <w:szCs w:val="21"/>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日 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日</w:t>
      </w: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pStyle w:val="4"/>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pStyle w:val="4"/>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pStyle w:val="4"/>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pStyle w:val="4"/>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pStyle w:val="4"/>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pStyle w:val="4"/>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rPr>
          <w:rFonts w:hint="eastAsia"/>
          <w:lang w:val="en-US" w:eastAsia="zh-CN"/>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spacing w:line="360" w:lineRule="auto"/>
        <w:ind w:firstLine="420" w:firstLineChars="200"/>
        <w:jc w:val="left"/>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（4）有依法缴纳税收和社会保障资金的良好记录</w:t>
      </w:r>
    </w:p>
    <w:p>
      <w:pPr>
        <w:spacing w:line="360" w:lineRule="auto"/>
        <w:ind w:firstLine="422" w:firstLineChars="200"/>
        <w:jc w:val="center"/>
        <w:rPr>
          <w:rFonts w:hint="eastAsia" w:ascii="宋体" w:hAnsi="宋体" w:eastAsia="宋体" w:cs="宋体"/>
          <w:b/>
          <w:bCs/>
          <w:sz w:val="21"/>
          <w:szCs w:val="21"/>
        </w:rPr>
      </w:pPr>
    </w:p>
    <w:p>
      <w:pPr>
        <w:spacing w:line="360" w:lineRule="auto"/>
        <w:ind w:firstLine="422" w:firstLineChars="200"/>
        <w:jc w:val="center"/>
        <w:rPr>
          <w:rFonts w:hint="eastAsia" w:ascii="宋体" w:hAnsi="宋体" w:eastAsia="宋体" w:cs="宋体"/>
          <w:sz w:val="21"/>
          <w:szCs w:val="21"/>
        </w:rPr>
      </w:pPr>
      <w:r>
        <w:rPr>
          <w:rFonts w:hint="eastAsia" w:ascii="宋体" w:hAnsi="宋体" w:eastAsia="宋体" w:cs="宋体"/>
          <w:b/>
          <w:bCs/>
          <w:sz w:val="21"/>
          <w:szCs w:val="21"/>
        </w:rPr>
        <w:t>声明函（格式，可修改）</w:t>
      </w:r>
    </w:p>
    <w:p>
      <w:pPr>
        <w:spacing w:line="360" w:lineRule="auto"/>
        <w:ind w:firstLine="420" w:firstLineChars="200"/>
        <w:jc w:val="left"/>
        <w:rPr>
          <w:rFonts w:hint="eastAsia" w:ascii="宋体" w:hAnsi="宋体" w:eastAsia="宋体" w:cs="宋体"/>
          <w:sz w:val="21"/>
          <w:szCs w:val="21"/>
          <w:u w:val="single"/>
        </w:rPr>
      </w:pPr>
      <w:r>
        <w:rPr>
          <w:rFonts w:hint="eastAsia" w:ascii="宋体" w:hAnsi="宋体" w:eastAsia="宋体" w:cs="宋体"/>
          <w:sz w:val="21"/>
          <w:szCs w:val="21"/>
          <w:u w:val="single"/>
        </w:rPr>
        <w:t xml:space="preserve">（采购人名称）   </w:t>
      </w:r>
      <w:r>
        <w:rPr>
          <w:rFonts w:hint="eastAsia" w:ascii="宋体" w:hAnsi="宋体" w:eastAsia="宋体" w:cs="宋体"/>
          <w:sz w:val="21"/>
          <w:szCs w:val="21"/>
        </w:rPr>
        <w:t>：</w:t>
      </w:r>
    </w:p>
    <w:p>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我方在此声明，我方参加</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（项目名称）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的政府采购活动，有依法缴纳税收和社会保障资金的良好记录。</w:t>
      </w:r>
    </w:p>
    <w:p>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我方保证上述信息的真实和准确，并愿意承担因我方就此弄虚作假所引起的一切法律后果。</w:t>
      </w:r>
    </w:p>
    <w:p>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特此声明。</w:t>
      </w:r>
    </w:p>
    <w:p>
      <w:pPr>
        <w:pStyle w:val="17"/>
        <w:rPr>
          <w:rFonts w:hint="eastAsia" w:ascii="宋体" w:hAnsi="宋体" w:eastAsia="宋体" w:cs="宋体"/>
          <w:color w:val="000000" w:themeColor="text1"/>
          <w:sz w:val="21"/>
          <w:szCs w:val="21"/>
          <w:lang w:val="en-US" w:eastAsia="zh-CN"/>
          <w14:textFill>
            <w14:solidFill>
              <w14:schemeClr w14:val="tx1"/>
            </w14:solidFill>
          </w14:textFill>
        </w:rPr>
      </w:pPr>
    </w:p>
    <w:p>
      <w:pPr>
        <w:rPr>
          <w:rFonts w:hint="eastAsia" w:ascii="宋体" w:hAnsi="宋体" w:eastAsia="宋体" w:cs="宋体"/>
          <w:color w:val="000000" w:themeColor="text1"/>
          <w:sz w:val="21"/>
          <w:szCs w:val="21"/>
          <w:lang w:val="en-US" w:eastAsia="zh-CN"/>
          <w14:textFill>
            <w14:solidFill>
              <w14:schemeClr w14:val="tx1"/>
            </w14:solidFill>
          </w14:textFill>
        </w:rPr>
      </w:pPr>
    </w:p>
    <w:p>
      <w:pPr>
        <w:pStyle w:val="17"/>
        <w:rPr>
          <w:rFonts w:hint="eastAsia" w:ascii="宋体" w:hAnsi="宋体" w:eastAsia="宋体" w:cs="宋体"/>
          <w:color w:val="000000" w:themeColor="text1"/>
          <w:sz w:val="21"/>
          <w:szCs w:val="21"/>
          <w:lang w:val="en-US" w:eastAsia="zh-CN"/>
          <w14:textFill>
            <w14:solidFill>
              <w14:schemeClr w14:val="tx1"/>
            </w14:solidFill>
          </w14:textFill>
        </w:rPr>
      </w:pPr>
    </w:p>
    <w:p>
      <w:pPr>
        <w:rPr>
          <w:rFonts w:hint="eastAsia" w:ascii="宋体" w:hAnsi="宋体" w:eastAsia="宋体" w:cs="宋体"/>
          <w:color w:val="000000" w:themeColor="text1"/>
          <w:sz w:val="21"/>
          <w:szCs w:val="21"/>
          <w:lang w:val="en-US" w:eastAsia="zh-CN"/>
          <w14:textFill>
            <w14:solidFill>
              <w14:schemeClr w14:val="tx1"/>
            </w14:solidFill>
          </w14:textFill>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投标人：</w:t>
      </w:r>
      <w:r>
        <w:rPr>
          <w:rFonts w:hint="eastAsia" w:ascii="宋体" w:hAnsi="宋体" w:eastAsia="宋体" w:cs="宋体"/>
          <w:color w:val="000000"/>
          <w:sz w:val="21"/>
          <w:szCs w:val="21"/>
          <w:u w:val="single"/>
          <w:lang w:val="en-US" w:eastAsia="zh-CN"/>
        </w:rPr>
        <w:t xml:space="preserve">          （电子签章）</w:t>
      </w:r>
    </w:p>
    <w:p>
      <w:pPr>
        <w:spacing w:line="360" w:lineRule="auto"/>
        <w:ind w:firstLine="210" w:firstLineChars="100"/>
        <w:jc w:val="both"/>
        <w:rPr>
          <w:rFonts w:hint="eastAsia" w:ascii="宋体" w:hAnsi="宋体" w:eastAsia="宋体" w:cs="宋体"/>
          <w:color w:val="000000"/>
          <w:sz w:val="21"/>
          <w:szCs w:val="21"/>
          <w:u w:val="none"/>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法定代表人或其委托代理人：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电子签章或签字</w:t>
      </w:r>
      <w:r>
        <w:rPr>
          <w:rFonts w:hint="eastAsia" w:ascii="宋体" w:hAnsi="宋体" w:eastAsia="宋体" w:cs="宋体"/>
          <w:color w:val="000000"/>
          <w:sz w:val="21"/>
          <w:szCs w:val="21"/>
          <w:u w:val="single"/>
          <w:lang w:val="en-US" w:eastAsia="zh-CN"/>
        </w:rPr>
        <w:t>）</w:t>
      </w:r>
    </w:p>
    <w:p>
      <w:pPr>
        <w:pStyle w:val="4"/>
        <w:rPr>
          <w:rFonts w:hint="eastAsia"/>
          <w:sz w:val="21"/>
          <w:szCs w:val="21"/>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日 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日</w:t>
      </w:r>
    </w:p>
    <w:p>
      <w:pPr>
        <w:pStyle w:val="17"/>
        <w:rPr>
          <w:rFonts w:hint="eastAsia" w:ascii="宋体" w:hAnsi="宋体" w:eastAsia="宋体" w:cs="宋体"/>
          <w:color w:val="000000" w:themeColor="text1"/>
          <w:sz w:val="21"/>
          <w:szCs w:val="21"/>
          <w:lang w:val="en-US" w:eastAsia="zh-CN"/>
          <w14:textFill>
            <w14:solidFill>
              <w14:schemeClr w14:val="tx1"/>
            </w14:solidFill>
          </w14:textFill>
        </w:rPr>
      </w:pPr>
    </w:p>
    <w:p>
      <w:pPr>
        <w:rPr>
          <w:rFonts w:hint="eastAsia" w:ascii="宋体" w:hAnsi="宋体" w:eastAsia="宋体" w:cs="宋体"/>
          <w:color w:val="000000" w:themeColor="text1"/>
          <w:sz w:val="21"/>
          <w:szCs w:val="21"/>
          <w:lang w:val="en-US" w:eastAsia="zh-CN"/>
          <w14:textFill>
            <w14:solidFill>
              <w14:schemeClr w14:val="tx1"/>
            </w14:solidFill>
          </w14:textFill>
        </w:rPr>
      </w:pPr>
    </w:p>
    <w:p>
      <w:pPr>
        <w:pStyle w:val="17"/>
        <w:rPr>
          <w:rFonts w:hint="eastAsia" w:ascii="宋体" w:hAnsi="宋体" w:eastAsia="宋体" w:cs="宋体"/>
          <w:color w:val="000000" w:themeColor="text1"/>
          <w:sz w:val="21"/>
          <w:szCs w:val="21"/>
          <w:lang w:val="en-US" w:eastAsia="zh-CN"/>
          <w14:textFill>
            <w14:solidFill>
              <w14:schemeClr w14:val="tx1"/>
            </w14:solidFill>
          </w14:textFill>
        </w:rPr>
      </w:pPr>
    </w:p>
    <w:p>
      <w:pPr>
        <w:rPr>
          <w:rFonts w:hint="eastAsia" w:ascii="宋体" w:hAnsi="宋体" w:eastAsia="宋体" w:cs="宋体"/>
          <w:color w:val="000000" w:themeColor="text1"/>
          <w:sz w:val="21"/>
          <w:szCs w:val="21"/>
          <w:lang w:val="en-US" w:eastAsia="zh-CN"/>
          <w14:textFill>
            <w14:solidFill>
              <w14:schemeClr w14:val="tx1"/>
            </w14:solidFill>
          </w14:textFill>
        </w:rPr>
      </w:pPr>
    </w:p>
    <w:p>
      <w:pPr>
        <w:pStyle w:val="17"/>
        <w:rPr>
          <w:rFonts w:hint="eastAsia" w:ascii="宋体" w:hAnsi="宋体" w:eastAsia="宋体" w:cs="宋体"/>
          <w:color w:val="000000" w:themeColor="text1"/>
          <w:sz w:val="21"/>
          <w:szCs w:val="21"/>
          <w:lang w:val="en-US" w:eastAsia="zh-CN"/>
          <w14:textFill>
            <w14:solidFill>
              <w14:schemeClr w14:val="tx1"/>
            </w14:solidFill>
          </w14:textFill>
        </w:rPr>
      </w:pPr>
    </w:p>
    <w:p>
      <w:pPr>
        <w:rPr>
          <w:rFonts w:hint="eastAsia" w:ascii="宋体" w:hAnsi="宋体" w:eastAsia="宋体" w:cs="宋体"/>
          <w:color w:val="000000" w:themeColor="text1"/>
          <w:sz w:val="21"/>
          <w:szCs w:val="21"/>
          <w:lang w:val="en-US" w:eastAsia="zh-CN"/>
          <w14:textFill>
            <w14:solidFill>
              <w14:schemeClr w14:val="tx1"/>
            </w14:solidFill>
          </w14:textFill>
        </w:rPr>
      </w:pPr>
    </w:p>
    <w:p>
      <w:pPr>
        <w:pStyle w:val="4"/>
        <w:rPr>
          <w:rFonts w:hint="eastAsia" w:ascii="宋体" w:hAnsi="宋体" w:eastAsia="宋体" w:cs="宋体"/>
          <w:color w:val="000000" w:themeColor="text1"/>
          <w:sz w:val="21"/>
          <w:szCs w:val="21"/>
          <w:lang w:val="en-US" w:eastAsia="zh-CN"/>
          <w14:textFill>
            <w14:solidFill>
              <w14:schemeClr w14:val="tx1"/>
            </w14:solidFill>
          </w14:textFill>
        </w:rPr>
      </w:pPr>
    </w:p>
    <w:p>
      <w:pPr>
        <w:pStyle w:val="4"/>
        <w:rPr>
          <w:rFonts w:hint="eastAsia" w:ascii="宋体" w:hAnsi="宋体" w:eastAsia="宋体" w:cs="宋体"/>
          <w:color w:val="000000" w:themeColor="text1"/>
          <w:sz w:val="21"/>
          <w:szCs w:val="21"/>
          <w:lang w:val="en-US" w:eastAsia="zh-CN"/>
          <w14:textFill>
            <w14:solidFill>
              <w14:schemeClr w14:val="tx1"/>
            </w14:solidFill>
          </w14:textFill>
        </w:rPr>
      </w:pPr>
    </w:p>
    <w:p>
      <w:pPr>
        <w:pStyle w:val="17"/>
        <w:rPr>
          <w:rFonts w:hint="eastAsia" w:ascii="宋体" w:hAnsi="宋体" w:eastAsia="宋体" w:cs="宋体"/>
          <w:color w:val="000000" w:themeColor="text1"/>
          <w:sz w:val="21"/>
          <w:szCs w:val="21"/>
          <w:lang w:val="en-US" w:eastAsia="zh-CN"/>
          <w14:textFill>
            <w14:solidFill>
              <w14:schemeClr w14:val="tx1"/>
            </w14:solidFill>
          </w14:textFill>
        </w:rPr>
      </w:pPr>
    </w:p>
    <w:p>
      <w:pPr>
        <w:pStyle w:val="31"/>
        <w:rPr>
          <w:rFonts w:hint="eastAsia"/>
          <w:lang w:val="en-US" w:eastAsia="zh-CN"/>
        </w:rPr>
      </w:pPr>
    </w:p>
    <w:p>
      <w:pPr>
        <w:rPr>
          <w:rFonts w:hint="eastAsia"/>
          <w:lang w:val="en-US" w:eastAsia="zh-CN"/>
        </w:rPr>
      </w:pPr>
    </w:p>
    <w:p>
      <w:pPr>
        <w:pStyle w:val="17"/>
        <w:rPr>
          <w:rFonts w:hint="eastAsia"/>
          <w:lang w:val="en-US" w:eastAsia="zh-CN"/>
        </w:rPr>
      </w:pPr>
    </w:p>
    <w:p>
      <w:pPr>
        <w:rPr>
          <w:rFonts w:hint="eastAsia"/>
          <w:lang w:val="en-US" w:eastAsia="zh-CN"/>
        </w:rPr>
      </w:pPr>
    </w:p>
    <w:p>
      <w:pPr>
        <w:pStyle w:val="17"/>
        <w:rPr>
          <w:rFonts w:hint="eastAsia"/>
          <w:lang w:val="en-US" w:eastAsia="zh-CN"/>
        </w:rPr>
      </w:pPr>
    </w:p>
    <w:p>
      <w:pPr>
        <w:rPr>
          <w:rFonts w:hint="eastAsia"/>
          <w:lang w:val="en-US" w:eastAsia="zh-CN"/>
        </w:rPr>
      </w:pPr>
    </w:p>
    <w:p>
      <w:pPr>
        <w:pStyle w:val="17"/>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snapToGrid w:val="0"/>
        <w:spacing w:line="360" w:lineRule="auto"/>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lang w:val="en-US" w:eastAsia="zh-CN"/>
          <w14:textFill>
            <w14:solidFill>
              <w14:schemeClr w14:val="tx1"/>
            </w14:solidFill>
          </w14:textFill>
        </w:rPr>
        <w:t>参加政府采购活动前三年内，在经营活动中没有重大违法记录：</w:t>
      </w:r>
    </w:p>
    <w:p>
      <w:pPr>
        <w:spacing w:line="360" w:lineRule="auto"/>
        <w:ind w:firstLine="422" w:firstLineChars="200"/>
        <w:jc w:val="center"/>
        <w:rPr>
          <w:rFonts w:hint="eastAsia" w:ascii="宋体" w:hAnsi="宋体" w:eastAsia="宋体" w:cs="宋体"/>
          <w:sz w:val="21"/>
          <w:szCs w:val="21"/>
        </w:rPr>
      </w:pPr>
      <w:r>
        <w:rPr>
          <w:rFonts w:hint="eastAsia" w:ascii="宋体" w:hAnsi="宋体" w:eastAsia="宋体" w:cs="宋体"/>
          <w:b/>
          <w:bCs/>
          <w:sz w:val="21"/>
          <w:szCs w:val="21"/>
        </w:rPr>
        <w:t>声明函（格式，可修改）</w:t>
      </w:r>
    </w:p>
    <w:p>
      <w:pPr>
        <w:spacing w:line="48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single"/>
          <w:lang w:val="en-US" w:eastAsia="zh-CN"/>
        </w:rPr>
        <w:t>（采购人名称）：</w:t>
      </w:r>
    </w:p>
    <w:p>
      <w:pPr>
        <w:spacing w:line="480" w:lineRule="auto"/>
        <w:ind w:firstLine="420" w:firstLineChars="200"/>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我方在此声明，我方参加</w:t>
      </w:r>
      <w:r>
        <w:rPr>
          <w:rFonts w:hint="eastAsia"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项目名称）的政府采购活动近三年没有处于被责令停产、资质被取消、财产被接管、冻结、破产等状况，并且未被行政主管部门列入黑名单的情况，无违法、违规记录。我方保证上述信息的真实和准确，并愿意承担因我方就此弄虚作假所引起的一切法律后果。</w:t>
      </w:r>
    </w:p>
    <w:p>
      <w:pPr>
        <w:spacing w:line="480" w:lineRule="auto"/>
        <w:ind w:firstLine="420" w:firstLineChars="200"/>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特此声明</w:t>
      </w:r>
    </w:p>
    <w:p>
      <w:pPr>
        <w:pStyle w:val="4"/>
        <w:rPr>
          <w:rFonts w:hint="eastAsia" w:ascii="宋体" w:hAnsi="宋体" w:eastAsia="宋体" w:cs="宋体"/>
          <w:color w:val="000000"/>
          <w:sz w:val="21"/>
          <w:szCs w:val="21"/>
          <w:u w:val="none"/>
          <w:lang w:val="en-US" w:eastAsia="zh-CN"/>
        </w:rPr>
      </w:pPr>
    </w:p>
    <w:p>
      <w:pPr>
        <w:pStyle w:val="4"/>
        <w:rPr>
          <w:rFonts w:hint="eastAsia" w:ascii="宋体" w:hAnsi="宋体" w:eastAsia="宋体" w:cs="宋体"/>
          <w:color w:val="000000"/>
          <w:sz w:val="21"/>
          <w:szCs w:val="21"/>
          <w:u w:val="none"/>
          <w:lang w:val="en-US" w:eastAsia="zh-CN"/>
        </w:rPr>
      </w:pPr>
    </w:p>
    <w:p>
      <w:pPr>
        <w:pStyle w:val="4"/>
        <w:rPr>
          <w:rFonts w:hint="eastAsia" w:ascii="宋体" w:hAnsi="宋体" w:eastAsia="宋体" w:cs="宋体"/>
          <w:color w:val="000000"/>
          <w:sz w:val="21"/>
          <w:szCs w:val="21"/>
          <w:u w:val="none"/>
          <w:lang w:val="en-US" w:eastAsia="zh-CN"/>
        </w:rPr>
      </w:pPr>
    </w:p>
    <w:p>
      <w:pPr>
        <w:pStyle w:val="4"/>
        <w:rPr>
          <w:rFonts w:hint="eastAsia" w:ascii="宋体" w:hAnsi="宋体" w:eastAsia="宋体" w:cs="宋体"/>
          <w:color w:val="000000"/>
          <w:sz w:val="21"/>
          <w:szCs w:val="21"/>
          <w:u w:val="none"/>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投标人：</w:t>
      </w:r>
      <w:r>
        <w:rPr>
          <w:rFonts w:hint="eastAsia" w:ascii="宋体" w:hAnsi="宋体" w:eastAsia="宋体" w:cs="宋体"/>
          <w:color w:val="000000"/>
          <w:sz w:val="21"/>
          <w:szCs w:val="21"/>
          <w:u w:val="single"/>
          <w:lang w:val="en-US" w:eastAsia="zh-CN"/>
        </w:rPr>
        <w:t xml:space="preserve">          （电子签章）</w:t>
      </w:r>
    </w:p>
    <w:p>
      <w:pPr>
        <w:spacing w:line="360" w:lineRule="auto"/>
        <w:ind w:firstLine="210" w:firstLineChars="100"/>
        <w:jc w:val="both"/>
        <w:rPr>
          <w:rFonts w:hint="eastAsia" w:ascii="宋体" w:hAnsi="宋体" w:eastAsia="宋体" w:cs="宋体"/>
          <w:color w:val="000000"/>
          <w:sz w:val="21"/>
          <w:szCs w:val="21"/>
          <w:u w:val="none"/>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法定代表人或其委托代理人：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电子签章或签字</w:t>
      </w:r>
      <w:r>
        <w:rPr>
          <w:rFonts w:hint="eastAsia" w:ascii="宋体" w:hAnsi="宋体" w:eastAsia="宋体" w:cs="宋体"/>
          <w:color w:val="000000"/>
          <w:sz w:val="21"/>
          <w:szCs w:val="21"/>
          <w:u w:val="single"/>
          <w:lang w:val="en-US" w:eastAsia="zh-CN"/>
        </w:rPr>
        <w:t>）</w:t>
      </w:r>
    </w:p>
    <w:p>
      <w:pPr>
        <w:pStyle w:val="4"/>
        <w:rPr>
          <w:rFonts w:hint="eastAsia"/>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日 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日</w:t>
      </w:r>
    </w:p>
    <w:p>
      <w:pPr>
        <w:pStyle w:val="17"/>
        <w:rPr>
          <w:rFonts w:hint="eastAsia"/>
          <w:lang w:val="en-US" w:eastAsia="zh-CN"/>
        </w:rPr>
      </w:pPr>
    </w:p>
    <w:p>
      <w:pPr>
        <w:rPr>
          <w:rFonts w:hint="eastAsia"/>
          <w:lang w:val="en-US" w:eastAsia="zh-CN"/>
        </w:rPr>
      </w:pPr>
    </w:p>
    <w:p>
      <w:pPr>
        <w:pStyle w:val="17"/>
        <w:rPr>
          <w:rFonts w:hint="eastAsia"/>
          <w:lang w:val="en-US" w:eastAsia="zh-CN"/>
        </w:rPr>
      </w:pPr>
    </w:p>
    <w:p>
      <w:pPr>
        <w:rPr>
          <w:rFonts w:hint="eastAsia"/>
          <w:lang w:val="en-US" w:eastAsia="zh-CN"/>
        </w:rPr>
      </w:pPr>
    </w:p>
    <w:p>
      <w:pPr>
        <w:pStyle w:val="17"/>
        <w:rPr>
          <w:rFonts w:hint="eastAsia"/>
          <w:lang w:val="en-US" w:eastAsia="zh-CN"/>
        </w:rPr>
      </w:pPr>
    </w:p>
    <w:p>
      <w:pPr>
        <w:rPr>
          <w:rFonts w:hint="eastAsia"/>
          <w:lang w:val="en-US" w:eastAsia="zh-CN"/>
        </w:rPr>
      </w:pPr>
    </w:p>
    <w:p>
      <w:pPr>
        <w:pStyle w:val="17"/>
        <w:rPr>
          <w:rFonts w:hint="eastAsia"/>
          <w:lang w:val="en-US" w:eastAsia="zh-CN"/>
        </w:rPr>
      </w:pPr>
    </w:p>
    <w:p>
      <w:pPr>
        <w:rPr>
          <w:rFonts w:hint="eastAsia"/>
          <w:lang w:val="en-US" w:eastAsia="zh-CN"/>
        </w:rPr>
      </w:pPr>
    </w:p>
    <w:p>
      <w:pPr>
        <w:pStyle w:val="4"/>
        <w:rPr>
          <w:rFonts w:hint="eastAsia"/>
          <w:lang w:val="en-US" w:eastAsia="zh-CN"/>
        </w:rPr>
      </w:pPr>
    </w:p>
    <w:p>
      <w:pPr>
        <w:pStyle w:val="4"/>
        <w:rPr>
          <w:rFonts w:hint="eastAsia"/>
          <w:lang w:val="en-US" w:eastAsia="zh-CN"/>
        </w:rPr>
      </w:pPr>
    </w:p>
    <w:p>
      <w:pPr>
        <w:pStyle w:val="4"/>
        <w:rPr>
          <w:rFonts w:hint="eastAsia"/>
          <w:lang w:val="en-US" w:eastAsia="zh-CN"/>
        </w:rPr>
      </w:pPr>
    </w:p>
    <w:p>
      <w:pPr>
        <w:rPr>
          <w:rFonts w:hint="eastAsia"/>
          <w:lang w:val="en-US" w:eastAsia="zh-CN"/>
        </w:rPr>
      </w:pPr>
    </w:p>
    <w:p>
      <w:pPr>
        <w:pStyle w:val="4"/>
        <w:rPr>
          <w:rFonts w:hint="eastAsia"/>
          <w:lang w:val="en-US" w:eastAsia="zh-CN"/>
        </w:rPr>
      </w:pPr>
    </w:p>
    <w:p>
      <w:pPr>
        <w:pStyle w:val="17"/>
        <w:rPr>
          <w:rFonts w:hint="eastAsia"/>
          <w:lang w:val="en-US" w:eastAsia="zh-CN"/>
        </w:rPr>
      </w:pPr>
    </w:p>
    <w:p>
      <w:pPr>
        <w:rPr>
          <w:rFonts w:hint="eastAsia"/>
          <w:lang w:val="en-US" w:eastAsia="zh-CN"/>
        </w:rPr>
      </w:pPr>
    </w:p>
    <w:p>
      <w:pPr>
        <w:widowControl/>
        <w:numPr>
          <w:ilvl w:val="0"/>
          <w:numId w:val="0"/>
        </w:numPr>
        <w:spacing w:line="440" w:lineRule="exact"/>
        <w:jc w:val="left"/>
        <w:rPr>
          <w:rFonts w:hint="eastAsia"/>
          <w:lang w:eastAsia="zh-CN"/>
        </w:rPr>
      </w:pPr>
      <w:r>
        <w:rPr>
          <w:rFonts w:hint="eastAsia" w:ascii="宋体" w:hAnsi="宋体" w:eastAsia="宋体" w:cs="宋体"/>
          <w:b w:val="0"/>
          <w:bCs/>
          <w:color w:val="auto"/>
          <w:kern w:val="0"/>
          <w:sz w:val="21"/>
          <w:szCs w:val="21"/>
          <w:lang w:eastAsia="zh-CN"/>
        </w:rPr>
        <w:t>（</w:t>
      </w:r>
      <w:r>
        <w:rPr>
          <w:rFonts w:hint="eastAsia" w:ascii="宋体" w:hAnsi="宋体" w:eastAsia="宋体" w:cs="宋体"/>
          <w:b w:val="0"/>
          <w:bCs/>
          <w:color w:val="auto"/>
          <w:kern w:val="0"/>
          <w:sz w:val="21"/>
          <w:szCs w:val="21"/>
          <w:lang w:val="en-US" w:eastAsia="zh-CN"/>
        </w:rPr>
        <w:t>6</w:t>
      </w:r>
      <w:r>
        <w:rPr>
          <w:rFonts w:hint="eastAsia" w:ascii="宋体" w:hAnsi="宋体" w:eastAsia="宋体" w:cs="宋体"/>
          <w:b w:val="0"/>
          <w:bCs/>
          <w:color w:val="auto"/>
          <w:kern w:val="0"/>
          <w:sz w:val="21"/>
          <w:szCs w:val="21"/>
          <w:lang w:eastAsia="zh-CN"/>
        </w:rPr>
        <w:t>）</w:t>
      </w:r>
      <w:r>
        <w:rPr>
          <w:rFonts w:hint="eastAsia" w:ascii="宋体" w:hAnsi="宋体" w:eastAsia="宋体" w:cs="宋体"/>
          <w:b w:val="0"/>
          <w:bCs/>
          <w:color w:val="auto"/>
          <w:kern w:val="0"/>
          <w:sz w:val="21"/>
          <w:szCs w:val="21"/>
        </w:rPr>
        <w:t>法律、行政法规规定的其他条件</w:t>
      </w:r>
      <w:r>
        <w:rPr>
          <w:rFonts w:hint="eastAsia" w:ascii="宋体" w:hAnsi="宋体" w:eastAsia="宋体" w:cs="宋体"/>
          <w:b w:val="0"/>
          <w:bCs/>
          <w:color w:val="auto"/>
          <w:kern w:val="0"/>
          <w:sz w:val="21"/>
          <w:szCs w:val="21"/>
          <w:lang w:eastAsia="zh-CN"/>
        </w:rPr>
        <w:t>：</w:t>
      </w:r>
      <w:r>
        <w:rPr>
          <w:rFonts w:hint="eastAsia" w:ascii="宋体" w:hAnsi="宋体" w:cs="宋体"/>
          <w:b w:val="0"/>
          <w:bCs/>
          <w:color w:val="auto"/>
          <w:kern w:val="0"/>
          <w:sz w:val="21"/>
          <w:szCs w:val="21"/>
          <w:lang w:val="en-US" w:eastAsia="zh-CN"/>
        </w:rPr>
        <w:t xml:space="preserve"> </w:t>
      </w:r>
    </w:p>
    <w:p>
      <w:pPr>
        <w:spacing w:line="360" w:lineRule="auto"/>
        <w:ind w:firstLine="211" w:firstLineChars="100"/>
        <w:jc w:val="center"/>
        <w:rPr>
          <w:rFonts w:hint="eastAsia" w:cs="宋体"/>
          <w:b/>
          <w:bCs/>
          <w:sz w:val="21"/>
          <w:szCs w:val="21"/>
        </w:rPr>
      </w:pPr>
    </w:p>
    <w:p>
      <w:pPr>
        <w:spacing w:line="360" w:lineRule="auto"/>
        <w:ind w:firstLine="211" w:firstLineChars="100"/>
        <w:jc w:val="center"/>
        <w:rPr>
          <w:rFonts w:hint="eastAsia" w:cs="宋体"/>
          <w:b/>
          <w:bCs/>
          <w:sz w:val="21"/>
          <w:szCs w:val="21"/>
        </w:rPr>
      </w:pPr>
      <w:r>
        <w:rPr>
          <w:rFonts w:hint="eastAsia" w:cs="宋体"/>
          <w:b/>
          <w:bCs/>
          <w:sz w:val="21"/>
          <w:szCs w:val="21"/>
        </w:rPr>
        <w:t>声明函（格式，可修改）</w:t>
      </w:r>
    </w:p>
    <w:p>
      <w:pPr>
        <w:spacing w:line="360" w:lineRule="auto"/>
        <w:ind w:firstLine="210" w:firstLineChars="100"/>
        <w:rPr>
          <w:rFonts w:hint="eastAsia" w:cs="宋体"/>
          <w:sz w:val="21"/>
          <w:szCs w:val="21"/>
          <w:u w:val="single"/>
        </w:rPr>
      </w:pPr>
      <w:r>
        <w:rPr>
          <w:rFonts w:hint="eastAsia" w:cs="宋体"/>
          <w:sz w:val="21"/>
          <w:szCs w:val="21"/>
          <w:u w:val="single"/>
        </w:rPr>
        <w:t xml:space="preserve">（采购人名称）     </w:t>
      </w:r>
      <w:r>
        <w:rPr>
          <w:rFonts w:hint="eastAsia" w:cs="宋体"/>
          <w:sz w:val="21"/>
          <w:szCs w:val="21"/>
        </w:rPr>
        <w:t>：</w:t>
      </w:r>
    </w:p>
    <w:p>
      <w:pPr>
        <w:spacing w:line="360" w:lineRule="auto"/>
        <w:ind w:firstLine="420" w:firstLineChars="200"/>
        <w:rPr>
          <w:rFonts w:hint="eastAsia" w:cs="宋体"/>
          <w:sz w:val="21"/>
          <w:szCs w:val="21"/>
        </w:rPr>
      </w:pPr>
      <w:r>
        <w:rPr>
          <w:rFonts w:hint="eastAsia" w:cs="宋体"/>
          <w:sz w:val="21"/>
          <w:szCs w:val="21"/>
        </w:rPr>
        <w:t>我方在此声明，我方参加</w:t>
      </w:r>
      <w:r>
        <w:rPr>
          <w:rFonts w:hint="eastAsia" w:cs="宋体"/>
          <w:sz w:val="21"/>
          <w:szCs w:val="21"/>
          <w:u w:val="single"/>
        </w:rPr>
        <w:t xml:space="preserve">                              </w:t>
      </w:r>
      <w:r>
        <w:rPr>
          <w:rFonts w:hint="eastAsia" w:cs="宋体"/>
          <w:sz w:val="21"/>
          <w:szCs w:val="21"/>
        </w:rPr>
        <w:t>（项目名称）的政府采购活动，且不存在单位负责人为同一人或者存在直接控股、管理关系及未参与项目整体设计、规范编制或者项目管理、监理、检测等服务。我方保证上述信息的真实和准确，并愿意承担因我方就此弄虚作假所引起的一切法律后果。</w:t>
      </w:r>
    </w:p>
    <w:p>
      <w:pPr>
        <w:spacing w:line="360" w:lineRule="auto"/>
        <w:ind w:firstLine="210" w:firstLineChars="100"/>
        <w:rPr>
          <w:rFonts w:hint="eastAsia" w:cs="宋体"/>
          <w:sz w:val="21"/>
          <w:szCs w:val="21"/>
        </w:rPr>
      </w:pPr>
      <w:r>
        <w:rPr>
          <w:rFonts w:hint="eastAsia" w:cs="宋体"/>
          <w:sz w:val="21"/>
          <w:szCs w:val="21"/>
        </w:rPr>
        <w:t>特此声明。</w:t>
      </w:r>
    </w:p>
    <w:p>
      <w:pPr>
        <w:rPr>
          <w:rFonts w:hint="eastAsia"/>
          <w:lang w:eastAsia="zh-CN"/>
        </w:rPr>
      </w:pPr>
    </w:p>
    <w:p>
      <w:pPr>
        <w:pStyle w:val="9"/>
        <w:rPr>
          <w:rFonts w:hint="eastAsia"/>
          <w:lang w:eastAsia="zh-CN"/>
        </w:rPr>
      </w:pPr>
    </w:p>
    <w:p>
      <w:pPr>
        <w:rPr>
          <w:rFonts w:hint="eastAsia"/>
          <w:lang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投标人：</w:t>
      </w:r>
      <w:r>
        <w:rPr>
          <w:rFonts w:hint="eastAsia" w:ascii="宋体" w:hAnsi="宋体" w:eastAsia="宋体" w:cs="宋体"/>
          <w:color w:val="000000"/>
          <w:sz w:val="21"/>
          <w:szCs w:val="21"/>
          <w:u w:val="single"/>
          <w:lang w:val="en-US" w:eastAsia="zh-CN"/>
        </w:rPr>
        <w:t xml:space="preserve">          （电子签章）</w:t>
      </w:r>
    </w:p>
    <w:p>
      <w:pPr>
        <w:spacing w:line="360" w:lineRule="auto"/>
        <w:ind w:firstLine="210" w:firstLineChars="100"/>
        <w:jc w:val="both"/>
        <w:rPr>
          <w:rFonts w:hint="eastAsia" w:ascii="宋体" w:hAnsi="宋体" w:eastAsia="宋体" w:cs="宋体"/>
          <w:color w:val="000000"/>
          <w:sz w:val="21"/>
          <w:szCs w:val="21"/>
          <w:u w:val="none"/>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法定代表人或其委托代理人：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电子签章或签字</w:t>
      </w:r>
      <w:r>
        <w:rPr>
          <w:rFonts w:hint="eastAsia" w:ascii="宋体" w:hAnsi="宋体" w:eastAsia="宋体" w:cs="宋体"/>
          <w:color w:val="000000"/>
          <w:sz w:val="21"/>
          <w:szCs w:val="21"/>
          <w:u w:val="single"/>
          <w:lang w:val="en-US" w:eastAsia="zh-CN"/>
        </w:rPr>
        <w:t>）</w:t>
      </w:r>
    </w:p>
    <w:p>
      <w:pPr>
        <w:pStyle w:val="4"/>
        <w:rPr>
          <w:rFonts w:hint="eastAsia"/>
          <w:sz w:val="21"/>
          <w:szCs w:val="21"/>
          <w:lang w:val="en-US" w:eastAsia="zh-CN"/>
        </w:rPr>
      </w:pPr>
    </w:p>
    <w:p>
      <w:pPr>
        <w:spacing w:line="360" w:lineRule="auto"/>
        <w:ind w:firstLine="210" w:firstLineChars="100"/>
        <w:jc w:val="both"/>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none"/>
          <w:lang w:val="en-US" w:eastAsia="zh-CN"/>
        </w:rPr>
        <w:t>日 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日</w:t>
      </w:r>
    </w:p>
    <w:p>
      <w:pPr>
        <w:pStyle w:val="9"/>
        <w:rPr>
          <w:rFonts w:hint="eastAsia"/>
          <w:lang w:eastAsia="zh-CN"/>
        </w:rPr>
      </w:pPr>
    </w:p>
    <w:p>
      <w:pPr>
        <w:rPr>
          <w:rFonts w:hint="eastAsia"/>
          <w:lang w:eastAsia="zh-CN"/>
        </w:rPr>
      </w:pPr>
    </w:p>
    <w:p>
      <w:pPr>
        <w:pStyle w:val="9"/>
        <w:rPr>
          <w:rFonts w:hint="eastAsia"/>
          <w:lang w:eastAsia="zh-CN"/>
        </w:rPr>
      </w:pPr>
    </w:p>
    <w:p>
      <w:pPr>
        <w:rPr>
          <w:rFonts w:hint="eastAsia"/>
          <w:lang w:eastAsia="zh-CN"/>
        </w:rPr>
      </w:pPr>
    </w:p>
    <w:p>
      <w:pPr>
        <w:pStyle w:val="9"/>
        <w:rPr>
          <w:rFonts w:hint="eastAsia"/>
          <w:lang w:eastAsia="zh-CN"/>
        </w:rPr>
      </w:pPr>
    </w:p>
    <w:p>
      <w:pPr>
        <w:rPr>
          <w:rFonts w:hint="eastAsia"/>
          <w:lang w:eastAsia="zh-CN"/>
        </w:rPr>
      </w:pPr>
    </w:p>
    <w:p>
      <w:pPr>
        <w:pStyle w:val="9"/>
        <w:rPr>
          <w:rFonts w:hint="eastAsia"/>
          <w:lang w:eastAsia="zh-CN"/>
        </w:rPr>
      </w:pPr>
    </w:p>
    <w:p>
      <w:pPr>
        <w:rPr>
          <w:rFonts w:hint="eastAsia"/>
          <w:lang w:eastAsia="zh-CN"/>
        </w:rPr>
      </w:pPr>
    </w:p>
    <w:p>
      <w:pPr>
        <w:pStyle w:val="9"/>
        <w:rPr>
          <w:rFonts w:hint="eastAsia"/>
          <w:lang w:eastAsia="zh-CN"/>
        </w:rPr>
      </w:pPr>
    </w:p>
    <w:p>
      <w:pPr>
        <w:rPr>
          <w:rFonts w:hint="eastAsia"/>
          <w:lang w:eastAsia="zh-CN"/>
        </w:rPr>
      </w:pPr>
    </w:p>
    <w:p>
      <w:pPr>
        <w:pStyle w:val="9"/>
        <w:rPr>
          <w:rFonts w:hint="eastAsia"/>
          <w:lang w:eastAsia="zh-CN"/>
        </w:rPr>
      </w:pPr>
    </w:p>
    <w:p>
      <w:pPr>
        <w:rPr>
          <w:rFonts w:hint="eastAsia"/>
          <w:lang w:eastAsia="zh-CN"/>
        </w:rPr>
      </w:pPr>
    </w:p>
    <w:p>
      <w:pPr>
        <w:pStyle w:val="9"/>
        <w:rPr>
          <w:rFonts w:hint="eastAsia"/>
          <w:lang w:eastAsia="zh-CN"/>
        </w:rPr>
      </w:pPr>
    </w:p>
    <w:p>
      <w:pPr>
        <w:rPr>
          <w:rFonts w:hint="eastAsia"/>
          <w:lang w:eastAsia="zh-CN"/>
        </w:rPr>
      </w:pPr>
    </w:p>
    <w:p>
      <w:pPr>
        <w:pStyle w:val="9"/>
        <w:rPr>
          <w:rFonts w:hint="eastAsia"/>
          <w:lang w:eastAsia="zh-CN"/>
        </w:rPr>
      </w:pPr>
    </w:p>
    <w:p>
      <w:pPr>
        <w:rPr>
          <w:rFonts w:hint="eastAsia"/>
          <w:lang w:eastAsia="zh-CN"/>
        </w:rPr>
      </w:pPr>
    </w:p>
    <w:p>
      <w:pPr>
        <w:pStyle w:val="9"/>
        <w:rPr>
          <w:rFonts w:hint="eastAsia"/>
          <w:lang w:eastAsia="zh-CN"/>
        </w:rPr>
      </w:pPr>
    </w:p>
    <w:bookmarkEnd w:id="262"/>
    <w:bookmarkEnd w:id="267"/>
    <w:p>
      <w:pPr>
        <w:pStyle w:val="3"/>
        <w:rPr>
          <w:rFonts w:hint="eastAsia"/>
          <w:lang w:eastAsia="zh-CN"/>
        </w:rPr>
      </w:pPr>
      <w:bookmarkStart w:id="273" w:name="_Toc29992"/>
      <w:bookmarkStart w:id="274" w:name="_Toc30599807"/>
      <w:bookmarkStart w:id="275" w:name="_Toc31245"/>
      <w:bookmarkStart w:id="276" w:name="_Toc30514593"/>
      <w:r>
        <w:rPr>
          <w:rFonts w:hint="eastAsia"/>
          <w:lang w:val="en-US" w:eastAsia="zh-CN"/>
        </w:rPr>
        <w:t>四、商务条款偏离表</w:t>
      </w:r>
      <w:bookmarkEnd w:id="273"/>
      <w:bookmarkEnd w:id="274"/>
      <w:bookmarkEnd w:id="275"/>
      <w:bookmarkEnd w:id="276"/>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投标人应逐条对应招标文件第五章“合同书样式及主要条款”中要求的商务条件，包括付款方式、履约保证金等内容，并根据实际投标情况如实填写本表格。</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★未填写本表格的投标将不能通过初步评审。</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项目名称 </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项目编号：</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A、□我公司已详细阅读招标文件中项商务要求，所有商务要求均无偏离，中标后我公司将严格遵照执行。</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B、□我公司已详细阅读招标文件中项商务要求，除下述条款有偏离外，其余条款我公司均予以认可，中标后将严格遵照执行。</w:t>
      </w:r>
    </w:p>
    <w:tbl>
      <w:tblPr>
        <w:tblStyle w:val="22"/>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509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spacing w:line="240" w:lineRule="auto"/>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序号</w:t>
            </w:r>
          </w:p>
        </w:tc>
        <w:tc>
          <w:tcPr>
            <w:tcW w:w="5099" w:type="dxa"/>
            <w:vAlign w:val="center"/>
          </w:tcPr>
          <w:p>
            <w:pPr>
              <w:spacing w:line="240" w:lineRule="auto"/>
              <w:ind w:firstLine="420" w:firstLineChars="200"/>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招标文件的商务条款要求</w:t>
            </w:r>
          </w:p>
        </w:tc>
        <w:tc>
          <w:tcPr>
            <w:tcW w:w="3969" w:type="dxa"/>
            <w:vAlign w:val="center"/>
          </w:tcPr>
          <w:p>
            <w:pPr>
              <w:spacing w:line="240" w:lineRule="auto"/>
              <w:ind w:firstLine="420" w:firstLineChars="200"/>
              <w:jc w:val="cente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投标文件的商务条款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c>
          <w:tcPr>
            <w:tcW w:w="5099" w:type="dxa"/>
            <w:vAlign w:val="center"/>
          </w:tcPr>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c>
          <w:tcPr>
            <w:tcW w:w="3969" w:type="dxa"/>
            <w:vAlign w:val="center"/>
          </w:tcPr>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c>
          <w:tcPr>
            <w:tcW w:w="5099" w:type="dxa"/>
            <w:vAlign w:val="center"/>
          </w:tcPr>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c>
          <w:tcPr>
            <w:tcW w:w="3969" w:type="dxa"/>
            <w:vAlign w:val="center"/>
          </w:tcPr>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c>
          <w:tcPr>
            <w:tcW w:w="5099" w:type="dxa"/>
            <w:vAlign w:val="center"/>
          </w:tcPr>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c>
          <w:tcPr>
            <w:tcW w:w="3969" w:type="dxa"/>
            <w:vAlign w:val="center"/>
          </w:tcPr>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tc>
      </w:tr>
    </w:tbl>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spacing w:line="480" w:lineRule="auto"/>
        <w:ind w:firstLine="420" w:firstLineChars="200"/>
        <w:jc w:val="left"/>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w:t>
      </w:r>
    </w:p>
    <w:p>
      <w:pPr>
        <w:spacing w:line="48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法定代表人或其委托代理人：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（电子签章或签字）</w:t>
      </w:r>
    </w:p>
    <w:p>
      <w:pPr>
        <w:spacing w:line="48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日期：</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年</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月</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w:t>
      </w:r>
    </w:p>
    <w:p>
      <w:pPr>
        <w:spacing w:line="360" w:lineRule="auto"/>
        <w:ind w:firstLine="422" w:firstLineChars="200"/>
        <w:jc w:val="left"/>
        <w:rPr>
          <w:rFonts w:hint="eastAsia" w:ascii="宋体" w:hAnsi="宋体" w:eastAsia="宋体" w:cs="宋体"/>
          <w:b/>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表格填写说明：</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1、投标人根据应根据实际投标情况，填写本表格，若无偏离，则勾选A项，签字盖章即可。若有偏离，则勾选B项，按表格要求及实际情况填写后，签字盖章。</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2、表格中“招标文件的商务条款要求”在填写时应注明该条款在招标文件的页码及条款号。</w:t>
      </w:r>
    </w:p>
    <w:p>
      <w:pPr>
        <w:spacing w:line="36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3、表格中“投标文件的商务条款”请投标人根据实际投标情况如实、完整、准确的填写。</w:t>
      </w:r>
    </w:p>
    <w:p>
      <w:pPr>
        <w:spacing w:line="360" w:lineRule="auto"/>
        <w:ind w:firstLine="422" w:firstLineChars="200"/>
        <w:jc w:val="left"/>
        <w:rPr>
          <w:rFonts w:hint="eastAsia" w:ascii="宋体" w:hAnsi="宋体" w:eastAsia="宋体" w:cs="宋体"/>
          <w:b/>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4、本表格中内容与投标文件其余部分不一致的，以本表格为准。</w:t>
      </w:r>
    </w:p>
    <w:p>
      <w:pPr>
        <w:widowControl/>
        <w:rPr>
          <w:rFonts w:ascii="华文中宋" w:hAnsi="华文中宋" w:eastAsia="华文中宋" w:cstheme="majorBidi"/>
          <w:b/>
          <w:bCs/>
          <w:sz w:val="30"/>
          <w:szCs w:val="32"/>
        </w:rPr>
      </w:pPr>
      <w:r>
        <w:rPr>
          <w:rFonts w:ascii="华文中宋" w:hAnsi="华文中宋" w:eastAsia="华文中宋"/>
        </w:rPr>
        <w:br w:type="page"/>
      </w:r>
    </w:p>
    <w:p>
      <w:pPr>
        <w:pStyle w:val="3"/>
        <w:rPr>
          <w:rFonts w:hint="eastAsia"/>
          <w:lang w:val="en-US" w:eastAsia="zh-CN"/>
        </w:rPr>
      </w:pPr>
      <w:bookmarkStart w:id="277" w:name="_Toc30599808"/>
      <w:bookmarkStart w:id="278" w:name="_Toc30514594"/>
      <w:bookmarkStart w:id="279" w:name="_Toc561"/>
      <w:bookmarkStart w:id="280" w:name="_Toc12777"/>
      <w:r>
        <w:rPr>
          <w:rFonts w:hint="eastAsia"/>
          <w:lang w:val="en-US" w:eastAsia="zh-CN"/>
        </w:rPr>
        <w:t>五、技术要求偏离表</w:t>
      </w:r>
    </w:p>
    <w:p>
      <w:pPr>
        <w:spacing w:line="360" w:lineRule="auto"/>
        <w:ind w:left="0" w:leftChars="0" w:firstLine="367" w:firstLineChars="175"/>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xml:space="preserve">项目名称： </w:t>
      </w:r>
    </w:p>
    <w:p>
      <w:pPr>
        <w:spacing w:line="360" w:lineRule="auto"/>
        <w:ind w:left="0" w:leftChars="0" w:firstLine="367" w:firstLineChars="175"/>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xml:space="preserve">项目编号： </w:t>
      </w:r>
    </w:p>
    <w:tbl>
      <w:tblPr>
        <w:tblStyle w:val="22"/>
        <w:tblW w:w="972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62"/>
        <w:gridCol w:w="1009"/>
        <w:gridCol w:w="2033"/>
        <w:gridCol w:w="2350"/>
        <w:gridCol w:w="2034"/>
        <w:gridCol w:w="16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62" w:type="dxa"/>
            <w:tcBorders>
              <w:top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序号</w:t>
            </w:r>
          </w:p>
        </w:tc>
        <w:tc>
          <w:tcPr>
            <w:tcW w:w="1009"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u w:val="none"/>
                <w:lang w:val="en-US" w:eastAsia="zh-CN"/>
              </w:rPr>
            </w:pPr>
            <w:r>
              <w:rPr>
                <w:rFonts w:hint="eastAsia" w:ascii="宋体" w:hAnsi="宋体" w:cs="宋体"/>
                <w:color w:val="000000"/>
                <w:sz w:val="21"/>
                <w:szCs w:val="21"/>
                <w:u w:val="none"/>
                <w:lang w:val="en-US" w:eastAsia="zh-CN"/>
              </w:rPr>
              <w:t>设备设施</w:t>
            </w:r>
            <w:r>
              <w:rPr>
                <w:rFonts w:hint="eastAsia" w:ascii="宋体" w:hAnsi="宋体" w:eastAsia="宋体" w:cs="宋体"/>
                <w:color w:val="000000"/>
                <w:sz w:val="21"/>
                <w:szCs w:val="21"/>
                <w:u w:val="none"/>
                <w:lang w:val="en-US" w:eastAsia="zh-CN"/>
              </w:rPr>
              <w:t>名称</w:t>
            </w:r>
          </w:p>
        </w:tc>
        <w:tc>
          <w:tcPr>
            <w:tcW w:w="2033"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u w:val="none"/>
                <w:lang w:val="en-US" w:eastAsia="zh-CN"/>
              </w:rPr>
            </w:pPr>
            <w:r>
              <w:rPr>
                <w:rFonts w:hint="eastAsia" w:ascii="宋体" w:hAnsi="宋体" w:cs="宋体"/>
                <w:color w:val="000000"/>
                <w:sz w:val="21"/>
                <w:szCs w:val="21"/>
                <w:u w:val="none"/>
                <w:lang w:val="en-US" w:eastAsia="zh-CN"/>
              </w:rPr>
              <w:t>拟投入的设备、设施</w:t>
            </w:r>
            <w:r>
              <w:rPr>
                <w:rFonts w:hint="eastAsia" w:ascii="宋体" w:hAnsi="宋体" w:eastAsia="宋体" w:cs="宋体"/>
                <w:color w:val="000000"/>
                <w:sz w:val="21"/>
                <w:szCs w:val="21"/>
                <w:u w:val="none"/>
                <w:lang w:val="en-US" w:eastAsia="zh-CN"/>
              </w:rPr>
              <w:t>品牌、型号、规格</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leftChars="0" w:firstLine="0" w:firstLineChars="0"/>
              <w:jc w:val="center"/>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招标</w:t>
            </w:r>
            <w:r>
              <w:rPr>
                <w:rFonts w:hint="eastAsia" w:ascii="宋体" w:hAnsi="宋体" w:cs="宋体"/>
                <w:color w:val="000000"/>
                <w:sz w:val="21"/>
                <w:szCs w:val="21"/>
                <w:u w:val="none"/>
                <w:lang w:val="en-US" w:eastAsia="zh-CN"/>
              </w:rPr>
              <w:t>要求的</w:t>
            </w:r>
            <w:r>
              <w:rPr>
                <w:rFonts w:hint="eastAsia" w:ascii="宋体" w:hAnsi="宋体" w:eastAsia="宋体" w:cs="宋体"/>
                <w:color w:val="000000"/>
                <w:sz w:val="21"/>
                <w:szCs w:val="21"/>
                <w:u w:val="none"/>
                <w:lang w:val="en-US" w:eastAsia="zh-CN"/>
              </w:rPr>
              <w:t>技术指标参数及具体配置情况</w:t>
            </w:r>
          </w:p>
        </w:tc>
        <w:tc>
          <w:tcPr>
            <w:tcW w:w="203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投标</w:t>
            </w:r>
            <w:r>
              <w:rPr>
                <w:rFonts w:hint="eastAsia" w:ascii="宋体" w:hAnsi="宋体" w:cs="宋体"/>
                <w:color w:val="000000"/>
                <w:sz w:val="21"/>
                <w:szCs w:val="21"/>
                <w:u w:val="none"/>
                <w:lang w:val="en-US" w:eastAsia="zh-CN"/>
              </w:rPr>
              <w:t>的</w:t>
            </w:r>
            <w:r>
              <w:rPr>
                <w:rFonts w:hint="eastAsia" w:ascii="宋体" w:hAnsi="宋体" w:eastAsia="宋体" w:cs="宋体"/>
                <w:color w:val="000000"/>
                <w:sz w:val="21"/>
                <w:szCs w:val="21"/>
                <w:u w:val="none"/>
                <w:lang w:val="en-US" w:eastAsia="zh-CN"/>
              </w:rPr>
              <w:t>技术指标参数及具体配置情况</w:t>
            </w:r>
          </w:p>
        </w:tc>
        <w:tc>
          <w:tcPr>
            <w:tcW w:w="1636"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与招标要求的</w:t>
            </w:r>
          </w:p>
          <w:p>
            <w:pPr>
              <w:spacing w:line="240" w:lineRule="auto"/>
              <w:jc w:val="center"/>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偏离情况说明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1" w:hRule="atLeast"/>
          <w:jc w:val="center"/>
        </w:trPr>
        <w:tc>
          <w:tcPr>
            <w:tcW w:w="662" w:type="dxa"/>
            <w:tcBorders>
              <w:top w:val="single" w:color="auto" w:sz="4" w:space="0"/>
              <w:bottom w:val="single" w:color="auto" w:sz="4" w:space="0"/>
              <w:right w:val="single" w:color="auto" w:sz="4" w:space="0"/>
            </w:tcBorders>
            <w:noWrap w:val="0"/>
            <w:vAlign w:val="top"/>
          </w:tcPr>
          <w:p>
            <w:pPr>
              <w:spacing w:line="240" w:lineRule="auto"/>
              <w:ind w:left="0" w:leftChars="0" w:firstLine="367" w:firstLineChars="175"/>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w:t>
            </w:r>
          </w:p>
        </w:tc>
        <w:tc>
          <w:tcPr>
            <w:tcW w:w="1009"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leftChars="0" w:firstLine="367" w:firstLineChars="175"/>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w:t>
            </w:r>
          </w:p>
        </w:tc>
        <w:tc>
          <w:tcPr>
            <w:tcW w:w="2033"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leftChars="0" w:firstLine="367" w:firstLineChars="175"/>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leftChars="0" w:firstLine="367" w:firstLineChars="175"/>
              <w:jc w:val="both"/>
              <w:rPr>
                <w:rFonts w:hint="eastAsia" w:ascii="宋体" w:hAnsi="宋体" w:eastAsia="宋体" w:cs="宋体"/>
                <w:color w:val="000000"/>
                <w:sz w:val="21"/>
                <w:szCs w:val="21"/>
                <w:u w:val="none"/>
                <w:lang w:val="en-US" w:eastAsia="zh-CN"/>
              </w:rPr>
            </w:pPr>
          </w:p>
        </w:tc>
        <w:tc>
          <w:tcPr>
            <w:tcW w:w="2034"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leftChars="0" w:firstLine="367" w:firstLineChars="175"/>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w:t>
            </w:r>
          </w:p>
        </w:tc>
        <w:tc>
          <w:tcPr>
            <w:tcW w:w="163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leftChars="0" w:firstLine="367" w:firstLineChars="175"/>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662" w:type="dxa"/>
            <w:tcBorders>
              <w:top w:val="single" w:color="auto" w:sz="4" w:space="0"/>
              <w:bottom w:val="single" w:color="auto" w:sz="4" w:space="0"/>
              <w:right w:val="single" w:color="auto" w:sz="4" w:space="0"/>
            </w:tcBorders>
            <w:noWrap w:val="0"/>
            <w:vAlign w:val="top"/>
          </w:tcPr>
          <w:p>
            <w:pPr>
              <w:widowControl/>
              <w:spacing w:line="400" w:lineRule="exact"/>
              <w:jc w:val="center"/>
              <w:rPr>
                <w:rFonts w:hint="eastAsia" w:ascii="宋体" w:hAnsi="宋体" w:eastAsia="宋体" w:cs="宋体"/>
                <w:sz w:val="21"/>
                <w:szCs w:val="21"/>
              </w:rPr>
            </w:pPr>
            <w:r>
              <w:rPr>
                <w:rFonts w:hint="eastAsia" w:ascii="宋体" w:hAnsi="宋体" w:eastAsia="宋体" w:cs="宋体"/>
                <w:sz w:val="21"/>
                <w:szCs w:val="21"/>
              </w:rPr>
              <w:t> </w:t>
            </w:r>
          </w:p>
        </w:tc>
        <w:tc>
          <w:tcPr>
            <w:tcW w:w="1009"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r>
              <w:rPr>
                <w:rFonts w:hint="eastAsia" w:ascii="宋体" w:hAnsi="宋体" w:eastAsia="宋体" w:cs="宋体"/>
                <w:sz w:val="21"/>
                <w:szCs w:val="21"/>
              </w:rPr>
              <w:t> </w:t>
            </w:r>
          </w:p>
        </w:tc>
        <w:tc>
          <w:tcPr>
            <w:tcW w:w="2033"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r>
              <w:rPr>
                <w:rFonts w:hint="eastAsia" w:ascii="宋体" w:hAnsi="宋体" w:eastAsia="宋体" w:cs="宋体"/>
                <w:sz w:val="21"/>
                <w:szCs w:val="21"/>
              </w:rPr>
              <w:t> </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r>
              <w:rPr>
                <w:rFonts w:hint="eastAsia" w:ascii="宋体" w:hAnsi="宋体" w:eastAsia="宋体" w:cs="宋体"/>
                <w:sz w:val="21"/>
                <w:szCs w:val="21"/>
              </w:rPr>
              <w:t> </w:t>
            </w:r>
          </w:p>
        </w:tc>
        <w:tc>
          <w:tcPr>
            <w:tcW w:w="2034"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r>
              <w:rPr>
                <w:rFonts w:hint="eastAsia" w:ascii="宋体" w:hAnsi="宋体" w:eastAsia="宋体" w:cs="宋体"/>
                <w:sz w:val="21"/>
                <w:szCs w:val="21"/>
              </w:rPr>
              <w:t> </w:t>
            </w:r>
          </w:p>
        </w:tc>
        <w:tc>
          <w:tcPr>
            <w:tcW w:w="1636"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r>
              <w:rPr>
                <w:rFonts w:hint="eastAsia" w:ascii="宋体" w:hAnsi="宋体" w:eastAsia="宋体" w:cs="宋体"/>
                <w:sz w:val="21"/>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662" w:type="dxa"/>
            <w:tcBorders>
              <w:top w:val="single" w:color="auto" w:sz="4" w:space="0"/>
              <w:bottom w:val="single" w:color="auto" w:sz="4" w:space="0"/>
              <w:right w:val="single" w:color="auto" w:sz="4" w:space="0"/>
            </w:tcBorders>
            <w:noWrap w:val="0"/>
            <w:vAlign w:val="top"/>
          </w:tcPr>
          <w:p>
            <w:pPr>
              <w:widowControl/>
              <w:spacing w:line="400" w:lineRule="exact"/>
              <w:jc w:val="center"/>
              <w:rPr>
                <w:rFonts w:hint="eastAsia" w:ascii="宋体" w:hAnsi="宋体" w:eastAsia="宋体" w:cs="宋体"/>
                <w:sz w:val="21"/>
                <w:szCs w:val="21"/>
              </w:rPr>
            </w:pPr>
            <w:r>
              <w:rPr>
                <w:rFonts w:hint="eastAsia" w:ascii="宋体" w:hAnsi="宋体" w:eastAsia="宋体" w:cs="宋体"/>
                <w:sz w:val="21"/>
                <w:szCs w:val="21"/>
              </w:rPr>
              <w:t> </w:t>
            </w:r>
          </w:p>
        </w:tc>
        <w:tc>
          <w:tcPr>
            <w:tcW w:w="1009"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r>
              <w:rPr>
                <w:rFonts w:hint="eastAsia" w:ascii="宋体" w:hAnsi="宋体" w:eastAsia="宋体" w:cs="宋体"/>
                <w:sz w:val="21"/>
                <w:szCs w:val="21"/>
              </w:rPr>
              <w:t> </w:t>
            </w:r>
          </w:p>
        </w:tc>
        <w:tc>
          <w:tcPr>
            <w:tcW w:w="2033"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r>
              <w:rPr>
                <w:rFonts w:hint="eastAsia" w:ascii="宋体" w:hAnsi="宋体" w:eastAsia="宋体" w:cs="宋体"/>
                <w:sz w:val="21"/>
                <w:szCs w:val="21"/>
              </w:rPr>
              <w:t> </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r>
              <w:rPr>
                <w:rFonts w:hint="eastAsia" w:ascii="宋体" w:hAnsi="宋体" w:eastAsia="宋体" w:cs="宋体"/>
                <w:sz w:val="21"/>
                <w:szCs w:val="21"/>
              </w:rPr>
              <w:t> </w:t>
            </w:r>
          </w:p>
        </w:tc>
        <w:tc>
          <w:tcPr>
            <w:tcW w:w="2034"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r>
              <w:rPr>
                <w:rFonts w:hint="eastAsia" w:ascii="宋体" w:hAnsi="宋体" w:eastAsia="宋体" w:cs="宋体"/>
                <w:sz w:val="21"/>
                <w:szCs w:val="21"/>
              </w:rPr>
              <w:t> </w:t>
            </w:r>
          </w:p>
        </w:tc>
        <w:tc>
          <w:tcPr>
            <w:tcW w:w="1636"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r>
              <w:rPr>
                <w:rFonts w:hint="eastAsia" w:ascii="宋体" w:hAnsi="宋体" w:eastAsia="宋体" w:cs="宋体"/>
                <w:sz w:val="21"/>
                <w:szCs w:val="21"/>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662" w:type="dxa"/>
            <w:tcBorders>
              <w:top w:val="single" w:color="auto" w:sz="4" w:space="0"/>
              <w:bottom w:val="single" w:color="auto" w:sz="4" w:space="0"/>
              <w:right w:val="single" w:color="auto" w:sz="4" w:space="0"/>
            </w:tcBorders>
            <w:noWrap w:val="0"/>
            <w:vAlign w:val="top"/>
          </w:tcPr>
          <w:p>
            <w:pPr>
              <w:widowControl/>
              <w:spacing w:line="400" w:lineRule="exact"/>
              <w:jc w:val="center"/>
              <w:rPr>
                <w:rFonts w:hint="eastAsia" w:ascii="宋体" w:hAnsi="宋体" w:eastAsia="宋体" w:cs="宋体"/>
                <w:sz w:val="21"/>
                <w:szCs w:val="21"/>
              </w:rPr>
            </w:pPr>
          </w:p>
        </w:tc>
        <w:tc>
          <w:tcPr>
            <w:tcW w:w="1009"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c>
          <w:tcPr>
            <w:tcW w:w="2033"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c>
          <w:tcPr>
            <w:tcW w:w="2034"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c>
          <w:tcPr>
            <w:tcW w:w="1636"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662" w:type="dxa"/>
            <w:tcBorders>
              <w:top w:val="single" w:color="auto" w:sz="4" w:space="0"/>
              <w:bottom w:val="single" w:color="auto" w:sz="4" w:space="0"/>
              <w:right w:val="single" w:color="auto" w:sz="4" w:space="0"/>
            </w:tcBorders>
            <w:noWrap w:val="0"/>
            <w:vAlign w:val="top"/>
          </w:tcPr>
          <w:p>
            <w:pPr>
              <w:widowControl/>
              <w:spacing w:line="400" w:lineRule="exact"/>
              <w:jc w:val="center"/>
              <w:rPr>
                <w:rFonts w:hint="eastAsia" w:ascii="宋体" w:hAnsi="宋体" w:eastAsia="宋体" w:cs="宋体"/>
                <w:sz w:val="21"/>
                <w:szCs w:val="21"/>
              </w:rPr>
            </w:pPr>
          </w:p>
        </w:tc>
        <w:tc>
          <w:tcPr>
            <w:tcW w:w="1009"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c>
          <w:tcPr>
            <w:tcW w:w="2033"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c>
          <w:tcPr>
            <w:tcW w:w="2034"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c>
          <w:tcPr>
            <w:tcW w:w="1636"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662" w:type="dxa"/>
            <w:tcBorders>
              <w:top w:val="single" w:color="auto" w:sz="4" w:space="0"/>
              <w:bottom w:val="single" w:color="auto" w:sz="4" w:space="0"/>
              <w:right w:val="single" w:color="auto" w:sz="4" w:space="0"/>
            </w:tcBorders>
            <w:noWrap w:val="0"/>
            <w:vAlign w:val="top"/>
          </w:tcPr>
          <w:p>
            <w:pPr>
              <w:widowControl/>
              <w:spacing w:line="400" w:lineRule="exact"/>
              <w:jc w:val="center"/>
              <w:rPr>
                <w:rFonts w:hint="eastAsia" w:ascii="宋体" w:hAnsi="宋体" w:eastAsia="宋体" w:cs="宋体"/>
                <w:sz w:val="21"/>
                <w:szCs w:val="21"/>
              </w:rPr>
            </w:pPr>
          </w:p>
        </w:tc>
        <w:tc>
          <w:tcPr>
            <w:tcW w:w="1009"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c>
          <w:tcPr>
            <w:tcW w:w="2033"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c>
          <w:tcPr>
            <w:tcW w:w="2034"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c>
          <w:tcPr>
            <w:tcW w:w="1636"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宋体" w:hAnsi="宋体" w:eastAsia="宋体" w:cs="宋体"/>
                <w:sz w:val="21"/>
                <w:szCs w:val="21"/>
              </w:rPr>
            </w:pPr>
          </w:p>
        </w:tc>
      </w:tr>
    </w:tbl>
    <w:p>
      <w:pPr>
        <w:widowControl/>
        <w:spacing w:line="360" w:lineRule="auto"/>
        <w:ind w:firstLine="2" w:firstLineChars="1"/>
        <w:rPr>
          <w:rFonts w:hint="eastAsia" w:ascii="宋体" w:hAnsi="宋体" w:eastAsia="宋体" w:cs="宋体"/>
          <w:sz w:val="21"/>
          <w:szCs w:val="21"/>
        </w:rPr>
      </w:pPr>
    </w:p>
    <w:p>
      <w:pPr>
        <w:spacing w:line="480" w:lineRule="auto"/>
        <w:ind w:firstLine="420" w:firstLineChars="200"/>
        <w:jc w:val="left"/>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w:t>
      </w:r>
    </w:p>
    <w:p>
      <w:pPr>
        <w:spacing w:line="48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法定代表人或其委托代理人：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（电子签章或签字）</w:t>
      </w:r>
    </w:p>
    <w:p>
      <w:pPr>
        <w:spacing w:line="48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日期：</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年</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月</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w:t>
      </w:r>
    </w:p>
    <w:p>
      <w:pPr>
        <w:spacing w:line="360" w:lineRule="auto"/>
        <w:ind w:left="0" w:leftChars="0" w:firstLine="367" w:firstLineChars="175"/>
        <w:jc w:val="both"/>
        <w:rPr>
          <w:rFonts w:hint="eastAsia" w:ascii="宋体" w:hAnsi="宋体" w:eastAsia="宋体" w:cs="宋体"/>
          <w:color w:val="000000"/>
          <w:sz w:val="21"/>
          <w:szCs w:val="21"/>
          <w:u w:val="none"/>
          <w:lang w:val="en-US" w:eastAsia="zh-CN"/>
        </w:rPr>
      </w:pPr>
    </w:p>
    <w:p>
      <w:pPr>
        <w:widowControl/>
        <w:spacing w:line="360" w:lineRule="auto"/>
        <w:rPr>
          <w:rFonts w:hint="eastAsia" w:ascii="宋体" w:hAnsi="宋体" w:eastAsia="宋体" w:cs="宋体"/>
          <w:sz w:val="21"/>
          <w:szCs w:val="21"/>
        </w:rPr>
      </w:pPr>
    </w:p>
    <w:p>
      <w:pPr>
        <w:spacing w:line="360" w:lineRule="auto"/>
        <w:ind w:left="0" w:leftChars="0" w:firstLine="367" w:firstLineChars="175"/>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注：若投标人填写的技术指标参数与所附资料技术指标参数有出入时，投标人将自行承担由此引起的一切后果。</w:t>
      </w:r>
    </w:p>
    <w:p>
      <w:pPr>
        <w:pStyle w:val="3"/>
        <w:rPr>
          <w:rFonts w:hint="eastAsia"/>
          <w:lang w:val="en-US" w:eastAsia="zh-CN"/>
        </w:rPr>
      </w:pPr>
    </w:p>
    <w:p>
      <w:pPr>
        <w:pStyle w:val="3"/>
        <w:rPr>
          <w:rFonts w:hint="eastAsia"/>
          <w:lang w:val="en-US" w:eastAsia="zh-CN"/>
        </w:rPr>
      </w:pPr>
    </w:p>
    <w:p>
      <w:pPr>
        <w:pStyle w:val="3"/>
        <w:rPr>
          <w:rFonts w:hint="eastAsia"/>
          <w:lang w:val="en-US" w:eastAsia="zh-CN"/>
        </w:rPr>
      </w:pPr>
    </w:p>
    <w:p>
      <w:pPr>
        <w:pStyle w:val="3"/>
        <w:jc w:val="both"/>
        <w:rPr>
          <w:rFonts w:hint="eastAsia"/>
          <w:lang w:val="en-US" w:eastAsia="zh-CN"/>
        </w:rPr>
      </w:pPr>
    </w:p>
    <w:p>
      <w:pPr>
        <w:rPr>
          <w:rFonts w:hint="eastAsia"/>
          <w:lang w:val="en-US" w:eastAsia="zh-CN"/>
        </w:rPr>
      </w:pPr>
    </w:p>
    <w:p>
      <w:pPr>
        <w:pStyle w:val="3"/>
        <w:rPr>
          <w:rFonts w:hint="eastAsia"/>
          <w:lang w:val="en-US" w:eastAsia="zh-CN"/>
        </w:rPr>
      </w:pPr>
      <w:r>
        <w:rPr>
          <w:rFonts w:hint="eastAsia"/>
          <w:lang w:val="en-US" w:eastAsia="zh-CN"/>
        </w:rPr>
        <w:t>六、技术文件</w:t>
      </w:r>
      <w:bookmarkEnd w:id="277"/>
      <w:bookmarkEnd w:id="278"/>
      <w:bookmarkEnd w:id="279"/>
      <w:bookmarkEnd w:id="280"/>
    </w:p>
    <w:p>
      <w:pPr>
        <w:widowControl/>
        <w:spacing w:line="360" w:lineRule="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投标人根据招标文件要求编制技术文件，包括（但不限于）以下内容：</w:t>
      </w:r>
    </w:p>
    <w:p>
      <w:pPr>
        <w:widowControl/>
        <w:spacing w:line="360" w:lineRule="auto"/>
        <w:ind w:firstLine="210" w:firstLineChars="100"/>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以下项直接影响投标人评分情况，请投标人关注。</w:t>
      </w:r>
    </w:p>
    <w:p>
      <w:pPr>
        <w:pStyle w:val="5"/>
        <w:rPr>
          <w:rFonts w:hint="eastAsia" w:ascii="方正仿宋简体" w:hAnsi="方正仿宋简体" w:eastAsia="方正仿宋简体" w:cs="方正仿宋简体"/>
          <w:b w:val="0"/>
          <w:bCs w:val="0"/>
          <w:color w:val="000000" w:themeColor="text1"/>
          <w:kern w:val="2"/>
          <w:sz w:val="24"/>
          <w:szCs w:val="24"/>
          <w:lang w:val="en-US" w:eastAsia="zh-CN" w:bidi="ar-SA"/>
          <w14:textFill>
            <w14:solidFill>
              <w14:schemeClr w14:val="tx1"/>
            </w14:solidFill>
          </w14:textFill>
        </w:rPr>
      </w:pPr>
    </w:p>
    <w:p>
      <w:pPr>
        <w:rPr>
          <w:rFonts w:hint="eastAsia" w:ascii="方正仿宋简体" w:hAnsi="方正仿宋简体" w:eastAsia="方正仿宋简体" w:cs="方正仿宋简体"/>
          <w:b w:val="0"/>
          <w:bCs w:val="0"/>
          <w:color w:val="000000" w:themeColor="text1"/>
          <w:kern w:val="2"/>
          <w:sz w:val="24"/>
          <w:szCs w:val="24"/>
          <w:lang w:val="en-US" w:eastAsia="zh-CN" w:bidi="ar-SA"/>
          <w14:textFill>
            <w14:solidFill>
              <w14:schemeClr w14:val="tx1"/>
            </w14:solidFill>
          </w14:textFill>
        </w:rPr>
      </w:pPr>
    </w:p>
    <w:p>
      <w:pPr>
        <w:pStyle w:val="5"/>
        <w:rPr>
          <w:rFonts w:hint="eastAsia" w:ascii="方正仿宋简体" w:hAnsi="方正仿宋简体" w:eastAsia="方正仿宋简体" w:cs="方正仿宋简体"/>
          <w:b w:val="0"/>
          <w:bCs w:val="0"/>
          <w:color w:val="000000" w:themeColor="text1"/>
          <w:kern w:val="2"/>
          <w:sz w:val="24"/>
          <w:szCs w:val="24"/>
          <w:lang w:val="en-US" w:eastAsia="zh-CN" w:bidi="ar-SA"/>
          <w14:textFill>
            <w14:solidFill>
              <w14:schemeClr w14:val="tx1"/>
            </w14:solidFill>
          </w14:textFill>
        </w:rPr>
      </w:pPr>
    </w:p>
    <w:p>
      <w:pPr>
        <w:rPr>
          <w:rFonts w:hint="eastAsia" w:ascii="方正仿宋简体" w:hAnsi="方正仿宋简体" w:eastAsia="方正仿宋简体" w:cs="方正仿宋简体"/>
          <w:b w:val="0"/>
          <w:bCs w:val="0"/>
          <w:color w:val="000000" w:themeColor="text1"/>
          <w:kern w:val="2"/>
          <w:sz w:val="24"/>
          <w:szCs w:val="24"/>
          <w:lang w:val="en-US" w:eastAsia="zh-CN" w:bidi="ar-SA"/>
          <w14:textFill>
            <w14:solidFill>
              <w14:schemeClr w14:val="tx1"/>
            </w14:solidFill>
          </w14:textFill>
        </w:rPr>
      </w:pPr>
    </w:p>
    <w:p>
      <w:pPr>
        <w:pStyle w:val="4"/>
        <w:rPr>
          <w:rFonts w:hint="eastAsia" w:ascii="方正仿宋简体" w:hAnsi="方正仿宋简体" w:eastAsia="方正仿宋简体" w:cs="方正仿宋简体"/>
          <w:b w:val="0"/>
          <w:bCs w:val="0"/>
          <w:color w:val="000000" w:themeColor="text1"/>
          <w:kern w:val="2"/>
          <w:sz w:val="24"/>
          <w:szCs w:val="24"/>
          <w:lang w:val="en-US" w:eastAsia="zh-CN" w:bidi="ar-SA"/>
          <w14:textFill>
            <w14:solidFill>
              <w14:schemeClr w14:val="tx1"/>
            </w14:solidFill>
          </w14:textFill>
        </w:rPr>
      </w:pPr>
    </w:p>
    <w:p>
      <w:pPr>
        <w:rPr>
          <w:rFonts w:hint="eastAsia" w:ascii="方正仿宋简体" w:hAnsi="方正仿宋简体" w:eastAsia="方正仿宋简体" w:cs="方正仿宋简体"/>
          <w:b w:val="0"/>
          <w:bCs w:val="0"/>
          <w:color w:val="000000" w:themeColor="text1"/>
          <w:kern w:val="2"/>
          <w:sz w:val="24"/>
          <w:szCs w:val="24"/>
          <w:lang w:val="en-US" w:eastAsia="zh-CN" w:bidi="ar-SA"/>
          <w14:textFill>
            <w14:solidFill>
              <w14:schemeClr w14:val="tx1"/>
            </w14:solidFill>
          </w14:textFill>
        </w:rPr>
      </w:pPr>
    </w:p>
    <w:p>
      <w:pPr>
        <w:pStyle w:val="4"/>
        <w:rPr>
          <w:rFonts w:hint="eastAsia"/>
          <w:lang w:val="en-US" w:eastAsia="zh-CN"/>
        </w:rPr>
      </w:pPr>
    </w:p>
    <w:p>
      <w:pPr>
        <w:pStyle w:val="5"/>
        <w:rPr>
          <w:rFonts w:hint="eastAsia" w:ascii="方正仿宋简体" w:hAnsi="方正仿宋简体" w:eastAsia="方正仿宋简体" w:cs="方正仿宋简体"/>
          <w:b w:val="0"/>
          <w:bCs w:val="0"/>
          <w:color w:val="000000" w:themeColor="text1"/>
          <w:kern w:val="2"/>
          <w:sz w:val="24"/>
          <w:szCs w:val="24"/>
          <w:lang w:val="en-US" w:eastAsia="zh-CN" w:bidi="ar-SA"/>
          <w14:textFill>
            <w14:solidFill>
              <w14:schemeClr w14:val="tx1"/>
            </w14:solidFill>
          </w14:textFill>
        </w:rPr>
      </w:pPr>
    </w:p>
    <w:p>
      <w:pPr>
        <w:rPr>
          <w:rFonts w:hint="eastAsia" w:ascii="方正仿宋简体" w:hAnsi="方正仿宋简体" w:eastAsia="方正仿宋简体" w:cs="方正仿宋简体"/>
          <w:b w:val="0"/>
          <w:bCs w:val="0"/>
          <w:color w:val="000000" w:themeColor="text1"/>
          <w:kern w:val="2"/>
          <w:sz w:val="24"/>
          <w:szCs w:val="24"/>
          <w:lang w:val="en-US" w:eastAsia="zh-CN" w:bidi="ar-SA"/>
          <w14:textFill>
            <w14:solidFill>
              <w14:schemeClr w14:val="tx1"/>
            </w14:solidFill>
          </w14:textFill>
        </w:rPr>
      </w:pPr>
    </w:p>
    <w:p>
      <w:pPr>
        <w:rPr>
          <w:rFonts w:hint="eastAsia" w:ascii="方正仿宋简体" w:hAnsi="方正仿宋简体" w:eastAsia="方正仿宋简体" w:cs="方正仿宋简体"/>
          <w:b w:val="0"/>
          <w:bCs w:val="0"/>
          <w:color w:val="000000" w:themeColor="text1"/>
          <w:kern w:val="2"/>
          <w:sz w:val="24"/>
          <w:szCs w:val="24"/>
          <w:lang w:val="en-US" w:eastAsia="zh-CN" w:bidi="ar-SA"/>
          <w14:textFill>
            <w14:solidFill>
              <w14:schemeClr w14:val="tx1"/>
            </w14:solidFill>
          </w14:textFill>
        </w:rPr>
      </w:pPr>
    </w:p>
    <w:p>
      <w:pPr>
        <w:pStyle w:val="5"/>
        <w:rPr>
          <w:rFonts w:hint="eastAsia" w:ascii="方正仿宋简体" w:hAnsi="方正仿宋简体" w:eastAsia="方正仿宋简体" w:cs="方正仿宋简体"/>
          <w:b w:val="0"/>
          <w:bCs w:val="0"/>
          <w:color w:val="000000" w:themeColor="text1"/>
          <w:kern w:val="2"/>
          <w:sz w:val="24"/>
          <w:szCs w:val="24"/>
          <w:lang w:val="en-US" w:eastAsia="zh-CN" w:bidi="ar-SA"/>
          <w14:textFill>
            <w14:solidFill>
              <w14:schemeClr w14:val="tx1"/>
            </w14:solidFill>
          </w14:textFill>
        </w:rPr>
      </w:pPr>
    </w:p>
    <w:p>
      <w:pPr>
        <w:pStyle w:val="5"/>
        <w:spacing w:line="240" w:lineRule="auto"/>
        <w:jc w:val="both"/>
        <w:rPr>
          <w:rFonts w:hint="eastAsia" w:ascii="方正仿宋简体" w:hAnsi="方正仿宋简体" w:eastAsia="方正仿宋简体" w:cs="方正仿宋简体"/>
          <w:b w:val="0"/>
          <w:bCs w:val="0"/>
          <w:color w:val="000000" w:themeColor="text1"/>
          <w:kern w:val="2"/>
          <w:sz w:val="28"/>
          <w:szCs w:val="28"/>
          <w:lang w:val="en-US" w:eastAsia="zh-CN" w:bidi="ar-SA"/>
          <w14:textFill>
            <w14:solidFill>
              <w14:schemeClr w14:val="tx1"/>
            </w14:solidFill>
          </w14:textFill>
        </w:rPr>
      </w:pPr>
      <w:bookmarkStart w:id="281" w:name="_Toc30599809"/>
      <w:bookmarkStart w:id="282" w:name="_Toc30514595"/>
      <w:bookmarkStart w:id="283" w:name="_Toc1389"/>
      <w:bookmarkStart w:id="284" w:name="_Toc6921"/>
    </w:p>
    <w:p>
      <w:pPr>
        <w:rPr>
          <w:rFonts w:hint="eastAsia"/>
          <w:lang w:val="en-US" w:eastAsia="zh-CN"/>
        </w:rPr>
      </w:pPr>
    </w:p>
    <w:bookmarkEnd w:id="281"/>
    <w:bookmarkEnd w:id="282"/>
    <w:bookmarkEnd w:id="283"/>
    <w:bookmarkEnd w:id="284"/>
    <w:p>
      <w:pPr>
        <w:pStyle w:val="5"/>
        <w:rPr>
          <w:rFonts w:hint="eastAsia"/>
          <w:lang w:val="en-US" w:eastAsia="zh-CN"/>
        </w:rPr>
      </w:pPr>
      <w:bookmarkStart w:id="285" w:name="_Toc21423839"/>
      <w:bookmarkStart w:id="286" w:name="_Toc9948647"/>
      <w:bookmarkStart w:id="287" w:name="_Toc21437227"/>
      <w:bookmarkStart w:id="288" w:name="_Toc30599810"/>
      <w:bookmarkStart w:id="289" w:name="_Toc21126"/>
      <w:bookmarkStart w:id="290" w:name="_Toc30514596"/>
      <w:bookmarkStart w:id="291" w:name="_Toc21423779"/>
    </w:p>
    <w:p>
      <w:pPr>
        <w:rPr>
          <w:rFonts w:hint="eastAsia"/>
          <w:lang w:val="en-US" w:eastAsia="zh-CN"/>
        </w:rPr>
      </w:pPr>
    </w:p>
    <w:p>
      <w:pPr>
        <w:pStyle w:val="4"/>
        <w:rPr>
          <w:rFonts w:hint="eastAsia"/>
          <w:lang w:val="en-US" w:eastAsia="zh-CN"/>
        </w:rPr>
      </w:pPr>
    </w:p>
    <w:p>
      <w:pPr>
        <w:rPr>
          <w:rFonts w:hint="eastAsia"/>
          <w:lang w:val="en-US" w:eastAsia="zh-CN"/>
        </w:rPr>
      </w:pPr>
    </w:p>
    <w:bookmarkEnd w:id="285"/>
    <w:bookmarkEnd w:id="286"/>
    <w:bookmarkEnd w:id="287"/>
    <w:bookmarkEnd w:id="288"/>
    <w:bookmarkEnd w:id="289"/>
    <w:bookmarkEnd w:id="290"/>
    <w:bookmarkEnd w:id="291"/>
    <w:p>
      <w:pPr>
        <w:rPr>
          <w:rFonts w:hint="eastAsia"/>
          <w:lang w:val="en-US" w:eastAsia="zh-CN"/>
        </w:rPr>
      </w:pPr>
      <w:bookmarkStart w:id="292" w:name="_Toc21423840"/>
      <w:bookmarkStart w:id="293" w:name="_Toc20431"/>
      <w:bookmarkStart w:id="294" w:name="_Toc21423780"/>
      <w:bookmarkStart w:id="295" w:name="_Toc21437228"/>
      <w:bookmarkStart w:id="296" w:name="_Toc30514597"/>
      <w:bookmarkStart w:id="297" w:name="_Toc30599811"/>
      <w:bookmarkStart w:id="298" w:name="_Toc10625"/>
      <w:bookmarkStart w:id="299" w:name="_Toc9948648"/>
    </w:p>
    <w:p>
      <w:pPr>
        <w:keepNext/>
        <w:keepLines/>
        <w:spacing w:before="260" w:after="260" w:line="240" w:lineRule="auto"/>
        <w:jc w:val="both"/>
        <w:outlineLvl w:val="2"/>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4.</w:t>
      </w:r>
      <w:bookmarkEnd w:id="292"/>
      <w:bookmarkEnd w:id="293"/>
      <w:bookmarkEnd w:id="294"/>
      <w:bookmarkEnd w:id="295"/>
      <w:bookmarkEnd w:id="296"/>
      <w:bookmarkEnd w:id="297"/>
      <w:bookmarkEnd w:id="298"/>
      <w:bookmarkEnd w:id="299"/>
      <w:r>
        <w:rPr>
          <w:rFonts w:hint="eastAsia" w:ascii="宋体" w:hAnsi="宋体" w:eastAsia="宋体" w:cs="宋体"/>
          <w:b w:val="0"/>
          <w:bCs w:val="0"/>
          <w:color w:val="auto"/>
          <w:kern w:val="2"/>
          <w:sz w:val="21"/>
          <w:szCs w:val="21"/>
          <w:lang w:val="en-US" w:eastAsia="zh-CN" w:bidi="ar-SA"/>
        </w:rPr>
        <w:t>1</w:t>
      </w:r>
      <w:r>
        <w:rPr>
          <w:rFonts w:hint="eastAsia"/>
          <w:color w:val="auto"/>
          <w:sz w:val="21"/>
          <w:szCs w:val="21"/>
        </w:rPr>
        <w:t>项目总体服务方案</w:t>
      </w:r>
    </w:p>
    <w:p>
      <w:pPr>
        <w:widowControl/>
        <w:spacing w:line="360" w:lineRule="auto"/>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投标人根据第六章采购需求，结合第三章评标办法及自身情况提供资料，格式自拟。</w:t>
      </w:r>
    </w:p>
    <w:p>
      <w:pPr>
        <w:pStyle w:val="5"/>
        <w:jc w:val="both"/>
        <w:rPr>
          <w:rFonts w:hint="eastAsia" w:ascii="宋体" w:hAnsi="宋体" w:eastAsia="宋体" w:cs="宋体"/>
          <w:color w:val="auto"/>
          <w:sz w:val="21"/>
          <w:szCs w:val="21"/>
          <w:lang w:val="en-US" w:eastAsia="zh-CN"/>
        </w:rPr>
      </w:pPr>
    </w:p>
    <w:p>
      <w:pPr>
        <w:jc w:val="both"/>
        <w:rPr>
          <w:rFonts w:hint="eastAsia" w:ascii="宋体" w:hAnsi="宋体" w:eastAsia="宋体" w:cs="宋体"/>
          <w:color w:val="auto"/>
          <w:sz w:val="21"/>
          <w:szCs w:val="21"/>
          <w:lang w:val="en-US" w:eastAsia="zh-CN"/>
        </w:rPr>
      </w:pPr>
    </w:p>
    <w:p>
      <w:pPr>
        <w:pStyle w:val="4"/>
        <w:jc w:val="both"/>
        <w:rPr>
          <w:rFonts w:hint="eastAsia" w:ascii="宋体" w:hAnsi="宋体" w:eastAsia="宋体" w:cs="宋体"/>
          <w:color w:val="auto"/>
          <w:sz w:val="21"/>
          <w:szCs w:val="21"/>
          <w:lang w:val="en-US" w:eastAsia="zh-CN"/>
        </w:rPr>
      </w:pPr>
    </w:p>
    <w:p>
      <w:pPr>
        <w:pStyle w:val="4"/>
        <w:jc w:val="both"/>
        <w:rPr>
          <w:rFonts w:hint="eastAsia" w:ascii="宋体" w:hAnsi="宋体" w:eastAsia="宋体" w:cs="宋体"/>
          <w:color w:val="auto"/>
          <w:sz w:val="21"/>
          <w:szCs w:val="21"/>
          <w:lang w:val="en-US" w:eastAsia="zh-CN"/>
        </w:rPr>
      </w:pPr>
    </w:p>
    <w:p>
      <w:pPr>
        <w:rPr>
          <w:rFonts w:hint="eastAsia"/>
          <w:color w:val="auto"/>
          <w:lang w:val="en-US" w:eastAsia="zh-CN"/>
        </w:rPr>
      </w:pPr>
    </w:p>
    <w:p>
      <w:pPr>
        <w:keepNext/>
        <w:keepLines/>
        <w:spacing w:before="260" w:after="260" w:line="240" w:lineRule="auto"/>
        <w:jc w:val="both"/>
        <w:outlineLvl w:val="2"/>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4.2</w:t>
      </w:r>
      <w:r>
        <w:rPr>
          <w:rFonts w:hint="eastAsia" w:ascii="宋体" w:hAnsi="宋体" w:cs="宋体"/>
          <w:color w:val="auto"/>
          <w:sz w:val="21"/>
          <w:szCs w:val="21"/>
        </w:rPr>
        <w:t>管理制度</w:t>
      </w:r>
    </w:p>
    <w:p>
      <w:pPr>
        <w:widowControl/>
        <w:spacing w:line="360" w:lineRule="auto"/>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投标人根据第六章采购需求，结合第三章评标办法及自身情况提供资料，格式自拟。</w:t>
      </w:r>
    </w:p>
    <w:p>
      <w:pPr>
        <w:pStyle w:val="4"/>
        <w:rPr>
          <w:rFonts w:hint="eastAsia"/>
          <w:color w:val="auto"/>
          <w:lang w:val="en-US" w:eastAsia="zh-CN"/>
        </w:rPr>
      </w:pPr>
    </w:p>
    <w:p>
      <w:pPr>
        <w:pStyle w:val="4"/>
        <w:rPr>
          <w:rFonts w:hint="eastAsia" w:ascii="宋体" w:hAnsi="宋体" w:eastAsia="宋体" w:cs="宋体"/>
          <w:color w:val="auto"/>
          <w:sz w:val="21"/>
          <w:szCs w:val="21"/>
          <w:lang w:val="en-US" w:eastAsia="zh-CN"/>
        </w:rPr>
      </w:pPr>
    </w:p>
    <w:p>
      <w:pPr>
        <w:rPr>
          <w:rFonts w:hint="eastAsia"/>
          <w:color w:val="auto"/>
          <w:lang w:val="en-US" w:eastAsia="zh-CN"/>
        </w:rPr>
      </w:pPr>
    </w:p>
    <w:p>
      <w:pPr>
        <w:pStyle w:val="4"/>
        <w:rPr>
          <w:rFonts w:hint="eastAsia" w:ascii="宋体" w:hAnsi="宋体" w:eastAsia="宋体" w:cs="宋体"/>
          <w:color w:val="auto"/>
          <w:sz w:val="21"/>
          <w:szCs w:val="21"/>
          <w:lang w:val="en-US" w:eastAsia="zh-CN"/>
        </w:rPr>
      </w:pPr>
    </w:p>
    <w:p>
      <w:pPr>
        <w:pStyle w:val="4"/>
        <w:rPr>
          <w:rFonts w:hint="eastAsia" w:ascii="宋体" w:hAnsi="宋体" w:eastAsia="宋体" w:cs="宋体"/>
          <w:color w:val="auto"/>
          <w:sz w:val="21"/>
          <w:szCs w:val="21"/>
          <w:lang w:val="en-US" w:eastAsia="zh-CN"/>
        </w:rPr>
      </w:pPr>
    </w:p>
    <w:p>
      <w:pPr>
        <w:keepNext/>
        <w:keepLines/>
        <w:spacing w:before="260" w:after="260" w:line="240" w:lineRule="auto"/>
        <w:jc w:val="both"/>
        <w:outlineLvl w:val="2"/>
        <w:rPr>
          <w:rFonts w:hint="eastAsia" w:ascii="宋体" w:hAnsi="宋体" w:eastAsia="宋体" w:cs="宋体"/>
          <w:b w:val="0"/>
          <w:bCs w:val="0"/>
          <w:color w:val="auto"/>
          <w:kern w:val="2"/>
          <w:sz w:val="21"/>
          <w:szCs w:val="21"/>
          <w:lang w:val="en-US" w:eastAsia="zh-CN" w:bidi="ar-SA"/>
        </w:rPr>
      </w:pPr>
      <w:bookmarkStart w:id="300" w:name="_Toc21437229"/>
      <w:bookmarkStart w:id="301" w:name="_Toc21423781"/>
      <w:bookmarkStart w:id="302" w:name="_Toc30514598"/>
      <w:bookmarkStart w:id="303" w:name="_Toc30599812"/>
      <w:bookmarkStart w:id="304" w:name="_Toc27183"/>
      <w:bookmarkStart w:id="305" w:name="_Toc31214"/>
      <w:bookmarkStart w:id="306" w:name="_Toc9948649"/>
      <w:bookmarkStart w:id="307" w:name="_Toc21423841"/>
      <w:r>
        <w:rPr>
          <w:rFonts w:hint="eastAsia" w:ascii="宋体" w:hAnsi="宋体" w:eastAsia="宋体" w:cs="宋体"/>
          <w:b w:val="0"/>
          <w:bCs w:val="0"/>
          <w:color w:val="auto"/>
          <w:kern w:val="2"/>
          <w:sz w:val="21"/>
          <w:szCs w:val="21"/>
          <w:lang w:val="en-US" w:eastAsia="zh-CN" w:bidi="ar-SA"/>
        </w:rPr>
        <w:t>4.</w:t>
      </w:r>
      <w:bookmarkEnd w:id="300"/>
      <w:bookmarkEnd w:id="301"/>
      <w:bookmarkEnd w:id="302"/>
      <w:bookmarkEnd w:id="303"/>
      <w:bookmarkEnd w:id="304"/>
      <w:bookmarkEnd w:id="305"/>
      <w:bookmarkEnd w:id="306"/>
      <w:bookmarkEnd w:id="307"/>
      <w:r>
        <w:rPr>
          <w:rFonts w:hint="eastAsia" w:ascii="宋体" w:hAnsi="宋体" w:eastAsia="宋体" w:cs="宋体"/>
          <w:b w:val="0"/>
          <w:bCs w:val="0"/>
          <w:color w:val="auto"/>
          <w:kern w:val="2"/>
          <w:sz w:val="21"/>
          <w:szCs w:val="21"/>
          <w:lang w:val="en-US" w:eastAsia="zh-CN" w:bidi="ar-SA"/>
        </w:rPr>
        <w:t>3</w:t>
      </w:r>
      <w:r>
        <w:rPr>
          <w:rFonts w:hint="eastAsia" w:ascii="宋体" w:hAnsi="宋体" w:cs="宋体"/>
          <w:color w:val="auto"/>
          <w:sz w:val="21"/>
          <w:szCs w:val="21"/>
        </w:rPr>
        <w:t>应急预案</w:t>
      </w:r>
    </w:p>
    <w:p>
      <w:pPr>
        <w:widowControl/>
        <w:spacing w:line="360" w:lineRule="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投标人根据第六章采购需求，结合第三章评标办法及自身情况提供资料，格式自拟。</w:t>
      </w:r>
    </w:p>
    <w:p>
      <w:pPr>
        <w:pStyle w:val="4"/>
        <w:rPr>
          <w:rFonts w:hint="eastAsia"/>
          <w:color w:val="auto"/>
          <w:lang w:val="en-US" w:eastAsia="zh-CN"/>
        </w:rPr>
      </w:pPr>
    </w:p>
    <w:p>
      <w:pPr>
        <w:pStyle w:val="4"/>
        <w:rPr>
          <w:rFonts w:hint="eastAsia"/>
          <w:color w:val="auto"/>
          <w:lang w:val="en-US" w:eastAsia="zh-CN"/>
        </w:rPr>
      </w:pPr>
    </w:p>
    <w:p>
      <w:pPr>
        <w:pStyle w:val="4"/>
        <w:rPr>
          <w:rFonts w:hint="eastAsia"/>
          <w:color w:val="auto"/>
          <w:lang w:val="en-US" w:eastAsia="zh-CN"/>
        </w:rPr>
      </w:pPr>
    </w:p>
    <w:p>
      <w:pPr>
        <w:pStyle w:val="4"/>
        <w:rPr>
          <w:rFonts w:hint="eastAsia"/>
          <w:color w:val="auto"/>
          <w:lang w:val="en-US" w:eastAsia="zh-CN"/>
        </w:rPr>
      </w:pPr>
    </w:p>
    <w:p>
      <w:pPr>
        <w:rPr>
          <w:rFonts w:hint="eastAsia"/>
          <w:color w:val="auto"/>
          <w:lang w:val="en-US" w:eastAsia="zh-CN"/>
        </w:rPr>
      </w:pPr>
    </w:p>
    <w:p>
      <w:pPr>
        <w:keepNext/>
        <w:keepLines/>
        <w:spacing w:before="260" w:after="260" w:line="240" w:lineRule="auto"/>
        <w:jc w:val="both"/>
        <w:outlineLvl w:val="2"/>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4.4</w:t>
      </w:r>
      <w:r>
        <w:rPr>
          <w:rFonts w:hint="eastAsia" w:ascii="宋体" w:hAnsi="宋体" w:eastAsia="宋体" w:cs="宋体"/>
          <w:color w:val="auto"/>
          <w:sz w:val="21"/>
          <w:szCs w:val="21"/>
        </w:rPr>
        <w:t>服务质量保证措施及承诺</w:t>
      </w:r>
    </w:p>
    <w:p>
      <w:pPr>
        <w:widowControl/>
        <w:spacing w:line="360" w:lineRule="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投标人根据第六章采购需求，结合第三章评标办法及自身情况提供资料，格式自拟。</w:t>
      </w:r>
    </w:p>
    <w:p>
      <w:pPr>
        <w:pStyle w:val="4"/>
        <w:rPr>
          <w:rFonts w:hint="eastAsia" w:ascii="宋体" w:hAnsi="宋体" w:eastAsia="宋体" w:cs="宋体"/>
          <w:b w:val="0"/>
          <w:bCs w:val="0"/>
          <w:color w:val="auto"/>
          <w:kern w:val="2"/>
          <w:sz w:val="21"/>
          <w:szCs w:val="21"/>
          <w:lang w:val="en-US" w:eastAsia="zh-CN" w:bidi="ar-SA"/>
        </w:rPr>
      </w:pPr>
    </w:p>
    <w:p>
      <w:pPr>
        <w:pStyle w:val="4"/>
        <w:rPr>
          <w:rFonts w:hint="eastAsia" w:ascii="宋体" w:hAnsi="宋体" w:eastAsia="宋体" w:cs="宋体"/>
          <w:b w:val="0"/>
          <w:bCs w:val="0"/>
          <w:color w:val="auto"/>
          <w:kern w:val="2"/>
          <w:sz w:val="21"/>
          <w:szCs w:val="21"/>
          <w:lang w:val="en-US" w:eastAsia="zh-CN" w:bidi="ar-SA"/>
        </w:rPr>
      </w:pPr>
    </w:p>
    <w:p>
      <w:pPr>
        <w:rPr>
          <w:rFonts w:hint="eastAsia"/>
          <w:color w:val="auto"/>
          <w:lang w:val="en-US" w:eastAsia="zh-CN"/>
        </w:rPr>
      </w:pPr>
    </w:p>
    <w:p>
      <w:pPr>
        <w:keepNext/>
        <w:keepLines/>
        <w:spacing w:before="260" w:after="260" w:line="240" w:lineRule="auto"/>
        <w:jc w:val="both"/>
        <w:outlineLvl w:val="2"/>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4.5</w:t>
      </w:r>
      <w:r>
        <w:rPr>
          <w:rFonts w:hint="eastAsia" w:ascii="宋体" w:hAnsi="宋体" w:eastAsia="宋体" w:cs="宋体"/>
          <w:color w:val="auto"/>
          <w:sz w:val="21"/>
          <w:szCs w:val="21"/>
        </w:rPr>
        <w:t>安全文明作业保证措施及承诺</w:t>
      </w:r>
    </w:p>
    <w:p>
      <w:pPr>
        <w:pStyle w:val="4"/>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投标人根据第六章采购需求，结合第三章评标办法及自身情况提供资料，格式自拟。</w:t>
      </w:r>
    </w:p>
    <w:p>
      <w:pPr>
        <w:rPr>
          <w:rFonts w:hint="eastAsia" w:ascii="宋体" w:hAnsi="宋体" w:eastAsia="宋体" w:cs="宋体"/>
          <w:b w:val="0"/>
          <w:bCs w:val="0"/>
          <w:color w:val="auto"/>
          <w:kern w:val="2"/>
          <w:sz w:val="21"/>
          <w:szCs w:val="21"/>
          <w:lang w:val="en-US" w:eastAsia="zh-CN" w:bidi="ar-SA"/>
        </w:rPr>
      </w:pPr>
    </w:p>
    <w:p>
      <w:pPr>
        <w:keepNext/>
        <w:keepLines/>
        <w:spacing w:before="260" w:after="260" w:line="240" w:lineRule="auto"/>
        <w:jc w:val="both"/>
        <w:outlineLvl w:val="2"/>
        <w:rPr>
          <w:rFonts w:hint="eastAsia" w:ascii="宋体" w:hAnsi="宋体" w:eastAsia="宋体" w:cs="宋体"/>
          <w:b w:val="0"/>
          <w:bCs w:val="0"/>
          <w:color w:val="auto"/>
          <w:kern w:val="2"/>
          <w:sz w:val="21"/>
          <w:szCs w:val="21"/>
          <w:lang w:val="en-US" w:eastAsia="zh-CN" w:bidi="ar-SA"/>
        </w:rPr>
      </w:pPr>
    </w:p>
    <w:p>
      <w:pPr>
        <w:keepNext/>
        <w:keepLines/>
        <w:spacing w:before="260" w:after="260" w:line="240" w:lineRule="auto"/>
        <w:jc w:val="both"/>
        <w:outlineLvl w:val="2"/>
        <w:rPr>
          <w:rFonts w:hint="eastAsia" w:ascii="宋体" w:hAnsi="宋体" w:eastAsia="宋体" w:cs="宋体"/>
          <w:b w:val="0"/>
          <w:bCs w:val="0"/>
          <w:color w:val="auto"/>
          <w:kern w:val="2"/>
          <w:sz w:val="21"/>
          <w:szCs w:val="21"/>
          <w:lang w:val="en-US" w:eastAsia="zh-CN" w:bidi="ar-SA"/>
        </w:rPr>
      </w:pPr>
    </w:p>
    <w:p>
      <w:pPr>
        <w:keepNext/>
        <w:keepLines/>
        <w:spacing w:before="260" w:after="260" w:line="240" w:lineRule="auto"/>
        <w:jc w:val="both"/>
        <w:outlineLvl w:val="2"/>
        <w:rPr>
          <w:rFonts w:hint="eastAsia" w:ascii="宋体" w:hAnsi="宋体" w:eastAsia="宋体" w:cs="宋体"/>
          <w:b w:val="0"/>
          <w:bCs w:val="0"/>
          <w:color w:val="auto"/>
          <w:kern w:val="2"/>
          <w:sz w:val="21"/>
          <w:szCs w:val="21"/>
          <w:lang w:val="en-US" w:eastAsia="zh-CN" w:bidi="ar-SA"/>
        </w:rPr>
      </w:pPr>
    </w:p>
    <w:p>
      <w:pPr>
        <w:pStyle w:val="4"/>
        <w:rPr>
          <w:rFonts w:hint="eastAsia"/>
          <w:color w:val="auto"/>
          <w:lang w:val="en-US" w:eastAsia="zh-CN"/>
        </w:rPr>
      </w:pPr>
    </w:p>
    <w:p>
      <w:pPr>
        <w:keepNext/>
        <w:keepLines/>
        <w:spacing w:before="260" w:after="260" w:line="240" w:lineRule="auto"/>
        <w:jc w:val="both"/>
        <w:outlineLvl w:val="2"/>
        <w:rPr>
          <w:rFonts w:hint="eastAsia" w:ascii="宋体" w:hAnsi="宋体" w:eastAsia="宋体" w:cs="宋体"/>
          <w:b w:val="0"/>
          <w:bCs w:val="0"/>
          <w:color w:val="auto"/>
          <w:kern w:val="2"/>
          <w:sz w:val="21"/>
          <w:szCs w:val="21"/>
          <w:lang w:val="en-US" w:eastAsia="zh-CN" w:bidi="ar-SA"/>
        </w:rPr>
      </w:pPr>
    </w:p>
    <w:p>
      <w:pPr>
        <w:keepNext/>
        <w:keepLines/>
        <w:spacing w:before="260" w:after="260" w:line="240" w:lineRule="auto"/>
        <w:jc w:val="both"/>
        <w:outlineLvl w:val="2"/>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4.6</w:t>
      </w:r>
      <w:r>
        <w:rPr>
          <w:rFonts w:hint="eastAsia" w:ascii="宋体" w:hAnsi="宋体" w:eastAsia="宋体" w:cs="宋体"/>
          <w:color w:val="auto"/>
          <w:sz w:val="21"/>
          <w:szCs w:val="21"/>
        </w:rPr>
        <w:t>拟投入本项目</w:t>
      </w:r>
      <w:r>
        <w:rPr>
          <w:rFonts w:hint="eastAsia" w:ascii="宋体" w:hAnsi="宋体" w:cs="宋体"/>
          <w:color w:val="auto"/>
          <w:sz w:val="21"/>
          <w:szCs w:val="21"/>
          <w:lang w:eastAsia="zh-CN"/>
        </w:rPr>
        <w:t>车辆</w:t>
      </w:r>
      <w:r>
        <w:rPr>
          <w:rFonts w:hint="eastAsia" w:ascii="宋体" w:hAnsi="宋体" w:eastAsia="宋体" w:cs="宋体"/>
          <w:color w:val="auto"/>
          <w:sz w:val="21"/>
          <w:szCs w:val="21"/>
        </w:rPr>
        <w:t>设备</w:t>
      </w:r>
      <w:r>
        <w:rPr>
          <w:rFonts w:hint="eastAsia" w:ascii="宋体" w:hAnsi="宋体" w:cs="宋体"/>
          <w:color w:val="auto"/>
          <w:sz w:val="21"/>
          <w:szCs w:val="21"/>
          <w:lang w:eastAsia="zh-CN"/>
        </w:rPr>
        <w:t>、设施方案</w:t>
      </w:r>
    </w:p>
    <w:p>
      <w:pPr>
        <w:pStyle w:val="4"/>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投标人根据第六章采购需求，结合第三章评标办法及自身情况提供资料，格式自拟。</w:t>
      </w:r>
    </w:p>
    <w:p>
      <w:pPr>
        <w:rPr>
          <w:rFonts w:hint="eastAsia" w:ascii="宋体" w:hAnsi="宋体" w:eastAsia="宋体" w:cs="宋体"/>
          <w:b w:val="0"/>
          <w:bCs w:val="0"/>
          <w:color w:val="auto"/>
          <w:kern w:val="2"/>
          <w:sz w:val="21"/>
          <w:szCs w:val="21"/>
          <w:lang w:val="en-US" w:eastAsia="zh-CN" w:bidi="ar-SA"/>
        </w:rPr>
      </w:pPr>
    </w:p>
    <w:p>
      <w:pPr>
        <w:pStyle w:val="4"/>
        <w:rPr>
          <w:rFonts w:hint="eastAsia"/>
          <w:color w:val="auto"/>
          <w:lang w:val="en-US" w:eastAsia="zh-CN"/>
        </w:rPr>
      </w:pPr>
    </w:p>
    <w:p>
      <w:pPr>
        <w:pStyle w:val="4"/>
        <w:ind w:left="0" w:leftChars="0" w:firstLine="0" w:firstLineChars="0"/>
        <w:rPr>
          <w:rFonts w:hint="eastAsia" w:ascii="宋体" w:hAnsi="宋体" w:cs="宋体"/>
          <w:bCs/>
          <w:color w:val="auto"/>
          <w:sz w:val="21"/>
          <w:szCs w:val="21"/>
          <w:lang w:val="en-US" w:eastAsia="zh-CN"/>
        </w:rPr>
      </w:pPr>
    </w:p>
    <w:p>
      <w:pPr>
        <w:pStyle w:val="4"/>
        <w:ind w:left="0" w:leftChars="0" w:firstLine="0" w:firstLineChars="0"/>
        <w:rPr>
          <w:rFonts w:hint="eastAsia" w:ascii="宋体" w:hAnsi="宋体" w:cs="宋体"/>
          <w:bCs/>
          <w:color w:val="auto"/>
          <w:sz w:val="21"/>
          <w:szCs w:val="21"/>
          <w:lang w:val="en-US" w:eastAsia="zh-CN"/>
        </w:rPr>
      </w:pPr>
    </w:p>
    <w:p>
      <w:pPr>
        <w:pStyle w:val="4"/>
        <w:ind w:left="0" w:leftChars="0" w:firstLine="0" w:firstLineChars="0"/>
        <w:rPr>
          <w:rFonts w:hint="eastAsia" w:ascii="宋体" w:hAnsi="宋体" w:cs="宋体"/>
          <w:bCs/>
          <w:color w:val="auto"/>
          <w:sz w:val="21"/>
          <w:szCs w:val="21"/>
          <w:lang w:val="en-US" w:eastAsia="zh-CN"/>
        </w:rPr>
      </w:pPr>
    </w:p>
    <w:p>
      <w:pPr>
        <w:pStyle w:val="4"/>
        <w:ind w:left="0" w:leftChars="0" w:firstLine="0" w:firstLineChars="0"/>
        <w:rPr>
          <w:rFonts w:hint="eastAsia" w:ascii="宋体" w:hAnsi="宋体" w:cs="宋体"/>
          <w:bCs/>
          <w:color w:val="auto"/>
          <w:sz w:val="21"/>
          <w:szCs w:val="21"/>
          <w:lang w:val="en-US" w:eastAsia="zh-CN"/>
        </w:rPr>
      </w:pPr>
    </w:p>
    <w:p>
      <w:pPr>
        <w:pStyle w:val="4"/>
        <w:ind w:left="0" w:leftChars="0" w:firstLine="0" w:firstLineChars="0"/>
        <w:rPr>
          <w:rFonts w:hint="eastAsia" w:ascii="宋体" w:hAnsi="宋体" w:cs="宋体"/>
          <w:bCs/>
          <w:color w:val="auto"/>
          <w:sz w:val="21"/>
          <w:szCs w:val="21"/>
        </w:rPr>
      </w:pPr>
      <w:r>
        <w:rPr>
          <w:rFonts w:hint="eastAsia" w:ascii="宋体" w:hAnsi="宋体" w:cs="宋体"/>
          <w:bCs/>
          <w:color w:val="auto"/>
          <w:sz w:val="21"/>
          <w:szCs w:val="21"/>
          <w:lang w:val="en-US" w:eastAsia="zh-CN"/>
        </w:rPr>
        <w:t>4.7</w:t>
      </w:r>
      <w:r>
        <w:rPr>
          <w:rFonts w:hint="eastAsia" w:ascii="宋体" w:hAnsi="宋体" w:cs="宋体"/>
          <w:bCs/>
          <w:color w:val="auto"/>
          <w:sz w:val="21"/>
          <w:szCs w:val="21"/>
        </w:rPr>
        <w:t>项目管理机构及人员配备方案</w:t>
      </w:r>
    </w:p>
    <w:p>
      <w:pPr>
        <w:pStyle w:val="4"/>
        <w:rPr>
          <w:rFonts w:hint="eastAsia" w:ascii="宋体" w:hAnsi="宋体" w:eastAsia="宋体" w:cs="宋体"/>
          <w:b w:val="0"/>
          <w:bCs w:val="0"/>
          <w:color w:val="0000FF"/>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投标人根据第六章采购需求，结合第三章评标办法及自身情况提供资料，格式自拟。</w:t>
      </w:r>
    </w:p>
    <w:p>
      <w:pPr>
        <w:pStyle w:val="4"/>
        <w:rPr>
          <w:rFonts w:hint="default"/>
          <w:lang w:val="en-US" w:eastAsia="zh-CN"/>
        </w:rPr>
      </w:pPr>
    </w:p>
    <w:p>
      <w:pPr>
        <w:keepNext/>
        <w:keepLines/>
        <w:spacing w:before="260" w:after="260" w:line="240" w:lineRule="auto"/>
        <w:jc w:val="both"/>
        <w:outlineLvl w:val="2"/>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bookmarkStart w:id="308" w:name="_Toc21423842"/>
      <w:bookmarkStart w:id="309" w:name="_Toc21437230"/>
      <w:bookmarkStart w:id="310" w:name="_Toc30514599"/>
      <w:bookmarkStart w:id="311" w:name="_Toc30599813"/>
      <w:bookmarkStart w:id="312" w:name="_Toc11766"/>
      <w:bookmarkStart w:id="313" w:name="_Toc9948650"/>
      <w:bookmarkStart w:id="314" w:name="_Toc21423782"/>
      <w:bookmarkStart w:id="315" w:name="_Toc5620"/>
    </w:p>
    <w:p>
      <w:pPr>
        <w:keepNext/>
        <w:keepLines/>
        <w:spacing w:before="260" w:after="260" w:line="240" w:lineRule="auto"/>
        <w:jc w:val="both"/>
        <w:outlineLvl w:val="2"/>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keepNext/>
        <w:keepLines/>
        <w:spacing w:before="260" w:after="260" w:line="240" w:lineRule="auto"/>
        <w:jc w:val="both"/>
        <w:outlineLvl w:val="2"/>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4"/>
        <w:rPr>
          <w:rFonts w:hint="eastAsia"/>
          <w:lang w:val="en-US" w:eastAsia="zh-CN"/>
        </w:rPr>
      </w:pPr>
    </w:p>
    <w:p>
      <w:pPr>
        <w:keepNext/>
        <w:keepLines/>
        <w:spacing w:before="260" w:after="260" w:line="240" w:lineRule="auto"/>
        <w:jc w:val="both"/>
        <w:outlineLvl w:val="2"/>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4.</w:t>
      </w:r>
      <w:bookmarkEnd w:id="308"/>
      <w:bookmarkEnd w:id="309"/>
      <w:bookmarkEnd w:id="310"/>
      <w:bookmarkEnd w:id="311"/>
      <w:bookmarkEnd w:id="312"/>
      <w:bookmarkEnd w:id="313"/>
      <w:bookmarkEnd w:id="314"/>
      <w:bookmarkEnd w:id="315"/>
      <w:r>
        <w:rPr>
          <w:rFonts w:hint="eastAsia" w:ascii="宋体" w:hAnsi="宋体" w:cs="宋体"/>
          <w:b w:val="0"/>
          <w:bCs w:val="0"/>
          <w:color w:val="000000" w:themeColor="text1"/>
          <w:kern w:val="2"/>
          <w:sz w:val="21"/>
          <w:szCs w:val="21"/>
          <w:lang w:val="en-US" w:eastAsia="zh-CN" w:bidi="ar-SA"/>
          <w14:textFill>
            <w14:solidFill>
              <w14:schemeClr w14:val="tx1"/>
            </w14:solidFill>
          </w14:textFill>
        </w:rPr>
        <w:t>8</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 类似项目经验</w:t>
      </w:r>
    </w:p>
    <w:p>
      <w:pPr>
        <w:pStyle w:val="9"/>
        <w:rPr>
          <w:rFonts w:hint="default"/>
          <w:lang w:val="en-US" w:eastAsia="zh-CN"/>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                                      类似项目</w:t>
      </w:r>
      <w:r>
        <w:rPr>
          <w:rFonts w:hint="eastAsia" w:ascii="宋体" w:hAnsi="宋体" w:eastAsia="宋体" w:cs="宋体"/>
          <w:bCs/>
          <w:color w:val="auto"/>
          <w:sz w:val="21"/>
          <w:szCs w:val="21"/>
        </w:rPr>
        <w:t>列表</w:t>
      </w:r>
    </w:p>
    <w:tbl>
      <w:tblPr>
        <w:tblStyle w:val="22"/>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27"/>
        <w:gridCol w:w="1344"/>
        <w:gridCol w:w="1448"/>
        <w:gridCol w:w="1213"/>
        <w:gridCol w:w="1175"/>
        <w:gridCol w:w="1006"/>
        <w:gridCol w:w="880"/>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927" w:type="dxa"/>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344" w:type="dxa"/>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项目名称</w:t>
            </w:r>
          </w:p>
        </w:tc>
        <w:tc>
          <w:tcPr>
            <w:tcW w:w="1448" w:type="dxa"/>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采购人</w:t>
            </w:r>
            <w:r>
              <w:rPr>
                <w:rFonts w:hint="eastAsia" w:ascii="宋体" w:hAnsi="宋体" w:eastAsia="宋体" w:cs="宋体"/>
                <w:color w:val="auto"/>
                <w:sz w:val="21"/>
                <w:szCs w:val="21"/>
                <w:lang w:eastAsia="zh-CN"/>
              </w:rPr>
              <w:t>名称</w:t>
            </w:r>
          </w:p>
        </w:tc>
        <w:tc>
          <w:tcPr>
            <w:tcW w:w="1213" w:type="dxa"/>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合同金额</w:t>
            </w:r>
          </w:p>
        </w:tc>
        <w:tc>
          <w:tcPr>
            <w:tcW w:w="1175" w:type="dxa"/>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采购人评价</w:t>
            </w:r>
          </w:p>
        </w:tc>
        <w:tc>
          <w:tcPr>
            <w:tcW w:w="1006" w:type="dxa"/>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联系人</w:t>
            </w:r>
          </w:p>
        </w:tc>
        <w:tc>
          <w:tcPr>
            <w:tcW w:w="880" w:type="dxa"/>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电话</w:t>
            </w:r>
          </w:p>
        </w:tc>
        <w:tc>
          <w:tcPr>
            <w:tcW w:w="844" w:type="dxa"/>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13" w:hRule="atLeast"/>
          <w:jc w:val="center"/>
        </w:trPr>
        <w:tc>
          <w:tcPr>
            <w:tcW w:w="927" w:type="dxa"/>
          </w:tcPr>
          <w:p>
            <w:pPr>
              <w:spacing w:line="360" w:lineRule="auto"/>
              <w:rPr>
                <w:rFonts w:hint="eastAsia" w:ascii="宋体" w:hAnsi="宋体" w:eastAsia="宋体" w:cs="宋体"/>
                <w:color w:val="auto"/>
                <w:sz w:val="21"/>
                <w:szCs w:val="21"/>
              </w:rPr>
            </w:pPr>
          </w:p>
        </w:tc>
        <w:tc>
          <w:tcPr>
            <w:tcW w:w="1344" w:type="dxa"/>
          </w:tcPr>
          <w:p>
            <w:pPr>
              <w:spacing w:line="360" w:lineRule="auto"/>
              <w:rPr>
                <w:rFonts w:hint="eastAsia" w:ascii="宋体" w:hAnsi="宋体" w:eastAsia="宋体" w:cs="宋体"/>
                <w:color w:val="auto"/>
                <w:sz w:val="21"/>
                <w:szCs w:val="21"/>
              </w:rPr>
            </w:pPr>
          </w:p>
        </w:tc>
        <w:tc>
          <w:tcPr>
            <w:tcW w:w="1448" w:type="dxa"/>
          </w:tcPr>
          <w:p>
            <w:pPr>
              <w:spacing w:line="360" w:lineRule="auto"/>
              <w:rPr>
                <w:rFonts w:hint="eastAsia" w:ascii="宋体" w:hAnsi="宋体" w:eastAsia="宋体" w:cs="宋体"/>
                <w:color w:val="auto"/>
                <w:sz w:val="21"/>
                <w:szCs w:val="21"/>
              </w:rPr>
            </w:pPr>
          </w:p>
        </w:tc>
        <w:tc>
          <w:tcPr>
            <w:tcW w:w="1213" w:type="dxa"/>
          </w:tcPr>
          <w:p>
            <w:pPr>
              <w:spacing w:line="360" w:lineRule="auto"/>
              <w:rPr>
                <w:rFonts w:hint="eastAsia" w:ascii="宋体" w:hAnsi="宋体" w:eastAsia="宋体" w:cs="宋体"/>
                <w:color w:val="auto"/>
                <w:sz w:val="21"/>
                <w:szCs w:val="21"/>
              </w:rPr>
            </w:pPr>
          </w:p>
        </w:tc>
        <w:tc>
          <w:tcPr>
            <w:tcW w:w="1175" w:type="dxa"/>
          </w:tcPr>
          <w:p>
            <w:pPr>
              <w:spacing w:line="360" w:lineRule="auto"/>
              <w:rPr>
                <w:rFonts w:hint="eastAsia" w:ascii="宋体" w:hAnsi="宋体" w:eastAsia="宋体" w:cs="宋体"/>
                <w:color w:val="auto"/>
                <w:sz w:val="21"/>
                <w:szCs w:val="21"/>
              </w:rPr>
            </w:pPr>
          </w:p>
        </w:tc>
        <w:tc>
          <w:tcPr>
            <w:tcW w:w="1006" w:type="dxa"/>
          </w:tcPr>
          <w:p>
            <w:pPr>
              <w:spacing w:line="360" w:lineRule="auto"/>
              <w:rPr>
                <w:rFonts w:hint="eastAsia" w:ascii="宋体" w:hAnsi="宋体" w:eastAsia="宋体" w:cs="宋体"/>
                <w:color w:val="auto"/>
                <w:sz w:val="21"/>
                <w:szCs w:val="21"/>
              </w:rPr>
            </w:pPr>
          </w:p>
        </w:tc>
        <w:tc>
          <w:tcPr>
            <w:tcW w:w="880" w:type="dxa"/>
          </w:tcPr>
          <w:p>
            <w:pPr>
              <w:spacing w:line="360" w:lineRule="auto"/>
              <w:rPr>
                <w:rFonts w:hint="eastAsia" w:ascii="宋体" w:hAnsi="宋体" w:eastAsia="宋体" w:cs="宋体"/>
                <w:color w:val="auto"/>
                <w:sz w:val="21"/>
                <w:szCs w:val="21"/>
              </w:rPr>
            </w:pPr>
          </w:p>
        </w:tc>
        <w:tc>
          <w:tcPr>
            <w:tcW w:w="844" w:type="dxa"/>
          </w:tcPr>
          <w:p>
            <w:pPr>
              <w:spacing w:line="360" w:lineRule="auto"/>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927" w:type="dxa"/>
          </w:tcPr>
          <w:p>
            <w:pPr>
              <w:spacing w:line="360" w:lineRule="auto"/>
              <w:rPr>
                <w:rFonts w:hint="eastAsia" w:ascii="宋体" w:hAnsi="宋体" w:eastAsia="宋体" w:cs="宋体"/>
                <w:color w:val="auto"/>
                <w:sz w:val="21"/>
                <w:szCs w:val="21"/>
              </w:rPr>
            </w:pPr>
          </w:p>
        </w:tc>
        <w:tc>
          <w:tcPr>
            <w:tcW w:w="1344" w:type="dxa"/>
          </w:tcPr>
          <w:p>
            <w:pPr>
              <w:spacing w:line="360" w:lineRule="auto"/>
              <w:rPr>
                <w:rFonts w:hint="eastAsia" w:ascii="宋体" w:hAnsi="宋体" w:eastAsia="宋体" w:cs="宋体"/>
                <w:color w:val="auto"/>
                <w:sz w:val="21"/>
                <w:szCs w:val="21"/>
              </w:rPr>
            </w:pPr>
          </w:p>
        </w:tc>
        <w:tc>
          <w:tcPr>
            <w:tcW w:w="1448" w:type="dxa"/>
          </w:tcPr>
          <w:p>
            <w:pPr>
              <w:spacing w:line="360" w:lineRule="auto"/>
              <w:rPr>
                <w:rFonts w:hint="eastAsia" w:ascii="宋体" w:hAnsi="宋体" w:eastAsia="宋体" w:cs="宋体"/>
                <w:color w:val="auto"/>
                <w:sz w:val="21"/>
                <w:szCs w:val="21"/>
              </w:rPr>
            </w:pPr>
          </w:p>
        </w:tc>
        <w:tc>
          <w:tcPr>
            <w:tcW w:w="1213" w:type="dxa"/>
          </w:tcPr>
          <w:p>
            <w:pPr>
              <w:spacing w:line="360" w:lineRule="auto"/>
              <w:rPr>
                <w:rFonts w:hint="eastAsia" w:ascii="宋体" w:hAnsi="宋体" w:eastAsia="宋体" w:cs="宋体"/>
                <w:color w:val="auto"/>
                <w:sz w:val="21"/>
                <w:szCs w:val="21"/>
              </w:rPr>
            </w:pPr>
          </w:p>
        </w:tc>
        <w:tc>
          <w:tcPr>
            <w:tcW w:w="1175" w:type="dxa"/>
          </w:tcPr>
          <w:p>
            <w:pPr>
              <w:spacing w:line="360" w:lineRule="auto"/>
              <w:rPr>
                <w:rFonts w:hint="eastAsia" w:ascii="宋体" w:hAnsi="宋体" w:eastAsia="宋体" w:cs="宋体"/>
                <w:color w:val="auto"/>
                <w:sz w:val="21"/>
                <w:szCs w:val="21"/>
              </w:rPr>
            </w:pPr>
          </w:p>
        </w:tc>
        <w:tc>
          <w:tcPr>
            <w:tcW w:w="1006" w:type="dxa"/>
          </w:tcPr>
          <w:p>
            <w:pPr>
              <w:spacing w:line="360" w:lineRule="auto"/>
              <w:rPr>
                <w:rFonts w:hint="eastAsia" w:ascii="宋体" w:hAnsi="宋体" w:eastAsia="宋体" w:cs="宋体"/>
                <w:color w:val="auto"/>
                <w:sz w:val="21"/>
                <w:szCs w:val="21"/>
              </w:rPr>
            </w:pPr>
          </w:p>
        </w:tc>
        <w:tc>
          <w:tcPr>
            <w:tcW w:w="880" w:type="dxa"/>
          </w:tcPr>
          <w:p>
            <w:pPr>
              <w:spacing w:line="360" w:lineRule="auto"/>
              <w:rPr>
                <w:rFonts w:hint="eastAsia" w:ascii="宋体" w:hAnsi="宋体" w:eastAsia="宋体" w:cs="宋体"/>
                <w:color w:val="auto"/>
                <w:sz w:val="21"/>
                <w:szCs w:val="21"/>
              </w:rPr>
            </w:pPr>
          </w:p>
        </w:tc>
        <w:tc>
          <w:tcPr>
            <w:tcW w:w="844" w:type="dxa"/>
          </w:tcPr>
          <w:p>
            <w:pPr>
              <w:spacing w:line="360" w:lineRule="auto"/>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9" w:hRule="atLeast"/>
          <w:jc w:val="center"/>
        </w:trPr>
        <w:tc>
          <w:tcPr>
            <w:tcW w:w="927" w:type="dxa"/>
          </w:tcPr>
          <w:p>
            <w:pPr>
              <w:spacing w:line="360" w:lineRule="auto"/>
              <w:rPr>
                <w:rFonts w:hint="eastAsia" w:ascii="宋体" w:hAnsi="宋体" w:eastAsia="宋体" w:cs="宋体"/>
                <w:color w:val="auto"/>
                <w:sz w:val="21"/>
                <w:szCs w:val="21"/>
              </w:rPr>
            </w:pPr>
          </w:p>
        </w:tc>
        <w:tc>
          <w:tcPr>
            <w:tcW w:w="1344" w:type="dxa"/>
          </w:tcPr>
          <w:p>
            <w:pPr>
              <w:spacing w:line="360" w:lineRule="auto"/>
              <w:rPr>
                <w:rFonts w:hint="eastAsia" w:ascii="宋体" w:hAnsi="宋体" w:eastAsia="宋体" w:cs="宋体"/>
                <w:color w:val="auto"/>
                <w:sz w:val="21"/>
                <w:szCs w:val="21"/>
              </w:rPr>
            </w:pPr>
          </w:p>
        </w:tc>
        <w:tc>
          <w:tcPr>
            <w:tcW w:w="1448" w:type="dxa"/>
          </w:tcPr>
          <w:p>
            <w:pPr>
              <w:spacing w:line="360" w:lineRule="auto"/>
              <w:rPr>
                <w:rFonts w:hint="eastAsia" w:ascii="宋体" w:hAnsi="宋体" w:eastAsia="宋体" w:cs="宋体"/>
                <w:color w:val="auto"/>
                <w:sz w:val="21"/>
                <w:szCs w:val="21"/>
              </w:rPr>
            </w:pPr>
          </w:p>
        </w:tc>
        <w:tc>
          <w:tcPr>
            <w:tcW w:w="1213" w:type="dxa"/>
          </w:tcPr>
          <w:p>
            <w:pPr>
              <w:spacing w:line="360" w:lineRule="auto"/>
              <w:rPr>
                <w:rFonts w:hint="eastAsia" w:ascii="宋体" w:hAnsi="宋体" w:eastAsia="宋体" w:cs="宋体"/>
                <w:color w:val="auto"/>
                <w:sz w:val="21"/>
                <w:szCs w:val="21"/>
              </w:rPr>
            </w:pPr>
          </w:p>
        </w:tc>
        <w:tc>
          <w:tcPr>
            <w:tcW w:w="1175" w:type="dxa"/>
          </w:tcPr>
          <w:p>
            <w:pPr>
              <w:spacing w:line="360" w:lineRule="auto"/>
              <w:rPr>
                <w:rFonts w:hint="eastAsia" w:ascii="宋体" w:hAnsi="宋体" w:eastAsia="宋体" w:cs="宋体"/>
                <w:color w:val="auto"/>
                <w:sz w:val="21"/>
                <w:szCs w:val="21"/>
              </w:rPr>
            </w:pPr>
          </w:p>
        </w:tc>
        <w:tc>
          <w:tcPr>
            <w:tcW w:w="1006" w:type="dxa"/>
          </w:tcPr>
          <w:p>
            <w:pPr>
              <w:spacing w:line="360" w:lineRule="auto"/>
              <w:rPr>
                <w:rFonts w:hint="eastAsia" w:ascii="宋体" w:hAnsi="宋体" w:eastAsia="宋体" w:cs="宋体"/>
                <w:color w:val="auto"/>
                <w:sz w:val="21"/>
                <w:szCs w:val="21"/>
              </w:rPr>
            </w:pPr>
          </w:p>
        </w:tc>
        <w:tc>
          <w:tcPr>
            <w:tcW w:w="880" w:type="dxa"/>
          </w:tcPr>
          <w:p>
            <w:pPr>
              <w:spacing w:line="360" w:lineRule="auto"/>
              <w:rPr>
                <w:rFonts w:hint="eastAsia" w:ascii="宋体" w:hAnsi="宋体" w:eastAsia="宋体" w:cs="宋体"/>
                <w:color w:val="auto"/>
                <w:sz w:val="21"/>
                <w:szCs w:val="21"/>
              </w:rPr>
            </w:pPr>
          </w:p>
        </w:tc>
        <w:tc>
          <w:tcPr>
            <w:tcW w:w="844" w:type="dxa"/>
          </w:tcPr>
          <w:p>
            <w:pPr>
              <w:spacing w:line="360" w:lineRule="auto"/>
              <w:rPr>
                <w:rFonts w:hint="eastAsia" w:ascii="宋体" w:hAnsi="宋体" w:eastAsia="宋体" w:cs="宋体"/>
                <w:color w:val="auto"/>
                <w:sz w:val="21"/>
                <w:szCs w:val="21"/>
              </w:rPr>
            </w:pPr>
          </w:p>
        </w:tc>
      </w:tr>
    </w:tbl>
    <w:p>
      <w:pPr>
        <w:rPr>
          <w:rFonts w:hAnsi="宋体"/>
          <w:color w:val="auto"/>
          <w:szCs w:val="21"/>
        </w:rPr>
      </w:pP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注：</w:t>
      </w:r>
    </w:p>
    <w:p>
      <w:pPr>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1.</w:t>
      </w:r>
      <w:r>
        <w:rPr>
          <w:rFonts w:hint="eastAsia" w:ascii="宋体" w:hAnsi="宋体" w:eastAsia="宋体" w:cs="宋体"/>
          <w:bCs/>
          <w:color w:val="auto"/>
          <w:sz w:val="21"/>
          <w:szCs w:val="21"/>
        </w:rPr>
        <w:t>投标文件中须提供业绩列表及相对应的业绩证明材料，业绩证明材料为中标/成交通知书、合同（合同首页、标的及金额所在页及合同签字盖章页加盖公章）。无证明材料或证明材料不明确、无法体现业绩内容的，不予认可。</w:t>
      </w:r>
    </w:p>
    <w:p>
      <w:pPr>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2.投标人可根据实际情况拓展本表。</w:t>
      </w:r>
    </w:p>
    <w:p>
      <w:pPr>
        <w:rPr>
          <w:rFonts w:hAnsi="宋体"/>
          <w:color w:val="auto"/>
          <w:szCs w:val="21"/>
        </w:rPr>
      </w:pPr>
    </w:p>
    <w:p>
      <w:pPr>
        <w:rPr>
          <w:rFonts w:hint="eastAsia"/>
          <w:sz w:val="21"/>
          <w:szCs w:val="21"/>
          <w:lang w:val="en-US" w:eastAsia="zh-CN"/>
        </w:rPr>
      </w:pPr>
    </w:p>
    <w:p>
      <w:pPr>
        <w:pStyle w:val="9"/>
        <w:rPr>
          <w:rFonts w:hint="eastAsia"/>
          <w:sz w:val="21"/>
          <w:szCs w:val="21"/>
          <w:lang w:val="en-US" w:eastAsia="zh-CN"/>
        </w:rPr>
      </w:pPr>
    </w:p>
    <w:p>
      <w:pPr>
        <w:rPr>
          <w:rFonts w:hint="eastAsia"/>
          <w:sz w:val="21"/>
          <w:szCs w:val="21"/>
          <w:lang w:val="en-US" w:eastAsia="zh-CN"/>
        </w:rPr>
      </w:pPr>
    </w:p>
    <w:p>
      <w:pPr>
        <w:pStyle w:val="9"/>
        <w:rPr>
          <w:rFonts w:hint="eastAsia"/>
          <w:sz w:val="21"/>
          <w:szCs w:val="21"/>
          <w:lang w:val="en-US" w:eastAsia="zh-CN"/>
        </w:rPr>
      </w:pPr>
    </w:p>
    <w:p>
      <w:pPr>
        <w:rPr>
          <w:rFonts w:hint="eastAsia"/>
          <w:sz w:val="21"/>
          <w:szCs w:val="21"/>
          <w:lang w:val="en-US" w:eastAsia="zh-CN"/>
        </w:rPr>
      </w:pPr>
    </w:p>
    <w:p>
      <w:pPr>
        <w:pStyle w:val="9"/>
        <w:rPr>
          <w:rFonts w:hint="eastAsia"/>
          <w:sz w:val="21"/>
          <w:szCs w:val="21"/>
          <w:lang w:val="en-US" w:eastAsia="zh-CN"/>
        </w:rPr>
      </w:pPr>
    </w:p>
    <w:p>
      <w:pPr>
        <w:rPr>
          <w:rFonts w:hint="eastAsia"/>
          <w:sz w:val="21"/>
          <w:szCs w:val="21"/>
          <w:lang w:val="en-US" w:eastAsia="zh-CN"/>
        </w:rPr>
      </w:pPr>
    </w:p>
    <w:p>
      <w:pPr>
        <w:pStyle w:val="9"/>
        <w:rPr>
          <w:rFonts w:hint="eastAsia"/>
          <w:sz w:val="21"/>
          <w:szCs w:val="21"/>
          <w:lang w:val="en-US" w:eastAsia="zh-CN"/>
        </w:rPr>
      </w:pPr>
    </w:p>
    <w:p>
      <w:pPr>
        <w:rPr>
          <w:rFonts w:hint="eastAsia"/>
          <w:sz w:val="21"/>
          <w:szCs w:val="21"/>
          <w:lang w:val="en-US" w:eastAsia="zh-CN"/>
        </w:rPr>
      </w:pPr>
    </w:p>
    <w:p>
      <w:pPr>
        <w:pStyle w:val="9"/>
        <w:rPr>
          <w:rFonts w:hint="eastAsia"/>
          <w:sz w:val="21"/>
          <w:szCs w:val="21"/>
          <w:lang w:val="en-US" w:eastAsia="zh-CN"/>
        </w:rPr>
      </w:pPr>
    </w:p>
    <w:p>
      <w:pPr>
        <w:rPr>
          <w:rFonts w:hint="eastAsia"/>
          <w:sz w:val="21"/>
          <w:szCs w:val="21"/>
          <w:lang w:val="en-US" w:eastAsia="zh-CN"/>
        </w:rPr>
      </w:pPr>
    </w:p>
    <w:p>
      <w:pPr>
        <w:pStyle w:val="9"/>
        <w:rPr>
          <w:rFonts w:hint="eastAsia"/>
          <w:sz w:val="21"/>
          <w:szCs w:val="21"/>
          <w:lang w:val="en-US" w:eastAsia="zh-CN"/>
        </w:rPr>
      </w:pPr>
    </w:p>
    <w:p>
      <w:pPr>
        <w:rPr>
          <w:rFonts w:hint="eastAsia"/>
          <w:sz w:val="21"/>
          <w:szCs w:val="21"/>
          <w:lang w:val="en-US" w:eastAsia="zh-CN"/>
        </w:rPr>
      </w:pPr>
    </w:p>
    <w:p>
      <w:pPr>
        <w:pStyle w:val="9"/>
        <w:rPr>
          <w:rFonts w:hint="eastAsia"/>
          <w:sz w:val="21"/>
          <w:szCs w:val="21"/>
          <w:lang w:val="en-US" w:eastAsia="zh-CN"/>
        </w:rPr>
      </w:pPr>
    </w:p>
    <w:p>
      <w:pPr>
        <w:rPr>
          <w:rFonts w:hint="eastAsia"/>
          <w:sz w:val="21"/>
          <w:szCs w:val="21"/>
          <w:lang w:val="en-US" w:eastAsia="zh-CN"/>
        </w:rPr>
      </w:pPr>
    </w:p>
    <w:p>
      <w:pPr>
        <w:pStyle w:val="9"/>
        <w:rPr>
          <w:rFonts w:hint="eastAsia"/>
          <w:sz w:val="21"/>
          <w:szCs w:val="21"/>
          <w:lang w:val="en-US" w:eastAsia="zh-CN"/>
        </w:rPr>
      </w:pPr>
    </w:p>
    <w:p>
      <w:pPr>
        <w:rPr>
          <w:rFonts w:hint="eastAsia"/>
          <w:lang w:val="en-US" w:eastAsia="zh-CN"/>
        </w:rPr>
      </w:pPr>
    </w:p>
    <w:p>
      <w:pPr>
        <w:keepNext/>
        <w:keepLines/>
        <w:spacing w:before="260" w:after="260" w:line="240" w:lineRule="auto"/>
        <w:jc w:val="both"/>
        <w:outlineLvl w:val="2"/>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bookmarkStart w:id="316" w:name="_Toc30599814"/>
      <w:bookmarkStart w:id="317" w:name="_Toc9948651"/>
      <w:bookmarkStart w:id="318" w:name="_Toc19748"/>
      <w:bookmarkStart w:id="319" w:name="_Toc21437231"/>
      <w:bookmarkStart w:id="320" w:name="_Toc21423843"/>
      <w:bookmarkStart w:id="321" w:name="_Toc16799"/>
      <w:bookmarkStart w:id="322" w:name="_Toc21423783"/>
      <w:bookmarkStart w:id="323" w:name="_Toc30514600"/>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4.</w:t>
      </w:r>
      <w:r>
        <w:rPr>
          <w:rFonts w:hint="eastAsia" w:ascii="宋体" w:hAnsi="宋体" w:cs="宋体"/>
          <w:b w:val="0"/>
          <w:bCs w:val="0"/>
          <w:color w:val="000000" w:themeColor="text1"/>
          <w:kern w:val="2"/>
          <w:sz w:val="21"/>
          <w:szCs w:val="21"/>
          <w:lang w:val="en-US" w:eastAsia="zh-CN" w:bidi="ar-SA"/>
          <w14:textFill>
            <w14:solidFill>
              <w14:schemeClr w14:val="tx1"/>
            </w14:solidFill>
          </w14:textFill>
        </w:rPr>
        <w:t>9</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投标人认为必要的其他内容</w:t>
      </w:r>
      <w:bookmarkEnd w:id="316"/>
      <w:bookmarkEnd w:id="317"/>
      <w:bookmarkEnd w:id="318"/>
      <w:bookmarkEnd w:id="319"/>
      <w:bookmarkEnd w:id="320"/>
      <w:bookmarkEnd w:id="321"/>
      <w:bookmarkEnd w:id="322"/>
      <w:bookmarkEnd w:id="323"/>
    </w:p>
    <w:p>
      <w:pPr>
        <w:widowControl/>
        <w:spacing w:line="480" w:lineRule="auto"/>
        <w:ind w:firstLine="3570" w:firstLineChars="1700"/>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格式自拟。</w:t>
      </w:r>
    </w:p>
    <w:p>
      <w:pPr>
        <w:pStyle w:val="31"/>
        <w:rPr>
          <w:rFonts w:hint="eastAsia" w:ascii="方正仿宋简体" w:hAnsi="方正仿宋简体" w:eastAsia="方正仿宋简体" w:cs="方正仿宋简体"/>
          <w:b w:val="0"/>
          <w:bCs w:val="0"/>
          <w:color w:val="000000" w:themeColor="text1"/>
          <w:kern w:val="2"/>
          <w:sz w:val="21"/>
          <w:szCs w:val="21"/>
          <w:lang w:val="en-US" w:eastAsia="zh-CN" w:bidi="ar-SA"/>
          <w14:textFill>
            <w14:solidFill>
              <w14:schemeClr w14:val="tx1"/>
            </w14:solidFill>
          </w14:textFill>
        </w:rPr>
      </w:pPr>
    </w:p>
    <w:p>
      <w:pPr>
        <w:pStyle w:val="31"/>
        <w:ind w:left="0" w:leftChars="0" w:firstLine="0" w:firstLineChars="0"/>
      </w:pPr>
    </w:p>
    <w:p/>
    <w:p>
      <w:pPr>
        <w:spacing w:line="360" w:lineRule="auto"/>
        <w:ind w:firstLine="420" w:firstLineChars="200"/>
        <w:jc w:val="both"/>
        <w:rPr>
          <w:rFonts w:ascii="华文中宋" w:hAnsi="华文中宋" w:eastAsia="华文中宋" w:cs="Times New Roman"/>
          <w:sz w:val="21"/>
          <w:szCs w:val="21"/>
        </w:rPr>
      </w:pPr>
    </w:p>
    <w:p>
      <w:pPr>
        <w:widowControl/>
        <w:spacing w:line="360" w:lineRule="auto"/>
        <w:ind w:firstLine="480"/>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9"/>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9"/>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9"/>
      </w:pPr>
    </w:p>
    <w:p/>
    <w:p>
      <w:pPr>
        <w:pStyle w:val="9"/>
      </w:pPr>
    </w:p>
    <w:p/>
    <w:p>
      <w:pPr>
        <w:pStyle w:val="9"/>
      </w:pPr>
    </w:p>
    <w:p/>
    <w:p>
      <w:pPr>
        <w:pStyle w:val="9"/>
      </w:pPr>
    </w:p>
    <w:p/>
    <w:p>
      <w:pPr>
        <w:pStyle w:val="9"/>
      </w:pPr>
    </w:p>
    <w:p/>
    <w:p/>
    <w:p>
      <w:pPr>
        <w:pStyle w:val="9"/>
      </w:pPr>
    </w:p>
    <w:p/>
    <w:p>
      <w:pPr>
        <w:pStyle w:val="4"/>
      </w:pPr>
    </w:p>
    <w:p/>
    <w:p/>
    <w:p>
      <w:pPr>
        <w:pStyle w:val="9"/>
      </w:pPr>
    </w:p>
    <w:p/>
    <w:p>
      <w:pPr>
        <w:pStyle w:val="3"/>
        <w:rPr>
          <w:rFonts w:hint="eastAsia"/>
          <w:lang w:val="en-US" w:eastAsia="zh-CN"/>
        </w:rPr>
      </w:pPr>
      <w:r>
        <w:rPr>
          <w:rFonts w:hint="eastAsia"/>
          <w:lang w:val="en-US" w:eastAsia="zh-CN"/>
        </w:rPr>
        <w:t>七、其他资料</w:t>
      </w:r>
    </w:p>
    <w:p>
      <w:pPr>
        <w:numPr>
          <w:ilvl w:val="0"/>
          <w:numId w:val="0"/>
        </w:numPr>
        <w:jc w:val="left"/>
        <w:rPr>
          <w:rFonts w:hint="eastAsia" w:ascii="宋体" w:hAnsi="宋体" w:eastAsia="宋体" w:cs="宋体"/>
          <w:b/>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附件一：</w:t>
      </w:r>
    </w:p>
    <w:p>
      <w:pPr>
        <w:jc w:val="center"/>
        <w:rPr>
          <w:rFonts w:hint="eastAsia" w:ascii="宋体" w:hAnsi="宋体" w:eastAsia="宋体" w:cs="宋体"/>
          <w:b/>
          <w:bCs/>
          <w:color w:val="000000"/>
          <w:kern w:val="2"/>
          <w:sz w:val="21"/>
          <w:szCs w:val="21"/>
          <w:u w:val="none"/>
          <w:lang w:val="en-US" w:eastAsia="zh-CN" w:bidi="ar-SA"/>
        </w:rPr>
      </w:pPr>
      <w:r>
        <w:rPr>
          <w:rFonts w:hint="eastAsia" w:ascii="宋体" w:hAnsi="宋体" w:eastAsia="宋体" w:cs="宋体"/>
          <w:b/>
          <w:bCs/>
          <w:color w:val="000000"/>
          <w:kern w:val="2"/>
          <w:sz w:val="21"/>
          <w:szCs w:val="21"/>
          <w:u w:val="none"/>
          <w:lang w:val="en-US" w:eastAsia="zh-CN" w:bidi="ar-SA"/>
        </w:rPr>
        <w:t>中小企业声明函</w:t>
      </w:r>
    </w:p>
    <w:p>
      <w:pPr>
        <w:pStyle w:val="9"/>
        <w:rPr>
          <w:rFonts w:hint="eastAsia"/>
          <w:lang w:val="en-US" w:eastAsia="zh-CN"/>
        </w:rPr>
      </w:pPr>
    </w:p>
    <w:p>
      <w:pPr>
        <w:spacing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none"/>
          <w:lang w:val="en-US" w:eastAsia="zh-CN"/>
        </w:rPr>
        <w:t>本公司（联合体）郑重声明，根据《政府采购促进中小企业发展管理办法》（财库[2020]46号）的规定，本公司（联合体）参加</w:t>
      </w:r>
      <w:r>
        <w:rPr>
          <w:rFonts w:hint="eastAsia" w:ascii="宋体" w:hAnsi="宋体" w:eastAsia="宋体" w:cs="宋体"/>
          <w:color w:val="000000"/>
          <w:sz w:val="21"/>
          <w:szCs w:val="21"/>
          <w:u w:val="single"/>
          <w:lang w:val="en-US" w:eastAsia="zh-CN"/>
        </w:rPr>
        <w:t>（单位名称）</w:t>
      </w:r>
      <w:r>
        <w:rPr>
          <w:rFonts w:hint="eastAsia" w:ascii="宋体" w:hAnsi="宋体" w:eastAsia="宋体" w:cs="宋体"/>
          <w:color w:val="000000"/>
          <w:sz w:val="21"/>
          <w:szCs w:val="21"/>
          <w:u w:val="none"/>
          <w:lang w:val="en-US" w:eastAsia="zh-CN"/>
        </w:rPr>
        <w:t>的</w:t>
      </w:r>
      <w:r>
        <w:rPr>
          <w:rFonts w:hint="eastAsia" w:ascii="宋体" w:hAnsi="宋体" w:eastAsia="宋体" w:cs="宋体"/>
          <w:color w:val="000000"/>
          <w:sz w:val="21"/>
          <w:szCs w:val="21"/>
          <w:u w:val="single"/>
          <w:lang w:val="en-US" w:eastAsia="zh-CN"/>
        </w:rPr>
        <w:t>（项目名称）</w:t>
      </w:r>
      <w:r>
        <w:rPr>
          <w:rFonts w:hint="eastAsia" w:ascii="宋体" w:hAnsi="宋体" w:eastAsia="宋体" w:cs="宋体"/>
          <w:color w:val="000000"/>
          <w:sz w:val="21"/>
          <w:szCs w:val="21"/>
          <w:u w:val="none"/>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1"/>
          <w:szCs w:val="21"/>
          <w:u w:val="none"/>
          <w:lang w:val="en-US" w:eastAsia="zh-CN"/>
        </w:rPr>
        <w:br w:type="textWrapping"/>
      </w:r>
      <w:r>
        <w:rPr>
          <w:rFonts w:hint="eastAsia" w:ascii="宋体" w:hAnsi="宋体" w:eastAsia="宋体" w:cs="宋体"/>
          <w:color w:val="000000"/>
          <w:sz w:val="21"/>
          <w:szCs w:val="21"/>
          <w:u w:val="none"/>
          <w:lang w:val="en-US" w:eastAsia="zh-CN"/>
        </w:rPr>
        <w:t>　　</w:t>
      </w:r>
      <w:r>
        <w:rPr>
          <w:rFonts w:hint="eastAsia" w:ascii="宋体" w:hAnsi="宋体" w:eastAsia="宋体" w:cs="宋体"/>
          <w:sz w:val="21"/>
          <w:szCs w:val="21"/>
        </w:rPr>
        <w:t xml:space="preserve">1. </w:t>
      </w:r>
      <w:r>
        <w:rPr>
          <w:rFonts w:hint="eastAsia" w:ascii="宋体" w:hAnsi="宋体" w:eastAsia="宋体" w:cs="宋体"/>
          <w:sz w:val="21"/>
          <w:szCs w:val="21"/>
          <w:u w:val="single"/>
        </w:rPr>
        <w:t>（标的名称）</w:t>
      </w:r>
      <w:r>
        <w:rPr>
          <w:rFonts w:hint="eastAsia" w:ascii="宋体" w:hAnsi="宋体" w:eastAsia="宋体" w:cs="宋体"/>
          <w:sz w:val="21"/>
          <w:szCs w:val="21"/>
        </w:rPr>
        <w:t>，属于</w:t>
      </w:r>
      <w:r>
        <w:rPr>
          <w:rFonts w:hint="eastAsia" w:ascii="宋体" w:hAnsi="宋体" w:eastAsia="宋体" w:cs="宋体"/>
          <w:sz w:val="21"/>
          <w:szCs w:val="21"/>
          <w:u w:val="single"/>
        </w:rPr>
        <w:t>其他未列明行业之一</w:t>
      </w:r>
      <w:r>
        <w:rPr>
          <w:rFonts w:hint="eastAsia" w:ascii="宋体" w:hAnsi="宋体" w:eastAsia="宋体" w:cs="宋体"/>
          <w:sz w:val="21"/>
          <w:szCs w:val="21"/>
        </w:rPr>
        <w:t>；承建（承接）企业为</w:t>
      </w:r>
      <w:r>
        <w:rPr>
          <w:rFonts w:hint="eastAsia" w:ascii="宋体" w:hAnsi="宋体" w:eastAsia="宋体" w:cs="宋体"/>
          <w:sz w:val="21"/>
          <w:szCs w:val="21"/>
          <w:u w:val="single"/>
        </w:rPr>
        <w:t>（请填写：企业名称）</w:t>
      </w:r>
      <w:r>
        <w:rPr>
          <w:rFonts w:hint="eastAsia" w:ascii="宋体" w:hAnsi="宋体" w:eastAsia="宋体" w:cs="宋体"/>
          <w:sz w:val="21"/>
          <w:szCs w:val="21"/>
        </w:rPr>
        <w:t>，从业人员_____人，营业收入为_____万元，资产总额为____万元</w:t>
      </w:r>
      <w:r>
        <w:rPr>
          <w:rFonts w:hint="eastAsia" w:ascii="宋体" w:hAnsi="宋体" w:eastAsia="宋体" w:cs="宋体"/>
          <w:sz w:val="21"/>
          <w:szCs w:val="21"/>
          <w:vertAlign w:val="superscript"/>
        </w:rPr>
        <w:t>1</w:t>
      </w:r>
      <w:r>
        <w:rPr>
          <w:rFonts w:hint="eastAsia" w:ascii="宋体" w:hAnsi="宋体" w:eastAsia="宋体" w:cs="宋体"/>
          <w:sz w:val="21"/>
          <w:szCs w:val="21"/>
        </w:rPr>
        <w:t>，属于</w:t>
      </w:r>
      <w:r>
        <w:rPr>
          <w:rFonts w:hint="eastAsia" w:ascii="宋体" w:hAnsi="宋体" w:eastAsia="宋体" w:cs="宋体"/>
          <w:sz w:val="21"/>
          <w:szCs w:val="21"/>
          <w:u w:val="single"/>
        </w:rPr>
        <w:t>（请填写：中型企业、小型企业、微型企业）</w:t>
      </w:r>
      <w:r>
        <w:rPr>
          <w:rFonts w:hint="eastAsia" w:ascii="宋体" w:hAnsi="宋体" w:eastAsia="宋体" w:cs="宋体"/>
          <w:sz w:val="21"/>
          <w:szCs w:val="21"/>
        </w:rPr>
        <w:t>；</w:t>
      </w:r>
    </w:p>
    <w:p>
      <w:pPr>
        <w:spacing w:line="360" w:lineRule="auto"/>
        <w:ind w:firstLine="440"/>
        <w:rPr>
          <w:rFonts w:hint="eastAsia" w:ascii="宋体" w:hAnsi="宋体" w:eastAsia="宋体" w:cs="宋体"/>
          <w:color w:val="000000"/>
          <w:sz w:val="21"/>
          <w:szCs w:val="21"/>
          <w:u w:val="none"/>
          <w:lang w:val="en-US" w:eastAsia="zh-CN"/>
        </w:rPr>
      </w:pPr>
      <w:r>
        <w:rPr>
          <w:rFonts w:hint="eastAsia" w:ascii="宋体" w:hAnsi="宋体" w:eastAsia="宋体" w:cs="宋体"/>
          <w:sz w:val="21"/>
          <w:szCs w:val="21"/>
        </w:rPr>
        <w:t>2.</w:t>
      </w:r>
      <w:r>
        <w:rPr>
          <w:rFonts w:hint="eastAsia" w:ascii="宋体" w:hAnsi="宋体" w:eastAsia="宋体" w:cs="宋体"/>
          <w:sz w:val="21"/>
          <w:szCs w:val="21"/>
          <w:u w:val="single"/>
        </w:rPr>
        <w:t>（标的名称）</w:t>
      </w:r>
      <w:r>
        <w:rPr>
          <w:rFonts w:hint="eastAsia" w:ascii="宋体" w:hAnsi="宋体" w:eastAsia="宋体" w:cs="宋体"/>
          <w:sz w:val="21"/>
          <w:szCs w:val="21"/>
        </w:rPr>
        <w:t>，属于</w:t>
      </w:r>
      <w:r>
        <w:rPr>
          <w:rFonts w:hint="eastAsia" w:ascii="宋体" w:hAnsi="宋体" w:eastAsia="宋体" w:cs="宋体"/>
          <w:sz w:val="21"/>
          <w:szCs w:val="21"/>
          <w:u w:val="single"/>
        </w:rPr>
        <w:t xml:space="preserve">   （请填写：农、林、牧、渔业，工业，建筑业，批发业，零售业，交通运输业，仓储业，邮政业，住宿业，餐饮业，信息传输业，软件和信息技术服务业，房地产开发经营，物业管理，租赁和商务服务业，其他未列明行业之一）</w:t>
      </w:r>
      <w:r>
        <w:rPr>
          <w:rFonts w:hint="eastAsia" w:ascii="宋体" w:hAnsi="宋体" w:eastAsia="宋体" w:cs="宋体"/>
          <w:sz w:val="21"/>
          <w:szCs w:val="21"/>
        </w:rPr>
        <w:t>；承建（承接）企业为</w:t>
      </w:r>
      <w:r>
        <w:rPr>
          <w:rFonts w:hint="eastAsia" w:ascii="宋体" w:hAnsi="宋体" w:eastAsia="宋体" w:cs="宋体"/>
          <w:sz w:val="21"/>
          <w:szCs w:val="21"/>
          <w:u w:val="single"/>
        </w:rPr>
        <w:t>（请填写：企业名称）</w:t>
      </w:r>
      <w:r>
        <w:rPr>
          <w:rFonts w:hint="eastAsia" w:ascii="宋体" w:hAnsi="宋体" w:eastAsia="宋体" w:cs="宋体"/>
          <w:sz w:val="21"/>
          <w:szCs w:val="21"/>
        </w:rPr>
        <w:t>，从业人员____人，营业收入为____万元，资产总额为____万元</w:t>
      </w:r>
      <w:r>
        <w:rPr>
          <w:rFonts w:hint="eastAsia" w:ascii="宋体" w:hAnsi="宋体" w:eastAsia="宋体" w:cs="宋体"/>
          <w:sz w:val="21"/>
          <w:szCs w:val="21"/>
          <w:vertAlign w:val="superscript"/>
        </w:rPr>
        <w:t>1</w:t>
      </w:r>
      <w:r>
        <w:rPr>
          <w:rFonts w:hint="eastAsia" w:ascii="宋体" w:hAnsi="宋体" w:eastAsia="宋体" w:cs="宋体"/>
          <w:sz w:val="21"/>
          <w:szCs w:val="21"/>
        </w:rPr>
        <w:t>，属于</w:t>
      </w:r>
      <w:r>
        <w:rPr>
          <w:rFonts w:hint="eastAsia" w:ascii="宋体" w:hAnsi="宋体" w:eastAsia="宋体" w:cs="宋体"/>
          <w:sz w:val="21"/>
          <w:szCs w:val="21"/>
          <w:u w:val="single"/>
        </w:rPr>
        <w:t>（请填写：中型企业、小型企业、微型企业）</w:t>
      </w:r>
      <w:r>
        <w:rPr>
          <w:rFonts w:hint="eastAsia" w:ascii="宋体" w:hAnsi="宋体" w:eastAsia="宋体" w:cs="宋体"/>
          <w:sz w:val="21"/>
          <w:szCs w:val="21"/>
        </w:rPr>
        <w:t>；</w:t>
      </w:r>
    </w:p>
    <w:p>
      <w:pPr>
        <w:numPr>
          <w:ilvl w:val="0"/>
          <w:numId w:val="0"/>
        </w:numPr>
        <w:spacing w:line="360" w:lineRule="auto"/>
        <w:ind w:left="900" w:leftChars="375"/>
        <w:jc w:val="left"/>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w:t>
      </w:r>
    </w:p>
    <w:p>
      <w:pPr>
        <w:numPr>
          <w:ilvl w:val="0"/>
          <w:numId w:val="0"/>
        </w:numPr>
        <w:spacing w:line="360" w:lineRule="auto"/>
        <w:ind w:left="250" w:leftChars="104" w:firstLine="365" w:firstLineChars="174"/>
        <w:jc w:val="left"/>
        <w:rPr>
          <w:rFonts w:hint="eastAsia"/>
          <w:lang w:val="en-US" w:eastAsia="zh-CN"/>
        </w:rPr>
      </w:pPr>
      <w:r>
        <w:rPr>
          <w:rFonts w:hint="eastAsia" w:ascii="宋体" w:hAnsi="宋体" w:eastAsia="宋体" w:cs="宋体"/>
          <w:color w:val="000000"/>
          <w:sz w:val="21"/>
          <w:szCs w:val="21"/>
          <w:u w:val="none"/>
          <w:lang w:val="en-US" w:eastAsia="zh-CN"/>
        </w:rPr>
        <w:t>以上企业，不属于大企业的分支机构，不存在控股股东为大企业的情形，也不存在与大企业的负责人为同一人的情形。</w:t>
      </w:r>
      <w:r>
        <w:rPr>
          <w:rFonts w:hint="eastAsia" w:ascii="宋体" w:hAnsi="宋体" w:eastAsia="宋体" w:cs="宋体"/>
          <w:color w:val="000000"/>
          <w:sz w:val="21"/>
          <w:szCs w:val="21"/>
          <w:u w:val="none"/>
          <w:lang w:val="en-US" w:eastAsia="zh-CN"/>
        </w:rPr>
        <w:br w:type="textWrapping"/>
      </w:r>
      <w:r>
        <w:rPr>
          <w:rFonts w:hint="eastAsia" w:ascii="宋体" w:hAnsi="宋体" w:eastAsia="宋体" w:cs="宋体"/>
          <w:color w:val="000000"/>
          <w:sz w:val="21"/>
          <w:szCs w:val="21"/>
          <w:u w:val="none"/>
          <w:lang w:val="en-US" w:eastAsia="zh-CN"/>
        </w:rPr>
        <w:t>　　本企业对上述声明内容的真实性负责。如有虚假，将依法承担相应责任。</w:t>
      </w:r>
    </w:p>
    <w:p>
      <w:pPr>
        <w:spacing w:line="480" w:lineRule="auto"/>
        <w:ind w:firstLine="420" w:firstLineChars="200"/>
        <w:jc w:val="left"/>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w:t>
      </w:r>
    </w:p>
    <w:p>
      <w:pPr>
        <w:spacing w:line="48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法定代表人或其委托代理人：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（电子签章或签字）</w:t>
      </w:r>
    </w:p>
    <w:p>
      <w:pPr>
        <w:spacing w:line="48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日期：</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年</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月</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w:t>
      </w:r>
    </w:p>
    <w:p>
      <w:pPr>
        <w:pStyle w:val="9"/>
        <w:ind w:firstLine="420" w:firstLineChars="200"/>
        <w:rPr>
          <w:rFonts w:hint="eastAsia" w:ascii="方正仿宋简体" w:hAnsi="方正仿宋简体" w:eastAsia="方正仿宋简体" w:cs="方正仿宋简体"/>
          <w:color w:val="000000"/>
          <w:sz w:val="24"/>
          <w:szCs w:val="24"/>
          <w:u w:val="none"/>
          <w:lang w:val="en-US" w:eastAsia="zh-CN"/>
        </w:rPr>
      </w:pPr>
      <w:r>
        <w:rPr>
          <w:rFonts w:hint="eastAsia" w:ascii="宋体" w:hAnsi="宋体" w:eastAsia="宋体" w:cs="宋体"/>
          <w:color w:val="000000"/>
          <w:sz w:val="21"/>
          <w:szCs w:val="21"/>
          <w:u w:val="none"/>
          <w:lang w:val="en-US" w:eastAsia="zh-CN"/>
        </w:rPr>
        <w:t>从业人员、营业收入、资产总额填报上一年度的数据，无上一年度数据的新成立企业可不填报。</w:t>
      </w:r>
    </w:p>
    <w:p>
      <w:pP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备注：</w:t>
      </w:r>
    </w:p>
    <w:p>
      <w:pPr>
        <w:numPr>
          <w:ilvl w:val="0"/>
          <w:numId w:val="0"/>
        </w:numPr>
        <w:spacing w:line="240" w:lineRule="auto"/>
        <w:ind w:left="271" w:leftChars="113" w:firstLine="525" w:firstLineChars="250"/>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1.投标人符合《政府采购促进中小企业发展管理办法》（财库﹝2020﹞46号）的规定，如实填写出具“中小企业声明函”。</w:t>
      </w:r>
    </w:p>
    <w:p>
      <w:pPr>
        <w:numPr>
          <w:ilvl w:val="0"/>
          <w:numId w:val="0"/>
        </w:numPr>
        <w:spacing w:line="240" w:lineRule="auto"/>
        <w:ind w:left="271" w:leftChars="113" w:firstLine="525" w:firstLineChars="250"/>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2.中小企业提供《中小企业声明函》时，标的名称须根据《采购需求》附注中标的名称逐项填写；</w:t>
      </w:r>
    </w:p>
    <w:p>
      <w:pPr>
        <w:numPr>
          <w:ilvl w:val="0"/>
          <w:numId w:val="0"/>
        </w:numPr>
        <w:spacing w:line="240" w:lineRule="auto"/>
        <w:ind w:left="271" w:leftChars="113" w:firstLine="525" w:firstLineChars="250"/>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3.投标人提供声明函内容不实的，属于提供虚假材料谋取中标、成交，依照《中华人民共和国政府采购法》等国家有关规定追究相应责任。</w:t>
      </w:r>
    </w:p>
    <w:p>
      <w:pPr>
        <w:numPr>
          <w:ilvl w:val="0"/>
          <w:numId w:val="0"/>
        </w:numPr>
        <w:spacing w:line="240" w:lineRule="auto"/>
        <w:ind w:left="271" w:leftChars="113" w:firstLine="525" w:firstLineChars="250"/>
        <w:jc w:val="both"/>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4.中标人享受本办法（财库〔2020〕46号）规定的中小企业扶持政策的，采购代理机构随中标结果公开中标人的《中小企业声明函》，接受社会监督。</w:t>
      </w:r>
    </w:p>
    <w:p>
      <w:pPr>
        <w:numPr>
          <w:ilvl w:val="0"/>
          <w:numId w:val="0"/>
        </w:numPr>
        <w:spacing w:line="240" w:lineRule="auto"/>
        <w:ind w:left="271" w:leftChars="113" w:firstLine="525" w:firstLineChars="250"/>
        <w:jc w:val="both"/>
        <w:rPr>
          <w:rFonts w:hint="eastAsia"/>
          <w:lang w:val="en-US" w:eastAsia="zh-CN"/>
        </w:rPr>
      </w:pPr>
      <w:r>
        <w:rPr>
          <w:rFonts w:hint="eastAsia" w:ascii="宋体" w:hAnsi="宋体" w:cs="宋体"/>
          <w:color w:val="000000"/>
          <w:sz w:val="21"/>
          <w:szCs w:val="21"/>
          <w:u w:val="none"/>
          <w:lang w:val="en-US" w:eastAsia="zh-CN"/>
        </w:rPr>
        <w:t>5</w:t>
      </w:r>
      <w:r>
        <w:rPr>
          <w:rFonts w:hint="eastAsia" w:ascii="宋体" w:hAnsi="宋体" w:eastAsia="宋体" w:cs="宋体"/>
          <w:color w:val="000000"/>
          <w:sz w:val="21"/>
          <w:szCs w:val="21"/>
          <w:u w:val="none"/>
          <w:lang w:val="en-US" w:eastAsia="zh-CN"/>
        </w:rPr>
        <w:t>.不符合或不享受（财库〔2020〕46号）规定的中小企业扶持政策的，可在本格式空白处说明情况。</w:t>
      </w:r>
    </w:p>
    <w:p>
      <w:pPr>
        <w:widowControl/>
        <w:jc w:val="both"/>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p>
    <w:p>
      <w:pPr>
        <w:widowControl/>
        <w:jc w:val="both"/>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p>
    <w:p>
      <w:pPr>
        <w:widowControl/>
        <w:jc w:val="both"/>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p>
    <w:p>
      <w:pPr>
        <w:widowControl/>
        <w:jc w:val="both"/>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t>附件二、监狱企业证明函</w:t>
      </w:r>
    </w:p>
    <w:p>
      <w:pPr>
        <w:spacing w:line="360" w:lineRule="auto"/>
        <w:ind w:left="425"/>
        <w:jc w:val="center"/>
        <w:rPr>
          <w:rFonts w:hint="eastAsia" w:ascii="宋体" w:hAnsi="宋体" w:eastAsia="宋体" w:cs="宋体"/>
          <w:b/>
          <w:color w:val="auto"/>
          <w:sz w:val="21"/>
          <w:szCs w:val="21"/>
        </w:rPr>
      </w:pPr>
      <w:bookmarkStart w:id="324" w:name="_Toc528186509"/>
      <w:r>
        <w:rPr>
          <w:rFonts w:hint="eastAsia" w:ascii="宋体" w:hAnsi="宋体" w:eastAsia="宋体" w:cs="宋体"/>
          <w:b/>
          <w:color w:val="auto"/>
          <w:sz w:val="21"/>
          <w:szCs w:val="21"/>
        </w:rPr>
        <w:t>监狱企业证明文件</w:t>
      </w:r>
      <w:bookmarkEnd w:id="324"/>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监狱企业参加政府采购活动时，应当提供由省级以上监狱管理局、戒毒管理局（含新疆生产建设兵团）出具的属于监狱企业的证明文件。</w:t>
      </w:r>
    </w:p>
    <w:p>
      <w:pPr>
        <w:pStyle w:val="9"/>
        <w:rPr>
          <w:rFonts w:hint="eastAsia"/>
        </w:rPr>
      </w:pPr>
    </w:p>
    <w:p>
      <w:pPr>
        <w:spacing w:line="480" w:lineRule="auto"/>
        <w:ind w:firstLine="420" w:firstLineChars="200"/>
        <w:jc w:val="left"/>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bookmarkStart w:id="325" w:name="_Toc485159207"/>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w:t>
      </w:r>
    </w:p>
    <w:p>
      <w:pPr>
        <w:spacing w:line="48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法定代表人或其委托代理人：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（电子签章或签字）</w:t>
      </w:r>
    </w:p>
    <w:p>
      <w:pPr>
        <w:spacing w:line="48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日期：</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年</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月</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w:t>
      </w:r>
    </w:p>
    <w:p>
      <w:pPr>
        <w:widowControl/>
        <w:spacing w:line="360" w:lineRule="auto"/>
        <w:ind w:firstLine="420" w:firstLineChars="200"/>
        <w:jc w:val="left"/>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p>
    <w:p>
      <w:pPr>
        <w:widowControl/>
        <w:spacing w:line="360" w:lineRule="auto"/>
        <w:jc w:val="left"/>
        <w:rPr>
          <w:rFonts w:hint="eastAsia" w:ascii="宋体" w:hAnsi="宋体" w:eastAsia="宋体" w:cs="宋体"/>
          <w:b w:val="0"/>
          <w:bCs/>
          <w:color w:val="auto"/>
          <w:sz w:val="21"/>
          <w:szCs w:val="21"/>
        </w:rPr>
      </w:pPr>
      <w:r>
        <w:rPr>
          <w:rFonts w:hint="eastAsia" w:ascii="宋体" w:hAnsi="宋体" w:eastAsia="宋体" w:cs="宋体"/>
          <w:b/>
          <w:color w:val="auto"/>
          <w:sz w:val="21"/>
          <w:szCs w:val="21"/>
        </w:rPr>
        <w:t>注：</w:t>
      </w:r>
      <w:r>
        <w:rPr>
          <w:rFonts w:hint="eastAsia" w:ascii="宋体" w:hAnsi="宋体" w:eastAsia="宋体" w:cs="宋体"/>
          <w:b w:val="0"/>
          <w:bCs/>
          <w:color w:val="auto"/>
          <w:sz w:val="21"/>
          <w:szCs w:val="21"/>
        </w:rPr>
        <w:t>符合条件的监狱企业在参加政府采购活动时，应当按《财政部 司法部关于政府采购支持监狱企业发展有关问题的通知》（财库[2014]68号）提供规定的《监狱企业证明文件》。不符合或不享受财库[2014]68号规定的《财政部 司法部关于政府采购支持监狱企业发展有关问题的通知》政策的，可在本格式空白处说明情况。</w:t>
      </w:r>
    </w:p>
    <w:p>
      <w:pPr>
        <w:pStyle w:val="9"/>
        <w:rPr>
          <w:rFonts w:hint="eastAsia"/>
          <w:lang w:val="en-US" w:eastAsia="zh-CN"/>
        </w:rPr>
      </w:pPr>
    </w:p>
    <w:p>
      <w:pPr>
        <w:widowControl/>
        <w:rPr>
          <w:rFonts w:ascii="华文中宋" w:hAnsi="华文中宋" w:eastAsia="华文中宋" w:cs="Times New Roman"/>
          <w:b/>
          <w:szCs w:val="20"/>
        </w:rPr>
      </w:pPr>
      <w:r>
        <w:rPr>
          <w:rFonts w:ascii="华文中宋" w:hAnsi="华文中宋" w:eastAsia="华文中宋" w:cs="Times New Roman"/>
          <w:b/>
          <w:szCs w:val="20"/>
        </w:rPr>
        <w:br w:type="page"/>
      </w:r>
    </w:p>
    <w:p>
      <w:pPr>
        <w:widowControl/>
        <w:spacing w:line="360" w:lineRule="auto"/>
        <w:jc w:val="left"/>
        <w:rPr>
          <w:rFonts w:hint="eastAsia" w:ascii="宋体" w:hAnsi="宋体" w:eastAsia="宋体" w:cs="宋体"/>
          <w:sz w:val="21"/>
          <w:szCs w:val="21"/>
        </w:rPr>
      </w:pPr>
      <w:r>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t>附件三、残疾人福利性单位（残疾人福利性单位提供）</w:t>
      </w:r>
    </w:p>
    <w:p>
      <w:pPr>
        <w:spacing w:line="588" w:lineRule="exact"/>
        <w:jc w:val="center"/>
        <w:rPr>
          <w:rFonts w:hint="eastAsia" w:ascii="宋体" w:hAnsi="宋体" w:eastAsia="宋体" w:cs="宋体"/>
          <w:b/>
          <w:spacing w:val="6"/>
          <w:sz w:val="21"/>
          <w:szCs w:val="21"/>
        </w:rPr>
      </w:pPr>
      <w:bookmarkStart w:id="326" w:name="OLE_LINK13"/>
      <w:bookmarkStart w:id="327" w:name="OLE_LINK14"/>
      <w:r>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t>残疾人福利性单位声明函</w:t>
      </w:r>
      <w:bookmarkEnd w:id="326"/>
      <w:bookmarkEnd w:id="327"/>
    </w:p>
    <w:p>
      <w:pPr>
        <w:spacing w:line="360" w:lineRule="auto"/>
        <w:ind w:firstLine="420" w:firstLineChars="200"/>
        <w:jc w:val="both"/>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jc w:val="both"/>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本单位对上述声明的真实性负责。如有虚假，将依法承担相应责任。</w:t>
      </w:r>
    </w:p>
    <w:p>
      <w:pPr>
        <w:pStyle w:val="9"/>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pPr>
    </w:p>
    <w:p>
      <w:pPr>
        <w:pStyle w:val="9"/>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pPr>
    </w:p>
    <w:p>
      <w:pPr>
        <w:rPr>
          <w:rFonts w:hint="eastAsia"/>
          <w:lang w:val="en-US" w:eastAsia="zh-CN"/>
        </w:rPr>
      </w:pPr>
    </w:p>
    <w:p>
      <w:pPr>
        <w:spacing w:line="480" w:lineRule="auto"/>
        <w:ind w:firstLine="420" w:firstLineChars="200"/>
        <w:jc w:val="left"/>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投标人：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w:t>
      </w:r>
    </w:p>
    <w:p>
      <w:pPr>
        <w:spacing w:line="48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法定代表人或其委托代理人：</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（电子签章或签字）</w:t>
      </w:r>
    </w:p>
    <w:p>
      <w:pPr>
        <w:spacing w:line="480" w:lineRule="auto"/>
        <w:ind w:firstLine="420" w:firstLineChars="200"/>
        <w:jc w:val="left"/>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日期：</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年</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月</w:t>
      </w:r>
      <w:r>
        <w:rPr>
          <w:rFonts w:hint="eastAsia" w:ascii="宋体" w:hAnsi="宋体" w:eastAsia="宋体" w:cs="宋体"/>
          <w:b w:val="0"/>
          <w:bCs w:val="0"/>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日</w:t>
      </w:r>
    </w:p>
    <w:p>
      <w:pPr>
        <w:pStyle w:val="9"/>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p>
    <w:p>
      <w:pPr>
        <w:pStyle w:val="9"/>
        <w:rPr>
          <w:rFonts w:hint="eastAsia"/>
          <w:lang w:val="en-US" w:eastAsia="zh-CN"/>
        </w:rPr>
      </w:pPr>
    </w:p>
    <w:p>
      <w:pPr>
        <w:adjustRightInd w:val="0"/>
        <w:snapToGrid w:val="0"/>
        <w:spacing w:line="440" w:lineRule="exact"/>
        <w:jc w:val="left"/>
        <w:rPr>
          <w:rFonts w:hint="eastAsia" w:ascii="宋体" w:hAnsi="宋体" w:eastAsia="宋体" w:cs="宋体"/>
          <w:b w:val="0"/>
          <w:bCs/>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b/>
          <w:color w:val="auto"/>
          <w:sz w:val="21"/>
          <w:szCs w:val="21"/>
        </w:rPr>
        <w:t>注：</w:t>
      </w:r>
      <w:r>
        <w:rPr>
          <w:rFonts w:hint="eastAsia" w:ascii="宋体" w:hAnsi="宋体" w:eastAsia="宋体" w:cs="宋体"/>
          <w:b w:val="0"/>
          <w:bCs/>
          <w:color w:val="auto"/>
          <w:sz w:val="21"/>
          <w:szCs w:val="21"/>
        </w:rPr>
        <w:t>符合条件的残疾人福利性单位在参加政府采购活动时，应当提供本通知规定的《残疾人福利性单位声明函》，并对声明的真实性负责。采购代理机构在随中标、成交结果同时公告其《残疾人福利性单位声明函》，接受社会监督。投标人提供的《残疾人福利性单位声明函》与事实不符的，依照《政府采购法》第七十七条第一款的规定追究法律责任。不符合或不享受财库〔2017〕141号规定的三部门联合发布关于促进残疾人就业政府采购政策的，可在本格式空白处说明情况。</w:t>
      </w:r>
    </w:p>
    <w:p>
      <w:pPr>
        <w:adjustRightInd w:val="0"/>
        <w:snapToGrid w:val="0"/>
        <w:spacing w:line="440" w:lineRule="exact"/>
        <w:jc w:val="center"/>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p>
    <w:p>
      <w:pPr>
        <w:pStyle w:val="9"/>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p>
    <w:p>
      <w:pPr>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p>
    <w:p>
      <w:pPr>
        <w:pStyle w:val="9"/>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p>
    <w:p>
      <w:pPr>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p>
    <w:p>
      <w:pPr>
        <w:pStyle w:val="9"/>
        <w:rPr>
          <w:rFonts w:hint="eastAsia"/>
          <w:lang w:val="en-US" w:eastAsia="zh-CN"/>
        </w:rPr>
      </w:pPr>
    </w:p>
    <w:p>
      <w:pPr>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p>
    <w:p>
      <w:pPr>
        <w:pStyle w:val="9"/>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p>
    <w:p>
      <w:pPr>
        <w:rPr>
          <w:rFonts w:hint="eastAsia"/>
          <w:lang w:val="en-US" w:eastAsia="zh-CN"/>
        </w:rPr>
      </w:pPr>
    </w:p>
    <w:p>
      <w:pPr>
        <w:pStyle w:val="2"/>
        <w:ind w:left="0" w:leftChars="0" w:firstLine="0" w:firstLineChars="0"/>
        <w:jc w:val="both"/>
        <w:rPr>
          <w:rFonts w:hint="eastAsia"/>
          <w:lang w:val="en-US" w:eastAsia="zh-CN"/>
        </w:rPr>
      </w:pP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 xml:space="preserve">   </w:t>
      </w:r>
      <w:bookmarkStart w:id="328" w:name="_Toc30599815"/>
      <w:bookmarkStart w:id="329" w:name="_Toc25233"/>
      <w:bookmarkStart w:id="330" w:name="_Toc30514601"/>
    </w:p>
    <w:p>
      <w:pPr>
        <w:pStyle w:val="2"/>
        <w:rPr>
          <w:rFonts w:hint="eastAsia" w:ascii="宋体" w:hAnsi="宋体" w:eastAsia="宋体" w:cs="宋体"/>
          <w:b/>
          <w:bCs/>
          <w:sz w:val="32"/>
          <w:szCs w:val="32"/>
        </w:rPr>
      </w:pPr>
      <w:r>
        <w:rPr>
          <w:rFonts w:hint="eastAsia" w:ascii="宋体" w:hAnsi="宋体" w:eastAsia="宋体" w:cs="宋体"/>
          <w:b/>
          <w:bCs/>
          <w:color w:val="000000" w:themeColor="text1"/>
          <w:kern w:val="2"/>
          <w:sz w:val="32"/>
          <w:szCs w:val="32"/>
          <w:u w:val="none"/>
          <w:lang w:val="en-US" w:eastAsia="zh-CN" w:bidi="ar-SA"/>
          <w14:textFill>
            <w14:solidFill>
              <w14:schemeClr w14:val="tx1"/>
            </w14:solidFill>
          </w14:textFill>
        </w:rPr>
        <w:t>第五章</w:t>
      </w:r>
      <w:bookmarkEnd w:id="325"/>
      <w:r>
        <w:rPr>
          <w:rFonts w:hint="eastAsia" w:ascii="宋体" w:hAnsi="宋体" w:eastAsia="宋体" w:cs="宋体"/>
          <w:b/>
          <w:bCs/>
          <w:color w:val="000000" w:themeColor="text1"/>
          <w:kern w:val="2"/>
          <w:sz w:val="32"/>
          <w:szCs w:val="32"/>
          <w:u w:val="none"/>
          <w:lang w:val="en-US" w:eastAsia="zh-CN" w:bidi="ar-SA"/>
          <w14:textFill>
            <w14:solidFill>
              <w14:schemeClr w14:val="tx1"/>
            </w14:solidFill>
          </w14:textFill>
        </w:rPr>
        <w:t xml:space="preserve">  合同条款及格式</w:t>
      </w:r>
      <w:bookmarkEnd w:id="328"/>
      <w:bookmarkEnd w:id="329"/>
      <w:bookmarkEnd w:id="330"/>
    </w:p>
    <w:p>
      <w:pPr>
        <w:spacing w:before="240" w:after="60"/>
        <w:jc w:val="center"/>
        <w:outlineLvl w:val="0"/>
        <w:rPr>
          <w:rFonts w:ascii="华文中宋" w:hAnsi="华文中宋" w:eastAsia="华文中宋" w:cs="Times New Roman"/>
          <w:b/>
          <w:bCs/>
          <w:sz w:val="32"/>
          <w:szCs w:val="32"/>
        </w:rPr>
      </w:pPr>
    </w:p>
    <w:p>
      <w:pPr>
        <w:ind w:firstLine="450" w:firstLineChars="150"/>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t>注：此合同范本为参考文本，具体合同以甲乙双方签订合同为准。</w:t>
      </w:r>
    </w:p>
    <w:p>
      <w:pPr>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jc w:val="center"/>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t>合同编号：</w:t>
      </w:r>
    </w:p>
    <w:p>
      <w:pPr>
        <w:jc w:val="both"/>
        <w:rPr>
          <w:rFonts w:hint="eastAsia" w:ascii="宋体" w:hAnsi="宋体" w:eastAsia="宋体" w:cs="宋体"/>
          <w:spacing w:val="20"/>
          <w:sz w:val="30"/>
          <w:szCs w:val="30"/>
        </w:rPr>
      </w:pPr>
    </w:p>
    <w:p>
      <w:pPr>
        <w:pStyle w:val="4"/>
        <w:rPr>
          <w:rFonts w:hint="eastAsia" w:ascii="宋体" w:hAnsi="宋体" w:eastAsia="宋体" w:cs="宋体"/>
          <w:spacing w:val="20"/>
          <w:sz w:val="30"/>
          <w:szCs w:val="30"/>
        </w:rPr>
      </w:pPr>
    </w:p>
    <w:p>
      <w:pPr>
        <w:rPr>
          <w:rFonts w:hint="eastAsia"/>
        </w:rPr>
      </w:pPr>
    </w:p>
    <w:p>
      <w:pPr>
        <w:pStyle w:val="9"/>
        <w:rPr>
          <w:rFonts w:hint="eastAsia"/>
        </w:rPr>
      </w:pPr>
    </w:p>
    <w:p>
      <w:pPr>
        <w:ind w:firstLine="3060" w:firstLineChars="900"/>
        <w:jc w:val="right"/>
        <w:rPr>
          <w:rFonts w:hint="eastAsia" w:ascii="宋体" w:hAnsi="宋体" w:eastAsia="宋体" w:cs="宋体"/>
          <w:spacing w:val="20"/>
          <w:sz w:val="30"/>
          <w:szCs w:val="30"/>
        </w:rPr>
      </w:pPr>
    </w:p>
    <w:p>
      <w:pPr>
        <w:ind w:firstLine="2850" w:firstLineChars="950"/>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t>（加盖甲乙双方骑缝章有效）</w:t>
      </w:r>
    </w:p>
    <w:p>
      <w:pPr>
        <w:ind w:firstLine="450" w:firstLineChars="150"/>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ind w:firstLine="450" w:firstLineChars="150"/>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ind w:firstLine="450" w:firstLineChars="150"/>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pStyle w:val="9"/>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pStyle w:val="9"/>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pStyle w:val="9"/>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pStyle w:val="4"/>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pStyle w:val="4"/>
        <w:rPr>
          <w:rFonts w:hint="eastAsia"/>
          <w:lang w:val="en-US" w:eastAsia="zh-CN"/>
        </w:rPr>
      </w:pPr>
    </w:p>
    <w:p>
      <w:pPr>
        <w:pStyle w:val="9"/>
        <w:rPr>
          <w:rFonts w:hint="eastAsia"/>
          <w:lang w:val="en-US" w:eastAsia="zh-CN"/>
        </w:rPr>
      </w:pPr>
    </w:p>
    <w:p>
      <w:pPr>
        <w:ind w:firstLine="450" w:firstLineChars="150"/>
        <w:rPr>
          <w:rFonts w:hint="eastAsia" w:ascii="宋体" w:hAnsi="宋体" w:eastAsia="宋体" w:cs="宋体"/>
          <w:b w:val="0"/>
          <w:bCs w:val="0"/>
          <w:color w:val="000000" w:themeColor="text1"/>
          <w:kern w:val="2"/>
          <w:sz w:val="30"/>
          <w:szCs w:val="30"/>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t>合同签订时间：</w:t>
      </w:r>
      <w:r>
        <w:rPr>
          <w:rFonts w:hint="eastAsia" w:ascii="宋体" w:hAnsi="宋体" w:eastAsia="宋体" w:cs="宋体"/>
          <w:b w:val="0"/>
          <w:bCs w:val="0"/>
          <w:color w:val="000000" w:themeColor="text1"/>
          <w:kern w:val="2"/>
          <w:sz w:val="30"/>
          <w:szCs w:val="30"/>
          <w:u w:val="single"/>
          <w:lang w:val="en-US" w:eastAsia="zh-CN" w:bidi="ar-SA"/>
          <w14:textFill>
            <w14:solidFill>
              <w14:schemeClr w14:val="tx1"/>
            </w14:solidFill>
          </w14:textFill>
        </w:rPr>
        <w:t xml:space="preserve">                 　　　      </w:t>
      </w:r>
    </w:p>
    <w:p>
      <w:pPr>
        <w:ind w:firstLine="450" w:firstLineChars="150"/>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pPr>
    </w:p>
    <w:p>
      <w:pPr>
        <w:ind w:firstLine="450" w:firstLineChars="150"/>
        <w:rPr>
          <w:rFonts w:hint="eastAsia" w:ascii="宋体" w:hAnsi="宋体" w:eastAsia="宋体" w:cs="宋体"/>
          <w:b w:val="0"/>
          <w:bCs w:val="0"/>
          <w:color w:val="000000" w:themeColor="text1"/>
          <w:kern w:val="2"/>
          <w:sz w:val="30"/>
          <w:szCs w:val="30"/>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30"/>
          <w:szCs w:val="30"/>
          <w:u w:val="none"/>
          <w:lang w:val="en-US" w:eastAsia="zh-CN" w:bidi="ar-SA"/>
          <w14:textFill>
            <w14:solidFill>
              <w14:schemeClr w14:val="tx1"/>
            </w14:solidFill>
          </w14:textFill>
        </w:rPr>
        <w:t>合同签订地点：</w:t>
      </w:r>
      <w:r>
        <w:rPr>
          <w:rFonts w:hint="eastAsia" w:ascii="宋体" w:hAnsi="宋体" w:eastAsia="宋体" w:cs="宋体"/>
          <w:b w:val="0"/>
          <w:bCs w:val="0"/>
          <w:color w:val="000000" w:themeColor="text1"/>
          <w:kern w:val="2"/>
          <w:sz w:val="30"/>
          <w:szCs w:val="30"/>
          <w:u w:val="single"/>
          <w:lang w:val="en-US" w:eastAsia="zh-CN" w:bidi="ar-SA"/>
          <w14:textFill>
            <w14:solidFill>
              <w14:schemeClr w14:val="tx1"/>
            </w14:solidFill>
          </w14:textFill>
        </w:rPr>
        <w:t xml:space="preserve">                   　　  　  </w:t>
      </w:r>
    </w:p>
    <w:p>
      <w:pPr>
        <w:spacing w:line="360" w:lineRule="auto"/>
        <w:jc w:val="center"/>
        <w:rPr>
          <w:rFonts w:ascii="宋体" w:hAnsi="宋体"/>
          <w:b/>
          <w:color w:val="000000"/>
          <w:szCs w:val="21"/>
        </w:rPr>
      </w:pPr>
      <w:r>
        <w:rPr>
          <w:rFonts w:hint="eastAsia" w:ascii="宋体" w:hAnsi="宋体"/>
          <w:b/>
          <w:color w:val="000000"/>
          <w:szCs w:val="21"/>
        </w:rPr>
        <w:t>（封面最终以云南省政府采购网中打印的为准）</w:t>
      </w:r>
    </w:p>
    <w:p>
      <w:pPr>
        <w:spacing w:line="360" w:lineRule="auto"/>
        <w:rPr>
          <w:rFonts w:ascii="宋体" w:hAnsi="宋体"/>
          <w:b/>
          <w:color w:val="000000"/>
          <w:szCs w:val="21"/>
        </w:rPr>
      </w:pPr>
    </w:p>
    <w:p>
      <w:pPr>
        <w:spacing w:line="360" w:lineRule="auto"/>
        <w:rPr>
          <w:rFonts w:hint="eastAsia" w:ascii="宋体" w:hAnsi="宋体" w:cs="宋体"/>
          <w:color w:val="000000"/>
          <w:sz w:val="21"/>
          <w:szCs w:val="21"/>
        </w:rPr>
      </w:pPr>
      <w:r>
        <w:rPr>
          <w:rFonts w:hint="eastAsia" w:ascii="宋体" w:hAnsi="宋体" w:cs="宋体"/>
          <w:color w:val="000000"/>
          <w:sz w:val="21"/>
          <w:szCs w:val="21"/>
        </w:rPr>
        <w:t>甲方（采购人）名称：</w:t>
      </w:r>
    </w:p>
    <w:p>
      <w:pPr>
        <w:spacing w:line="360" w:lineRule="auto"/>
        <w:rPr>
          <w:rFonts w:ascii="宋体" w:hAnsi="宋体" w:cs="宋体"/>
          <w:color w:val="000000"/>
          <w:sz w:val="21"/>
          <w:szCs w:val="21"/>
        </w:rPr>
      </w:pPr>
      <w:r>
        <w:rPr>
          <w:rFonts w:hint="eastAsia" w:ascii="宋体" w:hAnsi="宋体" w:cs="宋体"/>
          <w:color w:val="000000"/>
          <w:sz w:val="21"/>
          <w:szCs w:val="21"/>
        </w:rPr>
        <w:t>地 址：</w:t>
      </w:r>
    </w:p>
    <w:p>
      <w:pPr>
        <w:spacing w:line="360" w:lineRule="auto"/>
        <w:rPr>
          <w:rFonts w:ascii="宋体" w:hAnsi="宋体" w:cs="宋体"/>
          <w:color w:val="000000"/>
          <w:sz w:val="21"/>
          <w:szCs w:val="21"/>
        </w:rPr>
      </w:pPr>
      <w:r>
        <w:rPr>
          <w:rFonts w:hint="eastAsia" w:ascii="宋体" w:hAnsi="宋体" w:cs="宋体"/>
          <w:color w:val="000000"/>
          <w:sz w:val="21"/>
          <w:szCs w:val="21"/>
        </w:rPr>
        <w:t>邮 编：</w:t>
      </w:r>
    </w:p>
    <w:p>
      <w:pPr>
        <w:spacing w:line="360" w:lineRule="auto"/>
        <w:rPr>
          <w:rFonts w:ascii="宋体" w:hAnsi="宋体" w:cs="宋体"/>
          <w:color w:val="000000"/>
          <w:sz w:val="21"/>
          <w:szCs w:val="21"/>
        </w:rPr>
      </w:pPr>
      <w:r>
        <w:rPr>
          <w:rFonts w:hint="eastAsia" w:ascii="宋体" w:hAnsi="宋体" w:cs="宋体"/>
          <w:color w:val="000000"/>
          <w:sz w:val="21"/>
          <w:szCs w:val="21"/>
        </w:rPr>
        <w:t>法定代表人或委托代理人：</w:t>
      </w:r>
    </w:p>
    <w:p>
      <w:pPr>
        <w:spacing w:line="360" w:lineRule="auto"/>
        <w:rPr>
          <w:rFonts w:ascii="宋体" w:hAnsi="宋体" w:cs="宋体"/>
          <w:color w:val="000000"/>
          <w:sz w:val="21"/>
          <w:szCs w:val="21"/>
        </w:rPr>
      </w:pPr>
      <w:r>
        <w:rPr>
          <w:rFonts w:hint="eastAsia" w:ascii="宋体" w:hAnsi="宋体" w:cs="宋体"/>
          <w:color w:val="000000"/>
          <w:sz w:val="21"/>
          <w:szCs w:val="21"/>
        </w:rPr>
        <w:t>项目联系人：</w:t>
      </w:r>
    </w:p>
    <w:p>
      <w:pPr>
        <w:spacing w:line="360" w:lineRule="auto"/>
        <w:rPr>
          <w:rFonts w:ascii="宋体" w:hAnsi="宋体" w:cs="宋体"/>
          <w:color w:val="000000"/>
          <w:sz w:val="21"/>
          <w:szCs w:val="21"/>
        </w:rPr>
      </w:pPr>
      <w:r>
        <w:rPr>
          <w:rFonts w:hint="eastAsia" w:ascii="宋体" w:hAnsi="宋体" w:cs="宋体"/>
          <w:color w:val="000000"/>
          <w:sz w:val="21"/>
          <w:szCs w:val="21"/>
        </w:rPr>
        <w:t>电 话：</w:t>
      </w:r>
    </w:p>
    <w:p>
      <w:pPr>
        <w:spacing w:line="360" w:lineRule="auto"/>
        <w:rPr>
          <w:rFonts w:ascii="宋体" w:hAnsi="宋体" w:cs="宋体"/>
          <w:color w:val="000000"/>
          <w:sz w:val="21"/>
          <w:szCs w:val="21"/>
        </w:rPr>
      </w:pPr>
      <w:r>
        <w:rPr>
          <w:rFonts w:hint="eastAsia" w:ascii="宋体" w:hAnsi="宋体" w:cs="宋体"/>
          <w:color w:val="000000"/>
          <w:sz w:val="21"/>
          <w:szCs w:val="21"/>
        </w:rPr>
        <w:t>签订日期：</w:t>
      </w:r>
    </w:p>
    <w:p>
      <w:pPr>
        <w:spacing w:line="360" w:lineRule="auto"/>
        <w:rPr>
          <w:rFonts w:ascii="宋体" w:hAnsi="宋体" w:cs="宋体"/>
          <w:color w:val="000000"/>
          <w:sz w:val="21"/>
          <w:szCs w:val="21"/>
        </w:rPr>
      </w:pPr>
    </w:p>
    <w:p>
      <w:pPr>
        <w:spacing w:line="360" w:lineRule="auto"/>
        <w:rPr>
          <w:rFonts w:ascii="宋体" w:hAnsi="宋体" w:cs="宋体"/>
          <w:color w:val="000000"/>
          <w:sz w:val="21"/>
          <w:szCs w:val="21"/>
        </w:rPr>
      </w:pPr>
      <w:r>
        <w:rPr>
          <w:rFonts w:hint="eastAsia" w:ascii="宋体" w:hAnsi="宋体" w:cs="宋体"/>
          <w:color w:val="000000"/>
          <w:sz w:val="21"/>
          <w:szCs w:val="21"/>
        </w:rPr>
        <w:t>乙方（投标人公章）名称：</w:t>
      </w:r>
    </w:p>
    <w:p>
      <w:pPr>
        <w:spacing w:line="360" w:lineRule="auto"/>
        <w:rPr>
          <w:rFonts w:ascii="宋体" w:hAnsi="宋体" w:cs="宋体"/>
          <w:color w:val="000000"/>
          <w:sz w:val="21"/>
          <w:szCs w:val="21"/>
        </w:rPr>
      </w:pPr>
      <w:r>
        <w:rPr>
          <w:rFonts w:hint="eastAsia" w:ascii="宋体" w:hAnsi="宋体" w:cs="宋体"/>
          <w:color w:val="000000"/>
          <w:sz w:val="21"/>
          <w:szCs w:val="21"/>
        </w:rPr>
        <w:t>地 址：</w:t>
      </w:r>
    </w:p>
    <w:p>
      <w:pPr>
        <w:spacing w:line="360" w:lineRule="auto"/>
        <w:rPr>
          <w:rFonts w:ascii="宋体" w:hAnsi="宋体" w:cs="宋体"/>
          <w:color w:val="000000"/>
          <w:sz w:val="21"/>
          <w:szCs w:val="21"/>
        </w:rPr>
      </w:pPr>
      <w:r>
        <w:rPr>
          <w:rFonts w:hint="eastAsia" w:ascii="宋体" w:hAnsi="宋体" w:cs="宋体"/>
          <w:color w:val="000000"/>
          <w:sz w:val="21"/>
          <w:szCs w:val="21"/>
        </w:rPr>
        <w:t>邮 编：</w:t>
      </w:r>
    </w:p>
    <w:p>
      <w:pPr>
        <w:spacing w:line="360" w:lineRule="auto"/>
        <w:rPr>
          <w:rFonts w:ascii="宋体" w:hAnsi="宋体" w:cs="宋体"/>
          <w:color w:val="000000"/>
          <w:sz w:val="21"/>
          <w:szCs w:val="21"/>
        </w:rPr>
      </w:pPr>
      <w:r>
        <w:rPr>
          <w:rFonts w:hint="eastAsia" w:ascii="宋体" w:hAnsi="宋体" w:cs="宋体"/>
          <w:color w:val="000000"/>
          <w:sz w:val="21"/>
          <w:szCs w:val="21"/>
        </w:rPr>
        <w:t>法定代表人或委托代理人：</w:t>
      </w:r>
    </w:p>
    <w:p>
      <w:pPr>
        <w:spacing w:line="360" w:lineRule="auto"/>
        <w:rPr>
          <w:rFonts w:ascii="宋体" w:hAnsi="宋体" w:cs="宋体"/>
          <w:color w:val="000000"/>
          <w:sz w:val="21"/>
          <w:szCs w:val="21"/>
        </w:rPr>
      </w:pPr>
      <w:r>
        <w:rPr>
          <w:rFonts w:hint="eastAsia" w:ascii="宋体" w:hAnsi="宋体" w:cs="宋体"/>
          <w:color w:val="000000"/>
          <w:sz w:val="21"/>
          <w:szCs w:val="21"/>
        </w:rPr>
        <w:t>项目（技术）负责人：</w:t>
      </w:r>
    </w:p>
    <w:p>
      <w:pPr>
        <w:spacing w:line="360" w:lineRule="auto"/>
        <w:rPr>
          <w:rFonts w:ascii="宋体" w:hAnsi="宋体" w:cs="宋体"/>
          <w:color w:val="000000"/>
          <w:sz w:val="21"/>
          <w:szCs w:val="21"/>
        </w:rPr>
      </w:pPr>
      <w:r>
        <w:rPr>
          <w:rFonts w:hint="eastAsia" w:ascii="宋体" w:hAnsi="宋体" w:cs="宋体"/>
          <w:color w:val="000000"/>
          <w:sz w:val="21"/>
          <w:szCs w:val="21"/>
        </w:rPr>
        <w:t>电 话：</w:t>
      </w:r>
    </w:p>
    <w:p>
      <w:pPr>
        <w:spacing w:line="360" w:lineRule="auto"/>
        <w:rPr>
          <w:rFonts w:ascii="宋体" w:hAnsi="宋体" w:cs="宋体"/>
          <w:color w:val="000000"/>
          <w:sz w:val="21"/>
          <w:szCs w:val="21"/>
        </w:rPr>
      </w:pPr>
      <w:r>
        <w:rPr>
          <w:rFonts w:hint="eastAsia" w:ascii="宋体" w:hAnsi="宋体" w:cs="宋体"/>
          <w:color w:val="000000"/>
          <w:sz w:val="21"/>
          <w:szCs w:val="21"/>
        </w:rPr>
        <w:t>签订日期：</w:t>
      </w:r>
    </w:p>
    <w:p>
      <w:pPr>
        <w:pStyle w:val="21"/>
        <w:spacing w:line="360" w:lineRule="auto"/>
        <w:ind w:left="0" w:leftChars="0" w:firstLine="0" w:firstLineChars="0"/>
        <w:rPr>
          <w:rFonts w:ascii="宋体" w:hAnsi="宋体" w:cs="宋体"/>
          <w:color w:val="000000"/>
          <w:sz w:val="21"/>
          <w:szCs w:val="21"/>
        </w:rPr>
      </w:pPr>
    </w:p>
    <w:p>
      <w:pPr>
        <w:pStyle w:val="21"/>
        <w:spacing w:line="360" w:lineRule="auto"/>
        <w:ind w:left="0" w:leftChars="0" w:firstLine="0" w:firstLineChars="0"/>
        <w:rPr>
          <w:rFonts w:ascii="宋体" w:hAnsi="宋体" w:cs="宋体"/>
          <w:color w:val="000000"/>
          <w:sz w:val="21"/>
          <w:szCs w:val="21"/>
        </w:rPr>
      </w:pPr>
    </w:p>
    <w:p>
      <w:pPr>
        <w:pStyle w:val="21"/>
        <w:spacing w:line="360" w:lineRule="auto"/>
        <w:ind w:left="0" w:leftChars="0" w:firstLine="0" w:firstLineChars="0"/>
        <w:rPr>
          <w:rFonts w:ascii="宋体" w:hAnsi="宋体" w:cs="宋体"/>
          <w:color w:val="000000"/>
          <w:sz w:val="21"/>
          <w:szCs w:val="21"/>
        </w:rPr>
      </w:pPr>
      <w:r>
        <w:rPr>
          <w:rFonts w:hint="eastAsia" w:ascii="宋体" w:hAnsi="宋体" w:cs="宋体"/>
          <w:color w:val="000000"/>
          <w:sz w:val="21"/>
          <w:szCs w:val="21"/>
        </w:rPr>
        <w:t>丙方（鉴证方公章）名 称：</w:t>
      </w:r>
    </w:p>
    <w:p>
      <w:pPr>
        <w:pStyle w:val="21"/>
        <w:spacing w:line="360" w:lineRule="auto"/>
        <w:ind w:left="0" w:leftChars="0" w:firstLine="0" w:firstLineChars="0"/>
        <w:rPr>
          <w:rFonts w:ascii="宋体" w:hAnsi="宋体" w:cs="宋体"/>
          <w:color w:val="000000"/>
          <w:sz w:val="21"/>
          <w:szCs w:val="21"/>
        </w:rPr>
      </w:pPr>
      <w:r>
        <w:rPr>
          <w:rFonts w:hint="eastAsia" w:ascii="宋体" w:hAnsi="宋体" w:cs="宋体"/>
          <w:color w:val="000000"/>
          <w:sz w:val="21"/>
          <w:szCs w:val="21"/>
        </w:rPr>
        <w:t>地 址：</w:t>
      </w:r>
    </w:p>
    <w:p>
      <w:pPr>
        <w:pStyle w:val="21"/>
        <w:spacing w:line="360" w:lineRule="auto"/>
        <w:ind w:left="0" w:leftChars="0" w:firstLine="0" w:firstLineChars="0"/>
        <w:rPr>
          <w:rFonts w:ascii="宋体" w:hAnsi="宋体" w:cs="宋体"/>
          <w:color w:val="000000"/>
          <w:sz w:val="21"/>
          <w:szCs w:val="21"/>
        </w:rPr>
      </w:pPr>
      <w:r>
        <w:rPr>
          <w:rFonts w:hint="eastAsia" w:ascii="宋体" w:hAnsi="宋体" w:cs="宋体"/>
          <w:color w:val="000000"/>
          <w:sz w:val="21"/>
          <w:szCs w:val="21"/>
        </w:rPr>
        <w:t>邮 编：</w:t>
      </w:r>
    </w:p>
    <w:p>
      <w:pPr>
        <w:pStyle w:val="21"/>
        <w:spacing w:line="360" w:lineRule="auto"/>
        <w:ind w:left="0" w:leftChars="0" w:firstLine="0" w:firstLineChars="0"/>
        <w:rPr>
          <w:rFonts w:ascii="宋体" w:hAnsi="宋体" w:cs="宋体"/>
          <w:color w:val="000000"/>
          <w:sz w:val="21"/>
          <w:szCs w:val="21"/>
        </w:rPr>
      </w:pPr>
      <w:r>
        <w:rPr>
          <w:rFonts w:hint="eastAsia" w:ascii="宋体" w:hAnsi="宋体" w:cs="宋体"/>
          <w:color w:val="000000"/>
          <w:sz w:val="21"/>
          <w:szCs w:val="21"/>
        </w:rPr>
        <w:t>法定代表人或委托代理人：</w:t>
      </w:r>
    </w:p>
    <w:p>
      <w:pPr>
        <w:pStyle w:val="21"/>
        <w:spacing w:line="360" w:lineRule="auto"/>
        <w:ind w:left="0" w:leftChars="0" w:firstLine="0" w:firstLineChars="0"/>
        <w:rPr>
          <w:rFonts w:ascii="宋体" w:hAnsi="宋体" w:cs="宋体"/>
          <w:color w:val="000000"/>
          <w:sz w:val="21"/>
          <w:szCs w:val="21"/>
        </w:rPr>
      </w:pPr>
      <w:r>
        <w:rPr>
          <w:rFonts w:hint="eastAsia" w:ascii="宋体" w:hAnsi="宋体" w:cs="宋体"/>
          <w:color w:val="000000"/>
          <w:sz w:val="21"/>
          <w:szCs w:val="21"/>
        </w:rPr>
        <w:t>经办人：</w:t>
      </w:r>
    </w:p>
    <w:p>
      <w:pPr>
        <w:spacing w:line="360" w:lineRule="auto"/>
        <w:rPr>
          <w:rFonts w:ascii="宋体" w:hAnsi="宋体" w:cs="宋体"/>
          <w:color w:val="000000"/>
          <w:sz w:val="21"/>
          <w:szCs w:val="21"/>
        </w:rPr>
      </w:pPr>
      <w:r>
        <w:rPr>
          <w:rFonts w:hint="eastAsia" w:ascii="宋体" w:hAnsi="宋体" w:cs="宋体"/>
          <w:color w:val="000000"/>
          <w:sz w:val="21"/>
          <w:szCs w:val="21"/>
        </w:rPr>
        <w:t>电 话：</w:t>
      </w:r>
    </w:p>
    <w:p>
      <w:pPr>
        <w:pStyle w:val="8"/>
        <w:rPr>
          <w:rFonts w:hint="eastAsia"/>
          <w:lang w:val="en-US" w:eastAsia="zh-CN"/>
        </w:rPr>
      </w:pPr>
    </w:p>
    <w:p>
      <w:pPr>
        <w:snapToGrid w:val="0"/>
        <w:spacing w:after="0" w:line="360" w:lineRule="auto"/>
        <w:ind w:right="-1"/>
        <w:jc w:val="center"/>
        <w:rPr>
          <w:b/>
          <w:sz w:val="21"/>
          <w:szCs w:val="21"/>
        </w:rPr>
      </w:pPr>
      <w:r>
        <w:rPr>
          <w:rFonts w:ascii="黑体" w:hAnsi="黑体" w:eastAsia="黑体" w:cs="黑体"/>
          <w:b/>
          <w:color w:val="000000"/>
          <w:szCs w:val="24"/>
        </w:rPr>
        <w:br w:type="page"/>
      </w:r>
      <w:bookmarkStart w:id="331" w:name="_Toc11245956"/>
      <w:bookmarkStart w:id="332" w:name="OLE_LINK36"/>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 xml:space="preserve">   </w:t>
      </w:r>
      <w:r>
        <w:rPr>
          <w:rFonts w:hint="eastAsia"/>
          <w:b/>
          <w:sz w:val="21"/>
          <w:szCs w:val="21"/>
        </w:rPr>
        <w:t>第一章  总则</w:t>
      </w:r>
    </w:p>
    <w:p>
      <w:pPr>
        <w:snapToGrid w:val="0"/>
        <w:spacing w:after="0" w:line="360" w:lineRule="auto"/>
        <w:ind w:firstLine="413" w:firstLineChars="196"/>
        <w:rPr>
          <w:rFonts w:hint="eastAsia" w:ascii="宋体" w:hAnsi="宋体" w:eastAsia="宋体" w:cs="宋体"/>
          <w:b/>
          <w:sz w:val="21"/>
          <w:szCs w:val="21"/>
        </w:rPr>
      </w:pPr>
      <w:r>
        <w:rPr>
          <w:rFonts w:hint="eastAsia" w:ascii="宋体" w:hAnsi="宋体" w:eastAsia="宋体" w:cs="宋体"/>
          <w:b/>
          <w:sz w:val="21"/>
          <w:szCs w:val="21"/>
        </w:rPr>
        <w:t>第一条  本合同当事人：</w:t>
      </w:r>
    </w:p>
    <w:p>
      <w:pPr>
        <w:snapToGrid w:val="0"/>
        <w:spacing w:after="0" w:line="360" w:lineRule="auto"/>
        <w:ind w:firstLine="480"/>
        <w:rPr>
          <w:rFonts w:hint="eastAsia" w:ascii="宋体" w:hAnsi="宋体" w:eastAsia="宋体" w:cs="宋体"/>
          <w:sz w:val="21"/>
          <w:szCs w:val="21"/>
          <w:u w:val="single"/>
          <w:lang w:eastAsia="zh-CN"/>
        </w:rPr>
      </w:pPr>
      <w:r>
        <w:rPr>
          <w:rFonts w:hint="eastAsia" w:ascii="宋体" w:hAnsi="宋体" w:eastAsia="宋体" w:cs="宋体"/>
          <w:sz w:val="21"/>
          <w:szCs w:val="21"/>
        </w:rPr>
        <w:t>委托方（以下简称甲方）：</w:t>
      </w:r>
      <w:r>
        <w:rPr>
          <w:rFonts w:hint="eastAsia" w:ascii="宋体" w:hAnsi="宋体" w:eastAsia="宋体" w:cs="宋体"/>
          <w:sz w:val="21"/>
          <w:szCs w:val="21"/>
          <w:lang w:val="en-US" w:eastAsia="zh-CN"/>
        </w:rPr>
        <w:t xml:space="preserve"> </w:t>
      </w:r>
    </w:p>
    <w:p>
      <w:pPr>
        <w:snapToGrid w:val="0"/>
        <w:spacing w:after="0" w:line="360" w:lineRule="auto"/>
        <w:ind w:firstLine="480"/>
        <w:rPr>
          <w:rFonts w:hint="eastAsia" w:ascii="宋体" w:hAnsi="宋体" w:eastAsia="宋体" w:cs="宋体"/>
          <w:sz w:val="21"/>
          <w:szCs w:val="21"/>
        </w:rPr>
      </w:pPr>
      <w:r>
        <w:rPr>
          <w:rFonts w:hint="eastAsia" w:ascii="宋体" w:hAnsi="宋体" w:eastAsia="宋体" w:cs="宋体"/>
          <w:sz w:val="21"/>
          <w:szCs w:val="21"/>
        </w:rPr>
        <w:t>受托方（以下简称乙方）：</w:t>
      </w:r>
    </w:p>
    <w:p>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t>为了保护甲、乙双方合法权益，根据《中华人民共和国民法典》、《中华人民共和国政府采购法》及其他有关法律、法规、规章，双方签订本合同协议书。甲、乙双方本着自愿、平等、互利和诚实信用的原则，经充分协商，</w:t>
      </w:r>
      <w:r>
        <w:rPr>
          <w:rFonts w:hint="eastAsia" w:ascii="宋体" w:hAnsi="宋体" w:eastAsia="宋体" w:cs="宋体"/>
          <w:sz w:val="21"/>
          <w:szCs w:val="21"/>
        </w:rPr>
        <w:t>甲方将</w:t>
      </w:r>
      <w:r>
        <w:rPr>
          <w:rFonts w:hint="eastAsia" w:ascii="宋体" w:hAnsi="宋体" w:eastAsia="宋体" w:cs="宋体"/>
          <w:b/>
          <w:bCs/>
          <w:sz w:val="21"/>
          <w:szCs w:val="21"/>
          <w:u w:val="single"/>
          <w:lang w:val="en-US" w:eastAsia="zh-CN"/>
        </w:rPr>
        <w:t xml:space="preserve">                       </w:t>
      </w:r>
      <w:r>
        <w:rPr>
          <w:rFonts w:hint="eastAsia" w:ascii="宋体" w:hAnsi="宋体" w:eastAsia="宋体" w:cs="宋体"/>
          <w:sz w:val="21"/>
          <w:szCs w:val="21"/>
        </w:rPr>
        <w:t>委托乙方进行管理服务，订立本合同。</w:t>
      </w:r>
    </w:p>
    <w:p>
      <w:pPr>
        <w:snapToGrid w:val="0"/>
        <w:spacing w:after="0" w:line="360" w:lineRule="auto"/>
        <w:ind w:right="-1"/>
        <w:jc w:val="center"/>
        <w:rPr>
          <w:rFonts w:hint="eastAsia" w:ascii="宋体" w:hAnsi="宋体" w:eastAsia="宋体" w:cs="宋体"/>
          <w:b w:val="0"/>
          <w:b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b/>
          <w:sz w:val="21"/>
          <w:szCs w:val="21"/>
        </w:rPr>
        <w:t>第二章  委托管理服务项目及标准</w:t>
      </w:r>
    </w:p>
    <w:bookmarkEnd w:id="331"/>
    <w:bookmarkEnd w:id="332"/>
    <w:p>
      <w:pPr>
        <w:snapToGrid w:val="0"/>
        <w:spacing w:after="0" w:line="360" w:lineRule="auto"/>
        <w:ind w:firstLine="413" w:firstLineChars="196"/>
        <w:rPr>
          <w:rFonts w:hint="eastAsia" w:ascii="宋体" w:hAnsi="宋体" w:eastAsia="宋体" w:cs="宋体"/>
          <w:b/>
          <w:sz w:val="21"/>
          <w:szCs w:val="21"/>
        </w:rPr>
      </w:pPr>
      <w:r>
        <w:rPr>
          <w:rFonts w:hint="eastAsia" w:ascii="宋体" w:hAnsi="宋体" w:eastAsia="宋体" w:cs="宋体"/>
          <w:b/>
          <w:sz w:val="21"/>
          <w:szCs w:val="21"/>
        </w:rPr>
        <w:t>第二条  服务项目：</w:t>
      </w:r>
    </w:p>
    <w:p>
      <w:pPr>
        <w:snapToGrid w:val="0"/>
        <w:spacing w:after="0"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乙方负责</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辖区内涉及区域的</w:t>
      </w:r>
      <w:r>
        <w:rPr>
          <w:rFonts w:hint="eastAsia" w:ascii="宋体" w:hAnsi="宋体" w:cs="宋体"/>
          <w:color w:val="000000"/>
          <w:sz w:val="21"/>
          <w:szCs w:val="21"/>
          <w:lang w:eastAsia="zh-CN"/>
        </w:rPr>
        <w:t>城市绿化管护</w:t>
      </w:r>
      <w:r>
        <w:rPr>
          <w:rFonts w:hint="eastAsia" w:ascii="宋体" w:hAnsi="宋体" w:eastAsia="宋体" w:cs="宋体"/>
          <w:color w:val="000000"/>
          <w:sz w:val="21"/>
          <w:szCs w:val="21"/>
        </w:rPr>
        <w:t>工作，工作内容包括但不限于以下工作内容（最终以甲方实际委托内容为准）：</w:t>
      </w:r>
    </w:p>
    <w:p>
      <w:pPr>
        <w:pStyle w:val="4"/>
        <w:keepNext w:val="0"/>
        <w:keepLines w:val="0"/>
        <w:pageBreakBefore w:val="0"/>
        <w:widowControl w:val="0"/>
        <w:kinsoku/>
        <w:wordWrap/>
        <w:overflowPunct/>
        <w:topLinePunct w:val="0"/>
        <w:bidi w:val="0"/>
        <w:spacing w:line="360" w:lineRule="auto"/>
        <w:ind w:left="0" w:leftChars="0" w:firstLine="422" w:firstLineChars="200"/>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t>一 、实施范围</w:t>
      </w:r>
    </w:p>
    <w:p>
      <w:pPr>
        <w:pStyle w:val="4"/>
        <w:keepNext w:val="0"/>
        <w:keepLines w:val="0"/>
        <w:pageBreakBefore w:val="0"/>
        <w:widowControl w:val="0"/>
        <w:kinsoku/>
        <w:wordWrap/>
        <w:overflowPunct/>
        <w:topLinePunct w:val="0"/>
        <w:bidi w:val="0"/>
        <w:spacing w:line="360" w:lineRule="auto"/>
        <w:ind w:left="0" w:leftChars="0" w:firstLine="420" w:firstLineChars="200"/>
        <w:rPr>
          <w:rFonts w:hint="eastAsia" w:ascii="宋体" w:hAnsi="宋体" w:eastAsia="宋体" w:cs="宋体"/>
          <w:b w:val="0"/>
          <w:bCs w:val="0"/>
          <w:color w:val="auto"/>
          <w:kern w:val="2"/>
          <w:sz w:val="21"/>
          <w:szCs w:val="21"/>
          <w:u w:val="none"/>
          <w:lang w:val="en-US" w:eastAsia="zh-CN" w:bidi="ar-SA"/>
        </w:rPr>
      </w:pPr>
      <w:r>
        <w:rPr>
          <w:rFonts w:hint="eastAsia" w:ascii="宋体" w:hAnsi="宋体" w:eastAsia="宋体" w:cs="宋体"/>
          <w:b w:val="0"/>
          <w:bCs w:val="0"/>
          <w:color w:val="auto"/>
          <w:kern w:val="2"/>
          <w:sz w:val="21"/>
          <w:szCs w:val="21"/>
          <w:u w:val="none"/>
          <w:lang w:val="en-US" w:eastAsia="zh-CN" w:bidi="ar-SA"/>
        </w:rPr>
        <w:t>牟定县城区内公园、广场、街道公共市政绿化、水体保洁、安全监管、多肉植物及鲜花管养和沁园公园、南山公园、滨河公园3个公园游路灯维修管护、园内硬化面及</w:t>
      </w:r>
      <w:r>
        <w:rPr>
          <w:rFonts w:hint="eastAsia" w:ascii="宋体" w:hAnsi="宋体" w:cs="宋体"/>
          <w:b w:val="0"/>
          <w:bCs w:val="0"/>
          <w:color w:val="auto"/>
          <w:kern w:val="2"/>
          <w:sz w:val="21"/>
          <w:szCs w:val="21"/>
          <w:u w:val="none"/>
          <w:lang w:val="en-US" w:eastAsia="zh-CN" w:bidi="ar-SA"/>
        </w:rPr>
        <w:t>所有绿化</w:t>
      </w:r>
      <w:r>
        <w:rPr>
          <w:rFonts w:hint="eastAsia" w:ascii="宋体" w:hAnsi="宋体" w:eastAsia="宋体" w:cs="宋体"/>
          <w:b w:val="0"/>
          <w:bCs w:val="0"/>
          <w:color w:val="auto"/>
          <w:kern w:val="2"/>
          <w:sz w:val="21"/>
          <w:szCs w:val="21"/>
          <w:u w:val="none"/>
          <w:lang w:val="en-US" w:eastAsia="zh-CN" w:bidi="ar-SA"/>
        </w:rPr>
        <w:t>设施</w:t>
      </w:r>
      <w:r>
        <w:rPr>
          <w:rFonts w:hint="eastAsia" w:ascii="宋体" w:hAnsi="宋体" w:cs="宋体"/>
          <w:b w:val="0"/>
          <w:bCs w:val="0"/>
          <w:color w:val="auto"/>
          <w:kern w:val="2"/>
          <w:sz w:val="21"/>
          <w:szCs w:val="21"/>
          <w:u w:val="none"/>
          <w:lang w:val="en-US" w:eastAsia="zh-CN" w:bidi="ar-SA"/>
        </w:rPr>
        <w:t>设备</w:t>
      </w:r>
      <w:r>
        <w:rPr>
          <w:rFonts w:hint="eastAsia" w:ascii="宋体" w:hAnsi="宋体" w:eastAsia="宋体" w:cs="宋体"/>
          <w:b w:val="0"/>
          <w:bCs w:val="0"/>
          <w:color w:val="auto"/>
          <w:kern w:val="2"/>
          <w:sz w:val="21"/>
          <w:szCs w:val="21"/>
          <w:u w:val="none"/>
          <w:lang w:val="en-US" w:eastAsia="zh-CN" w:bidi="ar-SA"/>
        </w:rPr>
        <w:t>清扫保洁</w:t>
      </w:r>
      <w:r>
        <w:rPr>
          <w:rFonts w:hint="eastAsia" w:ascii="宋体" w:hAnsi="宋体" w:cs="宋体"/>
          <w:b w:val="0"/>
          <w:bCs w:val="0"/>
          <w:color w:val="auto"/>
          <w:kern w:val="2"/>
          <w:sz w:val="21"/>
          <w:szCs w:val="21"/>
          <w:u w:val="none"/>
          <w:lang w:val="en-US" w:eastAsia="zh-CN" w:bidi="ar-SA"/>
        </w:rPr>
        <w:t>维修维护</w:t>
      </w:r>
      <w:r>
        <w:rPr>
          <w:rFonts w:hint="eastAsia" w:ascii="宋体" w:hAnsi="宋体" w:eastAsia="宋体" w:cs="宋体"/>
          <w:b w:val="0"/>
          <w:bCs w:val="0"/>
          <w:color w:val="auto"/>
          <w:kern w:val="2"/>
          <w:sz w:val="21"/>
          <w:szCs w:val="21"/>
          <w:u w:val="none"/>
          <w:lang w:val="en-US" w:eastAsia="zh-CN" w:bidi="ar-SA"/>
        </w:rPr>
        <w:t>等</w:t>
      </w:r>
      <w:r>
        <w:rPr>
          <w:rFonts w:hint="eastAsia" w:ascii="宋体" w:hAnsi="宋体" w:cs="宋体"/>
          <w:b w:val="0"/>
          <w:bCs w:val="0"/>
          <w:color w:val="auto"/>
          <w:kern w:val="2"/>
          <w:sz w:val="21"/>
          <w:szCs w:val="21"/>
          <w:u w:val="none"/>
          <w:lang w:val="en-US" w:eastAsia="zh-CN" w:bidi="ar-SA"/>
        </w:rPr>
        <w:t>。</w:t>
      </w:r>
    </w:p>
    <w:p>
      <w:pPr>
        <w:pStyle w:val="4"/>
        <w:keepNext w:val="0"/>
        <w:keepLines w:val="0"/>
        <w:pageBreakBefore w:val="0"/>
        <w:widowControl w:val="0"/>
        <w:kinsoku/>
        <w:wordWrap/>
        <w:overflowPunct/>
        <w:topLinePunct w:val="0"/>
        <w:bidi w:val="0"/>
        <w:spacing w:line="360" w:lineRule="auto"/>
        <w:ind w:left="0" w:leftChars="0" w:firstLine="422" w:firstLineChars="200"/>
        <w:rPr>
          <w:rFonts w:hint="eastAsia" w:ascii="宋体" w:hAnsi="宋体" w:cs="宋体"/>
          <w:color w:val="C00000"/>
          <w:sz w:val="21"/>
          <w:szCs w:val="21"/>
          <w:lang w:val="en-US" w:eastAsia="zh-CN"/>
        </w:rPr>
      </w:pPr>
      <w:r>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t>二、实施内容</w:t>
      </w:r>
    </w:p>
    <w:p>
      <w:pPr>
        <w:pStyle w:val="4"/>
        <w:keepNext w:val="0"/>
        <w:keepLines w:val="0"/>
        <w:pageBreakBefore w:val="0"/>
        <w:widowControl w:val="0"/>
        <w:kinsoku/>
        <w:wordWrap/>
        <w:overflowPunct/>
        <w:topLinePunct w:val="0"/>
        <w:bidi w:val="0"/>
        <w:spacing w:line="360" w:lineRule="auto"/>
        <w:ind w:left="0" w:leftChars="0" w:firstLine="420" w:firstLineChars="200"/>
        <w:rPr>
          <w:rFonts w:hint="eastAsia" w:ascii="宋体" w:hAnsi="宋体" w:eastAsia="宋体" w:cs="宋体"/>
          <w:b w:val="0"/>
          <w:bCs w:val="0"/>
          <w:color w:val="auto"/>
          <w:kern w:val="2"/>
          <w:sz w:val="21"/>
          <w:szCs w:val="21"/>
          <w:u w:val="none"/>
          <w:lang w:val="en-US" w:eastAsia="zh-CN" w:bidi="ar-SA"/>
        </w:rPr>
      </w:pPr>
      <w:r>
        <w:rPr>
          <w:rFonts w:hint="eastAsia" w:ascii="宋体" w:hAnsi="宋体" w:eastAsia="宋体" w:cs="宋体"/>
          <w:b w:val="0"/>
          <w:bCs w:val="0"/>
          <w:color w:val="auto"/>
          <w:kern w:val="2"/>
          <w:sz w:val="21"/>
          <w:szCs w:val="21"/>
          <w:u w:val="none"/>
          <w:lang w:val="en-US" w:eastAsia="zh-CN" w:bidi="ar-SA"/>
        </w:rPr>
        <w:t>牟定县城区内公园、广场、街道园林绿化日常管养作业服务，机械设备登记管理和维修，水体、河道（沟渠）给排水系统及沙滩保洁、安全监管、补给水，园内游路灯日常管护、维修、更换，园内硬化面积清扫保洁及所有绿化园艺设施设备（桥、梁、栏、碑、牌，亭、廊、雕、箱、涵，房、管、架、娱、椅等）保洁维修管护，洗手台、公厕保洁维修管护，文化墙、特色街及景观节点多肉植物、时令花卉日常管养，绿化垃圾清运处置等服务，重大活动临时安排的其它工作</w:t>
      </w:r>
      <w:r>
        <w:rPr>
          <w:rFonts w:hint="eastAsia" w:ascii="宋体" w:hAnsi="宋体" w:cs="宋体"/>
          <w:b w:val="0"/>
          <w:bCs w:val="0"/>
          <w:color w:val="auto"/>
          <w:kern w:val="2"/>
          <w:sz w:val="21"/>
          <w:szCs w:val="21"/>
          <w:u w:val="none"/>
          <w:lang w:val="en-US" w:eastAsia="zh-CN" w:bidi="ar-SA"/>
        </w:rPr>
        <w:t>。</w:t>
      </w:r>
    </w:p>
    <w:p>
      <w:pPr>
        <w:pStyle w:val="4"/>
        <w:keepNext w:val="0"/>
        <w:keepLines w:val="0"/>
        <w:pageBreakBefore w:val="0"/>
        <w:widowControl w:val="0"/>
        <w:kinsoku/>
        <w:wordWrap/>
        <w:overflowPunct/>
        <w:topLinePunct w:val="0"/>
        <w:bidi w:val="0"/>
        <w:spacing w:line="360" w:lineRule="auto"/>
        <w:ind w:left="0" w:leftChars="0" w:firstLine="422" w:firstLineChars="200"/>
        <w:rPr>
          <w:rFonts w:hint="eastAsia" w:ascii="宋体" w:hAnsi="宋体" w:eastAsia="宋体" w:cs="宋体"/>
          <w:b/>
          <w:bCs/>
          <w:spacing w:val="6"/>
          <w:kern w:val="2"/>
          <w:sz w:val="21"/>
          <w:szCs w:val="21"/>
          <w:lang w:val="en-US" w:eastAsia="zh-CN" w:bidi="ar-SA"/>
        </w:rPr>
      </w:pPr>
      <w:r>
        <w:rPr>
          <w:rFonts w:hint="eastAsia" w:ascii="宋体" w:hAnsi="宋体" w:eastAsia="宋体" w:cs="宋体"/>
          <w:b/>
          <w:bCs/>
          <w:sz w:val="21"/>
          <w:szCs w:val="21"/>
          <w:lang w:eastAsia="zh-CN"/>
        </w:rPr>
        <w:t>三、</w:t>
      </w:r>
      <w:r>
        <w:rPr>
          <w:rFonts w:hint="eastAsia" w:ascii="宋体" w:hAnsi="宋体" w:eastAsia="宋体" w:cs="宋体"/>
          <w:b/>
          <w:bCs/>
          <w:spacing w:val="6"/>
          <w:kern w:val="2"/>
          <w:sz w:val="21"/>
          <w:szCs w:val="21"/>
          <w:lang w:val="en-US" w:eastAsia="zh-CN" w:bidi="ar-SA"/>
        </w:rPr>
        <w:t>服务内容质量标准及要求</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eastAsia" w:ascii="宋体" w:hAnsi="宋体" w:eastAsia="宋体" w:cs="宋体"/>
          <w:color w:val="auto"/>
          <w:spacing w:val="6"/>
          <w:sz w:val="21"/>
          <w:szCs w:val="21"/>
        </w:rPr>
      </w:pPr>
      <w:r>
        <w:rPr>
          <w:rFonts w:hint="eastAsia" w:ascii="宋体" w:hAnsi="宋体" w:eastAsia="宋体" w:cs="宋体"/>
          <w:color w:val="auto"/>
          <w:spacing w:val="6"/>
          <w:w w:val="100"/>
          <w:sz w:val="21"/>
          <w:szCs w:val="21"/>
          <w:lang w:val="en-US" w:eastAsia="zh-CN"/>
        </w:rPr>
        <w:t>（一）</w:t>
      </w:r>
      <w:r>
        <w:rPr>
          <w:rFonts w:hint="eastAsia" w:ascii="宋体" w:hAnsi="宋体" w:eastAsia="宋体" w:cs="宋体"/>
          <w:color w:val="auto"/>
          <w:spacing w:val="6"/>
          <w:sz w:val="21"/>
          <w:szCs w:val="21"/>
        </w:rPr>
        <w:t>管护服务质量标准</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1.乔木（行道树）</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color w:val="auto"/>
          <w:spacing w:val="6"/>
          <w:sz w:val="21"/>
          <w:szCs w:val="21"/>
          <w:lang w:val="en-US" w:eastAsia="zh-CN"/>
        </w:rPr>
        <w:t>整体效果：</w:t>
      </w:r>
      <w:r>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t>（1）树林、树丛群落结构基本合理，林冠线和林缘线基本完整；（2）孤植树树形基本完美，树冠基本饱满；（3）行道树树冠完整，规格整齐，树干挺直，基本无死树，死亡率≦1%；（4）绿篱基本无缺株，修剪面平整饱满，直线处平直，曲线处弧度圆润。</w:t>
      </w:r>
    </w:p>
    <w:p>
      <w:pPr>
        <w:pStyle w:val="4"/>
        <w:keepNext w:val="0"/>
        <w:keepLines w:val="0"/>
        <w:pageBreakBefore w:val="0"/>
        <w:widowControl w:val="0"/>
        <w:kinsoku/>
        <w:wordWrap/>
        <w:overflowPunct/>
        <w:topLinePunct w:val="0"/>
        <w:bidi w:val="0"/>
        <w:spacing w:line="360" w:lineRule="auto"/>
        <w:ind w:left="0" w:leftChars="0" w:firstLine="420" w:firstLineChars="200"/>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pPr>
      <w:r>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t>生长势：树叶生长正常，观花、观果树种正常开花结果，无枯枝。</w:t>
      </w:r>
    </w:p>
    <w:p>
      <w:pPr>
        <w:pStyle w:val="4"/>
        <w:keepNext w:val="0"/>
        <w:keepLines w:val="0"/>
        <w:pageBreakBefore w:val="0"/>
        <w:widowControl w:val="0"/>
        <w:kinsoku/>
        <w:wordWrap/>
        <w:overflowPunct/>
        <w:topLinePunct w:val="0"/>
        <w:bidi w:val="0"/>
        <w:spacing w:line="360" w:lineRule="auto"/>
        <w:ind w:left="0" w:leftChars="0" w:firstLine="420" w:firstLineChars="200"/>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pPr>
      <w:r>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t>排灌：暴雨后0.5天内无积水；植株基本无失水萎蔫和沥涝现象。</w:t>
      </w:r>
    </w:p>
    <w:p>
      <w:pPr>
        <w:pStyle w:val="4"/>
        <w:keepNext w:val="0"/>
        <w:keepLines w:val="0"/>
        <w:pageBreakBefore w:val="0"/>
        <w:widowControl w:val="0"/>
        <w:kinsoku/>
        <w:wordWrap/>
        <w:overflowPunct/>
        <w:topLinePunct w:val="0"/>
        <w:bidi w:val="0"/>
        <w:spacing w:line="360" w:lineRule="auto"/>
        <w:ind w:left="0" w:leftChars="0" w:firstLine="420" w:firstLineChars="200"/>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pPr>
      <w:r>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t>病虫害情况：</w:t>
      </w:r>
      <w:r>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t>（1）</w:t>
      </w:r>
      <w:r>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t>无明显的有害生物危害状；（2）整体枝叶受害率≦5%，树干受害率≦2%。</w:t>
      </w:r>
    </w:p>
    <w:p>
      <w:pPr>
        <w:pStyle w:val="4"/>
        <w:keepNext w:val="0"/>
        <w:keepLines w:val="0"/>
        <w:pageBreakBefore w:val="0"/>
        <w:widowControl w:val="0"/>
        <w:kinsoku/>
        <w:wordWrap/>
        <w:overflowPunct/>
        <w:topLinePunct w:val="0"/>
        <w:bidi w:val="0"/>
        <w:spacing w:line="360" w:lineRule="auto"/>
        <w:ind w:left="0" w:leftChars="0" w:firstLine="420" w:firstLineChars="200"/>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pPr>
      <w:r>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t>补植完成情况：≦7天</w:t>
      </w:r>
    </w:p>
    <w:p>
      <w:pPr>
        <w:pStyle w:val="4"/>
        <w:keepNext w:val="0"/>
        <w:keepLines w:val="0"/>
        <w:pageBreakBefore w:val="0"/>
        <w:widowControl w:val="0"/>
        <w:kinsoku/>
        <w:wordWrap/>
        <w:overflowPunct/>
        <w:topLinePunct w:val="0"/>
        <w:bidi w:val="0"/>
        <w:spacing w:line="360" w:lineRule="auto"/>
        <w:ind w:left="0" w:leftChars="0" w:firstLine="420" w:firstLineChars="200"/>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pPr>
      <w:r>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t>2.花卉（含</w:t>
      </w:r>
      <w:r>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t>多</w:t>
      </w:r>
      <w:r>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t>肉</w:t>
      </w:r>
      <w:r>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t>植物</w:t>
      </w:r>
      <w:r>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t>）</w:t>
      </w:r>
    </w:p>
    <w:p>
      <w:pPr>
        <w:pStyle w:val="4"/>
        <w:keepNext w:val="0"/>
        <w:keepLines w:val="0"/>
        <w:pageBreakBefore w:val="0"/>
        <w:widowControl w:val="0"/>
        <w:kinsoku/>
        <w:wordWrap/>
        <w:overflowPunct/>
        <w:topLinePunct w:val="0"/>
        <w:bidi w:val="0"/>
        <w:spacing w:line="360" w:lineRule="auto"/>
        <w:ind w:left="0" w:leftChars="0" w:firstLine="420" w:firstLineChars="200"/>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pPr>
      <w:r>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t>整体效果：缺株倒伏的花苗≦5%；枯叶、残花量≦3%。</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生长势：植株生长基本健壮；茎干粗壮，基部分枝强健，蓬径基本饱满；株高一致。</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排灌：暴雨后0.5天内无积水；植株基本无失水萎蔫现象。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病虫害情况：无明显有害生物危害状，植株受害率≦5%；杂草覆盖率≦5%；补植完成时间≦7天。</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3.草坪</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整体效果：（1）成坪高度应符合现行国家标准《主要花卉产品等级 第7部分：草坪》GB/T18247.7中开放型绿地草坪二级标准的要求；（2）修剪后基本无残留草屑，剪口基本无撕裂现象。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生长势：生长良好</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排灌：暴雨后0.5天内无积水；草坪基本无失水萎蔫现象。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病虫害情况：（1）草坪草受害度应符合现行国家标准《主要花卉产品等级 第7部分：草坪》GB/T18247.7中开放型绿地草坪二级标准的要求；（2）杂草率应符合现行国家标准《主要花卉产品等级 第7部分：草坪》GB/T18247.7中开放型绿地草坪二级标准的要求。</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覆盖率：应符合现行国家标准《主要花卉产品等级 第7部分：草坪》GB/T 18247.7中开放型绿地草坪二级标准要求。</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4.灌木</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整体效果：（1）植株规格基本一致；（2）基本无死株，群体景观效果较好。</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生长势：生长良好。</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排灌：（1）木本地被暴雨后0.5天内无积水；草本地被雨后4小时无积水；（2）植株基本无失水萎蔫现象。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病虫害情况：（1）无明显有害生物危害状；（2）受害率≦10%；（3）基本无影响景观杂草</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覆盖率：</w:t>
      </w:r>
      <w:r>
        <w:rPr>
          <w:rFonts w:hint="eastAsia" w:ascii="宋体" w:hAnsi="宋体" w:eastAsia="宋体" w:cs="宋体"/>
          <w:color w:val="auto"/>
          <w:spacing w:val="6"/>
          <w:w w:val="100"/>
          <w:sz w:val="21"/>
          <w:szCs w:val="21"/>
          <w:lang w:val="en-US" w:eastAsia="zh-CN"/>
        </w:rPr>
        <w:t>≧</w:t>
      </w:r>
      <w:r>
        <w:rPr>
          <w:rFonts w:hint="default" w:ascii="宋体" w:hAnsi="宋体" w:eastAsia="宋体" w:cs="宋体"/>
          <w:color w:val="auto"/>
          <w:spacing w:val="6"/>
          <w:w w:val="100"/>
          <w:sz w:val="21"/>
          <w:szCs w:val="21"/>
          <w:lang w:val="en-US" w:eastAsia="zh-CN"/>
        </w:rPr>
        <w:t>95%</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补植完成时间：≦7天</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5.水生植物</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整体效果：景观效果明显，无残花败叶漂浮。</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生长势：（1）植株生长良好；（2）叶色正常，观花、观果植株正常开花结果；（3）枯死植株≦5%。</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排灌：暴雨后1天内恢复常水位。</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病虫害情况：无明显有害生物危害状，无杂草。</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覆盖率：</w:t>
      </w:r>
      <w:r>
        <w:rPr>
          <w:rFonts w:hint="eastAsia" w:ascii="宋体" w:hAnsi="宋体" w:eastAsia="宋体" w:cs="宋体"/>
          <w:color w:val="auto"/>
          <w:spacing w:val="6"/>
          <w:w w:val="100"/>
          <w:sz w:val="21"/>
          <w:szCs w:val="21"/>
          <w:lang w:val="en-US" w:eastAsia="zh-CN"/>
        </w:rPr>
        <w:t>≧</w:t>
      </w:r>
      <w:r>
        <w:rPr>
          <w:rFonts w:hint="default" w:ascii="宋体" w:hAnsi="宋体" w:eastAsia="宋体" w:cs="宋体"/>
          <w:color w:val="auto"/>
          <w:spacing w:val="6"/>
          <w:w w:val="100"/>
          <w:sz w:val="21"/>
          <w:szCs w:val="21"/>
          <w:lang w:val="en-US" w:eastAsia="zh-CN"/>
        </w:rPr>
        <w:t>95%</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补植完成时间：≦7天</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6.竹类</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整体效果：（1）死竹、枯竹、破损竹≦5%；（2）有完整的林相</w:t>
      </w:r>
      <w:r>
        <w:rPr>
          <w:rFonts w:hint="eastAsia" w:ascii="宋体" w:hAnsi="宋体" w:eastAsia="宋体" w:cs="宋体"/>
          <w:color w:val="auto"/>
          <w:spacing w:val="6"/>
          <w:w w:val="100"/>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生长势：（1）竹丛通风透光，植株生长良好；（2）新、老竹生长比例基本适当；（3）竹鞭基本无裸露。</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排灌：（1）暴雨后0.5天内无积水；（2）植株基本无失水萎蔫现象。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病虫害情况：（1）无明显有害生物危害状；（2）竹叶受害率≦5%；（3）竹梢、竹秆受害率≦3%。</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7.绿化及设施监管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建立健全绿化及其配套设施的日常安全监管制度，随季节变化和游玩人员的增加等情况，做好安全宣传和警示标识设置等工作，并及时排除隐患，确保不发生园林绿化火灾等安全事故；每日须有专人巡回监管，发现有违反绿化等相关管理规定的，要及时进行劝导、处理，不能处理的要及时报告并配合依法进行处理；绿地内无堆物堆料，搭棚侵占等行为；行道树等乔木树杆上无钉、栓、刻画等现象；树下无堆放石灰等对树木有烧伤、毒害的物质。</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8.日常浇水</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持续确保绿化苗木长势良好，不出现因缺水而造成枯萎等现象；每周浇水不少于三次（雨季除外）；浇水时不溢水于马路或人行道上；喷水时应避开道路交通高峰时段，避免溅湿行人等。</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9.日常施肥</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 xml:space="preserve">全面施肥平均2-3次/年，做到施肥均匀、充足、适度，对弱苗应适当强化施肥，保证绿化苗木长势强壮、枝叶茂盛；施肥时，不得造成绿化景观和周边环境污染；每次大面积施肥前需将施肥方案报招标人审批。 </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10.日常修剪整形</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灌木12次/年（根据长势状况而定）；乔木冬季全面集中修剪1次，日常修剪按乔木生长特性和需要适时进行；乔、灌苗木要求主枝分布均匀，通风透气，造型美观，整齐一致；在苗木修剪过程中，须在作业区域设置警示标识，必要时进行围档。</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11.除草松根（土）</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绿化苗木每月除草松根（土）不少于1次，确保乔、灌苗木等生长地无杂草、杂物，无枯枝、败叶，树脚无盘根，土壤无板结现象。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12.绿化及区域卫生</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承包管护区域有专人负责巡回清扫、保洁，确保园林绿化游路（道路）、广场等及绿化带区域内无垃圾、无杂物、无枯枝、败叶、落叶，无果皮、纸屑，无烟头、塑料袋，无包装袋等废弃物；所修剪的树枝和杂草，必须及时清扫、清运，不准就地焚烧，不准防碍公共安全和影响市容市貌等。</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13.水体、河道等安全监管、服务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水体、河道、水体出入口、水池（塘）实行每日24小时巡回安全监管，及时排除安全隐患，确保不发生安全事故；每日对水体、河道、水体出入口、水池（塘）、沙滩等进行1次前面清扫和垃圾打捞、清理后，进行巡回保洁、打捞，做到水面无可视蓝藻、青苔、垃圾等漂浮物，沙滩、水体出入口台阶、干涸塘（池）等无淤泥，无污水、杂草，无果皮、纸屑，无塑料、烟蒂等。</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14.园内公厕</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负责列入管护园内公厕的运营作业、管理和服务，设施、设备的维护、维修和更换工作。</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（1）公厕每日24小时免费对外开放，严禁变相收费，严禁在公厕内外从事非法活动。</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（2）公厕日常管护必须达到“三无三有”标准。即无蝇蛆老鼠、无杂物和异味、无溢流积水，有香薰、有手纸、有洗手液。</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（3）公厕管理人员要求做到专人专厕管理和“一出一进”保洁模式，服务态度好、责任心强、设施管理好、标识齐全完备。</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15.游路灯</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eastAsia" w:ascii="宋体" w:hAnsi="宋体" w:eastAsia="宋体" w:cs="宋体"/>
          <w:spacing w:val="6"/>
          <w:kern w:val="2"/>
          <w:sz w:val="21"/>
          <w:szCs w:val="21"/>
          <w:lang w:val="en-US" w:eastAsia="zh-CN" w:bidi="ar-SA"/>
        </w:rPr>
      </w:pPr>
      <w:r>
        <w:rPr>
          <w:rFonts w:hint="default" w:ascii="宋体" w:hAnsi="宋体" w:eastAsia="宋体" w:cs="宋体"/>
          <w:color w:val="auto"/>
          <w:spacing w:val="6"/>
          <w:w w:val="100"/>
          <w:sz w:val="21"/>
          <w:szCs w:val="21"/>
          <w:lang w:val="en-US" w:eastAsia="zh-CN"/>
        </w:rPr>
        <w:t>列入管护范围游路灯和高杆灯（含灯杆、灯具、基座、电缆等）日常维修管护、损坏的须及时修复，按时缴纳电费，确保亮灯率≧98％。</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（二）其它要求</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1.绿化人员素质管理</w:t>
      </w:r>
      <w:r>
        <w:rPr>
          <w:rFonts w:hint="eastAsia" w:ascii="宋体" w:hAnsi="宋体" w:eastAsia="宋体" w:cs="宋体"/>
          <w:color w:val="auto"/>
          <w:spacing w:val="6"/>
          <w:w w:val="100"/>
          <w:sz w:val="21"/>
          <w:szCs w:val="21"/>
          <w:lang w:val="en-US" w:eastAsia="zh-CN"/>
        </w:rPr>
        <w:t>。</w:t>
      </w:r>
      <w:r>
        <w:rPr>
          <w:rFonts w:hint="default" w:ascii="宋体" w:hAnsi="宋体" w:eastAsia="宋体" w:cs="宋体"/>
          <w:color w:val="auto"/>
          <w:spacing w:val="6"/>
          <w:w w:val="100"/>
          <w:sz w:val="21"/>
          <w:szCs w:val="21"/>
          <w:lang w:val="en-US" w:eastAsia="zh-CN"/>
        </w:rPr>
        <w:t>从业人员熟悉掌握工作流程和服务标准；从业人员严格遵守行为举止规范、语言态度、工作纪律和道路交通等法律法规规定；按要求做好年度、月度、</w:t>
      </w:r>
      <w:r>
        <w:rPr>
          <w:rFonts w:hint="eastAsia" w:ascii="宋体" w:hAnsi="宋体" w:eastAsia="宋体" w:cs="宋体"/>
          <w:color w:val="auto"/>
          <w:spacing w:val="6"/>
          <w:w w:val="100"/>
          <w:sz w:val="21"/>
          <w:szCs w:val="21"/>
          <w:lang w:val="en-US" w:eastAsia="zh-CN"/>
        </w:rPr>
        <w:t>每</w:t>
      </w:r>
      <w:r>
        <w:rPr>
          <w:rFonts w:hint="default" w:ascii="宋体" w:hAnsi="宋体" w:eastAsia="宋体" w:cs="宋体"/>
          <w:color w:val="auto"/>
          <w:spacing w:val="6"/>
          <w:w w:val="100"/>
          <w:sz w:val="21"/>
          <w:szCs w:val="21"/>
          <w:lang w:val="en-US" w:eastAsia="zh-CN"/>
        </w:rPr>
        <w:t>周工作计划，并有序推进实施；严格遵守安全生产规定，按规范要求操作使用机具；现场人员招聘要符合要求，</w:t>
      </w:r>
      <w:r>
        <w:rPr>
          <w:rFonts w:hint="eastAsia" w:ascii="宋体" w:hAnsi="宋体" w:eastAsia="宋体" w:cs="宋体"/>
          <w:color w:val="auto"/>
          <w:spacing w:val="6"/>
          <w:w w:val="100"/>
          <w:sz w:val="21"/>
          <w:szCs w:val="21"/>
          <w:lang w:val="en-US" w:eastAsia="zh-CN"/>
        </w:rPr>
        <w:t>出现</w:t>
      </w:r>
      <w:r>
        <w:rPr>
          <w:rFonts w:hint="default" w:ascii="宋体" w:hAnsi="宋体" w:eastAsia="宋体" w:cs="宋体"/>
          <w:color w:val="auto"/>
          <w:spacing w:val="6"/>
          <w:w w:val="100"/>
          <w:sz w:val="21"/>
          <w:szCs w:val="21"/>
          <w:lang w:val="en-US" w:eastAsia="zh-CN"/>
        </w:rPr>
        <w:t>缺编</w:t>
      </w:r>
      <w:r>
        <w:rPr>
          <w:rFonts w:hint="eastAsia" w:ascii="宋体" w:hAnsi="宋体" w:eastAsia="宋体" w:cs="宋体"/>
          <w:color w:val="auto"/>
          <w:spacing w:val="6"/>
          <w:w w:val="100"/>
          <w:sz w:val="21"/>
          <w:szCs w:val="21"/>
          <w:lang w:val="en-US" w:eastAsia="zh-CN"/>
        </w:rPr>
        <w:t>情况应</w:t>
      </w:r>
      <w:r>
        <w:rPr>
          <w:rFonts w:hint="default" w:ascii="宋体" w:hAnsi="宋体" w:eastAsia="宋体" w:cs="宋体"/>
          <w:color w:val="auto"/>
          <w:spacing w:val="6"/>
          <w:w w:val="100"/>
          <w:sz w:val="21"/>
          <w:szCs w:val="21"/>
          <w:lang w:val="en-US" w:eastAsia="zh-CN"/>
        </w:rPr>
        <w:t>及时有效调整作业；现场人员工具配置齐全、及时更新，作业期间各类提示到位；现场人员能够按要求组织内部质量检查并安排整改，对</w:t>
      </w:r>
      <w:r>
        <w:rPr>
          <w:rFonts w:hint="eastAsia" w:ascii="宋体" w:hAnsi="宋体" w:cs="宋体"/>
          <w:color w:val="auto"/>
          <w:spacing w:val="6"/>
          <w:w w:val="100"/>
          <w:sz w:val="21"/>
          <w:szCs w:val="21"/>
          <w:lang w:val="en-US" w:eastAsia="zh-CN"/>
        </w:rPr>
        <w:t>甲方</w:t>
      </w:r>
      <w:r>
        <w:rPr>
          <w:rFonts w:hint="default" w:ascii="宋体" w:hAnsi="宋体" w:eastAsia="宋体" w:cs="宋体"/>
          <w:color w:val="auto"/>
          <w:spacing w:val="6"/>
          <w:w w:val="100"/>
          <w:sz w:val="21"/>
          <w:szCs w:val="21"/>
          <w:lang w:val="en-US" w:eastAsia="zh-CN"/>
        </w:rPr>
        <w:t>发出的问题及时、主动整改并达到标准，由于</w:t>
      </w:r>
      <w:r>
        <w:rPr>
          <w:rFonts w:hint="eastAsia" w:ascii="宋体" w:hAnsi="宋体" w:cs="宋体"/>
          <w:color w:val="auto"/>
          <w:spacing w:val="6"/>
          <w:w w:val="100"/>
          <w:sz w:val="21"/>
          <w:szCs w:val="21"/>
          <w:lang w:val="en-US" w:eastAsia="zh-CN"/>
        </w:rPr>
        <w:t>乙方</w:t>
      </w:r>
      <w:r>
        <w:rPr>
          <w:rFonts w:hint="default" w:ascii="宋体" w:hAnsi="宋体" w:eastAsia="宋体" w:cs="宋体"/>
          <w:color w:val="auto"/>
          <w:spacing w:val="6"/>
          <w:w w:val="100"/>
          <w:sz w:val="21"/>
          <w:szCs w:val="21"/>
          <w:lang w:val="en-US" w:eastAsia="zh-CN"/>
        </w:rPr>
        <w:t>管理不善、养护不到位造成苗木枯死、断条等绿化损坏</w:t>
      </w:r>
      <w:r>
        <w:rPr>
          <w:rFonts w:hint="eastAsia" w:ascii="宋体" w:hAnsi="宋体" w:eastAsia="宋体" w:cs="宋体"/>
          <w:color w:val="auto"/>
          <w:spacing w:val="6"/>
          <w:w w:val="100"/>
          <w:sz w:val="21"/>
          <w:szCs w:val="21"/>
          <w:lang w:val="en-US" w:eastAsia="zh-CN"/>
        </w:rPr>
        <w:t>的</w:t>
      </w:r>
      <w:r>
        <w:rPr>
          <w:rFonts w:hint="default" w:ascii="宋体" w:hAnsi="宋体" w:eastAsia="宋体" w:cs="宋体"/>
          <w:color w:val="auto"/>
          <w:spacing w:val="6"/>
          <w:w w:val="100"/>
          <w:sz w:val="21"/>
          <w:szCs w:val="21"/>
          <w:lang w:val="en-US" w:eastAsia="zh-CN"/>
        </w:rPr>
        <w:t>，由</w:t>
      </w:r>
      <w:r>
        <w:rPr>
          <w:rFonts w:hint="eastAsia" w:ascii="宋体" w:hAnsi="宋体" w:cs="宋体"/>
          <w:color w:val="auto"/>
          <w:spacing w:val="6"/>
          <w:w w:val="100"/>
          <w:sz w:val="21"/>
          <w:szCs w:val="21"/>
          <w:lang w:val="en-US" w:eastAsia="zh-CN"/>
        </w:rPr>
        <w:t>乙方</w:t>
      </w:r>
      <w:r>
        <w:rPr>
          <w:rFonts w:hint="default" w:ascii="宋体" w:hAnsi="宋体" w:eastAsia="宋体" w:cs="宋体"/>
          <w:color w:val="auto"/>
          <w:spacing w:val="6"/>
          <w:w w:val="100"/>
          <w:sz w:val="21"/>
          <w:szCs w:val="21"/>
          <w:lang w:val="en-US" w:eastAsia="zh-CN"/>
        </w:rPr>
        <w:t>承担一切整改费用。</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2.园林绿化、水体、游路灯、公厕等</w:t>
      </w:r>
      <w:r>
        <w:rPr>
          <w:rFonts w:hint="eastAsia" w:ascii="宋体" w:hAnsi="宋体" w:eastAsia="宋体" w:cs="宋体"/>
          <w:color w:val="auto"/>
          <w:spacing w:val="6"/>
          <w:w w:val="100"/>
          <w:sz w:val="21"/>
          <w:szCs w:val="21"/>
          <w:lang w:val="en-US" w:eastAsia="zh-CN"/>
        </w:rPr>
        <w:t>管养</w:t>
      </w:r>
      <w:r>
        <w:rPr>
          <w:rFonts w:hint="default" w:ascii="宋体" w:hAnsi="宋体" w:eastAsia="宋体" w:cs="宋体"/>
          <w:color w:val="auto"/>
          <w:spacing w:val="6"/>
          <w:w w:val="100"/>
          <w:sz w:val="21"/>
          <w:szCs w:val="21"/>
          <w:lang w:val="en-US" w:eastAsia="zh-CN"/>
        </w:rPr>
        <w:t>服务所需的车辆、设备、设施及器具若满足不了正常运营作业所需的</w:t>
      </w:r>
      <w:r>
        <w:rPr>
          <w:rFonts w:hint="eastAsia" w:ascii="宋体" w:hAnsi="宋体" w:eastAsia="宋体" w:cs="宋体"/>
          <w:color w:val="auto"/>
          <w:spacing w:val="6"/>
          <w:w w:val="100"/>
          <w:sz w:val="21"/>
          <w:szCs w:val="21"/>
          <w:lang w:val="en-US" w:eastAsia="zh-CN"/>
        </w:rPr>
        <w:t>，</w:t>
      </w:r>
      <w:r>
        <w:rPr>
          <w:rFonts w:hint="default" w:ascii="宋体" w:hAnsi="宋体" w:eastAsia="宋体" w:cs="宋体"/>
          <w:color w:val="auto"/>
          <w:spacing w:val="6"/>
          <w:w w:val="100"/>
          <w:sz w:val="21"/>
          <w:szCs w:val="21"/>
          <w:lang w:val="en-US" w:eastAsia="zh-CN"/>
        </w:rPr>
        <w:t>须在限定的时间内完成添置。</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3.</w:t>
      </w:r>
      <w:r>
        <w:rPr>
          <w:rFonts w:hint="eastAsia" w:ascii="宋体" w:hAnsi="宋体" w:eastAsia="宋体" w:cs="宋体"/>
          <w:color w:val="auto"/>
          <w:spacing w:val="6"/>
          <w:w w:val="100"/>
          <w:sz w:val="21"/>
          <w:szCs w:val="21"/>
          <w:lang w:val="en-US" w:eastAsia="zh-CN"/>
        </w:rPr>
        <w:t>作业</w:t>
      </w:r>
      <w:r>
        <w:rPr>
          <w:rFonts w:hint="default" w:ascii="宋体" w:hAnsi="宋体" w:eastAsia="宋体" w:cs="宋体"/>
          <w:color w:val="auto"/>
          <w:spacing w:val="6"/>
          <w:w w:val="100"/>
          <w:sz w:val="21"/>
          <w:szCs w:val="21"/>
          <w:lang w:val="en-US" w:eastAsia="zh-CN"/>
        </w:rPr>
        <w:t>人员须爱惜所有车辆及设备，</w:t>
      </w:r>
      <w:r>
        <w:rPr>
          <w:rFonts w:hint="eastAsia" w:ascii="宋体" w:hAnsi="宋体" w:eastAsia="宋体" w:cs="宋体"/>
          <w:color w:val="auto"/>
          <w:spacing w:val="6"/>
          <w:w w:val="100"/>
          <w:sz w:val="21"/>
          <w:szCs w:val="21"/>
          <w:lang w:val="en-US" w:eastAsia="zh-CN"/>
        </w:rPr>
        <w:t>遵守</w:t>
      </w:r>
      <w:r>
        <w:rPr>
          <w:rFonts w:hint="default" w:ascii="宋体" w:hAnsi="宋体" w:eastAsia="宋体" w:cs="宋体"/>
          <w:color w:val="auto"/>
          <w:spacing w:val="6"/>
          <w:w w:val="100"/>
          <w:sz w:val="21"/>
          <w:szCs w:val="21"/>
          <w:lang w:val="en-US" w:eastAsia="zh-CN"/>
        </w:rPr>
        <w:t>文明</w:t>
      </w:r>
      <w:r>
        <w:rPr>
          <w:rFonts w:hint="eastAsia" w:ascii="宋体" w:hAnsi="宋体" w:eastAsia="宋体" w:cs="宋体"/>
          <w:color w:val="auto"/>
          <w:spacing w:val="6"/>
          <w:w w:val="100"/>
          <w:sz w:val="21"/>
          <w:szCs w:val="21"/>
          <w:lang w:val="en-US" w:eastAsia="zh-CN"/>
        </w:rPr>
        <w:t>作业和安全驾驶相关规定</w:t>
      </w:r>
      <w:r>
        <w:rPr>
          <w:rFonts w:hint="default" w:ascii="宋体" w:hAnsi="宋体" w:eastAsia="宋体" w:cs="宋体"/>
          <w:color w:val="auto"/>
          <w:spacing w:val="6"/>
          <w:w w:val="100"/>
          <w:sz w:val="21"/>
          <w:szCs w:val="21"/>
          <w:lang w:val="en-US" w:eastAsia="zh-CN"/>
        </w:rPr>
        <w:t>。确保车辆整洁、无乱挂杂物，行驶中一律遵守交通法律法规。所有车辆、作业器具一律不得私自外借或公物私用，不带病（故障）作业，不沿途泄漏、飞扬、泼撒垃圾，作业时留下的绿化垃圾应立即清理干净。</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4.</w:t>
      </w:r>
      <w:r>
        <w:rPr>
          <w:rFonts w:hint="eastAsia" w:ascii="宋体" w:hAnsi="宋体" w:eastAsia="宋体" w:cs="宋体"/>
          <w:color w:val="auto"/>
          <w:spacing w:val="6"/>
          <w:w w:val="100"/>
          <w:sz w:val="21"/>
          <w:szCs w:val="21"/>
          <w:lang w:val="en-US" w:eastAsia="zh-CN"/>
        </w:rPr>
        <w:t>一线作业</w:t>
      </w:r>
      <w:r>
        <w:rPr>
          <w:rFonts w:hint="default" w:ascii="宋体" w:hAnsi="宋体" w:eastAsia="宋体" w:cs="宋体"/>
          <w:color w:val="auto"/>
          <w:spacing w:val="6"/>
          <w:w w:val="100"/>
          <w:sz w:val="21"/>
          <w:szCs w:val="21"/>
          <w:lang w:val="en-US" w:eastAsia="zh-CN"/>
        </w:rPr>
        <w:t>及管理人员必须服从</w:t>
      </w:r>
      <w:r>
        <w:rPr>
          <w:rFonts w:hint="eastAsia" w:ascii="宋体" w:hAnsi="宋体" w:cs="宋体"/>
          <w:color w:val="auto"/>
          <w:spacing w:val="6"/>
          <w:w w:val="100"/>
          <w:sz w:val="21"/>
          <w:szCs w:val="21"/>
          <w:lang w:val="en-US" w:eastAsia="zh-CN"/>
        </w:rPr>
        <w:t>甲方</w:t>
      </w:r>
      <w:r>
        <w:rPr>
          <w:rFonts w:hint="default" w:ascii="宋体" w:hAnsi="宋体" w:eastAsia="宋体" w:cs="宋体"/>
          <w:color w:val="auto"/>
          <w:spacing w:val="6"/>
          <w:w w:val="100"/>
          <w:sz w:val="21"/>
          <w:szCs w:val="21"/>
          <w:lang w:val="en-US" w:eastAsia="zh-CN"/>
        </w:rPr>
        <w:t>及上级主管部门的指导、督查、考核。接受各项突击性任务和指令，服从统一安排和调度。</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5.</w:t>
      </w:r>
      <w:r>
        <w:rPr>
          <w:rFonts w:hint="eastAsia" w:ascii="宋体" w:hAnsi="宋体" w:cs="宋体"/>
          <w:color w:val="auto"/>
          <w:spacing w:val="6"/>
          <w:w w:val="100"/>
          <w:sz w:val="21"/>
          <w:szCs w:val="21"/>
          <w:lang w:val="en-US" w:eastAsia="zh-CN"/>
        </w:rPr>
        <w:t>乙方</w:t>
      </w:r>
      <w:r>
        <w:rPr>
          <w:rFonts w:hint="default" w:ascii="宋体" w:hAnsi="宋体" w:eastAsia="宋体" w:cs="宋体"/>
          <w:color w:val="auto"/>
          <w:spacing w:val="6"/>
          <w:w w:val="100"/>
          <w:sz w:val="21"/>
          <w:szCs w:val="21"/>
          <w:lang w:val="en-US" w:eastAsia="zh-CN"/>
        </w:rPr>
        <w:t>所有从业人员统一着装上岗。同时，建立健全各项管理制度，做到资料台账完备，制度执行严格，奖惩分明。</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6.</w:t>
      </w:r>
      <w:r>
        <w:rPr>
          <w:rFonts w:hint="eastAsia" w:ascii="宋体" w:hAnsi="宋体" w:eastAsia="宋体" w:cs="宋体"/>
          <w:color w:val="auto"/>
          <w:spacing w:val="6"/>
          <w:w w:val="100"/>
          <w:sz w:val="21"/>
          <w:szCs w:val="21"/>
          <w:lang w:val="en-US" w:eastAsia="zh-CN"/>
        </w:rPr>
        <w:t>管养</w:t>
      </w:r>
      <w:r>
        <w:rPr>
          <w:rFonts w:hint="default" w:ascii="宋体" w:hAnsi="宋体" w:eastAsia="宋体" w:cs="宋体"/>
          <w:color w:val="auto"/>
          <w:spacing w:val="6"/>
          <w:w w:val="100"/>
          <w:sz w:val="21"/>
          <w:szCs w:val="21"/>
          <w:lang w:val="en-US" w:eastAsia="zh-CN"/>
        </w:rPr>
        <w:t>服务过程中遇突发事件时，须迅速启动应急处置预案，妥善处理与本企业承包服务</w:t>
      </w:r>
      <w:r>
        <w:rPr>
          <w:rFonts w:hint="eastAsia" w:ascii="宋体" w:hAnsi="宋体" w:cs="宋体"/>
          <w:color w:val="auto"/>
          <w:spacing w:val="6"/>
          <w:w w:val="100"/>
          <w:sz w:val="21"/>
          <w:szCs w:val="21"/>
          <w:lang w:val="en-US" w:eastAsia="zh-CN"/>
        </w:rPr>
        <w:t>内容</w:t>
      </w:r>
      <w:r>
        <w:rPr>
          <w:rFonts w:hint="default" w:ascii="宋体" w:hAnsi="宋体" w:eastAsia="宋体" w:cs="宋体"/>
          <w:color w:val="auto"/>
          <w:spacing w:val="6"/>
          <w:w w:val="100"/>
          <w:sz w:val="21"/>
          <w:szCs w:val="21"/>
          <w:lang w:val="en-US" w:eastAsia="zh-CN"/>
        </w:rPr>
        <w:t>有关的所有事项。</w:t>
      </w:r>
    </w:p>
    <w:p>
      <w:pPr>
        <w:snapToGrid w:val="0"/>
        <w:spacing w:after="0" w:line="360" w:lineRule="auto"/>
        <w:jc w:val="center"/>
        <w:rPr>
          <w:b/>
          <w:sz w:val="21"/>
          <w:szCs w:val="21"/>
        </w:rPr>
      </w:pPr>
      <w:r>
        <w:rPr>
          <w:rFonts w:hint="eastAsia"/>
          <w:b/>
          <w:sz w:val="21"/>
          <w:szCs w:val="21"/>
        </w:rPr>
        <w:t>第三章  服务期限及费用</w:t>
      </w:r>
    </w:p>
    <w:p>
      <w:pPr>
        <w:pStyle w:val="4"/>
        <w:keepNext w:val="0"/>
        <w:keepLines w:val="0"/>
        <w:pageBreakBefore w:val="0"/>
        <w:widowControl w:val="0"/>
        <w:kinsoku/>
        <w:wordWrap/>
        <w:overflowPunct/>
        <w:topLinePunct w:val="0"/>
        <w:bidi w:val="0"/>
        <w:spacing w:line="360" w:lineRule="auto"/>
        <w:ind w:left="0" w:leftChars="0" w:firstLine="444" w:firstLineChars="200"/>
        <w:rPr>
          <w:rFonts w:hint="eastAsia" w:ascii="宋体" w:hAnsi="宋体" w:eastAsia="宋体" w:cs="宋体"/>
          <w:b w:val="0"/>
          <w:bCs w:val="0"/>
          <w:spacing w:val="6"/>
          <w:kern w:val="2"/>
          <w:sz w:val="21"/>
          <w:szCs w:val="21"/>
          <w:lang w:val="en-US" w:eastAsia="zh-CN" w:bidi="ar-SA"/>
        </w:rPr>
      </w:pPr>
      <w:r>
        <w:rPr>
          <w:rFonts w:hint="eastAsia" w:ascii="宋体" w:hAnsi="宋体" w:eastAsia="宋体" w:cs="宋体"/>
          <w:b w:val="0"/>
          <w:bCs w:val="0"/>
          <w:spacing w:val="6"/>
          <w:kern w:val="2"/>
          <w:sz w:val="21"/>
          <w:szCs w:val="21"/>
          <w:lang w:val="en-US" w:eastAsia="zh-CN" w:bidi="ar-SA"/>
        </w:rPr>
        <w:t>第四条 服务</w:t>
      </w:r>
      <w:r>
        <w:rPr>
          <w:rFonts w:hint="eastAsia" w:ascii="宋体" w:hAnsi="宋体" w:eastAsia="宋体" w:cs="宋体"/>
          <w:b w:val="0"/>
          <w:bCs w:val="0"/>
          <w:spacing w:val="6"/>
          <w:kern w:val="2"/>
          <w:sz w:val="21"/>
          <w:szCs w:val="21"/>
          <w:u w:val="none"/>
          <w:lang w:val="en-US" w:eastAsia="zh-CN" w:bidi="ar-SA"/>
        </w:rPr>
        <w:t>周期：</w:t>
      </w:r>
      <w:r>
        <w:rPr>
          <w:rFonts w:hint="eastAsia" w:ascii="宋体" w:hAnsi="宋体" w:eastAsia="宋体" w:cs="宋体"/>
          <w:b w:val="0"/>
          <w:bCs w:val="0"/>
          <w:spacing w:val="6"/>
          <w:kern w:val="2"/>
          <w:sz w:val="21"/>
          <w:szCs w:val="21"/>
          <w:u w:val="single"/>
          <w:lang w:val="en-US" w:eastAsia="zh-CN" w:bidi="ar-SA"/>
        </w:rPr>
        <w:t>合同期限：    年    月    日至    年   月    日，</w:t>
      </w:r>
      <w:r>
        <w:rPr>
          <w:rFonts w:hint="eastAsia" w:ascii="宋体" w:hAnsi="宋体" w:eastAsia="宋体" w:cs="宋体"/>
          <w:b w:val="0"/>
          <w:bCs w:val="0"/>
          <w:spacing w:val="6"/>
          <w:kern w:val="2"/>
          <w:sz w:val="21"/>
          <w:szCs w:val="21"/>
          <w:u w:val="none"/>
          <w:lang w:val="en-US" w:eastAsia="zh-CN" w:bidi="ar-SA"/>
        </w:rPr>
        <w:t>服务时间为</w:t>
      </w:r>
      <w:r>
        <w:rPr>
          <w:rFonts w:hint="eastAsia" w:ascii="宋体" w:hAnsi="宋体" w:eastAsia="宋体" w:cs="宋体"/>
          <w:b w:val="0"/>
          <w:bCs w:val="0"/>
          <w:spacing w:val="6"/>
          <w:kern w:val="2"/>
          <w:sz w:val="21"/>
          <w:szCs w:val="21"/>
          <w:u w:val="single"/>
          <w:lang w:val="en-US" w:eastAsia="zh-CN" w:bidi="ar-SA"/>
        </w:rPr>
        <w:t xml:space="preserve">    年</w:t>
      </w:r>
      <w:r>
        <w:rPr>
          <w:rFonts w:hint="eastAsia" w:ascii="宋体" w:hAnsi="宋体" w:eastAsia="宋体" w:cs="宋体"/>
          <w:b w:val="0"/>
          <w:bCs w:val="0"/>
          <w:spacing w:val="6"/>
          <w:kern w:val="2"/>
          <w:sz w:val="21"/>
          <w:szCs w:val="21"/>
          <w:lang w:val="en-US" w:eastAsia="zh-CN" w:bidi="ar-SA"/>
        </w:rPr>
        <w:t>。在合同到期后，如乙方无违约行为和经甲方考核合格的，则双方另行签订合同。</w:t>
      </w:r>
    </w:p>
    <w:p>
      <w:pPr>
        <w:pStyle w:val="4"/>
        <w:keepNext w:val="0"/>
        <w:keepLines w:val="0"/>
        <w:pageBreakBefore w:val="0"/>
        <w:widowControl w:val="0"/>
        <w:kinsoku/>
        <w:wordWrap/>
        <w:overflowPunct/>
        <w:topLinePunct w:val="0"/>
        <w:bidi w:val="0"/>
        <w:spacing w:line="360" w:lineRule="auto"/>
        <w:ind w:left="0" w:leftChars="0" w:firstLine="444" w:firstLineChars="200"/>
        <w:rPr>
          <w:rFonts w:hint="eastAsia" w:ascii="宋体" w:hAnsi="宋体" w:eastAsia="宋体" w:cs="宋体"/>
          <w:b w:val="0"/>
          <w:bCs w:val="0"/>
          <w:spacing w:val="6"/>
          <w:kern w:val="2"/>
          <w:sz w:val="21"/>
          <w:szCs w:val="21"/>
          <w:lang w:val="en-US" w:eastAsia="zh-CN" w:bidi="ar-SA"/>
        </w:rPr>
      </w:pPr>
      <w:r>
        <w:rPr>
          <w:rFonts w:hint="eastAsia" w:ascii="宋体" w:hAnsi="宋体" w:eastAsia="宋体" w:cs="宋体"/>
          <w:b w:val="0"/>
          <w:bCs w:val="0"/>
          <w:spacing w:val="6"/>
          <w:kern w:val="2"/>
          <w:sz w:val="21"/>
          <w:szCs w:val="21"/>
          <w:lang w:val="en-US" w:eastAsia="zh-CN" w:bidi="ar-SA"/>
        </w:rPr>
        <w:t>第五条  服务承包费用、核定标准及付款方式：</w:t>
      </w:r>
    </w:p>
    <w:p>
      <w:pPr>
        <w:spacing w:after="0" w:line="360" w:lineRule="auto"/>
        <w:ind w:firstLine="461"/>
        <w:rPr>
          <w:sz w:val="21"/>
          <w:szCs w:val="21"/>
        </w:rPr>
      </w:pPr>
      <w:r>
        <w:rPr>
          <w:rFonts w:hint="eastAsia" w:ascii="宋体" w:hAnsi="宋体" w:cs="宋体"/>
          <w:b w:val="0"/>
          <w:bCs w:val="0"/>
          <w:spacing w:val="6"/>
          <w:kern w:val="2"/>
          <w:sz w:val="21"/>
          <w:szCs w:val="21"/>
          <w:lang w:val="en-US" w:eastAsia="zh-CN" w:bidi="ar-SA"/>
        </w:rPr>
        <w:t>1.</w:t>
      </w:r>
      <w:r>
        <w:rPr>
          <w:rFonts w:hint="eastAsia" w:ascii="宋体" w:hAnsi="宋体" w:eastAsia="宋体" w:cs="宋体"/>
          <w:b w:val="0"/>
          <w:bCs w:val="0"/>
          <w:spacing w:val="6"/>
          <w:kern w:val="2"/>
          <w:sz w:val="21"/>
          <w:szCs w:val="21"/>
          <w:lang w:val="en-US" w:eastAsia="zh-CN" w:bidi="ar-SA"/>
        </w:rPr>
        <w:t>以招投标确定的对应项目中标单价×实际服务面积×实际服务期为结算基数，并根据附件约定的绩效考核要求完成绩效评价后，</w:t>
      </w:r>
      <w:r>
        <w:rPr>
          <w:rFonts w:hint="eastAsia" w:ascii="宋体" w:hAnsi="宋体" w:eastAsia="宋体" w:cs="宋体"/>
          <w:b w:val="0"/>
          <w:bCs w:val="0"/>
          <w:color w:val="auto"/>
          <w:spacing w:val="6"/>
          <w:kern w:val="2"/>
          <w:sz w:val="21"/>
          <w:szCs w:val="21"/>
          <w:lang w:val="en-US" w:eastAsia="zh-CN" w:bidi="ar-SA"/>
        </w:rPr>
        <w:t>以考核结果</w:t>
      </w:r>
      <w:r>
        <w:rPr>
          <w:rFonts w:hint="eastAsia" w:ascii="宋体" w:hAnsi="宋体" w:cs="宋体"/>
          <w:b w:val="0"/>
          <w:bCs w:val="0"/>
          <w:color w:val="auto"/>
          <w:spacing w:val="6"/>
          <w:kern w:val="2"/>
          <w:sz w:val="21"/>
          <w:szCs w:val="21"/>
          <w:lang w:val="en-US" w:eastAsia="zh-CN" w:bidi="ar-SA"/>
        </w:rPr>
        <w:t>按月兑现</w:t>
      </w:r>
      <w:r>
        <w:rPr>
          <w:rFonts w:hint="eastAsia" w:ascii="宋体" w:hAnsi="宋体" w:eastAsia="宋体" w:cs="宋体"/>
          <w:b w:val="0"/>
          <w:bCs w:val="0"/>
          <w:color w:val="auto"/>
          <w:spacing w:val="6"/>
          <w:kern w:val="2"/>
          <w:sz w:val="21"/>
          <w:szCs w:val="21"/>
          <w:lang w:val="en-US" w:eastAsia="zh-CN" w:bidi="ar-SA"/>
        </w:rPr>
        <w:t>体现服务</w:t>
      </w:r>
      <w:r>
        <w:rPr>
          <w:rFonts w:hint="eastAsia" w:ascii="宋体" w:hAnsi="宋体" w:cs="宋体"/>
          <w:b w:val="0"/>
          <w:bCs w:val="0"/>
          <w:color w:val="auto"/>
          <w:spacing w:val="6"/>
          <w:kern w:val="2"/>
          <w:sz w:val="21"/>
          <w:szCs w:val="21"/>
          <w:lang w:val="en-US" w:eastAsia="zh-CN" w:bidi="ar-SA"/>
        </w:rPr>
        <w:t>的</w:t>
      </w:r>
      <w:r>
        <w:rPr>
          <w:rFonts w:hint="eastAsia" w:ascii="宋体" w:hAnsi="宋体" w:eastAsia="宋体" w:cs="宋体"/>
          <w:b w:val="0"/>
          <w:bCs w:val="0"/>
          <w:color w:val="auto"/>
          <w:spacing w:val="6"/>
          <w:kern w:val="2"/>
          <w:sz w:val="21"/>
          <w:szCs w:val="21"/>
          <w:lang w:val="en-US" w:eastAsia="zh-CN" w:bidi="ar-SA"/>
        </w:rPr>
        <w:t>价款。</w:t>
      </w:r>
      <w:r>
        <w:rPr>
          <w:rFonts w:hint="eastAsia"/>
          <w:sz w:val="21"/>
          <w:szCs w:val="21"/>
        </w:rPr>
        <w:t>暂定合同价款为人民币</w:t>
      </w:r>
      <w:r>
        <w:rPr>
          <w:rFonts w:hint="eastAsia" w:cs="宋体"/>
          <w:sz w:val="21"/>
          <w:szCs w:val="21"/>
        </w:rPr>
        <w:t>：</w:t>
      </w:r>
      <w:r>
        <w:rPr>
          <w:rFonts w:hint="eastAsia" w:cs="宋体"/>
          <w:sz w:val="21"/>
          <w:szCs w:val="21"/>
          <w:u w:val="single"/>
        </w:rPr>
        <w:t xml:space="preserve">   </w:t>
      </w:r>
      <w:r>
        <w:rPr>
          <w:sz w:val="21"/>
          <w:szCs w:val="21"/>
          <w:u w:val="single"/>
        </w:rPr>
        <w:t xml:space="preserve"> </w:t>
      </w:r>
      <w:r>
        <w:rPr>
          <w:rFonts w:hint="eastAsia"/>
          <w:sz w:val="21"/>
          <w:szCs w:val="21"/>
          <w:u w:val="single"/>
        </w:rPr>
        <w:t>元</w:t>
      </w:r>
      <w:r>
        <w:rPr>
          <w:rFonts w:hint="eastAsia"/>
          <w:sz w:val="21"/>
          <w:szCs w:val="21"/>
        </w:rPr>
        <w:t>(大写：</w:t>
      </w:r>
      <w:r>
        <w:rPr>
          <w:rFonts w:hint="eastAsia"/>
          <w:sz w:val="21"/>
          <w:szCs w:val="21"/>
          <w:u w:val="single"/>
        </w:rPr>
        <w:t xml:space="preserve">           </w:t>
      </w:r>
      <w:r>
        <w:rPr>
          <w:sz w:val="21"/>
          <w:szCs w:val="21"/>
          <w:u w:val="single"/>
        </w:rPr>
        <w:t xml:space="preserve"> </w:t>
      </w:r>
      <w:r>
        <w:rPr>
          <w:rFonts w:hint="eastAsia"/>
          <w:sz w:val="21"/>
          <w:szCs w:val="21"/>
        </w:rPr>
        <w:t>)。 具体最终的服务费用以甲方根据绩效考核结果支付的服务费用为准，在付款前，乙方应先行向甲方开具同等金额的增值税发票。服务费用包含本合同第二章第二条服务项目涉及的所有内容，且甲方不再另行支付任何费用。</w:t>
      </w:r>
    </w:p>
    <w:p>
      <w:pPr>
        <w:spacing w:after="0" w:line="360" w:lineRule="auto"/>
        <w:ind w:firstLine="461"/>
        <w:rPr>
          <w:rFonts w:hint="eastAsia" w:ascii="宋体" w:hAnsi="宋体" w:eastAsia="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2.</w:t>
      </w:r>
      <w:r>
        <w:rPr>
          <w:rFonts w:hint="eastAsia" w:ascii="宋体" w:hAnsi="宋体" w:eastAsia="宋体" w:cs="宋体"/>
          <w:b w:val="0"/>
          <w:bCs w:val="0"/>
          <w:spacing w:val="6"/>
          <w:kern w:val="2"/>
          <w:sz w:val="21"/>
          <w:szCs w:val="21"/>
          <w:lang w:val="en-US" w:eastAsia="zh-CN" w:bidi="ar-SA"/>
        </w:rPr>
        <w:t>付款方式：按月支付，每月由乙方提交付费申请，经甲方审核</w:t>
      </w:r>
      <w:r>
        <w:rPr>
          <w:rFonts w:hint="eastAsia" w:ascii="宋体" w:hAnsi="宋体" w:cs="宋体"/>
          <w:b w:val="0"/>
          <w:bCs w:val="0"/>
          <w:spacing w:val="6"/>
          <w:kern w:val="2"/>
          <w:sz w:val="21"/>
          <w:szCs w:val="21"/>
          <w:lang w:val="en-US" w:eastAsia="zh-CN" w:bidi="ar-SA"/>
        </w:rPr>
        <w:t>后</w:t>
      </w:r>
      <w:r>
        <w:rPr>
          <w:rFonts w:hint="eastAsia" w:ascii="宋体" w:hAnsi="宋体" w:eastAsia="宋体" w:cs="宋体"/>
          <w:b w:val="0"/>
          <w:bCs w:val="0"/>
          <w:spacing w:val="6"/>
          <w:kern w:val="2"/>
          <w:sz w:val="21"/>
          <w:szCs w:val="21"/>
          <w:lang w:val="en-US" w:eastAsia="zh-CN" w:bidi="ar-SA"/>
        </w:rPr>
        <w:t>根据考核结果</w:t>
      </w:r>
      <w:r>
        <w:rPr>
          <w:rFonts w:hint="eastAsia" w:ascii="宋体" w:hAnsi="宋体" w:cs="宋体"/>
          <w:b w:val="0"/>
          <w:bCs w:val="0"/>
          <w:spacing w:val="6"/>
          <w:kern w:val="2"/>
          <w:sz w:val="21"/>
          <w:szCs w:val="21"/>
          <w:lang w:val="en-US" w:eastAsia="zh-CN" w:bidi="ar-SA"/>
        </w:rPr>
        <w:t>拨付</w:t>
      </w:r>
      <w:r>
        <w:rPr>
          <w:rFonts w:hint="eastAsia" w:ascii="宋体" w:hAnsi="宋体" w:eastAsia="宋体" w:cs="宋体"/>
          <w:b w:val="0"/>
          <w:bCs w:val="0"/>
          <w:spacing w:val="6"/>
          <w:kern w:val="2"/>
          <w:sz w:val="21"/>
          <w:szCs w:val="21"/>
          <w:lang w:val="en-US" w:eastAsia="zh-CN" w:bidi="ar-SA"/>
        </w:rPr>
        <w:t>服务费用。</w:t>
      </w:r>
    </w:p>
    <w:p>
      <w:pPr>
        <w:snapToGrid w:val="0"/>
        <w:spacing w:after="0" w:line="360" w:lineRule="auto"/>
        <w:jc w:val="center"/>
        <w:rPr>
          <w:rFonts w:hint="eastAsia"/>
          <w:b/>
          <w:sz w:val="21"/>
          <w:szCs w:val="21"/>
        </w:rPr>
      </w:pPr>
    </w:p>
    <w:p>
      <w:pPr>
        <w:snapToGrid w:val="0"/>
        <w:spacing w:after="0" w:line="360" w:lineRule="auto"/>
        <w:jc w:val="center"/>
        <w:rPr>
          <w:sz w:val="21"/>
          <w:szCs w:val="21"/>
        </w:rPr>
      </w:pPr>
      <w:r>
        <w:rPr>
          <w:rFonts w:hint="eastAsia"/>
          <w:b/>
          <w:sz w:val="21"/>
          <w:szCs w:val="21"/>
        </w:rPr>
        <w:t>第四章  甲、乙双方的权利义务</w:t>
      </w:r>
    </w:p>
    <w:p>
      <w:pPr>
        <w:snapToGrid w:val="0"/>
        <w:spacing w:after="0" w:line="360" w:lineRule="auto"/>
        <w:ind w:firstLine="413" w:firstLineChars="196"/>
        <w:rPr>
          <w:sz w:val="21"/>
          <w:szCs w:val="21"/>
        </w:rPr>
      </w:pPr>
      <w:r>
        <w:rPr>
          <w:rFonts w:hint="eastAsia"/>
          <w:b/>
          <w:sz w:val="21"/>
          <w:szCs w:val="21"/>
        </w:rPr>
        <w:t>第六条</w:t>
      </w:r>
      <w:r>
        <w:rPr>
          <w:rFonts w:hint="eastAsia"/>
          <w:sz w:val="21"/>
          <w:szCs w:val="21"/>
        </w:rPr>
        <w:t>、甲方的权利及义务</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1.负责辖区内城市绿化管护管理规划的制定和组织实施。</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2.负责按照上级主管部门相关规定及考核办法，对乙方开展城市绿化管护工作进行监督、检查、考核、兑现。</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3.负责制定辖区内城市绿化管护作业规范和服务质量标准、考核办法。</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4.负责监督乙方履行安全生产、劳动者权益等法定义务和协议书的义务。</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5.负责制定节庆、重要活动和突发事件的应急处置方案，在危及或者可能危及公共利益、公共安全等紧急情况下，实施临时接管。</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6.负责指导、督促、检查、考核和协调市容城市绿化管护管理和维护作业工作，但不能妨碍乙方正常的生产经营活动。</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7.受理公众对乙方的投诉。</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8.有权组织专家对乙方经营情况进行中期评估，并向政府提交监督检查报告。</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9.如遇涉及本项目履行的重大政策变化（如：甲方改制、机构职能调整、机构撤销等）时，甲方或具有相应职能的政府机关有权要求乙方接受并配合甲方或具有相应职能的政府机关按新的政策开展工作，必要时解除本协议。但甲方应提前1个月告知乙方，并与乙方协商解决善后事宜。</w:t>
      </w:r>
    </w:p>
    <w:p>
      <w:pPr>
        <w:shd w:val="clear" w:color="auto" w:fill="FFFFFF"/>
        <w:snapToGrid w:val="0"/>
        <w:spacing w:after="0" w:line="360" w:lineRule="auto"/>
        <w:ind w:firstLine="482"/>
        <w:rPr>
          <w:sz w:val="21"/>
          <w:szCs w:val="21"/>
        </w:rPr>
      </w:pPr>
      <w:r>
        <w:rPr>
          <w:rFonts w:hint="eastAsia"/>
          <w:b/>
          <w:sz w:val="21"/>
          <w:szCs w:val="21"/>
        </w:rPr>
        <w:t>第七条</w:t>
      </w:r>
      <w:r>
        <w:rPr>
          <w:rFonts w:hint="eastAsia"/>
          <w:sz w:val="21"/>
          <w:szCs w:val="21"/>
        </w:rPr>
        <w:t>、乙方的权利义务</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1.负责制定切实可行的经营、管理、实施、安全、应急、保障方案，制定工作计划并遵守市、区城市绿化管护行政主管部门制定的相关规定，严格履行投标文件中的相关承诺，城市绿化管护行政主管部门及甲方制定。</w:t>
      </w:r>
    </w:p>
    <w:p>
      <w:pPr>
        <w:spacing w:after="0" w:line="360" w:lineRule="auto"/>
        <w:ind w:firstLine="461"/>
        <w:rPr>
          <w:rFonts w:hint="eastAsia" w:ascii="宋体" w:hAnsi="宋体" w:cs="宋体"/>
          <w:b w:val="0"/>
          <w:bCs w:val="0"/>
          <w:spacing w:val="6"/>
          <w:kern w:val="2"/>
          <w:sz w:val="21"/>
          <w:szCs w:val="21"/>
          <w:lang w:val="en-US" w:eastAsia="zh-CN" w:bidi="ar-SA"/>
        </w:rPr>
      </w:pPr>
      <w:bookmarkStart w:id="333" w:name="_Toc393981838"/>
      <w:bookmarkStart w:id="334" w:name="_Toc462576766"/>
      <w:bookmarkStart w:id="335" w:name="_Toc404635119"/>
      <w:bookmarkStart w:id="336" w:name="_Toc1124316"/>
      <w:bookmarkStart w:id="337" w:name="_Toc1379799"/>
      <w:r>
        <w:rPr>
          <w:rFonts w:hint="eastAsia" w:ascii="宋体" w:hAnsi="宋体" w:cs="宋体"/>
          <w:b w:val="0"/>
          <w:bCs w:val="0"/>
          <w:spacing w:val="6"/>
          <w:kern w:val="2"/>
          <w:sz w:val="21"/>
          <w:szCs w:val="21"/>
          <w:lang w:val="en-US" w:eastAsia="zh-CN" w:bidi="ar-SA"/>
        </w:rPr>
        <w:t>2.按照行业规范和标准，负责中标范围内城市绿化管护工作的组织实施，按照国家卫生城市标准和《牟定县市容城市绿化管护管理办法》等文件要求，确保作业质量达标和安全生产，并接受城市绿化管护行政主管部门的检查、监督；接受甲方及相关部门按照县城管局的相关规定及考核办法，进行检查和考核。</w:t>
      </w:r>
      <w:bookmarkEnd w:id="333"/>
      <w:bookmarkEnd w:id="334"/>
      <w:bookmarkEnd w:id="335"/>
      <w:bookmarkEnd w:id="336"/>
      <w:bookmarkEnd w:id="337"/>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3.按规定做好中标范围内所涉及的城区内公园、广场、街道公共市政绿化、水体保洁、安全监管、多肉植物及鲜花管养和沁园公园、南山公园、滨河公园3个公园游路灯维修管护、园内硬化面及设施清扫保洁等。</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4.负责承担政府公益性、指令性任务及节庆、重大活动、考评及检查等突发事件的保障及应急处置工作。</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5.未经批准，乙方不得擅自停业、歇业。</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6.临时用工工资必须符合当地用工标准，按时支付不得拖欠。乙方不得克扣拖欠管护人员的工资，确保工作正常开展，因欠薪问题导致产生上访等问题，及造成一切后果由乙方负责。</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7.乙方须与甲方签订《安全生产目标管理责任书》，并由甲方每月按照《安全生产目标管理责任书》对乙方进行安全生产考核，在合同期内，若乙方履职监管不到位造成管护范围内发生火灾、水体、绿化苗木、设施设备等安全事故的，概由乙方承担一切经济责任。</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8.乙方须做好投入到本项目的各项设备的日常管理、维护和维修，对应制定应急预案，确保按标准做好服务范围内的各项卫生保障工作。</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9.乙方自行负责项目所需设备及人员的安全，加强员工技能培训和安全教育，持证上岗。因无证驾驶、设备故障、设备操作不当等原因造成的安全事故，由乙方自行承担一切安全责任及法律责任；如乙方工作人员在工作期间发生安全事故的，一切责任概由乙方自行承担，因第三方原因造成的，由乙方自行向第三方追责。</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10.如遇涉及本项目履行的重大政策变化（如：甲方改制、机构职能调整、机构撤销等）时，乙方应接受并配合甲方或具有相应职能的政府机关按新的政策开展工作，必要时解除本协议，但甲方应提前1个月告知乙方，并与乙方协商解决善后事宜。</w:t>
      </w:r>
    </w:p>
    <w:p>
      <w:pPr>
        <w:spacing w:after="0" w:line="360" w:lineRule="auto"/>
        <w:ind w:firstLine="461"/>
        <w:rPr>
          <w:rFonts w:hint="eastAsia" w:ascii="宋体" w:hAnsi="宋体" w:cs="宋体"/>
          <w:b w:val="0"/>
          <w:bCs w:val="0"/>
          <w:spacing w:val="6"/>
          <w:kern w:val="2"/>
          <w:sz w:val="21"/>
          <w:szCs w:val="21"/>
          <w:lang w:val="en-US" w:eastAsia="zh-CN" w:bidi="ar-SA"/>
        </w:rPr>
      </w:pPr>
      <w:r>
        <w:rPr>
          <w:rFonts w:hint="eastAsia" w:ascii="宋体" w:hAnsi="宋体" w:cs="宋体"/>
          <w:b w:val="0"/>
          <w:bCs w:val="0"/>
          <w:spacing w:val="6"/>
          <w:kern w:val="2"/>
          <w:sz w:val="21"/>
          <w:szCs w:val="21"/>
          <w:lang w:val="en-US" w:eastAsia="zh-CN" w:bidi="ar-SA"/>
        </w:rPr>
        <w:t>11.如因垃圾处置终端设备检修等情形需异地处置垃圾的，其费用自行负责。</w:t>
      </w:r>
    </w:p>
    <w:p>
      <w:pPr>
        <w:snapToGrid w:val="0"/>
        <w:spacing w:after="0" w:line="360" w:lineRule="auto"/>
        <w:jc w:val="center"/>
        <w:rPr>
          <w:b/>
          <w:sz w:val="21"/>
          <w:szCs w:val="21"/>
        </w:rPr>
      </w:pPr>
      <w:r>
        <w:rPr>
          <w:rFonts w:hint="eastAsia"/>
          <w:b/>
          <w:sz w:val="21"/>
          <w:szCs w:val="21"/>
        </w:rPr>
        <w:t>第五章  双方的工作交接与配合</w:t>
      </w:r>
    </w:p>
    <w:p>
      <w:pPr>
        <w:snapToGrid w:val="0"/>
        <w:spacing w:after="0" w:line="360" w:lineRule="auto"/>
        <w:ind w:firstLine="482"/>
        <w:rPr>
          <w:sz w:val="21"/>
          <w:szCs w:val="21"/>
        </w:rPr>
      </w:pPr>
      <w:r>
        <w:rPr>
          <w:rFonts w:hint="eastAsia" w:cs="宋体"/>
          <w:b/>
          <w:sz w:val="21"/>
          <w:szCs w:val="21"/>
        </w:rPr>
        <w:t>第八条</w:t>
      </w:r>
      <w:r>
        <w:rPr>
          <w:rFonts w:hint="eastAsia"/>
          <w:sz w:val="21"/>
          <w:szCs w:val="21"/>
        </w:rPr>
        <w:t>、本协议签订后三日内，甲方应与乙方办理交接手续,乙方应于七日内向甲方提交其关于</w:t>
      </w:r>
      <w:r>
        <w:rPr>
          <w:rFonts w:hint="eastAsia"/>
          <w:sz w:val="21"/>
          <w:szCs w:val="21"/>
          <w:lang w:eastAsia="zh-CN"/>
        </w:rPr>
        <w:t>绿化管养</w:t>
      </w:r>
      <w:r>
        <w:rPr>
          <w:rFonts w:hint="eastAsia"/>
          <w:sz w:val="21"/>
          <w:szCs w:val="21"/>
        </w:rPr>
        <w:t>、</w:t>
      </w:r>
      <w:r>
        <w:rPr>
          <w:rFonts w:hint="eastAsia" w:cs="宋体"/>
          <w:sz w:val="21"/>
          <w:szCs w:val="21"/>
          <w:lang w:eastAsia="zh-CN"/>
        </w:rPr>
        <w:t>清扫保洁</w:t>
      </w:r>
      <w:r>
        <w:rPr>
          <w:rFonts w:hint="eastAsia" w:cs="宋体"/>
          <w:sz w:val="21"/>
          <w:szCs w:val="21"/>
        </w:rPr>
        <w:t>服务工作</w:t>
      </w:r>
      <w:r>
        <w:rPr>
          <w:rFonts w:hint="eastAsia"/>
          <w:sz w:val="21"/>
          <w:szCs w:val="21"/>
        </w:rPr>
        <w:t>的各项工作管理制度，以便甲方监督管理并提出建设性的优化意见；履行过程中应签订书面的交接手续文件，如涉及到有相关环卫设施设备移交给乙方使用的，则制作设施设备移交清单。</w:t>
      </w:r>
    </w:p>
    <w:p>
      <w:pPr>
        <w:snapToGrid w:val="0"/>
        <w:spacing w:after="0" w:line="360" w:lineRule="auto"/>
        <w:ind w:firstLine="482"/>
        <w:rPr>
          <w:sz w:val="21"/>
          <w:szCs w:val="21"/>
        </w:rPr>
      </w:pPr>
      <w:r>
        <w:rPr>
          <w:rFonts w:hint="eastAsia" w:cs="宋体"/>
          <w:b/>
          <w:sz w:val="21"/>
          <w:szCs w:val="21"/>
        </w:rPr>
        <w:t>第九条</w:t>
      </w:r>
      <w:r>
        <w:rPr>
          <w:rFonts w:hint="eastAsia"/>
          <w:sz w:val="21"/>
          <w:szCs w:val="21"/>
        </w:rPr>
        <w:t>、本协议签订后三日内，应乙方要求，甲方安排相关工作人员在一定时间内到乙方配合进行交接管理工作，以便乙方尽快熟悉各项实际工作，提高工作效率。</w:t>
      </w:r>
    </w:p>
    <w:p>
      <w:pPr>
        <w:snapToGrid w:val="0"/>
        <w:spacing w:after="0" w:line="360" w:lineRule="auto"/>
        <w:jc w:val="center"/>
        <w:rPr>
          <w:b/>
          <w:sz w:val="21"/>
          <w:szCs w:val="21"/>
        </w:rPr>
      </w:pPr>
      <w:r>
        <w:rPr>
          <w:rFonts w:hint="eastAsia"/>
          <w:b/>
          <w:sz w:val="21"/>
          <w:szCs w:val="21"/>
        </w:rPr>
        <w:t>第六章　协议变更、终止与解除</w:t>
      </w:r>
    </w:p>
    <w:p>
      <w:pPr>
        <w:snapToGrid w:val="0"/>
        <w:spacing w:after="0" w:line="360" w:lineRule="auto"/>
        <w:ind w:firstLine="413" w:firstLineChars="196"/>
        <w:rPr>
          <w:sz w:val="21"/>
          <w:szCs w:val="21"/>
        </w:rPr>
      </w:pPr>
      <w:r>
        <w:rPr>
          <w:rFonts w:hint="eastAsia"/>
          <w:b/>
          <w:sz w:val="21"/>
          <w:szCs w:val="21"/>
        </w:rPr>
        <w:t>第十条</w:t>
      </w:r>
      <w:r>
        <w:rPr>
          <w:rFonts w:hint="eastAsia"/>
          <w:sz w:val="21"/>
          <w:szCs w:val="21"/>
        </w:rPr>
        <w:t>、在合同执行过程中，根据本项目制定的考评不达标淘汰制度进行考评，</w:t>
      </w:r>
      <w:r>
        <w:rPr>
          <w:rFonts w:hint="eastAsia" w:eastAsia="宋体"/>
          <w:sz w:val="21"/>
          <w:szCs w:val="21"/>
        </w:rPr>
        <w:t>在服务期内若连续</w:t>
      </w:r>
      <w:r>
        <w:rPr>
          <w:rFonts w:hint="eastAsia" w:eastAsia="宋体"/>
          <w:sz w:val="21"/>
          <w:szCs w:val="21"/>
          <w:lang w:eastAsia="zh-CN"/>
        </w:rPr>
        <w:t>二</w:t>
      </w:r>
      <w:r>
        <w:rPr>
          <w:rFonts w:hint="eastAsia" w:eastAsia="宋体"/>
          <w:sz w:val="21"/>
          <w:szCs w:val="21"/>
        </w:rPr>
        <w:t>个月</w:t>
      </w:r>
      <w:r>
        <w:rPr>
          <w:rFonts w:hint="eastAsia" w:eastAsia="宋体"/>
          <w:sz w:val="21"/>
          <w:szCs w:val="21"/>
          <w:lang w:eastAsia="zh-CN"/>
        </w:rPr>
        <w:t>或</w:t>
      </w:r>
      <w:r>
        <w:rPr>
          <w:rFonts w:hint="eastAsia" w:eastAsia="宋体"/>
          <w:sz w:val="21"/>
          <w:szCs w:val="21"/>
          <w:lang w:val="en-US" w:eastAsia="zh-CN"/>
        </w:rPr>
        <w:t>1年内3次</w:t>
      </w:r>
      <w:r>
        <w:rPr>
          <w:rFonts w:hint="eastAsia" w:eastAsia="宋体"/>
          <w:sz w:val="21"/>
          <w:szCs w:val="21"/>
        </w:rPr>
        <w:t>考核不达标，</w:t>
      </w:r>
      <w:r>
        <w:rPr>
          <w:rFonts w:hint="eastAsia"/>
          <w:sz w:val="21"/>
          <w:szCs w:val="21"/>
        </w:rPr>
        <w:t>甲方有权单方解除本合同和不予支付费用及没收履约保证金且无需承担违约责任，对乙方造成的一切经济损失由乙方自行承担。</w:t>
      </w:r>
    </w:p>
    <w:p>
      <w:pPr>
        <w:snapToGrid w:val="0"/>
        <w:spacing w:after="0" w:line="360" w:lineRule="auto"/>
        <w:ind w:firstLine="413" w:firstLineChars="196"/>
        <w:rPr>
          <w:sz w:val="21"/>
          <w:szCs w:val="21"/>
        </w:rPr>
      </w:pPr>
      <w:r>
        <w:rPr>
          <w:rFonts w:hint="eastAsia"/>
          <w:b/>
          <w:sz w:val="21"/>
          <w:szCs w:val="21"/>
        </w:rPr>
        <w:t>第十一条</w:t>
      </w:r>
      <w:r>
        <w:rPr>
          <w:rFonts w:hint="eastAsia"/>
          <w:sz w:val="21"/>
          <w:szCs w:val="21"/>
        </w:rPr>
        <w:t>、若乙方一年内连续</w:t>
      </w:r>
      <w:r>
        <w:rPr>
          <w:rFonts w:hint="eastAsia"/>
          <w:sz w:val="21"/>
          <w:szCs w:val="21"/>
          <w:lang w:eastAsia="zh-CN"/>
        </w:rPr>
        <w:t>二</w:t>
      </w:r>
      <w:r>
        <w:rPr>
          <w:rFonts w:hint="eastAsia"/>
          <w:sz w:val="21"/>
          <w:szCs w:val="21"/>
        </w:rPr>
        <w:t>个月或一年中有</w:t>
      </w:r>
      <w:r>
        <w:rPr>
          <w:rFonts w:hint="eastAsia"/>
          <w:sz w:val="21"/>
          <w:szCs w:val="21"/>
          <w:lang w:eastAsia="zh-CN"/>
        </w:rPr>
        <w:t>三</w:t>
      </w:r>
      <w:r>
        <w:rPr>
          <w:rFonts w:hint="eastAsia"/>
          <w:sz w:val="21"/>
          <w:szCs w:val="21"/>
        </w:rPr>
        <w:t>个月投入人员</w:t>
      </w:r>
      <w:r>
        <w:rPr>
          <w:rFonts w:hint="eastAsia"/>
          <w:sz w:val="21"/>
          <w:szCs w:val="21"/>
          <w:lang w:eastAsia="zh-CN"/>
        </w:rPr>
        <w:t>或</w:t>
      </w:r>
      <w:r>
        <w:rPr>
          <w:rFonts w:hint="eastAsia"/>
          <w:sz w:val="21"/>
          <w:szCs w:val="21"/>
        </w:rPr>
        <w:t>机械设备数达不到核定数的，甲方有权单方解除本合同和不予支付费用及没收履约保证金且无需承担违约责任，对乙方造成的一切经济损失由乙方自行承担。</w:t>
      </w:r>
    </w:p>
    <w:p>
      <w:pPr>
        <w:snapToGrid w:val="0"/>
        <w:spacing w:after="0" w:line="360" w:lineRule="auto"/>
        <w:ind w:firstLine="413" w:firstLineChars="196"/>
        <w:rPr>
          <w:sz w:val="21"/>
          <w:szCs w:val="21"/>
        </w:rPr>
      </w:pPr>
      <w:r>
        <w:rPr>
          <w:rFonts w:hint="eastAsia"/>
          <w:b/>
          <w:sz w:val="21"/>
          <w:szCs w:val="21"/>
        </w:rPr>
        <w:t>第十二条</w:t>
      </w:r>
      <w:r>
        <w:rPr>
          <w:rFonts w:hint="eastAsia"/>
          <w:sz w:val="21"/>
          <w:szCs w:val="21"/>
        </w:rPr>
        <w:t>、乙方有下列行为之一的，甲方可单方解除、终止协议，并扣除履约保证金，甲方不承担违约责任。同时，可以实施临时接管，由此产生的经济损失，由中标企业自行承担，并在</w:t>
      </w:r>
      <w:r>
        <w:rPr>
          <w:rFonts w:hint="eastAsia" w:ascii="宋体" w:hAnsi="宋体" w:eastAsia="宋体" w:cs="宋体"/>
          <w:sz w:val="21"/>
          <w:szCs w:val="21"/>
        </w:rPr>
        <w:t>3</w:t>
      </w:r>
      <w:r>
        <w:rPr>
          <w:rFonts w:hint="eastAsia"/>
          <w:sz w:val="21"/>
          <w:szCs w:val="21"/>
        </w:rPr>
        <w:t>年内禁止参加本单位的道路清扫、环卫垃圾收集清运处置</w:t>
      </w:r>
      <w:r>
        <w:rPr>
          <w:rFonts w:hint="eastAsia"/>
          <w:sz w:val="21"/>
          <w:szCs w:val="21"/>
          <w:lang w:eastAsia="zh-CN"/>
        </w:rPr>
        <w:t>、绿化管养等</w:t>
      </w:r>
      <w:r>
        <w:rPr>
          <w:rFonts w:hint="eastAsia"/>
          <w:sz w:val="21"/>
          <w:szCs w:val="21"/>
        </w:rPr>
        <w:t>服务工作：</w:t>
      </w:r>
    </w:p>
    <w:p>
      <w:pPr>
        <w:snapToGrid w:val="0"/>
        <w:spacing w:after="0" w:line="360" w:lineRule="auto"/>
        <w:ind w:firstLine="411" w:firstLineChars="196"/>
        <w:rPr>
          <w:sz w:val="21"/>
          <w:szCs w:val="21"/>
        </w:rPr>
      </w:pPr>
      <w:r>
        <w:rPr>
          <w:rFonts w:hint="eastAsia"/>
          <w:sz w:val="21"/>
          <w:szCs w:val="21"/>
        </w:rPr>
        <w:t>①擅自转让、出租经营权的；</w:t>
      </w:r>
    </w:p>
    <w:p>
      <w:pPr>
        <w:snapToGrid w:val="0"/>
        <w:spacing w:after="0" w:line="360" w:lineRule="auto"/>
        <w:ind w:firstLine="411" w:firstLineChars="196"/>
        <w:rPr>
          <w:sz w:val="21"/>
          <w:szCs w:val="21"/>
        </w:rPr>
      </w:pPr>
      <w:r>
        <w:rPr>
          <w:rFonts w:hint="eastAsia"/>
          <w:sz w:val="21"/>
          <w:szCs w:val="21"/>
        </w:rPr>
        <w:t>②擅自将所经营的财产进行处置或者抵押的；</w:t>
      </w:r>
    </w:p>
    <w:p>
      <w:pPr>
        <w:snapToGrid w:val="0"/>
        <w:spacing w:after="0" w:line="360" w:lineRule="auto"/>
        <w:ind w:firstLine="411" w:firstLineChars="196"/>
        <w:rPr>
          <w:sz w:val="21"/>
          <w:szCs w:val="21"/>
        </w:rPr>
      </w:pPr>
      <w:r>
        <w:rPr>
          <w:rFonts w:hint="eastAsia"/>
          <w:sz w:val="21"/>
          <w:szCs w:val="21"/>
        </w:rPr>
        <w:t>③因管理不善，发生重大质量、生产安全事故的；</w:t>
      </w:r>
    </w:p>
    <w:p>
      <w:pPr>
        <w:snapToGrid w:val="0"/>
        <w:spacing w:after="0" w:line="360" w:lineRule="auto"/>
        <w:ind w:firstLine="411" w:firstLineChars="196"/>
        <w:rPr>
          <w:sz w:val="21"/>
          <w:szCs w:val="21"/>
        </w:rPr>
      </w:pPr>
      <w:r>
        <w:rPr>
          <w:rFonts w:hint="eastAsia"/>
          <w:sz w:val="21"/>
          <w:szCs w:val="21"/>
        </w:rPr>
        <w:t>④擅自停业、歇业，严重影响到社会公共利益和安全的；</w:t>
      </w:r>
    </w:p>
    <w:p>
      <w:pPr>
        <w:snapToGrid w:val="0"/>
        <w:spacing w:after="0" w:line="360" w:lineRule="auto"/>
        <w:ind w:firstLine="411" w:firstLineChars="196"/>
        <w:rPr>
          <w:sz w:val="21"/>
          <w:szCs w:val="21"/>
        </w:rPr>
      </w:pPr>
      <w:r>
        <w:rPr>
          <w:rFonts w:hint="eastAsia"/>
          <w:sz w:val="21"/>
          <w:szCs w:val="21"/>
        </w:rPr>
        <w:t>⑤在省市级涉及</w:t>
      </w:r>
      <w:r>
        <w:rPr>
          <w:rFonts w:hint="eastAsia"/>
          <w:sz w:val="21"/>
          <w:szCs w:val="21"/>
          <w:lang w:eastAsia="zh-CN"/>
        </w:rPr>
        <w:t>城市绿化管护</w:t>
      </w:r>
      <w:r>
        <w:rPr>
          <w:rFonts w:hint="eastAsia"/>
          <w:sz w:val="21"/>
          <w:szCs w:val="21"/>
        </w:rPr>
        <w:t>工作的一系列考评活动、重要活动保障工作中，工作组织、推进不力，造成严重恶劣后果的；</w:t>
      </w:r>
    </w:p>
    <w:p>
      <w:pPr>
        <w:snapToGrid w:val="0"/>
        <w:spacing w:after="0" w:line="360" w:lineRule="auto"/>
        <w:ind w:firstLine="411" w:firstLineChars="196"/>
        <w:rPr>
          <w:sz w:val="21"/>
          <w:szCs w:val="21"/>
        </w:rPr>
      </w:pPr>
      <w:r>
        <w:rPr>
          <w:rFonts w:hint="eastAsia"/>
          <w:sz w:val="21"/>
          <w:szCs w:val="21"/>
        </w:rPr>
        <w:t>⑥在市、区级部门、街道开展</w:t>
      </w:r>
      <w:r>
        <w:rPr>
          <w:rFonts w:hint="eastAsia"/>
          <w:sz w:val="21"/>
          <w:szCs w:val="21"/>
          <w:lang w:eastAsia="zh-CN"/>
        </w:rPr>
        <w:t>城市绿化管护</w:t>
      </w:r>
      <w:r>
        <w:rPr>
          <w:rFonts w:hint="eastAsia"/>
          <w:sz w:val="21"/>
          <w:szCs w:val="21"/>
        </w:rPr>
        <w:t>监督、管理、考核等工作中采取欺诈、虚假报告等手段应对，经发现拒不整改的，屡次出现上述问题的，或是出现上述问题造成严重恶劣后果的；</w:t>
      </w:r>
    </w:p>
    <w:p>
      <w:pPr>
        <w:snapToGrid w:val="0"/>
        <w:spacing w:after="0" w:line="360" w:lineRule="auto"/>
        <w:ind w:firstLine="411" w:firstLineChars="196"/>
        <w:rPr>
          <w:sz w:val="21"/>
          <w:szCs w:val="21"/>
        </w:rPr>
      </w:pPr>
      <w:r>
        <w:rPr>
          <w:rFonts w:hint="eastAsia"/>
          <w:sz w:val="21"/>
          <w:szCs w:val="21"/>
        </w:rPr>
        <w:t>⑦违反与签约单位合同中约定的相关事项；</w:t>
      </w:r>
    </w:p>
    <w:p>
      <w:pPr>
        <w:snapToGrid w:val="0"/>
        <w:spacing w:after="0" w:line="360" w:lineRule="auto"/>
        <w:ind w:firstLine="411" w:firstLineChars="196"/>
        <w:rPr>
          <w:sz w:val="21"/>
          <w:szCs w:val="21"/>
        </w:rPr>
      </w:pPr>
      <w:r>
        <w:rPr>
          <w:rFonts w:hint="eastAsia"/>
          <w:sz w:val="21"/>
          <w:szCs w:val="21"/>
        </w:rPr>
        <w:t>⑧擅自清运辖区外垃圾以增加垃圾清运量行为的；</w:t>
      </w:r>
    </w:p>
    <w:p>
      <w:pPr>
        <w:snapToGrid w:val="0"/>
        <w:spacing w:after="0" w:line="360" w:lineRule="auto"/>
        <w:ind w:firstLine="411" w:firstLineChars="196"/>
        <w:rPr>
          <w:sz w:val="21"/>
          <w:szCs w:val="21"/>
        </w:rPr>
      </w:pPr>
      <w:r>
        <w:rPr>
          <w:sz w:val="21"/>
          <w:szCs w:val="21"/>
        </w:rPr>
        <w:fldChar w:fldCharType="begin"/>
      </w:r>
      <w:r>
        <w:rPr>
          <w:sz w:val="21"/>
          <w:szCs w:val="21"/>
        </w:rPr>
        <w:instrText xml:space="preserve"> </w:instrText>
      </w:r>
      <w:r>
        <w:rPr>
          <w:rFonts w:hint="eastAsia"/>
          <w:sz w:val="21"/>
          <w:szCs w:val="21"/>
        </w:rPr>
        <w:instrText xml:space="preserve">= 9 \* GB3</w:instrText>
      </w:r>
      <w:r>
        <w:rPr>
          <w:sz w:val="21"/>
          <w:szCs w:val="21"/>
        </w:rPr>
        <w:instrText xml:space="preserve"> </w:instrText>
      </w:r>
      <w:r>
        <w:rPr>
          <w:sz w:val="21"/>
          <w:szCs w:val="21"/>
        </w:rPr>
        <w:fldChar w:fldCharType="separate"/>
      </w:r>
      <w:r>
        <w:rPr>
          <w:rFonts w:hint="eastAsia"/>
          <w:sz w:val="21"/>
          <w:szCs w:val="21"/>
        </w:rPr>
        <w:t>⑨</w:t>
      </w:r>
      <w:r>
        <w:rPr>
          <w:sz w:val="21"/>
          <w:szCs w:val="21"/>
        </w:rPr>
        <w:fldChar w:fldCharType="end"/>
      </w:r>
      <w:r>
        <w:rPr>
          <w:rFonts w:hint="eastAsia"/>
          <w:sz w:val="21"/>
          <w:szCs w:val="21"/>
        </w:rPr>
        <w:t>法律、法规禁止的其他行为。</w:t>
      </w:r>
    </w:p>
    <w:p>
      <w:pPr>
        <w:pStyle w:val="9"/>
        <w:spacing w:after="0" w:line="360" w:lineRule="auto"/>
        <w:ind w:firstLine="420" w:firstLineChars="200"/>
        <w:rPr>
          <w:rFonts w:hint="eastAsia" w:eastAsia="宋体" w:asciiTheme="minorHAnsi" w:hAnsiTheme="minorHAnsi" w:cstheme="minorBidi"/>
          <w:color w:val="auto"/>
          <w:kern w:val="2"/>
          <w:sz w:val="21"/>
          <w:szCs w:val="21"/>
          <w:lang w:val="en-US" w:eastAsia="zh-CN" w:bidi="ar-SA"/>
        </w:rPr>
      </w:pPr>
      <w:r>
        <w:rPr>
          <w:rFonts w:hint="eastAsia" w:eastAsia="宋体" w:asciiTheme="minorHAnsi" w:hAnsiTheme="minorHAnsi" w:cstheme="minorBidi"/>
          <w:color w:val="auto"/>
          <w:kern w:val="2"/>
          <w:sz w:val="21"/>
          <w:szCs w:val="21"/>
          <w:lang w:val="en-US" w:eastAsia="zh-CN" w:bidi="ar-SA"/>
        </w:rPr>
        <w:t>⑩若未能圆满完成政府确定的各类创建活动在环卫方面达标，以及上级部门交办的</w:t>
      </w:r>
      <w:r>
        <w:rPr>
          <w:rFonts w:hint="eastAsia" w:eastAsia="宋体" w:asciiTheme="minorHAnsi" w:cstheme="minorBidi"/>
          <w:color w:val="auto"/>
          <w:kern w:val="2"/>
          <w:sz w:val="21"/>
          <w:szCs w:val="21"/>
          <w:lang w:val="en-US" w:eastAsia="zh-CN" w:bidi="ar-SA"/>
        </w:rPr>
        <w:t>城市绿化管护</w:t>
      </w:r>
      <w:r>
        <w:rPr>
          <w:rFonts w:hint="eastAsia" w:eastAsia="宋体" w:asciiTheme="minorHAnsi" w:hAnsiTheme="minorHAnsi" w:cstheme="minorBidi"/>
          <w:color w:val="auto"/>
          <w:kern w:val="2"/>
          <w:sz w:val="21"/>
          <w:szCs w:val="21"/>
          <w:lang w:val="en-US" w:eastAsia="zh-CN" w:bidi="ar-SA"/>
        </w:rPr>
        <w:t>管理和整治工作，甲方有权单方解除本合同和不予支付费用及没收履约保证金且无需承担违约责任，对乙方造成的一切经济损失由乙方自行承担。</w:t>
      </w:r>
    </w:p>
    <w:p>
      <w:pPr>
        <w:snapToGrid w:val="0"/>
        <w:spacing w:after="0" w:line="360" w:lineRule="auto"/>
        <w:ind w:firstLine="413" w:firstLineChars="196"/>
        <w:rPr>
          <w:rFonts w:hint="eastAsia" w:ascii="宋体" w:hAnsi="宋体" w:eastAsia="宋体" w:cs="宋体"/>
          <w:sz w:val="21"/>
          <w:szCs w:val="21"/>
        </w:rPr>
      </w:pPr>
      <w:r>
        <w:rPr>
          <w:rFonts w:hint="eastAsia"/>
          <w:b/>
          <w:sz w:val="21"/>
          <w:szCs w:val="21"/>
        </w:rPr>
        <w:t>第十三条</w:t>
      </w:r>
      <w:r>
        <w:rPr>
          <w:rFonts w:hint="eastAsia"/>
          <w:sz w:val="21"/>
          <w:szCs w:val="21"/>
        </w:rPr>
        <w:t>、</w:t>
      </w:r>
      <w:r>
        <w:rPr>
          <w:rFonts w:hint="eastAsia" w:ascii="宋体" w:hAnsi="宋体" w:eastAsia="宋体" w:cs="宋体"/>
          <w:sz w:val="21"/>
          <w:szCs w:val="21"/>
        </w:rPr>
        <w:t>乙方在协议有效期间单方提出解除协议的，应当采用书面形式提前6个月通知甲方，甲方应当在收到申请3个月内作出答复。乙方在协议解除前必须保证开展正常的</w:t>
      </w:r>
      <w:r>
        <w:rPr>
          <w:rFonts w:hint="eastAsia" w:ascii="宋体" w:hAnsi="宋体" w:eastAsia="宋体" w:cs="宋体"/>
          <w:sz w:val="21"/>
          <w:szCs w:val="21"/>
          <w:lang w:eastAsia="zh-CN"/>
        </w:rPr>
        <w:t>绿化管养</w:t>
      </w:r>
      <w:r>
        <w:rPr>
          <w:rFonts w:hint="eastAsia" w:ascii="宋体" w:hAnsi="宋体" w:eastAsia="宋体" w:cs="宋体"/>
          <w:sz w:val="21"/>
          <w:szCs w:val="21"/>
        </w:rPr>
        <w:t>、</w:t>
      </w:r>
      <w:r>
        <w:rPr>
          <w:rFonts w:hint="eastAsia" w:ascii="宋体" w:hAnsi="宋体" w:eastAsia="宋体" w:cs="宋体"/>
          <w:sz w:val="21"/>
          <w:szCs w:val="21"/>
          <w:lang w:eastAsia="zh-CN"/>
        </w:rPr>
        <w:t>清扫保洁等</w:t>
      </w:r>
      <w:r>
        <w:rPr>
          <w:rFonts w:hint="eastAsia" w:ascii="宋体" w:hAnsi="宋体" w:eastAsia="宋体" w:cs="宋体"/>
          <w:sz w:val="21"/>
          <w:szCs w:val="21"/>
        </w:rPr>
        <w:t>服务工作。乙方单方提出解除协议的，应承担对应违约责任，履约保证金不予退还。</w:t>
      </w:r>
    </w:p>
    <w:p>
      <w:pPr>
        <w:snapToGrid w:val="0"/>
        <w:spacing w:after="0" w:line="360" w:lineRule="auto"/>
        <w:ind w:firstLine="413" w:firstLineChars="196"/>
        <w:rPr>
          <w:sz w:val="21"/>
          <w:szCs w:val="21"/>
        </w:rPr>
      </w:pPr>
      <w:r>
        <w:rPr>
          <w:rFonts w:hint="eastAsia"/>
          <w:b/>
          <w:bCs/>
          <w:color w:val="auto"/>
          <w:sz w:val="21"/>
          <w:szCs w:val="21"/>
        </w:rPr>
        <w:t>第十四条、</w:t>
      </w:r>
      <w:r>
        <w:rPr>
          <w:rFonts w:hint="eastAsia"/>
          <w:sz w:val="21"/>
          <w:szCs w:val="21"/>
        </w:rPr>
        <w:t>本协议规定的履行期届满，协议自动终止。</w:t>
      </w:r>
    </w:p>
    <w:p>
      <w:pPr>
        <w:snapToGrid w:val="0"/>
        <w:spacing w:after="0" w:line="360" w:lineRule="auto"/>
        <w:ind w:firstLine="413" w:firstLineChars="196"/>
        <w:jc w:val="center"/>
        <w:rPr>
          <w:b/>
          <w:sz w:val="21"/>
          <w:szCs w:val="21"/>
        </w:rPr>
      </w:pPr>
      <w:r>
        <w:rPr>
          <w:rFonts w:hint="eastAsia"/>
          <w:b/>
          <w:sz w:val="21"/>
          <w:szCs w:val="21"/>
        </w:rPr>
        <w:t>第七章　违约责任</w:t>
      </w:r>
    </w:p>
    <w:p>
      <w:pPr>
        <w:snapToGrid w:val="0"/>
        <w:spacing w:after="0" w:line="360" w:lineRule="auto"/>
        <w:ind w:firstLine="422" w:firstLineChars="200"/>
        <w:rPr>
          <w:rFonts w:ascii="宋体" w:hAnsi="宋体" w:cs="宋体"/>
          <w:color w:val="000000"/>
          <w:sz w:val="21"/>
          <w:szCs w:val="21"/>
        </w:rPr>
      </w:pPr>
      <w:r>
        <w:rPr>
          <w:rFonts w:hint="eastAsia"/>
          <w:b/>
          <w:sz w:val="21"/>
          <w:szCs w:val="21"/>
        </w:rPr>
        <w:t>第十</w:t>
      </w:r>
      <w:r>
        <w:rPr>
          <w:rFonts w:hint="eastAsia"/>
          <w:b/>
          <w:sz w:val="21"/>
          <w:szCs w:val="21"/>
          <w:lang w:val="en-US" w:eastAsia="zh-CN"/>
        </w:rPr>
        <w:t>五</w:t>
      </w:r>
      <w:r>
        <w:rPr>
          <w:rFonts w:hint="eastAsia"/>
          <w:b/>
          <w:sz w:val="21"/>
          <w:szCs w:val="21"/>
        </w:rPr>
        <w:t>条</w:t>
      </w:r>
      <w:r>
        <w:rPr>
          <w:rFonts w:hint="eastAsia"/>
          <w:sz w:val="21"/>
          <w:szCs w:val="21"/>
        </w:rPr>
        <w:t>、</w:t>
      </w:r>
      <w:r>
        <w:rPr>
          <w:rFonts w:hint="eastAsia" w:ascii="宋体" w:hAnsi="宋体" w:cs="宋体"/>
          <w:b/>
          <w:bCs/>
          <w:color w:val="000000"/>
          <w:sz w:val="21"/>
          <w:szCs w:val="21"/>
        </w:rPr>
        <w:t xml:space="preserve">甲方 </w:t>
      </w:r>
    </w:p>
    <w:p>
      <w:pPr>
        <w:snapToGrid w:val="0"/>
        <w:spacing w:after="0" w:line="360" w:lineRule="auto"/>
        <w:ind w:firstLine="420" w:firstLineChars="200"/>
        <w:rPr>
          <w:rFonts w:ascii="宋体" w:hAnsi="宋体" w:cs="宋体"/>
          <w:color w:val="000000"/>
          <w:sz w:val="21"/>
          <w:szCs w:val="21"/>
        </w:rPr>
      </w:pPr>
      <w:r>
        <w:rPr>
          <w:rFonts w:hint="eastAsia" w:ascii="宋体" w:hAnsi="宋体" w:cs="宋体"/>
          <w:color w:val="000000"/>
          <w:sz w:val="21"/>
          <w:szCs w:val="21"/>
        </w:rPr>
        <w:t xml:space="preserve">（一）甲方未能按合同规定履行义务，导致乙方没有按规定完成任务的，责任由甲方承担。 </w:t>
      </w:r>
    </w:p>
    <w:p>
      <w:pPr>
        <w:snapToGrid w:val="0"/>
        <w:spacing w:after="0" w:line="360" w:lineRule="auto"/>
        <w:ind w:firstLine="420" w:firstLineChars="200"/>
        <w:rPr>
          <w:sz w:val="21"/>
          <w:szCs w:val="21"/>
        </w:rPr>
      </w:pPr>
      <w:r>
        <w:rPr>
          <w:rFonts w:hint="eastAsia" w:ascii="宋体" w:hAnsi="宋体" w:cs="宋体"/>
          <w:color w:val="000000"/>
          <w:sz w:val="21"/>
          <w:szCs w:val="21"/>
        </w:rPr>
        <w:t xml:space="preserve">（二）甲方无正当理由提前终止合同的，按乙方已投资费用的评估值及一年服务费总额补偿乙方损失。 </w:t>
      </w:r>
    </w:p>
    <w:p>
      <w:pPr>
        <w:snapToGrid w:val="0"/>
        <w:spacing w:after="0" w:line="360" w:lineRule="auto"/>
        <w:ind w:firstLine="422" w:firstLineChars="200"/>
        <w:rPr>
          <w:rFonts w:ascii="宋体" w:hAnsi="宋体" w:cs="宋体"/>
          <w:b/>
          <w:bCs/>
          <w:color w:val="000000"/>
          <w:sz w:val="21"/>
          <w:szCs w:val="21"/>
        </w:rPr>
      </w:pPr>
      <w:r>
        <w:rPr>
          <w:rFonts w:hint="eastAsia"/>
          <w:b/>
          <w:sz w:val="21"/>
          <w:szCs w:val="21"/>
        </w:rPr>
        <w:t>第十</w:t>
      </w:r>
      <w:r>
        <w:rPr>
          <w:rFonts w:hint="eastAsia"/>
          <w:b/>
          <w:sz w:val="21"/>
          <w:szCs w:val="21"/>
          <w:lang w:val="en-US" w:eastAsia="zh-CN"/>
        </w:rPr>
        <w:t>六</w:t>
      </w:r>
      <w:r>
        <w:rPr>
          <w:rFonts w:hint="eastAsia"/>
          <w:b/>
          <w:sz w:val="21"/>
          <w:szCs w:val="21"/>
        </w:rPr>
        <w:t>条</w:t>
      </w:r>
      <w:r>
        <w:rPr>
          <w:rFonts w:hint="eastAsia"/>
          <w:sz w:val="21"/>
          <w:szCs w:val="21"/>
        </w:rPr>
        <w:t>、</w:t>
      </w:r>
      <w:r>
        <w:rPr>
          <w:rFonts w:hint="eastAsia" w:ascii="宋体" w:hAnsi="宋体" w:cs="宋体"/>
          <w:b/>
          <w:bCs/>
          <w:color w:val="000000"/>
          <w:sz w:val="21"/>
          <w:szCs w:val="21"/>
        </w:rPr>
        <w:t xml:space="preserve">乙方 </w:t>
      </w:r>
    </w:p>
    <w:p>
      <w:pPr>
        <w:snapToGrid w:val="0"/>
        <w:spacing w:after="0" w:line="360" w:lineRule="auto"/>
        <w:ind w:firstLine="420" w:firstLineChars="200"/>
        <w:rPr>
          <w:rFonts w:ascii="宋体" w:hAnsi="宋体" w:cs="宋体"/>
          <w:color w:val="000000"/>
          <w:sz w:val="21"/>
          <w:szCs w:val="21"/>
        </w:rPr>
      </w:pPr>
      <w:r>
        <w:rPr>
          <w:rFonts w:hint="eastAsia" w:ascii="宋体" w:hAnsi="宋体" w:cs="宋体"/>
          <w:color w:val="000000"/>
          <w:sz w:val="21"/>
          <w:szCs w:val="21"/>
        </w:rPr>
        <w:t>（一）乙方因分立、合并、解散等特殊原因无法履行合同而需终止合同的，须提前三个月通知甲方，并征得甲方同意方可终止合同，乙方须按照合同总价款的30%向甲方支付违约金，并赔偿甲方相关损失。</w:t>
      </w:r>
    </w:p>
    <w:p>
      <w:pPr>
        <w:snapToGrid w:val="0"/>
        <w:spacing w:after="0" w:line="360" w:lineRule="auto"/>
        <w:ind w:firstLine="420" w:firstLineChars="200"/>
        <w:rPr>
          <w:rFonts w:ascii="宋体" w:hAnsi="宋体" w:cs="宋体"/>
          <w:color w:val="000000"/>
          <w:sz w:val="21"/>
          <w:szCs w:val="21"/>
        </w:rPr>
      </w:pPr>
      <w:r>
        <w:rPr>
          <w:rFonts w:hint="eastAsia" w:ascii="宋体" w:hAnsi="宋体" w:cs="宋体"/>
          <w:color w:val="000000"/>
          <w:sz w:val="21"/>
          <w:szCs w:val="21"/>
        </w:rPr>
        <w:t>（二）乙方未按规定完成任务或未按承诺投入</w:t>
      </w:r>
      <w:r>
        <w:rPr>
          <w:rFonts w:hint="eastAsia" w:ascii="宋体" w:hAnsi="宋体" w:cs="宋体"/>
          <w:color w:val="000000"/>
          <w:sz w:val="21"/>
          <w:szCs w:val="21"/>
          <w:u w:val="single"/>
          <w:lang w:eastAsia="zh-CN"/>
        </w:rPr>
        <w:t>人员、</w:t>
      </w:r>
      <w:r>
        <w:rPr>
          <w:rFonts w:hint="eastAsia" w:ascii="宋体" w:hAnsi="宋体" w:cs="宋体"/>
          <w:color w:val="000000"/>
          <w:sz w:val="21"/>
          <w:szCs w:val="21"/>
          <w:u w:val="single"/>
        </w:rPr>
        <w:t>设施、设备、资产、其他投入的名称、规格、数量等</w:t>
      </w:r>
      <w:r>
        <w:rPr>
          <w:rFonts w:hint="eastAsia" w:ascii="宋体" w:hAnsi="宋体" w:cs="宋体"/>
          <w:color w:val="000000"/>
          <w:sz w:val="21"/>
          <w:szCs w:val="21"/>
        </w:rPr>
        <w:t>，甲方有权要求乙方限期整改，逾期未整改的，甲方有权解除合同，由此造成甲方经济损失的，甲方有权依法追究乙方责任。</w:t>
      </w:r>
    </w:p>
    <w:p>
      <w:pPr>
        <w:snapToGrid w:val="0"/>
        <w:spacing w:after="0" w:line="360" w:lineRule="auto"/>
        <w:ind w:firstLine="413" w:firstLineChars="196"/>
        <w:jc w:val="center"/>
        <w:rPr>
          <w:b/>
          <w:sz w:val="21"/>
          <w:szCs w:val="21"/>
        </w:rPr>
      </w:pPr>
      <w:r>
        <w:rPr>
          <w:rFonts w:hint="eastAsia"/>
          <w:b/>
          <w:sz w:val="21"/>
          <w:szCs w:val="21"/>
        </w:rPr>
        <w:t>第八章  争议解决</w:t>
      </w:r>
    </w:p>
    <w:p>
      <w:pPr>
        <w:snapToGrid w:val="0"/>
        <w:spacing w:after="0" w:line="360" w:lineRule="auto"/>
        <w:ind w:firstLine="413" w:firstLineChars="196"/>
        <w:rPr>
          <w:sz w:val="21"/>
          <w:szCs w:val="21"/>
        </w:rPr>
      </w:pPr>
      <w:r>
        <w:rPr>
          <w:rFonts w:hint="eastAsia"/>
          <w:b/>
          <w:sz w:val="21"/>
          <w:szCs w:val="21"/>
        </w:rPr>
        <w:t>第十</w:t>
      </w:r>
      <w:r>
        <w:rPr>
          <w:rFonts w:hint="eastAsia"/>
          <w:b/>
          <w:sz w:val="21"/>
          <w:szCs w:val="21"/>
          <w:lang w:val="en-US" w:eastAsia="zh-CN"/>
        </w:rPr>
        <w:t>七</w:t>
      </w:r>
      <w:r>
        <w:rPr>
          <w:rFonts w:hint="eastAsia"/>
          <w:b/>
          <w:sz w:val="21"/>
          <w:szCs w:val="21"/>
        </w:rPr>
        <w:t>条</w:t>
      </w:r>
      <w:r>
        <w:rPr>
          <w:rFonts w:hint="eastAsia"/>
          <w:sz w:val="21"/>
          <w:szCs w:val="21"/>
        </w:rPr>
        <w:t xml:space="preserve"> 在协议履行中，如双方发生争议，双方应本着互谅互让原则友好协商解决，协商不成，可向本项目所在地人民法院提起诉讼，且诉讼过程中所发生的诉讼费、律师费等全部费用均由违约方承担。</w:t>
      </w:r>
    </w:p>
    <w:p>
      <w:pPr>
        <w:snapToGrid w:val="0"/>
        <w:spacing w:after="0" w:line="360" w:lineRule="auto"/>
        <w:ind w:firstLine="413" w:firstLineChars="196"/>
        <w:jc w:val="center"/>
        <w:rPr>
          <w:b/>
          <w:sz w:val="21"/>
          <w:szCs w:val="21"/>
        </w:rPr>
      </w:pPr>
      <w:r>
        <w:rPr>
          <w:rFonts w:hint="eastAsia"/>
          <w:b/>
          <w:sz w:val="21"/>
          <w:szCs w:val="21"/>
        </w:rPr>
        <w:t>第九章　协议的生效</w:t>
      </w:r>
    </w:p>
    <w:p>
      <w:pPr>
        <w:snapToGrid w:val="0"/>
        <w:spacing w:after="0" w:line="360" w:lineRule="auto"/>
        <w:ind w:firstLine="413" w:firstLineChars="196"/>
        <w:rPr>
          <w:sz w:val="21"/>
          <w:szCs w:val="21"/>
        </w:rPr>
      </w:pPr>
      <w:r>
        <w:rPr>
          <w:rFonts w:hint="eastAsia"/>
          <w:b/>
          <w:sz w:val="21"/>
          <w:szCs w:val="21"/>
        </w:rPr>
        <w:t>第</w:t>
      </w:r>
      <w:r>
        <w:rPr>
          <w:rFonts w:hint="eastAsia"/>
          <w:b/>
          <w:sz w:val="21"/>
          <w:szCs w:val="21"/>
          <w:lang w:eastAsia="zh-CN"/>
        </w:rPr>
        <w:t>十</w:t>
      </w:r>
      <w:r>
        <w:rPr>
          <w:rFonts w:hint="eastAsia"/>
          <w:b/>
          <w:sz w:val="21"/>
          <w:szCs w:val="21"/>
          <w:lang w:val="en-US" w:eastAsia="zh-CN"/>
        </w:rPr>
        <w:t>八</w:t>
      </w:r>
      <w:r>
        <w:rPr>
          <w:rFonts w:hint="eastAsia"/>
          <w:b/>
          <w:sz w:val="21"/>
          <w:szCs w:val="21"/>
        </w:rPr>
        <w:t>条</w:t>
      </w:r>
      <w:r>
        <w:rPr>
          <w:rFonts w:hint="eastAsia"/>
          <w:sz w:val="21"/>
          <w:szCs w:val="21"/>
        </w:rPr>
        <w:t>、本协议在甲乙双方签字盖章并经乙方提交履约担保后生效。履约担保金额为</w:t>
      </w:r>
      <w:r>
        <w:rPr>
          <w:rFonts w:hint="eastAsia"/>
          <w:sz w:val="21"/>
          <w:szCs w:val="21"/>
          <w:u w:val="single"/>
        </w:rPr>
        <w:t xml:space="preserve"> </w:t>
      </w:r>
      <w:r>
        <w:rPr>
          <w:sz w:val="21"/>
          <w:szCs w:val="21"/>
          <w:u w:val="single"/>
        </w:rPr>
        <w:t xml:space="preserve"> </w:t>
      </w:r>
      <w:r>
        <w:rPr>
          <w:rFonts w:hint="eastAsia"/>
          <w:sz w:val="21"/>
          <w:szCs w:val="21"/>
          <w:u w:val="single"/>
        </w:rPr>
        <w:t>中标金额</w:t>
      </w:r>
      <w:r>
        <w:rPr>
          <w:sz w:val="21"/>
          <w:szCs w:val="21"/>
          <w:u w:val="single"/>
        </w:rPr>
        <w:t>的</w:t>
      </w:r>
      <w:r>
        <w:rPr>
          <w:rFonts w:hint="eastAsia"/>
          <w:sz w:val="21"/>
          <w:szCs w:val="21"/>
          <w:u w:val="single"/>
        </w:rPr>
        <w:t xml:space="preserve">5%（人民币： </w:t>
      </w:r>
      <w:r>
        <w:rPr>
          <w:sz w:val="21"/>
          <w:szCs w:val="21"/>
          <w:u w:val="single"/>
        </w:rPr>
        <w:t xml:space="preserve">      </w:t>
      </w:r>
      <w:r>
        <w:rPr>
          <w:rFonts w:hint="eastAsia"/>
          <w:sz w:val="21"/>
          <w:szCs w:val="21"/>
          <w:u w:val="single"/>
        </w:rPr>
        <w:t>万元）</w:t>
      </w:r>
      <w:r>
        <w:rPr>
          <w:sz w:val="21"/>
          <w:szCs w:val="21"/>
          <w:u w:val="single"/>
        </w:rPr>
        <w:t xml:space="preserve">  </w:t>
      </w:r>
      <w:r>
        <w:rPr>
          <w:rFonts w:hint="eastAsia"/>
          <w:sz w:val="21"/>
          <w:szCs w:val="21"/>
        </w:rPr>
        <w:t>。</w:t>
      </w:r>
    </w:p>
    <w:p>
      <w:pPr>
        <w:snapToGrid w:val="0"/>
        <w:spacing w:after="0" w:line="360" w:lineRule="auto"/>
        <w:ind w:firstLine="413" w:firstLineChars="196"/>
        <w:rPr>
          <w:sz w:val="21"/>
          <w:szCs w:val="21"/>
        </w:rPr>
      </w:pPr>
      <w:r>
        <w:rPr>
          <w:rFonts w:hint="eastAsia"/>
          <w:b/>
          <w:sz w:val="21"/>
          <w:szCs w:val="21"/>
        </w:rPr>
        <w:t>第</w:t>
      </w:r>
      <w:r>
        <w:rPr>
          <w:rFonts w:hint="eastAsia"/>
          <w:b/>
          <w:sz w:val="21"/>
          <w:szCs w:val="21"/>
          <w:lang w:val="en-US" w:eastAsia="zh-CN"/>
        </w:rPr>
        <w:t>十九</w:t>
      </w:r>
      <w:r>
        <w:rPr>
          <w:rFonts w:hint="eastAsia"/>
          <w:b/>
          <w:sz w:val="21"/>
          <w:szCs w:val="21"/>
        </w:rPr>
        <w:t>条、</w:t>
      </w:r>
      <w:r>
        <w:rPr>
          <w:rFonts w:hint="eastAsia"/>
          <w:sz w:val="21"/>
          <w:szCs w:val="21"/>
        </w:rPr>
        <w:t>本项目中甲方的采购文件与乙方的投标文件属于本协议的一部分内容。</w:t>
      </w:r>
    </w:p>
    <w:p>
      <w:pPr>
        <w:snapToGrid w:val="0"/>
        <w:spacing w:after="0" w:line="360" w:lineRule="auto"/>
        <w:ind w:firstLine="413" w:firstLineChars="196"/>
        <w:rPr>
          <w:sz w:val="21"/>
          <w:szCs w:val="21"/>
        </w:rPr>
      </w:pPr>
      <w:r>
        <w:rPr>
          <w:rFonts w:hint="eastAsia"/>
          <w:b/>
          <w:sz w:val="21"/>
          <w:szCs w:val="21"/>
        </w:rPr>
        <w:t>第二十条</w:t>
      </w:r>
      <w:r>
        <w:rPr>
          <w:rFonts w:hint="eastAsia"/>
          <w:sz w:val="21"/>
          <w:szCs w:val="21"/>
        </w:rPr>
        <w:t>、在协议有效期内，若协议的内容确需变更，或遇不可抗力因素，甲、乙双方应在共同协商的基础上，签定补充协议。</w:t>
      </w:r>
    </w:p>
    <w:p>
      <w:pPr>
        <w:snapToGrid w:val="0"/>
        <w:spacing w:after="0" w:line="360" w:lineRule="auto"/>
        <w:ind w:firstLine="413" w:firstLineChars="196"/>
        <w:rPr>
          <w:sz w:val="21"/>
          <w:szCs w:val="21"/>
        </w:rPr>
      </w:pPr>
      <w:r>
        <w:rPr>
          <w:rFonts w:hint="eastAsia"/>
          <w:b/>
          <w:sz w:val="21"/>
          <w:szCs w:val="21"/>
        </w:rPr>
        <w:t>第二十</w:t>
      </w:r>
      <w:r>
        <w:rPr>
          <w:rFonts w:hint="eastAsia"/>
          <w:b/>
          <w:sz w:val="21"/>
          <w:szCs w:val="21"/>
          <w:lang w:val="en-US" w:eastAsia="zh-CN"/>
        </w:rPr>
        <w:t>一</w:t>
      </w:r>
      <w:r>
        <w:rPr>
          <w:rFonts w:hint="eastAsia"/>
          <w:b/>
          <w:sz w:val="21"/>
          <w:szCs w:val="21"/>
        </w:rPr>
        <w:t>条</w:t>
      </w:r>
      <w:r>
        <w:rPr>
          <w:rFonts w:hint="eastAsia"/>
          <w:sz w:val="21"/>
          <w:szCs w:val="21"/>
        </w:rPr>
        <w:t xml:space="preserve">、本协议一式捌份，甲方执肆份，乙方执 </w:t>
      </w:r>
      <w:r>
        <w:rPr>
          <w:sz w:val="21"/>
          <w:szCs w:val="21"/>
        </w:rPr>
        <w:t xml:space="preserve">  </w:t>
      </w:r>
      <w:r>
        <w:rPr>
          <w:rFonts w:hint="eastAsia"/>
          <w:sz w:val="21"/>
          <w:szCs w:val="21"/>
        </w:rPr>
        <w:t>份，在甲乙双方签字盖章的当日生效。</w:t>
      </w:r>
    </w:p>
    <w:p>
      <w:pPr>
        <w:numPr>
          <w:ilvl w:val="0"/>
          <w:numId w:val="4"/>
        </w:numPr>
        <w:snapToGrid w:val="0"/>
        <w:spacing w:after="0" w:line="360" w:lineRule="auto"/>
        <w:ind w:firstLine="413" w:firstLineChars="196"/>
        <w:jc w:val="center"/>
        <w:rPr>
          <w:b/>
          <w:sz w:val="21"/>
          <w:szCs w:val="21"/>
        </w:rPr>
      </w:pPr>
      <w:r>
        <w:rPr>
          <w:rFonts w:hint="eastAsia"/>
          <w:b/>
          <w:sz w:val="21"/>
          <w:szCs w:val="21"/>
        </w:rPr>
        <w:t>其他约定</w:t>
      </w:r>
    </w:p>
    <w:p>
      <w:pPr>
        <w:pStyle w:val="9"/>
        <w:ind w:firstLine="422" w:firstLineChars="200"/>
        <w:rPr>
          <w:rFonts w:hint="eastAsia" w:eastAsia="宋体" w:asciiTheme="minorHAnsi" w:hAnsiTheme="minorHAnsi" w:cstheme="minorBidi"/>
          <w:color w:val="auto"/>
          <w:kern w:val="2"/>
          <w:sz w:val="21"/>
          <w:szCs w:val="21"/>
          <w:lang w:val="en-US" w:eastAsia="zh-CN" w:bidi="ar-SA"/>
        </w:rPr>
      </w:pPr>
      <w:r>
        <w:rPr>
          <w:rFonts w:hint="eastAsia" w:eastAsia="宋体" w:asciiTheme="minorHAnsi" w:hAnsiTheme="minorHAnsi" w:cstheme="minorBidi"/>
          <w:b/>
          <w:color w:val="auto"/>
          <w:kern w:val="2"/>
          <w:sz w:val="21"/>
          <w:szCs w:val="21"/>
          <w:lang w:val="en-US" w:eastAsia="zh-CN" w:bidi="ar-SA"/>
        </w:rPr>
        <w:t>第二十二条、</w:t>
      </w:r>
      <w:r>
        <w:rPr>
          <w:rFonts w:hint="eastAsia" w:eastAsia="宋体" w:asciiTheme="minorHAnsi" w:hAnsiTheme="minorHAnsi" w:cstheme="minorBidi"/>
          <w:color w:val="auto"/>
          <w:kern w:val="2"/>
          <w:sz w:val="21"/>
          <w:szCs w:val="21"/>
          <w:lang w:val="en-US" w:eastAsia="zh-CN" w:bidi="ar-SA"/>
        </w:rPr>
        <w:t>乙方不可调用本项目设备、人员在合同约定范围外进行作业，如有必要需向甲方申请，经甲方同意后方可开展。</w:t>
      </w:r>
    </w:p>
    <w:p>
      <w:pPr>
        <w:pStyle w:val="9"/>
        <w:ind w:firstLine="422" w:firstLineChars="200"/>
        <w:rPr>
          <w:rFonts w:hint="eastAsia" w:eastAsia="宋体" w:asciiTheme="minorHAnsi" w:hAnsiTheme="minorHAnsi" w:cstheme="minorBidi"/>
          <w:color w:val="auto"/>
          <w:kern w:val="2"/>
          <w:sz w:val="21"/>
          <w:szCs w:val="21"/>
          <w:lang w:val="en-US" w:eastAsia="zh-CN" w:bidi="ar-SA"/>
        </w:rPr>
      </w:pPr>
      <w:r>
        <w:rPr>
          <w:rFonts w:hint="eastAsia" w:eastAsia="宋体" w:asciiTheme="minorHAnsi" w:hAnsiTheme="minorHAnsi" w:cstheme="minorBidi"/>
          <w:b/>
          <w:color w:val="auto"/>
          <w:kern w:val="2"/>
          <w:sz w:val="21"/>
          <w:szCs w:val="21"/>
          <w:lang w:val="en-US" w:eastAsia="zh-CN" w:bidi="ar-SA"/>
        </w:rPr>
        <w:t>第二十三条、</w:t>
      </w:r>
      <w:r>
        <w:rPr>
          <w:rFonts w:hint="eastAsia" w:eastAsia="宋体" w:asciiTheme="minorHAnsi" w:hAnsiTheme="minorHAnsi" w:cstheme="minorBidi"/>
          <w:color w:val="auto"/>
          <w:kern w:val="2"/>
          <w:sz w:val="21"/>
          <w:szCs w:val="21"/>
          <w:lang w:val="en-US" w:eastAsia="zh-CN" w:bidi="ar-SA"/>
        </w:rPr>
        <w:t>本合同附《</w:t>
      </w:r>
      <w:r>
        <w:rPr>
          <w:rFonts w:hint="eastAsia" w:eastAsia="宋体" w:asciiTheme="minorHAnsi" w:cstheme="minorBidi"/>
          <w:color w:val="auto"/>
          <w:kern w:val="2"/>
          <w:sz w:val="21"/>
          <w:szCs w:val="21"/>
          <w:lang w:val="en-US" w:eastAsia="zh-CN" w:bidi="ar-SA"/>
        </w:rPr>
        <w:t>牟定县城区公共市政园林绿化管养市场化运营监督考核管理办法</w:t>
      </w:r>
      <w:r>
        <w:rPr>
          <w:rFonts w:hint="eastAsia" w:eastAsia="宋体" w:asciiTheme="minorHAnsi" w:hAnsiTheme="minorHAnsi" w:cstheme="minorBidi"/>
          <w:color w:val="auto"/>
          <w:kern w:val="2"/>
          <w:sz w:val="21"/>
          <w:szCs w:val="21"/>
          <w:lang w:val="en-US" w:eastAsia="zh-CN" w:bidi="ar-SA"/>
        </w:rPr>
        <w:t>》</w:t>
      </w:r>
      <w:r>
        <w:rPr>
          <w:rFonts w:hint="eastAsia" w:eastAsia="宋体" w:asciiTheme="minorHAnsi" w:cstheme="minorBidi"/>
          <w:color w:val="auto"/>
          <w:kern w:val="2"/>
          <w:sz w:val="21"/>
          <w:szCs w:val="21"/>
          <w:lang w:val="en-US" w:eastAsia="zh-CN" w:bidi="ar-SA"/>
        </w:rPr>
        <w:t>和</w:t>
      </w:r>
      <w:r>
        <w:rPr>
          <w:rFonts w:hint="eastAsia" w:eastAsia="宋体" w:asciiTheme="minorHAnsi" w:hAnsiTheme="minorHAnsi" w:cstheme="minorBidi"/>
          <w:color w:val="auto"/>
          <w:kern w:val="2"/>
          <w:sz w:val="21"/>
          <w:szCs w:val="21"/>
          <w:lang w:val="en-US" w:eastAsia="zh-CN" w:bidi="ar-SA"/>
        </w:rPr>
        <w:t>《</w:t>
      </w:r>
      <w:r>
        <w:rPr>
          <w:rFonts w:hint="eastAsia" w:eastAsia="宋体" w:asciiTheme="minorHAnsi" w:cstheme="minorBidi"/>
          <w:color w:val="auto"/>
          <w:kern w:val="2"/>
          <w:sz w:val="21"/>
          <w:szCs w:val="21"/>
          <w:lang w:val="en-US" w:eastAsia="zh-CN" w:bidi="ar-SA"/>
        </w:rPr>
        <w:t>牟定县城区公共市政园林绿化管养市场化运营</w:t>
      </w:r>
      <w:r>
        <w:rPr>
          <w:rFonts w:hint="eastAsia" w:eastAsia="宋体" w:asciiTheme="minorHAnsi" w:hAnsiTheme="minorHAnsi" w:cstheme="minorBidi"/>
          <w:color w:val="auto"/>
          <w:kern w:val="2"/>
          <w:sz w:val="21"/>
          <w:szCs w:val="21"/>
          <w:lang w:val="en-US" w:eastAsia="zh-CN" w:bidi="ar-SA"/>
        </w:rPr>
        <w:t>考核评分标准》是本合同不可分割的一部分与本合同具有同等法律效力。考核检查内容及考核标准和各项目考核评分标准详见第六章采购需求。</w:t>
      </w:r>
    </w:p>
    <w:p>
      <w:pPr>
        <w:pStyle w:val="9"/>
        <w:rPr>
          <w:color w:val="FF0000"/>
          <w:sz w:val="21"/>
          <w:szCs w:val="21"/>
        </w:rPr>
      </w:pPr>
    </w:p>
    <w:p>
      <w:pPr>
        <w:widowControl/>
        <w:rPr>
          <w:rFonts w:ascii="华文中宋" w:hAnsi="华文中宋" w:eastAsia="华文中宋"/>
          <w:b/>
          <w:bCs/>
          <w:color w:val="000000"/>
          <w:sz w:val="30"/>
        </w:rPr>
      </w:pPr>
      <w:r>
        <w:rPr>
          <w:rFonts w:hint="eastAsia" w:eastAsia="华文中宋"/>
          <w:color w:val="FF0000"/>
          <w:sz w:val="21"/>
          <w:szCs w:val="21"/>
          <w:lang w:val="en-US" w:eastAsia="zh-CN"/>
        </w:rPr>
        <w:t xml:space="preserve"> </w:t>
      </w:r>
      <w:r>
        <w:rPr>
          <w:rFonts w:ascii="华文中宋" w:hAnsi="华文中宋" w:eastAsia="华文中宋"/>
        </w:rPr>
        <w:br w:type="page"/>
      </w:r>
    </w:p>
    <w:p>
      <w:pPr>
        <w:rPr>
          <w:rFonts w:hint="eastAsia" w:ascii="宋体" w:hAnsi="宋体" w:cs="宋体"/>
          <w:color w:val="000000"/>
          <w:sz w:val="21"/>
          <w:szCs w:val="21"/>
        </w:rPr>
      </w:pPr>
      <w:bookmarkStart w:id="338" w:name="_Toc27237"/>
      <w:bookmarkStart w:id="339" w:name="_Toc30514602"/>
      <w:bookmarkStart w:id="340" w:name="_Toc30599816"/>
      <w:r>
        <w:rPr>
          <w:rFonts w:ascii="宋体" w:hAnsi="宋体" w:cs="宋体"/>
          <w:color w:val="000000"/>
          <w:sz w:val="21"/>
          <w:szCs w:val="21"/>
        </w:rPr>
        <w:t>附件</w:t>
      </w:r>
      <w:r>
        <w:rPr>
          <w:rFonts w:hint="eastAsia" w:ascii="宋体" w:hAnsi="宋体" w:cs="宋体"/>
          <w:color w:val="000000"/>
          <w:sz w:val="21"/>
          <w:szCs w:val="21"/>
        </w:rPr>
        <w:t>1、廉政协议</w:t>
      </w:r>
    </w:p>
    <w:p>
      <w:pPr>
        <w:pStyle w:val="55"/>
        <w:jc w:val="center"/>
        <w:rPr>
          <w:rStyle w:val="56"/>
          <w:color w:val="000000"/>
        </w:rPr>
      </w:pPr>
      <w:r>
        <w:rPr>
          <w:rFonts w:hint="eastAsia"/>
          <w:b/>
          <w:color w:val="000000"/>
          <w:sz w:val="24"/>
        </w:rPr>
        <w:t>廉政协议</w:t>
      </w:r>
    </w:p>
    <w:p>
      <w:pPr>
        <w:snapToGrid w:val="0"/>
        <w:spacing w:line="360" w:lineRule="auto"/>
        <w:ind w:firstLine="420" w:firstLineChars="200"/>
        <w:rPr>
          <w:rFonts w:hint="eastAsia" w:ascii="宋体" w:hAnsi="宋体" w:eastAsia="宋体" w:cs="宋体"/>
          <w:color w:val="000000"/>
          <w:sz w:val="21"/>
          <w:szCs w:val="21"/>
          <w:lang w:eastAsia="zh-CN"/>
        </w:rPr>
      </w:pPr>
      <w:r>
        <w:rPr>
          <w:rFonts w:hint="eastAsia" w:ascii="宋体" w:hAnsi="宋体" w:cs="宋体"/>
          <w:color w:val="000000"/>
          <w:sz w:val="21"/>
          <w:szCs w:val="21"/>
        </w:rPr>
        <w:t>甲方：</w:t>
      </w:r>
      <w:r>
        <w:rPr>
          <w:rFonts w:hint="eastAsia" w:ascii="宋体" w:hAnsi="宋体" w:cs="宋体"/>
          <w:color w:val="000000"/>
          <w:sz w:val="21"/>
          <w:szCs w:val="21"/>
          <w:lang w:val="en-US" w:eastAsia="zh-CN"/>
        </w:rPr>
        <w:t xml:space="preserve"> </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乙方：</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合同编号：</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根据廉政建设的有关规定，为进一步规范甲、乙双方的廉政责任和义务，防止发生各种谋取不正当利益的违法违纪行为，确保合同项目的顺利实施，特订立如下廉政合同：</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一、甲方在履行合同过程中，不得接受乙方赠送的礼品、礼金、有价证券、信用卡及其他支付凭证；不得接受乙方任何好处费及回扣；不得向乙方报销任何应由甲方支付的费用；不得借用、租用乙方的交通、通讯工具及其它物品；不得接受乙方邀请的各种娱乐活动。</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二、甲方人员向乙方索贿或因索贿不成给乙方造成损失的，将追究当事人责任。</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三、甲方工作人员的配偶、亲属、子女，不得承包或从事与该项目有关的业务活动；不得向乙方推荐分包单位。</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四、乙方不得邀请可能对甲方人员履行工作职责有影响的吃、玩或向甲方赠送礼品、礼金、有价证券、信用卡及其他支付凭证或物品。</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五、甲乙双方法定代表人和分管领导、经办部门和经办人员要严格履行廉政合同，严格把关，相互监督，自查自纠。</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六、甲方工作人员有违反本合同第一、二、三条行为的，按照管理权限，依据有关法律法规和本单位规定给予党纪、政纪处分或组织处理；涉嫌犯罪的，移交司法机关追究刑事责任。</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七、乙方工作人员有违反本合同第四条行为的，一经发现，甲方可向乙方提出处理建议，同时视情节可在2年内拒绝乙方参加甲方组织的招标等经济活动；对涉嫌犯罪的移送司法机关处理，被司法机关立案查处的，在3年内不得参与甲方组织的任何招标等经济活动。</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八、乙方在履行合同过程中贿赂甲方人员，被纪检监察、检察机关立案查处的，甲方有权中止经济合同，由此给甲方造成的损失以及所发生的一切费用均由乙方承担，并可在物业服务费用中扣除。</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九、本合同作为合同的附件，自甲乙双方项目负责人签字并加盖公章后即生效。</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十、本廉政合同签订的份数与政府采购合同签订的份数相同，以随档审批和备查。</w:t>
      </w:r>
    </w:p>
    <w:p>
      <w:pPr>
        <w:snapToGrid w:val="0"/>
        <w:spacing w:line="360" w:lineRule="auto"/>
        <w:ind w:firstLine="420" w:firstLineChars="200"/>
        <w:rPr>
          <w:rFonts w:hint="eastAsia" w:ascii="宋体" w:hAnsi="宋体" w:cs="宋体"/>
          <w:color w:val="000000"/>
          <w:sz w:val="21"/>
          <w:szCs w:val="21"/>
        </w:rPr>
      </w:pP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甲方单位:（公章）</w:t>
      </w:r>
      <w:r>
        <w:rPr>
          <w:rFonts w:hint="eastAsia" w:ascii="宋体" w:hAnsi="宋体" w:cs="宋体"/>
          <w:color w:val="000000"/>
          <w:sz w:val="21"/>
          <w:szCs w:val="21"/>
        </w:rPr>
        <w:tab/>
      </w:r>
      <w:r>
        <w:rPr>
          <w:rFonts w:hint="eastAsia" w:ascii="宋体" w:hAnsi="宋体" w:cs="宋体"/>
          <w:color w:val="000000"/>
          <w:sz w:val="21"/>
          <w:szCs w:val="21"/>
        </w:rPr>
        <w:t xml:space="preserve">               乙方单位：（公章）</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项目负责人：</w:t>
      </w:r>
      <w:r>
        <w:rPr>
          <w:rFonts w:hint="eastAsia" w:ascii="宋体" w:hAnsi="宋体" w:cs="宋体"/>
          <w:color w:val="000000"/>
          <w:sz w:val="21"/>
          <w:szCs w:val="21"/>
        </w:rPr>
        <w:tab/>
      </w:r>
      <w:r>
        <w:rPr>
          <w:rFonts w:hint="eastAsia" w:ascii="宋体" w:hAnsi="宋体" w:cs="宋体"/>
          <w:color w:val="000000"/>
          <w:sz w:val="21"/>
          <w:szCs w:val="21"/>
        </w:rPr>
        <w:t xml:space="preserve">                   项目负责人：</w:t>
      </w:r>
    </w:p>
    <w:p>
      <w:pPr>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时间：</w:t>
      </w:r>
      <w:r>
        <w:rPr>
          <w:rFonts w:hint="eastAsia" w:ascii="宋体" w:hAnsi="宋体" w:cs="宋体"/>
          <w:color w:val="000000"/>
          <w:sz w:val="21"/>
          <w:szCs w:val="21"/>
        </w:rPr>
        <w:tab/>
      </w:r>
      <w:r>
        <w:rPr>
          <w:rFonts w:hint="eastAsia" w:ascii="宋体" w:hAnsi="宋体" w:cs="宋体"/>
          <w:color w:val="000000"/>
          <w:sz w:val="21"/>
          <w:szCs w:val="21"/>
        </w:rPr>
        <w:t xml:space="preserve">                           时间：</w:t>
      </w:r>
    </w:p>
    <w:p>
      <w:pPr>
        <w:pStyle w:val="8"/>
        <w:rPr>
          <w:rFonts w:hint="eastAsia"/>
          <w:color w:val="000000"/>
        </w:rPr>
      </w:pPr>
    </w:p>
    <w:p>
      <w:pPr>
        <w:rPr>
          <w:rFonts w:hint="eastAsia" w:ascii="宋体" w:hAnsi="宋体" w:cs="宋体"/>
          <w:color w:val="000000"/>
          <w:sz w:val="21"/>
          <w:szCs w:val="21"/>
        </w:rPr>
      </w:pPr>
      <w:r>
        <w:rPr>
          <w:rFonts w:ascii="宋体" w:hAnsi="宋体" w:cs="宋体"/>
          <w:color w:val="000000"/>
          <w:sz w:val="21"/>
          <w:szCs w:val="21"/>
        </w:rPr>
        <w:br w:type="page"/>
      </w:r>
      <w:r>
        <w:rPr>
          <w:rFonts w:hint="eastAsia" w:ascii="宋体" w:hAnsi="宋体" w:cs="宋体"/>
          <w:color w:val="000000"/>
          <w:sz w:val="21"/>
          <w:szCs w:val="21"/>
        </w:rPr>
        <w:t>附件2、工人工资保障承诺书</w:t>
      </w:r>
    </w:p>
    <w:p>
      <w:pPr>
        <w:pStyle w:val="8"/>
        <w:jc w:val="center"/>
        <w:rPr>
          <w:rFonts w:hint="eastAsia"/>
          <w:b/>
          <w:color w:val="000000"/>
          <w:sz w:val="24"/>
          <w:szCs w:val="24"/>
        </w:rPr>
      </w:pPr>
      <w:r>
        <w:rPr>
          <w:rFonts w:hint="eastAsia" w:ascii="宋体" w:hAnsi="宋体" w:cs="宋体"/>
          <w:b/>
          <w:color w:val="000000"/>
          <w:sz w:val="24"/>
          <w:szCs w:val="24"/>
        </w:rPr>
        <w:t>工人工资保障承诺书</w:t>
      </w:r>
    </w:p>
    <w:p>
      <w:pPr>
        <w:pStyle w:val="8"/>
        <w:snapToGrid w:val="0"/>
        <w:spacing w:before="0" w:after="0" w:line="360" w:lineRule="auto"/>
        <w:ind w:firstLine="420" w:firstLineChars="200"/>
        <w:rPr>
          <w:rFonts w:hint="eastAsia"/>
          <w:color w:val="000000"/>
          <w:sz w:val="21"/>
        </w:rPr>
      </w:pPr>
    </w:p>
    <w:p>
      <w:pPr>
        <w:pStyle w:val="8"/>
        <w:snapToGrid w:val="0"/>
        <w:spacing w:before="0" w:after="0" w:line="360" w:lineRule="auto"/>
        <w:ind w:firstLine="420" w:firstLineChars="200"/>
        <w:rPr>
          <w:rFonts w:hint="eastAsia"/>
          <w:color w:val="000000"/>
          <w:sz w:val="21"/>
        </w:rPr>
      </w:pPr>
      <w:r>
        <w:rPr>
          <w:rFonts w:hint="eastAsia"/>
          <w:color w:val="000000"/>
          <w:sz w:val="21"/>
        </w:rPr>
        <w:t>为了切实维护工人的合法权益，确保社会和企业稳定，根据各级政府和相关主管部门的要求，结合我公司承接项目的实际情况，特作如下慎重承诺：</w:t>
      </w:r>
    </w:p>
    <w:p>
      <w:pPr>
        <w:pStyle w:val="8"/>
        <w:snapToGrid w:val="0"/>
        <w:spacing w:before="0" w:after="0" w:line="360" w:lineRule="auto"/>
        <w:ind w:firstLine="420" w:firstLineChars="200"/>
        <w:rPr>
          <w:rFonts w:hint="eastAsia"/>
          <w:color w:val="000000"/>
          <w:sz w:val="21"/>
        </w:rPr>
      </w:pPr>
      <w:r>
        <w:rPr>
          <w:rFonts w:hint="eastAsia" w:ascii="宋体" w:hAnsi="宋体" w:eastAsia="宋体" w:cs="宋体"/>
          <w:color w:val="000000"/>
          <w:sz w:val="21"/>
        </w:rPr>
        <w:t>1.</w:t>
      </w:r>
      <w:r>
        <w:rPr>
          <w:rFonts w:hint="eastAsia"/>
          <w:color w:val="000000"/>
          <w:sz w:val="21"/>
        </w:rPr>
        <w:t>我公司将严格按照项目归属地上级主管部门以及贵公司关于工人工资发放的相关要求，切实做好工人进场验证、考勤、工资发放工作；</w:t>
      </w:r>
    </w:p>
    <w:p>
      <w:pPr>
        <w:pStyle w:val="8"/>
        <w:snapToGrid w:val="0"/>
        <w:spacing w:before="0" w:after="0" w:line="360" w:lineRule="auto"/>
        <w:ind w:firstLine="420" w:firstLineChars="200"/>
        <w:rPr>
          <w:rFonts w:hint="eastAsia"/>
          <w:color w:val="000000"/>
          <w:sz w:val="21"/>
        </w:rPr>
      </w:pPr>
      <w:r>
        <w:rPr>
          <w:rFonts w:hint="eastAsia" w:ascii="宋体" w:hAnsi="宋体" w:eastAsia="宋体" w:cs="宋体"/>
          <w:color w:val="000000"/>
          <w:sz w:val="21"/>
        </w:rPr>
        <w:t>2.</w:t>
      </w:r>
      <w:r>
        <w:rPr>
          <w:rFonts w:hint="eastAsia"/>
          <w:color w:val="000000"/>
          <w:sz w:val="21"/>
        </w:rPr>
        <w:t>我公司保证不拖欠工人工资，一定将工人工资足额直接发放到工人手中，并保证将每月工资发放表及时上报给贵单位，并保证资料的真实有效性；如有虚假和不报的情况发生，我公司愿意接受贵单位的处罚；</w:t>
      </w:r>
    </w:p>
    <w:p>
      <w:pPr>
        <w:pStyle w:val="8"/>
        <w:snapToGrid w:val="0"/>
        <w:spacing w:before="0" w:after="0" w:line="360" w:lineRule="auto"/>
        <w:ind w:firstLine="420" w:firstLineChars="200"/>
        <w:rPr>
          <w:rFonts w:hint="eastAsia"/>
          <w:color w:val="000000"/>
          <w:sz w:val="21"/>
        </w:rPr>
      </w:pPr>
      <w:r>
        <w:rPr>
          <w:rFonts w:hint="eastAsia" w:ascii="宋体" w:hAnsi="宋体" w:eastAsia="宋体" w:cs="宋体"/>
          <w:color w:val="000000"/>
          <w:sz w:val="21"/>
        </w:rPr>
        <w:t>3.</w:t>
      </w:r>
      <w:r>
        <w:rPr>
          <w:rFonts w:hint="eastAsia"/>
          <w:color w:val="000000"/>
          <w:sz w:val="21"/>
        </w:rPr>
        <w:t>如因工人工资发放不到位或处置不力，导致工人有不同形式的"上访、闹访、集访等事件的发生，我公司愿意承担由此造成的一切不良后果；</w:t>
      </w:r>
    </w:p>
    <w:p>
      <w:pPr>
        <w:pStyle w:val="8"/>
        <w:snapToGrid w:val="0"/>
        <w:spacing w:before="0" w:after="0" w:line="360" w:lineRule="auto"/>
        <w:ind w:firstLine="420" w:firstLineChars="200"/>
        <w:rPr>
          <w:rFonts w:hint="eastAsia"/>
          <w:color w:val="000000"/>
          <w:sz w:val="21"/>
        </w:rPr>
      </w:pPr>
      <w:r>
        <w:rPr>
          <w:rFonts w:hint="eastAsia" w:ascii="宋体" w:hAnsi="宋体" w:eastAsia="宋体" w:cs="宋体"/>
          <w:color w:val="000000"/>
          <w:sz w:val="21"/>
        </w:rPr>
        <w:t>4</w:t>
      </w:r>
      <w:r>
        <w:rPr>
          <w:rFonts w:hint="eastAsia" w:ascii="宋体" w:hAnsi="宋体" w:eastAsia="宋体" w:cs="宋体"/>
          <w:color w:val="000000"/>
          <w:sz w:val="21"/>
          <w:lang w:val="en-US" w:eastAsia="zh-CN"/>
        </w:rPr>
        <w:t>.</w:t>
      </w:r>
      <w:r>
        <w:rPr>
          <w:rFonts w:hint="eastAsia"/>
          <w:color w:val="000000"/>
          <w:sz w:val="21"/>
        </w:rPr>
        <w:t>我公司承诺不因任何原因以拖欠工人工资为由，唆使或促成工人罢工、上访和恶意讨薪事件的发生。如有发生所产生的一切不良后果由我公司承担。</w:t>
      </w:r>
    </w:p>
    <w:p>
      <w:pPr>
        <w:pStyle w:val="8"/>
        <w:snapToGrid w:val="0"/>
        <w:spacing w:before="0" w:after="0" w:line="360" w:lineRule="auto"/>
        <w:ind w:firstLine="420" w:firstLineChars="200"/>
        <w:rPr>
          <w:rFonts w:hint="eastAsia"/>
          <w:color w:val="000000"/>
          <w:sz w:val="21"/>
        </w:rPr>
      </w:pPr>
      <w:r>
        <w:rPr>
          <w:rFonts w:hint="eastAsia"/>
          <w:color w:val="000000"/>
          <w:sz w:val="21"/>
        </w:rPr>
        <w:t>特此承诺！</w:t>
      </w:r>
    </w:p>
    <w:p>
      <w:pPr>
        <w:pStyle w:val="8"/>
        <w:snapToGrid w:val="0"/>
        <w:spacing w:before="0" w:after="0" w:line="480" w:lineRule="auto"/>
        <w:ind w:firstLine="420" w:firstLineChars="200"/>
        <w:rPr>
          <w:rFonts w:hint="eastAsia"/>
          <w:color w:val="000000"/>
          <w:sz w:val="21"/>
        </w:rPr>
      </w:pPr>
    </w:p>
    <w:p>
      <w:pPr>
        <w:pStyle w:val="8"/>
        <w:snapToGrid w:val="0"/>
        <w:spacing w:before="0" w:after="0" w:line="480" w:lineRule="auto"/>
        <w:ind w:firstLine="420" w:firstLineChars="200"/>
        <w:jc w:val="right"/>
        <w:rPr>
          <w:rFonts w:hint="eastAsia"/>
          <w:color w:val="000000"/>
          <w:sz w:val="21"/>
        </w:rPr>
      </w:pPr>
      <w:r>
        <w:rPr>
          <w:rFonts w:hint="eastAsia"/>
          <w:color w:val="000000"/>
          <w:sz w:val="21"/>
        </w:rPr>
        <w:t>法定代表人:（签字或盖章）</w:t>
      </w:r>
    </w:p>
    <w:p>
      <w:pPr>
        <w:pStyle w:val="8"/>
        <w:snapToGrid w:val="0"/>
        <w:spacing w:before="0" w:after="0" w:line="480" w:lineRule="auto"/>
        <w:ind w:firstLine="420" w:firstLineChars="200"/>
        <w:jc w:val="right"/>
        <w:rPr>
          <w:rFonts w:hint="eastAsia"/>
          <w:color w:val="000000"/>
          <w:sz w:val="21"/>
        </w:rPr>
      </w:pPr>
      <w:r>
        <w:rPr>
          <w:rFonts w:hint="eastAsia"/>
          <w:color w:val="000000"/>
          <w:sz w:val="21"/>
        </w:rPr>
        <w:t>单位: （盖章）</w:t>
      </w:r>
    </w:p>
    <w:p>
      <w:pPr>
        <w:pStyle w:val="8"/>
        <w:snapToGrid w:val="0"/>
        <w:spacing w:before="0" w:after="0" w:line="480" w:lineRule="auto"/>
        <w:ind w:firstLine="420" w:firstLineChars="200"/>
        <w:jc w:val="right"/>
        <w:rPr>
          <w:rFonts w:hint="eastAsia"/>
          <w:color w:val="000000"/>
          <w:sz w:val="21"/>
        </w:rPr>
      </w:pPr>
      <w:r>
        <w:rPr>
          <w:rFonts w:hint="eastAsia"/>
          <w:color w:val="000000"/>
          <w:sz w:val="21"/>
        </w:rPr>
        <w:t>年  月  日</w:t>
      </w:r>
    </w:p>
    <w:p>
      <w:pPr>
        <w:rPr>
          <w:rFonts w:hint="eastAsia" w:ascii="宋体" w:hAnsi="宋体" w:cs="宋体"/>
          <w:color w:val="000000"/>
          <w:sz w:val="21"/>
          <w:szCs w:val="21"/>
        </w:rPr>
      </w:pPr>
      <w:r>
        <w:rPr>
          <w:rFonts w:ascii="宋体" w:hAnsi="宋体" w:cs="宋体"/>
          <w:color w:val="000000"/>
          <w:sz w:val="21"/>
          <w:szCs w:val="21"/>
        </w:rPr>
        <w:br w:type="page"/>
      </w:r>
      <w:r>
        <w:rPr>
          <w:rFonts w:hint="eastAsia" w:ascii="宋体" w:hAnsi="宋体" w:cs="宋体"/>
          <w:color w:val="000000"/>
          <w:sz w:val="21"/>
          <w:szCs w:val="21"/>
        </w:rPr>
        <w:t>附件3、安全管理及环境保护协议</w:t>
      </w:r>
    </w:p>
    <w:p>
      <w:pPr>
        <w:pStyle w:val="57"/>
        <w:tabs>
          <w:tab w:val="center" w:pos="4201"/>
          <w:tab w:val="right" w:leader="dot" w:pos="9298"/>
        </w:tabs>
        <w:adjustRightInd w:val="0"/>
        <w:snapToGrid w:val="0"/>
        <w:spacing w:line="360" w:lineRule="auto"/>
        <w:ind w:firstLine="420"/>
        <w:jc w:val="center"/>
        <w:rPr>
          <w:rFonts w:hint="eastAsia" w:hAnsi="宋体" w:cs="宋体"/>
          <w:b/>
          <w:bCs/>
          <w:color w:val="000000"/>
          <w:sz w:val="24"/>
          <w:szCs w:val="24"/>
        </w:rPr>
      </w:pPr>
      <w:r>
        <w:rPr>
          <w:rFonts w:hint="eastAsia" w:ascii="宋体" w:hAnsi="宋体" w:cs="宋体"/>
          <w:b/>
          <w:bCs/>
          <w:color w:val="000000"/>
          <w:sz w:val="24"/>
          <w:szCs w:val="24"/>
        </w:rPr>
        <w:t>安全管理及环境保护协议</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根据《中华人民共和国民法典》和安全生产、环境保护有关国家法律法规规定和要求，遵循平等、自愿、公平和诚实信用的原则，___________(甲方)与其相关方就项目承包、实施、服务、业务合作过程的安全生产、环境保护相关责任、内容和要求协商一致，明示约定，予以明确，并遵守执行。</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本《责任书》作为项目合同（协议）的附件之一，与其一并执行。</w:t>
      </w:r>
    </w:p>
    <w:p>
      <w:pPr>
        <w:pStyle w:val="57"/>
        <w:tabs>
          <w:tab w:val="center" w:pos="4201"/>
          <w:tab w:val="right" w:leader="dot" w:pos="9298"/>
        </w:tabs>
        <w:adjustRightInd w:val="0"/>
        <w:snapToGrid w:val="0"/>
        <w:spacing w:line="360" w:lineRule="auto"/>
        <w:ind w:firstLine="420"/>
        <w:rPr>
          <w:rFonts w:hAnsi="宋体" w:cs="宋体"/>
          <w:color w:val="000000"/>
          <w:szCs w:val="21"/>
        </w:rPr>
      </w:pP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项目名称：</w:t>
      </w:r>
      <w:r>
        <w:rPr>
          <w:rFonts w:hint="eastAsia" w:hAnsi="宋体" w:cs="宋体"/>
          <w:color w:val="000000"/>
          <w:szCs w:val="21"/>
          <w:u w:val="single"/>
        </w:rPr>
        <w:t xml:space="preserve">                            </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工作地点：</w:t>
      </w:r>
      <w:r>
        <w:rPr>
          <w:rFonts w:hint="eastAsia" w:hAnsi="宋体" w:cs="宋体"/>
          <w:color w:val="000000"/>
          <w:szCs w:val="21"/>
          <w:u w:val="single"/>
        </w:rPr>
        <w:t xml:space="preserve">                            </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工作人数：    人</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服务期限：</w:t>
      </w:r>
      <w:r>
        <w:rPr>
          <w:rFonts w:hint="eastAsia" w:hAnsi="宋体" w:cs="宋体"/>
          <w:color w:val="000000"/>
          <w:szCs w:val="21"/>
          <w:u w:val="single"/>
        </w:rPr>
        <w:t xml:space="preserve">       </w:t>
      </w:r>
      <w:r>
        <w:rPr>
          <w:rFonts w:hint="eastAsia" w:hAnsi="宋体" w:cs="宋体"/>
          <w:color w:val="000000"/>
          <w:szCs w:val="21"/>
        </w:rPr>
        <w:t>年</w:t>
      </w:r>
      <w:r>
        <w:rPr>
          <w:rFonts w:hint="eastAsia" w:hAnsi="宋体" w:cs="宋体"/>
          <w:color w:val="000000"/>
          <w:szCs w:val="21"/>
          <w:u w:val="single"/>
        </w:rPr>
        <w:t xml:space="preserve">     </w:t>
      </w:r>
      <w:r>
        <w:rPr>
          <w:rFonts w:hint="eastAsia" w:hAnsi="宋体" w:cs="宋体"/>
          <w:color w:val="000000"/>
          <w:szCs w:val="21"/>
        </w:rPr>
        <w:t>月</w:t>
      </w:r>
      <w:r>
        <w:rPr>
          <w:rFonts w:hint="eastAsia" w:hAnsi="宋体" w:cs="宋体"/>
          <w:color w:val="000000"/>
          <w:szCs w:val="21"/>
          <w:u w:val="single"/>
        </w:rPr>
        <w:t xml:space="preserve">    </w:t>
      </w:r>
      <w:r>
        <w:rPr>
          <w:rFonts w:hint="eastAsia" w:hAnsi="宋体" w:cs="宋体"/>
          <w:color w:val="000000"/>
          <w:szCs w:val="21"/>
        </w:rPr>
        <w:t>日起至</w:t>
      </w:r>
      <w:r>
        <w:rPr>
          <w:rFonts w:hint="eastAsia" w:hAnsi="宋体" w:cs="宋体"/>
          <w:color w:val="000000"/>
          <w:szCs w:val="21"/>
          <w:u w:val="single"/>
        </w:rPr>
        <w:t xml:space="preserve">         </w:t>
      </w:r>
      <w:r>
        <w:rPr>
          <w:rFonts w:hint="eastAsia" w:hAnsi="宋体" w:cs="宋体"/>
          <w:color w:val="000000"/>
          <w:szCs w:val="21"/>
        </w:rPr>
        <w:t>年</w:t>
      </w:r>
      <w:r>
        <w:rPr>
          <w:rFonts w:hint="eastAsia" w:hAnsi="宋体" w:cs="宋体"/>
          <w:color w:val="000000"/>
          <w:szCs w:val="21"/>
          <w:u w:val="single"/>
        </w:rPr>
        <w:t xml:space="preserve">     </w:t>
      </w:r>
      <w:r>
        <w:rPr>
          <w:rFonts w:hint="eastAsia" w:hAnsi="宋体" w:cs="宋体"/>
          <w:color w:val="000000"/>
          <w:szCs w:val="21"/>
        </w:rPr>
        <w:t>月</w:t>
      </w:r>
      <w:r>
        <w:rPr>
          <w:rFonts w:hint="eastAsia" w:hAnsi="宋体" w:cs="宋体"/>
          <w:color w:val="000000"/>
          <w:szCs w:val="21"/>
          <w:u w:val="single"/>
        </w:rPr>
        <w:t xml:space="preserve">    </w:t>
      </w:r>
      <w:r>
        <w:rPr>
          <w:rFonts w:hint="eastAsia" w:hAnsi="宋体" w:cs="宋体"/>
          <w:color w:val="000000"/>
          <w:szCs w:val="21"/>
        </w:rPr>
        <w:t>日止</w:t>
      </w:r>
    </w:p>
    <w:p>
      <w:pPr>
        <w:pStyle w:val="57"/>
        <w:tabs>
          <w:tab w:val="center" w:pos="4201"/>
          <w:tab w:val="right" w:leader="dot" w:pos="9298"/>
        </w:tabs>
        <w:adjustRightInd w:val="0"/>
        <w:snapToGrid w:val="0"/>
        <w:spacing w:line="360" w:lineRule="auto"/>
        <w:ind w:firstLine="420"/>
        <w:rPr>
          <w:rFonts w:hAnsi="宋体" w:cs="宋体"/>
          <w:color w:val="000000"/>
          <w:szCs w:val="21"/>
        </w:rPr>
      </w:pP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甲    方：</w:t>
      </w:r>
      <w:r>
        <w:rPr>
          <w:rFonts w:hint="eastAsia" w:hAnsi="宋体" w:cs="宋体"/>
          <w:color w:val="000000"/>
          <w:szCs w:val="21"/>
          <w:u w:val="single"/>
        </w:rPr>
        <w:t xml:space="preserve">                                                     </w:t>
      </w:r>
      <w:r>
        <w:rPr>
          <w:rFonts w:hint="eastAsia" w:hAnsi="宋体" w:cs="宋体"/>
          <w:color w:val="000000"/>
          <w:szCs w:val="21"/>
        </w:rPr>
        <w:t>（签章）</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项目实施部门：</w:t>
      </w:r>
      <w:r>
        <w:rPr>
          <w:rFonts w:hint="eastAsia" w:hAnsi="宋体" w:cs="宋体"/>
          <w:color w:val="000000"/>
          <w:szCs w:val="21"/>
          <w:u w:val="single"/>
        </w:rPr>
        <w:t xml:space="preserve">                                                         </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项目实施负责人：</w:t>
      </w:r>
      <w:r>
        <w:rPr>
          <w:rFonts w:hint="eastAsia" w:hAnsi="宋体" w:cs="宋体"/>
          <w:color w:val="000000"/>
          <w:szCs w:val="21"/>
          <w:u w:val="single"/>
        </w:rPr>
        <w:t xml:space="preserve">             </w:t>
      </w:r>
      <w:r>
        <w:rPr>
          <w:rFonts w:hint="eastAsia" w:hAnsi="宋体" w:cs="宋体"/>
          <w:color w:val="000000"/>
          <w:szCs w:val="21"/>
        </w:rPr>
        <w:t>电话：</w:t>
      </w:r>
      <w:r>
        <w:rPr>
          <w:rFonts w:hint="eastAsia" w:hAnsi="宋体" w:cs="宋体"/>
          <w:color w:val="000000"/>
          <w:szCs w:val="21"/>
          <w:u w:val="single"/>
        </w:rPr>
        <w:t xml:space="preserve">             </w:t>
      </w:r>
      <w:r>
        <w:rPr>
          <w:rFonts w:hint="eastAsia" w:hAnsi="宋体" w:cs="宋体"/>
          <w:color w:val="000000"/>
          <w:szCs w:val="21"/>
        </w:rPr>
        <w:t>手机：</w:t>
      </w:r>
      <w:r>
        <w:rPr>
          <w:rFonts w:hint="eastAsia" w:hAnsi="宋体" w:cs="宋体"/>
          <w:color w:val="000000"/>
          <w:szCs w:val="21"/>
          <w:u w:val="single"/>
        </w:rPr>
        <w:t xml:space="preserve">                 </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项目实施管理员：</w:t>
      </w:r>
      <w:r>
        <w:rPr>
          <w:rFonts w:hint="eastAsia" w:hAnsi="宋体" w:cs="宋体"/>
          <w:color w:val="000000"/>
          <w:szCs w:val="21"/>
          <w:u w:val="single"/>
        </w:rPr>
        <w:t xml:space="preserve">             </w:t>
      </w:r>
      <w:r>
        <w:rPr>
          <w:rFonts w:hint="eastAsia" w:hAnsi="宋体" w:cs="宋体"/>
          <w:color w:val="000000"/>
          <w:szCs w:val="21"/>
        </w:rPr>
        <w:t>电话：</w:t>
      </w:r>
      <w:r>
        <w:rPr>
          <w:rFonts w:hint="eastAsia" w:hAnsi="宋体" w:cs="宋体"/>
          <w:color w:val="000000"/>
          <w:szCs w:val="21"/>
          <w:u w:val="single"/>
        </w:rPr>
        <w:t xml:space="preserve">             </w:t>
      </w:r>
      <w:r>
        <w:rPr>
          <w:rFonts w:hint="eastAsia" w:hAnsi="宋体" w:cs="宋体"/>
          <w:color w:val="000000"/>
          <w:szCs w:val="21"/>
        </w:rPr>
        <w:t>手机：</w:t>
      </w:r>
      <w:r>
        <w:rPr>
          <w:rFonts w:hint="eastAsia" w:hAnsi="宋体" w:cs="宋体"/>
          <w:color w:val="000000"/>
          <w:szCs w:val="21"/>
          <w:u w:val="single"/>
        </w:rPr>
        <w:t xml:space="preserve">                  </w:t>
      </w:r>
    </w:p>
    <w:p>
      <w:pPr>
        <w:pStyle w:val="57"/>
        <w:tabs>
          <w:tab w:val="center" w:pos="4201"/>
          <w:tab w:val="right" w:leader="dot" w:pos="9298"/>
        </w:tabs>
        <w:adjustRightInd w:val="0"/>
        <w:snapToGrid w:val="0"/>
        <w:spacing w:line="360" w:lineRule="auto"/>
        <w:ind w:firstLine="420"/>
        <w:rPr>
          <w:rFonts w:hAnsi="宋体" w:cs="宋体"/>
          <w:color w:val="000000"/>
          <w:szCs w:val="21"/>
        </w:rPr>
      </w:pP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乙    方：</w:t>
      </w:r>
      <w:r>
        <w:rPr>
          <w:rFonts w:hint="eastAsia" w:hAnsi="宋体" w:cs="宋体"/>
          <w:color w:val="000000"/>
          <w:szCs w:val="21"/>
          <w:u w:val="single"/>
        </w:rPr>
        <w:t xml:space="preserve">                                                     </w:t>
      </w:r>
      <w:r>
        <w:rPr>
          <w:rFonts w:hint="eastAsia" w:hAnsi="宋体" w:cs="宋体"/>
          <w:color w:val="000000"/>
          <w:szCs w:val="21"/>
        </w:rPr>
        <w:t>（签章）</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单位负责人：</w:t>
      </w:r>
      <w:r>
        <w:rPr>
          <w:rFonts w:hint="eastAsia" w:hAnsi="宋体" w:cs="宋体"/>
          <w:color w:val="000000"/>
          <w:szCs w:val="21"/>
          <w:u w:val="single"/>
        </w:rPr>
        <w:t xml:space="preserve">                </w:t>
      </w:r>
      <w:r>
        <w:rPr>
          <w:rFonts w:hint="eastAsia" w:hAnsi="宋体" w:cs="宋体"/>
          <w:color w:val="000000"/>
          <w:szCs w:val="21"/>
        </w:rPr>
        <w:t xml:space="preserve"> 电话：</w:t>
      </w:r>
      <w:r>
        <w:rPr>
          <w:rFonts w:hint="eastAsia" w:hAnsi="宋体" w:cs="宋体"/>
          <w:color w:val="000000"/>
          <w:szCs w:val="21"/>
          <w:u w:val="single"/>
        </w:rPr>
        <w:t xml:space="preserve">             </w:t>
      </w:r>
      <w:r>
        <w:rPr>
          <w:rFonts w:hint="eastAsia" w:hAnsi="宋体" w:cs="宋体"/>
          <w:color w:val="000000"/>
          <w:szCs w:val="21"/>
        </w:rPr>
        <w:t>手机：</w:t>
      </w:r>
      <w:r>
        <w:rPr>
          <w:rFonts w:hint="eastAsia" w:hAnsi="宋体" w:cs="宋体"/>
          <w:color w:val="000000"/>
          <w:szCs w:val="21"/>
          <w:u w:val="single"/>
        </w:rPr>
        <w:t xml:space="preserve">               </w:t>
      </w:r>
      <w:r>
        <w:rPr>
          <w:rFonts w:hint="eastAsia" w:hAnsi="宋体" w:cs="宋体"/>
          <w:color w:val="000000"/>
          <w:szCs w:val="21"/>
        </w:rPr>
        <w:t xml:space="preserve"> </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项目实施负责人：</w:t>
      </w:r>
      <w:r>
        <w:rPr>
          <w:rFonts w:hint="eastAsia" w:hAnsi="宋体" w:cs="宋体"/>
          <w:color w:val="000000"/>
          <w:szCs w:val="21"/>
          <w:u w:val="single"/>
        </w:rPr>
        <w:t xml:space="preserve">             </w:t>
      </w:r>
      <w:r>
        <w:rPr>
          <w:rFonts w:hint="eastAsia" w:hAnsi="宋体" w:cs="宋体"/>
          <w:color w:val="000000"/>
          <w:szCs w:val="21"/>
        </w:rPr>
        <w:t>电话：</w:t>
      </w:r>
      <w:r>
        <w:rPr>
          <w:rFonts w:hint="eastAsia" w:hAnsi="宋体" w:cs="宋体"/>
          <w:color w:val="000000"/>
          <w:szCs w:val="21"/>
          <w:u w:val="single"/>
        </w:rPr>
        <w:t xml:space="preserve">             </w:t>
      </w:r>
      <w:r>
        <w:rPr>
          <w:rFonts w:hint="eastAsia" w:hAnsi="宋体" w:cs="宋体"/>
          <w:color w:val="000000"/>
          <w:szCs w:val="21"/>
        </w:rPr>
        <w:t>手机：</w:t>
      </w:r>
      <w:r>
        <w:rPr>
          <w:rFonts w:hint="eastAsia" w:hAnsi="宋体" w:cs="宋体"/>
          <w:color w:val="000000"/>
          <w:szCs w:val="21"/>
          <w:u w:val="single"/>
        </w:rPr>
        <w:t xml:space="preserve">                </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项目实施管理员：</w:t>
      </w:r>
      <w:r>
        <w:rPr>
          <w:rFonts w:hint="eastAsia" w:hAnsi="宋体" w:cs="宋体"/>
          <w:color w:val="000000"/>
          <w:szCs w:val="21"/>
          <w:u w:val="single"/>
        </w:rPr>
        <w:t xml:space="preserve">            </w:t>
      </w:r>
      <w:r>
        <w:rPr>
          <w:rFonts w:hint="eastAsia" w:hAnsi="宋体" w:cs="宋体"/>
          <w:color w:val="000000"/>
          <w:szCs w:val="21"/>
        </w:rPr>
        <w:t xml:space="preserve"> 电话：</w:t>
      </w:r>
      <w:r>
        <w:rPr>
          <w:rFonts w:hint="eastAsia" w:hAnsi="宋体" w:cs="宋体"/>
          <w:color w:val="000000"/>
          <w:szCs w:val="21"/>
          <w:u w:val="single"/>
        </w:rPr>
        <w:t xml:space="preserve">             </w:t>
      </w:r>
      <w:r>
        <w:rPr>
          <w:rFonts w:hint="eastAsia" w:hAnsi="宋体" w:cs="宋体"/>
          <w:color w:val="000000"/>
          <w:szCs w:val="21"/>
        </w:rPr>
        <w:t>手机：</w:t>
      </w:r>
      <w:r>
        <w:rPr>
          <w:rFonts w:hint="eastAsia" w:hAnsi="宋体" w:cs="宋体"/>
          <w:color w:val="000000"/>
          <w:szCs w:val="21"/>
          <w:u w:val="single"/>
        </w:rPr>
        <w:t xml:space="preserve">                </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一、甲方</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1</w:t>
      </w:r>
      <w:r>
        <w:rPr>
          <w:rFonts w:hint="eastAsia" w:hAnsi="宋体" w:cs="宋体"/>
          <w:color w:val="000000"/>
          <w:szCs w:val="21"/>
          <w:lang w:val="en-US" w:eastAsia="zh-CN"/>
        </w:rPr>
        <w:t>.</w:t>
      </w:r>
      <w:r>
        <w:rPr>
          <w:rFonts w:hint="eastAsia" w:hAnsi="宋体" w:cs="宋体"/>
          <w:color w:val="000000"/>
          <w:szCs w:val="21"/>
        </w:rPr>
        <w:t>遵守国家、行业安全生产、环境保护有关法律法规要求，履行自身安全环保主体责任。对乙方履行合同过程进行安全环保监督。</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2</w:t>
      </w:r>
      <w:r>
        <w:rPr>
          <w:rFonts w:hint="eastAsia" w:hAnsi="宋体" w:cs="宋体"/>
          <w:color w:val="000000"/>
          <w:szCs w:val="21"/>
          <w:lang w:val="en-US" w:eastAsia="zh-CN"/>
        </w:rPr>
        <w:t>.</w:t>
      </w:r>
      <w:r>
        <w:rPr>
          <w:rFonts w:hint="eastAsia" w:hAnsi="宋体" w:cs="宋体"/>
          <w:color w:val="000000"/>
          <w:szCs w:val="21"/>
        </w:rPr>
        <w:t>甲方相关部门告知乙方应遵守的管理规定，检查核实乙方针对合同履行所提供的安全生产制度、人员、技术、设备、应急相关条件保障。</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3</w:t>
      </w:r>
      <w:r>
        <w:rPr>
          <w:rFonts w:hint="eastAsia" w:hAnsi="宋体" w:cs="宋体"/>
          <w:color w:val="000000"/>
          <w:szCs w:val="21"/>
          <w:lang w:val="en-US" w:eastAsia="zh-CN"/>
        </w:rPr>
        <w:t>.</w:t>
      </w:r>
      <w:r>
        <w:rPr>
          <w:rFonts w:hint="eastAsia" w:hAnsi="宋体" w:cs="宋体"/>
          <w:color w:val="000000"/>
          <w:szCs w:val="21"/>
        </w:rPr>
        <w:t>甲方项目实施部门、属地部门、安全职能部门等相关部门及其人员有权对乙方在合同履行、项目实施、生产作业中遵守有关环境保护、安全生产、消防安全、治安安全、交通安全、职业危害防治、公共卫生等法律法规、行业规范、标准制度、操作规程，以及甲方环境、职业健康安全管理规定要求的情况进行检查和考核。</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4.甲方项目实施部门等对包括乙方在内的多个相关方现场施工、交叉作业进行安全协调，对乙方开展安全生产提供指导和帮助，对乙方紧急情况下提供现场应急救援协助服务。</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5</w:t>
      </w:r>
      <w:r>
        <w:rPr>
          <w:rFonts w:hint="eastAsia" w:hAnsi="宋体" w:cs="宋体"/>
          <w:color w:val="000000"/>
          <w:szCs w:val="21"/>
          <w:lang w:val="en-US" w:eastAsia="zh-CN"/>
        </w:rPr>
        <w:t>.</w:t>
      </w:r>
      <w:r>
        <w:rPr>
          <w:rFonts w:hint="eastAsia" w:hAnsi="宋体" w:cs="宋体"/>
          <w:color w:val="000000"/>
          <w:szCs w:val="21"/>
        </w:rPr>
        <w:t>甲方安全职能部门对乙方遵守所属单位的环境、职业健康安全管理规定的情况和隐患排查治理情况进行综合监督和考核。</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6.甲方相关部门实施项目监督检查时，有权督促乙方落实安全防护措施，及时制止乙方“三违”（违章指挥、违规作业、违反劳动纪律）或不符合安全、环保、文明施工或作业要求的行为，责成乙方立即纠正、及时整改所发现的事故隐患，以及不服从、不符合甲方安全环保管理要求的问题，并将上述情况作为乙方安全违约情形，采取扣除合同部分款项或缴纳安全违约金、约谈、停工停业、解除合同等方式进行考核处理。</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 xml:space="preserve">7.甲方在项目实施完成时，由项目实施部门组织属地部门、安全职能部门等相关部门和乙方，共同对该项目涉及环境、职业健康安全的设备设施、技术条件、资料方面进行验收，通过方能进行合同验收。 </w:t>
      </w:r>
    </w:p>
    <w:p>
      <w:pPr>
        <w:pStyle w:val="57"/>
        <w:tabs>
          <w:tab w:val="center" w:pos="4201"/>
          <w:tab w:val="right" w:leader="dot" w:pos="9298"/>
        </w:tabs>
        <w:adjustRightInd w:val="0"/>
        <w:snapToGrid w:val="0"/>
        <w:spacing w:line="360" w:lineRule="auto"/>
        <w:ind w:firstLine="420"/>
        <w:rPr>
          <w:rFonts w:hAnsi="宋体" w:cs="宋体"/>
          <w:color w:val="000000"/>
          <w:sz w:val="24"/>
          <w:szCs w:val="24"/>
        </w:rPr>
      </w:pPr>
      <w:r>
        <w:rPr>
          <w:rFonts w:hint="eastAsia" w:hAnsi="宋体" w:cs="宋体"/>
          <w:color w:val="000000"/>
          <w:szCs w:val="21"/>
        </w:rPr>
        <w:t>8.甲方对因乙方自身直接原因、安全措施不落实、管理不善、自身责任导致发生的安全环保事故事件，在相关政府监管部门处理权限外，有权对事故事件进行调查，对乙方进行过程考核、约谈、责令停工停止作业、解除或终止合同、追偿损失处理。</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二、乙方</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1</w:t>
      </w:r>
      <w:r>
        <w:rPr>
          <w:rFonts w:hint="eastAsia" w:hAnsi="宋体" w:cs="宋体"/>
          <w:color w:val="000000"/>
          <w:szCs w:val="21"/>
          <w:lang w:val="en-US" w:eastAsia="zh-CN"/>
        </w:rPr>
        <w:t>.</w:t>
      </w:r>
      <w:r>
        <w:rPr>
          <w:rFonts w:hint="eastAsia" w:hAnsi="宋体" w:cs="宋体"/>
          <w:color w:val="000000"/>
          <w:szCs w:val="21"/>
        </w:rPr>
        <w:t xml:space="preserve">遵守国家、行业安全生产、环境保护有关法律法规要求，履行自身安全环保主体责任。乙方是项目提供作业或服务的安全生产和环境保护工作的直接责任人，应建立健全自身安全生产责任制、安全教育培训制度、安全规章制度和操作规程，并有效落实。 </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2</w:t>
      </w:r>
      <w:r>
        <w:rPr>
          <w:rFonts w:hint="eastAsia" w:hAnsi="宋体" w:cs="宋体"/>
          <w:color w:val="000000"/>
          <w:szCs w:val="21"/>
          <w:lang w:val="en-US" w:eastAsia="zh-CN"/>
        </w:rPr>
        <w:t>.</w:t>
      </w:r>
      <w:r>
        <w:rPr>
          <w:rFonts w:hint="eastAsia" w:hAnsi="宋体" w:cs="宋体"/>
          <w:color w:val="000000"/>
          <w:szCs w:val="21"/>
        </w:rPr>
        <w:t>乙方在甲方所属区域范围内工作期间，应严格遵守国家有关环境保护、安全生产、消防安全、治安安全、交通安全、职业危害防治、公共卫生等法律法规、行业规范、标准制度和操作规程，以及甲方环境、职业健康安全管理规定要求，做好安全防护和绿色文明施工。</w:t>
      </w:r>
    </w:p>
    <w:p>
      <w:pPr>
        <w:pStyle w:val="57"/>
        <w:tabs>
          <w:tab w:val="center" w:pos="4201"/>
          <w:tab w:val="right" w:leader="dot" w:pos="9298"/>
        </w:tabs>
        <w:adjustRightInd w:val="0"/>
        <w:snapToGrid w:val="0"/>
        <w:spacing w:line="360" w:lineRule="auto"/>
        <w:ind w:firstLine="420"/>
        <w:rPr>
          <w:rFonts w:hAnsi="宋体" w:cs="宋体"/>
          <w:color w:val="000000"/>
          <w:sz w:val="24"/>
          <w:szCs w:val="24"/>
        </w:rPr>
      </w:pPr>
      <w:r>
        <w:rPr>
          <w:rFonts w:hint="eastAsia" w:hAnsi="宋体" w:cs="宋体"/>
          <w:color w:val="000000"/>
          <w:szCs w:val="21"/>
        </w:rPr>
        <w:t>3</w:t>
      </w:r>
      <w:r>
        <w:rPr>
          <w:rFonts w:hint="eastAsia" w:hAnsi="宋体" w:cs="宋体"/>
          <w:color w:val="000000"/>
          <w:szCs w:val="21"/>
          <w:lang w:val="en-US" w:eastAsia="zh-CN"/>
        </w:rPr>
        <w:t>.</w:t>
      </w:r>
      <w:r>
        <w:rPr>
          <w:rFonts w:hint="eastAsia" w:hAnsi="宋体" w:cs="宋体"/>
          <w:color w:val="000000"/>
          <w:szCs w:val="21"/>
        </w:rPr>
        <w:t>乙方尊重并服从甲方有关安全生产、环境保护等规章制度、门卫管理、疫情防控、现场管理、指挥调度、监督检查考核等要求，按要求编制安全管理方案，做好自身员工安全教育培训和安全技术交底，将项目合同安全约定、本责任书的内容和要求、安全管理方案培训告知工作人员知晓。有权拒绝甲方强令冒险作业指令。</w:t>
      </w:r>
      <w:r>
        <w:rPr>
          <w:rFonts w:hint="eastAsia" w:hAnsi="宋体" w:cs="宋体"/>
          <w:color w:val="000000"/>
          <w:sz w:val="24"/>
          <w:szCs w:val="24"/>
        </w:rPr>
        <w:t xml:space="preserve"> </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4.乙方应保证项目作业和服务的安全生产投入。保证工作人员配置和资格符合要求；为作业人员配备齐全合格有效的安全防护用具及劳动防护用品；作业过程使用的设备、设施、工具和器材符合规范，安全性能有效。</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5</w:t>
      </w:r>
      <w:r>
        <w:rPr>
          <w:rFonts w:hint="eastAsia" w:hAnsi="宋体" w:cs="宋体"/>
          <w:color w:val="000000"/>
          <w:szCs w:val="21"/>
          <w:lang w:val="en-US" w:eastAsia="zh-CN"/>
        </w:rPr>
        <w:t>.</w:t>
      </w:r>
      <w:r>
        <w:rPr>
          <w:rFonts w:hint="eastAsia" w:hAnsi="宋体" w:cs="宋体"/>
          <w:color w:val="000000"/>
          <w:szCs w:val="21"/>
        </w:rPr>
        <w:t>乙方应严格实施作业和现场安全管理。在作业或服务前认真开展作业人员的岗前培训。</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6</w:t>
      </w:r>
      <w:r>
        <w:rPr>
          <w:rFonts w:hint="eastAsia" w:hAnsi="宋体" w:cs="宋体"/>
          <w:color w:val="000000"/>
          <w:szCs w:val="21"/>
          <w:lang w:val="en-US" w:eastAsia="zh-CN"/>
        </w:rPr>
        <w:t>.</w:t>
      </w:r>
      <w:r>
        <w:rPr>
          <w:rFonts w:hint="eastAsia" w:hAnsi="宋体" w:cs="宋体"/>
          <w:color w:val="000000"/>
          <w:szCs w:val="21"/>
        </w:rPr>
        <w:t xml:space="preserve">乙方在施工、作业、服务过程中遵守地方政府、行业绿色文明施工和甲方环保要求，及时收集处理所产生的废弃物，防治废水、废气、噪声、固态废物污染环境，自觉保护环境。 </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7.乙方在所属区域或甲方所属区域、现场发生安全环保事故事件时，应及时启动应急预案，开展应急救援处置，并应立即向甲方报告，不得迟报、瞒报或隐瞒事故事件真相。</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 xml:space="preserve">8.乙方应自行承担因自身管理不善、违反安全规定约定、安全措施不落实、工作人员违规违章冒险作业等所导致的事故事件的责任、伤亡、损失和相关费用，以及承担给甲方造成损失赔偿经济责任和法律责任。 </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三、违约责任</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1.甲、乙双方在合同中直接约定安全环保违约责任的，直接执行其约定。未明确约定的，执行本责任书约定。</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2.甲方未履行合同和本责任书约定的安全环保义务的，应承担相应的责任，违反约定造成乙方损失，应予赔偿。</w:t>
      </w:r>
    </w:p>
    <w:p>
      <w:pPr>
        <w:pStyle w:val="57"/>
        <w:tabs>
          <w:tab w:val="center" w:pos="4201"/>
          <w:tab w:val="right" w:leader="dot" w:pos="9298"/>
        </w:tabs>
        <w:adjustRightInd w:val="0"/>
        <w:snapToGrid w:val="0"/>
        <w:spacing w:line="360" w:lineRule="auto"/>
        <w:ind w:firstLine="420"/>
        <w:rPr>
          <w:rFonts w:hint="eastAsia" w:hAnsi="宋体" w:cs="宋体"/>
          <w:color w:val="000000"/>
          <w:szCs w:val="21"/>
        </w:rPr>
      </w:pPr>
      <w:r>
        <w:rPr>
          <w:rFonts w:hint="eastAsia" w:hAnsi="宋体" w:cs="宋体"/>
          <w:color w:val="000000"/>
          <w:szCs w:val="21"/>
        </w:rPr>
        <w:t>3.乙方未履行合同和本责任书约定的安全环保义务的，应承担相应的责任，违反约定造成甲方损失和影响，应予赔偿。在履约过程中，乙方应予接受甲方（及其相关单位、部门）依据相关标准依据在环境、职业健康安全监督检查提出的安全违约情形考核，按要求缴纳安全违约金或扣除合同部分款项。</w:t>
      </w:r>
    </w:p>
    <w:p>
      <w:pPr>
        <w:pStyle w:val="57"/>
        <w:tabs>
          <w:tab w:val="center" w:pos="4201"/>
          <w:tab w:val="right" w:leader="dot" w:pos="9298"/>
        </w:tabs>
        <w:adjustRightInd w:val="0"/>
        <w:snapToGrid w:val="0"/>
        <w:spacing w:line="360" w:lineRule="auto"/>
        <w:ind w:firstLine="420"/>
        <w:rPr>
          <w:rFonts w:hint="default" w:hAnsi="宋体" w:eastAsia="宋体" w:cs="宋体"/>
          <w:color w:val="000000"/>
          <w:szCs w:val="21"/>
          <w:lang w:val="en-US" w:eastAsia="zh-CN"/>
        </w:rPr>
      </w:pPr>
      <w:r>
        <w:rPr>
          <w:rFonts w:hint="eastAsia" w:hAnsi="宋体" w:cs="宋体"/>
          <w:color w:val="000000"/>
          <w:szCs w:val="21"/>
        </w:rPr>
        <w:t>4</w:t>
      </w:r>
      <w:r>
        <w:rPr>
          <w:rFonts w:hint="eastAsia" w:hAnsi="宋体" w:cs="宋体"/>
          <w:color w:val="000000"/>
          <w:szCs w:val="21"/>
          <w:lang w:val="en-US" w:eastAsia="zh-CN"/>
        </w:rPr>
        <w:t>.</w:t>
      </w:r>
      <w:r>
        <w:rPr>
          <w:rFonts w:hint="eastAsia" w:hAnsi="宋体" w:cs="宋体"/>
          <w:color w:val="000000"/>
          <w:szCs w:val="21"/>
        </w:rPr>
        <w:t>乙方安全违约情形严重，或发生事故事件被政府相关主管部门责令停工，影响较大或难以继续履行合同，或造成集团所属单位停工停产的，甲方有权解除或终止合同，由此造成的损失和责任，由乙方自行承担。乙方负责自身事故的损失、赔偿和善后工作。</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 xml:space="preserve"> 四、其他</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1</w:t>
      </w:r>
      <w:r>
        <w:rPr>
          <w:rFonts w:hint="eastAsia" w:hAnsi="宋体" w:cs="宋体"/>
          <w:color w:val="000000"/>
          <w:szCs w:val="21"/>
          <w:lang w:val="en-US" w:eastAsia="zh-CN"/>
        </w:rPr>
        <w:t>.</w:t>
      </w:r>
      <w:r>
        <w:rPr>
          <w:rFonts w:hint="eastAsia" w:hAnsi="宋体" w:cs="宋体"/>
          <w:color w:val="000000"/>
          <w:szCs w:val="21"/>
        </w:rPr>
        <w:t>本责任书由甲方、乙方及其相关人员书面签订。若项目涉及其他方，其他方及其人员也应共同签订。各方自行保存书面文本。同时，应甲方属地部门、安全职能部门等部门监督管理或出入管理需要，以备查验。</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2</w:t>
      </w:r>
      <w:r>
        <w:rPr>
          <w:rFonts w:hint="eastAsia" w:hAnsi="宋体" w:cs="宋体"/>
          <w:color w:val="000000"/>
          <w:szCs w:val="21"/>
          <w:lang w:val="en-US" w:eastAsia="zh-CN"/>
        </w:rPr>
        <w:t>.</w:t>
      </w:r>
      <w:r>
        <w:rPr>
          <w:rFonts w:hint="eastAsia" w:hAnsi="宋体" w:cs="宋体"/>
          <w:color w:val="000000"/>
          <w:szCs w:val="21"/>
        </w:rPr>
        <w:t>甲方项目实施部门和乙方在工作期间应主动与项目所在区域的属地部门或相关业务主管部门沟通协商有关环境、职业健康安全事宜，落实相关要求，确保实施过程安全顺利。因乙方未按要求及时提前报审报备，导致的延误由乙方自行承担。</w:t>
      </w:r>
    </w:p>
    <w:p>
      <w:pPr>
        <w:pStyle w:val="57"/>
        <w:tabs>
          <w:tab w:val="center" w:pos="4201"/>
          <w:tab w:val="right" w:leader="dot" w:pos="9298"/>
        </w:tabs>
        <w:adjustRightInd w:val="0"/>
        <w:snapToGrid w:val="0"/>
        <w:spacing w:line="360" w:lineRule="auto"/>
        <w:ind w:firstLine="420"/>
        <w:rPr>
          <w:rFonts w:hAnsi="宋体" w:cs="宋体"/>
          <w:color w:val="000000"/>
          <w:szCs w:val="21"/>
        </w:rPr>
      </w:pPr>
      <w:r>
        <w:rPr>
          <w:rFonts w:hint="eastAsia" w:hAnsi="宋体" w:cs="宋体"/>
          <w:color w:val="000000"/>
          <w:szCs w:val="21"/>
        </w:rPr>
        <w:t>3</w:t>
      </w:r>
      <w:r>
        <w:rPr>
          <w:rFonts w:hint="eastAsia" w:hAnsi="宋体" w:cs="宋体"/>
          <w:color w:val="000000"/>
          <w:szCs w:val="21"/>
          <w:lang w:val="en-US" w:eastAsia="zh-CN"/>
        </w:rPr>
        <w:t>.</w:t>
      </w:r>
      <w:r>
        <w:rPr>
          <w:rFonts w:hint="eastAsia" w:hAnsi="宋体" w:cs="宋体"/>
          <w:color w:val="000000"/>
          <w:szCs w:val="21"/>
        </w:rPr>
        <w:t>本责任书的时限和未尽事宜依从于合同。其他未予明确的具体安全环保事宜，执行相关法规、行业规范、技术标准。</w:t>
      </w:r>
    </w:p>
    <w:p>
      <w:pPr>
        <w:pStyle w:val="8"/>
        <w:rPr>
          <w:rFonts w:hint="eastAsia"/>
          <w:color w:val="000000"/>
        </w:rPr>
      </w:pPr>
    </w:p>
    <w:p>
      <w:pPr>
        <w:rPr>
          <w:rFonts w:hint="eastAsia" w:ascii="宋体" w:hAnsi="宋体" w:cs="宋体"/>
          <w:color w:val="000000"/>
          <w:sz w:val="21"/>
          <w:szCs w:val="21"/>
        </w:rPr>
      </w:pPr>
      <w:r>
        <w:rPr>
          <w:rFonts w:hint="eastAsia" w:ascii="宋体" w:hAnsi="宋体" w:cs="宋体"/>
          <w:color w:val="000000"/>
          <w:sz w:val="21"/>
          <w:szCs w:val="21"/>
        </w:rPr>
        <w:t>附件4、乙方自行承诺的承诺书</w:t>
      </w:r>
    </w:p>
    <w:p>
      <w:pPr>
        <w:pStyle w:val="2"/>
        <w:numPr>
          <w:ilvl w:val="0"/>
          <w:numId w:val="0"/>
        </w:numPr>
        <w:spacing w:line="360" w:lineRule="auto"/>
        <w:ind w:leftChars="0"/>
        <w:jc w:val="center"/>
        <w:rPr>
          <w:rFonts w:hint="eastAsia" w:ascii="宋体" w:hAnsi="宋体" w:eastAsia="宋体" w:cs="宋体"/>
          <w:b/>
          <w:bCs/>
          <w:color w:val="000000" w:themeColor="text1"/>
          <w:kern w:val="2"/>
          <w:sz w:val="32"/>
          <w:szCs w:val="32"/>
          <w:u w:val="none"/>
          <w:lang w:val="en-US" w:eastAsia="zh-CN" w:bidi="ar-SA"/>
          <w14:textFill>
            <w14:solidFill>
              <w14:schemeClr w14:val="tx1"/>
            </w14:solidFill>
          </w14:textFill>
        </w:rPr>
      </w:pPr>
    </w:p>
    <w:p>
      <w:pPr>
        <w:rPr>
          <w:rFonts w:hint="eastAsia" w:ascii="宋体" w:hAnsi="宋体" w:eastAsia="宋体" w:cs="宋体"/>
          <w:b/>
          <w:bCs/>
          <w:color w:val="000000" w:themeColor="text1"/>
          <w:kern w:val="2"/>
          <w:sz w:val="32"/>
          <w:szCs w:val="32"/>
          <w:u w:val="none"/>
          <w:lang w:val="en-US" w:eastAsia="zh-CN" w:bidi="ar-SA"/>
          <w14:textFill>
            <w14:solidFill>
              <w14:schemeClr w14:val="tx1"/>
            </w14:solidFill>
          </w14:textFill>
        </w:rPr>
      </w:pPr>
    </w:p>
    <w:p>
      <w:pPr>
        <w:pStyle w:val="8"/>
        <w:rPr>
          <w:rFonts w:hint="eastAsia" w:ascii="宋体" w:hAnsi="宋体" w:eastAsia="宋体" w:cs="宋体"/>
          <w:b/>
          <w:bCs/>
          <w:color w:val="000000" w:themeColor="text1"/>
          <w:kern w:val="2"/>
          <w:sz w:val="32"/>
          <w:szCs w:val="32"/>
          <w:u w:val="none"/>
          <w:lang w:val="en-US" w:eastAsia="zh-CN" w:bidi="ar-SA"/>
          <w14:textFill>
            <w14:solidFill>
              <w14:schemeClr w14:val="tx1"/>
            </w14:solidFill>
          </w14:textFill>
        </w:rPr>
      </w:pPr>
    </w:p>
    <w:p>
      <w:pPr>
        <w:rPr>
          <w:rFonts w:hint="eastAsia" w:ascii="宋体" w:hAnsi="宋体" w:eastAsia="宋体" w:cs="宋体"/>
          <w:b/>
          <w:bCs/>
          <w:color w:val="000000" w:themeColor="text1"/>
          <w:kern w:val="2"/>
          <w:sz w:val="32"/>
          <w:szCs w:val="32"/>
          <w:u w:val="none"/>
          <w:lang w:val="en-US" w:eastAsia="zh-CN" w:bidi="ar-SA"/>
          <w14:textFill>
            <w14:solidFill>
              <w14:schemeClr w14:val="tx1"/>
            </w14:solidFill>
          </w14:textFill>
        </w:rPr>
      </w:pPr>
    </w:p>
    <w:p>
      <w:pPr>
        <w:pStyle w:val="8"/>
        <w:rPr>
          <w:rFonts w:hint="eastAsia" w:ascii="宋体" w:hAnsi="宋体" w:eastAsia="宋体" w:cs="宋体"/>
          <w:b/>
          <w:bCs/>
          <w:color w:val="000000" w:themeColor="text1"/>
          <w:kern w:val="2"/>
          <w:sz w:val="32"/>
          <w:szCs w:val="32"/>
          <w:u w:val="none"/>
          <w:lang w:val="en-US" w:eastAsia="zh-CN" w:bidi="ar-SA"/>
          <w14:textFill>
            <w14:solidFill>
              <w14:schemeClr w14:val="tx1"/>
            </w14:solidFill>
          </w14:textFill>
        </w:rPr>
      </w:pPr>
    </w:p>
    <w:p>
      <w:pPr>
        <w:pStyle w:val="2"/>
        <w:numPr>
          <w:ilvl w:val="0"/>
          <w:numId w:val="0"/>
        </w:numPr>
        <w:spacing w:line="360" w:lineRule="auto"/>
        <w:ind w:leftChars="0"/>
        <w:jc w:val="both"/>
        <w:rPr>
          <w:rFonts w:hint="eastAsia" w:ascii="宋体" w:hAnsi="宋体" w:eastAsia="宋体" w:cs="宋体"/>
          <w:b/>
          <w:bCs/>
          <w:color w:val="000000" w:themeColor="text1"/>
          <w:kern w:val="2"/>
          <w:sz w:val="32"/>
          <w:szCs w:val="32"/>
          <w:u w:val="none"/>
          <w:lang w:val="en-US" w:eastAsia="zh-CN" w:bidi="ar-SA"/>
          <w14:textFill>
            <w14:solidFill>
              <w14:schemeClr w14:val="tx1"/>
            </w14:solidFill>
          </w14:textFill>
        </w:rPr>
      </w:pPr>
    </w:p>
    <w:p>
      <w:pPr>
        <w:rPr>
          <w:rFonts w:hint="eastAsia"/>
          <w:lang w:val="en-US" w:eastAsia="zh-CN"/>
        </w:rPr>
      </w:pPr>
    </w:p>
    <w:p>
      <w:pPr>
        <w:pStyle w:val="2"/>
        <w:numPr>
          <w:ilvl w:val="0"/>
          <w:numId w:val="0"/>
        </w:numPr>
        <w:spacing w:line="360" w:lineRule="auto"/>
        <w:ind w:leftChars="0"/>
        <w:jc w:val="center"/>
        <w:rPr>
          <w:rFonts w:hint="eastAsia" w:ascii="宋体" w:hAnsi="宋体" w:eastAsia="宋体" w:cs="宋体"/>
          <w:b/>
          <w:bCs/>
          <w:color w:val="000000" w:themeColor="text1"/>
          <w:kern w:val="2"/>
          <w:sz w:val="32"/>
          <w:szCs w:val="32"/>
          <w:u w:val="none"/>
          <w:lang w:val="en-US" w:eastAsia="zh-CN" w:bidi="ar-SA"/>
          <w14:textFill>
            <w14:solidFill>
              <w14:schemeClr w14:val="tx1"/>
            </w14:solidFill>
          </w14:textFill>
        </w:rPr>
      </w:pPr>
      <w:r>
        <w:rPr>
          <w:rFonts w:hint="eastAsia" w:ascii="宋体" w:hAnsi="宋体" w:eastAsia="宋体" w:cs="宋体"/>
          <w:b/>
          <w:bCs/>
          <w:color w:val="000000" w:themeColor="text1"/>
          <w:kern w:val="2"/>
          <w:sz w:val="32"/>
          <w:szCs w:val="32"/>
          <w:u w:val="none"/>
          <w:lang w:val="en-US" w:eastAsia="zh-CN" w:bidi="ar-SA"/>
          <w14:textFill>
            <w14:solidFill>
              <w14:schemeClr w14:val="tx1"/>
            </w14:solidFill>
          </w14:textFill>
        </w:rPr>
        <w:t>第六章 采购需求</w:t>
      </w:r>
      <w:bookmarkEnd w:id="338"/>
      <w:bookmarkEnd w:id="339"/>
      <w:bookmarkEnd w:id="340"/>
    </w:p>
    <w:p>
      <w:pPr>
        <w:pStyle w:val="3"/>
        <w:spacing w:line="240" w:lineRule="auto"/>
        <w:jc w:val="both"/>
        <w:rPr>
          <w:rFonts w:ascii="宋体" w:hAnsi="宋体" w:eastAsia="宋体"/>
          <w:color w:val="000000"/>
          <w:sz w:val="21"/>
          <w:szCs w:val="18"/>
        </w:rPr>
      </w:pPr>
      <w:bookmarkStart w:id="341" w:name="_Toc145419265"/>
      <w:r>
        <w:rPr>
          <w:rFonts w:hint="eastAsia" w:ascii="宋体" w:hAnsi="宋体" w:eastAsia="宋体"/>
          <w:color w:val="000000"/>
          <w:sz w:val="21"/>
          <w:szCs w:val="18"/>
        </w:rPr>
        <w:t>一、采购需求</w:t>
      </w:r>
      <w:bookmarkEnd w:id="341"/>
    </w:p>
    <w:p>
      <w:pPr>
        <w:snapToGrid w:val="0"/>
        <w:spacing w:after="0" w:line="360" w:lineRule="auto"/>
        <w:rPr>
          <w:rFonts w:hint="eastAsia" w:ascii="宋体" w:hAnsi="宋体"/>
          <w:color w:val="000000"/>
          <w:sz w:val="21"/>
          <w:szCs w:val="18"/>
        </w:rPr>
      </w:pPr>
      <w:r>
        <w:rPr>
          <w:rFonts w:hint="eastAsia" w:ascii="宋体" w:hAnsi="宋体"/>
          <w:b/>
          <w:color w:val="000000"/>
          <w:sz w:val="21"/>
          <w:szCs w:val="18"/>
        </w:rPr>
        <w:t>（一）采购标的需实现的功能或者目标，以及落实政府采购政策需满足的需求。</w:t>
      </w:r>
    </w:p>
    <w:p>
      <w:pPr>
        <w:pStyle w:val="58"/>
        <w:snapToGrid w:val="0"/>
        <w:ind w:firstLine="420"/>
        <w:jc w:val="both"/>
        <w:rPr>
          <w:rFonts w:hint="eastAsia" w:ascii="宋体" w:hAnsi="宋体"/>
          <w:color w:val="000000"/>
          <w:sz w:val="21"/>
          <w:szCs w:val="18"/>
        </w:rPr>
      </w:pPr>
      <w:r>
        <w:rPr>
          <w:rFonts w:hint="eastAsia" w:ascii="宋体" w:hAnsi="宋体" w:cs="仿宋_GB2312"/>
          <w:color w:val="000000"/>
          <w:sz w:val="21"/>
          <w:szCs w:val="18"/>
        </w:rPr>
        <w:t>实现我县</w:t>
      </w:r>
      <w:r>
        <w:rPr>
          <w:rFonts w:hint="eastAsia" w:ascii="宋体" w:hAnsi="宋体" w:cs="仿宋_GB2312"/>
          <w:color w:val="000000"/>
          <w:sz w:val="21"/>
          <w:szCs w:val="18"/>
          <w:lang w:eastAsia="zh-CN"/>
        </w:rPr>
        <w:t>绿化管护</w:t>
      </w:r>
      <w:r>
        <w:rPr>
          <w:rFonts w:hint="eastAsia" w:ascii="宋体" w:hAnsi="宋体" w:cs="仿宋_GB2312"/>
          <w:color w:val="000000"/>
          <w:sz w:val="21"/>
          <w:szCs w:val="18"/>
        </w:rPr>
        <w:t>长效管理机制，创新管理模式，实现管干分离，积极推动一体化、社会化服务体系，全面提升城市管理水平，进一步提升城市</w:t>
      </w:r>
      <w:r>
        <w:rPr>
          <w:rFonts w:hint="eastAsia" w:ascii="宋体" w:hAnsi="宋体" w:cs="仿宋_GB2312"/>
          <w:color w:val="000000"/>
          <w:sz w:val="21"/>
          <w:szCs w:val="18"/>
          <w:lang w:eastAsia="zh-CN"/>
        </w:rPr>
        <w:t>城市绿化管护</w:t>
      </w:r>
      <w:r>
        <w:rPr>
          <w:rFonts w:hint="eastAsia" w:ascii="宋体" w:hAnsi="宋体" w:cs="仿宋_GB2312"/>
          <w:color w:val="000000"/>
          <w:sz w:val="21"/>
          <w:szCs w:val="18"/>
        </w:rPr>
        <w:t>、绿化养护管理的科学化、常态化，提高城市的宜居度和承载力。</w:t>
      </w:r>
    </w:p>
    <w:p>
      <w:pPr>
        <w:snapToGrid w:val="0"/>
        <w:spacing w:after="0" w:line="360" w:lineRule="auto"/>
        <w:rPr>
          <w:rFonts w:hint="eastAsia" w:ascii="宋体" w:hAnsi="宋体"/>
          <w:b/>
          <w:color w:val="000000"/>
          <w:sz w:val="21"/>
          <w:szCs w:val="18"/>
        </w:rPr>
      </w:pPr>
      <w:r>
        <w:rPr>
          <w:rFonts w:hint="eastAsia" w:ascii="宋体" w:hAnsi="宋体"/>
          <w:b/>
          <w:color w:val="000000"/>
          <w:sz w:val="21"/>
          <w:szCs w:val="18"/>
        </w:rPr>
        <w:t>（二）采购标的需执行的国家相关标准、行业标准、地方标准或其他标准、规范。</w:t>
      </w:r>
    </w:p>
    <w:p>
      <w:pPr>
        <w:pStyle w:val="58"/>
        <w:snapToGrid w:val="0"/>
        <w:ind w:firstLine="420"/>
        <w:jc w:val="both"/>
        <w:rPr>
          <w:rFonts w:hint="eastAsia" w:ascii="宋体" w:hAnsi="宋体" w:cs="仿宋_GB2312"/>
          <w:color w:val="000000"/>
          <w:sz w:val="21"/>
          <w:szCs w:val="18"/>
        </w:rPr>
      </w:pPr>
      <w:r>
        <w:rPr>
          <w:rFonts w:hint="eastAsia" w:ascii="宋体" w:hAnsi="宋体" w:cs="仿宋_GB2312"/>
          <w:color w:val="000000"/>
          <w:sz w:val="21"/>
          <w:szCs w:val="18"/>
        </w:rPr>
        <w:t>按照</w:t>
      </w:r>
      <w:r>
        <w:rPr>
          <w:rFonts w:hint="eastAsia" w:ascii="宋体" w:hAnsi="宋体" w:cs="宋体"/>
          <w:color w:val="auto"/>
          <w:sz w:val="21"/>
          <w:szCs w:val="21"/>
          <w:lang w:val="en-US" w:eastAsia="zh-CN"/>
        </w:rPr>
        <w:t>《园林绿化养护标准》</w:t>
      </w:r>
      <w:r>
        <w:rPr>
          <w:rFonts w:hint="eastAsia" w:ascii="宋体" w:hAnsi="宋体" w:eastAsia="宋体" w:cs="宋体"/>
          <w:color w:val="auto"/>
          <w:sz w:val="21"/>
          <w:szCs w:val="21"/>
          <w:lang w:val="en-US" w:eastAsia="zh-CN"/>
        </w:rPr>
        <w:t>、《云南省城市市容和城市绿化管护管理实施办法》</w:t>
      </w:r>
      <w:r>
        <w:rPr>
          <w:rFonts w:hint="eastAsia" w:ascii="宋体" w:hAnsi="宋体" w:cs="宋体"/>
          <w:color w:val="auto"/>
          <w:sz w:val="21"/>
          <w:szCs w:val="21"/>
          <w:lang w:val="en-US" w:eastAsia="zh-CN"/>
        </w:rPr>
        <w:t>、</w:t>
      </w:r>
      <w:r>
        <w:rPr>
          <w:rFonts w:hint="eastAsia" w:ascii="宋体" w:hAnsi="宋体" w:cs="仿宋_GB2312"/>
          <w:color w:val="000000"/>
          <w:sz w:val="21"/>
          <w:szCs w:val="18"/>
        </w:rPr>
        <w:t>《云南省城镇公共厕所管理办法(试行)》等</w:t>
      </w:r>
      <w:r>
        <w:rPr>
          <w:rFonts w:hint="eastAsia" w:ascii="宋体" w:hAnsi="宋体" w:eastAsia="宋体" w:cs="宋体"/>
          <w:color w:val="auto"/>
          <w:sz w:val="21"/>
          <w:szCs w:val="21"/>
          <w:lang w:val="en-US" w:eastAsia="zh-CN"/>
        </w:rPr>
        <w:t>相关规范、标准</w:t>
      </w:r>
      <w:r>
        <w:rPr>
          <w:rFonts w:hint="eastAsia" w:ascii="宋体" w:hAnsi="宋体" w:cs="仿宋_GB2312"/>
          <w:color w:val="000000"/>
          <w:sz w:val="21"/>
          <w:szCs w:val="18"/>
        </w:rPr>
        <w:t>。</w:t>
      </w:r>
    </w:p>
    <w:p>
      <w:pPr>
        <w:snapToGrid w:val="0"/>
        <w:spacing w:after="0" w:line="360" w:lineRule="auto"/>
        <w:rPr>
          <w:rFonts w:hint="eastAsia" w:ascii="宋体" w:hAnsi="宋体"/>
          <w:b/>
          <w:color w:val="000000"/>
          <w:sz w:val="21"/>
          <w:szCs w:val="18"/>
        </w:rPr>
      </w:pPr>
      <w:r>
        <w:rPr>
          <w:rFonts w:hint="eastAsia" w:ascii="宋体" w:hAnsi="宋体"/>
          <w:b/>
          <w:color w:val="000000"/>
          <w:sz w:val="21"/>
          <w:szCs w:val="18"/>
        </w:rPr>
        <w:t>（三）采购标的需满足的质量、安全、技术规格、物理特性等要求。</w:t>
      </w:r>
    </w:p>
    <w:p>
      <w:pPr>
        <w:pStyle w:val="58"/>
        <w:snapToGrid w:val="0"/>
        <w:ind w:firstLine="420"/>
        <w:jc w:val="both"/>
        <w:rPr>
          <w:rFonts w:ascii="宋体" w:hAnsi="宋体" w:cs="仿宋_GB2312"/>
          <w:b/>
          <w:bCs/>
          <w:color w:val="000000"/>
          <w:sz w:val="21"/>
          <w:szCs w:val="18"/>
        </w:rPr>
      </w:pPr>
      <w:r>
        <w:rPr>
          <w:rFonts w:hint="eastAsia" w:ascii="宋体" w:hAnsi="宋体" w:cs="仿宋_GB2312"/>
          <w:color w:val="000000"/>
          <w:sz w:val="21"/>
          <w:szCs w:val="18"/>
        </w:rPr>
        <w:t>符合国家、相关行业标准及省市</w:t>
      </w:r>
      <w:r>
        <w:rPr>
          <w:rFonts w:hint="eastAsia" w:ascii="宋体" w:hAnsi="宋体" w:cs="仿宋_GB2312"/>
          <w:color w:val="000000"/>
          <w:sz w:val="21"/>
          <w:szCs w:val="18"/>
          <w:lang w:eastAsia="zh-CN"/>
        </w:rPr>
        <w:t>城市绿化管护</w:t>
      </w:r>
      <w:r>
        <w:rPr>
          <w:rFonts w:hint="eastAsia" w:ascii="宋体" w:hAnsi="宋体" w:cs="仿宋_GB2312"/>
          <w:color w:val="000000"/>
          <w:sz w:val="21"/>
          <w:szCs w:val="18"/>
        </w:rPr>
        <w:t>质量的相关规定。</w:t>
      </w:r>
    </w:p>
    <w:p>
      <w:pPr>
        <w:snapToGrid w:val="0"/>
        <w:spacing w:after="0" w:line="360" w:lineRule="auto"/>
        <w:rPr>
          <w:rFonts w:hint="eastAsia" w:ascii="宋体" w:hAnsi="宋体"/>
          <w:b/>
          <w:color w:val="000000"/>
          <w:sz w:val="21"/>
          <w:szCs w:val="18"/>
        </w:rPr>
      </w:pPr>
      <w:r>
        <w:rPr>
          <w:rFonts w:hint="eastAsia" w:ascii="宋体" w:hAnsi="宋体"/>
          <w:b/>
          <w:color w:val="000000"/>
          <w:sz w:val="21"/>
          <w:szCs w:val="18"/>
        </w:rPr>
        <w:t>（四）采购标的的数量、采购项目交付或者实施的时间和地点。</w:t>
      </w:r>
    </w:p>
    <w:p>
      <w:pPr>
        <w:pStyle w:val="58"/>
        <w:snapToGrid w:val="0"/>
        <w:ind w:firstLine="420"/>
        <w:jc w:val="both"/>
        <w:rPr>
          <w:rFonts w:hint="eastAsia" w:ascii="宋体" w:hAnsi="宋体" w:cs="仿宋_GB2312"/>
          <w:color w:val="000000"/>
          <w:sz w:val="21"/>
          <w:szCs w:val="18"/>
        </w:rPr>
      </w:pPr>
      <w:r>
        <w:rPr>
          <w:rFonts w:hint="eastAsia" w:ascii="宋体" w:hAnsi="宋体" w:cs="仿宋_GB2312"/>
          <w:color w:val="000000"/>
          <w:sz w:val="21"/>
          <w:szCs w:val="18"/>
          <w:lang w:val="en-US" w:eastAsia="zh-CN"/>
        </w:rPr>
        <w:t>1.</w:t>
      </w:r>
      <w:r>
        <w:rPr>
          <w:rFonts w:hint="eastAsia" w:ascii="宋体" w:hAnsi="宋体" w:cs="仿宋_GB2312"/>
          <w:color w:val="000000"/>
          <w:sz w:val="21"/>
          <w:szCs w:val="18"/>
        </w:rPr>
        <w:t>采购标的的数量：1项</w:t>
      </w:r>
    </w:p>
    <w:p>
      <w:pPr>
        <w:pStyle w:val="58"/>
        <w:snapToGrid w:val="0"/>
        <w:ind w:firstLine="420"/>
        <w:jc w:val="both"/>
        <w:rPr>
          <w:rFonts w:hint="eastAsia" w:ascii="宋体" w:hAnsi="宋体" w:cs="仿宋_GB2312"/>
          <w:color w:val="000000"/>
          <w:sz w:val="21"/>
          <w:szCs w:val="18"/>
        </w:rPr>
      </w:pPr>
      <w:r>
        <w:rPr>
          <w:rFonts w:hint="eastAsia" w:ascii="宋体" w:hAnsi="宋体" w:cs="仿宋_GB2312"/>
          <w:color w:val="000000"/>
          <w:sz w:val="21"/>
          <w:szCs w:val="18"/>
          <w:lang w:val="en-US" w:eastAsia="zh-CN"/>
        </w:rPr>
        <w:t>2.</w:t>
      </w:r>
      <w:r>
        <w:rPr>
          <w:rFonts w:hint="eastAsia" w:ascii="宋体" w:hAnsi="宋体" w:cs="仿宋_GB2312"/>
          <w:color w:val="000000"/>
          <w:sz w:val="21"/>
          <w:szCs w:val="18"/>
        </w:rPr>
        <w:t>项目实施地点：</w:t>
      </w:r>
      <w:r>
        <w:rPr>
          <w:rFonts w:hint="eastAsia" w:ascii="宋体" w:hAnsi="宋体" w:cs="仿宋_GB2312"/>
          <w:color w:val="auto"/>
          <w:sz w:val="21"/>
          <w:szCs w:val="18"/>
          <w:lang w:val="en-US" w:eastAsia="zh-CN"/>
        </w:rPr>
        <w:t>牟定县城区</w:t>
      </w:r>
      <w:r>
        <w:rPr>
          <w:rFonts w:hint="eastAsia" w:ascii="宋体" w:hAnsi="宋体" w:cs="仿宋_GB2312"/>
          <w:color w:val="000000"/>
          <w:sz w:val="21"/>
          <w:szCs w:val="18"/>
        </w:rPr>
        <w:t>（具体范围详见采购需求）；</w:t>
      </w:r>
    </w:p>
    <w:p>
      <w:pPr>
        <w:pStyle w:val="58"/>
        <w:snapToGrid w:val="0"/>
        <w:ind w:firstLine="420"/>
        <w:jc w:val="both"/>
        <w:rPr>
          <w:rFonts w:hint="eastAsia" w:ascii="宋体" w:hAnsi="宋体" w:cs="仿宋_GB2312"/>
          <w:color w:val="000000"/>
          <w:sz w:val="21"/>
          <w:szCs w:val="18"/>
        </w:rPr>
      </w:pPr>
      <w:r>
        <w:rPr>
          <w:rFonts w:hint="eastAsia" w:ascii="宋体" w:hAnsi="宋体" w:cs="仿宋_GB2312"/>
          <w:color w:val="000000"/>
          <w:sz w:val="21"/>
          <w:szCs w:val="18"/>
          <w:lang w:val="en-US" w:eastAsia="zh-CN"/>
        </w:rPr>
        <w:t>3.</w:t>
      </w:r>
      <w:r>
        <w:rPr>
          <w:rFonts w:hint="eastAsia" w:ascii="宋体" w:hAnsi="宋体" w:cs="仿宋_GB2312"/>
          <w:color w:val="000000"/>
          <w:sz w:val="21"/>
          <w:szCs w:val="18"/>
        </w:rPr>
        <w:t>合同履行期限：</w:t>
      </w:r>
      <w:r>
        <w:rPr>
          <w:rFonts w:hint="eastAsia"/>
          <w:color w:val="000000"/>
          <w:sz w:val="21"/>
          <w:szCs w:val="21"/>
        </w:rPr>
        <w:t>服务期限为</w:t>
      </w:r>
      <w:r>
        <w:rPr>
          <w:rFonts w:hint="eastAsia" w:ascii="宋体" w:hAnsi="宋体" w:eastAsia="宋体" w:cs="宋体"/>
          <w:color w:val="000000"/>
          <w:sz w:val="21"/>
          <w:szCs w:val="21"/>
        </w:rPr>
        <w:t>3</w:t>
      </w:r>
      <w:r>
        <w:rPr>
          <w:rFonts w:hint="eastAsia"/>
          <w:color w:val="000000"/>
          <w:sz w:val="21"/>
          <w:szCs w:val="21"/>
        </w:rPr>
        <w:t>年合同期，合同实行一年一签订。</w:t>
      </w:r>
    </w:p>
    <w:p>
      <w:pPr>
        <w:snapToGrid w:val="0"/>
        <w:spacing w:after="0" w:line="360" w:lineRule="auto"/>
        <w:rPr>
          <w:rFonts w:hint="eastAsia" w:ascii="宋体" w:hAnsi="宋体"/>
          <w:b/>
          <w:color w:val="000000"/>
          <w:sz w:val="21"/>
          <w:szCs w:val="18"/>
        </w:rPr>
      </w:pPr>
      <w:r>
        <w:rPr>
          <w:rFonts w:hint="eastAsia" w:ascii="宋体" w:hAnsi="宋体"/>
          <w:b/>
          <w:color w:val="000000"/>
          <w:sz w:val="21"/>
          <w:szCs w:val="18"/>
        </w:rPr>
        <w:t>（五）采购标的需满足的服务标准、期限、效率等要求。</w:t>
      </w:r>
    </w:p>
    <w:p>
      <w:pPr>
        <w:pStyle w:val="58"/>
        <w:snapToGrid w:val="0"/>
        <w:ind w:firstLine="420"/>
        <w:jc w:val="both"/>
        <w:rPr>
          <w:rFonts w:hint="eastAsia" w:ascii="宋体" w:hAnsi="宋体" w:cs="仿宋_GB2312"/>
          <w:color w:val="000000"/>
          <w:sz w:val="21"/>
          <w:szCs w:val="18"/>
        </w:rPr>
      </w:pPr>
      <w:r>
        <w:rPr>
          <w:rFonts w:hint="eastAsia" w:ascii="宋体" w:hAnsi="宋体" w:cs="仿宋_GB2312"/>
          <w:color w:val="000000"/>
          <w:sz w:val="21"/>
          <w:szCs w:val="18"/>
          <w:lang w:val="en-US" w:eastAsia="zh-CN"/>
        </w:rPr>
        <w:t>1.</w:t>
      </w:r>
      <w:r>
        <w:rPr>
          <w:rFonts w:hint="eastAsia" w:ascii="宋体" w:hAnsi="宋体" w:cs="仿宋_GB2312"/>
          <w:color w:val="000000"/>
          <w:sz w:val="21"/>
          <w:szCs w:val="18"/>
        </w:rPr>
        <w:t>服务标准及要求：符合国家、相关行业标准及省市</w:t>
      </w:r>
      <w:r>
        <w:rPr>
          <w:rFonts w:hint="eastAsia" w:ascii="宋体" w:hAnsi="宋体" w:cs="仿宋_GB2312"/>
          <w:color w:val="000000"/>
          <w:sz w:val="21"/>
          <w:szCs w:val="18"/>
          <w:lang w:eastAsia="zh-CN"/>
        </w:rPr>
        <w:t>城市绿化管护</w:t>
      </w:r>
      <w:r>
        <w:rPr>
          <w:rFonts w:hint="eastAsia" w:ascii="宋体" w:hAnsi="宋体" w:cs="仿宋_GB2312"/>
          <w:color w:val="000000"/>
          <w:sz w:val="21"/>
          <w:szCs w:val="18"/>
        </w:rPr>
        <w:t>质量的相关规定。</w:t>
      </w:r>
    </w:p>
    <w:p>
      <w:pPr>
        <w:pStyle w:val="58"/>
        <w:snapToGrid w:val="0"/>
        <w:ind w:firstLine="420"/>
        <w:jc w:val="both"/>
        <w:rPr>
          <w:rFonts w:hint="eastAsia" w:ascii="宋体" w:hAnsi="宋体" w:cs="仿宋_GB2312"/>
          <w:color w:val="000000"/>
          <w:sz w:val="21"/>
          <w:szCs w:val="18"/>
        </w:rPr>
      </w:pPr>
      <w:r>
        <w:rPr>
          <w:rFonts w:hint="eastAsia" w:ascii="宋体" w:hAnsi="宋体" w:cs="仿宋_GB2312"/>
          <w:color w:val="000000"/>
          <w:sz w:val="21"/>
          <w:szCs w:val="18"/>
          <w:lang w:val="en-US" w:eastAsia="zh-CN"/>
        </w:rPr>
        <w:t>2.</w:t>
      </w:r>
      <w:r>
        <w:rPr>
          <w:rFonts w:hint="eastAsia" w:ascii="宋体" w:hAnsi="宋体" w:cs="仿宋_GB2312"/>
          <w:color w:val="000000"/>
          <w:sz w:val="21"/>
          <w:szCs w:val="18"/>
        </w:rPr>
        <w:t>采购预算价的合同履行期限：</w:t>
      </w:r>
      <w:r>
        <w:rPr>
          <w:rFonts w:hint="eastAsia"/>
          <w:color w:val="000000"/>
          <w:sz w:val="21"/>
          <w:szCs w:val="21"/>
        </w:rPr>
        <w:t>服务期限为</w:t>
      </w:r>
      <w:r>
        <w:rPr>
          <w:rFonts w:hint="eastAsia" w:ascii="宋体" w:hAnsi="宋体" w:eastAsia="宋体" w:cs="宋体"/>
          <w:color w:val="000000"/>
          <w:sz w:val="21"/>
          <w:szCs w:val="21"/>
        </w:rPr>
        <w:t>3</w:t>
      </w:r>
      <w:r>
        <w:rPr>
          <w:rFonts w:hint="eastAsia"/>
          <w:color w:val="000000"/>
          <w:sz w:val="21"/>
          <w:szCs w:val="21"/>
        </w:rPr>
        <w:t>年合同期，合同实行一年一签订。</w:t>
      </w:r>
    </w:p>
    <w:p>
      <w:pPr>
        <w:pStyle w:val="58"/>
        <w:snapToGrid w:val="0"/>
        <w:ind w:firstLine="420"/>
        <w:jc w:val="both"/>
        <w:rPr>
          <w:rFonts w:hint="eastAsia" w:ascii="宋体" w:hAnsi="宋体" w:cs="仿宋_GB2312"/>
          <w:color w:val="000000"/>
          <w:sz w:val="21"/>
          <w:szCs w:val="18"/>
        </w:rPr>
      </w:pPr>
      <w:r>
        <w:rPr>
          <w:rFonts w:hint="eastAsia" w:ascii="宋体" w:hAnsi="宋体" w:cs="仿宋_GB2312"/>
          <w:color w:val="000000"/>
          <w:sz w:val="21"/>
          <w:szCs w:val="18"/>
          <w:lang w:val="en-US" w:eastAsia="zh-CN"/>
        </w:rPr>
        <w:t>3.</w:t>
      </w:r>
      <w:r>
        <w:rPr>
          <w:rFonts w:hint="eastAsia" w:ascii="宋体" w:hAnsi="宋体" w:cs="仿宋_GB2312"/>
          <w:color w:val="000000"/>
          <w:sz w:val="21"/>
          <w:szCs w:val="18"/>
        </w:rPr>
        <w:t>效率：提升</w:t>
      </w:r>
      <w:r>
        <w:rPr>
          <w:rFonts w:hint="eastAsia" w:ascii="宋体" w:hAnsi="宋体" w:cs="仿宋_GB2312"/>
          <w:color w:val="000000"/>
          <w:sz w:val="21"/>
          <w:szCs w:val="18"/>
          <w:lang w:eastAsia="zh-CN"/>
        </w:rPr>
        <w:t>城市绿化</w:t>
      </w:r>
      <w:r>
        <w:rPr>
          <w:rFonts w:hint="eastAsia" w:ascii="宋体" w:hAnsi="宋体" w:cs="仿宋_GB2312"/>
          <w:color w:val="000000"/>
          <w:sz w:val="21"/>
          <w:szCs w:val="18"/>
        </w:rPr>
        <w:t>品质</w:t>
      </w:r>
      <w:r>
        <w:rPr>
          <w:rFonts w:hint="eastAsia" w:ascii="宋体" w:hAnsi="宋体" w:cs="仿宋_GB2312"/>
          <w:color w:val="000000"/>
          <w:sz w:val="21"/>
          <w:szCs w:val="18"/>
          <w:lang w:eastAsia="zh-CN"/>
        </w:rPr>
        <w:t>、</w:t>
      </w:r>
      <w:r>
        <w:rPr>
          <w:rFonts w:hint="eastAsia" w:ascii="宋体" w:hAnsi="宋体" w:cs="仿宋_GB2312"/>
          <w:color w:val="000000"/>
          <w:sz w:val="21"/>
          <w:szCs w:val="18"/>
          <w:lang w:val="en-US" w:eastAsia="zh-CN"/>
        </w:rPr>
        <w:t>实行精细化管养</w:t>
      </w:r>
      <w:r>
        <w:rPr>
          <w:rFonts w:hint="eastAsia" w:ascii="宋体" w:hAnsi="宋体" w:cs="仿宋_GB2312"/>
          <w:color w:val="000000"/>
          <w:sz w:val="21"/>
          <w:szCs w:val="18"/>
        </w:rPr>
        <w:t>，</w:t>
      </w:r>
      <w:r>
        <w:rPr>
          <w:rFonts w:hint="eastAsia" w:ascii="宋体" w:hAnsi="宋体" w:cs="仿宋_GB2312"/>
          <w:color w:val="000000"/>
          <w:sz w:val="21"/>
          <w:szCs w:val="18"/>
          <w:lang w:val="en-US" w:eastAsia="zh-CN"/>
        </w:rPr>
        <w:t>优化县城人居环境</w:t>
      </w:r>
      <w:r>
        <w:rPr>
          <w:rFonts w:hint="eastAsia" w:ascii="宋体" w:hAnsi="宋体" w:cs="仿宋_GB2312"/>
          <w:color w:val="000000"/>
          <w:sz w:val="21"/>
          <w:szCs w:val="18"/>
        </w:rPr>
        <w:t>。</w:t>
      </w:r>
    </w:p>
    <w:p>
      <w:pPr>
        <w:snapToGrid w:val="0"/>
        <w:spacing w:after="0" w:line="360" w:lineRule="auto"/>
        <w:rPr>
          <w:rFonts w:hint="eastAsia" w:ascii="宋体" w:hAnsi="宋体"/>
          <w:b/>
          <w:color w:val="000000"/>
          <w:sz w:val="21"/>
          <w:szCs w:val="18"/>
        </w:rPr>
      </w:pPr>
      <w:r>
        <w:rPr>
          <w:rFonts w:hint="eastAsia" w:ascii="宋体" w:hAnsi="宋体"/>
          <w:b/>
          <w:color w:val="000000"/>
          <w:sz w:val="21"/>
          <w:szCs w:val="18"/>
        </w:rPr>
        <w:t>（六）采购标的的验收标准；</w:t>
      </w:r>
    </w:p>
    <w:p>
      <w:pPr>
        <w:snapToGrid w:val="0"/>
        <w:spacing w:after="0" w:line="360" w:lineRule="auto"/>
        <w:ind w:firstLine="420" w:firstLineChars="200"/>
        <w:rPr>
          <w:rFonts w:hint="eastAsia" w:ascii="宋体" w:hAnsi="宋体" w:cs="仿宋_GB2312"/>
          <w:color w:val="000000"/>
          <w:sz w:val="21"/>
          <w:szCs w:val="18"/>
        </w:rPr>
      </w:pPr>
      <w:r>
        <w:rPr>
          <w:rFonts w:hint="eastAsia" w:ascii="宋体" w:hAnsi="宋体" w:cs="宋体"/>
          <w:color w:val="auto"/>
          <w:sz w:val="21"/>
          <w:szCs w:val="21"/>
          <w:lang w:val="en-US" w:eastAsia="zh-CN"/>
        </w:rPr>
        <w:t>《园林绿化养护标准》</w:t>
      </w:r>
      <w:r>
        <w:rPr>
          <w:rFonts w:hint="eastAsia" w:ascii="宋体" w:hAnsi="宋体" w:eastAsia="宋体" w:cs="宋体"/>
          <w:color w:val="auto"/>
          <w:sz w:val="21"/>
          <w:szCs w:val="21"/>
          <w:lang w:val="en-US" w:eastAsia="zh-CN"/>
        </w:rPr>
        <w:t>、《云南省城市市容和城市绿化管护管理实施办法》</w:t>
      </w:r>
      <w:r>
        <w:rPr>
          <w:rFonts w:hint="eastAsia" w:ascii="宋体" w:hAnsi="宋体" w:cs="宋体"/>
          <w:color w:val="auto"/>
          <w:sz w:val="21"/>
          <w:szCs w:val="21"/>
          <w:lang w:val="en-US" w:eastAsia="zh-CN"/>
        </w:rPr>
        <w:t>、</w:t>
      </w:r>
      <w:r>
        <w:rPr>
          <w:rFonts w:hint="eastAsia" w:ascii="宋体" w:hAnsi="宋体" w:cs="仿宋_GB2312"/>
          <w:color w:val="000000"/>
          <w:sz w:val="21"/>
          <w:szCs w:val="18"/>
        </w:rPr>
        <w:t>《云南省城镇公共厕所管理办法(试行)》等</w:t>
      </w:r>
      <w:r>
        <w:rPr>
          <w:rFonts w:hint="eastAsia" w:ascii="宋体" w:hAnsi="宋体" w:eastAsia="宋体" w:cs="宋体"/>
          <w:color w:val="auto"/>
          <w:sz w:val="21"/>
          <w:szCs w:val="21"/>
          <w:lang w:val="en-US" w:eastAsia="zh-CN"/>
        </w:rPr>
        <w:t>相关规范、标准</w:t>
      </w:r>
      <w:r>
        <w:rPr>
          <w:rFonts w:hint="eastAsia" w:ascii="宋体" w:hAnsi="宋体" w:cs="仿宋_GB2312"/>
          <w:color w:val="000000"/>
          <w:sz w:val="21"/>
          <w:szCs w:val="18"/>
        </w:rPr>
        <w:t>。</w:t>
      </w:r>
    </w:p>
    <w:p>
      <w:pPr>
        <w:snapToGrid w:val="0"/>
        <w:spacing w:after="0" w:line="360" w:lineRule="auto"/>
        <w:rPr>
          <w:rStyle w:val="29"/>
          <w:rFonts w:ascii="宋体" w:hAnsi="宋体"/>
          <w:color w:val="000000"/>
          <w:szCs w:val="18"/>
        </w:rPr>
      </w:pPr>
      <w:r>
        <w:rPr>
          <w:rFonts w:hint="eastAsia" w:ascii="宋体" w:hAnsi="宋体"/>
          <w:b/>
          <w:color w:val="000000"/>
          <w:sz w:val="21"/>
          <w:szCs w:val="18"/>
        </w:rPr>
        <w:t>（七）采购标的的其他技术、服务等要求</w:t>
      </w:r>
    </w:p>
    <w:p>
      <w:pPr>
        <w:pStyle w:val="58"/>
        <w:snapToGrid w:val="0"/>
        <w:ind w:firstLine="420"/>
        <w:jc w:val="both"/>
        <w:rPr>
          <w:rFonts w:hint="eastAsia" w:ascii="宋体" w:hAnsi="宋体" w:eastAsia="宋体" w:cs="仿宋_GB2312"/>
          <w:b/>
          <w:bCs/>
          <w:color w:val="000000"/>
          <w:sz w:val="21"/>
          <w:szCs w:val="18"/>
          <w:lang w:val="en-US" w:eastAsia="zh-CN"/>
        </w:rPr>
      </w:pPr>
      <w:r>
        <w:rPr>
          <w:rFonts w:hint="eastAsia" w:ascii="宋体" w:hAnsi="宋体" w:eastAsia="宋体" w:cs="仿宋_GB2312"/>
          <w:b/>
          <w:bCs/>
          <w:color w:val="000000"/>
          <w:sz w:val="21"/>
          <w:szCs w:val="18"/>
          <w:lang w:val="en-US" w:eastAsia="zh-CN"/>
        </w:rPr>
        <w:t>1.实施范围</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仿宋_GB2312"/>
          <w:color w:val="000000"/>
          <w:kern w:val="2"/>
          <w:sz w:val="21"/>
          <w:szCs w:val="18"/>
          <w:lang w:val="en-US" w:eastAsia="zh-CN" w:bidi="ar-SA"/>
        </w:rPr>
      </w:pPr>
      <w:r>
        <w:rPr>
          <w:rFonts w:hint="eastAsia" w:ascii="宋体" w:hAnsi="宋体" w:eastAsia="宋体" w:cs="仿宋_GB2312"/>
          <w:color w:val="000000"/>
          <w:kern w:val="2"/>
          <w:sz w:val="21"/>
          <w:szCs w:val="18"/>
          <w:lang w:val="en-US" w:eastAsia="zh-CN" w:bidi="ar-SA"/>
        </w:rPr>
        <w:t>县城区内公园、广场、街道园林绿化日常管养作业服务，机械设备登记管理和维修，水体保洁、安全监管、补给水，园内游路灯日常管护、维修，园内硬化面积清扫保洁及设施保洁维护，洗手台、公厕保洁、维修，多肉植物、时令花卉日常管养，重大活动临时安排的其它工作</w:t>
      </w:r>
      <w:r>
        <w:rPr>
          <w:rFonts w:hint="eastAsia" w:ascii="宋体" w:hAnsi="宋体" w:cs="仿宋_GB2312"/>
          <w:color w:val="000000"/>
          <w:kern w:val="2"/>
          <w:sz w:val="21"/>
          <w:szCs w:val="18"/>
          <w:lang w:val="en-US" w:eastAsia="zh-CN" w:bidi="ar-SA"/>
        </w:rPr>
        <w:t>等</w:t>
      </w:r>
      <w:r>
        <w:rPr>
          <w:rFonts w:hint="eastAsia" w:ascii="宋体" w:hAnsi="宋体" w:eastAsia="宋体" w:cs="仿宋_GB2312"/>
          <w:color w:val="000000"/>
          <w:kern w:val="2"/>
          <w:sz w:val="21"/>
          <w:szCs w:val="18"/>
          <w:lang w:val="en-US" w:eastAsia="zh-CN" w:bidi="ar-SA"/>
        </w:rPr>
        <w:t>。</w:t>
      </w:r>
    </w:p>
    <w:p>
      <w:pPr>
        <w:pStyle w:val="58"/>
        <w:snapToGrid w:val="0"/>
        <w:ind w:firstLine="420"/>
        <w:jc w:val="both"/>
        <w:rPr>
          <w:rFonts w:hint="eastAsia" w:ascii="宋体" w:hAnsi="宋体" w:eastAsia="宋体" w:cs="仿宋_GB2312"/>
          <w:b/>
          <w:bCs/>
          <w:color w:val="000000"/>
          <w:sz w:val="21"/>
          <w:szCs w:val="18"/>
          <w:lang w:val="en-US" w:eastAsia="zh-CN"/>
        </w:rPr>
      </w:pPr>
      <w:r>
        <w:rPr>
          <w:rFonts w:hint="eastAsia" w:ascii="宋体" w:hAnsi="宋体" w:eastAsia="宋体" w:cs="仿宋_GB2312"/>
          <w:b/>
          <w:bCs/>
          <w:color w:val="000000"/>
          <w:sz w:val="21"/>
          <w:szCs w:val="18"/>
          <w:lang w:val="en-US" w:eastAsia="zh-CN"/>
        </w:rPr>
        <w:t>2.实施内容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仿宋_GB2312"/>
          <w:color w:val="000000"/>
          <w:kern w:val="2"/>
          <w:sz w:val="21"/>
          <w:szCs w:val="18"/>
          <w:lang w:val="en-US" w:eastAsia="zh-CN" w:bidi="ar-SA"/>
        </w:rPr>
      </w:pPr>
      <w:r>
        <w:rPr>
          <w:rFonts w:hint="eastAsia" w:ascii="宋体" w:hAnsi="宋体" w:cs="仿宋_GB2312"/>
          <w:color w:val="000000"/>
          <w:kern w:val="2"/>
          <w:sz w:val="21"/>
          <w:szCs w:val="18"/>
          <w:lang w:val="en-US" w:eastAsia="zh-CN" w:bidi="ar-SA"/>
        </w:rPr>
        <w:t>（1）</w:t>
      </w:r>
      <w:r>
        <w:rPr>
          <w:rFonts w:hint="default" w:ascii="宋体" w:hAnsi="宋体" w:eastAsia="宋体" w:cs="仿宋_GB2312"/>
          <w:color w:val="000000"/>
          <w:kern w:val="2"/>
          <w:sz w:val="21"/>
          <w:szCs w:val="18"/>
          <w:lang w:val="en-US" w:eastAsia="zh-CN" w:bidi="ar-SA"/>
        </w:rPr>
        <w:t>纳入承包管护混合型绿化237258.05㎡，行道树6502 棵（独立行道树4795棵，已计入混合型绿化1707棵），公园水体84447.71㎡、高杆灯3杆 32盏、游路灯357盏、灯带682米、清扫保洁面积52593.58㎡、洗手台8 座（含南山公园停车场2座）、智慧化公厕4座、文化墙特色街区多肉</w:t>
      </w:r>
      <w:r>
        <w:rPr>
          <w:rFonts w:hint="eastAsia" w:ascii="宋体" w:hAnsi="宋体" w:eastAsia="宋体" w:cs="仿宋_GB2312"/>
          <w:color w:val="000000"/>
          <w:kern w:val="2"/>
          <w:sz w:val="21"/>
          <w:szCs w:val="18"/>
          <w:lang w:val="en-US" w:eastAsia="zh-CN" w:bidi="ar-SA"/>
        </w:rPr>
        <w:t>植物</w:t>
      </w:r>
      <w:r>
        <w:rPr>
          <w:rFonts w:hint="default" w:ascii="宋体" w:hAnsi="宋体" w:eastAsia="宋体" w:cs="仿宋_GB2312"/>
          <w:color w:val="000000"/>
          <w:kern w:val="2"/>
          <w:sz w:val="21"/>
          <w:szCs w:val="18"/>
          <w:lang w:val="en-US" w:eastAsia="zh-CN" w:bidi="ar-SA"/>
        </w:rPr>
        <w:t xml:space="preserve"> 588盆、罗汉竹3棵、时令花</w:t>
      </w:r>
      <w:r>
        <w:rPr>
          <w:rFonts w:hint="eastAsia" w:ascii="宋体" w:hAnsi="宋体" w:eastAsia="宋体" w:cs="仿宋_GB2312"/>
          <w:color w:val="000000"/>
          <w:kern w:val="2"/>
          <w:sz w:val="21"/>
          <w:szCs w:val="18"/>
          <w:lang w:val="en-US" w:eastAsia="zh-CN" w:bidi="ar-SA"/>
        </w:rPr>
        <w:t>卉2837盆、塑木花钵214个（已计入混合型绿化面积）等园林绿化及相关配套设施设备。</w:t>
      </w:r>
    </w:p>
    <w:p>
      <w:pPr>
        <w:pStyle w:val="58"/>
        <w:snapToGrid w:val="0"/>
        <w:ind w:firstLine="420"/>
        <w:jc w:val="both"/>
        <w:rPr>
          <w:rFonts w:hint="eastAsia" w:ascii="宋体" w:hAnsi="宋体" w:eastAsia="宋体" w:cs="仿宋_GB2312"/>
          <w:color w:val="auto"/>
          <w:sz w:val="21"/>
          <w:szCs w:val="18"/>
          <w:lang w:val="en-US" w:eastAsia="zh-CN"/>
        </w:rPr>
      </w:pPr>
      <w:r>
        <w:rPr>
          <w:rFonts w:hint="eastAsia" w:ascii="宋体" w:hAnsi="宋体" w:eastAsia="宋体" w:cs="仿宋_GB2312"/>
          <w:color w:val="auto"/>
          <w:sz w:val="21"/>
          <w:szCs w:val="18"/>
          <w:lang w:val="en-US" w:eastAsia="zh-CN"/>
        </w:rPr>
        <w:t>（</w:t>
      </w:r>
      <w:r>
        <w:rPr>
          <w:rFonts w:hint="eastAsia" w:ascii="宋体" w:hAnsi="宋体" w:cs="仿宋_GB2312"/>
          <w:color w:val="auto"/>
          <w:sz w:val="21"/>
          <w:szCs w:val="18"/>
          <w:lang w:val="en-US" w:eastAsia="zh-CN"/>
        </w:rPr>
        <w:t>2</w:t>
      </w:r>
      <w:r>
        <w:rPr>
          <w:rFonts w:hint="eastAsia" w:ascii="宋体" w:hAnsi="宋体" w:eastAsia="宋体" w:cs="仿宋_GB2312"/>
          <w:color w:val="auto"/>
          <w:sz w:val="21"/>
          <w:szCs w:val="18"/>
          <w:lang w:val="en-US" w:eastAsia="zh-CN"/>
        </w:rPr>
        <w:t>）不确定因素调整。因受县城</w:t>
      </w:r>
      <w:r>
        <w:rPr>
          <w:rFonts w:hint="eastAsia" w:ascii="宋体" w:hAnsi="宋体" w:cs="仿宋_GB2312"/>
          <w:color w:val="auto"/>
          <w:sz w:val="21"/>
          <w:szCs w:val="18"/>
          <w:lang w:val="en-US" w:eastAsia="zh-CN"/>
        </w:rPr>
        <w:t>建设的需要</w:t>
      </w:r>
      <w:r>
        <w:rPr>
          <w:rFonts w:hint="eastAsia" w:ascii="宋体" w:hAnsi="宋体" w:eastAsia="宋体" w:cs="仿宋_GB2312"/>
          <w:color w:val="auto"/>
          <w:sz w:val="21"/>
          <w:szCs w:val="18"/>
          <w:lang w:val="en-US" w:eastAsia="zh-CN"/>
        </w:rPr>
        <w:t>，现承包范围和数量时有增减，</w:t>
      </w:r>
      <w:r>
        <w:rPr>
          <w:rFonts w:hint="eastAsia" w:ascii="宋体" w:hAnsi="宋体" w:cs="仿宋_GB2312"/>
          <w:color w:val="auto"/>
          <w:sz w:val="21"/>
          <w:szCs w:val="18"/>
          <w:lang w:val="en-US" w:eastAsia="zh-CN"/>
        </w:rPr>
        <w:t>增减后</w:t>
      </w:r>
      <w:r>
        <w:rPr>
          <w:rFonts w:hint="eastAsia" w:ascii="宋体" w:hAnsi="宋体" w:eastAsia="宋体" w:cs="仿宋_GB2312"/>
          <w:color w:val="auto"/>
          <w:sz w:val="21"/>
          <w:szCs w:val="18"/>
          <w:lang w:val="en-US" w:eastAsia="zh-CN"/>
        </w:rPr>
        <w:t>按中标单价相应增减承包费。</w:t>
      </w:r>
    </w:p>
    <w:p>
      <w:pPr>
        <w:pStyle w:val="58"/>
        <w:snapToGrid w:val="0"/>
        <w:ind w:firstLine="420"/>
        <w:jc w:val="both"/>
        <w:rPr>
          <w:rFonts w:hint="eastAsia" w:ascii="宋体" w:hAnsi="宋体" w:eastAsia="宋体" w:cs="仿宋_GB2312"/>
          <w:b/>
          <w:bCs/>
          <w:color w:val="000000"/>
          <w:sz w:val="21"/>
          <w:szCs w:val="18"/>
          <w:lang w:val="en-US" w:eastAsia="zh-CN"/>
        </w:rPr>
      </w:pPr>
      <w:r>
        <w:rPr>
          <w:rFonts w:hint="eastAsia" w:ascii="宋体" w:hAnsi="宋体" w:eastAsia="宋体" w:cs="仿宋_GB2312"/>
          <w:b/>
          <w:bCs/>
          <w:color w:val="000000"/>
          <w:sz w:val="21"/>
          <w:szCs w:val="18"/>
          <w:lang w:val="en-US" w:eastAsia="zh-CN"/>
        </w:rPr>
        <w:t>3.服务内容质量标准及要求</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eastAsia" w:ascii="宋体" w:hAnsi="宋体" w:eastAsia="宋体" w:cs="宋体"/>
          <w:color w:val="auto"/>
          <w:spacing w:val="6"/>
          <w:sz w:val="21"/>
          <w:szCs w:val="21"/>
        </w:rPr>
      </w:pPr>
      <w:r>
        <w:rPr>
          <w:rFonts w:hint="eastAsia" w:ascii="宋体" w:hAnsi="宋体" w:cs="宋体"/>
          <w:color w:val="auto"/>
          <w:spacing w:val="6"/>
          <w:w w:val="100"/>
          <w:sz w:val="21"/>
          <w:szCs w:val="21"/>
          <w:lang w:val="en-US" w:eastAsia="zh-CN"/>
        </w:rPr>
        <w:t>3.1</w:t>
      </w:r>
      <w:r>
        <w:rPr>
          <w:rFonts w:hint="eastAsia" w:ascii="宋体" w:hAnsi="宋体" w:eastAsia="宋体" w:cs="宋体"/>
          <w:color w:val="auto"/>
          <w:spacing w:val="6"/>
          <w:sz w:val="21"/>
          <w:szCs w:val="21"/>
        </w:rPr>
        <w:t>管护服务质量标准</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eastAsia" w:ascii="宋体" w:hAnsi="宋体" w:eastAsia="宋体" w:cs="宋体"/>
          <w:color w:val="auto"/>
          <w:spacing w:val="6"/>
          <w:sz w:val="21"/>
          <w:szCs w:val="21"/>
          <w:lang w:val="en-US" w:eastAsia="zh-CN"/>
        </w:rPr>
      </w:pPr>
      <w:r>
        <w:rPr>
          <w:rFonts w:hint="eastAsia" w:ascii="宋体" w:hAnsi="宋体" w:cs="宋体"/>
          <w:color w:val="auto"/>
          <w:spacing w:val="6"/>
          <w:sz w:val="21"/>
          <w:szCs w:val="21"/>
          <w:lang w:val="en-US" w:eastAsia="zh-CN"/>
        </w:rPr>
        <w:t>a</w:t>
      </w:r>
      <w:r>
        <w:rPr>
          <w:rFonts w:hint="eastAsia" w:ascii="宋体" w:hAnsi="宋体" w:eastAsia="宋体" w:cs="宋体"/>
          <w:color w:val="auto"/>
          <w:spacing w:val="6"/>
          <w:sz w:val="21"/>
          <w:szCs w:val="21"/>
          <w:lang w:val="en-US" w:eastAsia="zh-CN"/>
        </w:rPr>
        <w:t>.乔木（行道树）</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color w:val="auto"/>
          <w:spacing w:val="6"/>
          <w:sz w:val="21"/>
          <w:szCs w:val="21"/>
          <w:lang w:val="en-US" w:eastAsia="zh-CN"/>
        </w:rPr>
        <w:t>整体效果：</w:t>
      </w:r>
      <w:r>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t>（1）树林、树丛群落结构基本合理，林冠线和林缘线基本完整；（2）孤植树树形基本完美，树冠基本饱满；（3）行道树树冠完整，规格整齐，树干挺直，基本无死树，死亡率≦1%；（4）绿篱基本无缺株，修剪面平整饱满，直线处平直，曲线处弧度圆润。</w:t>
      </w:r>
    </w:p>
    <w:p>
      <w:pPr>
        <w:pStyle w:val="4"/>
        <w:keepNext w:val="0"/>
        <w:keepLines w:val="0"/>
        <w:pageBreakBefore w:val="0"/>
        <w:widowControl w:val="0"/>
        <w:kinsoku/>
        <w:wordWrap/>
        <w:overflowPunct/>
        <w:topLinePunct w:val="0"/>
        <w:bidi w:val="0"/>
        <w:spacing w:line="360" w:lineRule="auto"/>
        <w:ind w:left="0" w:leftChars="0" w:firstLine="420" w:firstLineChars="200"/>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pPr>
      <w:r>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t>生长势：树叶生长正常，观花、观果树种正常开花结果，无枯枝。</w:t>
      </w:r>
    </w:p>
    <w:p>
      <w:pPr>
        <w:pStyle w:val="4"/>
        <w:keepNext w:val="0"/>
        <w:keepLines w:val="0"/>
        <w:pageBreakBefore w:val="0"/>
        <w:widowControl w:val="0"/>
        <w:kinsoku/>
        <w:wordWrap/>
        <w:overflowPunct/>
        <w:topLinePunct w:val="0"/>
        <w:bidi w:val="0"/>
        <w:spacing w:line="360" w:lineRule="auto"/>
        <w:ind w:left="0" w:leftChars="0" w:firstLine="420" w:firstLineChars="200"/>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pPr>
      <w:r>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t>排灌：暴雨后0.5天内无积水；植株基本无失水萎蔫和沥涝现象。</w:t>
      </w:r>
    </w:p>
    <w:p>
      <w:pPr>
        <w:pStyle w:val="4"/>
        <w:keepNext w:val="0"/>
        <w:keepLines w:val="0"/>
        <w:pageBreakBefore w:val="0"/>
        <w:widowControl w:val="0"/>
        <w:kinsoku/>
        <w:wordWrap/>
        <w:overflowPunct/>
        <w:topLinePunct w:val="0"/>
        <w:bidi w:val="0"/>
        <w:spacing w:line="360" w:lineRule="auto"/>
        <w:ind w:left="0" w:leftChars="0" w:firstLine="420" w:firstLineChars="200"/>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pPr>
      <w:r>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t>病虫害情况：</w:t>
      </w:r>
      <w:r>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t>（1）</w:t>
      </w:r>
      <w:r>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t>无明显的有害生物危害状；（2）整体枝叶受害率≦5%，树干受害率≦2%。</w:t>
      </w:r>
    </w:p>
    <w:p>
      <w:pPr>
        <w:pStyle w:val="4"/>
        <w:keepNext w:val="0"/>
        <w:keepLines w:val="0"/>
        <w:pageBreakBefore w:val="0"/>
        <w:widowControl w:val="0"/>
        <w:kinsoku/>
        <w:wordWrap/>
        <w:overflowPunct/>
        <w:topLinePunct w:val="0"/>
        <w:bidi w:val="0"/>
        <w:spacing w:line="360" w:lineRule="auto"/>
        <w:ind w:left="0" w:leftChars="0" w:firstLine="420" w:firstLineChars="200"/>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pPr>
      <w:r>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t>补植完成情况：≦7天</w:t>
      </w:r>
    </w:p>
    <w:p>
      <w:pPr>
        <w:pStyle w:val="4"/>
        <w:keepNext w:val="0"/>
        <w:keepLines w:val="0"/>
        <w:pageBreakBefore w:val="0"/>
        <w:widowControl w:val="0"/>
        <w:kinsoku/>
        <w:wordWrap/>
        <w:overflowPunct/>
        <w:topLinePunct w:val="0"/>
        <w:bidi w:val="0"/>
        <w:spacing w:line="360" w:lineRule="auto"/>
        <w:ind w:left="0" w:leftChars="0" w:firstLine="420" w:firstLineChars="200"/>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pPr>
      <w:r>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t>b</w:t>
      </w:r>
      <w:r>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t>.花卉（含</w:t>
      </w:r>
      <w:r>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t>多</w:t>
      </w:r>
      <w:r>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t>肉</w:t>
      </w:r>
      <w:r>
        <w:rPr>
          <w:rFonts w:hint="eastAsia" w:ascii="宋体" w:hAnsi="宋体" w:cs="宋体"/>
          <w:b w:val="0"/>
          <w:bCs w:val="0"/>
          <w:color w:val="000000" w:themeColor="text1"/>
          <w:kern w:val="2"/>
          <w:sz w:val="21"/>
          <w:szCs w:val="21"/>
          <w:u w:val="none"/>
          <w:lang w:val="en-US" w:eastAsia="zh-CN" w:bidi="ar-SA"/>
          <w14:textFill>
            <w14:solidFill>
              <w14:schemeClr w14:val="tx1"/>
            </w14:solidFill>
          </w14:textFill>
        </w:rPr>
        <w:t>植物</w:t>
      </w:r>
      <w:r>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t>）</w:t>
      </w:r>
    </w:p>
    <w:p>
      <w:pPr>
        <w:pStyle w:val="4"/>
        <w:keepNext w:val="0"/>
        <w:keepLines w:val="0"/>
        <w:pageBreakBefore w:val="0"/>
        <w:widowControl w:val="0"/>
        <w:kinsoku/>
        <w:wordWrap/>
        <w:overflowPunct/>
        <w:topLinePunct w:val="0"/>
        <w:bidi w:val="0"/>
        <w:spacing w:line="360" w:lineRule="auto"/>
        <w:ind w:left="0" w:leftChars="0" w:firstLine="420" w:firstLineChars="200"/>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pPr>
      <w:r>
        <w:rPr>
          <w:rFonts w:hint="default" w:ascii="宋体" w:hAnsi="宋体" w:cs="宋体"/>
          <w:b w:val="0"/>
          <w:bCs w:val="0"/>
          <w:color w:val="000000" w:themeColor="text1"/>
          <w:kern w:val="2"/>
          <w:sz w:val="21"/>
          <w:szCs w:val="21"/>
          <w:u w:val="none"/>
          <w:lang w:val="en-US" w:eastAsia="zh-CN" w:bidi="ar-SA"/>
          <w14:textFill>
            <w14:solidFill>
              <w14:schemeClr w14:val="tx1"/>
            </w14:solidFill>
          </w14:textFill>
        </w:rPr>
        <w:t>整体效果：缺株倒伏的花苗≦5%；枯叶、残花量≦3%。</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生长势：植株生长基本健壮；茎干粗壮，基部分枝强健，蓬径基本饱满；株高一致。</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排灌：暴雨后0.5天内无积水；植株基本无失水萎蔫现象。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病虫害情况：无明显有害生物危害状，植株受害率≦5%；杂草覆盖率≦5%；补植完成时间≦7天。</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c</w:t>
      </w:r>
      <w:r>
        <w:rPr>
          <w:rFonts w:hint="default" w:ascii="宋体" w:hAnsi="宋体" w:eastAsia="宋体" w:cs="宋体"/>
          <w:color w:val="auto"/>
          <w:spacing w:val="6"/>
          <w:w w:val="100"/>
          <w:sz w:val="21"/>
          <w:szCs w:val="21"/>
          <w:lang w:val="en-US" w:eastAsia="zh-CN"/>
        </w:rPr>
        <w:t>.草坪</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整体效果：（1）成坪高度应符合现行国家标准《主要花卉产品等级 第7部分：草坪》GB/T18247.7中开放型绿地草坪二级标准的要求；（2）修剪后基本无残留草屑，剪口基本无撕裂现象。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生长势：生长良好</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排灌：暴雨后0.5天内无积水；草坪基本无失水萎蔫现象。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病虫害情况：（1）草坪草受害度应符合现行国家标准《主要花卉产品等级 第7部分：草坪》GB/T18247.7中开放型绿地草坪二级标准的要求；（2）杂草率应符合现行国家标准《主要花卉产品等级 第7部分：草坪》GB/T18247.7中开放型绿地草坪二级标准的要求。</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覆盖率：应符合现行国家标准《主要花卉产品等级 第7部分：草坪》GB/T 18247.7中开放型绿地草坪二级标准要求。</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d</w:t>
      </w:r>
      <w:r>
        <w:rPr>
          <w:rFonts w:hint="default" w:ascii="宋体" w:hAnsi="宋体" w:eastAsia="宋体" w:cs="宋体"/>
          <w:color w:val="auto"/>
          <w:spacing w:val="6"/>
          <w:w w:val="100"/>
          <w:sz w:val="21"/>
          <w:szCs w:val="21"/>
          <w:lang w:val="en-US" w:eastAsia="zh-CN"/>
        </w:rPr>
        <w:t>.灌木</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整体效果：（1）植株规格基本一致；（2）基本无死株，群体景观效果较好。</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生长势：生长良好。</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排灌：（1）木本地被暴雨后0.5天内无积水；草本地被雨后4小时无积水；（2）植株基本无失水萎蔫现象。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病虫害情况：（1）无明显有害生物危害状；（2）受害率≦10%；（3）基本无影响景观杂草</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覆盖率：</w:t>
      </w:r>
      <w:r>
        <w:rPr>
          <w:rFonts w:hint="eastAsia" w:ascii="宋体" w:hAnsi="宋体" w:eastAsia="宋体" w:cs="宋体"/>
          <w:color w:val="auto"/>
          <w:spacing w:val="6"/>
          <w:w w:val="100"/>
          <w:sz w:val="21"/>
          <w:szCs w:val="21"/>
          <w:lang w:val="en-US" w:eastAsia="zh-CN"/>
        </w:rPr>
        <w:t>≧</w:t>
      </w:r>
      <w:r>
        <w:rPr>
          <w:rFonts w:hint="default" w:ascii="宋体" w:hAnsi="宋体" w:eastAsia="宋体" w:cs="宋体"/>
          <w:color w:val="auto"/>
          <w:spacing w:val="6"/>
          <w:w w:val="100"/>
          <w:sz w:val="21"/>
          <w:szCs w:val="21"/>
          <w:lang w:val="en-US" w:eastAsia="zh-CN"/>
        </w:rPr>
        <w:t>95%</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补植完成时间：≦7天</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e</w:t>
      </w:r>
      <w:r>
        <w:rPr>
          <w:rFonts w:hint="default" w:ascii="宋体" w:hAnsi="宋体" w:eastAsia="宋体" w:cs="宋体"/>
          <w:color w:val="auto"/>
          <w:spacing w:val="6"/>
          <w:w w:val="100"/>
          <w:sz w:val="21"/>
          <w:szCs w:val="21"/>
          <w:lang w:val="en-US" w:eastAsia="zh-CN"/>
        </w:rPr>
        <w:t>.水生植物</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整体效果：景观效果明显，无残花败叶漂浮。</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生长势：（1）植株生长良好；（2）叶色正常，观花、观果植株正常开花结果；（3）枯死植株≦5%。</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排灌：暴雨后1天内恢复常水位。</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病虫害情况：无明显有害生物危害状，无杂草。</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覆盖率：</w:t>
      </w:r>
      <w:r>
        <w:rPr>
          <w:rFonts w:hint="eastAsia" w:ascii="宋体" w:hAnsi="宋体" w:eastAsia="宋体" w:cs="宋体"/>
          <w:color w:val="auto"/>
          <w:spacing w:val="6"/>
          <w:w w:val="100"/>
          <w:sz w:val="21"/>
          <w:szCs w:val="21"/>
          <w:lang w:val="en-US" w:eastAsia="zh-CN"/>
        </w:rPr>
        <w:t>≧</w:t>
      </w:r>
      <w:r>
        <w:rPr>
          <w:rFonts w:hint="default" w:ascii="宋体" w:hAnsi="宋体" w:eastAsia="宋体" w:cs="宋体"/>
          <w:color w:val="auto"/>
          <w:spacing w:val="6"/>
          <w:w w:val="100"/>
          <w:sz w:val="21"/>
          <w:szCs w:val="21"/>
          <w:lang w:val="en-US" w:eastAsia="zh-CN"/>
        </w:rPr>
        <w:t>95%</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补植完成时间：≦7天</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f</w:t>
      </w:r>
      <w:r>
        <w:rPr>
          <w:rFonts w:hint="default" w:ascii="宋体" w:hAnsi="宋体" w:eastAsia="宋体" w:cs="宋体"/>
          <w:color w:val="auto"/>
          <w:spacing w:val="6"/>
          <w:w w:val="100"/>
          <w:sz w:val="21"/>
          <w:szCs w:val="21"/>
          <w:lang w:val="en-US" w:eastAsia="zh-CN"/>
        </w:rPr>
        <w:t>.竹类</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整体效果：（1）死竹、枯竹、破损竹≦5%；（2）有完整的林相</w:t>
      </w:r>
      <w:r>
        <w:rPr>
          <w:rFonts w:hint="eastAsia" w:ascii="宋体" w:hAnsi="宋体" w:eastAsia="宋体" w:cs="宋体"/>
          <w:color w:val="auto"/>
          <w:spacing w:val="6"/>
          <w:w w:val="100"/>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生长势：（1）竹丛通风透光，植株生长良好；（2）新、老竹生长比例基本适当；（3）竹鞭基本无裸露。</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排灌：（1）暴雨后0.5天内无积水；（2）植株基本无失水萎蔫现象。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病虫害情况：（1）无明显有害生物危害状；（2）竹叶受害率≦5%；（3）竹梢、竹秆受害率≦3%。</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g</w:t>
      </w:r>
      <w:r>
        <w:rPr>
          <w:rFonts w:hint="default" w:ascii="宋体" w:hAnsi="宋体" w:eastAsia="宋体" w:cs="宋体"/>
          <w:color w:val="auto"/>
          <w:spacing w:val="6"/>
          <w:w w:val="100"/>
          <w:sz w:val="21"/>
          <w:szCs w:val="21"/>
          <w:lang w:val="en-US" w:eastAsia="zh-CN"/>
        </w:rPr>
        <w:t>.绿化及设施监管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建立健全绿化及其配套设施的日常安全监管制度，随季节变化和游玩人员的增加等情况，做好安全宣传和警示标识设置等工作，并及时排除隐患，确保不发生园林绿化火灾等安全事故；每日须有专人巡回监管，发现有违反绿化等相关管理规定的，要及时进行劝导、处理，不能处理的要及时报告并配合依法进行处理；绿地内无堆物堆料，搭棚侵占等行为；行道树等乔木树杆上无钉、栓、刻画等现象；树下无堆放石灰等对树木有烧伤、毒害的物质。</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h</w:t>
      </w:r>
      <w:r>
        <w:rPr>
          <w:rFonts w:hint="default" w:ascii="宋体" w:hAnsi="宋体" w:eastAsia="宋体" w:cs="宋体"/>
          <w:color w:val="auto"/>
          <w:spacing w:val="6"/>
          <w:w w:val="100"/>
          <w:sz w:val="21"/>
          <w:szCs w:val="21"/>
          <w:lang w:val="en-US" w:eastAsia="zh-CN"/>
        </w:rPr>
        <w:t>.日常浇水</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持续确保绿化苗木长势良好，不出现因缺水而造成枯萎等现象；每周浇水不少于三次（雨季除外）；浇水时不溢水于马路或人行道上；喷水时应避开道路交通高峰时段，避免溅湿行人等。</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i</w:t>
      </w:r>
      <w:r>
        <w:rPr>
          <w:rFonts w:hint="default" w:ascii="宋体" w:hAnsi="宋体" w:eastAsia="宋体" w:cs="宋体"/>
          <w:color w:val="auto"/>
          <w:spacing w:val="6"/>
          <w:w w:val="100"/>
          <w:sz w:val="21"/>
          <w:szCs w:val="21"/>
          <w:lang w:val="en-US" w:eastAsia="zh-CN"/>
        </w:rPr>
        <w:t>.日常施肥</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 xml:space="preserve">全面施肥平均2-3次/年，做到施肥均匀、充足、适度，对弱苗应适当强化施肥，保证绿化苗木长势强壮、枝叶茂盛；施肥时，不得造成绿化景观和周边环境污染；每次大面积施肥前需将施肥方案报招标人审批。 </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j</w:t>
      </w:r>
      <w:r>
        <w:rPr>
          <w:rFonts w:hint="default" w:ascii="宋体" w:hAnsi="宋体" w:eastAsia="宋体" w:cs="宋体"/>
          <w:color w:val="auto"/>
          <w:spacing w:val="6"/>
          <w:w w:val="100"/>
          <w:sz w:val="21"/>
          <w:szCs w:val="21"/>
          <w:lang w:val="en-US" w:eastAsia="zh-CN"/>
        </w:rPr>
        <w:t>.日常修剪整形</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灌木12次/年（根据长势状况而定）；乔木冬季全面集中修剪1次，日常修剪按乔木生长特性和需要适时进行；乔、灌苗木要求主枝分布均匀，通风透气，造型美观，整齐一致；在苗木修剪过程中，须在作业区域设置警示标识，必要时进行围档。</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k</w:t>
      </w:r>
      <w:r>
        <w:rPr>
          <w:rFonts w:hint="default" w:ascii="宋体" w:hAnsi="宋体" w:eastAsia="宋体" w:cs="宋体"/>
          <w:color w:val="auto"/>
          <w:spacing w:val="6"/>
          <w:w w:val="100"/>
          <w:sz w:val="21"/>
          <w:szCs w:val="21"/>
          <w:lang w:val="en-US" w:eastAsia="zh-CN"/>
        </w:rPr>
        <w:t>.除草松根（土）</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绿化苗木每月除草松根（土）不少于1次，确保乔、灌苗木等生长地无杂草、杂物，无枯枝、败叶，树脚无盘根，土壤无板结现象。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l</w:t>
      </w:r>
      <w:r>
        <w:rPr>
          <w:rFonts w:hint="default" w:ascii="宋体" w:hAnsi="宋体" w:eastAsia="宋体" w:cs="宋体"/>
          <w:color w:val="auto"/>
          <w:spacing w:val="6"/>
          <w:w w:val="100"/>
          <w:sz w:val="21"/>
          <w:szCs w:val="21"/>
          <w:lang w:val="en-US" w:eastAsia="zh-CN"/>
        </w:rPr>
        <w:t>.绿化及区域卫生</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承包管护区域有专人负责巡回清扫、保洁，确保园林绿化游路（道路）、广场等及绿化带区域内无垃圾、无杂物、无枯枝、败叶、落叶，无果皮、纸屑，无烟头、塑料袋，无包装袋等废弃物；所修剪的树枝和杂草，必须及时清扫、清运，不准就地焚烧，不准防碍公共安全和影响市容市貌等。</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m</w:t>
      </w:r>
      <w:r>
        <w:rPr>
          <w:rFonts w:hint="default" w:ascii="宋体" w:hAnsi="宋体" w:eastAsia="宋体" w:cs="宋体"/>
          <w:color w:val="auto"/>
          <w:spacing w:val="6"/>
          <w:w w:val="100"/>
          <w:sz w:val="21"/>
          <w:szCs w:val="21"/>
          <w:lang w:val="en-US" w:eastAsia="zh-CN"/>
        </w:rPr>
        <w:t>.水体、河道等安全监管、服务</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水体、河道、水体出入口、水池（塘）实行每日24小时巡回安全监管，及时排除安全隐患，确保不发生安全事故；每日对水体、河道、水体出入口、水池（塘）、沙滩等进行1次前面清扫和垃圾打捞、清理后，进行巡回保洁、打捞，做到水面无可视蓝藻、青苔、垃圾等漂浮物，沙滩、水体出入口台阶、干涸塘（池）等无淤泥，无污水、杂草，无果皮、纸屑，无塑料、烟蒂等。</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n</w:t>
      </w:r>
      <w:r>
        <w:rPr>
          <w:rFonts w:hint="default" w:ascii="宋体" w:hAnsi="宋体" w:eastAsia="宋体" w:cs="宋体"/>
          <w:color w:val="auto"/>
          <w:spacing w:val="6"/>
          <w:w w:val="100"/>
          <w:sz w:val="21"/>
          <w:szCs w:val="21"/>
          <w:lang w:val="en-US" w:eastAsia="zh-CN"/>
        </w:rPr>
        <w:t>.园内公厕</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负责列入管护园内公厕的运营作业、管理和服务，设施、设备的维护、维修和更换工作。</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（1）公厕每日24小时免费对外开放，严禁变相收费，严禁在公厕内外从事非法活动。</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（2）公厕日常管护必须达到“三无三有”标准。即无蝇蛆老鼠、无杂物和异味、无溢流积水，有香薰、有手纸、有洗手液。</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default" w:ascii="宋体" w:hAnsi="宋体" w:eastAsia="宋体" w:cs="宋体"/>
          <w:color w:val="auto"/>
          <w:spacing w:val="6"/>
          <w:w w:val="100"/>
          <w:sz w:val="21"/>
          <w:szCs w:val="21"/>
          <w:lang w:val="en-US" w:eastAsia="zh-CN"/>
        </w:rPr>
        <w:t>（3）公厕管理人员要求做到专人专厕管理和“一出一进”保洁模式，服务态度好、责任心强、设施管理好、标识齐全完备。</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p</w:t>
      </w:r>
      <w:r>
        <w:rPr>
          <w:rFonts w:hint="default" w:ascii="宋体" w:hAnsi="宋体" w:eastAsia="宋体" w:cs="宋体"/>
          <w:color w:val="auto"/>
          <w:spacing w:val="6"/>
          <w:w w:val="100"/>
          <w:sz w:val="21"/>
          <w:szCs w:val="21"/>
          <w:lang w:val="en-US" w:eastAsia="zh-CN"/>
        </w:rPr>
        <w:t>.游路灯</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eastAsia" w:ascii="宋体" w:hAnsi="宋体" w:eastAsia="宋体" w:cs="宋体"/>
          <w:spacing w:val="6"/>
          <w:kern w:val="2"/>
          <w:sz w:val="21"/>
          <w:szCs w:val="21"/>
          <w:lang w:val="en-US" w:eastAsia="zh-CN" w:bidi="ar-SA"/>
        </w:rPr>
      </w:pPr>
      <w:r>
        <w:rPr>
          <w:rFonts w:hint="default" w:ascii="宋体" w:hAnsi="宋体" w:eastAsia="宋体" w:cs="宋体"/>
          <w:color w:val="auto"/>
          <w:spacing w:val="6"/>
          <w:w w:val="100"/>
          <w:sz w:val="21"/>
          <w:szCs w:val="21"/>
          <w:lang w:val="en-US" w:eastAsia="zh-CN"/>
        </w:rPr>
        <w:t>列入管护范围游路灯和高杆灯（含灯杆、灯具、基座、电缆等）日常维修管护、损坏的须及时修复，按时缴纳电费，确保亮灯率≧98％。</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3.2</w:t>
      </w:r>
      <w:r>
        <w:rPr>
          <w:rFonts w:hint="default" w:ascii="宋体" w:hAnsi="宋体" w:eastAsia="宋体" w:cs="宋体"/>
          <w:color w:val="auto"/>
          <w:spacing w:val="6"/>
          <w:w w:val="100"/>
          <w:sz w:val="21"/>
          <w:szCs w:val="21"/>
          <w:lang w:val="en-US" w:eastAsia="zh-CN"/>
        </w:rPr>
        <w:t>其它要</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a</w:t>
      </w:r>
      <w:r>
        <w:rPr>
          <w:rFonts w:hint="default" w:ascii="宋体" w:hAnsi="宋体" w:eastAsia="宋体" w:cs="宋体"/>
          <w:color w:val="auto"/>
          <w:spacing w:val="6"/>
          <w:w w:val="100"/>
          <w:sz w:val="21"/>
          <w:szCs w:val="21"/>
          <w:lang w:val="en-US" w:eastAsia="zh-CN"/>
        </w:rPr>
        <w:t>.绿化人员素质管理</w:t>
      </w:r>
      <w:r>
        <w:rPr>
          <w:rFonts w:hint="eastAsia" w:ascii="宋体" w:hAnsi="宋体" w:eastAsia="宋体" w:cs="宋体"/>
          <w:color w:val="auto"/>
          <w:spacing w:val="6"/>
          <w:w w:val="100"/>
          <w:sz w:val="21"/>
          <w:szCs w:val="21"/>
          <w:lang w:val="en-US" w:eastAsia="zh-CN"/>
        </w:rPr>
        <w:t>。</w:t>
      </w:r>
      <w:r>
        <w:rPr>
          <w:rFonts w:hint="default" w:ascii="宋体" w:hAnsi="宋体" w:eastAsia="宋体" w:cs="宋体"/>
          <w:color w:val="auto"/>
          <w:spacing w:val="6"/>
          <w:w w:val="100"/>
          <w:sz w:val="21"/>
          <w:szCs w:val="21"/>
          <w:lang w:val="en-US" w:eastAsia="zh-CN"/>
        </w:rPr>
        <w:t>从业人员熟悉掌握工作流程和服务标准；从业人员严格遵守行为举止规范、语言态度、工作纪律和道路交通等法律法规规定；按要求做好年度、月度、</w:t>
      </w:r>
      <w:r>
        <w:rPr>
          <w:rFonts w:hint="eastAsia" w:ascii="宋体" w:hAnsi="宋体" w:eastAsia="宋体" w:cs="宋体"/>
          <w:color w:val="auto"/>
          <w:spacing w:val="6"/>
          <w:w w:val="100"/>
          <w:sz w:val="21"/>
          <w:szCs w:val="21"/>
          <w:lang w:val="en-US" w:eastAsia="zh-CN"/>
        </w:rPr>
        <w:t>每</w:t>
      </w:r>
      <w:r>
        <w:rPr>
          <w:rFonts w:hint="default" w:ascii="宋体" w:hAnsi="宋体" w:eastAsia="宋体" w:cs="宋体"/>
          <w:color w:val="auto"/>
          <w:spacing w:val="6"/>
          <w:w w:val="100"/>
          <w:sz w:val="21"/>
          <w:szCs w:val="21"/>
          <w:lang w:val="en-US" w:eastAsia="zh-CN"/>
        </w:rPr>
        <w:t>周工作计划，并有序推进实施；严格遵守安全生产规定，按规范要求操作使用机具；现场人员招聘要符合要求，</w:t>
      </w:r>
      <w:r>
        <w:rPr>
          <w:rFonts w:hint="eastAsia" w:ascii="宋体" w:hAnsi="宋体" w:eastAsia="宋体" w:cs="宋体"/>
          <w:color w:val="auto"/>
          <w:spacing w:val="6"/>
          <w:w w:val="100"/>
          <w:sz w:val="21"/>
          <w:szCs w:val="21"/>
          <w:lang w:val="en-US" w:eastAsia="zh-CN"/>
        </w:rPr>
        <w:t>出现</w:t>
      </w:r>
      <w:r>
        <w:rPr>
          <w:rFonts w:hint="default" w:ascii="宋体" w:hAnsi="宋体" w:eastAsia="宋体" w:cs="宋体"/>
          <w:color w:val="auto"/>
          <w:spacing w:val="6"/>
          <w:w w:val="100"/>
          <w:sz w:val="21"/>
          <w:szCs w:val="21"/>
          <w:lang w:val="en-US" w:eastAsia="zh-CN"/>
        </w:rPr>
        <w:t>缺编</w:t>
      </w:r>
      <w:r>
        <w:rPr>
          <w:rFonts w:hint="eastAsia" w:ascii="宋体" w:hAnsi="宋体" w:eastAsia="宋体" w:cs="宋体"/>
          <w:color w:val="auto"/>
          <w:spacing w:val="6"/>
          <w:w w:val="100"/>
          <w:sz w:val="21"/>
          <w:szCs w:val="21"/>
          <w:lang w:val="en-US" w:eastAsia="zh-CN"/>
        </w:rPr>
        <w:t>情况应</w:t>
      </w:r>
      <w:r>
        <w:rPr>
          <w:rFonts w:hint="default" w:ascii="宋体" w:hAnsi="宋体" w:eastAsia="宋体" w:cs="宋体"/>
          <w:color w:val="auto"/>
          <w:spacing w:val="6"/>
          <w:w w:val="100"/>
          <w:sz w:val="21"/>
          <w:szCs w:val="21"/>
          <w:lang w:val="en-US" w:eastAsia="zh-CN"/>
        </w:rPr>
        <w:t>及时有效调整作业；现场人员工具配置齐全、及时更新，作业期间各类提示到位；现场人员能够按要求组织内部质量检查并安排整改，对</w:t>
      </w:r>
      <w:r>
        <w:rPr>
          <w:rFonts w:hint="eastAsia" w:ascii="宋体" w:hAnsi="宋体" w:cs="宋体"/>
          <w:color w:val="auto"/>
          <w:spacing w:val="6"/>
          <w:w w:val="100"/>
          <w:sz w:val="21"/>
          <w:szCs w:val="21"/>
          <w:lang w:val="en-US" w:eastAsia="zh-CN"/>
        </w:rPr>
        <w:t>甲方</w:t>
      </w:r>
      <w:r>
        <w:rPr>
          <w:rFonts w:hint="default" w:ascii="宋体" w:hAnsi="宋体" w:eastAsia="宋体" w:cs="宋体"/>
          <w:color w:val="auto"/>
          <w:spacing w:val="6"/>
          <w:w w:val="100"/>
          <w:sz w:val="21"/>
          <w:szCs w:val="21"/>
          <w:lang w:val="en-US" w:eastAsia="zh-CN"/>
        </w:rPr>
        <w:t>发出的问题及时、主动整改并达到标准，由于</w:t>
      </w:r>
      <w:r>
        <w:rPr>
          <w:rFonts w:hint="eastAsia" w:ascii="宋体" w:hAnsi="宋体" w:cs="宋体"/>
          <w:color w:val="auto"/>
          <w:spacing w:val="6"/>
          <w:w w:val="100"/>
          <w:sz w:val="21"/>
          <w:szCs w:val="21"/>
          <w:lang w:val="en-US" w:eastAsia="zh-CN"/>
        </w:rPr>
        <w:t>乙方</w:t>
      </w:r>
      <w:r>
        <w:rPr>
          <w:rFonts w:hint="default" w:ascii="宋体" w:hAnsi="宋体" w:eastAsia="宋体" w:cs="宋体"/>
          <w:color w:val="auto"/>
          <w:spacing w:val="6"/>
          <w:w w:val="100"/>
          <w:sz w:val="21"/>
          <w:szCs w:val="21"/>
          <w:lang w:val="en-US" w:eastAsia="zh-CN"/>
        </w:rPr>
        <w:t>管理不善、养护不到位造成苗木枯死、断条等绿化损坏</w:t>
      </w:r>
      <w:r>
        <w:rPr>
          <w:rFonts w:hint="eastAsia" w:ascii="宋体" w:hAnsi="宋体" w:eastAsia="宋体" w:cs="宋体"/>
          <w:color w:val="auto"/>
          <w:spacing w:val="6"/>
          <w:w w:val="100"/>
          <w:sz w:val="21"/>
          <w:szCs w:val="21"/>
          <w:lang w:val="en-US" w:eastAsia="zh-CN"/>
        </w:rPr>
        <w:t>的</w:t>
      </w:r>
      <w:r>
        <w:rPr>
          <w:rFonts w:hint="default" w:ascii="宋体" w:hAnsi="宋体" w:eastAsia="宋体" w:cs="宋体"/>
          <w:color w:val="auto"/>
          <w:spacing w:val="6"/>
          <w:w w:val="100"/>
          <w:sz w:val="21"/>
          <w:szCs w:val="21"/>
          <w:lang w:val="en-US" w:eastAsia="zh-CN"/>
        </w:rPr>
        <w:t>，由</w:t>
      </w:r>
      <w:r>
        <w:rPr>
          <w:rFonts w:hint="eastAsia" w:ascii="宋体" w:hAnsi="宋体" w:cs="宋体"/>
          <w:color w:val="auto"/>
          <w:spacing w:val="6"/>
          <w:w w:val="100"/>
          <w:sz w:val="21"/>
          <w:szCs w:val="21"/>
          <w:lang w:val="en-US" w:eastAsia="zh-CN"/>
        </w:rPr>
        <w:t>乙方</w:t>
      </w:r>
      <w:r>
        <w:rPr>
          <w:rFonts w:hint="default" w:ascii="宋体" w:hAnsi="宋体" w:eastAsia="宋体" w:cs="宋体"/>
          <w:color w:val="auto"/>
          <w:spacing w:val="6"/>
          <w:w w:val="100"/>
          <w:sz w:val="21"/>
          <w:szCs w:val="21"/>
          <w:lang w:val="en-US" w:eastAsia="zh-CN"/>
        </w:rPr>
        <w:t>承担一切整改费用。</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b</w:t>
      </w:r>
      <w:r>
        <w:rPr>
          <w:rFonts w:hint="default" w:ascii="宋体" w:hAnsi="宋体" w:eastAsia="宋体" w:cs="宋体"/>
          <w:color w:val="auto"/>
          <w:spacing w:val="6"/>
          <w:w w:val="100"/>
          <w:sz w:val="21"/>
          <w:szCs w:val="21"/>
          <w:lang w:val="en-US" w:eastAsia="zh-CN"/>
        </w:rPr>
        <w:t>.园林绿化、水体、游路灯、公厕等</w:t>
      </w:r>
      <w:r>
        <w:rPr>
          <w:rFonts w:hint="eastAsia" w:ascii="宋体" w:hAnsi="宋体" w:eastAsia="宋体" w:cs="宋体"/>
          <w:color w:val="auto"/>
          <w:spacing w:val="6"/>
          <w:w w:val="100"/>
          <w:sz w:val="21"/>
          <w:szCs w:val="21"/>
          <w:lang w:val="en-US" w:eastAsia="zh-CN"/>
        </w:rPr>
        <w:t>管养</w:t>
      </w:r>
      <w:r>
        <w:rPr>
          <w:rFonts w:hint="default" w:ascii="宋体" w:hAnsi="宋体" w:eastAsia="宋体" w:cs="宋体"/>
          <w:color w:val="auto"/>
          <w:spacing w:val="6"/>
          <w:w w:val="100"/>
          <w:sz w:val="21"/>
          <w:szCs w:val="21"/>
          <w:lang w:val="en-US" w:eastAsia="zh-CN"/>
        </w:rPr>
        <w:t>服务所需的车辆、设备、设施及器具若满足不了正常运营作业所需的</w:t>
      </w:r>
      <w:r>
        <w:rPr>
          <w:rFonts w:hint="eastAsia" w:ascii="宋体" w:hAnsi="宋体" w:eastAsia="宋体" w:cs="宋体"/>
          <w:color w:val="auto"/>
          <w:spacing w:val="6"/>
          <w:w w:val="100"/>
          <w:sz w:val="21"/>
          <w:szCs w:val="21"/>
          <w:lang w:val="en-US" w:eastAsia="zh-CN"/>
        </w:rPr>
        <w:t>，</w:t>
      </w:r>
      <w:r>
        <w:rPr>
          <w:rFonts w:hint="default" w:ascii="宋体" w:hAnsi="宋体" w:eastAsia="宋体" w:cs="宋体"/>
          <w:color w:val="auto"/>
          <w:spacing w:val="6"/>
          <w:w w:val="100"/>
          <w:sz w:val="21"/>
          <w:szCs w:val="21"/>
          <w:lang w:val="en-US" w:eastAsia="zh-CN"/>
        </w:rPr>
        <w:t>须在限定的时间内完成添置。</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c.</w:t>
      </w:r>
      <w:r>
        <w:rPr>
          <w:rFonts w:hint="eastAsia" w:ascii="宋体" w:hAnsi="宋体" w:eastAsia="宋体" w:cs="宋体"/>
          <w:color w:val="auto"/>
          <w:spacing w:val="6"/>
          <w:w w:val="100"/>
          <w:sz w:val="21"/>
          <w:szCs w:val="21"/>
          <w:lang w:val="en-US" w:eastAsia="zh-CN"/>
        </w:rPr>
        <w:t>作业</w:t>
      </w:r>
      <w:r>
        <w:rPr>
          <w:rFonts w:hint="default" w:ascii="宋体" w:hAnsi="宋体" w:eastAsia="宋体" w:cs="宋体"/>
          <w:color w:val="auto"/>
          <w:spacing w:val="6"/>
          <w:w w:val="100"/>
          <w:sz w:val="21"/>
          <w:szCs w:val="21"/>
          <w:lang w:val="en-US" w:eastAsia="zh-CN"/>
        </w:rPr>
        <w:t>人员须爱惜所有车辆及设备，</w:t>
      </w:r>
      <w:r>
        <w:rPr>
          <w:rFonts w:hint="eastAsia" w:ascii="宋体" w:hAnsi="宋体" w:eastAsia="宋体" w:cs="宋体"/>
          <w:color w:val="auto"/>
          <w:spacing w:val="6"/>
          <w:w w:val="100"/>
          <w:sz w:val="21"/>
          <w:szCs w:val="21"/>
          <w:lang w:val="en-US" w:eastAsia="zh-CN"/>
        </w:rPr>
        <w:t>遵守</w:t>
      </w:r>
      <w:r>
        <w:rPr>
          <w:rFonts w:hint="default" w:ascii="宋体" w:hAnsi="宋体" w:eastAsia="宋体" w:cs="宋体"/>
          <w:color w:val="auto"/>
          <w:spacing w:val="6"/>
          <w:w w:val="100"/>
          <w:sz w:val="21"/>
          <w:szCs w:val="21"/>
          <w:lang w:val="en-US" w:eastAsia="zh-CN"/>
        </w:rPr>
        <w:t>文明</w:t>
      </w:r>
      <w:r>
        <w:rPr>
          <w:rFonts w:hint="eastAsia" w:ascii="宋体" w:hAnsi="宋体" w:eastAsia="宋体" w:cs="宋体"/>
          <w:color w:val="auto"/>
          <w:spacing w:val="6"/>
          <w:w w:val="100"/>
          <w:sz w:val="21"/>
          <w:szCs w:val="21"/>
          <w:lang w:val="en-US" w:eastAsia="zh-CN"/>
        </w:rPr>
        <w:t>作业和安全驾驶相关规定</w:t>
      </w:r>
      <w:r>
        <w:rPr>
          <w:rFonts w:hint="default" w:ascii="宋体" w:hAnsi="宋体" w:eastAsia="宋体" w:cs="宋体"/>
          <w:color w:val="auto"/>
          <w:spacing w:val="6"/>
          <w:w w:val="100"/>
          <w:sz w:val="21"/>
          <w:szCs w:val="21"/>
          <w:lang w:val="en-US" w:eastAsia="zh-CN"/>
        </w:rPr>
        <w:t>。确保车辆整洁、无乱挂杂物，行驶中一律遵守交通法律法规。所有车辆、作业器具一律不得私自外借或公物私用，不带病（故障）作业，不沿途泄漏、飞扬、泼撒垃圾，作业时留下的绿化垃圾应立即清理干净。</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d</w:t>
      </w:r>
      <w:r>
        <w:rPr>
          <w:rFonts w:hint="default" w:ascii="宋体" w:hAnsi="宋体" w:eastAsia="宋体" w:cs="宋体"/>
          <w:color w:val="auto"/>
          <w:spacing w:val="6"/>
          <w:w w:val="100"/>
          <w:sz w:val="21"/>
          <w:szCs w:val="21"/>
          <w:lang w:val="en-US" w:eastAsia="zh-CN"/>
        </w:rPr>
        <w:t>.</w:t>
      </w:r>
      <w:r>
        <w:rPr>
          <w:rFonts w:hint="eastAsia" w:ascii="宋体" w:hAnsi="宋体" w:eastAsia="宋体" w:cs="宋体"/>
          <w:color w:val="auto"/>
          <w:spacing w:val="6"/>
          <w:w w:val="100"/>
          <w:sz w:val="21"/>
          <w:szCs w:val="21"/>
          <w:lang w:val="en-US" w:eastAsia="zh-CN"/>
        </w:rPr>
        <w:t>一线作业</w:t>
      </w:r>
      <w:r>
        <w:rPr>
          <w:rFonts w:hint="default" w:ascii="宋体" w:hAnsi="宋体" w:eastAsia="宋体" w:cs="宋体"/>
          <w:color w:val="auto"/>
          <w:spacing w:val="6"/>
          <w:w w:val="100"/>
          <w:sz w:val="21"/>
          <w:szCs w:val="21"/>
          <w:lang w:val="en-US" w:eastAsia="zh-CN"/>
        </w:rPr>
        <w:t>及管理人员必须服从</w:t>
      </w:r>
      <w:r>
        <w:rPr>
          <w:rFonts w:hint="eastAsia" w:ascii="宋体" w:hAnsi="宋体" w:cs="宋体"/>
          <w:color w:val="auto"/>
          <w:spacing w:val="6"/>
          <w:w w:val="100"/>
          <w:sz w:val="21"/>
          <w:szCs w:val="21"/>
          <w:lang w:val="en-US" w:eastAsia="zh-CN"/>
        </w:rPr>
        <w:t>甲方</w:t>
      </w:r>
      <w:r>
        <w:rPr>
          <w:rFonts w:hint="default" w:ascii="宋体" w:hAnsi="宋体" w:eastAsia="宋体" w:cs="宋体"/>
          <w:color w:val="auto"/>
          <w:spacing w:val="6"/>
          <w:w w:val="100"/>
          <w:sz w:val="21"/>
          <w:szCs w:val="21"/>
          <w:lang w:val="en-US" w:eastAsia="zh-CN"/>
        </w:rPr>
        <w:t>及上级主管部门的指导、督查、考核。接受各项突击性任务和指令，服从统一安排和调度。</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e</w:t>
      </w:r>
      <w:r>
        <w:rPr>
          <w:rFonts w:hint="default" w:ascii="宋体" w:hAnsi="宋体" w:eastAsia="宋体" w:cs="宋体"/>
          <w:color w:val="auto"/>
          <w:spacing w:val="6"/>
          <w:w w:val="100"/>
          <w:sz w:val="21"/>
          <w:szCs w:val="21"/>
          <w:lang w:val="en-US" w:eastAsia="zh-CN"/>
        </w:rPr>
        <w:t>.</w:t>
      </w:r>
      <w:r>
        <w:rPr>
          <w:rFonts w:hint="eastAsia" w:ascii="宋体" w:hAnsi="宋体" w:cs="宋体"/>
          <w:color w:val="auto"/>
          <w:spacing w:val="6"/>
          <w:w w:val="100"/>
          <w:sz w:val="21"/>
          <w:szCs w:val="21"/>
          <w:lang w:val="en-US" w:eastAsia="zh-CN"/>
        </w:rPr>
        <w:t>乙方</w:t>
      </w:r>
      <w:r>
        <w:rPr>
          <w:rFonts w:hint="default" w:ascii="宋体" w:hAnsi="宋体" w:eastAsia="宋体" w:cs="宋体"/>
          <w:color w:val="auto"/>
          <w:spacing w:val="6"/>
          <w:w w:val="100"/>
          <w:sz w:val="21"/>
          <w:szCs w:val="21"/>
          <w:lang w:val="en-US" w:eastAsia="zh-CN"/>
        </w:rPr>
        <w:t>所有从业人员统一着装上岗。同时，建立健全各项管理制度，做到资料台账完备，制度执行严格，奖惩分明。</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eastAsia="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f</w:t>
      </w:r>
      <w:r>
        <w:rPr>
          <w:rFonts w:hint="default" w:ascii="宋体" w:hAnsi="宋体" w:eastAsia="宋体" w:cs="宋体"/>
          <w:color w:val="auto"/>
          <w:spacing w:val="6"/>
          <w:w w:val="100"/>
          <w:sz w:val="21"/>
          <w:szCs w:val="21"/>
          <w:lang w:val="en-US" w:eastAsia="zh-CN"/>
        </w:rPr>
        <w:t>.</w:t>
      </w:r>
      <w:r>
        <w:rPr>
          <w:rFonts w:hint="eastAsia" w:ascii="宋体" w:hAnsi="宋体" w:eastAsia="宋体" w:cs="宋体"/>
          <w:color w:val="auto"/>
          <w:spacing w:val="6"/>
          <w:w w:val="100"/>
          <w:sz w:val="21"/>
          <w:szCs w:val="21"/>
          <w:lang w:val="en-US" w:eastAsia="zh-CN"/>
        </w:rPr>
        <w:t>管养</w:t>
      </w:r>
      <w:r>
        <w:rPr>
          <w:rFonts w:hint="default" w:ascii="宋体" w:hAnsi="宋体" w:eastAsia="宋体" w:cs="宋体"/>
          <w:color w:val="auto"/>
          <w:spacing w:val="6"/>
          <w:w w:val="100"/>
          <w:sz w:val="21"/>
          <w:szCs w:val="21"/>
          <w:lang w:val="en-US" w:eastAsia="zh-CN"/>
        </w:rPr>
        <w:t>服务过程中遇突发事件时，须迅速启动应急处置预案，妥善处理与本企业承包服务</w:t>
      </w:r>
      <w:r>
        <w:rPr>
          <w:rFonts w:hint="eastAsia" w:ascii="宋体" w:hAnsi="宋体" w:cs="宋体"/>
          <w:color w:val="auto"/>
          <w:spacing w:val="6"/>
          <w:w w:val="100"/>
          <w:sz w:val="21"/>
          <w:szCs w:val="21"/>
          <w:lang w:val="en-US" w:eastAsia="zh-CN"/>
        </w:rPr>
        <w:t>内容</w:t>
      </w:r>
      <w:r>
        <w:rPr>
          <w:rFonts w:hint="default" w:ascii="宋体" w:hAnsi="宋体" w:eastAsia="宋体" w:cs="宋体"/>
          <w:color w:val="auto"/>
          <w:spacing w:val="6"/>
          <w:w w:val="100"/>
          <w:sz w:val="21"/>
          <w:szCs w:val="21"/>
          <w:lang w:val="en-US" w:eastAsia="zh-CN"/>
        </w:rPr>
        <w:t>有关的所有事项。</w:t>
      </w:r>
    </w:p>
    <w:p>
      <w:pPr>
        <w:pStyle w:val="58"/>
        <w:snapToGrid w:val="0"/>
        <w:ind w:firstLine="420"/>
        <w:jc w:val="both"/>
        <w:rPr>
          <w:rFonts w:hint="default" w:ascii="宋体" w:hAnsi="宋体" w:eastAsia="宋体" w:cs="仿宋_GB2312"/>
          <w:b/>
          <w:bCs/>
          <w:color w:val="000000"/>
          <w:sz w:val="21"/>
          <w:szCs w:val="18"/>
          <w:lang w:val="en-US" w:eastAsia="zh-CN"/>
        </w:rPr>
      </w:pPr>
      <w:r>
        <w:rPr>
          <w:rFonts w:hint="eastAsia" w:ascii="宋体" w:hAnsi="宋体" w:eastAsia="宋体" w:cs="仿宋_GB2312"/>
          <w:b/>
          <w:bCs/>
          <w:color w:val="000000"/>
          <w:sz w:val="21"/>
          <w:szCs w:val="18"/>
          <w:lang w:val="en-US" w:eastAsia="zh-CN"/>
        </w:rPr>
        <w:t>4.</w:t>
      </w:r>
      <w:r>
        <w:rPr>
          <w:rFonts w:hint="default" w:ascii="宋体" w:hAnsi="宋体" w:eastAsia="宋体" w:cs="仿宋_GB2312"/>
          <w:b/>
          <w:bCs/>
          <w:color w:val="000000"/>
          <w:sz w:val="21"/>
          <w:szCs w:val="18"/>
          <w:lang w:val="en-US" w:eastAsia="zh-CN"/>
        </w:rPr>
        <w:t>监督考核及经费支付</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4.1制定《牟定县城区公共市政园林绿化管养市场化运营监督考核管理办法》，日常监督考核工作由县住房城乡建设局（县城管局）</w:t>
      </w:r>
      <w:r>
        <w:rPr>
          <w:rFonts w:hint="default" w:ascii="宋体" w:hAnsi="宋体" w:cs="宋体"/>
          <w:color w:val="auto"/>
          <w:spacing w:val="6"/>
          <w:w w:val="100"/>
          <w:sz w:val="21"/>
          <w:szCs w:val="21"/>
          <w:lang w:val="en-US" w:eastAsia="zh-CN"/>
        </w:rPr>
        <w:t>履行监督检查考核管理职能，必要时会同相关部门进行考核；以考核评分方式，实施作业监督与考核，通过监督考核，提升</w:t>
      </w:r>
      <w:r>
        <w:rPr>
          <w:rFonts w:hint="eastAsia" w:ascii="宋体" w:hAnsi="宋体" w:cs="宋体"/>
          <w:color w:val="auto"/>
          <w:spacing w:val="6"/>
          <w:w w:val="100"/>
          <w:sz w:val="21"/>
          <w:szCs w:val="21"/>
          <w:lang w:val="en-US" w:eastAsia="zh-CN"/>
        </w:rPr>
        <w:t>绿化管养</w:t>
      </w:r>
      <w:r>
        <w:rPr>
          <w:rFonts w:hint="default" w:ascii="宋体" w:hAnsi="宋体" w:cs="宋体"/>
          <w:color w:val="auto"/>
          <w:spacing w:val="6"/>
          <w:w w:val="100"/>
          <w:sz w:val="21"/>
          <w:szCs w:val="21"/>
          <w:lang w:val="en-US" w:eastAsia="zh-CN"/>
        </w:rPr>
        <w:t>标准，确保服务质量，考核结果与</w:t>
      </w:r>
      <w:r>
        <w:rPr>
          <w:rFonts w:hint="eastAsia" w:ascii="宋体" w:hAnsi="宋体" w:cs="宋体"/>
          <w:color w:val="auto"/>
          <w:spacing w:val="6"/>
          <w:w w:val="100"/>
          <w:sz w:val="21"/>
          <w:szCs w:val="21"/>
          <w:lang w:val="en-US" w:eastAsia="zh-CN"/>
        </w:rPr>
        <w:t>承包</w:t>
      </w:r>
      <w:r>
        <w:rPr>
          <w:rFonts w:hint="default" w:ascii="宋体" w:hAnsi="宋体" w:cs="宋体"/>
          <w:color w:val="auto"/>
          <w:spacing w:val="6"/>
          <w:w w:val="100"/>
          <w:sz w:val="21"/>
          <w:szCs w:val="21"/>
          <w:lang w:val="en-US" w:eastAsia="zh-CN"/>
        </w:rPr>
        <w:t>费用挂钩。</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4.2</w:t>
      </w:r>
      <w:r>
        <w:rPr>
          <w:rFonts w:hint="default" w:ascii="宋体" w:hAnsi="宋体" w:cs="宋体"/>
          <w:color w:val="auto"/>
          <w:spacing w:val="6"/>
          <w:w w:val="100"/>
          <w:sz w:val="21"/>
          <w:szCs w:val="21"/>
          <w:lang w:val="en-US" w:eastAsia="zh-CN"/>
        </w:rPr>
        <w:t>按月考核，次月拨付</w:t>
      </w:r>
      <w:r>
        <w:rPr>
          <w:rFonts w:hint="eastAsia" w:ascii="宋体" w:hAnsi="宋体" w:cs="宋体"/>
          <w:color w:val="auto"/>
          <w:spacing w:val="6"/>
          <w:w w:val="100"/>
          <w:sz w:val="21"/>
          <w:szCs w:val="21"/>
          <w:lang w:val="en-US" w:eastAsia="zh-CN"/>
        </w:rPr>
        <w:t>月承包费</w:t>
      </w:r>
      <w:r>
        <w:rPr>
          <w:rFonts w:hint="default" w:ascii="宋体" w:hAnsi="宋体" w:cs="宋体"/>
          <w:color w:val="auto"/>
          <w:spacing w:val="6"/>
          <w:w w:val="100"/>
          <w:sz w:val="21"/>
          <w:szCs w:val="21"/>
          <w:lang w:val="en-US" w:eastAsia="zh-CN"/>
        </w:rPr>
        <w:t>。</w:t>
      </w:r>
      <w:r>
        <w:rPr>
          <w:rFonts w:hint="eastAsia" w:ascii="宋体" w:hAnsi="宋体" w:cs="宋体"/>
          <w:color w:val="auto"/>
          <w:spacing w:val="6"/>
          <w:w w:val="100"/>
          <w:sz w:val="21"/>
          <w:szCs w:val="21"/>
          <w:lang w:val="en-US" w:eastAsia="zh-CN"/>
        </w:rPr>
        <w:t>考核</w:t>
      </w:r>
      <w:r>
        <w:rPr>
          <w:rFonts w:hint="default" w:ascii="宋体" w:hAnsi="宋体" w:cs="宋体"/>
          <w:color w:val="auto"/>
          <w:spacing w:val="6"/>
          <w:w w:val="100"/>
          <w:sz w:val="21"/>
          <w:szCs w:val="21"/>
          <w:lang w:val="zh-CN" w:eastAsia="zh-CN"/>
        </w:rPr>
        <w:t>总分值为100分，</w:t>
      </w:r>
      <w:r>
        <w:rPr>
          <w:rFonts w:hint="default" w:ascii="宋体" w:hAnsi="宋体" w:cs="宋体"/>
          <w:color w:val="auto"/>
          <w:spacing w:val="6"/>
          <w:w w:val="100"/>
          <w:sz w:val="21"/>
          <w:szCs w:val="21"/>
          <w:lang w:val="en-US" w:eastAsia="zh-CN"/>
        </w:rPr>
        <w:t>考核为90分（含90分）以上的为合格，80分（含80分）至90分（不含90分）的为基本合格，80分（不含80分）以下的为不合格。考核为合格的，按月100%支付承包费；基本合格</w:t>
      </w:r>
      <w:r>
        <w:rPr>
          <w:rFonts w:hint="eastAsia" w:ascii="宋体" w:hAnsi="宋体" w:cs="宋体"/>
          <w:color w:val="auto"/>
          <w:spacing w:val="6"/>
          <w:w w:val="100"/>
          <w:sz w:val="21"/>
          <w:szCs w:val="21"/>
          <w:lang w:val="en-US" w:eastAsia="zh-CN"/>
        </w:rPr>
        <w:t>的</w:t>
      </w:r>
      <w:r>
        <w:rPr>
          <w:rFonts w:hint="default" w:ascii="宋体" w:hAnsi="宋体" w:cs="宋体"/>
          <w:color w:val="auto"/>
          <w:spacing w:val="6"/>
          <w:w w:val="100"/>
          <w:sz w:val="21"/>
          <w:szCs w:val="21"/>
          <w:lang w:val="en-US" w:eastAsia="zh-CN"/>
        </w:rPr>
        <w:t>所得分值80分（含80分）至90分（不含90分）每扣1分对应扣</w:t>
      </w:r>
      <w:r>
        <w:rPr>
          <w:rFonts w:hint="eastAsia" w:ascii="宋体" w:hAnsi="宋体" w:cs="宋体"/>
          <w:color w:val="auto"/>
          <w:spacing w:val="6"/>
          <w:w w:val="100"/>
          <w:sz w:val="21"/>
          <w:szCs w:val="21"/>
          <w:lang w:val="en-US" w:eastAsia="zh-CN"/>
        </w:rPr>
        <w:t>除</w:t>
      </w:r>
      <w:r>
        <w:rPr>
          <w:rFonts w:hint="default" w:ascii="宋体" w:hAnsi="宋体" w:cs="宋体"/>
          <w:color w:val="auto"/>
          <w:spacing w:val="6"/>
          <w:w w:val="100"/>
          <w:sz w:val="21"/>
          <w:szCs w:val="21"/>
          <w:lang w:val="en-US" w:eastAsia="zh-CN"/>
        </w:rPr>
        <w:t>当月承包费的1%，以此类推；考核为不合格的所得分值每低于基本合格分值（不含80分）每扣1分对应</w:t>
      </w:r>
      <w:r>
        <w:rPr>
          <w:rFonts w:hint="eastAsia" w:ascii="宋体" w:hAnsi="宋体" w:cs="宋体"/>
          <w:color w:val="auto"/>
          <w:spacing w:val="6"/>
          <w:w w:val="100"/>
          <w:sz w:val="21"/>
          <w:szCs w:val="21"/>
          <w:lang w:val="en-US" w:eastAsia="zh-CN"/>
        </w:rPr>
        <w:t>扣除</w:t>
      </w:r>
      <w:r>
        <w:rPr>
          <w:rFonts w:hint="default" w:ascii="宋体" w:hAnsi="宋体" w:cs="宋体"/>
          <w:color w:val="auto"/>
          <w:spacing w:val="6"/>
          <w:w w:val="100"/>
          <w:sz w:val="21"/>
          <w:szCs w:val="21"/>
          <w:lang w:val="en-US" w:eastAsia="zh-CN"/>
        </w:rPr>
        <w:t>当月承包费的2%，以此类推。</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4.3</w:t>
      </w:r>
      <w:r>
        <w:rPr>
          <w:rFonts w:hint="default" w:ascii="宋体" w:hAnsi="宋体" w:cs="宋体"/>
          <w:color w:val="auto"/>
          <w:spacing w:val="6"/>
          <w:w w:val="100"/>
          <w:sz w:val="21"/>
          <w:szCs w:val="21"/>
          <w:lang w:val="en-US" w:eastAsia="zh-CN"/>
        </w:rPr>
        <w:t>连续2个月考核结果为不合格或1年内连续考核结果为不合格等次3次以上的或</w:t>
      </w:r>
      <w:r>
        <w:rPr>
          <w:rFonts w:hint="eastAsia" w:ascii="宋体" w:hAnsi="宋体" w:cs="宋体"/>
          <w:color w:val="auto"/>
          <w:spacing w:val="6"/>
          <w:w w:val="100"/>
          <w:sz w:val="21"/>
          <w:szCs w:val="21"/>
          <w:lang w:val="en-US" w:eastAsia="zh-CN"/>
        </w:rPr>
        <w:t>管养</w:t>
      </w:r>
      <w:r>
        <w:rPr>
          <w:rFonts w:hint="default" w:ascii="宋体" w:hAnsi="宋体" w:cs="宋体"/>
          <w:color w:val="auto"/>
          <w:spacing w:val="6"/>
          <w:w w:val="100"/>
          <w:sz w:val="21"/>
          <w:szCs w:val="21"/>
          <w:lang w:val="en-US" w:eastAsia="zh-CN"/>
        </w:rPr>
        <w:t>服务作业规范标准及考核管理办法中有终止承包合同条款之一的由</w:t>
      </w:r>
      <w:r>
        <w:rPr>
          <w:rFonts w:hint="eastAsia" w:ascii="宋体" w:hAnsi="宋体" w:cs="宋体"/>
          <w:color w:val="auto"/>
          <w:spacing w:val="6"/>
          <w:w w:val="100"/>
          <w:sz w:val="21"/>
          <w:szCs w:val="21"/>
          <w:lang w:val="en-US" w:eastAsia="zh-CN"/>
        </w:rPr>
        <w:t>招标方</w:t>
      </w:r>
      <w:r>
        <w:rPr>
          <w:rFonts w:hint="default" w:ascii="宋体" w:hAnsi="宋体" w:cs="宋体"/>
          <w:color w:val="auto"/>
          <w:spacing w:val="6"/>
          <w:w w:val="100"/>
          <w:sz w:val="21"/>
          <w:szCs w:val="21"/>
          <w:lang w:val="en-US" w:eastAsia="zh-CN"/>
        </w:rPr>
        <w:t>全额扣除承包方的履约金作为违约金后，可</w:t>
      </w:r>
      <w:r>
        <w:rPr>
          <w:rFonts w:hint="eastAsia" w:ascii="宋体" w:hAnsi="宋体" w:cs="宋体"/>
          <w:color w:val="auto"/>
          <w:spacing w:val="6"/>
          <w:w w:val="100"/>
          <w:sz w:val="21"/>
          <w:szCs w:val="21"/>
          <w:lang w:val="en-US" w:eastAsia="zh-CN"/>
        </w:rPr>
        <w:t>单方</w:t>
      </w:r>
      <w:r>
        <w:rPr>
          <w:rFonts w:hint="default" w:ascii="宋体" w:hAnsi="宋体" w:cs="宋体"/>
          <w:color w:val="auto"/>
          <w:spacing w:val="6"/>
          <w:w w:val="100"/>
          <w:sz w:val="21"/>
          <w:szCs w:val="21"/>
          <w:lang w:val="en-US" w:eastAsia="zh-CN"/>
        </w:rPr>
        <w:t>终止承包合同。</w:t>
      </w:r>
    </w:p>
    <w:p>
      <w:pPr>
        <w:pStyle w:val="58"/>
        <w:snapToGrid w:val="0"/>
        <w:ind w:firstLine="420"/>
        <w:jc w:val="both"/>
        <w:rPr>
          <w:rFonts w:hint="eastAsia" w:ascii="宋体" w:hAnsi="宋体" w:eastAsia="宋体" w:cs="仿宋_GB2312"/>
          <w:b/>
          <w:bCs/>
          <w:color w:val="000000"/>
          <w:sz w:val="21"/>
          <w:szCs w:val="18"/>
          <w:lang w:val="en-US" w:eastAsia="zh-CN"/>
        </w:rPr>
      </w:pPr>
      <w:r>
        <w:rPr>
          <w:rFonts w:hint="eastAsia" w:ascii="宋体" w:hAnsi="宋体" w:eastAsia="宋体" w:cs="仿宋_GB2312"/>
          <w:b/>
          <w:bCs/>
          <w:color w:val="000000"/>
          <w:sz w:val="21"/>
          <w:szCs w:val="18"/>
          <w:lang w:val="en-US" w:eastAsia="zh-CN"/>
        </w:rPr>
        <w:t>5.人员及设备要求</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5.1人员要求。</w:t>
      </w:r>
      <w:r>
        <w:rPr>
          <w:rFonts w:hint="default" w:ascii="宋体" w:hAnsi="宋体" w:cs="宋体"/>
          <w:color w:val="auto"/>
          <w:spacing w:val="6"/>
          <w:w w:val="100"/>
          <w:sz w:val="21"/>
          <w:szCs w:val="21"/>
          <w:lang w:val="en-US" w:eastAsia="zh-CN"/>
        </w:rPr>
        <w:t>从事直接</w:t>
      </w:r>
      <w:r>
        <w:rPr>
          <w:rFonts w:hint="eastAsia" w:ascii="宋体" w:hAnsi="宋体" w:cs="宋体"/>
          <w:color w:val="auto"/>
          <w:spacing w:val="6"/>
          <w:w w:val="100"/>
          <w:sz w:val="21"/>
          <w:szCs w:val="21"/>
          <w:lang w:val="en-US" w:eastAsia="zh-CN"/>
        </w:rPr>
        <w:t>管养</w:t>
      </w:r>
      <w:r>
        <w:rPr>
          <w:rFonts w:hint="default" w:ascii="宋体" w:hAnsi="宋体" w:cs="宋体"/>
          <w:color w:val="auto"/>
          <w:spacing w:val="6"/>
          <w:w w:val="100"/>
          <w:sz w:val="21"/>
          <w:szCs w:val="21"/>
          <w:lang w:val="en-US" w:eastAsia="zh-CN"/>
        </w:rPr>
        <w:t>服务人员配置不少于48人，其中：园艺技术工不少于5人，年龄应符合劳动用工要求，身体健康、能胜任绿化管养工作，并按照劳动法</w:t>
      </w:r>
      <w:r>
        <w:rPr>
          <w:rFonts w:hint="eastAsia" w:ascii="宋体" w:hAnsi="宋体" w:cs="宋体"/>
          <w:color w:val="auto"/>
          <w:spacing w:val="6"/>
          <w:w w:val="100"/>
          <w:sz w:val="21"/>
          <w:szCs w:val="21"/>
          <w:lang w:val="en-US" w:eastAsia="zh-CN"/>
        </w:rPr>
        <w:t>及</w:t>
      </w:r>
      <w:r>
        <w:rPr>
          <w:rFonts w:hint="default" w:ascii="宋体" w:hAnsi="宋体" w:cs="宋体"/>
          <w:color w:val="auto"/>
          <w:spacing w:val="6"/>
          <w:w w:val="100"/>
          <w:sz w:val="21"/>
          <w:szCs w:val="21"/>
          <w:lang w:val="en-US" w:eastAsia="zh-CN"/>
        </w:rPr>
        <w:t>相关</w:t>
      </w:r>
      <w:r>
        <w:rPr>
          <w:rFonts w:hint="eastAsia" w:ascii="宋体" w:hAnsi="宋体" w:cs="宋体"/>
          <w:color w:val="auto"/>
          <w:spacing w:val="6"/>
          <w:w w:val="100"/>
          <w:sz w:val="21"/>
          <w:szCs w:val="21"/>
          <w:lang w:val="en-US" w:eastAsia="zh-CN"/>
        </w:rPr>
        <w:t>规定</w:t>
      </w:r>
      <w:r>
        <w:rPr>
          <w:rFonts w:hint="default" w:ascii="宋体" w:hAnsi="宋体" w:cs="宋体"/>
          <w:color w:val="auto"/>
          <w:spacing w:val="6"/>
          <w:w w:val="100"/>
          <w:sz w:val="21"/>
          <w:szCs w:val="21"/>
          <w:lang w:val="en-US" w:eastAsia="zh-CN"/>
        </w:rPr>
        <w:t>办理相应社会保险，工资待遇原则上不低于当地人社部门公布的最低工资标准。</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outlineLvl w:val="9"/>
        <w:rPr>
          <w:rFonts w:hint="default" w:ascii="宋体" w:hAnsi="宋体" w:cs="宋体"/>
          <w:color w:val="auto"/>
          <w:spacing w:val="6"/>
          <w:w w:val="100"/>
          <w:sz w:val="21"/>
          <w:szCs w:val="21"/>
          <w:lang w:val="en-US" w:eastAsia="zh-CN"/>
        </w:rPr>
      </w:pPr>
      <w:r>
        <w:rPr>
          <w:rFonts w:hint="eastAsia" w:ascii="宋体" w:hAnsi="宋体" w:cs="宋体"/>
          <w:color w:val="auto"/>
          <w:spacing w:val="6"/>
          <w:w w:val="100"/>
          <w:sz w:val="21"/>
          <w:szCs w:val="21"/>
          <w:lang w:val="en-US" w:eastAsia="zh-CN"/>
        </w:rPr>
        <w:t>5.2设备要求。</w:t>
      </w:r>
      <w:r>
        <w:rPr>
          <w:rFonts w:hint="default" w:ascii="宋体" w:hAnsi="宋体" w:cs="宋体"/>
          <w:color w:val="auto"/>
          <w:spacing w:val="6"/>
          <w:w w:val="100"/>
          <w:sz w:val="21"/>
          <w:szCs w:val="21"/>
          <w:lang w:val="en-US" w:eastAsia="zh-CN"/>
        </w:rPr>
        <w:t>承包企业必须按照</w:t>
      </w:r>
      <w:r>
        <w:rPr>
          <w:rFonts w:hint="eastAsia" w:ascii="宋体" w:hAnsi="宋体" w:cs="宋体"/>
          <w:color w:val="auto"/>
          <w:spacing w:val="6"/>
          <w:w w:val="100"/>
          <w:sz w:val="21"/>
          <w:szCs w:val="21"/>
          <w:lang w:val="en-US" w:eastAsia="zh-CN"/>
        </w:rPr>
        <w:t>管养</w:t>
      </w:r>
      <w:r>
        <w:rPr>
          <w:rFonts w:hint="default" w:ascii="宋体" w:hAnsi="宋体" w:cs="宋体"/>
          <w:color w:val="auto"/>
          <w:spacing w:val="6"/>
          <w:w w:val="100"/>
          <w:sz w:val="21"/>
          <w:szCs w:val="21"/>
          <w:lang w:val="en-US" w:eastAsia="zh-CN"/>
        </w:rPr>
        <w:t>标准和质量要求配备绿化作业和清扫保洁等器具，要求配置</w:t>
      </w:r>
      <w:r>
        <w:rPr>
          <w:rFonts w:hint="default" w:ascii="宋体" w:hAnsi="宋体" w:cs="宋体"/>
          <w:color w:val="0000FF"/>
          <w:spacing w:val="6"/>
          <w:w w:val="100"/>
          <w:sz w:val="21"/>
          <w:szCs w:val="21"/>
          <w:lang w:val="en-US" w:eastAsia="zh-CN"/>
        </w:rPr>
        <w:t>1</w:t>
      </w:r>
      <w:r>
        <w:rPr>
          <w:rFonts w:hint="eastAsia" w:ascii="宋体" w:hAnsi="宋体" w:cs="宋体"/>
          <w:color w:val="0000FF"/>
          <w:spacing w:val="6"/>
          <w:w w:val="100"/>
          <w:sz w:val="21"/>
          <w:szCs w:val="21"/>
          <w:lang w:val="en-US" w:eastAsia="zh-CN"/>
        </w:rPr>
        <w:t>0</w:t>
      </w:r>
      <w:r>
        <w:rPr>
          <w:rFonts w:hint="default" w:ascii="宋体" w:hAnsi="宋体" w:cs="宋体"/>
          <w:color w:val="auto"/>
          <w:spacing w:val="6"/>
          <w:w w:val="100"/>
          <w:sz w:val="21"/>
          <w:szCs w:val="21"/>
          <w:lang w:val="en-US" w:eastAsia="zh-CN"/>
        </w:rPr>
        <w:t>吨以上园林绿化洒浇水车（冲洗车）不少于3辆、</w:t>
      </w:r>
      <w:r>
        <w:rPr>
          <w:rFonts w:hint="eastAsia" w:ascii="宋体" w:hAnsi="宋体" w:cs="宋体"/>
          <w:color w:val="auto"/>
          <w:spacing w:val="6"/>
          <w:w w:val="100"/>
          <w:sz w:val="21"/>
          <w:szCs w:val="21"/>
          <w:lang w:val="en-US" w:eastAsia="zh-CN"/>
        </w:rPr>
        <w:t>绿化</w:t>
      </w:r>
      <w:r>
        <w:rPr>
          <w:rFonts w:hint="default" w:ascii="宋体" w:hAnsi="宋体" w:cs="宋体"/>
          <w:color w:val="auto"/>
          <w:spacing w:val="6"/>
          <w:w w:val="100"/>
          <w:sz w:val="21"/>
          <w:szCs w:val="21"/>
          <w:lang w:val="en-US" w:eastAsia="zh-CN"/>
        </w:rPr>
        <w:t>垃圾</w:t>
      </w:r>
      <w:r>
        <w:rPr>
          <w:rFonts w:hint="eastAsia" w:ascii="宋体" w:hAnsi="宋体" w:cs="宋体"/>
          <w:color w:val="auto"/>
          <w:spacing w:val="6"/>
          <w:w w:val="100"/>
          <w:sz w:val="21"/>
          <w:szCs w:val="21"/>
          <w:lang w:val="en-US" w:eastAsia="zh-CN"/>
        </w:rPr>
        <w:t>专用</w:t>
      </w:r>
      <w:r>
        <w:rPr>
          <w:rFonts w:hint="default" w:ascii="宋体" w:hAnsi="宋体" w:cs="宋体"/>
          <w:color w:val="auto"/>
          <w:spacing w:val="6"/>
          <w:w w:val="100"/>
          <w:sz w:val="21"/>
          <w:szCs w:val="21"/>
          <w:lang w:val="en-US" w:eastAsia="zh-CN"/>
        </w:rPr>
        <w:t>运输车不少于1辆</w:t>
      </w:r>
      <w:r>
        <w:rPr>
          <w:rFonts w:hint="eastAsia" w:ascii="宋体" w:hAnsi="宋体" w:cs="宋体"/>
          <w:color w:val="auto"/>
          <w:spacing w:val="6"/>
          <w:w w:val="100"/>
          <w:sz w:val="21"/>
          <w:szCs w:val="21"/>
          <w:lang w:val="en-US" w:eastAsia="zh-CN"/>
        </w:rPr>
        <w:t>、燃油绿篱机不少于10台和</w:t>
      </w:r>
      <w:r>
        <w:rPr>
          <w:rFonts w:hint="default" w:ascii="宋体" w:hAnsi="宋体" w:cs="宋体"/>
          <w:color w:val="auto"/>
          <w:spacing w:val="6"/>
          <w:w w:val="100"/>
          <w:sz w:val="21"/>
          <w:szCs w:val="21"/>
          <w:lang w:val="en-US" w:eastAsia="zh-CN"/>
        </w:rPr>
        <w:t>日常管养所必须的工具（器具），所需的车辆、设备、作业器具等</w:t>
      </w:r>
      <w:r>
        <w:rPr>
          <w:rFonts w:hint="eastAsia" w:ascii="宋体" w:hAnsi="宋体" w:cs="宋体"/>
          <w:color w:val="auto"/>
          <w:spacing w:val="6"/>
          <w:w w:val="100"/>
          <w:sz w:val="21"/>
          <w:szCs w:val="21"/>
          <w:lang w:val="en-US" w:eastAsia="zh-CN"/>
        </w:rPr>
        <w:t>满足不了作业要求的由中标企业按需添置</w:t>
      </w:r>
      <w:r>
        <w:rPr>
          <w:rFonts w:hint="default" w:ascii="宋体" w:hAnsi="宋体" w:cs="宋体"/>
          <w:color w:val="auto"/>
          <w:spacing w:val="6"/>
          <w:w w:val="100"/>
          <w:sz w:val="21"/>
          <w:szCs w:val="21"/>
          <w:lang w:val="en-US" w:eastAsia="zh-CN"/>
        </w:rPr>
        <w:t>。</w:t>
      </w:r>
    </w:p>
    <w:p>
      <w:pPr>
        <w:widowControl w:val="0"/>
        <w:snapToGrid w:val="0"/>
        <w:spacing w:after="0" w:line="360" w:lineRule="auto"/>
        <w:ind w:firstLine="420" w:firstLineChars="200"/>
        <w:rPr>
          <w:rFonts w:hint="eastAsia" w:ascii="宋体" w:hAnsi="宋体" w:eastAsia="宋体" w:cs="仿宋_GB2312"/>
          <w:color w:val="000000"/>
          <w:sz w:val="21"/>
          <w:szCs w:val="18"/>
          <w:lang w:val="en-US" w:eastAsia="zh-CN"/>
        </w:rPr>
      </w:pPr>
      <w:r>
        <w:rPr>
          <w:rFonts w:hint="eastAsia" w:ascii="宋体" w:hAnsi="宋体" w:eastAsia="宋体" w:cs="仿宋_GB2312"/>
          <w:color w:val="000000"/>
          <w:sz w:val="21"/>
          <w:szCs w:val="18"/>
          <w:lang w:val="en-US" w:eastAsia="zh-CN"/>
        </w:rPr>
        <w:t>6其他</w:t>
      </w:r>
    </w:p>
    <w:p>
      <w:pPr>
        <w:widowControl w:val="0"/>
        <w:snapToGrid w:val="0"/>
        <w:spacing w:after="0" w:line="360" w:lineRule="auto"/>
        <w:ind w:firstLine="420" w:firstLineChars="200"/>
        <w:rPr>
          <w:rFonts w:hint="eastAsia" w:ascii="宋体" w:hAnsi="宋体" w:eastAsia="宋体" w:cs="仿宋_GB2312"/>
          <w:color w:val="000000"/>
          <w:sz w:val="21"/>
          <w:szCs w:val="18"/>
          <w:lang w:val="en-US" w:eastAsia="zh-CN"/>
        </w:rPr>
      </w:pPr>
      <w:r>
        <w:rPr>
          <w:rFonts w:hint="eastAsia" w:ascii="宋体" w:hAnsi="宋体" w:eastAsia="宋体" w:cs="仿宋_GB2312"/>
          <w:color w:val="000000"/>
          <w:sz w:val="21"/>
          <w:szCs w:val="18"/>
          <w:lang w:val="en-US" w:eastAsia="zh-CN"/>
        </w:rPr>
        <w:t>6.1本次</w:t>
      </w:r>
      <w:r>
        <w:rPr>
          <w:rFonts w:hint="eastAsia" w:ascii="宋体" w:hAnsi="宋体" w:cs="仿宋_GB2312"/>
          <w:color w:val="000000"/>
          <w:sz w:val="21"/>
          <w:szCs w:val="18"/>
          <w:lang w:val="en-US" w:eastAsia="zh-CN"/>
        </w:rPr>
        <w:t>城市绿化管护</w:t>
      </w:r>
      <w:r>
        <w:rPr>
          <w:rFonts w:hint="eastAsia" w:ascii="宋体" w:hAnsi="宋体" w:eastAsia="宋体" w:cs="仿宋_GB2312"/>
          <w:color w:val="000000"/>
          <w:sz w:val="21"/>
          <w:szCs w:val="18"/>
          <w:lang w:val="en-US" w:eastAsia="zh-CN"/>
        </w:rPr>
        <w:t>清扫保洁市场化在本次招标区域红线内的服务面积、工作量、费用结算等按实际增减的面积和等级核定，以中标合同单价和实际工作量进行增减结算。</w:t>
      </w:r>
    </w:p>
    <w:p>
      <w:pPr>
        <w:widowControl w:val="0"/>
        <w:snapToGrid w:val="0"/>
        <w:spacing w:after="0" w:line="360" w:lineRule="auto"/>
        <w:ind w:firstLine="420" w:firstLineChars="200"/>
        <w:rPr>
          <w:rFonts w:hint="eastAsia" w:ascii="宋体" w:hAnsi="宋体" w:eastAsia="宋体" w:cs="仿宋_GB2312"/>
          <w:color w:val="000000"/>
          <w:sz w:val="21"/>
          <w:szCs w:val="18"/>
          <w:lang w:val="en-US" w:eastAsia="zh-CN"/>
        </w:rPr>
      </w:pPr>
      <w:r>
        <w:rPr>
          <w:rFonts w:hint="eastAsia" w:ascii="宋体" w:hAnsi="宋体" w:eastAsia="宋体" w:cs="仿宋_GB2312"/>
          <w:color w:val="000000"/>
          <w:sz w:val="21"/>
          <w:szCs w:val="18"/>
          <w:lang w:val="en-US" w:eastAsia="zh-CN"/>
        </w:rPr>
        <w:t>6.2中标单位应认真履行职责，保证责任区域内干净、美丽、舒适、设施设备整齐洁净，必须亲自履行合同约定和开展相关工作，不得转包或委托第三方人员进行管理作业。招标人应严格考核制度，细化考核措施。</w:t>
      </w:r>
    </w:p>
    <w:p>
      <w:pPr>
        <w:widowControl w:val="0"/>
        <w:snapToGrid w:val="0"/>
        <w:spacing w:after="0" w:line="360" w:lineRule="auto"/>
        <w:ind w:firstLine="420" w:firstLineChars="200"/>
        <w:rPr>
          <w:rFonts w:hint="default" w:ascii="宋体" w:hAnsi="宋体" w:eastAsia="宋体" w:cs="仿宋_GB2312"/>
          <w:color w:val="000000"/>
          <w:sz w:val="21"/>
          <w:szCs w:val="18"/>
          <w:lang w:val="en-US" w:eastAsia="zh-CN"/>
        </w:rPr>
      </w:pPr>
      <w:r>
        <w:rPr>
          <w:rFonts w:hint="eastAsia" w:ascii="宋体" w:hAnsi="宋体" w:eastAsia="宋体" w:cs="仿宋_GB2312"/>
          <w:color w:val="000000"/>
          <w:sz w:val="21"/>
          <w:szCs w:val="18"/>
          <w:lang w:val="en-US" w:eastAsia="zh-CN"/>
        </w:rPr>
        <w:t>6.3</w:t>
      </w:r>
      <w:r>
        <w:rPr>
          <w:rFonts w:hint="default" w:ascii="宋体" w:hAnsi="宋体" w:eastAsia="宋体" w:cs="仿宋_GB2312"/>
          <w:color w:val="000000"/>
          <w:sz w:val="21"/>
          <w:szCs w:val="18"/>
          <w:lang w:val="en-US" w:eastAsia="zh-CN"/>
        </w:rPr>
        <w:t>不确定因素调整。因受县城区绿化工程逐步移交管养</w:t>
      </w:r>
      <w:r>
        <w:rPr>
          <w:rFonts w:hint="eastAsia" w:ascii="宋体" w:hAnsi="宋体" w:eastAsia="宋体" w:cs="仿宋_GB2312"/>
          <w:color w:val="000000"/>
          <w:sz w:val="21"/>
          <w:szCs w:val="18"/>
          <w:lang w:val="en-US" w:eastAsia="zh-CN"/>
        </w:rPr>
        <w:t>或</w:t>
      </w:r>
      <w:r>
        <w:rPr>
          <w:rFonts w:hint="default" w:ascii="宋体" w:hAnsi="宋体" w:eastAsia="宋体" w:cs="仿宋_GB2312"/>
          <w:color w:val="000000"/>
          <w:sz w:val="21"/>
          <w:szCs w:val="18"/>
          <w:lang w:val="en-US" w:eastAsia="zh-CN"/>
        </w:rPr>
        <w:t>征占用绿地审批等不确定因素的影响，现承包范围和数量时有增减，</w:t>
      </w:r>
      <w:r>
        <w:rPr>
          <w:rFonts w:hint="eastAsia" w:ascii="宋体" w:hAnsi="宋体" w:eastAsia="宋体" w:cs="仿宋_GB2312"/>
          <w:color w:val="000000"/>
          <w:sz w:val="21"/>
          <w:szCs w:val="18"/>
          <w:lang w:val="en-US" w:eastAsia="zh-CN"/>
        </w:rPr>
        <w:t>可</w:t>
      </w:r>
      <w:r>
        <w:rPr>
          <w:rFonts w:hint="default" w:ascii="宋体" w:hAnsi="宋体" w:eastAsia="宋体" w:cs="仿宋_GB2312"/>
          <w:color w:val="000000"/>
          <w:sz w:val="21"/>
          <w:szCs w:val="18"/>
          <w:lang w:val="en-US" w:eastAsia="zh-CN"/>
        </w:rPr>
        <w:t>按照绿化类型中标单价相应增减月承包费。</w:t>
      </w:r>
    </w:p>
    <w:p>
      <w:pPr>
        <w:pStyle w:val="9"/>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仿宋_GB2312"/>
          <w:color w:val="FF0000"/>
          <w:sz w:val="21"/>
          <w:szCs w:val="18"/>
          <w:lang w:val="en-US" w:eastAsia="zh-CN"/>
        </w:rPr>
        <w:t xml:space="preserve"> </w:t>
      </w: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4"/>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9"/>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17"/>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17"/>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17"/>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17"/>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8"/>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8"/>
        <w:rPr>
          <w:rFonts w:hint="eastAsia"/>
          <w:lang w:val="en-US" w:eastAsia="zh-CN"/>
        </w:rPr>
      </w:pPr>
    </w:p>
    <w:p>
      <w:pPr>
        <w:pStyle w:val="17"/>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4"/>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lang w:val="en-US" w:eastAsia="zh-CN"/>
        </w:rPr>
      </w:pPr>
    </w:p>
    <w:p>
      <w:pPr>
        <w:rPr>
          <w:rFonts w:hint="eastAsia"/>
          <w:lang w:val="en-US" w:eastAsia="zh-CN"/>
        </w:rPr>
      </w:pPr>
    </w:p>
    <w:p>
      <w:pPr>
        <w:widowControl w:val="0"/>
        <w:snapToGrid w:val="0"/>
        <w:spacing w:after="0" w:line="360" w:lineRule="auto"/>
        <w:ind w:firstLine="422" w:firstLineChars="200"/>
        <w:rPr>
          <w:rFonts w:hint="eastAsia" w:ascii="宋体" w:hAnsi="宋体" w:eastAsia="宋体" w:cs="仿宋_GB2312"/>
          <w:b/>
          <w:bCs/>
          <w:color w:val="000000"/>
          <w:sz w:val="21"/>
          <w:szCs w:val="18"/>
          <w:lang w:val="en-US" w:eastAsia="zh-CN"/>
        </w:rPr>
      </w:pPr>
      <w:r>
        <w:rPr>
          <w:rFonts w:hint="eastAsia" w:ascii="宋体" w:hAnsi="宋体" w:eastAsia="宋体" w:cs="仿宋_GB2312"/>
          <w:b/>
          <w:bCs/>
          <w:color w:val="000000"/>
          <w:sz w:val="21"/>
          <w:szCs w:val="18"/>
          <w:lang w:val="en-US" w:eastAsia="zh-CN"/>
        </w:rPr>
        <w:t>二、牟定县城公共市政园林绿化管护范围及数量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牟定县城建成区5.16平方公里，按照牟定县城园林绿化管理所职能职责，县城区公共市政园林绿化（不含各小区）纳入政府购买服务形式管护，现管护混合型绿化237258.05㎡，行道树6502 棵（独立行道树4795棵，已计入混合型绿化1707棵），公园水体84447.71㎡、高杆灯3杆 32盏、游路灯357盏、灯带682米、清扫保洁面积52593.58㎡、洗手台 6 座、智慧化公厕4座、文化墙特色街区多肉 588盆、罗汉竹3棵、时令花卉2837盆、塑木花钵214个（已计入混合型绿化面积）等园林绿化相关配套设施设备。随着</w:t>
      </w:r>
      <w:r>
        <w:rPr>
          <w:rFonts w:hint="eastAsia" w:ascii="宋体" w:hAnsi="宋体" w:cs="宋体"/>
          <w:sz w:val="21"/>
          <w:szCs w:val="21"/>
          <w:lang w:val="en-US" w:eastAsia="zh-CN"/>
        </w:rPr>
        <w:t>城市建设</w:t>
      </w:r>
      <w:r>
        <w:rPr>
          <w:rFonts w:hint="eastAsia" w:ascii="宋体" w:hAnsi="宋体" w:eastAsia="宋体" w:cs="宋体"/>
          <w:sz w:val="21"/>
          <w:szCs w:val="21"/>
          <w:lang w:val="en-US" w:eastAsia="zh-CN"/>
        </w:rPr>
        <w:t xml:space="preserve">绿化项目逐步移交，所管护的绿化面积数量对应调整。   </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一、老城片区：混合型绿化 28067.26㎡，行道树3187棵（其中：独立行道树 1882棵，计入混合型绿化 1305棵），水体75.99㎡，多肉588 盆，罗汉竹3棵，时令花卉2837盆，人行道塑木花钵 107 个（已计入混合型绿化）。</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（一）中园广场（县委广场）：混合型绿化3700㎡。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（二）东园广场（政府广场）及政府办公楼四周：混合型绿化6012.67㎡（含塑木花箱33个33㎡）。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（三）老体育场：混合型绿化67.10㎡，独立乔木8棵。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1.南面篮球场边球花石楠独立乔木8棵。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2.北面大舞台旁混合型绿化67.1㎡（其中：左边17.8m×2m=35.6㎡+1㎡=36.6㎡；右边19.3m×1.4m=27㎡；圆形花池3.14×1.052=3.50㎡）。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（四）南大街（从入龙川农贸市场北门左边第一棵行道树经南大街与中园街交叉口、共和路口至万寿宫坡脚正兴集团门前）：混合型绿化面积1062.20㎡，行道树476棵（独立行道树14棵，计入混合型绿化462棵）。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1.树脚无绿化独立行道树13棵。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2.树脚灌木，计入混合型绿化行道树460棵，面积1035㎡（1.5m×1.5m/棵×460棵=1035㎡）。</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3.树脚有大树池3棵，其中：计入混合型绿化2棵，面积18.2㎡（9.1㎡/棵×2棵）；树池用树池铺设，计入独立行道树1棵。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4.南大街发科街口至共和路口鹿城大厦段4池茶梅球，混合型绿化9㎡（1.5m×1.5m/池×4池）。</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（四-1）南大街茅州古镇段（从原白塔路口往北至化湖南路红路灯口）混合型绿化面积976.44㎡，人行道独立乔木121棵，塑木花箱14个。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1.南大街北段与化湖南路西段东边交叉口口袋公园：混合型绿化324.14㎡，亭子背后公租房八字口商铺前独立乔木10棵。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2.南大街与化湖南路交叉口红绿灯经恒业学府至南大街与白塔路交叉口斑马线，混合型绿化652.30㎡，独立行道树111棵。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混合型绿化652.30㎡，其中：①花池下沉式混合型绿化644.93㎡（左边10池330.33㎡，右边9池314.60㎡）；②花箱14个，计入混合型绿化7.37㎡[（塑木大花箱1个，面积1㎡（1m×1m）]；塑木小花箱13个，面积6.37㎡（0.7m×0.7m/个×13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（2）人行道两旁独立行道树111棵（左边57棵；右边54棵）。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（五）中园大道（元双路入城口经万寿路交叉口、南大街交叉口至中园大道与龙池路交叉口）：行道树518棵（其中：独立行道树511棵，计入混合型绿化7棵），混合型绿化447.46㎡。</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1.中园东路（元双路入城口经万寿路交叉口）：行道树300棵（其中：独立行道树293棵，计入混合型绿化7棵），混合型绿化447.46㎡。</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（1）北边（口袋公园靠元双路辅道边青石板与红色步道分界线至南大街交叉口），行道树153棵（其中：独立行道树146棵，计入混合型绿化7棵）；混合型绿化154.76㎡（电力公司门口）；</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（2）南边独立行道树147棵，元双路入牟定一中口左边三角地花池混合型绿化292.70㎡。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2、中园西路（中园路与南大街交叉口经兴和路至中园西路与龙池路交叉口）：独立行道树218棵（北边108棵，南边110棵）。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（六）龙池路（西路客运站新龙川大桥经中园西路与龙池路交叉口至习大河公路口）：行道树223棵（其中：独立行道树215棵，计入混合型绿化8棵），混合型绿化78.48㎡。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1、龙池路南段（高速公路入城口与龙池路交叉口经加油站至新龙川大桥北头）：行道树98棵（其中：独立行道树90棵，计入混合型绿化8棵），混合型绿化78.48㎡。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（1）西边行道树46棵（独立行道树38棵，计入混合型绿化8棵），中园西路加油站旁混合型绿化78.48㎡。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（2）东边独立行道树52棵。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2、龙池北路段（高速公路入城口与龙池路交叉口经龙池北路小区西门至习大河公路口）：独立行道树125棵（东边63棵，西边62棵）。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（七）中园大道与高速路联络线入口大弦子土堆绿化、高速路入口左右两边：小月季等混合型绿化面积1525.02㎡（其中：大弦子土堆绿化351.67㎡；混播草坪846.75㎡；小月季326.60㎡）。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（八）龙池路南段延长线（西路客运站龙川桥至龙马池坡脚垃圾池）：老楚牟公路与龙马池路交叉口石材加工前三角地混合型绿化1720㎡，公路两侧独立行道树179棵（东边82棵，西边97棵）。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（九）兴和路（中园西路至文庙街口）：独立行道树96棵, 混合型绿化384.29㎡。</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1、街道两旁独立行道树96棵。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2、福利来农贸市场西侧人行道下沉式混合型绿化322.69㎡（其中：入市场大门右侧187.68㎡，左侧135.01㎡）。</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3、文庙街与兴和路转角处榨油前小三角地61.60㎡。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（十）南屏街（中园西路至文庙街口）：独立行道树89棵，福利来农贸市场东侧人行道下沉式混合型混合型绿化463.43㎡。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（十一）文庙街（茅阳社区大门口至龙池北路交叉口）：独立行道树176棵。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（十二）茅阳路（南大街口经客运站前过学兴路口、万寿路口至牟定一中后大门）：混合型绿化1009㎡，行道树193棵（独立乔木4棵，计入混合型绿化189棵），塑木花箱15个。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1、下沉式混合型绿化994㎡。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2、南大街口至客运站门前人行道塑木花箱15个15㎡（1㎡/个×15个）。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3、行道树193棵（树脚铺树池砖计入独立行道树4棵；树脚有树池种灌木计入混合型花池绿化189棵）。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（十三）中清路(茅阳路口至中园东路口):混合型绿化467.70㎡，行道树89棵（独立乔木7棵，计入混合型绿化82棵）。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（十四）万寿路中段及下段(东兴路交叉口经东园小区、茅阳路、中园东路、福禄路至南大街叉口止): 混合型绿化6969.63㎡，行道树552棵（独立行道树20棵，计入混合型绿化532棵）。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1.东园小区门口段（茅阳路口至东兴路口）树脚有树池种草兰计入混合型绿化行道树126棵，面积80.64㎡（0.8m×0.8m/棵×126棵），独立行道树（三角地绿化节点左转辅道）4棵。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茅阳路口经中园东路、福禄路至消防大队南大街口行道树422棵（其中：已计入混合型绿化406棵，独立乔木16棵），混合型绿化6723.39㎡[（1）混合型绿化6703.59㎡；（2）后补绿化面积19.8㎡（万寿路原发科屯停车场出口后补绿化2个花池11.4㎡+原保险公司门口8.4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3.万寿路与东兴路交叉口三角地混合型绿化165.60㎡。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（十五）学兴路(岔发科屯路口至东兴路口):独立行道树172棵，人行道塑木大花箱16个16㎡（1m×1m/个×16个）。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(十五-1)（未移交）学兴路(东兴路经茅阳路至万发路交叉口): 人行道下沉式绿化带灌木面积895.20㎡（其中：西边28池灌木面积497.80㎡；东边24池灌木面积397.40㎡）。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（十六）东兴路（化湖南路口经万寿路口、东兴路与茅阳路交叉口三角地至龙川路口）：行道树131棵（独立行道树116棵，计入混合型绿化15棵），混合型绿化20.60㎡，人行道塑木花钵11个。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1、行道树131棵（独立</w:t>
      </w:r>
      <w:r>
        <w:rPr>
          <w:rFonts w:hint="eastAsia" w:ascii="宋体" w:hAnsi="宋体" w:eastAsia="宋体" w:cs="宋体"/>
          <w:sz w:val="21"/>
          <w:szCs w:val="21"/>
          <w:lang w:val="en-US" w:eastAsia="zh-CN"/>
        </w:rPr>
        <w:tab/>
      </w:r>
      <w:r>
        <w:rPr>
          <w:rFonts w:hint="eastAsia" w:ascii="宋体" w:hAnsi="宋体" w:eastAsia="宋体" w:cs="宋体"/>
          <w:sz w:val="21"/>
          <w:szCs w:val="21"/>
          <w:lang w:val="en-US" w:eastAsia="zh-CN"/>
        </w:rPr>
        <w:t>乔木116棵，计入混合型绿化15棵），混合型绿化面积9.60㎡。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（1）独立乔木116棵（含国储林34棵）；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（2）树池有草兰，计入混合型绿化15棵，绿化面积9.60㎡。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2、靠南面人行道塑木大花箱11个，面积11㎡（1m×1m/个×11个）。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（十七）共和路(南大街经共和镇政府至万寿路):混合型绿化841.53㎡，行道行道树88棵（其中：独立乔木86棵，计入混合型绿化2棵）。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1.平屯社区口袋公园及社区大门两侧花池混合型绿化824.53㎡（其中：口袋公园混合型绿化435.13㎡；社区大门两侧人行道上砌边花池5个混合型绿化389.40㎡）。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2.行道树88棵，其中：独立行道树86棵，计入混合型绿化行道树2棵面积2㎡。</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3.北段因底下有排水沟无法栽植乔木，栽植红叶石楠15棵，树池内铺树池砖，面积15㎡（1㎡/棵×15棵）。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（十八）茅阳印记口袋公园：混合型绿化868.94㎡，水体75.99㎡。</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1.靠福利来地块三角地混合型绿化114.24㎡（其中：高花池30.60㎡;2个下沉式绿化带面积51.84㎡（10.8m×2.4m/个×2个；高花坛靠文庙街31.8㎡）。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大石碑（公厕）地块混合型绿化754.70㎡[其中：厕所西边后边75㎡+34.8㎡=109.8㎡；厕所北面（前）9.8m×1.8m=17.6㎡；厕所东面82.8㎡；亭子花园22.8㎡+37㎡+29.1㎡+67㎡+22.6㎡+3.2㎡=181.7㎡；水池西边12m×3m=36㎡；水池东南10.5m×2.4m=25.2㎡；水池西5.5m×2.4m=13.2㎡；水池南12m×2m=24㎡；水池西南35.3㎡+11.3㎡=46.6㎡；水池东7.5m×1.8m=13.5㎡（高花坛）；水池北高花坛36.4㎡；广场东低花坛41.8㎡；广场北印记花坛59.2㎡；广场西38.9㎡；厕所西北28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3.水体面积75.99㎡（44.1㎡+5㎡+12.7㎡+6.27㎡+7.92㎡=75.99㎡）。</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（十九）南山路（县医院公厕前喇叭口）：独立行道树7棵（北边4棵，南边3棵）。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（二十）&lt;未移交&gt;万发路（万寿路口至发科屯村停车场）：独立肋果茶行道树56棵（北边29棵，南边27棵）。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（二十一）&lt;未移交&gt;牟定一中旁“胜利的号角”口袋公园（元双路辅道与中园东路交叉口东北角）：混合型绿化526.50㎡。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（二十二）特色文化墙区域：多肉57盆，花箱8个混合型绿化面积2.58㎡，独立乔木5棵，罗汉竹3棵。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1.白塔路（原老电影院前）多肉10盆，实木花箱3个1.08㎡（0.6m×0.6m/个×3个），独立乔木5棵。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2.县政府两侧文化墙：①老体育场多肉25盆；②靠万寿路人行道多肉7盆（墙头3盆、人行道4盆）。</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3.人社局院墙文化墙：罗汉竹3棵。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4.牟定一中外墙文化墙：多肉15盆，木制小花箱灌木5个1.50㎡（0.3m×1m/个×5个）。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（二十三）东门外特色街区：混合型绿化12.49㎡，计入混合型绿化行道树8棵，各种容器多肉531盆，塑木花钵10个，圆轮式木水车1个。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混合型绿化12.49㎡，其中：（1）小木花箱5个2.45㎡（0.7m×0.7m/个×5个）；（2）大塑木花箱5个（东边口3个、西边2个）5㎡（1m×1m/个×5个）；（3）行道树8棵（树池脚栽多肉）计入混合型绿化，绿化面积5.04㎡（8×πr²=8×3.14×0.452）。</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2、各种容器多肉531盆；圆轮式木水车1个。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（二十四）街道景观节点（茅阳路与东兴路交叉口尚购超市前）：时令花卉2837盆（其中：彩叶草1000盆，大丽花860盆，巨无霸海棠花650盆，绣球花327盆）。</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二、新城片区：混合型绿化55901.30㎡，行道树2184棵（其中：独立行道树2053棵，计入混合型绿化131棵），水体63333.35㎡，塑木花钵3个。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（一）化湖南路（元双公路入口经中医院大门至姚广线公路口）：行道树809棵（其中：独立行道树678棵，计入混合型绿化131棵），花池混合型绿化14663.44㎡。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1.元双公路入口至环岛阿里啰雕塑：独立行道树222棵，混合型绿化6530㎡（其中：①独立行道树222棵，即北边95棵，南边127棵；②街道中间混合型绿化6530㎡）。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2.环岛阿里啰雕塑圆形花池周长46.80m，混合型绿化面积174.28㎡。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3.环岛阿里啰雕塑至南大街交叉口，独立行道树247棵（北边121棵，南边126棵）。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4.南大街交叉口至姚广公路口：行道树340棵（其中：独立行道树209棵，计入混合型绿化131棵），混合型绿化2397.82㎡。其中：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（1）北边独立行道树169棵。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（2）南边行道树171棵（其中：计入混合型绿化131棵，独立40棵）混合型绿化2397.82㎡。</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①南大街交叉口至档案馆公厕对面独立行道树40棵；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②档案馆公厕对面至兴和路交叉口，计入混合型绿化行道树45棵，混合型绿化面积1010.62㎡[（128.1m+73.20m+18.40m）×4.6m]；</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③兴和路交叉口至姚广公路口，计入混合型绿化行道树86棵，混合型绿化面积1387.20㎡（346.80m×4m）。</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5.街边绿化：混合型绿化面积5561.34㎡。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（1）化湖南路北段元双公路西侧转角入口共和加油站旁花池混合型绿化827.83㎡。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（2）化湖南路红绿灯化湖人家临街人行道墙角花池面积5.10㎡（第一池3.5m×0.6m+第二池5m×0.6m）。</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（3）化湖南路西段县法院东边临时苗圃地块绿化4259.91㎡[（小三角形面积19.8m×5.4m÷2+大块面积105.2m×41.7m）-（院子11.7m×14.7m+小房子2.1m×4m）=4259.91㎡]。</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化湖南路西段岔环保局路政大队外面三角地468.50㎡。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（二）廉审路（化湖南路交叉口至廉审小区大门口）：独立行道树57棵，混合型绿化15.30㎡。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1.独立行道树57棵（东边8棵，西边49棵）。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2.廉审小区临街墙脚草兰绿化15.30㎡（0.85m×18m）。</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（三）化湖北路（元双路与化湖南路交叉口经辅道经闽达建材市场前、化湖酒店前、时代龙庭至原纸箱厂&lt;不含口袋公园&gt;上看守所小路止）：独立行道树423棵，混合型绿化507.20㎡。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1.从元双路与化湖南路交叉口元双路辅道：化湖世居东侧边混合型绿化121.58㎡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（1）化湖世居小区东侧辅道栏杆脚混合型绿化55.43㎡（2.3m×24.1m）；</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（2）化湖世居小区化湖北路（南1号）大门左侧：混合型绿化66.15㎡（4.5m×14.7m）。</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2.化湖北路东段（元双路至红坡路与化湖北路交叉口），独立行道树69棵（北边34棵，南边35棵）。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3.红坡路与化湖北路交叉口至时代龙庭售楼部红绿灯段，独立行道树157棵，街旁混合型绿化238.70㎡。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（1）独立行道树157（北面68棵，南面89棵）；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（2）文旅局前口袋公园混合型绿化238.70㎡，其中：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1池：13.6m×2m=27.2㎡；第2池：13.8m×2m=27.6㎡；第3池：13.8m×2m=27.6㎡；第4池：12m×2m=24㎡；第5池：8.5m×2m=17㎡；第6池：8.5m×2m=17㎡；第7池：8.5m×2m=17㎡；第8池：6.5m×2m=13㎡；第9池：11.4m×2m=22.8㎡；第10池（弦子池）：（7m+10.5m）×5.2m÷2=45.50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4.时代龙庭售楼部红绿灯至原纸箱厂（不含口袋公园）上看守所小路止，独立行道树197棵，混合型绿化146.92㎡。</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（1）独立行道树197（北面98棵，南面99棵）。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（2）街边混合型绿化146.92㎡，其中：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①南大街北段与化湖北路交叉口天湖名城二期转角大青树脚花池混合型绿化面积97.42㎡（πr2=π5.572）；</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②时代龙庭润园对面临街大树脚花池混合型绿化面积49.50㎡[（9.9m×10m）÷2]。</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（四）万寿路延长线化湖段（万寿路与东兴路交叉口经化湖南路、化湖北路至华清路西段交叉口）：独立行道树267棵，混合型绿化142.36㎡。</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1.万寿路与东兴路交叉口至化湖南路交叉口（四方街超市段），独立行道树63棵，混合型绿化44.40㎡。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（1）独立行道树63棵（东边28棵，西边35棵）；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（2）四方街北侧转脚三角地大榕树下花池绿化44.40㎡（πr2=3.762×3.14）。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2.万寿路化湖段（化湖南路交叉口至化湖北路交叉口），独立行道树130棵，混合型绿化97.96㎡。</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（1）独立行道树130棵（东边85棵，西边45棵）；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（2）化湖人家临街绿化（从南至北）97.96㎡，其中：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第1池：8.6m×0.8m=6.88㎡；第2池：6.3m×0.70m=4.41㎡；第3池：0.7m×4m=2.8㎡；第4池: 6.3m×0.7m=4.41㎡；第5池：0.7m×4m=2.8㎡；第6池：3.5m×0.7m=2.45㎡；第7池：3.7m×1m=3.7㎡；第8池：6.3m×0.7m=4.41㎡；第9池：4.2m×0.8m=3.36㎡；第10池：6.3m×0.7m=4.41㎡；第11池:4.8m×0.7m=3.36㎡；第12池:6.3m×0.7m=4.41㎡；第13池：4.3m×0.5m=2.15㎡；第14池：4m×0.5m=2㎡；第15池：2m×0.5m=1㎡；第16池：7.8m×0.7m=5.46㎡；第17池：5.5m×0.7m=3.85㎡；第18池：7.8m×0.7m=5.46㎡；第19池：4.5m×0.8m=3.6㎡；第20池：7.8m×0.7m=5.46㎡；第21池：7.8m×0.7m=5.46㎡；第22池：4.5m×0.8m=3.6㎡；第23池：4m×0.6m=2.4㎡；第24池：2.8m×0.6m=1.68㎡；第25池：5m×0.8m=4㎡；第26池：7.4m×0.6m=4.44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3.万寿路文旅局段（化湖北路交叉口至建湖湖畔前华清路交叉口斑马线），独立行道树74棵（东边40棵，西边34棵）。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（五）龙川路（龙川路与东兴路交叉口经化湖南路至化湖北路交叉口）：独立行道树321棵，混合型绿化6.02㎡，塑木花钵3个。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1.龙川路南段（从东兴路交叉口至化湖南路交叉口止）：独立行道树190棵，混合型绿化3.02㎡。</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（1）独立行道树190棵（东边98棵，西边92棵）；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（2）豆腐宴特色墙及雕塑旁花池 3.02 ㎡，其中：第1池3.1m×0.3m=0.93㎡；第2池0.45m×0.95m=0.43㎡；第3池0.45m×0.95m=0.43㎡；第4池 0.45m×0.9m=0.41㎡；第5池0.45m×0.9m=0.41㎡；第6池0.45m×0.9m=0.41㎡。</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2.龙川路北段（从化湖南路交叉口至化湖北路交叉口），独立行道树131棵（东边64棵，西边67棵）。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3.龙川路农贸市场前塑木花钵3个混合型绿化面积3㎡（1m×1m/个×3个）。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（六）南大街延长线（从化湖南路交叉口至化湖北路交叉口）：独立行道树102棵（东边56棵，西边46棵）。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（七）华清路（从化湖北路交叉口经清华园前、湖畔家园大门至万寿路延长线最北端）：独立行道树192棵，混合型绿化1091.61㎡。</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1.从化湖北路交叉口至清华园公厕（化湖雅墅段），独立行道树36棵（东侧18棵，西侧18棵），街道中间花池混合型绿化1091.61㎡。</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2.清华园公厕前斑马线经湖畔家园大门到万寿路延长线最北端，独立行道树156棵（西侧及老年体育馆一侧独立行道树74棵；东侧及湖畔家园一侧独立行道树82棵）。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（八）东兴路东段（化湖印像西大门经化湖北侧、化湖北路至红坡脚加油站）：独立行道树13棵，混合型绿化7324.17 ㎡。</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1.化湖东北侧油路边独立行道树肋果茶13棵。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2.街旁（头）混合型绿化 7324.17 ㎡。</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（1）化湖印象小区北侧东兴路边四个大花池混合型绿化2298㎡（按自西向东的顺序：第1池344㎡；第2池296㎡；第3池128㎡；第4池1530㎡）；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（2）化湖东南角（公厕周边）地块混合型绿化3383.43 ㎡｛原来面积2360.08㎡+新增面积1099.94㎡[（9.9m+10.8m）×7.30m÷2+10.8m×94.85m]-公厕面积76.59（6.9m×11.1m）=3383.43㎡｝；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（3）红坡脚加油站对面地块混合型绿化1642.74㎡（41.8m×39.30m）。</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（九）化湖新天地临街四面：混合型绿化534.33㎡。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1.北面混合型绿化90.20㎡，其中：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（1）红叶石楠方形花池绿化 8个×（1.3m×1.3m）/个=13.52㎡；（2）桂花树圆形花池混合型绿化2个×（π1.592）/个=15.88㎡；（3）入家装地产左边墙角红叶石楠方形花池2.8m×0.9m=2.52㎡；（4）花池3.1m×13.3m=41.23㎡；（5）花池3.1m×5.5m=17.05㎡。</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2.东面126.73㎡，其中：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（1）老人葵花池4个×（1.1m×1.1m）/个=4.84㎡；（2）高花池3个121.89㎡：第一个（1.2m+1.5m）×3.6m÷2=4.86㎡；第二个4.2m×8.30m=34.86㎡；第三个：9.9m×8.30m=82.17㎡。</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3.南面：43.40㎡，其中：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（1）第一池：2.3m×2m=4.60㎡；（2）非洲茉莉池：15个×（0.8m×0.8m）/个=9.6㎡；（3）茶花池：2m×14.6m=29.20㎡。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4.西面274.00㎡，其中：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原立柱花池：（10.9m+9.3m）×9.1m÷2=91.91㎡；（2）上二楼梯右边花池：1m×7.8m=7.8㎡；（3）上二楼梯左边花池：0.9m×4.8m=4.32㎡；（4）上一楼梯左侧花池：2.7m×1.5m=4.05㎡；（5）洗手台两旁共有6个下沉式草兰方形花池：22.4m×7.2m=161.28㎡；（6）茶花及灯杆脚花池：2.9m×1.60m=4.64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（十）县文体中心（新体育场）：混合型绿化2604.73㎡。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（十一）化湖公园（街道环形健康步道闭合内）：共计混合型（含灌木、草坪、乔木）绿化29012.14㎡,水体63333.35㎡(约95亩)。</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元双路东片区（含红坡头社区公园、沁园公园）：混合型绿64763.25㎡，行道树1119棵（其中：独立行道树848棵，计入混合型绿化271棵），水体面积9813.36㎡，游路广场清扫保洁面积6068.07㎡，高杆灯1杆6盏、游路灯（小景观灯）灯5盏（不含太阳能灯26盏），果皮箱16组，休闲凳8个，组合滑梯1部、沙池1池，四角亭1座，玻璃景观长廊1座。</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（一）定远大道（元双路县城过境段）：从下金马村口元双路入垃圾中转站路口至元双路叉万寿宫水泥路口。混合型绿化7724.36㎡,独立行道树61棵。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1.元双公路西侧混合型绿化7604.36㎡。</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（1）元双路牟定一中入口至叉万寿宫水泥路路口4个花池，混合型绿化4701.60㎡；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（2）下金马村口元双路入垃圾中转站路口至牟定一中入口6个花池，混合型绿化2902.76㎡。</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2.元双公东侧（南干道路口至北干道路口）行道树61棵（垂柳59棵，滇润楠2棵）。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3.县城南干道口对面元双路旁花池混合型绿化120㎡。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（二）南干道（福禄路）：元双路与彝和园福禄路口至观城路、工业园区路交叉口，混合型绿化7846.30㎡，独立行道树110棵。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（三）北干道（中园大道）：北干道与元双路连接线经金马村黄莲塘路口过沁园公园路口至观城路交叉口。行道树948棵（独立行道树677棵，计入混合型绿化271棵），混合型绿化18310.83㎡。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1.北干道与元双路交叉口至金马村、黄莲塘小路口，行道树乔木581棵（独立行道树310棵，计入混合型绿化271棵），混合型绿化3699.60㎡。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（1）行道树乔木581棵（独立行道树310棵，计入混合型绿化271棵），其中：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①左边行道树乔木310棵（独立滇润楠行道树157棵；计入混合型绿化云南樱花153棵）；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②右边行道树乔木271棵（独立滇润楠153棵；计入混合型绿化云南樱花118棵）。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（2）北干道人行道与元双公路两边喇叭口及人行道外边坡混合型绿化3699.60㎡。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①两边喇叭口混合型绿化1222㎡+177.45㎡=1399.45㎡。</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②两边人行道外边坡混合型绿化2300.15㎡（国储林种植）。</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a、上山左边（13m×25.60m）÷2+624.30m×1m=790.70㎡；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b、上山右边520.50m×2.90m=1509.45㎡。</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2.金马村、黄莲塘村小路口至北干道与观城路交叉口，独立行道树367棵。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（1）左边独立行道树172棵（其中：滇闽楠170棵；云南樱花2棵）；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（2）右边独立滇润楠行道树195棵。</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3.北干道与元双路连接线经金马村黄莲塘路口过沁园公园路口至观城路交叉口，街道中间绿化带花池混合型绿化15833.23㎡-1222㎡=14611.23㎡。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（四）红坡头元双路旁节点绿化：混合型绿化15788.14㎡。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（五）育才路（邹城村小广场与北干道交叉口斑马线经县实验小学正大门至沁园水榭公园坝埂对面育才路口斑马线）：混合型绿化1982.90㎡。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1.育才路西边、靠山边及教体局边下沉式绿化11池，混合型绿化面积999.90[（220.5m+16m+74.9m+8m+21m+228.2m+33.7m+224.4m+22.3m+22.10m+128.8m)×1m]。</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2.育才路东边、靠县实验小学及东城幼儿园边下沉式绿化8池（含实验小学围墙边，教体局对面1池），混合型绿化983.00㎡。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（1）靠路边下沉式绿化7池，混合型绿化面积876.50㎡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[（226.60m+75.5m+201.50m+214.4m+45.3m+36.60m+76.60m）×1m]；</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（2）实验小学围墙边、教体局对面下沉式花池1池，混合型绿化面积106.50㎡（35.5m×3m）。</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六）沁园公园：混合型绿化面积13110.72㎡，水体面积9813.36㎡，游路广场清扫保洁面积6068.07㎡，四角亭1座，玻璃护栏水体观景长廊1座，果皮箱16组，休闲凳8个，高杆灯1杆6盏、游路灯（小景观灯）灯5盏，组合滑梯1部、沙池1池。</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四、南山公园滨河公园片区（南大街南侧人行道公园边界至共和路滨河大道顺护城河回至公园大门，双树闸至韦家大桥河西面单面从韦家大桥至习大河大桥沿河两岸）：混合型绿化88526.24㎡，独立乔木（柳树）12棵，水体面积11225.01㎡，游路广场清扫保洁面积46525.51㎡，智慧化公厕4座，高杆灯2杆26盏，游路灯352盏，灯带682米，洗手台6座，塑木花钵104个，果皮箱67组。</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南山公园（南大街南侧人行道公园边界至共和路滨河大道顺护城河回至公园大门）：总占地面积54233.95㎡（含建筑占地457.19㎡）。纯水体11225.01㎡，硬化游道路、广场、停车场车位清扫保洁面积15804.80㎡，混合型绿化面积25386.41㎡（含塑木花钵12㎡），游路灯（30W/盏）78盏（不含1号、2号停车场31杆），智慧化公厕2座，洗手台3座（不含1号、2号停车场2座），塑木花钵12个，果皮箱28组。</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1.水体面积（南山公园人工湖+靠近锦石坪菜地护城河从公园大门旁停车场南围挡至龙川河交叉口）12597.55㎡，其中：纯水体11225.01，计入混合型绿化水生植物1372.54㎡。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2.硬化游道路、广场、停车场车位面积15804.80㎡。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（1）硬化游道路10324.83㎡（含1号停车场道路面积1591.95㎡，2号停车场道路面积720.95㎡）；</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（2）广场面积3823.48㎡（含1号停车场广场面积297.95㎡）；</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（3）停车场车位面积1656.49㎡（其中：1号停车场车位面积805.11㎡，2号停车场车位面积851.38㎡）。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3.绿化面积25374.41㎡。其中：（1）1号停车场（靠南大街）绿化面积1218.41㎡；（2）2号停车场（靠滨河公园老年大学南侧）绿化面积1166.55㎡（3）其它绿化面积22989.45㎡。</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4.入公园大门两旁塑木花钵12个12㎡（1m×m/个）。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5.游路灯78盏。其中：未设置灯杆12盏（大门头及进路射灯4盏，初心路平板灯8盏）单头灯53盏，圆杆双灯4杆8盏，长廊中式小吊灯5盏。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6.智慧化公厕2座，不锈钢洗手台3座（入大门左边1座，纪念碑前1座，老年大学门前1座），果皮箱28组（不含2号停车场4个）。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滨河公园（双树闸经南山寺脚老牟楚公路桥、中园西路龙川桥、高速路旁横跨河亭子桥至习大河桥沿河两岸）：混合型绿化63139.83㎡，独立乔木12棵（柳树），游路、广场等清扫保洁面积30720.71㎡，游路灯（30W/盏）274盏，高杆灯（60W/盏）2杆26盏，灯带682米，智慧化公厕2座，洗手台3座，塑木花钵92个，休闲凳37个，果皮箱39组。</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第一段 双树河闸至万寿路延长线南山桥（河西边靠田坝）：混合型绿化2167.11㎡，游路、广场等清扫面积780.08㎡,游路灯6杆12盏,塑木花钵6个，果皮箱2组，条凳1个。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1.绿化面积2167.11㎡。</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（1）龙川河西岸游路西边（靠田坝）1137㎡，其中：①24.5m×10 m=245㎡；②40m×8.3m=332㎡；③80m×7m=560㎡。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（2）龙川河西岸游路东边（靠河边）：155.4m×6.6 m=1025.64㎡。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（3）花钵6个，面积4.47㎡。其中：①0.7m×0.7m/个×3个=1.47㎡；②1m×1 m/个 ×3个=3㎡。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2.游路、下河台阶、小广场、河梗等面积780.08㎡。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（1）河堤游路：154m×3m=462㎡；（2）下河台阶：6.3 m×1.6m=10.08㎡；（3）河梗（水边）：154m×2 m=308㎡。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3.游路灯：6杆×2盏/杆=12盏。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4.果皮箱2组；条凳1个。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第二段 万寿路延长线南山桥至韦家桥：混合型绿化1010.75㎡，独立乔木12棵，游路、广场等清扫面积384.20㎡，游路灯4杆8盏，塑木花钵6个，果皮箱1组，条凳1把。</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1.龙川河西岸：混合型绿化1010.75㎡，游路、广场等清扫面积384.20㎡，游路灯2杆4盏。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（1）绿化面积1010.75㎡，其中：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①龙川河西岸游路西边（靠田边）476.95㎡[a.（2.7m＋1.1 m）×8.5 m÷2=16.15㎡；b.64m×7.2 m=460.80㎡]；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②龙川河西岸游路东边（靠水边）527.8㎡：77m×7m-台阶面积（7m×1.6 m）=539㎡-11.2㎡=527.8㎡；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③花钵（1m×1m）6个6㎡。</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（2）游路、下河台阶、小广场、河梗等清扫面积384.20㎡。其中：①河堤游路：73m×3m=219㎡；②下河台阶：7m×1.6m=11.2㎡；③河梗（水边）：77m×2m=154㎡。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（3）游路灯：2杆×2盏/杆=4盏。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（4）果皮箱1组；条凳1把。</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2.龙川河东岸：独立乔木12棵（柳树），游路灯2杆4盏。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第三段 韦家桥至原碎石厂（王玉贤户）彩绘墙角：混合型绿化3845.8㎡，游路、广场等清扫面积1795.52㎡，游路灯14杆26盏，塑木花钵6个，果皮箱3组，条凳1把，条凳花架亭1个。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1、龙川河西岸：混合型绿化1971.96㎡，游路、广场等清扫面积921.28㎡，游路灯6杆12盏。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（1）绿化面积1971.96㎡，其中：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①龙川河堤游路西边（靠田边）880.21㎡[a.36 m×6.8 m =244.8㎡；b.9.2 m×6 m =55.2㎡；c.54.7m×5.9m =322.73㎡；d.62.8m×4.1m =257.48㎡]。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②龙川河堤游路东边（靠水边）1088.75㎡：（168.9m×6.7 m）-台阶面积（6.7m×1.6m）/架×4架=1131.63㎡-42.88㎡=1088.75㎡。</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③花钵（1m×1m）3个3㎡。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(2)游路、下河台阶、小广场、河梗等面积921.28㎡，其中：①河堤游路：172m×3m=516㎡；②下河台阶:（6.7m×1.6m）/架×4架=42.88㎡；③游路小岔道：4.1m×2 m/条×3条=24.6㎡；④河埂：168.9 m×2m=337.80㎡。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(3)游路灯：6杆×2盏/杆=12盏。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(4)果皮箱1组；条凳1个。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2、龙川河东岸：混合型绿化1873.84㎡，游路、广场等清扫面积874.24㎡，游路灯8杆14盏。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(1)绿化面积1873.84㎡，其中：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①龙川河堤游路东边（靠田边）941.44㎡（a.29 m×6.3m =182.7㎡；b.40.5 m×6.2m =251.1㎡；c.67.2m×5.5 m =369.6㎡；d.23.8m×5.8 m =138.04㎡）。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②河堤游路西边（靠水边）：（161.3m×6m）-台阶面积=161.3m×6m-38.4 m =929.4㎡。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③花钵（1m×1m）3个：3㎡。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(2)游路、下河台阶、小广场、河梗等面积874.24㎡，其中：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①河堤游路：161m×3m=483㎡；②下河台阶:（6m×1.6m）/架×4架=38.4㎡；③游路小岔道：（6.3m×1.6m）/个×3个=30.24㎡；④河梗（水边）：161.3m×2m=322.60㎡。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(3)游路灯：6杆×2盏/杆=12盏；2杆×1盏/杆=2盏。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(4)果皮箱2组；条凳花架亭1个。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第四段 原碎石厂（王玉贤户）彩绘墙角至南山寺脚牟楚公路大桥：混合型绿化15883.9㎡，游路、广场等硬化清扫面积9044.56㎡，游路灯12杆24盏，18米高杆灯1杆18盏，足球场投光灯6杆6盏，长廊灯带682m，不锈钢洗手台1座，智慧化公厕1座，塑木花钵5个，果皮箱2组。</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龙川河西岸（原党校、林业局棚户区改造地块）：混合型绿化10022㎡，乔木591棵（全部计入混合型绿化），游路、广场等硬化清扫面积5680.02㎡，长廊灯带682m，游路灯（60W/盏）6杆12盏，18米高杆灯1杆18盏，足球场投光灯6盏，不锈钢洗手台1座，智慧化公厕1座。</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绿化面积10022㎡，乔木591棵（全部计入混合型绿化），其中：①河道绿化景观工程地被绿化9010㎡（计入混合型绿化乔木533棵）；②义务植树绿化面积1010㎡（计入混合型绿化乔木58棵）；③花钵（1m×1m）2个2㎡。</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（2）台阶、水边河堤面积970.36㎡，其中：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①靠地震观测台公路边石梯子（从南至北）3架，面积43.06㎡，具体为：</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第一架：（2m×0.47m）/櫈×16櫈=15.04㎡； 第二架：（2m×0.32m）/櫈×18櫈=11.52㎡；第三架：（3m×0.50m）/櫈×11櫈=16.50㎡。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②下河堤石梯及河堤下水面石梯（从北至南边碎石厂彩色外墙止），面积102.66㎡。</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a.下河堤石梯5架，面积77.70㎡，具体为：</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第一架：（2m×0.4m）/櫈×26櫈=20.80㎡；第二架：（2m×0.56m）/櫈×19櫈=21.28㎡；第三架：（2m×0.56m）/櫈×19櫈=21.28㎡；第四架：（1.6m×0.32m）/櫈×14櫈=7.17㎡；第五架：（1.6m×0.32m）/櫈×14櫈=7.17㎡。</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b.河堤下河水（底）石梯4架，面积24.96㎡（从北至南），具体为： 第一至第二架：（1.50m×0.32m）/櫈×16櫈+两架间平台1.5×3.2m=12.48㎡；第三至第四架：（1.50m×0.32m）/櫈×16櫈+两架间平台1.5m×3.2m=12.48㎡。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③水边河堤（从北至南）分4段量，面积824.64㎡，具体为：第一段：165.5m×2m=331㎡；第二段：78.3m×2m=156.60㎡；第三段：55m×2m=110㎡；第四段：103.20m×2.20m=227.04㎡。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(3)网球场面积30.10m×21m=632.10㎡。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(4)连心桥、长廊和休息亭占地面积540.95㎡，其中：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①连心桥33.50m×5.6m=187.60㎡；②团结亭及亭前面青石板276.90㎡，具体为：a.（3.50m×5.2m）÷2+（3.80m×2.80m）÷2=14.42㎡；b.38.60m×6.80m=262.48㎡。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③平安亭占地及亭子两头游路32.49㎡，具体为：a.亭子占地：3.70m×3.70m=13.69㎡；b.亭子两头游路：4.20m×2m+5.20m×2m=18.80㎡。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④福禄亭占地及亭子两头游路43.96㎡，具体为：a.亭子占地：3.60m×3.60m=12.96㎡；b.亭子两头游路：7m×2m+8.5m×2m=31㎡。</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(5)原森防指办公楼（绿化仓库）硬化地块及停车场、连心桥头小广场及健康步道面积3536.61㎡，其中：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①仓库门前地面、停车场及仓库东面硬化地块面积644.23㎡，具体为：a.花池5池×（5.5m×1.3m）/池-（21m×16m）=300.25㎡；b.（21m×5.5m）-花池5池×（5.5m×1.3m）/池=79.75㎡；c.小三角形：4.4m×6.2m=27.28㎡；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d.南山寺脚牟楚公路桥入口至健康步道档路花钵硬化地块9.60m×4.30m+15m×6.40m+5.60m×3.20m+（3.20m+7.70m）×15m÷2=236.95㎡。</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②仓库前健康步道挡路花钵至原碎石厂彩色外墙止健康步道1758.72㎡，具体为： a.54.30m×5.30m=287.79㎡；b.7.90m×4m=31.60㎡； c.464.3m×3.1m=1439.33㎡。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③连心桥头小广场：（21.80m×23.20m）-大树脚花池πr2=505.76㎡-π3.842=459.46㎡</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④靠弹药仓库公路下面健康步道：（261.70m×2m）+（17m×3m）=574.40㎡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⑤平安亭与福禄亭之间健康步道：16.3m×2m=32.60㎡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⑥入公厕游道：20.60m×2m=41.20㎡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⑦洗手台旁健康步道：6.50m×4m=26.00㎡。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（6）不锈钢洗手台1座，智慧化公厕1座。</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2、龙川河东岸：混合型绿化5861.9㎡，游路、广场等清扫面积3364.54㎡，游路灯6杆12盏，果皮箱2组，花架条凳1个。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（1）绿化面积5861.9㎡，其中：a.龙川河堤游路东边（靠田边）2442.74㎡；b.河堤游路西边（靠水边）：3416.16㎡；c.花钵（1m×1m）3个3㎡。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(2)游路、下河台阶、小广场、河梗等面积3364.54㎡。</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（3）游路灯（60W/盏）：6杆×2盏/杆=12盏。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（4）果皮箱2组；条凳花架亭1个。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第五段 南山寺脚牟楚公路大桥至西路龙池大桥：混合型绿化13550.32㎡，游路、广场等清扫面积6689.71㎡，游路灯36杆72盏，高杆灯1杆8盏，不锈钢洗手台1座，果皮箱12组，条凳10把，条凳花架亭5个，河堤游路花架1个，塑木花钵49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1、龙川河西岸（靠南山寺田坝）：混合型绿化7541.27㎡，游路、广场等清扫面积2414.33㎡，游路灯20杆40盏。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（1）绿化面积7541.27㎡，其中：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①河堤游路西边（靠田边）3738.12㎡，具体为：a.（9 m+6.4m）×18.5m÷2=142.45㎡；b.31.8m×5.5m =174.9㎡；c.72.4m×6.4m =463.36㎡；d.59.5m×6.3m =374.85㎡；e.9.5 m×6.6m =62.7㎡；f.81.5m×6.6 m =537.90㎡；g.6.6m×45m÷2=148.50㎡；h.42.9m×6.6m =283.14㎡；i.50m×6.8 m =340㎡；j.34.7m×3.7m =128.39㎡；k.20m×7.8m =156㎡；l.43.8m×8.6m =376.68㎡；m.84.5m×6.5m =549.25㎡。</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②河堤游路东边（靠水边）3794.15㎡，具体为：a.（456m×8.3m）-下河梯子面积（8.3m×1.5m）/架×4架=3784.80㎡-49.80㎡=3735㎡；b.7m×8.45m =59.15㎡</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③花钵（1m×1m）9个：9㎡</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（2）游路、下河梯子、小广场、河梗等面积2414.33㎡，其中：①河堤游路：466m×3m=1398㎡；②下河梯子:（8.3m×1.5m）/架×4架=49.8㎡；③游路小岔道：5.5m×2 m+6.4m×2 m+2.4m×1.6m+6.6m×2m =40.84㎡；④木亭子1个: 3.7m×3.7m =13.69㎡；⑤河梗：456m×2m=912㎡。</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（3）游路灯：20杆×2盏/杆=40盏。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（4）果皮箱4组；条凳3把；条凳花架亭2个。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2、河东边：混合型绿化6009.05㎡，游路、广场等清扫面积4275.38㎡，游路灯16杆32盏，高杆灯1杆8盏，不锈钢洗手台1座。</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（1）绿化面积6009.05㎡。其中：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①河堤游路西边（靠水边）3289.37㎡，具体为：a.8m×1.4m =11.2㎡；b.1.7m×3m =5.10㎡；c.1.6m×1.6 m =2.56㎡；d.（2.3m×12 m ）÷2=13.80㎡；e.448m×7.6m-下河梯子面积（2m×7.6m ）/架×10架=3404.80㎡-152㎡=3252.80㎡；f.2.3m×1.7m =3.91㎡。</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②河堤游路东边（靠锦石坪边）2695.68㎡，具体为：a.8.6m×6.6m =57.76㎡；b.47m×6.2m =291.4㎡；c.277m×5.6 m-岔锦石坪菜地游道（6.2m×2 m）/条×5条=1551.20㎡-62㎡ =1489.20㎡；d.14.4m×16 m =230.4㎡；e.7.8m×4.5 m =35.10㎡；f.2.6m×3.5 m =9.1㎡；g.2.9m×3.4 m =9.86㎡；h.（6.6m+4.52 m）×24.5 m÷2 =136.22㎡；i.25.5m×8.3 m =211.65㎡；j.19m×1.8m =34.2㎡；k.11.5m×2m =23㎡；l.16m×2m =32㎡；m.园形花池2个：2兀R2 =2兀4.652=135.79㎡。</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③花钵40个24㎡，具体为：a.（1m×1 m）15个15㎡；b.（0.6m×0.6m）25个9㎡。</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（2）游路、下河梯子、小广场、河梗等面积:4275.38㎡，其中：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①河堤游路：470.3m×3m=1410.90㎡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②小广场(车队外):（20.6m×88.3m）-(19m×1.8m+11.5m×2m+16m×2m) -2个园形花池面积(2兀4.652) =1593.99㎡</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③广场游道：25.3m×2m+22m×2m+3.8m×2m=102.20㎡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④岔锦石坪地游道：（6.2m×2m）/条×5条=62㎡</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⑤下河梯子:（2m×7.6m）/架×10架=152㎡</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⑥木亭子1个：3.7m×3.7m =13.69㎡</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⑦河梗：470.3m×2m=940.60㎡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（3）游路灯：16杆×2盏/杆=32盏。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（4）高杆灯：1杆×8盏/杆=8盏。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（5）不锈钢洗手台1座；果皮箱8组；条凳7条；条凳花架亭3个；河提游路木制花架1个。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第六段 西路龙池大桥至高速路联络线旁横跨龙川河亭子桥：混合型绿化11024.32㎡，游路、广场等清扫面积5541.27㎡，游路灯25杆50盏，智慧化公厕1座，塑木花钵10个，果皮箱11组，条凳9把，条凳花架亭1个。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1、河西边：混合型绿化5919.94㎡，游路、广场等清扫面积2806.63㎡，游路灯13杆26盏。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（1）绿化面积5919.94㎡，其中：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①河堤游路西边（靠田边）2620.08㎡，具体为：a.426.9m×6.1 m-4条游路岔道-1个木亭子及亭外游路=2604.09-（6.1 m×2 m）/条×4条-（3.7 m×3.7m+1.7 m×2.4m）=2604.09㎡-48.80㎡-17.77㎡=2537.52㎡；b.12.9m×3.5m =45.15㎡；c.8.7m×4.3m =37.41㎡。</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②河堤游路东边（靠水边）3294.86㎡，具体为：a.9.6m×7.9m =75.84㎡；b.（8.2m×6.2m）÷2 =25.42㎡；c.（300m×8m）-下河梯子面积（8m×1.7m）/架×3架=2400㎡-40.8㎡=2359.20㎡；d.（106m×8m）-下河梯子面积（8m×1.7m）/架×1架=848㎡-13.60㎡=834.40㎡。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③花箱（1m×1 m）5个5㎡</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（2）游路、下河梯子、小广场、河梗等面积2806.63㎡，其中：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①河堤游路：454m×3m=1362㎡</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②横跨河亭子桥及桥外游路：（11m+4.5 m）×5.8m÷2×2+4.5m×22m =89.9㎡+99㎡=188.90㎡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③下河梯子:（8m×1.7m）/架×4架=54.40㎡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④游路小岔道：6.1m×2 m×4 =48.8㎡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⑤木亭子1个及亭外游路:（3.7m×3.7m+1.7m×2.4m）=17.77㎡</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⑥房子外空地：8m×32m-房子(6.8m×4.3m)=256㎡-29.24㎡=226.76㎡</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⑦河梗：454m×2m=908㎡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（3）游路灯：13杆×2盏/杆=26盏。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（4）果皮箱6组；条凳3把；条凳花架亭1个。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2、河东边(靠中园西路边)： 混合型绿化5104.38㎡，游路、广场等清扫面积2734.64㎡，游路灯12杆24盏，智慧化公厕1座，果皮箱5组，条凳6个。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（1）绿化面积5104.38㎡，其中：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①河堤游路西边（靠水边）2754.21㎡，具体为：a.109m×7.5m-下河梯子面积（7.5m×1.6 m ）/架×2架=817.5㎡-24㎡=793.50㎡；b.213.2m×7.5m-下河梯子面积（7.5m×1.6 m ）/架×2架=1599㎡-24㎡=1575㎡；c.7m×1.7m =11.9㎡；d.33m×7.5 m =247.50㎡；e.（7.5m×3.1m ）÷2=11.63㎡；f.24.4m×4.7 m =114.68㎡。</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②河堤游路东边（靠田边）2345.17㎡，具体为：a.72.5m×5.6m =406㎡；b.园形花池1个面积：(兀2.052) =13.20㎡；c.花池：50.7m×1.1m =55.77㎡；d.180m×5.7 m =1026㎡；e.134m×6.3 m =844.20㎡。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③花钵（1m×1m）5个：5㎡</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（2）游路、下河梯子、小广场、河梗等面积2734.64㎡，其中：①河堤游路：445m×3m=1335㎡；②小广场：5.2m×26.5m=137.80㎡；③长方形广场占地：（3.7m×24.8m）-1个园形花池面积(兀2.052) =91.76㎡-13.20㎡=78.56㎡；④小广场、公厕前空地：6.3m×32m+8.8m×6.1m=255.28㎡；⑤下河梯子:（7.5m×1.6m）/架×4架=48㎡；⑥河梗：440m×2m =880㎡。</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（3）游路灯：12杆×2盏/杆=24盏。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（4）公厕1座；果皮箱5组；条凳6把。</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第七段 横跨河亭子桥至习大河桥：混合型绿化15657.63㎡，游路、广场等清扫面积6485.37㎡，游路灯38杆76盏，不锈钢洗手台1座，智慧化公厕1座，塑木花钵10个，果皮箱8组，条凳5把，条凳花架2个，木花架1个。</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1、河西边：混合型绿化8319.73㎡，游路、广场等清扫面积3275.77㎡，游路灯18杆36盏。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（1）绿化面积8319.73㎡，其中：①河堤游路西边（靠习大河村边）：605m×5.7 m-1个木亭子及亭外游路-4条游路岔道=3448.50㎡-（3.7 m×3.7 m+1.7 m ×2.4m）-（5.7m×2m×4）=3448.50㎡-17.77㎡-45.60㎡=3385.13㎡；②河堤游路东边（靠水边）：（631.5m×8m）-下河梯子面积（8m×1.7m）/架×9架=5052㎡-122.4㎡=4929.60㎡；③花钵（1m×1 m）5个5㎡。</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（2）游路、下河梯子、小广场、河梗等面积3275.77㎡，其中：①河堤游路：609m×3m=1827㎡；②木亭子1个及亭外游路：（3.7 m×3.7 m+1.7 m ×2.4 m）=17.77㎡；③下河梯子: （8m×1.7m）/架×9架=122.40㎡；④游路小岔道：5.7m×2 m×4 =45.60㎡；⑤河梗：631.5m×2m=1263㎡。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（3）游路灯：18杆×2盏/杆=36盏。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（4）果皮箱3组；条凳2把。</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2、河东边(靠中园西路边)：混合型绿化7337.90㎡，游路、广场等清扫面积3209.60㎡，游路灯20杆40盏。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（1）绿化面积7337.90㎡，其中：</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①河堤游路西边（靠水边）：613.2m×6.5m-下河梯子面积（6.5m×1.6 m ）/架×9架=3985.80㎡-93.60㎡=3892.20㎡； ②河堤游路东边（靠田边）：507m×6.4m =3244.80㎡；③完小门口197.90㎡（3.1m×41m+12m×5.9 m ）；4、花钵（1m×1m）5个3㎡。</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（2）游路、下河梯子、小广场、河梗等面积3209.60㎡，其中：①河堤游路：630m×3m=1890㎡；②下河梯子: （6.5m×1.6 m ）/架×9架=93.60㎡；③河梗：613m×2m =1226㎡。</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（3）游路灯：20杆×2盏/杆=40盏。</w:t>
      </w:r>
    </w:p>
    <w:p>
      <w:pPr>
        <w:bidi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（4）不锈钢洗手台1座；智慧化公厕1座。</w:t>
      </w:r>
    </w:p>
    <w:p>
      <w:pPr>
        <w:bidi w:val="0"/>
        <w:spacing w:line="360" w:lineRule="auto"/>
        <w:ind w:firstLine="420" w:firstLineChars="200"/>
        <w:rPr>
          <w:rFonts w:hint="eastAsia" w:ascii="宋体" w:hAnsi="宋体" w:cstheme="majorBidi"/>
          <w:b/>
          <w:bCs/>
          <w:color w:val="000000"/>
          <w:kern w:val="2"/>
          <w:sz w:val="21"/>
          <w:szCs w:val="18"/>
          <w:lang w:val="en-US" w:eastAsia="zh-CN" w:bidi="ar-SA"/>
        </w:rPr>
      </w:pPr>
      <w:r>
        <w:rPr>
          <w:rFonts w:hint="eastAsia" w:ascii="宋体" w:hAnsi="宋体" w:eastAsia="宋体" w:cs="宋体"/>
          <w:sz w:val="21"/>
          <w:szCs w:val="21"/>
          <w:lang w:val="en-US" w:eastAsia="zh-CN"/>
        </w:rPr>
        <w:t>（5）果皮箱5组；条凳3条；条凳花架2个；木花架1个。</w:t>
      </w:r>
    </w:p>
    <w:p>
      <w:pPr>
        <w:keepNext w:val="0"/>
        <w:keepLines w:val="0"/>
        <w:pageBreakBefore w:val="0"/>
        <w:widowControl w:val="0"/>
        <w:tabs>
          <w:tab w:val="left" w:pos="900"/>
        </w:tabs>
        <w:kinsoku/>
        <w:wordWrap/>
        <w:overflowPunct/>
        <w:topLinePunct w:val="0"/>
        <w:autoSpaceDE w:val="0"/>
        <w:autoSpaceDN w:val="0"/>
        <w:bidi w:val="0"/>
        <w:adjustRightInd w:val="0"/>
        <w:snapToGrid/>
        <w:spacing w:line="600" w:lineRule="exact"/>
        <w:jc w:val="both"/>
        <w:textAlignment w:val="auto"/>
        <w:rPr>
          <w:rFonts w:hint="eastAsia" w:ascii="宋体" w:hAnsi="宋体" w:eastAsia="宋体" w:cstheme="majorBidi"/>
          <w:b/>
          <w:bCs/>
          <w:color w:val="000000"/>
          <w:kern w:val="2"/>
          <w:sz w:val="21"/>
          <w:szCs w:val="18"/>
          <w:lang w:val="zh-CN" w:eastAsia="zh-CN" w:bidi="ar-SA"/>
        </w:rPr>
      </w:pPr>
      <w:r>
        <w:rPr>
          <w:rFonts w:hint="eastAsia" w:ascii="宋体" w:hAnsi="宋体" w:cstheme="majorBidi"/>
          <w:b/>
          <w:bCs/>
          <w:color w:val="000000"/>
          <w:kern w:val="2"/>
          <w:sz w:val="21"/>
          <w:szCs w:val="18"/>
          <w:lang w:val="en-US" w:eastAsia="zh-CN" w:bidi="ar-SA"/>
        </w:rPr>
        <w:t>三、</w:t>
      </w:r>
      <w:r>
        <w:rPr>
          <w:rFonts w:hint="eastAsia" w:ascii="宋体" w:hAnsi="宋体" w:eastAsia="宋体" w:cstheme="majorBidi"/>
          <w:b/>
          <w:bCs/>
          <w:color w:val="000000"/>
          <w:kern w:val="2"/>
          <w:sz w:val="21"/>
          <w:szCs w:val="18"/>
          <w:lang w:val="en-US" w:eastAsia="zh-CN" w:bidi="ar-SA"/>
        </w:rPr>
        <w:t>牟定县城区公共市政园林绿化管养市场化运营监督考核管理办法</w:t>
      </w:r>
    </w:p>
    <w:p>
      <w:pPr>
        <w:keepNext w:val="0"/>
        <w:keepLines w:val="0"/>
        <w:pageBreakBefore w:val="0"/>
        <w:tabs>
          <w:tab w:val="left" w:pos="900"/>
        </w:tabs>
        <w:kinsoku/>
        <w:wordWrap/>
        <w:overflowPunct/>
        <w:topLinePunct w:val="0"/>
        <w:autoSpaceDE w:val="0"/>
        <w:autoSpaceDN w:val="0"/>
        <w:bidi w:val="0"/>
        <w:adjustRightInd w:val="0"/>
        <w:spacing w:line="360" w:lineRule="auto"/>
        <w:ind w:firstLine="444" w:firstLineChars="200"/>
        <w:jc w:val="both"/>
        <w:textAlignment w:val="auto"/>
        <w:rPr>
          <w:rFonts w:hint="eastAsia" w:ascii="宋体" w:hAnsi="宋体" w:eastAsia="宋体" w:cs="宋体"/>
          <w:color w:val="auto"/>
          <w:spacing w:val="6"/>
          <w:kern w:val="0"/>
          <w:sz w:val="21"/>
          <w:szCs w:val="21"/>
          <w:lang w:val="zh-CN"/>
        </w:rPr>
      </w:pPr>
      <w:r>
        <w:rPr>
          <w:rFonts w:hint="eastAsia" w:ascii="宋体" w:hAnsi="宋体" w:eastAsia="宋体" w:cs="宋体"/>
          <w:color w:val="auto"/>
          <w:spacing w:val="6"/>
          <w:sz w:val="21"/>
          <w:szCs w:val="21"/>
        </w:rPr>
        <w:t>为进一步细化</w:t>
      </w:r>
      <w:r>
        <w:rPr>
          <w:rFonts w:hint="eastAsia" w:ascii="宋体" w:hAnsi="宋体" w:eastAsia="宋体" w:cs="宋体"/>
          <w:color w:val="auto"/>
          <w:spacing w:val="6"/>
          <w:w w:val="100"/>
          <w:sz w:val="21"/>
          <w:szCs w:val="21"/>
          <w:lang w:val="en-US" w:eastAsia="zh-CN"/>
        </w:rPr>
        <w:t>牟定县城区公共市政园林绿化管养政府购买服务</w:t>
      </w:r>
      <w:r>
        <w:rPr>
          <w:rFonts w:hint="eastAsia" w:ascii="宋体" w:hAnsi="宋体" w:eastAsia="宋体" w:cs="宋体"/>
          <w:color w:val="auto"/>
          <w:spacing w:val="6"/>
          <w:w w:val="100"/>
          <w:sz w:val="21"/>
          <w:szCs w:val="21"/>
          <w:lang w:eastAsia="zh-CN"/>
        </w:rPr>
        <w:t>市场化运营</w:t>
      </w:r>
      <w:r>
        <w:rPr>
          <w:rFonts w:hint="eastAsia" w:ascii="宋体" w:hAnsi="宋体" w:eastAsia="宋体" w:cs="宋体"/>
          <w:color w:val="auto"/>
          <w:spacing w:val="6"/>
          <w:sz w:val="21"/>
          <w:szCs w:val="21"/>
        </w:rPr>
        <w:t>日常监管工作，提高管护服务质量，严格管理标准，实现</w:t>
      </w:r>
      <w:r>
        <w:rPr>
          <w:rFonts w:hint="eastAsia" w:ascii="宋体" w:hAnsi="宋体" w:eastAsia="宋体" w:cs="宋体"/>
          <w:color w:val="auto"/>
          <w:spacing w:val="6"/>
          <w:sz w:val="21"/>
          <w:szCs w:val="21"/>
          <w:lang w:eastAsia="zh-CN"/>
        </w:rPr>
        <w:t>监督管理</w:t>
      </w:r>
      <w:r>
        <w:rPr>
          <w:rFonts w:hint="eastAsia" w:ascii="宋体" w:hAnsi="宋体" w:eastAsia="宋体" w:cs="宋体"/>
          <w:color w:val="auto"/>
          <w:spacing w:val="6"/>
          <w:sz w:val="21"/>
          <w:szCs w:val="21"/>
        </w:rPr>
        <w:t>标准化、规范化、科学化和制度化，建立健全园林绿化管理长效机制，不断提升县城园林绿化</w:t>
      </w:r>
      <w:r>
        <w:rPr>
          <w:rFonts w:hint="eastAsia" w:ascii="宋体" w:hAnsi="宋体" w:eastAsia="宋体" w:cs="宋体"/>
          <w:color w:val="auto"/>
          <w:spacing w:val="6"/>
          <w:sz w:val="21"/>
          <w:szCs w:val="21"/>
          <w:lang w:val="en-US" w:eastAsia="zh-CN"/>
        </w:rPr>
        <w:t>管养</w:t>
      </w:r>
      <w:r>
        <w:rPr>
          <w:rFonts w:hint="eastAsia" w:ascii="宋体" w:hAnsi="宋体" w:eastAsia="宋体" w:cs="宋体"/>
          <w:color w:val="auto"/>
          <w:spacing w:val="6"/>
          <w:sz w:val="21"/>
          <w:szCs w:val="21"/>
        </w:rPr>
        <w:t>水平，特制定本规范标准及考核管理办法。</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eastAsia" w:ascii="宋体" w:hAnsi="宋体" w:eastAsia="宋体" w:cs="宋体"/>
          <w:b w:val="0"/>
          <w:bCs/>
          <w:color w:val="auto"/>
          <w:spacing w:val="6"/>
          <w:sz w:val="21"/>
          <w:szCs w:val="21"/>
        </w:rPr>
      </w:pPr>
      <w:r>
        <w:rPr>
          <w:rFonts w:hint="eastAsia" w:ascii="宋体" w:hAnsi="宋体" w:eastAsia="宋体" w:cs="宋体"/>
          <w:b w:val="0"/>
          <w:bCs/>
          <w:color w:val="auto"/>
          <w:spacing w:val="6"/>
          <w:sz w:val="21"/>
          <w:szCs w:val="21"/>
          <w:lang w:eastAsia="zh-CN"/>
        </w:rPr>
        <w:t>（一）</w:t>
      </w:r>
      <w:r>
        <w:rPr>
          <w:rFonts w:hint="eastAsia" w:ascii="宋体" w:hAnsi="宋体" w:eastAsia="宋体" w:cs="宋体"/>
          <w:b w:val="0"/>
          <w:bCs/>
          <w:color w:val="auto"/>
          <w:spacing w:val="6"/>
          <w:sz w:val="21"/>
          <w:szCs w:val="21"/>
        </w:rPr>
        <w:t>目标任务</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eastAsia" w:ascii="宋体" w:hAnsi="宋体" w:eastAsia="宋体" w:cs="宋体"/>
          <w:b w:val="0"/>
          <w:bCs/>
          <w:color w:val="auto"/>
          <w:spacing w:val="6"/>
          <w:sz w:val="21"/>
          <w:szCs w:val="21"/>
        </w:rPr>
      </w:pPr>
      <w:r>
        <w:rPr>
          <w:rFonts w:hint="eastAsia" w:ascii="宋体" w:hAnsi="宋体" w:eastAsia="宋体" w:cs="宋体"/>
          <w:b w:val="0"/>
          <w:bCs/>
          <w:color w:val="auto"/>
          <w:spacing w:val="6"/>
          <w:sz w:val="21"/>
          <w:szCs w:val="21"/>
        </w:rPr>
        <w:t>以</w:t>
      </w:r>
      <w:r>
        <w:rPr>
          <w:rFonts w:hint="eastAsia" w:ascii="宋体" w:hAnsi="宋体" w:eastAsia="宋体" w:cs="宋体"/>
          <w:b w:val="0"/>
          <w:bCs/>
          <w:color w:val="auto"/>
          <w:spacing w:val="6"/>
          <w:sz w:val="21"/>
          <w:szCs w:val="21"/>
          <w:lang w:eastAsia="zh-CN"/>
        </w:rPr>
        <w:t>贯彻落实习近平新时代中国特色社会主义思想</w:t>
      </w:r>
      <w:r>
        <w:rPr>
          <w:rFonts w:hint="eastAsia" w:ascii="宋体" w:hAnsi="宋体" w:eastAsia="宋体" w:cs="宋体"/>
          <w:b w:val="0"/>
          <w:bCs/>
          <w:color w:val="auto"/>
          <w:spacing w:val="6"/>
          <w:sz w:val="21"/>
          <w:szCs w:val="21"/>
        </w:rPr>
        <w:t>，党的</w:t>
      </w:r>
      <w:r>
        <w:rPr>
          <w:rFonts w:hint="eastAsia" w:ascii="宋体" w:hAnsi="宋体" w:eastAsia="宋体" w:cs="宋体"/>
          <w:b w:val="0"/>
          <w:bCs/>
          <w:color w:val="auto"/>
          <w:spacing w:val="6"/>
          <w:sz w:val="21"/>
          <w:szCs w:val="21"/>
          <w:lang w:val="en-US" w:eastAsia="zh-CN"/>
        </w:rPr>
        <w:t>二十</w:t>
      </w:r>
      <w:r>
        <w:rPr>
          <w:rFonts w:hint="eastAsia" w:ascii="宋体" w:hAnsi="宋体" w:eastAsia="宋体" w:cs="宋体"/>
          <w:b w:val="0"/>
          <w:bCs/>
          <w:color w:val="auto"/>
          <w:spacing w:val="6"/>
          <w:sz w:val="21"/>
          <w:szCs w:val="21"/>
          <w:lang w:eastAsia="zh-CN"/>
        </w:rPr>
        <w:t>大、</w:t>
      </w:r>
      <w:r>
        <w:rPr>
          <w:rFonts w:hint="eastAsia" w:ascii="宋体" w:hAnsi="宋体" w:eastAsia="宋体" w:cs="宋体"/>
          <w:b w:val="0"/>
          <w:bCs/>
          <w:color w:val="auto"/>
          <w:spacing w:val="6"/>
          <w:sz w:val="21"/>
          <w:szCs w:val="21"/>
          <w:lang w:val="en-US" w:eastAsia="zh-CN"/>
        </w:rPr>
        <w:t>二十</w:t>
      </w:r>
      <w:r>
        <w:rPr>
          <w:rFonts w:hint="eastAsia" w:ascii="宋体" w:hAnsi="宋体" w:eastAsia="宋体" w:cs="宋体"/>
          <w:b w:val="0"/>
          <w:bCs/>
          <w:color w:val="auto"/>
          <w:spacing w:val="6"/>
          <w:sz w:val="21"/>
          <w:szCs w:val="21"/>
        </w:rPr>
        <w:t>届</w:t>
      </w:r>
      <w:r>
        <w:rPr>
          <w:rFonts w:hint="eastAsia" w:ascii="宋体" w:hAnsi="宋体" w:eastAsia="宋体" w:cs="宋体"/>
          <w:b w:val="0"/>
          <w:bCs/>
          <w:color w:val="auto"/>
          <w:spacing w:val="6"/>
          <w:sz w:val="21"/>
          <w:szCs w:val="21"/>
          <w:lang w:val="en-US" w:eastAsia="zh-CN"/>
        </w:rPr>
        <w:t>历次</w:t>
      </w:r>
      <w:r>
        <w:rPr>
          <w:rFonts w:hint="eastAsia" w:ascii="宋体" w:hAnsi="宋体" w:eastAsia="宋体" w:cs="宋体"/>
          <w:b w:val="0"/>
          <w:bCs/>
          <w:color w:val="auto"/>
          <w:spacing w:val="6"/>
          <w:sz w:val="21"/>
          <w:szCs w:val="21"/>
        </w:rPr>
        <w:t>全会精神</w:t>
      </w:r>
      <w:r>
        <w:rPr>
          <w:rFonts w:hint="eastAsia" w:ascii="宋体" w:hAnsi="宋体" w:eastAsia="宋体" w:cs="宋体"/>
          <w:b w:val="0"/>
          <w:bCs/>
          <w:color w:val="auto"/>
          <w:spacing w:val="6"/>
          <w:sz w:val="21"/>
          <w:szCs w:val="21"/>
          <w:lang w:eastAsia="zh-CN"/>
        </w:rPr>
        <w:t>，习近平关于城市管理重要指示精神为指导</w:t>
      </w:r>
      <w:r>
        <w:rPr>
          <w:rFonts w:hint="eastAsia" w:ascii="宋体" w:hAnsi="宋体" w:eastAsia="宋体" w:cs="宋体"/>
          <w:b w:val="0"/>
          <w:bCs/>
          <w:color w:val="auto"/>
          <w:spacing w:val="6"/>
          <w:sz w:val="21"/>
          <w:szCs w:val="21"/>
        </w:rPr>
        <w:t>，进一步推进</w:t>
      </w:r>
      <w:r>
        <w:rPr>
          <w:rFonts w:hint="eastAsia" w:ascii="宋体" w:hAnsi="宋体" w:eastAsia="宋体" w:cs="宋体"/>
          <w:b w:val="0"/>
          <w:bCs/>
          <w:color w:val="auto"/>
          <w:spacing w:val="6"/>
          <w:sz w:val="21"/>
          <w:szCs w:val="21"/>
          <w:lang w:eastAsia="zh-CN"/>
        </w:rPr>
        <w:t>城市精细化管理，对标“</w:t>
      </w:r>
      <w:r>
        <w:rPr>
          <w:rFonts w:hint="eastAsia" w:ascii="宋体" w:hAnsi="宋体" w:eastAsia="宋体" w:cs="宋体"/>
          <w:b w:val="0"/>
          <w:bCs/>
          <w:color w:val="auto"/>
          <w:spacing w:val="6"/>
          <w:sz w:val="21"/>
          <w:szCs w:val="21"/>
          <w:lang w:val="en-US" w:eastAsia="zh-CN"/>
        </w:rPr>
        <w:t>6个5</w:t>
      </w:r>
      <w:r>
        <w:rPr>
          <w:rFonts w:hint="eastAsia" w:ascii="宋体" w:hAnsi="宋体" w:eastAsia="宋体" w:cs="宋体"/>
          <w:b w:val="0"/>
          <w:bCs/>
          <w:color w:val="auto"/>
          <w:spacing w:val="6"/>
          <w:sz w:val="21"/>
          <w:szCs w:val="21"/>
          <w:lang w:eastAsia="zh-CN"/>
        </w:rPr>
        <w:t>”（垃圾落地不超过</w:t>
      </w:r>
      <w:r>
        <w:rPr>
          <w:rFonts w:hint="eastAsia" w:ascii="宋体" w:hAnsi="宋体" w:eastAsia="宋体" w:cs="宋体"/>
          <w:b w:val="0"/>
          <w:bCs/>
          <w:color w:val="auto"/>
          <w:spacing w:val="6"/>
          <w:sz w:val="21"/>
          <w:szCs w:val="21"/>
          <w:lang w:val="en-US" w:eastAsia="zh-CN"/>
        </w:rPr>
        <w:t>5分钟，每平方米街面灰尘不超过5克，车辆违停不超过5分钟，</w:t>
      </w:r>
      <w:r>
        <w:rPr>
          <w:rFonts w:hint="eastAsia" w:ascii="宋体" w:hAnsi="宋体" w:eastAsia="宋体" w:cs="宋体"/>
          <w:b w:val="0"/>
          <w:bCs/>
          <w:color w:val="auto"/>
          <w:spacing w:val="6"/>
          <w:w w:val="100"/>
          <w:sz w:val="21"/>
          <w:szCs w:val="21"/>
          <w:lang w:eastAsia="zh-CN"/>
        </w:rPr>
        <w:t>绿化黄土裸露的地方不超过</w:t>
      </w:r>
      <w:r>
        <w:rPr>
          <w:rFonts w:hint="eastAsia" w:ascii="宋体" w:hAnsi="宋体" w:eastAsia="宋体" w:cs="宋体"/>
          <w:b w:val="0"/>
          <w:bCs/>
          <w:color w:val="auto"/>
          <w:spacing w:val="6"/>
          <w:w w:val="100"/>
          <w:sz w:val="21"/>
          <w:szCs w:val="21"/>
          <w:lang w:val="en-US" w:eastAsia="zh-CN"/>
        </w:rPr>
        <w:t>5处，街道</w:t>
      </w:r>
      <w:r>
        <w:rPr>
          <w:rFonts w:hint="eastAsia" w:ascii="宋体" w:hAnsi="宋体" w:eastAsia="宋体" w:cs="宋体"/>
          <w:b w:val="0"/>
          <w:bCs/>
          <w:color w:val="auto"/>
          <w:spacing w:val="6"/>
          <w:w w:val="100"/>
          <w:sz w:val="21"/>
          <w:szCs w:val="21"/>
          <w:lang w:eastAsia="zh-CN"/>
        </w:rPr>
        <w:t>破损的地方不超过</w:t>
      </w:r>
      <w:r>
        <w:rPr>
          <w:rFonts w:hint="eastAsia" w:ascii="宋体" w:hAnsi="宋体" w:eastAsia="宋体" w:cs="宋体"/>
          <w:b w:val="0"/>
          <w:bCs/>
          <w:color w:val="auto"/>
          <w:spacing w:val="6"/>
          <w:w w:val="100"/>
          <w:sz w:val="21"/>
          <w:szCs w:val="21"/>
          <w:lang w:val="en-US" w:eastAsia="zh-CN"/>
        </w:rPr>
        <w:t>5处，</w:t>
      </w:r>
      <w:r>
        <w:rPr>
          <w:rFonts w:hint="eastAsia" w:ascii="宋体" w:hAnsi="宋体" w:eastAsia="宋体" w:cs="宋体"/>
          <w:b w:val="0"/>
          <w:bCs/>
          <w:color w:val="auto"/>
          <w:spacing w:val="6"/>
          <w:sz w:val="21"/>
          <w:szCs w:val="21"/>
          <w:lang w:val="en-US" w:eastAsia="zh-CN"/>
        </w:rPr>
        <w:t>响应市民投诉不超过5分钟</w:t>
      </w:r>
      <w:r>
        <w:rPr>
          <w:rFonts w:hint="eastAsia" w:ascii="宋体" w:hAnsi="宋体" w:eastAsia="宋体" w:cs="宋体"/>
          <w:b w:val="0"/>
          <w:bCs/>
          <w:color w:val="auto"/>
          <w:spacing w:val="6"/>
          <w:sz w:val="21"/>
          <w:szCs w:val="21"/>
          <w:lang w:eastAsia="zh-CN"/>
        </w:rPr>
        <w:t>）</w:t>
      </w:r>
      <w:r>
        <w:rPr>
          <w:rFonts w:hint="eastAsia" w:ascii="宋体" w:hAnsi="宋体" w:eastAsia="宋体" w:cs="宋体"/>
          <w:b w:val="0"/>
          <w:bCs/>
          <w:color w:val="auto"/>
          <w:spacing w:val="6"/>
          <w:sz w:val="21"/>
          <w:szCs w:val="21"/>
          <w:lang w:val="en-US" w:eastAsia="zh-CN"/>
        </w:rPr>
        <w:t>的要求，</w:t>
      </w:r>
      <w:r>
        <w:rPr>
          <w:rFonts w:hint="eastAsia" w:ascii="宋体" w:hAnsi="宋体" w:eastAsia="宋体" w:cs="宋体"/>
          <w:b w:val="0"/>
          <w:bCs/>
          <w:color w:val="auto"/>
          <w:spacing w:val="6"/>
          <w:sz w:val="21"/>
          <w:szCs w:val="21"/>
          <w:lang w:eastAsia="zh-CN"/>
        </w:rPr>
        <w:t>建立健全职责明确、分工有序、标准规范、奖惩分明的</w:t>
      </w:r>
      <w:r>
        <w:rPr>
          <w:rFonts w:hint="eastAsia" w:ascii="宋体" w:hAnsi="宋体" w:eastAsia="宋体" w:cs="宋体"/>
          <w:b w:val="0"/>
          <w:bCs/>
          <w:color w:val="auto"/>
          <w:spacing w:val="6"/>
          <w:sz w:val="21"/>
          <w:szCs w:val="21"/>
          <w:lang w:val="en-US" w:eastAsia="zh-CN"/>
        </w:rPr>
        <w:t>县城区</w:t>
      </w:r>
      <w:r>
        <w:rPr>
          <w:rFonts w:hint="eastAsia" w:ascii="宋体" w:hAnsi="宋体" w:eastAsia="宋体" w:cs="宋体"/>
          <w:bCs/>
          <w:color w:val="auto"/>
          <w:spacing w:val="6"/>
          <w:sz w:val="21"/>
          <w:szCs w:val="21"/>
        </w:rPr>
        <w:t>公共市政园林绿化</w:t>
      </w:r>
      <w:r>
        <w:rPr>
          <w:rFonts w:hint="eastAsia" w:ascii="宋体" w:hAnsi="宋体" w:eastAsia="宋体" w:cs="宋体"/>
          <w:bCs/>
          <w:color w:val="auto"/>
          <w:spacing w:val="6"/>
          <w:sz w:val="21"/>
          <w:szCs w:val="21"/>
          <w:lang w:val="en-US" w:eastAsia="zh-CN"/>
        </w:rPr>
        <w:t>管养</w:t>
      </w:r>
      <w:r>
        <w:rPr>
          <w:rFonts w:hint="eastAsia" w:ascii="宋体" w:hAnsi="宋体" w:eastAsia="宋体" w:cs="宋体"/>
          <w:b w:val="0"/>
          <w:bCs/>
          <w:color w:val="auto"/>
          <w:spacing w:val="6"/>
          <w:sz w:val="21"/>
          <w:szCs w:val="21"/>
          <w:lang w:eastAsia="zh-CN"/>
        </w:rPr>
        <w:t>考核管理制度，努力打造全省最干净县城</w:t>
      </w:r>
      <w:r>
        <w:rPr>
          <w:rFonts w:hint="eastAsia" w:ascii="宋体" w:hAnsi="宋体" w:eastAsia="宋体" w:cs="宋体"/>
          <w:b w:val="0"/>
          <w:bCs/>
          <w:color w:val="auto"/>
          <w:spacing w:val="6"/>
          <w:sz w:val="21"/>
          <w:szCs w:val="21"/>
        </w:rPr>
        <w:t>。</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eastAsia" w:ascii="宋体" w:hAnsi="宋体" w:eastAsia="宋体" w:cs="宋体"/>
          <w:b w:val="0"/>
          <w:bCs/>
          <w:color w:val="auto"/>
          <w:spacing w:val="6"/>
          <w:sz w:val="21"/>
          <w:szCs w:val="21"/>
          <w:lang w:eastAsia="zh-CN"/>
        </w:rPr>
      </w:pPr>
      <w:r>
        <w:rPr>
          <w:rFonts w:hint="eastAsia" w:ascii="宋体" w:hAnsi="宋体" w:eastAsia="宋体" w:cs="宋体"/>
          <w:b w:val="0"/>
          <w:bCs/>
          <w:color w:val="auto"/>
          <w:spacing w:val="6"/>
          <w:sz w:val="21"/>
          <w:szCs w:val="21"/>
          <w:lang w:eastAsia="zh-CN"/>
        </w:rPr>
        <w:t>（二）基本原则</w:t>
      </w:r>
    </w:p>
    <w:p>
      <w:pPr>
        <w:keepNext w:val="0"/>
        <w:keepLines w:val="0"/>
        <w:pageBreakBefore w:val="0"/>
        <w:kinsoku/>
        <w:wordWrap/>
        <w:overflowPunct/>
        <w:topLinePunct w:val="0"/>
        <w:autoSpaceDE/>
        <w:autoSpaceDN/>
        <w:bidi w:val="0"/>
        <w:adjustRightInd/>
        <w:spacing w:line="360" w:lineRule="auto"/>
        <w:ind w:firstLine="444" w:firstLineChars="200"/>
        <w:jc w:val="both"/>
        <w:textAlignment w:val="auto"/>
        <w:rPr>
          <w:rFonts w:hint="eastAsia" w:ascii="宋体" w:hAnsi="宋体" w:eastAsia="宋体" w:cs="宋体"/>
          <w:color w:val="auto"/>
          <w:spacing w:val="6"/>
          <w:kern w:val="0"/>
          <w:sz w:val="21"/>
          <w:szCs w:val="21"/>
          <w:lang w:val="zh-CN"/>
        </w:rPr>
      </w:pPr>
      <w:r>
        <w:rPr>
          <w:rFonts w:hint="eastAsia" w:ascii="宋体" w:hAnsi="宋体" w:eastAsia="宋体" w:cs="宋体"/>
          <w:b w:val="0"/>
          <w:bCs/>
          <w:color w:val="auto"/>
          <w:spacing w:val="6"/>
          <w:w w:val="100"/>
          <w:sz w:val="21"/>
          <w:szCs w:val="21"/>
          <w:lang w:val="en-US" w:eastAsia="zh-CN"/>
        </w:rPr>
        <w:t>县城区</w:t>
      </w:r>
      <w:r>
        <w:rPr>
          <w:rFonts w:hint="eastAsia" w:ascii="宋体" w:hAnsi="宋体" w:eastAsia="宋体" w:cs="宋体"/>
          <w:b w:val="0"/>
          <w:bCs/>
          <w:color w:val="auto"/>
          <w:spacing w:val="6"/>
          <w:w w:val="100"/>
          <w:sz w:val="21"/>
          <w:szCs w:val="21"/>
          <w:lang w:eastAsia="zh-CN"/>
        </w:rPr>
        <w:t>公共市政园林绿化</w:t>
      </w:r>
      <w:r>
        <w:rPr>
          <w:rFonts w:hint="eastAsia" w:ascii="宋体" w:hAnsi="宋体" w:eastAsia="宋体" w:cs="宋体"/>
          <w:b w:val="0"/>
          <w:bCs/>
          <w:color w:val="auto"/>
          <w:spacing w:val="6"/>
          <w:w w:val="100"/>
          <w:sz w:val="21"/>
          <w:szCs w:val="21"/>
          <w:lang w:val="en-US" w:eastAsia="zh-CN"/>
        </w:rPr>
        <w:t>管养</w:t>
      </w:r>
      <w:r>
        <w:rPr>
          <w:rFonts w:hint="eastAsia" w:ascii="宋体" w:hAnsi="宋体" w:eastAsia="宋体" w:cs="宋体"/>
          <w:b w:val="0"/>
          <w:bCs/>
          <w:color w:val="auto"/>
          <w:spacing w:val="6"/>
          <w:w w:val="100"/>
          <w:sz w:val="21"/>
          <w:szCs w:val="21"/>
          <w:lang w:eastAsia="zh-CN"/>
        </w:rPr>
        <w:t>考核坚持高标准、严要求；自下而上、分级负责；考核承包公司，不考核个人；坚持实事</w:t>
      </w:r>
      <w:r>
        <w:rPr>
          <w:rFonts w:hint="eastAsia" w:ascii="宋体" w:hAnsi="宋体" w:eastAsia="宋体" w:cs="宋体"/>
          <w:b w:val="0"/>
          <w:bCs/>
          <w:color w:val="auto"/>
          <w:spacing w:val="6"/>
          <w:sz w:val="21"/>
          <w:szCs w:val="21"/>
          <w:lang w:eastAsia="zh-CN"/>
        </w:rPr>
        <w:t>求是、客观公正和严格奖惩的原则</w:t>
      </w:r>
      <w:r>
        <w:rPr>
          <w:rFonts w:hint="eastAsia" w:ascii="宋体" w:hAnsi="宋体" w:eastAsia="宋体" w:cs="宋体"/>
          <w:b w:val="0"/>
          <w:bCs/>
          <w:color w:val="auto"/>
          <w:spacing w:val="6"/>
          <w:sz w:val="21"/>
          <w:szCs w:val="21"/>
        </w:rPr>
        <w:t>。</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eastAsia" w:ascii="宋体" w:hAnsi="宋体" w:eastAsia="宋体" w:cs="宋体"/>
          <w:b w:val="0"/>
          <w:bCs/>
          <w:color w:val="auto"/>
          <w:spacing w:val="6"/>
          <w:sz w:val="21"/>
          <w:szCs w:val="21"/>
          <w:lang w:val="zh-CN" w:eastAsia="zh-CN"/>
        </w:rPr>
      </w:pPr>
      <w:r>
        <w:rPr>
          <w:rFonts w:hint="eastAsia" w:ascii="宋体" w:hAnsi="宋体" w:eastAsia="宋体" w:cs="宋体"/>
          <w:b w:val="0"/>
          <w:bCs/>
          <w:color w:val="auto"/>
          <w:spacing w:val="6"/>
          <w:sz w:val="21"/>
          <w:szCs w:val="21"/>
          <w:lang w:val="en-US" w:eastAsia="zh-CN"/>
        </w:rPr>
        <w:t>（三）</w:t>
      </w:r>
      <w:r>
        <w:rPr>
          <w:rFonts w:hint="eastAsia" w:ascii="宋体" w:hAnsi="宋体" w:eastAsia="宋体" w:cs="宋体"/>
          <w:b w:val="0"/>
          <w:bCs/>
          <w:color w:val="auto"/>
          <w:spacing w:val="6"/>
          <w:sz w:val="21"/>
          <w:szCs w:val="21"/>
          <w:lang w:val="zh-CN" w:eastAsia="zh-CN"/>
        </w:rPr>
        <w:t>考核管理对象</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eastAsia="zh-CN"/>
        </w:rPr>
      </w:pPr>
      <w:r>
        <w:rPr>
          <w:rFonts w:hint="default" w:ascii="宋体" w:hAnsi="宋体" w:eastAsia="宋体" w:cs="宋体"/>
          <w:b w:val="0"/>
          <w:bCs/>
          <w:color w:val="auto"/>
          <w:spacing w:val="6"/>
          <w:sz w:val="21"/>
          <w:szCs w:val="21"/>
          <w:lang w:val="zh-CN" w:eastAsia="zh-CN"/>
        </w:rPr>
        <w:t>从事</w:t>
      </w:r>
      <w:r>
        <w:rPr>
          <w:rFonts w:hint="eastAsia" w:ascii="宋体" w:hAnsi="宋体" w:eastAsia="宋体" w:cs="宋体"/>
          <w:b w:val="0"/>
          <w:bCs/>
          <w:color w:val="auto"/>
          <w:spacing w:val="6"/>
          <w:sz w:val="21"/>
          <w:szCs w:val="21"/>
          <w:lang w:val="en-US" w:eastAsia="zh-CN"/>
        </w:rPr>
        <w:t>牟定县城区公共市政园林绿化管养政府购买服务</w:t>
      </w:r>
      <w:r>
        <w:rPr>
          <w:rFonts w:hint="eastAsia" w:ascii="宋体" w:hAnsi="宋体" w:eastAsia="宋体" w:cs="宋体"/>
          <w:b w:val="0"/>
          <w:bCs/>
          <w:color w:val="auto"/>
          <w:spacing w:val="6"/>
          <w:sz w:val="21"/>
          <w:szCs w:val="21"/>
          <w:lang w:eastAsia="zh-CN"/>
        </w:rPr>
        <w:t>市场化运营</w:t>
      </w:r>
      <w:r>
        <w:rPr>
          <w:rFonts w:hint="default" w:ascii="宋体" w:hAnsi="宋体" w:eastAsia="宋体" w:cs="宋体"/>
          <w:b w:val="0"/>
          <w:bCs/>
          <w:color w:val="auto"/>
          <w:spacing w:val="6"/>
          <w:sz w:val="21"/>
          <w:szCs w:val="21"/>
          <w:lang w:val="zh-CN" w:eastAsia="zh-CN"/>
        </w:rPr>
        <w:t>的承包企业。</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zh-CN" w:eastAsia="zh-CN"/>
        </w:rPr>
      </w:pPr>
      <w:r>
        <w:rPr>
          <w:rFonts w:hint="eastAsia" w:ascii="宋体" w:hAnsi="宋体" w:eastAsia="宋体" w:cs="宋体"/>
          <w:b w:val="0"/>
          <w:bCs/>
          <w:color w:val="auto"/>
          <w:spacing w:val="6"/>
          <w:sz w:val="21"/>
          <w:szCs w:val="21"/>
          <w:lang w:val="en-US" w:eastAsia="zh-CN"/>
        </w:rPr>
        <w:t>（四）</w:t>
      </w:r>
      <w:r>
        <w:rPr>
          <w:rFonts w:hint="default" w:ascii="宋体" w:hAnsi="宋体" w:eastAsia="宋体" w:cs="宋体"/>
          <w:b w:val="0"/>
          <w:bCs/>
          <w:color w:val="auto"/>
          <w:spacing w:val="6"/>
          <w:sz w:val="21"/>
          <w:szCs w:val="21"/>
          <w:lang w:val="en-US" w:eastAsia="zh-CN"/>
        </w:rPr>
        <w:t>管护服务规范标准及考核管理的项目</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eastAsia" w:ascii="宋体" w:hAnsi="宋体" w:eastAsia="宋体" w:cs="宋体"/>
          <w:b w:val="0"/>
          <w:bCs/>
          <w:color w:val="auto"/>
          <w:spacing w:val="6"/>
          <w:sz w:val="21"/>
          <w:szCs w:val="21"/>
          <w:lang w:val="zh-CN" w:eastAsia="zh-CN"/>
        </w:rPr>
      </w:pPr>
      <w:r>
        <w:rPr>
          <w:rFonts w:hint="eastAsia" w:ascii="宋体" w:hAnsi="宋体" w:cs="宋体"/>
          <w:b w:val="0"/>
          <w:bCs/>
          <w:color w:val="auto"/>
          <w:spacing w:val="6"/>
          <w:sz w:val="21"/>
          <w:szCs w:val="21"/>
          <w:lang w:val="en-US" w:eastAsia="zh-CN"/>
        </w:rPr>
        <w:t>1.</w:t>
      </w:r>
      <w:r>
        <w:rPr>
          <w:rFonts w:hint="default" w:ascii="宋体" w:hAnsi="宋体" w:eastAsia="宋体" w:cs="宋体"/>
          <w:b w:val="0"/>
          <w:bCs/>
          <w:color w:val="auto"/>
          <w:spacing w:val="6"/>
          <w:sz w:val="21"/>
          <w:szCs w:val="21"/>
          <w:lang w:val="zh-CN" w:eastAsia="zh-CN"/>
        </w:rPr>
        <w:t>园林绿化</w:t>
      </w:r>
      <w:r>
        <w:rPr>
          <w:rFonts w:hint="eastAsia" w:ascii="宋体" w:hAnsi="宋体" w:eastAsia="宋体" w:cs="宋体"/>
          <w:b w:val="0"/>
          <w:bCs/>
          <w:color w:val="auto"/>
          <w:spacing w:val="6"/>
          <w:sz w:val="21"/>
          <w:szCs w:val="21"/>
          <w:lang w:val="en-US" w:eastAsia="zh-CN"/>
        </w:rPr>
        <w:t>管养</w:t>
      </w:r>
      <w:r>
        <w:rPr>
          <w:rFonts w:hint="default" w:ascii="宋体" w:hAnsi="宋体" w:eastAsia="宋体" w:cs="宋体"/>
          <w:b w:val="0"/>
          <w:bCs/>
          <w:color w:val="auto"/>
          <w:spacing w:val="6"/>
          <w:sz w:val="21"/>
          <w:szCs w:val="21"/>
          <w:lang w:val="zh-CN" w:eastAsia="zh-CN"/>
        </w:rPr>
        <w:t>服务标准</w:t>
      </w:r>
      <w:r>
        <w:rPr>
          <w:rFonts w:hint="eastAsia" w:ascii="宋体" w:hAnsi="宋体" w:eastAsia="宋体" w:cs="宋体"/>
          <w:b w:val="0"/>
          <w:bCs/>
          <w:color w:val="auto"/>
          <w:spacing w:val="6"/>
          <w:sz w:val="21"/>
          <w:szCs w:val="21"/>
          <w:lang w:val="zh-CN" w:eastAsia="zh-CN"/>
        </w:rPr>
        <w:t>；</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zh-CN" w:eastAsia="zh-CN"/>
        </w:rPr>
      </w:pPr>
      <w:r>
        <w:rPr>
          <w:rFonts w:hint="eastAsia" w:ascii="宋体" w:hAnsi="宋体" w:cs="宋体"/>
          <w:b w:val="0"/>
          <w:bCs/>
          <w:color w:val="auto"/>
          <w:spacing w:val="6"/>
          <w:sz w:val="21"/>
          <w:szCs w:val="21"/>
          <w:lang w:val="en-US" w:eastAsia="zh-CN"/>
        </w:rPr>
        <w:t>2.</w:t>
      </w:r>
      <w:r>
        <w:rPr>
          <w:rFonts w:hint="default" w:ascii="宋体" w:hAnsi="宋体" w:eastAsia="宋体" w:cs="宋体"/>
          <w:b w:val="0"/>
          <w:bCs/>
          <w:color w:val="auto"/>
          <w:spacing w:val="6"/>
          <w:sz w:val="21"/>
          <w:szCs w:val="21"/>
          <w:lang w:val="zh-CN" w:eastAsia="zh-CN"/>
        </w:rPr>
        <w:t>园林绿化</w:t>
      </w:r>
      <w:r>
        <w:rPr>
          <w:rFonts w:hint="eastAsia" w:ascii="宋体" w:hAnsi="宋体" w:eastAsia="宋体" w:cs="宋体"/>
          <w:b w:val="0"/>
          <w:bCs/>
          <w:color w:val="auto"/>
          <w:spacing w:val="6"/>
          <w:sz w:val="21"/>
          <w:szCs w:val="21"/>
          <w:lang w:val="en-US" w:eastAsia="zh-CN"/>
        </w:rPr>
        <w:t>管养</w:t>
      </w:r>
      <w:r>
        <w:rPr>
          <w:rFonts w:hint="default" w:ascii="宋体" w:hAnsi="宋体" w:eastAsia="宋体" w:cs="宋体"/>
          <w:b w:val="0"/>
          <w:bCs/>
          <w:color w:val="auto"/>
          <w:spacing w:val="6"/>
          <w:sz w:val="21"/>
          <w:szCs w:val="21"/>
          <w:lang w:val="zh-CN" w:eastAsia="zh-CN"/>
        </w:rPr>
        <w:t>服务数量和范围及承包企业相关要求。</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eastAsia" w:ascii="宋体" w:hAnsi="宋体" w:cs="宋体"/>
          <w:b w:val="0"/>
          <w:bCs/>
          <w:color w:val="auto"/>
          <w:spacing w:val="6"/>
          <w:sz w:val="21"/>
          <w:szCs w:val="21"/>
          <w:lang w:val="en-US" w:eastAsia="zh-CN"/>
        </w:rPr>
        <w:t>（五）</w:t>
      </w:r>
      <w:r>
        <w:rPr>
          <w:rFonts w:hint="eastAsia" w:ascii="宋体" w:hAnsi="宋体" w:eastAsia="宋体" w:cs="宋体"/>
          <w:b w:val="0"/>
          <w:bCs/>
          <w:color w:val="auto"/>
          <w:spacing w:val="6"/>
          <w:sz w:val="21"/>
          <w:szCs w:val="21"/>
          <w:lang w:val="en-US" w:eastAsia="zh-CN"/>
        </w:rPr>
        <w:t>管养</w:t>
      </w:r>
      <w:r>
        <w:rPr>
          <w:rFonts w:hint="default" w:ascii="宋体" w:hAnsi="宋体" w:eastAsia="宋体" w:cs="宋体"/>
          <w:b w:val="0"/>
          <w:bCs/>
          <w:color w:val="auto"/>
          <w:spacing w:val="6"/>
          <w:sz w:val="21"/>
          <w:szCs w:val="21"/>
          <w:lang w:val="en-US" w:eastAsia="zh-CN"/>
        </w:rPr>
        <w:t>服务规范标准及考核管理办法</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eastAsia" w:ascii="宋体" w:hAnsi="宋体" w:eastAsia="宋体" w:cs="宋体"/>
          <w:b w:val="0"/>
          <w:bCs/>
          <w:color w:val="auto"/>
          <w:spacing w:val="6"/>
          <w:sz w:val="21"/>
          <w:szCs w:val="21"/>
          <w:lang w:val="zh-CN" w:eastAsia="zh-CN"/>
        </w:rPr>
      </w:pPr>
      <w:r>
        <w:rPr>
          <w:rFonts w:hint="eastAsia" w:ascii="宋体" w:hAnsi="宋体" w:cs="宋体"/>
          <w:b w:val="0"/>
          <w:bCs/>
          <w:color w:val="auto"/>
          <w:spacing w:val="6"/>
          <w:sz w:val="21"/>
          <w:szCs w:val="21"/>
          <w:lang w:val="en-US" w:eastAsia="zh-CN"/>
        </w:rPr>
        <w:t>1.</w:t>
      </w:r>
      <w:r>
        <w:rPr>
          <w:rFonts w:hint="eastAsia" w:ascii="宋体" w:hAnsi="宋体" w:eastAsia="宋体" w:cs="宋体"/>
          <w:b w:val="0"/>
          <w:bCs/>
          <w:color w:val="auto"/>
          <w:spacing w:val="6"/>
          <w:sz w:val="21"/>
          <w:szCs w:val="21"/>
          <w:lang w:val="zh-CN" w:eastAsia="zh-CN"/>
        </w:rPr>
        <w:t>园林绿化</w:t>
      </w:r>
      <w:r>
        <w:rPr>
          <w:rFonts w:hint="eastAsia" w:ascii="宋体" w:hAnsi="宋体" w:eastAsia="宋体" w:cs="宋体"/>
          <w:b w:val="0"/>
          <w:bCs/>
          <w:color w:val="auto"/>
          <w:spacing w:val="6"/>
          <w:sz w:val="21"/>
          <w:szCs w:val="21"/>
          <w:lang w:val="en-US" w:eastAsia="zh-CN"/>
        </w:rPr>
        <w:t>管养</w:t>
      </w:r>
      <w:r>
        <w:rPr>
          <w:rFonts w:hint="eastAsia" w:ascii="宋体" w:hAnsi="宋体" w:eastAsia="宋体" w:cs="宋体"/>
          <w:b w:val="0"/>
          <w:bCs/>
          <w:color w:val="auto"/>
          <w:spacing w:val="6"/>
          <w:sz w:val="21"/>
          <w:szCs w:val="21"/>
          <w:lang w:val="zh-CN" w:eastAsia="zh-CN"/>
        </w:rPr>
        <w:t>服务</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zh-CN" w:eastAsia="zh-CN"/>
        </w:rPr>
      </w:pPr>
      <w:r>
        <w:rPr>
          <w:rFonts w:hint="default" w:ascii="宋体" w:hAnsi="宋体" w:eastAsia="宋体" w:cs="宋体"/>
          <w:b w:val="0"/>
          <w:bCs/>
          <w:color w:val="auto"/>
          <w:spacing w:val="6"/>
          <w:sz w:val="21"/>
          <w:szCs w:val="21"/>
          <w:lang w:val="zh-CN" w:eastAsia="zh-CN"/>
        </w:rPr>
        <w:t>县城区内公共市政园林绿化及桥涵梁、宣传设施、构建筑物等相关配套附属设施、水体安全等作业监管、管护、服务（具体范围及数量详见附件：</w:t>
      </w:r>
      <w:r>
        <w:rPr>
          <w:rFonts w:hint="eastAsia" w:ascii="宋体" w:hAnsi="宋体" w:eastAsia="宋体" w:cs="宋体"/>
          <w:b w:val="0"/>
          <w:bCs/>
          <w:color w:val="auto"/>
          <w:spacing w:val="6"/>
          <w:sz w:val="21"/>
          <w:szCs w:val="21"/>
          <w:lang w:val="en-US" w:eastAsia="zh-CN"/>
        </w:rPr>
        <w:t>牟定县城区公共市政园林绿化管养政府购买服务</w:t>
      </w:r>
      <w:r>
        <w:rPr>
          <w:rFonts w:hint="eastAsia" w:ascii="宋体" w:hAnsi="宋体" w:eastAsia="宋体" w:cs="宋体"/>
          <w:b w:val="0"/>
          <w:bCs/>
          <w:color w:val="auto"/>
          <w:spacing w:val="6"/>
          <w:sz w:val="21"/>
          <w:szCs w:val="21"/>
          <w:lang w:val="zh-CN" w:eastAsia="zh-CN"/>
        </w:rPr>
        <w:t>市场化运营</w:t>
      </w:r>
      <w:r>
        <w:rPr>
          <w:rFonts w:hint="default" w:ascii="宋体" w:hAnsi="宋体" w:eastAsia="宋体" w:cs="宋体"/>
          <w:b w:val="0"/>
          <w:bCs/>
          <w:color w:val="auto"/>
          <w:spacing w:val="6"/>
          <w:sz w:val="21"/>
          <w:szCs w:val="21"/>
          <w:lang w:val="zh-CN" w:eastAsia="zh-CN"/>
        </w:rPr>
        <w:t>范围及数量核查情况）。包括绿化苗木的修剪、整形（造型）、冲洗、浇水、松根、除杂草、病虫害防治、冬季防霜防冻及含管护面积内广场、游路、绿化园艺相配套的浇水管网、纪念碑、园艺小品、桥栏涵、休闲设施、牌匾、雕塑、台阶、护栏、游路灯、公厕、绿化带（池）、亭台楼阁等市政设施的清扫、清洗、维修、管护；水体、水体出入口、台阶、池（塘），沙滩、河床（道）的清淤，垃圾漂浮物打捞、清扫、冲洗、保洁、除杂草、安全监管、园内昼夜值班及水体补水、泄水等工作；积极主动完成招标人及上级部门领导安排的其它工作。</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eastAsia" w:ascii="宋体" w:hAnsi="宋体" w:eastAsia="宋体" w:cs="宋体"/>
          <w:b w:val="0"/>
          <w:bCs/>
          <w:color w:val="auto"/>
          <w:spacing w:val="6"/>
          <w:sz w:val="21"/>
          <w:szCs w:val="21"/>
          <w:lang w:eastAsia="zh-CN"/>
        </w:rPr>
      </w:pPr>
      <w:r>
        <w:rPr>
          <w:rFonts w:hint="eastAsia" w:ascii="宋体" w:hAnsi="宋体" w:eastAsia="宋体" w:cs="宋体"/>
          <w:b w:val="0"/>
          <w:bCs/>
          <w:color w:val="auto"/>
          <w:spacing w:val="6"/>
          <w:sz w:val="21"/>
          <w:szCs w:val="21"/>
          <w:lang w:val="en-US" w:eastAsia="zh-CN"/>
        </w:rPr>
        <w:t>2.</w:t>
      </w:r>
      <w:r>
        <w:rPr>
          <w:rFonts w:hint="eastAsia" w:ascii="宋体" w:hAnsi="宋体" w:eastAsia="宋体" w:cs="宋体"/>
          <w:b w:val="0"/>
          <w:bCs/>
          <w:color w:val="auto"/>
          <w:spacing w:val="6"/>
          <w:sz w:val="21"/>
          <w:szCs w:val="21"/>
          <w:lang w:eastAsia="zh-CN"/>
        </w:rPr>
        <w:t>规范标准及考核管理</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zh-CN" w:eastAsia="zh-CN"/>
        </w:rPr>
      </w:pPr>
      <w:r>
        <w:rPr>
          <w:rFonts w:hint="eastAsia" w:ascii="宋体" w:hAnsi="宋体" w:eastAsia="宋体" w:cs="宋体"/>
          <w:b w:val="0"/>
          <w:bCs/>
          <w:color w:val="auto"/>
          <w:spacing w:val="6"/>
          <w:sz w:val="21"/>
          <w:szCs w:val="21"/>
          <w:lang w:val="en-US" w:eastAsia="zh-CN"/>
        </w:rPr>
        <w:t>2.1</w:t>
      </w:r>
      <w:r>
        <w:rPr>
          <w:rFonts w:hint="eastAsia" w:ascii="宋体" w:hAnsi="宋体" w:eastAsia="宋体" w:cs="宋体"/>
          <w:b w:val="0"/>
          <w:bCs/>
          <w:color w:val="auto"/>
          <w:spacing w:val="6"/>
          <w:sz w:val="21"/>
          <w:szCs w:val="21"/>
          <w:lang w:val="zh-CN" w:eastAsia="zh-CN"/>
        </w:rPr>
        <w:t>行道树。</w:t>
      </w:r>
      <w:r>
        <w:rPr>
          <w:rFonts w:hint="default" w:ascii="宋体" w:hAnsi="宋体" w:eastAsia="宋体" w:cs="宋体"/>
          <w:b w:val="0"/>
          <w:bCs/>
          <w:color w:val="auto"/>
          <w:spacing w:val="6"/>
          <w:sz w:val="21"/>
          <w:szCs w:val="21"/>
          <w:lang w:val="zh-CN" w:eastAsia="zh-CN"/>
        </w:rPr>
        <w:t>行道树基本整齐，新栽树木成活率达到98％以上，管护的原有树木死亡率</w:t>
      </w:r>
      <w:r>
        <w:rPr>
          <w:rFonts w:hint="default" w:ascii="宋体" w:hAnsi="宋体" w:eastAsia="宋体" w:cs="宋体"/>
          <w:b w:val="0"/>
          <w:bCs/>
          <w:color w:val="auto"/>
          <w:spacing w:val="6"/>
          <w:sz w:val="21"/>
          <w:szCs w:val="21"/>
          <w:lang w:val="en-US" w:eastAsia="zh-CN"/>
        </w:rPr>
        <w:t>≦1%</w:t>
      </w:r>
      <w:r>
        <w:rPr>
          <w:rFonts w:hint="default" w:ascii="宋体" w:hAnsi="宋体" w:eastAsia="宋体" w:cs="宋体"/>
          <w:b w:val="0"/>
          <w:bCs/>
          <w:color w:val="auto"/>
          <w:spacing w:val="6"/>
          <w:sz w:val="21"/>
          <w:szCs w:val="21"/>
          <w:lang w:val="zh-CN" w:eastAsia="zh-CN"/>
        </w:rPr>
        <w:t>；树木树冠基本正常，修剪及时，无明显枯枝、败叶，无菟丝子等外来物种入侵；树池整洁，树脚无毛脚、盘根、垃圾；树杆分枝点合适，叶片大小、颜色正常；在正常条件下，有黄叶、焦叶、卷叶和带病虫叶片的株数</w:t>
      </w:r>
      <w:r>
        <w:rPr>
          <w:rFonts w:hint="default" w:ascii="宋体" w:hAnsi="宋体" w:eastAsia="宋体" w:cs="宋体"/>
          <w:b w:val="0"/>
          <w:bCs/>
          <w:color w:val="auto"/>
          <w:spacing w:val="6"/>
          <w:sz w:val="21"/>
          <w:szCs w:val="21"/>
          <w:lang w:val="en-US" w:eastAsia="zh-CN"/>
        </w:rPr>
        <w:t>受害率≦5%，树干受害率≦2%</w:t>
      </w:r>
      <w:r>
        <w:rPr>
          <w:rFonts w:hint="default" w:ascii="宋体" w:hAnsi="宋体" w:eastAsia="宋体" w:cs="宋体"/>
          <w:b w:val="0"/>
          <w:bCs/>
          <w:color w:val="auto"/>
          <w:spacing w:val="6"/>
          <w:sz w:val="21"/>
          <w:szCs w:val="21"/>
          <w:lang w:val="zh-CN" w:eastAsia="zh-CN"/>
        </w:rPr>
        <w:t>，被啃咬的叶片最严重的每株</w:t>
      </w:r>
      <w:r>
        <w:rPr>
          <w:rFonts w:hint="default" w:ascii="宋体" w:hAnsi="宋体" w:eastAsia="宋体" w:cs="宋体"/>
          <w:b w:val="0"/>
          <w:bCs/>
          <w:color w:val="auto"/>
          <w:spacing w:val="6"/>
          <w:sz w:val="21"/>
          <w:szCs w:val="21"/>
          <w:lang w:val="en-US" w:eastAsia="zh-CN"/>
        </w:rPr>
        <w:t>≦</w:t>
      </w:r>
      <w:r>
        <w:rPr>
          <w:rFonts w:hint="default" w:ascii="宋体" w:hAnsi="宋体" w:eastAsia="宋体" w:cs="宋体"/>
          <w:b w:val="0"/>
          <w:bCs/>
          <w:color w:val="auto"/>
          <w:spacing w:val="6"/>
          <w:sz w:val="21"/>
          <w:szCs w:val="21"/>
          <w:lang w:val="zh-CN" w:eastAsia="zh-CN"/>
        </w:rPr>
        <w:t>20%；正常季节叶片保存率</w:t>
      </w:r>
      <w:r>
        <w:rPr>
          <w:rFonts w:hint="eastAsia" w:ascii="宋体" w:hAnsi="宋体" w:eastAsia="宋体" w:cs="宋体"/>
          <w:b w:val="0"/>
          <w:bCs/>
          <w:color w:val="auto"/>
          <w:spacing w:val="6"/>
          <w:sz w:val="21"/>
          <w:szCs w:val="21"/>
          <w:lang w:val="zh-CN" w:eastAsia="zh-CN"/>
        </w:rPr>
        <w:t>≧</w:t>
      </w:r>
      <w:r>
        <w:rPr>
          <w:rFonts w:hint="default" w:ascii="宋体" w:hAnsi="宋体" w:eastAsia="宋体" w:cs="宋体"/>
          <w:b w:val="0"/>
          <w:bCs/>
          <w:color w:val="auto"/>
          <w:spacing w:val="6"/>
          <w:sz w:val="21"/>
          <w:szCs w:val="21"/>
          <w:lang w:val="zh-CN" w:eastAsia="zh-CN"/>
        </w:rPr>
        <w:t>85%；介壳虫最严重处主枝主杆上活虫存有率</w:t>
      </w:r>
      <w:r>
        <w:rPr>
          <w:rFonts w:hint="default" w:ascii="宋体" w:hAnsi="宋体" w:eastAsia="宋体" w:cs="宋体"/>
          <w:b w:val="0"/>
          <w:bCs/>
          <w:color w:val="auto"/>
          <w:spacing w:val="6"/>
          <w:sz w:val="21"/>
          <w:szCs w:val="21"/>
          <w:lang w:val="en-US" w:eastAsia="zh-CN"/>
        </w:rPr>
        <w:t>≦</w:t>
      </w:r>
      <w:r>
        <w:rPr>
          <w:rFonts w:hint="default" w:ascii="宋体" w:hAnsi="宋体" w:eastAsia="宋体" w:cs="宋体"/>
          <w:b w:val="0"/>
          <w:bCs/>
          <w:color w:val="auto"/>
          <w:spacing w:val="6"/>
          <w:sz w:val="21"/>
          <w:szCs w:val="21"/>
          <w:lang w:val="zh-CN" w:eastAsia="zh-CN"/>
        </w:rPr>
        <w:t>3头/100平方厘米,较细的枝条每枝上在15头活虫以下,株数在6%以下；90%以上的树，树冠基本完整；行道树缺株率</w:t>
      </w:r>
      <w:r>
        <w:rPr>
          <w:rFonts w:hint="default" w:ascii="宋体" w:hAnsi="宋体" w:eastAsia="宋体" w:cs="宋体"/>
          <w:b w:val="0"/>
          <w:bCs/>
          <w:color w:val="auto"/>
          <w:spacing w:val="6"/>
          <w:sz w:val="21"/>
          <w:szCs w:val="21"/>
          <w:lang w:val="en-US" w:eastAsia="zh-CN"/>
        </w:rPr>
        <w:t>≦3</w:t>
      </w:r>
      <w:r>
        <w:rPr>
          <w:rFonts w:hint="default" w:ascii="宋体" w:hAnsi="宋体" w:eastAsia="宋体" w:cs="宋体"/>
          <w:b w:val="0"/>
          <w:bCs/>
          <w:color w:val="auto"/>
          <w:spacing w:val="6"/>
          <w:sz w:val="21"/>
          <w:szCs w:val="21"/>
          <w:lang w:val="zh-CN" w:eastAsia="zh-CN"/>
        </w:rPr>
        <w:t>%；病虫害控制较及时，平均被害株数</w:t>
      </w:r>
      <w:r>
        <w:rPr>
          <w:rFonts w:hint="default" w:ascii="宋体" w:hAnsi="宋体" w:eastAsia="宋体" w:cs="宋体"/>
          <w:b w:val="0"/>
          <w:bCs/>
          <w:color w:val="auto"/>
          <w:spacing w:val="6"/>
          <w:sz w:val="21"/>
          <w:szCs w:val="21"/>
          <w:lang w:val="en-US" w:eastAsia="zh-CN"/>
        </w:rPr>
        <w:t>≦</w:t>
      </w:r>
      <w:r>
        <w:rPr>
          <w:rFonts w:hint="default" w:ascii="宋体" w:hAnsi="宋体" w:eastAsia="宋体" w:cs="宋体"/>
          <w:b w:val="0"/>
          <w:bCs/>
          <w:color w:val="auto"/>
          <w:spacing w:val="6"/>
          <w:sz w:val="21"/>
          <w:szCs w:val="21"/>
          <w:lang w:val="zh-CN" w:eastAsia="zh-CN"/>
        </w:rPr>
        <w:t>12％；行道树无牵绳、挂物、钉子、垃圾，距树干1.5米范围内无明显的堆物、堆料、圈围或搭棚设摊等影响树木生长和养护管理的现象；能较好地解决树木与电线、建筑物、交通等之间的矛盾；适时做好冬季防虫（树杆涂石硫合剂等）、防霜防冻工作。</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zh-CN" w:eastAsia="zh-CN"/>
        </w:rPr>
      </w:pPr>
      <w:r>
        <w:rPr>
          <w:rFonts w:hint="default" w:ascii="宋体" w:hAnsi="宋体" w:eastAsia="宋体" w:cs="宋体"/>
          <w:b w:val="0"/>
          <w:bCs/>
          <w:color w:val="auto"/>
          <w:spacing w:val="6"/>
          <w:sz w:val="21"/>
          <w:szCs w:val="21"/>
          <w:lang w:val="zh-CN" w:eastAsia="zh-CN"/>
        </w:rPr>
        <w:t>达不到以上规范标准的，每次每棵每处扣1分；不及时采取补救措施，造成树木枯萎、死亡的每次每棵扣</w:t>
      </w:r>
      <w:r>
        <w:rPr>
          <w:rFonts w:hint="default" w:ascii="宋体" w:hAnsi="宋体" w:eastAsia="宋体" w:cs="宋体"/>
          <w:b w:val="0"/>
          <w:bCs/>
          <w:color w:val="auto"/>
          <w:spacing w:val="6"/>
          <w:sz w:val="21"/>
          <w:szCs w:val="21"/>
          <w:lang w:val="en-US" w:eastAsia="zh-CN"/>
        </w:rPr>
        <w:t>5分</w:t>
      </w:r>
      <w:r>
        <w:rPr>
          <w:rFonts w:hint="default" w:ascii="宋体" w:hAnsi="宋体" w:eastAsia="宋体" w:cs="宋体"/>
          <w:b w:val="0"/>
          <w:bCs/>
          <w:color w:val="auto"/>
          <w:spacing w:val="6"/>
          <w:sz w:val="21"/>
          <w:szCs w:val="21"/>
          <w:lang w:val="zh-CN" w:eastAsia="zh-CN"/>
        </w:rPr>
        <w:t>，并由承包方按原树种、规格重新补植恢复原貌，补植产生的所有费用由承包方全额承担；发生安全事故的，由承包方全部承担所有法律责任和经济责任。</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zh-CN" w:eastAsia="zh-CN"/>
        </w:rPr>
      </w:pPr>
      <w:r>
        <w:rPr>
          <w:rFonts w:hint="eastAsia" w:ascii="宋体" w:hAnsi="宋体" w:eastAsia="宋体" w:cs="宋体"/>
          <w:b w:val="0"/>
          <w:bCs/>
          <w:color w:val="auto"/>
          <w:spacing w:val="6"/>
          <w:sz w:val="21"/>
          <w:szCs w:val="21"/>
          <w:lang w:val="zh-CN" w:eastAsia="zh-CN"/>
        </w:rPr>
        <w:t xml:space="preserve"> </w:t>
      </w:r>
      <w:r>
        <w:rPr>
          <w:rFonts w:hint="eastAsia" w:ascii="宋体" w:hAnsi="宋体" w:eastAsia="宋体" w:cs="宋体"/>
          <w:b w:val="0"/>
          <w:bCs/>
          <w:color w:val="auto"/>
          <w:spacing w:val="6"/>
          <w:sz w:val="21"/>
          <w:szCs w:val="21"/>
          <w:lang w:val="en-US" w:eastAsia="zh-CN"/>
        </w:rPr>
        <w:t>2.2</w:t>
      </w:r>
      <w:r>
        <w:rPr>
          <w:rFonts w:hint="eastAsia" w:ascii="宋体" w:hAnsi="宋体" w:eastAsia="宋体" w:cs="宋体"/>
          <w:b w:val="0"/>
          <w:bCs/>
          <w:color w:val="auto"/>
          <w:spacing w:val="6"/>
          <w:sz w:val="21"/>
          <w:szCs w:val="21"/>
          <w:lang w:val="zh-CN" w:eastAsia="zh-CN"/>
        </w:rPr>
        <w:t>绿化带苗木。</w:t>
      </w:r>
      <w:r>
        <w:rPr>
          <w:rFonts w:hint="default" w:ascii="宋体" w:hAnsi="宋体" w:eastAsia="宋体" w:cs="宋体"/>
          <w:b w:val="0"/>
          <w:bCs/>
          <w:color w:val="auto"/>
          <w:spacing w:val="6"/>
          <w:sz w:val="21"/>
          <w:szCs w:val="21"/>
          <w:lang w:val="zh-CN" w:eastAsia="zh-CN"/>
        </w:rPr>
        <w:t>绿化带内苗木种类、规格应符合原设计方案要求；花、草、乔、灌生长正常，修剪、整形、造型及时；绿篱色块、枝叶正常，整齐一致；绿化苗木干净、整洁，无外来物种入侵；花坛、绿带和绿篱植物无明显缺株，覆盖率</w:t>
      </w:r>
      <w:r>
        <w:rPr>
          <w:rFonts w:hint="eastAsia" w:ascii="宋体" w:hAnsi="宋体" w:eastAsia="宋体" w:cs="宋体"/>
          <w:b w:val="0"/>
          <w:bCs/>
          <w:color w:val="auto"/>
          <w:spacing w:val="6"/>
          <w:sz w:val="21"/>
          <w:szCs w:val="21"/>
          <w:lang w:val="en-US" w:eastAsia="zh-CN"/>
        </w:rPr>
        <w:t>≧</w:t>
      </w:r>
      <w:r>
        <w:rPr>
          <w:rFonts w:hint="default" w:ascii="宋体" w:hAnsi="宋体" w:eastAsia="宋体" w:cs="宋体"/>
          <w:b w:val="0"/>
          <w:bCs/>
          <w:color w:val="auto"/>
          <w:spacing w:val="6"/>
          <w:sz w:val="21"/>
          <w:szCs w:val="21"/>
          <w:lang w:val="en-US" w:eastAsia="zh-CN"/>
        </w:rPr>
        <w:t>95%</w:t>
      </w:r>
      <w:r>
        <w:rPr>
          <w:rFonts w:hint="default" w:ascii="宋体" w:hAnsi="宋体" w:eastAsia="宋体" w:cs="宋体"/>
          <w:b w:val="0"/>
          <w:bCs/>
          <w:color w:val="auto"/>
          <w:spacing w:val="6"/>
          <w:sz w:val="21"/>
          <w:szCs w:val="21"/>
          <w:lang w:val="zh-CN" w:eastAsia="zh-CN"/>
        </w:rPr>
        <w:t>；病虫害控制较及时，</w:t>
      </w:r>
      <w:r>
        <w:rPr>
          <w:rFonts w:hint="default" w:ascii="宋体" w:hAnsi="宋体" w:eastAsia="宋体" w:cs="宋体"/>
          <w:b w:val="0"/>
          <w:bCs/>
          <w:color w:val="auto"/>
          <w:spacing w:val="6"/>
          <w:sz w:val="21"/>
          <w:szCs w:val="21"/>
          <w:lang w:val="en-US" w:eastAsia="zh-CN"/>
        </w:rPr>
        <w:t>受害率≦5%</w:t>
      </w:r>
      <w:r>
        <w:rPr>
          <w:rFonts w:hint="default" w:ascii="宋体" w:hAnsi="宋体" w:eastAsia="宋体" w:cs="宋体"/>
          <w:b w:val="0"/>
          <w:bCs/>
          <w:color w:val="auto"/>
          <w:spacing w:val="6"/>
          <w:sz w:val="21"/>
          <w:szCs w:val="21"/>
          <w:lang w:val="zh-CN" w:eastAsia="zh-CN"/>
        </w:rPr>
        <w:t>；绿地整洁，土质疏松，无杂物、杂草，无枯枝、落叶，无污染和建筑垃圾等；对绿化栽植、修剪、除草等养护作业产生的各类绿化垃圾须及时收集清理，严禁堆放在绿化带内、绿化苗木上、绿化丛内及周边道路等。</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zh-CN" w:eastAsia="zh-CN"/>
        </w:rPr>
      </w:pPr>
      <w:r>
        <w:rPr>
          <w:rFonts w:hint="default" w:ascii="宋体" w:hAnsi="宋体" w:eastAsia="宋体" w:cs="宋体"/>
          <w:b w:val="0"/>
          <w:bCs/>
          <w:color w:val="auto"/>
          <w:spacing w:val="6"/>
          <w:sz w:val="21"/>
          <w:szCs w:val="21"/>
          <w:lang w:val="zh-CN" w:eastAsia="zh-CN"/>
        </w:rPr>
        <w:t>草坪及地被植物基本平整，成坪高度应符合现行国家标准</w:t>
      </w:r>
      <w:r>
        <w:rPr>
          <w:rFonts w:hint="eastAsia" w:ascii="宋体" w:hAnsi="宋体" w:eastAsia="宋体" w:cs="宋体"/>
          <w:b w:val="0"/>
          <w:bCs/>
          <w:color w:val="auto"/>
          <w:spacing w:val="6"/>
          <w:sz w:val="21"/>
          <w:szCs w:val="21"/>
          <w:lang w:val="zh-CN" w:eastAsia="zh-CN"/>
        </w:rPr>
        <w:t>《</w:t>
      </w:r>
      <w:r>
        <w:rPr>
          <w:rFonts w:hint="default" w:ascii="宋体" w:hAnsi="宋体" w:eastAsia="宋体" w:cs="宋体"/>
          <w:b w:val="0"/>
          <w:bCs/>
          <w:color w:val="auto"/>
          <w:spacing w:val="6"/>
          <w:sz w:val="21"/>
          <w:szCs w:val="21"/>
          <w:lang w:val="zh-CN" w:eastAsia="zh-CN"/>
        </w:rPr>
        <w:t>主要花卉产品等级</w:t>
      </w:r>
      <w:r>
        <w:rPr>
          <w:rFonts w:hint="eastAsia" w:ascii="宋体" w:hAnsi="宋体" w:eastAsia="宋体" w:cs="宋体"/>
          <w:b w:val="0"/>
          <w:bCs/>
          <w:color w:val="auto"/>
          <w:spacing w:val="6"/>
          <w:sz w:val="21"/>
          <w:szCs w:val="21"/>
          <w:lang w:val="zh-CN" w:eastAsia="zh-CN"/>
        </w:rPr>
        <w:t>》</w:t>
      </w:r>
      <w:r>
        <w:rPr>
          <w:rFonts w:hint="default" w:ascii="宋体" w:hAnsi="宋体" w:eastAsia="宋体" w:cs="宋体"/>
          <w:b w:val="0"/>
          <w:bCs/>
          <w:color w:val="auto"/>
          <w:spacing w:val="6"/>
          <w:sz w:val="21"/>
          <w:szCs w:val="21"/>
          <w:lang w:val="en-US" w:eastAsia="zh-CN"/>
        </w:rPr>
        <w:t xml:space="preserve">GB/T18247.7 </w:t>
      </w:r>
      <w:r>
        <w:rPr>
          <w:rFonts w:hint="eastAsia" w:ascii="宋体" w:hAnsi="宋体" w:eastAsia="宋体" w:cs="宋体"/>
          <w:b w:val="0"/>
          <w:bCs/>
          <w:color w:val="auto"/>
          <w:spacing w:val="6"/>
          <w:sz w:val="21"/>
          <w:szCs w:val="21"/>
          <w:lang w:val="en-US" w:eastAsia="zh-CN"/>
        </w:rPr>
        <w:t>（</w:t>
      </w:r>
      <w:r>
        <w:rPr>
          <w:rFonts w:hint="default" w:ascii="宋体" w:hAnsi="宋体" w:eastAsia="宋体" w:cs="宋体"/>
          <w:b w:val="0"/>
          <w:bCs/>
          <w:color w:val="auto"/>
          <w:spacing w:val="6"/>
          <w:sz w:val="21"/>
          <w:szCs w:val="21"/>
          <w:lang w:val="en-US" w:eastAsia="zh-CN"/>
        </w:rPr>
        <w:t>草坪</w:t>
      </w:r>
      <w:r>
        <w:rPr>
          <w:rFonts w:hint="eastAsia" w:ascii="宋体" w:hAnsi="宋体" w:eastAsia="宋体" w:cs="宋体"/>
          <w:b w:val="0"/>
          <w:bCs/>
          <w:color w:val="auto"/>
          <w:spacing w:val="6"/>
          <w:sz w:val="21"/>
          <w:szCs w:val="21"/>
          <w:lang w:val="en-US" w:eastAsia="zh-CN"/>
        </w:rPr>
        <w:t>）</w:t>
      </w:r>
      <w:r>
        <w:rPr>
          <w:rFonts w:hint="default" w:ascii="宋体" w:hAnsi="宋体" w:eastAsia="宋体" w:cs="宋体"/>
          <w:b w:val="0"/>
          <w:bCs/>
          <w:color w:val="auto"/>
          <w:spacing w:val="6"/>
          <w:sz w:val="21"/>
          <w:szCs w:val="21"/>
          <w:lang w:val="en-US" w:eastAsia="zh-CN"/>
        </w:rPr>
        <w:t>中开放型绿地草坪二级标准的要求；</w:t>
      </w:r>
      <w:r>
        <w:rPr>
          <w:rFonts w:hint="default" w:ascii="宋体" w:hAnsi="宋体" w:eastAsia="宋体" w:cs="宋体"/>
          <w:b w:val="0"/>
          <w:bCs/>
          <w:color w:val="auto"/>
          <w:spacing w:val="6"/>
          <w:sz w:val="21"/>
          <w:szCs w:val="21"/>
          <w:lang w:val="zh-CN" w:eastAsia="zh-CN"/>
        </w:rPr>
        <w:t>修剪后基本无残留草屑，剪口基本无撕裂现象；草坪无明显黄土裸露，覆盖率</w:t>
      </w:r>
      <w:r>
        <w:rPr>
          <w:rFonts w:hint="eastAsia" w:ascii="宋体" w:hAnsi="宋体" w:eastAsia="宋体" w:cs="宋体"/>
          <w:b w:val="0"/>
          <w:bCs/>
          <w:color w:val="auto"/>
          <w:spacing w:val="6"/>
          <w:sz w:val="21"/>
          <w:szCs w:val="21"/>
          <w:lang w:val="en-US" w:eastAsia="zh-CN"/>
        </w:rPr>
        <w:t>≧</w:t>
      </w:r>
      <w:r>
        <w:rPr>
          <w:rFonts w:hint="default" w:ascii="宋体" w:hAnsi="宋体" w:eastAsia="宋体" w:cs="宋体"/>
          <w:b w:val="0"/>
          <w:bCs/>
          <w:color w:val="auto"/>
          <w:spacing w:val="6"/>
          <w:sz w:val="21"/>
          <w:szCs w:val="21"/>
          <w:lang w:val="zh-CN" w:eastAsia="zh-CN"/>
        </w:rPr>
        <w:t>95%；草坪内杂草占有率</w:t>
      </w:r>
      <w:r>
        <w:rPr>
          <w:rFonts w:hint="default" w:ascii="宋体" w:hAnsi="宋体" w:eastAsia="宋体" w:cs="宋体"/>
          <w:b w:val="0"/>
          <w:bCs/>
          <w:color w:val="auto"/>
          <w:spacing w:val="6"/>
          <w:sz w:val="21"/>
          <w:szCs w:val="21"/>
          <w:lang w:val="en-US" w:eastAsia="zh-CN"/>
        </w:rPr>
        <w:t>≦</w:t>
      </w:r>
      <w:r>
        <w:rPr>
          <w:rFonts w:hint="default" w:ascii="宋体" w:hAnsi="宋体" w:eastAsia="宋体" w:cs="宋体"/>
          <w:b w:val="0"/>
          <w:bCs/>
          <w:color w:val="auto"/>
          <w:spacing w:val="6"/>
          <w:sz w:val="21"/>
          <w:szCs w:val="21"/>
          <w:lang w:val="zh-CN" w:eastAsia="zh-CN"/>
        </w:rPr>
        <w:t>30%，生长和色度正常；每年修剪暖地型草1次以上,冷地型草8次以上；适时做好苗木冬季防虫、防霜防冻等工作。</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eastAsia" w:ascii="宋体" w:hAnsi="宋体" w:eastAsia="宋体" w:cs="宋体"/>
          <w:b w:val="0"/>
          <w:bCs/>
          <w:color w:val="auto"/>
          <w:spacing w:val="6"/>
          <w:sz w:val="21"/>
          <w:szCs w:val="21"/>
          <w:lang w:val="en-US" w:eastAsia="zh-CN"/>
        </w:rPr>
        <w:t>多肉植物</w:t>
      </w:r>
      <w:r>
        <w:rPr>
          <w:rFonts w:hint="default" w:ascii="宋体" w:hAnsi="宋体" w:eastAsia="宋体" w:cs="宋体"/>
          <w:b w:val="0"/>
          <w:bCs/>
          <w:color w:val="auto"/>
          <w:spacing w:val="6"/>
          <w:sz w:val="21"/>
          <w:szCs w:val="21"/>
          <w:lang w:val="zh-CN" w:eastAsia="zh-CN"/>
        </w:rPr>
        <w:t>生长正常，</w:t>
      </w:r>
      <w:r>
        <w:rPr>
          <w:rFonts w:hint="default" w:ascii="宋体" w:hAnsi="宋体" w:eastAsia="宋体" w:cs="宋体"/>
          <w:b w:val="0"/>
          <w:bCs/>
          <w:color w:val="auto"/>
          <w:spacing w:val="6"/>
          <w:sz w:val="21"/>
          <w:szCs w:val="21"/>
          <w:lang w:val="en-US" w:eastAsia="zh-CN"/>
        </w:rPr>
        <w:t>植株生长基本健壮；茎干粗壮，基部分枝强健，蓬径基本饱满；</w:t>
      </w:r>
      <w:r>
        <w:rPr>
          <w:rFonts w:hint="default" w:ascii="宋体" w:hAnsi="宋体" w:eastAsia="宋体" w:cs="宋体"/>
          <w:b w:val="0"/>
          <w:bCs/>
          <w:color w:val="auto"/>
          <w:spacing w:val="6"/>
          <w:sz w:val="21"/>
          <w:szCs w:val="21"/>
          <w:lang w:val="zh-CN" w:eastAsia="zh-CN"/>
        </w:rPr>
        <w:t>修剪、浇水、施肥要及时，基本无死株、缺株及倒伏多肉植物，死株、缺株率</w:t>
      </w:r>
      <w:r>
        <w:rPr>
          <w:rFonts w:hint="default" w:ascii="宋体" w:hAnsi="宋体" w:eastAsia="宋体" w:cs="宋体"/>
          <w:b w:val="0"/>
          <w:bCs/>
          <w:color w:val="auto"/>
          <w:spacing w:val="6"/>
          <w:sz w:val="21"/>
          <w:szCs w:val="21"/>
          <w:lang w:val="en-US" w:eastAsia="zh-CN"/>
        </w:rPr>
        <w:t>≦5%；枯叶、败枝量≦3%；排灌要求</w:t>
      </w:r>
      <w:r>
        <w:rPr>
          <w:rFonts w:hint="default" w:ascii="宋体" w:hAnsi="宋体" w:eastAsia="宋体" w:cs="宋体"/>
          <w:b w:val="0"/>
          <w:bCs/>
          <w:color w:val="auto"/>
          <w:spacing w:val="6"/>
          <w:sz w:val="21"/>
          <w:szCs w:val="21"/>
          <w:lang w:val="zh-CN" w:eastAsia="zh-CN"/>
        </w:rPr>
        <w:t>暴雨后</w:t>
      </w:r>
      <w:r>
        <w:rPr>
          <w:rFonts w:hint="default" w:ascii="宋体" w:hAnsi="宋体" w:eastAsia="宋体" w:cs="宋体"/>
          <w:b w:val="0"/>
          <w:bCs/>
          <w:color w:val="auto"/>
          <w:spacing w:val="6"/>
          <w:sz w:val="21"/>
          <w:szCs w:val="21"/>
          <w:lang w:val="en-US" w:eastAsia="zh-CN"/>
        </w:rPr>
        <w:t>0.5天内无积水；植株基本无失水萎蔫现象；无明显有害生物危害状，植株受害率≦5%；杂草覆盖率≦5%。</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水生植物景观效果明显，无残花败叶漂浮；植株生长良好，叶色正常，观花、观果植株正常开花结果；枯死植株≦5%；无明显有害生物危害状，无杂草。</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zh-CN" w:eastAsia="zh-CN"/>
        </w:rPr>
        <w:t>竹类</w:t>
      </w:r>
      <w:r>
        <w:rPr>
          <w:rFonts w:hint="default" w:ascii="宋体" w:hAnsi="宋体" w:eastAsia="宋体" w:cs="宋体"/>
          <w:b w:val="0"/>
          <w:bCs/>
          <w:color w:val="auto"/>
          <w:spacing w:val="6"/>
          <w:sz w:val="21"/>
          <w:szCs w:val="21"/>
          <w:lang w:val="en-US" w:eastAsia="zh-CN"/>
        </w:rPr>
        <w:t>有完整的林相，</w:t>
      </w:r>
      <w:r>
        <w:rPr>
          <w:rFonts w:hint="default" w:ascii="宋体" w:hAnsi="宋体" w:eastAsia="宋体" w:cs="宋体"/>
          <w:b w:val="0"/>
          <w:bCs/>
          <w:color w:val="auto"/>
          <w:spacing w:val="6"/>
          <w:sz w:val="21"/>
          <w:szCs w:val="21"/>
          <w:lang w:val="zh-CN" w:eastAsia="zh-CN"/>
        </w:rPr>
        <w:t>死竹、枯竹、破损竹</w:t>
      </w:r>
      <w:r>
        <w:rPr>
          <w:rFonts w:hint="default" w:ascii="宋体" w:hAnsi="宋体" w:eastAsia="宋体" w:cs="宋体"/>
          <w:b w:val="0"/>
          <w:bCs/>
          <w:color w:val="auto"/>
          <w:spacing w:val="6"/>
          <w:sz w:val="21"/>
          <w:szCs w:val="21"/>
          <w:lang w:val="en-US" w:eastAsia="zh-CN"/>
        </w:rPr>
        <w:t>≦5%；竹丛通风透光，植株生长良好；新、老竹生长比例基本适当；竹鞭基本无裸露，植株基本无失水萎蔫现象。</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达不到上述规范标准的，每次每处扣0.5分，且不及时采取补救措施，造成苗木枯萎、死亡的，由承包方按原树种、规格重新补植恢复原貌，补植产生的所有费用由承包方全额承担。</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eastAsia" w:ascii="宋体" w:hAnsi="宋体" w:eastAsia="宋体" w:cs="宋体"/>
          <w:b w:val="0"/>
          <w:bCs/>
          <w:color w:val="auto"/>
          <w:spacing w:val="6"/>
          <w:sz w:val="21"/>
          <w:szCs w:val="21"/>
          <w:lang w:val="en-US" w:eastAsia="zh-CN"/>
        </w:rPr>
        <w:t>2.3绿化及设施监管。</w:t>
      </w:r>
      <w:r>
        <w:rPr>
          <w:rFonts w:hint="default" w:ascii="宋体" w:hAnsi="宋体" w:eastAsia="宋体" w:cs="宋体"/>
          <w:b w:val="0"/>
          <w:bCs/>
          <w:color w:val="auto"/>
          <w:spacing w:val="6"/>
          <w:sz w:val="21"/>
          <w:szCs w:val="21"/>
          <w:lang w:val="en-US" w:eastAsia="zh-CN"/>
        </w:rPr>
        <w:t>建立健全绿化及其配套设施的日常安全监管制度，随季节变化和游玩人员的增加等情况，做好安全宣传和警示标识设置等工作，并及时排除隐患，确保不发生园林绿化火灾等安全事故；每日须有专人巡回监管，发现有违反绿化等相关管理规定的，要及时进行劝导、处理，不能处理的要及时报告并配合依法进行处理；绿地内严禁堆物料、倾倒垃圾、搭棚侵占等行为；行道树等乔木树杆上无钉、栓、刻画、拖把等现象；树下无堆放石灰、泔水、水泥等对树木有烧伤、毒害的物体。</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达不到规范标准的，每次每处扣0.2分，且发生安全事故的，由承包方全部承担事故的法律责任和经济责任。</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 xml:space="preserve"> </w:t>
      </w:r>
      <w:r>
        <w:rPr>
          <w:rFonts w:hint="eastAsia" w:ascii="宋体" w:hAnsi="宋体" w:eastAsia="宋体" w:cs="宋体"/>
          <w:b w:val="0"/>
          <w:bCs/>
          <w:color w:val="auto"/>
          <w:spacing w:val="6"/>
          <w:sz w:val="21"/>
          <w:szCs w:val="21"/>
          <w:lang w:val="en-US" w:eastAsia="zh-CN"/>
        </w:rPr>
        <w:t>2.4日常浇水。</w:t>
      </w:r>
      <w:r>
        <w:rPr>
          <w:rFonts w:hint="default" w:ascii="宋体" w:hAnsi="宋体" w:eastAsia="宋体" w:cs="宋体"/>
          <w:b w:val="0"/>
          <w:bCs/>
          <w:color w:val="auto"/>
          <w:spacing w:val="6"/>
          <w:sz w:val="21"/>
          <w:szCs w:val="21"/>
          <w:lang w:val="en-US" w:eastAsia="zh-CN"/>
        </w:rPr>
        <w:t>持续确保绿化苗木长势良好，不出现因缺水而造成枯萎等现象；每周浇水不少于三次（雨季除外），浇水浸湿土壤深度</w:t>
      </w:r>
      <w:r>
        <w:rPr>
          <w:rFonts w:hint="eastAsia" w:ascii="宋体" w:hAnsi="宋体" w:eastAsia="宋体" w:cs="宋体"/>
          <w:b w:val="0"/>
          <w:bCs/>
          <w:color w:val="auto"/>
          <w:spacing w:val="6"/>
          <w:sz w:val="21"/>
          <w:szCs w:val="21"/>
          <w:lang w:val="en-US" w:eastAsia="zh-CN"/>
        </w:rPr>
        <w:t>≧</w:t>
      </w:r>
      <w:r>
        <w:rPr>
          <w:rFonts w:hint="default" w:ascii="宋体" w:hAnsi="宋体" w:eastAsia="宋体" w:cs="宋体"/>
          <w:b w:val="0"/>
          <w:bCs/>
          <w:color w:val="auto"/>
          <w:spacing w:val="6"/>
          <w:sz w:val="21"/>
          <w:szCs w:val="21"/>
          <w:lang w:val="en-US" w:eastAsia="zh-CN"/>
        </w:rPr>
        <w:t>5cm；浇水时不溢水于马路或人行道上；喷水时应避开道路交通高峰时段，避免溅湿行人，夏季防湿热建议浇水时间为上午11:00前、下午16:00后，冬季防霜冻建议浇水时间为上午9:00后、下午18:00前。</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达不到规范标准的，每次每处扣0.5分，且造成苗木因缺水枯萎、死亡的，由承包方按原树种、规格重新补植恢复原貌，补植产生的所有费用由承包方全额承担。</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eastAsia" w:ascii="宋体" w:hAnsi="宋体" w:eastAsia="宋体" w:cs="宋体"/>
          <w:b w:val="0"/>
          <w:bCs/>
          <w:color w:val="auto"/>
          <w:spacing w:val="6"/>
          <w:sz w:val="21"/>
          <w:szCs w:val="21"/>
          <w:lang w:val="en-US" w:eastAsia="zh-CN"/>
        </w:rPr>
        <w:t>2.5日常施肥。</w:t>
      </w:r>
      <w:r>
        <w:rPr>
          <w:rFonts w:hint="default" w:ascii="宋体" w:hAnsi="宋体" w:eastAsia="宋体" w:cs="宋体"/>
          <w:b w:val="0"/>
          <w:bCs/>
          <w:color w:val="auto"/>
          <w:spacing w:val="6"/>
          <w:sz w:val="21"/>
          <w:szCs w:val="21"/>
          <w:lang w:val="en-US" w:eastAsia="zh-CN"/>
        </w:rPr>
        <w:t>全面施肥平均2</w:t>
      </w:r>
      <w:r>
        <w:rPr>
          <w:rFonts w:hint="eastAsia" w:ascii="宋体" w:hAnsi="宋体" w:eastAsia="宋体" w:cs="宋体"/>
          <w:b w:val="0"/>
          <w:bCs/>
          <w:color w:val="auto"/>
          <w:spacing w:val="6"/>
          <w:sz w:val="21"/>
          <w:szCs w:val="21"/>
          <w:lang w:val="en-US" w:eastAsia="zh-CN"/>
        </w:rPr>
        <w:t>至</w:t>
      </w:r>
      <w:r>
        <w:rPr>
          <w:rFonts w:hint="default" w:ascii="宋体" w:hAnsi="宋体" w:eastAsia="宋体" w:cs="宋体"/>
          <w:b w:val="0"/>
          <w:bCs/>
          <w:color w:val="auto"/>
          <w:spacing w:val="6"/>
          <w:sz w:val="21"/>
          <w:szCs w:val="21"/>
          <w:lang w:val="en-US" w:eastAsia="zh-CN"/>
        </w:rPr>
        <w:t>3次/年，做到施肥均匀、充足、适度，对弱苗应适当强化施肥，保证绿化苗木长势强壮、枝叶茂盛；施肥时，不得造成绿化景观和周边环境污染；每次大面积施肥前需将施肥方案报</w:t>
      </w:r>
      <w:r>
        <w:rPr>
          <w:rFonts w:hint="eastAsia" w:ascii="宋体" w:hAnsi="宋体" w:eastAsia="宋体" w:cs="宋体"/>
          <w:b w:val="0"/>
          <w:bCs/>
          <w:color w:val="auto"/>
          <w:spacing w:val="6"/>
          <w:sz w:val="21"/>
          <w:szCs w:val="21"/>
          <w:lang w:val="en-US" w:eastAsia="zh-CN"/>
        </w:rPr>
        <w:t>招标人</w:t>
      </w:r>
      <w:r>
        <w:rPr>
          <w:rFonts w:hint="default" w:ascii="宋体" w:hAnsi="宋体" w:eastAsia="宋体" w:cs="宋体"/>
          <w:b w:val="0"/>
          <w:bCs/>
          <w:color w:val="auto"/>
          <w:spacing w:val="6"/>
          <w:sz w:val="21"/>
          <w:szCs w:val="21"/>
          <w:lang w:val="en-US" w:eastAsia="zh-CN"/>
        </w:rPr>
        <w:t>审批；严禁使用高毒、污染环境等肥料。</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 xml:space="preserve">达不到规范标准和要求的，每次每处扣0.5分；未适时施肥或施肥不当，造成苗木发黄或枯萎的，乔木每棵每次扣2分，灌木等每平方米每次扣0.5分，造成苗木死亡的由承包方按原树种、规格重新补植恢复原貌，补植产生的所有费用由承包方全额承担；每年全面施肥每少一次，每次扣1分（年底最后1个月计算）。    </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eastAsia" w:ascii="宋体" w:hAnsi="宋体" w:eastAsia="宋体" w:cs="宋体"/>
          <w:b w:val="0"/>
          <w:bCs/>
          <w:color w:val="auto"/>
          <w:spacing w:val="6"/>
          <w:sz w:val="21"/>
          <w:szCs w:val="21"/>
          <w:lang w:val="en-US" w:eastAsia="zh-CN"/>
        </w:rPr>
        <w:t>2.6日常修剪整形。</w:t>
      </w:r>
      <w:r>
        <w:rPr>
          <w:rFonts w:hint="default" w:ascii="宋体" w:hAnsi="宋体" w:eastAsia="宋体" w:cs="宋体"/>
          <w:b w:val="0"/>
          <w:bCs/>
          <w:color w:val="auto"/>
          <w:spacing w:val="6"/>
          <w:sz w:val="21"/>
          <w:szCs w:val="21"/>
          <w:lang w:val="en-US" w:eastAsia="zh-CN"/>
        </w:rPr>
        <w:t>灌木</w:t>
      </w:r>
      <w:r>
        <w:rPr>
          <w:rFonts w:hint="eastAsia" w:ascii="宋体" w:hAnsi="宋体" w:eastAsia="宋体" w:cs="宋体"/>
          <w:b w:val="0"/>
          <w:bCs/>
          <w:color w:val="auto"/>
          <w:spacing w:val="6"/>
          <w:sz w:val="21"/>
          <w:szCs w:val="21"/>
          <w:lang w:val="en-US" w:eastAsia="zh-CN"/>
        </w:rPr>
        <w:t>：</w:t>
      </w:r>
      <w:r>
        <w:rPr>
          <w:rFonts w:hint="default" w:ascii="宋体" w:hAnsi="宋体" w:eastAsia="宋体" w:cs="宋体"/>
          <w:b w:val="0"/>
          <w:bCs/>
          <w:color w:val="auto"/>
          <w:spacing w:val="6"/>
          <w:sz w:val="21"/>
          <w:szCs w:val="21"/>
          <w:lang w:val="en-US" w:eastAsia="zh-CN"/>
        </w:rPr>
        <w:t>12次/年（根据长势状况而定）；乔木</w:t>
      </w:r>
      <w:r>
        <w:rPr>
          <w:rFonts w:hint="eastAsia" w:ascii="宋体" w:hAnsi="宋体" w:eastAsia="宋体" w:cs="宋体"/>
          <w:b w:val="0"/>
          <w:bCs/>
          <w:color w:val="auto"/>
          <w:spacing w:val="6"/>
          <w:sz w:val="21"/>
          <w:szCs w:val="21"/>
          <w:lang w:val="en-US" w:eastAsia="zh-CN"/>
        </w:rPr>
        <w:t>：</w:t>
      </w:r>
      <w:r>
        <w:rPr>
          <w:rFonts w:hint="default" w:ascii="宋体" w:hAnsi="宋体" w:eastAsia="宋体" w:cs="宋体"/>
          <w:b w:val="0"/>
          <w:bCs/>
          <w:color w:val="auto"/>
          <w:spacing w:val="6"/>
          <w:sz w:val="21"/>
          <w:szCs w:val="21"/>
          <w:lang w:val="en-US" w:eastAsia="zh-CN"/>
        </w:rPr>
        <w:t>冬季全面集中修剪1次，日常修剪按乔木生长特性和临时需要适时进行；乔</w:t>
      </w:r>
      <w:r>
        <w:rPr>
          <w:rFonts w:hint="eastAsia" w:ascii="宋体" w:hAnsi="宋体" w:eastAsia="宋体" w:cs="宋体"/>
          <w:b w:val="0"/>
          <w:bCs/>
          <w:color w:val="auto"/>
          <w:spacing w:val="6"/>
          <w:sz w:val="21"/>
          <w:szCs w:val="21"/>
          <w:lang w:val="en-US" w:eastAsia="zh-CN"/>
        </w:rPr>
        <w:t>木</w:t>
      </w:r>
      <w:r>
        <w:rPr>
          <w:rFonts w:hint="default" w:ascii="宋体" w:hAnsi="宋体" w:eastAsia="宋体" w:cs="宋体"/>
          <w:b w:val="0"/>
          <w:bCs/>
          <w:color w:val="auto"/>
          <w:spacing w:val="6"/>
          <w:sz w:val="21"/>
          <w:szCs w:val="21"/>
          <w:lang w:val="en-US" w:eastAsia="zh-CN"/>
        </w:rPr>
        <w:t>、灌木要求主枝分布均匀，通风透气，造型美观，整齐一致；在苗木修剪过程中，须在作业区域设置警示标识，必要时进行围档。</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达不到规范标准和要求的，每次每处扣0.2分，且发生安全事故的，由承包方全部承担事故的法律责任和经济责任。</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eastAsia" w:ascii="宋体" w:hAnsi="宋体" w:eastAsia="宋体" w:cs="宋体"/>
          <w:b w:val="0"/>
          <w:bCs/>
          <w:color w:val="auto"/>
          <w:spacing w:val="6"/>
          <w:sz w:val="21"/>
          <w:szCs w:val="21"/>
          <w:lang w:val="en-US" w:eastAsia="zh-CN"/>
        </w:rPr>
        <w:t>2.7日常病虫害防治。</w:t>
      </w:r>
      <w:r>
        <w:rPr>
          <w:rFonts w:hint="default" w:ascii="宋体" w:hAnsi="宋体" w:eastAsia="宋体" w:cs="宋体"/>
          <w:b w:val="0"/>
          <w:bCs/>
          <w:color w:val="auto"/>
          <w:spacing w:val="6"/>
          <w:sz w:val="21"/>
          <w:szCs w:val="21"/>
          <w:lang w:val="en-US" w:eastAsia="zh-CN"/>
        </w:rPr>
        <w:t>乔</w:t>
      </w:r>
      <w:r>
        <w:rPr>
          <w:rFonts w:hint="eastAsia" w:ascii="宋体" w:hAnsi="宋体" w:eastAsia="宋体" w:cs="宋体"/>
          <w:b w:val="0"/>
          <w:bCs/>
          <w:color w:val="auto"/>
          <w:spacing w:val="6"/>
          <w:sz w:val="21"/>
          <w:szCs w:val="21"/>
          <w:lang w:val="en-US" w:eastAsia="zh-CN"/>
        </w:rPr>
        <w:t>木</w:t>
      </w:r>
      <w:r>
        <w:rPr>
          <w:rFonts w:hint="default" w:ascii="宋体" w:hAnsi="宋体" w:eastAsia="宋体" w:cs="宋体"/>
          <w:b w:val="0"/>
          <w:bCs/>
          <w:color w:val="auto"/>
          <w:spacing w:val="6"/>
          <w:sz w:val="21"/>
          <w:szCs w:val="21"/>
          <w:lang w:val="en-US" w:eastAsia="zh-CN"/>
        </w:rPr>
        <w:t>、灌</w:t>
      </w:r>
      <w:r>
        <w:rPr>
          <w:rFonts w:hint="eastAsia" w:ascii="宋体" w:hAnsi="宋体" w:eastAsia="宋体" w:cs="宋体"/>
          <w:b w:val="0"/>
          <w:bCs/>
          <w:color w:val="auto"/>
          <w:spacing w:val="6"/>
          <w:sz w:val="21"/>
          <w:szCs w:val="21"/>
          <w:lang w:val="en-US" w:eastAsia="zh-CN"/>
        </w:rPr>
        <w:t>木</w:t>
      </w:r>
      <w:r>
        <w:rPr>
          <w:rFonts w:hint="default" w:ascii="宋体" w:hAnsi="宋体" w:eastAsia="宋体" w:cs="宋体"/>
          <w:b w:val="0"/>
          <w:bCs/>
          <w:color w:val="auto"/>
          <w:spacing w:val="6"/>
          <w:sz w:val="21"/>
          <w:szCs w:val="21"/>
          <w:lang w:val="en-US" w:eastAsia="zh-CN"/>
        </w:rPr>
        <w:t>等</w:t>
      </w:r>
      <w:r>
        <w:rPr>
          <w:rFonts w:hint="eastAsia" w:ascii="宋体" w:hAnsi="宋体" w:eastAsia="宋体" w:cs="宋体"/>
          <w:b w:val="0"/>
          <w:bCs/>
          <w:color w:val="auto"/>
          <w:spacing w:val="6"/>
          <w:sz w:val="21"/>
          <w:szCs w:val="21"/>
          <w:lang w:val="en-US" w:eastAsia="zh-CN"/>
        </w:rPr>
        <w:t>所有绿化</w:t>
      </w:r>
      <w:r>
        <w:rPr>
          <w:rFonts w:hint="default" w:ascii="宋体" w:hAnsi="宋体" w:eastAsia="宋体" w:cs="宋体"/>
          <w:b w:val="0"/>
          <w:bCs/>
          <w:color w:val="auto"/>
          <w:spacing w:val="6"/>
          <w:sz w:val="21"/>
          <w:szCs w:val="21"/>
          <w:lang w:val="en-US" w:eastAsia="zh-CN"/>
        </w:rPr>
        <w:t>发现病虫害应及时防治，每年集中防治不少于3次，并确保防治效果和安全防范措施到位；所用防治药物应符合环保要求，不得使用国家禁止的剧毒、高残留或可能造成其它公害的药剂；残留药剂和容器等须按国家有关规定收集和处置。每次集中防治前需将防治方案报发包方审批。</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达不到规范标准和要求的，每次每处扣0.5分；发现病虫害不及时防治的，乔木每棵每次扣0.2分，灌木、花卉、竹类等苗木每平方米扣1分；防治过程中发生安全及其它事故的，由承包方全部承担事故的法律责任和经济责任。</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eastAsia" w:ascii="宋体" w:hAnsi="宋体" w:eastAsia="宋体" w:cs="宋体"/>
          <w:b w:val="0"/>
          <w:bCs/>
          <w:color w:val="auto"/>
          <w:spacing w:val="6"/>
          <w:sz w:val="21"/>
          <w:szCs w:val="21"/>
          <w:lang w:val="en-US" w:eastAsia="zh-CN"/>
        </w:rPr>
        <w:t>2.8除草松根（土）。</w:t>
      </w:r>
      <w:r>
        <w:rPr>
          <w:rFonts w:hint="default" w:ascii="宋体" w:hAnsi="宋体" w:eastAsia="宋体" w:cs="宋体"/>
          <w:b w:val="0"/>
          <w:bCs/>
          <w:color w:val="auto"/>
          <w:spacing w:val="6"/>
          <w:sz w:val="21"/>
          <w:szCs w:val="21"/>
          <w:lang w:val="en-US" w:eastAsia="zh-CN"/>
        </w:rPr>
        <w:t>绿化苗木每月除草松根（土）不少于1次，确保乔</w:t>
      </w:r>
      <w:r>
        <w:rPr>
          <w:rFonts w:hint="eastAsia" w:ascii="宋体" w:hAnsi="宋体" w:eastAsia="宋体" w:cs="宋体"/>
          <w:b w:val="0"/>
          <w:bCs/>
          <w:color w:val="auto"/>
          <w:spacing w:val="6"/>
          <w:sz w:val="21"/>
          <w:szCs w:val="21"/>
          <w:lang w:val="en-US" w:eastAsia="zh-CN"/>
        </w:rPr>
        <w:t>木</w:t>
      </w:r>
      <w:r>
        <w:rPr>
          <w:rFonts w:hint="default" w:ascii="宋体" w:hAnsi="宋体" w:eastAsia="宋体" w:cs="宋体"/>
          <w:b w:val="0"/>
          <w:bCs/>
          <w:color w:val="auto"/>
          <w:spacing w:val="6"/>
          <w:sz w:val="21"/>
          <w:szCs w:val="21"/>
          <w:lang w:val="en-US" w:eastAsia="zh-CN"/>
        </w:rPr>
        <w:t>、灌</w:t>
      </w:r>
      <w:r>
        <w:rPr>
          <w:rFonts w:hint="eastAsia" w:ascii="宋体" w:hAnsi="宋体" w:eastAsia="宋体" w:cs="宋体"/>
          <w:b w:val="0"/>
          <w:bCs/>
          <w:color w:val="auto"/>
          <w:spacing w:val="6"/>
          <w:sz w:val="21"/>
          <w:szCs w:val="21"/>
          <w:lang w:val="en-US" w:eastAsia="zh-CN"/>
        </w:rPr>
        <w:t>木</w:t>
      </w:r>
      <w:r>
        <w:rPr>
          <w:rFonts w:hint="default" w:ascii="宋体" w:hAnsi="宋体" w:eastAsia="宋体" w:cs="宋体"/>
          <w:b w:val="0"/>
          <w:bCs/>
          <w:color w:val="auto"/>
          <w:spacing w:val="6"/>
          <w:sz w:val="21"/>
          <w:szCs w:val="21"/>
          <w:lang w:val="en-US" w:eastAsia="zh-CN"/>
        </w:rPr>
        <w:t>等苗木生长地无杂草、杂物，无枯枝、败叶，树脚无盘根，土壤无板结等现象。</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达不到规范标准和要求的，乔木每次每棵扣0.5分；灌木、地被等苗木每平方米每次扣0.2分。</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eastAsia" w:ascii="宋体" w:hAnsi="宋体" w:eastAsia="宋体" w:cs="宋体"/>
          <w:b w:val="0"/>
          <w:bCs/>
          <w:color w:val="auto"/>
          <w:spacing w:val="6"/>
          <w:sz w:val="21"/>
          <w:szCs w:val="21"/>
          <w:lang w:val="en-US" w:eastAsia="zh-CN"/>
        </w:rPr>
        <w:t>2.9绿化带及区域和设施设备清扫保洁。</w:t>
      </w:r>
      <w:r>
        <w:rPr>
          <w:rFonts w:hint="default" w:ascii="宋体" w:hAnsi="宋体" w:eastAsia="宋体" w:cs="宋体"/>
          <w:b w:val="0"/>
          <w:bCs/>
          <w:color w:val="auto"/>
          <w:spacing w:val="6"/>
          <w:sz w:val="21"/>
          <w:szCs w:val="21"/>
          <w:lang w:val="en-US" w:eastAsia="zh-CN"/>
        </w:rPr>
        <w:t>承包管护区域有专人负责巡回清扫、保洁、擦洗（或清洗），确保</w:t>
      </w:r>
      <w:r>
        <w:rPr>
          <w:rFonts w:hint="eastAsia" w:ascii="宋体" w:hAnsi="宋体" w:eastAsia="宋体" w:cs="宋体"/>
          <w:b w:val="0"/>
          <w:bCs/>
          <w:color w:val="auto"/>
          <w:spacing w:val="6"/>
          <w:sz w:val="21"/>
          <w:szCs w:val="21"/>
          <w:lang w:val="en-US" w:eastAsia="zh-CN"/>
        </w:rPr>
        <w:t>园内</w:t>
      </w:r>
      <w:r>
        <w:rPr>
          <w:rFonts w:hint="default" w:ascii="宋体" w:hAnsi="宋体" w:eastAsia="宋体" w:cs="宋体"/>
          <w:b w:val="0"/>
          <w:bCs/>
          <w:color w:val="auto"/>
          <w:spacing w:val="6"/>
          <w:sz w:val="21"/>
          <w:szCs w:val="21"/>
          <w:lang w:val="en-US" w:eastAsia="zh-CN"/>
        </w:rPr>
        <w:t>游路（道路）、广场、建构筑物、亭廊雕箱涵、所有设施设备和绿化带内无垃圾、杂物、涂挂、过重灰尘，无枯枝、败叶、落叶，无果皮、纸屑，无烟头、塑料袋、包装袋等废弃物；所修剪的树枝和杂草，必须及时清扫、清运，严禁就地焚烧、严禁防碍公共安全和影响市容市貌严禁将绿化带垃圾清理至街面不及时清理等。</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达不到规范标准和要求，园林绿化游路（道路）、广场等及绿化带区域内，有垃圾、枯枝、败叶、杂物等，不干净整洁的，每次每处扣0.5分；所修剪枝叶、杂草和堆放在街道垃圾未及时清运的，每次每处扣2分。</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eastAsia" w:ascii="宋体" w:hAnsi="宋体" w:eastAsia="宋体" w:cs="宋体"/>
          <w:b w:val="0"/>
          <w:bCs/>
          <w:color w:val="auto"/>
          <w:spacing w:val="6"/>
          <w:sz w:val="21"/>
          <w:szCs w:val="21"/>
          <w:lang w:val="en-US" w:eastAsia="zh-CN"/>
        </w:rPr>
        <w:t>2.10水体、河道等安全监管、服务。</w:t>
      </w:r>
      <w:r>
        <w:rPr>
          <w:rFonts w:hint="default" w:ascii="宋体" w:hAnsi="宋体" w:eastAsia="宋体" w:cs="宋体"/>
          <w:b w:val="0"/>
          <w:bCs/>
          <w:color w:val="auto"/>
          <w:spacing w:val="6"/>
          <w:sz w:val="21"/>
          <w:szCs w:val="21"/>
          <w:lang w:val="en-US" w:eastAsia="zh-CN"/>
        </w:rPr>
        <w:t>水体、河道、水体出入口、水池（塘）实行每日24小时巡回安全监管，及时排除安全隐患，杜绝发生任何安全事故；对水体、河道、水体出入口、水池（塘）、沙滩等每日至少组织1次（根据季节变化或节假日游人适当增加次数）全面清扫和垃圾打捞，集中清理后转入巡回保洁、打捞，做到水面无可视蓝藻、青苔、垃圾等漂浮物，沙滩、水体出入口台阶、干涸塘（池）等无淤泥，无污水、杂草，无果皮、纸屑，无塑料、烟蒂等。</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达不到规范标准和要求的，每次每处扣0.5分；无人巡回安全监管、值班的，脱岗时间超过10分钟（不含本数）每分钟每次扣0.1分；发生水体及园内设施等安全事故的，由承包方全部承担事故的法律责任和经济责任。</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eastAsia" w:ascii="宋体" w:hAnsi="宋体" w:eastAsia="宋体" w:cs="宋体"/>
          <w:b w:val="0"/>
          <w:bCs/>
          <w:color w:val="auto"/>
          <w:spacing w:val="6"/>
          <w:sz w:val="21"/>
          <w:szCs w:val="21"/>
          <w:lang w:val="en-US" w:eastAsia="zh-CN"/>
        </w:rPr>
        <w:t>2.11绿化园艺设备设施维护。</w:t>
      </w:r>
      <w:r>
        <w:rPr>
          <w:rFonts w:hint="default" w:ascii="宋体" w:hAnsi="宋体" w:eastAsia="宋体" w:cs="宋体"/>
          <w:b w:val="0"/>
          <w:bCs/>
          <w:color w:val="auto"/>
          <w:spacing w:val="6"/>
          <w:sz w:val="21"/>
          <w:szCs w:val="21"/>
          <w:lang w:val="en-US" w:eastAsia="zh-CN"/>
        </w:rPr>
        <w:t>绿化园艺相配套的浇水管网、纪念碑、园艺小品、桥栏、休闲设施、牌匾、台阶、护栏、花池、建构筑物、亭廊雕箱涵等市政设施应确保完整、安全，维修维护及时、到位，质量符合维修工程验收规范。</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达不到规范标准和要求的，每次每处扣0.2分。</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eastAsia" w:ascii="宋体" w:hAnsi="宋体" w:eastAsia="宋体" w:cs="宋体"/>
          <w:b w:val="0"/>
          <w:bCs/>
          <w:color w:val="auto"/>
          <w:spacing w:val="6"/>
          <w:sz w:val="21"/>
          <w:szCs w:val="21"/>
          <w:lang w:val="en-US" w:eastAsia="zh-CN"/>
        </w:rPr>
        <w:t>2.12园内公厕。</w:t>
      </w:r>
      <w:r>
        <w:rPr>
          <w:rFonts w:hint="default" w:ascii="宋体" w:hAnsi="宋体" w:eastAsia="宋体" w:cs="宋体"/>
          <w:b w:val="0"/>
          <w:bCs/>
          <w:color w:val="auto"/>
          <w:spacing w:val="6"/>
          <w:sz w:val="21"/>
          <w:szCs w:val="21"/>
          <w:lang w:val="en-US" w:eastAsia="zh-CN"/>
        </w:rPr>
        <w:t>负责列入管护园内公厕的运营作业、管理和服务，设施、设备的维护、维修和更换工作。</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（1）公厕每日24小时免费对外开放，严禁变相收费，严禁在公厕内外从事非法活动。</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2）公厕日常管护必须达到“三无三有”标准。管护标准达到地面净、蹲位净、门窗净、小便池净、周围环境净；无苍蝇蛆、无杂物、无明显臭味、无溢流；有手纸、有洗手液、有熏香，设施管理好，标识齐全完备。</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（3）公厕日常管护保洁达到“专人专厕”管理。即一出一进保洁模式，服务态度好，不发生口角之争。</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default" w:ascii="宋体" w:hAnsi="宋体" w:eastAsia="宋体" w:cs="宋体"/>
          <w:b w:val="0"/>
          <w:bCs/>
          <w:color w:val="auto"/>
          <w:spacing w:val="6"/>
          <w:sz w:val="21"/>
          <w:szCs w:val="21"/>
          <w:lang w:val="en-US" w:eastAsia="zh-CN"/>
        </w:rPr>
        <w:t>达不到上述规范标准和要求的，每次每处扣0.5分。</w:t>
      </w:r>
    </w:p>
    <w:p>
      <w:pPr>
        <w:keepNext w:val="0"/>
        <w:keepLines w:val="0"/>
        <w:pageBreakBefore w:val="0"/>
        <w:widowControl w:val="0"/>
        <w:numPr>
          <w:ilvl w:val="0"/>
          <w:numId w:val="0"/>
        </w:numPr>
        <w:kinsoku/>
        <w:wordWrap/>
        <w:overflowPunct/>
        <w:topLinePunct w:val="0"/>
        <w:bidi w:val="0"/>
        <w:snapToGrid/>
        <w:spacing w:line="360" w:lineRule="auto"/>
        <w:ind w:firstLine="444" w:firstLineChars="200"/>
        <w:jc w:val="both"/>
        <w:textAlignment w:val="auto"/>
        <w:rPr>
          <w:rFonts w:hint="default" w:ascii="宋体" w:hAnsi="宋体" w:eastAsia="宋体" w:cs="宋体"/>
          <w:b w:val="0"/>
          <w:bCs/>
          <w:color w:val="auto"/>
          <w:spacing w:val="6"/>
          <w:sz w:val="21"/>
          <w:szCs w:val="21"/>
          <w:lang w:val="en-US" w:eastAsia="zh-CN"/>
        </w:rPr>
      </w:pPr>
      <w:r>
        <w:rPr>
          <w:rFonts w:hint="eastAsia" w:ascii="宋体" w:hAnsi="宋体" w:eastAsia="宋体" w:cs="宋体"/>
          <w:b w:val="0"/>
          <w:bCs/>
          <w:color w:val="auto"/>
          <w:spacing w:val="6"/>
          <w:sz w:val="21"/>
          <w:szCs w:val="21"/>
          <w:lang w:val="en-US" w:eastAsia="zh-CN"/>
        </w:rPr>
        <w:t>2.13游路灯。</w:t>
      </w:r>
      <w:r>
        <w:rPr>
          <w:rFonts w:hint="default" w:ascii="宋体" w:hAnsi="宋体" w:eastAsia="宋体" w:cs="宋体"/>
          <w:b w:val="0"/>
          <w:bCs/>
          <w:color w:val="auto"/>
          <w:spacing w:val="6"/>
          <w:sz w:val="21"/>
          <w:szCs w:val="21"/>
          <w:lang w:val="en-US" w:eastAsia="zh-CN"/>
        </w:rPr>
        <w:t>列入管护范围</w:t>
      </w:r>
      <w:r>
        <w:rPr>
          <w:rFonts w:hint="eastAsia" w:ascii="宋体" w:hAnsi="宋体" w:eastAsia="宋体" w:cs="宋体"/>
          <w:b w:val="0"/>
          <w:bCs/>
          <w:color w:val="auto"/>
          <w:spacing w:val="6"/>
          <w:sz w:val="21"/>
          <w:szCs w:val="21"/>
          <w:lang w:val="en-US" w:eastAsia="zh-CN"/>
        </w:rPr>
        <w:t>的</w:t>
      </w:r>
      <w:r>
        <w:rPr>
          <w:rFonts w:hint="default" w:ascii="宋体" w:hAnsi="宋体" w:eastAsia="宋体" w:cs="宋体"/>
          <w:b w:val="0"/>
          <w:bCs/>
          <w:color w:val="auto"/>
          <w:spacing w:val="6"/>
          <w:sz w:val="21"/>
          <w:szCs w:val="21"/>
          <w:lang w:val="en-US" w:eastAsia="zh-CN"/>
        </w:rPr>
        <w:t>游路灯（含灯杆、灯具、基座、电缆等）损坏的须及时修复，确保亮灯率</w:t>
      </w:r>
      <w:r>
        <w:rPr>
          <w:rFonts w:hint="eastAsia" w:ascii="宋体" w:hAnsi="宋体" w:eastAsia="宋体" w:cs="宋体"/>
          <w:b w:val="0"/>
          <w:bCs/>
          <w:color w:val="auto"/>
          <w:spacing w:val="6"/>
          <w:sz w:val="21"/>
          <w:szCs w:val="21"/>
          <w:lang w:val="en-US" w:eastAsia="zh-CN"/>
        </w:rPr>
        <w:t>≧</w:t>
      </w:r>
      <w:r>
        <w:rPr>
          <w:rFonts w:hint="default" w:ascii="宋体" w:hAnsi="宋体" w:eastAsia="宋体" w:cs="宋体"/>
          <w:b w:val="0"/>
          <w:bCs/>
          <w:color w:val="auto"/>
          <w:spacing w:val="6"/>
          <w:sz w:val="21"/>
          <w:szCs w:val="21"/>
          <w:lang w:val="en-US" w:eastAsia="zh-CN"/>
        </w:rPr>
        <w:t>98％。达不到规范标准和要求的，每次每盏扣0.2分。</w:t>
      </w:r>
    </w:p>
    <w:p>
      <w:pPr>
        <w:keepNext w:val="0"/>
        <w:keepLines w:val="0"/>
        <w:pageBreakBefore w:val="0"/>
        <w:kinsoku/>
        <w:wordWrap/>
        <w:overflowPunct/>
        <w:topLinePunct w:val="0"/>
        <w:bidi w:val="0"/>
        <w:spacing w:line="360" w:lineRule="auto"/>
        <w:ind w:firstLine="446" w:firstLineChars="200"/>
        <w:jc w:val="both"/>
        <w:textAlignment w:val="auto"/>
        <w:rPr>
          <w:rFonts w:hint="eastAsia" w:ascii="宋体" w:hAnsi="宋体" w:eastAsia="宋体" w:cs="宋体"/>
          <w:b/>
          <w:bCs/>
          <w:color w:val="auto"/>
          <w:spacing w:val="6"/>
          <w:kern w:val="0"/>
          <w:sz w:val="21"/>
          <w:szCs w:val="21"/>
          <w:lang w:val="zh-CN"/>
        </w:rPr>
      </w:pPr>
      <w:r>
        <w:rPr>
          <w:rFonts w:hint="eastAsia" w:ascii="宋体" w:hAnsi="宋体" w:eastAsia="宋体" w:cs="宋体"/>
          <w:b/>
          <w:bCs/>
          <w:color w:val="auto"/>
          <w:spacing w:val="6"/>
          <w:kern w:val="0"/>
          <w:sz w:val="21"/>
          <w:szCs w:val="21"/>
          <w:lang w:val="en-US" w:eastAsia="zh-CN"/>
        </w:rPr>
        <w:t>3.</w:t>
      </w:r>
      <w:r>
        <w:rPr>
          <w:rFonts w:hint="eastAsia" w:ascii="宋体" w:hAnsi="宋体" w:eastAsia="宋体" w:cs="宋体"/>
          <w:b/>
          <w:bCs/>
          <w:color w:val="auto"/>
          <w:spacing w:val="6"/>
          <w:sz w:val="21"/>
          <w:szCs w:val="21"/>
        </w:rPr>
        <w:t>对</w:t>
      </w:r>
      <w:r>
        <w:rPr>
          <w:rFonts w:hint="eastAsia" w:ascii="宋体" w:hAnsi="宋体" w:eastAsia="宋体" w:cs="宋体"/>
          <w:b/>
          <w:bCs/>
          <w:color w:val="auto"/>
          <w:spacing w:val="6"/>
          <w:kern w:val="0"/>
          <w:sz w:val="21"/>
          <w:szCs w:val="21"/>
          <w:lang w:val="zh-CN"/>
        </w:rPr>
        <w:t>园林绿化</w:t>
      </w:r>
      <w:r>
        <w:rPr>
          <w:rFonts w:hint="eastAsia" w:ascii="宋体" w:hAnsi="宋体" w:eastAsia="宋体" w:cs="宋体"/>
          <w:b/>
          <w:bCs/>
          <w:color w:val="auto"/>
          <w:spacing w:val="6"/>
          <w:kern w:val="0"/>
          <w:sz w:val="21"/>
          <w:szCs w:val="21"/>
          <w:lang w:val="en-US" w:eastAsia="zh-CN"/>
        </w:rPr>
        <w:t>管养</w:t>
      </w:r>
      <w:r>
        <w:rPr>
          <w:rFonts w:hint="eastAsia" w:ascii="宋体" w:hAnsi="宋体" w:eastAsia="宋体" w:cs="宋体"/>
          <w:b/>
          <w:bCs/>
          <w:color w:val="auto"/>
          <w:spacing w:val="6"/>
          <w:kern w:val="0"/>
          <w:sz w:val="21"/>
          <w:szCs w:val="21"/>
          <w:lang w:val="zh-CN"/>
        </w:rPr>
        <w:t>承包企业的管理和要求</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 xml:space="preserve"> 3.1对园林绿化设备、设施的管理和要求。园林绿化车辆、设备、设施等所有器具要做好各项综合管护服务的硬件组成部分，承包方须适时保养、维护、维修，对不足的绿化浇水车辆适时添置，做好、做细日常管理工作。</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1）果皮箱应定位（点）设置，摆放整洁，适时对箱体进行擦洗，每日不定时清掏箱内污物（特殊情况须增加清洗清掏次数），做到：无堆集物、无满溢、无痰涕、无污垢、箱体净、支架净、周围地面净，箱体上无非法小广告。</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bCs/>
          <w:color w:val="auto"/>
          <w:spacing w:val="6"/>
          <w:sz w:val="21"/>
          <w:szCs w:val="21"/>
        </w:rPr>
      </w:pPr>
      <w:r>
        <w:rPr>
          <w:rFonts w:hint="eastAsia" w:ascii="宋体" w:hAnsi="宋体" w:eastAsia="宋体" w:cs="宋体"/>
          <w:color w:val="auto"/>
          <w:spacing w:val="6"/>
          <w:w w:val="100"/>
          <w:sz w:val="21"/>
          <w:szCs w:val="21"/>
          <w:lang w:val="en-US" w:eastAsia="zh-CN"/>
        </w:rPr>
        <w:t>达不到规范标准和要求的，每次每只扣0.5分。</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2）园林绿化、水体、游路灯、公厕等管护服务所需的车辆、设备、设施等损坏的，若由招标人提供的设备必须照价赔偿，若由承包人提供的须及时修复或更换；满足不了正常运营所需的车辆、设备等须在限定的时间内完成添置。</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达不到规范标准和要求的，每次每处扣0.5分。</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（3）浇水车等机械作业时应按行业规范开启警示灯和鸣报信号，安全文明不扰民，并严格遵守《中华人民共和国道路交通安全法》及相关安全规定，并按安全规范设置警示标识牌等。</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达不到规范标准和要求的，每次每处扣0.4分，且发生安全事故的，由承包方全部承担事故的法律责任和经济责任。</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（4）发现有盗窃、损坏绿化设施的行为，应及时劝说制止。劝说制止不了的，及时上报发包方或向公安机关报警，并如实提供线索，全力配合查处。</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达不到规范标准和要求的，每次每处扣0.2分。</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3.2对</w:t>
      </w:r>
      <w:r>
        <w:rPr>
          <w:rFonts w:hint="eastAsia" w:ascii="宋体" w:hAnsi="宋体" w:eastAsia="宋体" w:cs="宋体"/>
          <w:color w:val="auto"/>
          <w:spacing w:val="6"/>
          <w:w w:val="100"/>
          <w:sz w:val="21"/>
          <w:szCs w:val="21"/>
          <w:lang w:val="zh-CN" w:eastAsia="zh-CN"/>
        </w:rPr>
        <w:t>园林绿化管护服务承包企业的</w:t>
      </w:r>
      <w:r>
        <w:rPr>
          <w:rFonts w:hint="eastAsia" w:ascii="宋体" w:hAnsi="宋体" w:eastAsia="宋体" w:cs="宋体"/>
          <w:color w:val="auto"/>
          <w:spacing w:val="6"/>
          <w:w w:val="100"/>
          <w:sz w:val="21"/>
          <w:szCs w:val="21"/>
          <w:lang w:val="en-US" w:eastAsia="zh-CN"/>
        </w:rPr>
        <w:t>日常管理和要求</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（1）管护服务人员不少于招标人测算的人数，不得擅自缺岗或减员；作业人员需身体健康，符合企业用工有关规定。</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达不到规范标准和要求的，每次每处扣1分。</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（2）按规定时间上、下班，文明作业，工作期间不得迟到、早退、聚岗、聊天、串岗、离岗，不饮酒上岗、不干私活，严禁外借作业车辆；着装整洁、规范。</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达不到规范标准和要求的，每次每处扣0.5分。</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（3）人员上岗管护时，必须着统一标识的工作服，提高安全意识，避让来往车辆，礼貌待人；机械操作人员（驾驶员）按国家有关规定持证上岗，遵守行规和道路交通安全法律法规等，并做好安全防护工作。</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达不到规范标准和要求的，每次每人扣0.2分。</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（4）管护人员须爱惜车辆（机动和非机动车等），文明行驶。确保车辆整洁、无乱挂杂物，行驶中不带搭他人、打电话、吃食物、并列行驶、嬉戏追逐；不带病（故障）管护，不沿途泄漏、飞扬、泼撒垃圾。</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达不到规范标准和要求的，每次每人扣0.4分。</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（5）管护及管理人员必须服从招标人及上级主管部门的指导、督查、考核。接受各项突击性任务和指令，服从统一安排和调度。</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不服从统一安排和调度的，每次扣1分。</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（6）承包企业管理人员配备须符合规定。同时，建立健全各项管理制度，做到资料台账完备，制度执行严格，奖惩分明。</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每缺少一项，扣0.4分。</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（7）承包方在每月5日前（遇节假日顺延）向招标人及上级主管部门报送以下材料：</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一是上月的工作总结及本月工作计划（如重大人员调整、大型病虫害防治、施肥、设备购置等工作）；二是承包方内部各部门、管护人员的考核情况；三是截止上月底管养服务人员花名册；四是因工作需要，须提供的其它资料。</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不及时报送的，每次扣1分；每缺报1项扣0.2分。</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（8）管养服务过程中遇突发事件时，须迅速启动应急处置预案，及时处理与本企业承包服务有关的事项。</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发现未处理的，每次扣0.5分。</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（9）对相关部门下达的应急任务时，应在规定时限内及时完成处置任务。</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zh-CN" w:eastAsia="zh-CN"/>
        </w:rPr>
      </w:pPr>
      <w:r>
        <w:rPr>
          <w:rFonts w:hint="eastAsia" w:ascii="宋体" w:hAnsi="宋体" w:eastAsia="宋体" w:cs="宋体"/>
          <w:color w:val="auto"/>
          <w:spacing w:val="6"/>
          <w:w w:val="100"/>
          <w:sz w:val="21"/>
          <w:szCs w:val="21"/>
          <w:lang w:val="en-US" w:eastAsia="zh-CN"/>
        </w:rPr>
        <w:t>不接受下达任务的，每次扣3分；虽接受下达任务，但未在规定时限内完成处置任务或敷衍了事的，每次扣1分。</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10）承包方应遵守党纪国法，遵规守纪，按照园林绿化行业标准和规范作业。违反国家有关法律、法规等规定的，依法承担法律责任和经济责任；给招标人或行业部门造成重大不良影响的，由招标人全额扣除承包方履约金后终止承包合同。</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（11）承包方须积极全面履行工作职责。不论在承包服务范围与否，自觉服从招标人及上级部门的安排、监督、检查。</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不服从安排、监督、检查的，每出现一次扣2分；每月出现3次及其以上的，可单方终止承包合同。</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（12）上级部门批示、批转、群众反映及媒体曝光等问题，应在书面或口头通知限定的时间内完成处置任务。</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在限定的时间内未完成处置任务的，每个问题扣2分；在一个月内出现在限定的时间内完不成处置任务问题2个及其以上的，可终止承包合同。</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（13）参与招标人或上级主管部门组织综合考核检查和评分过程。</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若不参与或不配合的每次扣0.5分。</w:t>
      </w:r>
    </w:p>
    <w:p>
      <w:pPr>
        <w:keepNext w:val="0"/>
        <w:keepLines w:val="0"/>
        <w:pageBreakBefore w:val="0"/>
        <w:kinsoku/>
        <w:wordWrap/>
        <w:overflowPunct/>
        <w:topLinePunct w:val="0"/>
        <w:bidi w:val="0"/>
        <w:spacing w:line="360" w:lineRule="auto"/>
        <w:ind w:firstLine="444" w:firstLineChars="200"/>
        <w:jc w:val="both"/>
        <w:textAlignment w:val="auto"/>
        <w:rPr>
          <w:rFonts w:hint="eastAsia" w:ascii="宋体" w:hAnsi="宋体" w:eastAsia="宋体" w:cs="宋体"/>
          <w:color w:val="auto"/>
          <w:spacing w:val="6"/>
          <w:w w:val="100"/>
          <w:sz w:val="21"/>
          <w:szCs w:val="21"/>
          <w:lang w:val="en-US" w:eastAsia="zh-CN"/>
        </w:rPr>
      </w:pPr>
      <w:r>
        <w:rPr>
          <w:rFonts w:hint="eastAsia" w:ascii="宋体" w:hAnsi="宋体" w:eastAsia="宋体" w:cs="宋体"/>
          <w:color w:val="auto"/>
          <w:spacing w:val="6"/>
          <w:w w:val="100"/>
          <w:sz w:val="21"/>
          <w:szCs w:val="21"/>
          <w:lang w:val="en-US" w:eastAsia="zh-CN"/>
        </w:rPr>
        <w:t>（14）承包方须建立健全各项安全管理制度，并定时不定时组织公司员工召开安全教育大会，按有关规定和行业规范进行安全监管、管护、作业和服务，且全部承担在承包期内所发生的一切安全事故的法律责任和经济责任。</w:t>
      </w:r>
    </w:p>
    <w:p>
      <w:pPr>
        <w:keepNext w:val="0"/>
        <w:keepLines w:val="0"/>
        <w:pageBreakBefore w:val="0"/>
        <w:widowControl/>
        <w:kinsoku/>
        <w:wordWrap/>
        <w:overflowPunct/>
        <w:topLinePunct w:val="0"/>
        <w:autoSpaceDE/>
        <w:autoSpaceDN/>
        <w:bidi w:val="0"/>
        <w:adjustRightInd/>
        <w:snapToGrid/>
        <w:spacing w:line="360" w:lineRule="auto"/>
        <w:ind w:firstLine="557" w:firstLineChars="250"/>
        <w:jc w:val="both"/>
        <w:textAlignment w:val="auto"/>
        <w:rPr>
          <w:rFonts w:hint="eastAsia" w:ascii="宋体" w:hAnsi="宋体" w:eastAsia="宋体" w:cs="宋体"/>
          <w:b/>
          <w:bCs/>
          <w:color w:val="auto"/>
          <w:spacing w:val="6"/>
          <w:kern w:val="0"/>
          <w:sz w:val="21"/>
          <w:szCs w:val="21"/>
          <w:lang w:val="zh-CN"/>
        </w:rPr>
      </w:pPr>
      <w:r>
        <w:rPr>
          <w:rFonts w:hint="eastAsia" w:ascii="宋体" w:hAnsi="宋体" w:eastAsia="宋体" w:cs="宋体"/>
          <w:b/>
          <w:bCs/>
          <w:color w:val="auto"/>
          <w:spacing w:val="6"/>
          <w:sz w:val="21"/>
          <w:szCs w:val="21"/>
          <w:lang w:val="en-US" w:eastAsia="zh-CN"/>
        </w:rPr>
        <w:t>4.</w:t>
      </w:r>
      <w:r>
        <w:rPr>
          <w:rFonts w:hint="eastAsia" w:ascii="宋体" w:hAnsi="宋体" w:eastAsia="宋体" w:cs="宋体"/>
          <w:b/>
          <w:bCs/>
          <w:color w:val="auto"/>
          <w:spacing w:val="6"/>
          <w:kern w:val="0"/>
          <w:sz w:val="21"/>
          <w:szCs w:val="21"/>
          <w:lang w:val="zh-CN"/>
        </w:rPr>
        <w:t>考核方式</w:t>
      </w:r>
    </w:p>
    <w:p>
      <w:pPr>
        <w:keepNext w:val="0"/>
        <w:keepLines w:val="0"/>
        <w:pageBreakBefore w:val="0"/>
        <w:widowControl/>
        <w:kinsoku/>
        <w:wordWrap/>
        <w:overflowPunct/>
        <w:topLinePunct w:val="0"/>
        <w:autoSpaceDE/>
        <w:autoSpaceDN/>
        <w:bidi w:val="0"/>
        <w:adjustRightInd/>
        <w:snapToGrid/>
        <w:spacing w:line="360" w:lineRule="auto"/>
        <w:ind w:firstLine="555" w:firstLineChars="250"/>
        <w:jc w:val="both"/>
        <w:textAlignment w:val="auto"/>
        <w:rPr>
          <w:rFonts w:hint="eastAsia" w:ascii="宋体" w:hAnsi="宋体" w:eastAsia="宋体" w:cs="宋体"/>
          <w:b w:val="0"/>
          <w:bCs/>
          <w:color w:val="auto"/>
          <w:spacing w:val="6"/>
          <w:kern w:val="0"/>
          <w:sz w:val="21"/>
          <w:szCs w:val="21"/>
          <w:lang w:val="en-US" w:eastAsia="zh-CN"/>
        </w:rPr>
      </w:pPr>
      <w:r>
        <w:rPr>
          <w:rFonts w:hint="eastAsia" w:ascii="宋体" w:hAnsi="宋体" w:eastAsia="宋体" w:cs="宋体"/>
          <w:b w:val="0"/>
          <w:bCs/>
          <w:color w:val="auto"/>
          <w:spacing w:val="6"/>
          <w:kern w:val="0"/>
          <w:sz w:val="21"/>
          <w:szCs w:val="21"/>
          <w:lang w:val="zh-CN"/>
        </w:rPr>
        <w:t>考核采用每日</w:t>
      </w:r>
      <w:r>
        <w:rPr>
          <w:rFonts w:hint="eastAsia" w:ascii="宋体" w:hAnsi="宋体" w:eastAsia="宋体" w:cs="宋体"/>
          <w:b w:val="0"/>
          <w:bCs/>
          <w:color w:val="auto"/>
          <w:spacing w:val="6"/>
          <w:kern w:val="0"/>
          <w:sz w:val="21"/>
          <w:szCs w:val="21"/>
          <w:lang w:val="en-US" w:eastAsia="zh-CN"/>
        </w:rPr>
        <w:t>考核，</w:t>
      </w:r>
      <w:r>
        <w:rPr>
          <w:rFonts w:hint="eastAsia" w:ascii="宋体" w:hAnsi="宋体" w:eastAsia="宋体" w:cs="宋体"/>
          <w:b w:val="0"/>
          <w:bCs/>
          <w:color w:val="auto"/>
          <w:spacing w:val="6"/>
          <w:kern w:val="0"/>
          <w:sz w:val="21"/>
          <w:szCs w:val="21"/>
          <w:lang w:val="zh-CN"/>
        </w:rPr>
        <w:t>每日监督检查由</w:t>
      </w:r>
      <w:r>
        <w:rPr>
          <w:rFonts w:hint="eastAsia" w:ascii="宋体" w:hAnsi="宋体" w:eastAsia="宋体" w:cs="宋体"/>
          <w:b w:val="0"/>
          <w:bCs/>
          <w:color w:val="auto"/>
          <w:spacing w:val="6"/>
          <w:kern w:val="0"/>
          <w:sz w:val="21"/>
          <w:szCs w:val="21"/>
          <w:lang w:val="en-US" w:eastAsia="zh-CN"/>
        </w:rPr>
        <w:t>购买主体相关</w:t>
      </w:r>
      <w:r>
        <w:rPr>
          <w:rFonts w:hint="eastAsia" w:ascii="宋体" w:hAnsi="宋体" w:eastAsia="宋体" w:cs="宋体"/>
          <w:b w:val="0"/>
          <w:bCs/>
          <w:color w:val="auto"/>
          <w:spacing w:val="6"/>
          <w:kern w:val="0"/>
          <w:sz w:val="21"/>
          <w:szCs w:val="21"/>
          <w:lang w:val="zh-CN"/>
        </w:rPr>
        <w:t>人员负责，考核按月为周期计算，总分值为100分。</w:t>
      </w:r>
    </w:p>
    <w:p>
      <w:pPr>
        <w:keepNext w:val="0"/>
        <w:keepLines w:val="0"/>
        <w:pageBreakBefore w:val="0"/>
        <w:kinsoku/>
        <w:wordWrap/>
        <w:overflowPunct/>
        <w:topLinePunct w:val="0"/>
        <w:bidi w:val="0"/>
        <w:spacing w:line="360" w:lineRule="auto"/>
        <w:ind w:firstLine="446" w:firstLineChars="200"/>
        <w:jc w:val="both"/>
        <w:textAlignment w:val="auto"/>
        <w:rPr>
          <w:rFonts w:hint="eastAsia" w:ascii="宋体" w:hAnsi="宋体" w:eastAsia="宋体" w:cs="宋体"/>
          <w:b/>
          <w:bCs/>
          <w:color w:val="auto"/>
          <w:spacing w:val="6"/>
          <w:sz w:val="21"/>
          <w:szCs w:val="21"/>
        </w:rPr>
      </w:pPr>
      <w:r>
        <w:rPr>
          <w:rFonts w:hint="eastAsia" w:ascii="宋体" w:hAnsi="宋体" w:eastAsia="宋体" w:cs="宋体"/>
          <w:b/>
          <w:bCs/>
          <w:color w:val="auto"/>
          <w:spacing w:val="6"/>
          <w:sz w:val="21"/>
          <w:szCs w:val="21"/>
          <w:lang w:val="en-US" w:eastAsia="zh-CN"/>
        </w:rPr>
        <w:t>5.</w:t>
      </w:r>
      <w:r>
        <w:rPr>
          <w:rFonts w:hint="eastAsia" w:ascii="宋体" w:hAnsi="宋体" w:eastAsia="宋体" w:cs="宋体"/>
          <w:b/>
          <w:bCs/>
          <w:color w:val="auto"/>
          <w:spacing w:val="6"/>
          <w:sz w:val="21"/>
          <w:szCs w:val="21"/>
        </w:rPr>
        <w:t>考核结果的应用</w:t>
      </w:r>
    </w:p>
    <w:p>
      <w:pPr>
        <w:keepNext w:val="0"/>
        <w:keepLines w:val="0"/>
        <w:pageBreakBefore w:val="0"/>
        <w:kinsoku/>
        <w:wordWrap/>
        <w:overflowPunct/>
        <w:topLinePunct w:val="0"/>
        <w:bidi w:val="0"/>
        <w:spacing w:line="360" w:lineRule="auto"/>
        <w:ind w:firstLine="326" w:firstLineChars="147"/>
        <w:jc w:val="both"/>
        <w:textAlignment w:val="auto"/>
        <w:rPr>
          <w:rFonts w:hint="eastAsia" w:ascii="宋体" w:hAnsi="宋体" w:eastAsia="宋体" w:cs="宋体"/>
          <w:color w:val="auto"/>
          <w:spacing w:val="6"/>
          <w:w w:val="100"/>
          <w:kern w:val="0"/>
          <w:sz w:val="21"/>
          <w:szCs w:val="21"/>
        </w:rPr>
      </w:pPr>
      <w:r>
        <w:rPr>
          <w:rFonts w:hint="eastAsia" w:ascii="宋体" w:hAnsi="宋体" w:eastAsia="宋体" w:cs="宋体"/>
          <w:color w:val="auto"/>
          <w:spacing w:val="6"/>
          <w:kern w:val="0"/>
          <w:sz w:val="21"/>
          <w:szCs w:val="21"/>
          <w:lang w:val="en-US" w:eastAsia="zh-CN"/>
        </w:rPr>
        <w:t>5.1</w:t>
      </w:r>
      <w:r>
        <w:rPr>
          <w:rFonts w:hint="eastAsia" w:ascii="宋体" w:hAnsi="宋体" w:eastAsia="宋体" w:cs="宋体"/>
          <w:color w:val="auto"/>
          <w:spacing w:val="6"/>
          <w:w w:val="100"/>
          <w:kern w:val="0"/>
          <w:sz w:val="21"/>
          <w:szCs w:val="21"/>
        </w:rPr>
        <w:t>按考核分值</w:t>
      </w:r>
      <w:r>
        <w:rPr>
          <w:rFonts w:hint="eastAsia" w:ascii="宋体" w:hAnsi="宋体" w:eastAsia="宋体" w:cs="宋体"/>
          <w:color w:val="auto"/>
          <w:spacing w:val="6"/>
          <w:w w:val="100"/>
          <w:kern w:val="0"/>
          <w:sz w:val="21"/>
          <w:szCs w:val="21"/>
          <w:lang w:val="en-US" w:eastAsia="zh-CN"/>
        </w:rPr>
        <w:t>兑付</w:t>
      </w:r>
      <w:r>
        <w:rPr>
          <w:rFonts w:hint="eastAsia" w:ascii="宋体" w:hAnsi="宋体" w:eastAsia="宋体" w:cs="宋体"/>
          <w:color w:val="auto"/>
          <w:spacing w:val="6"/>
          <w:w w:val="100"/>
          <w:kern w:val="0"/>
          <w:sz w:val="21"/>
          <w:szCs w:val="21"/>
        </w:rPr>
        <w:t>承包费</w:t>
      </w:r>
    </w:p>
    <w:p>
      <w:pPr>
        <w:keepNext w:val="0"/>
        <w:keepLines w:val="0"/>
        <w:pageBreakBefore w:val="0"/>
        <w:kinsoku/>
        <w:wordWrap/>
        <w:overflowPunct/>
        <w:topLinePunct w:val="0"/>
        <w:bidi w:val="0"/>
        <w:spacing w:line="360" w:lineRule="auto"/>
        <w:ind w:firstLine="326" w:firstLineChars="147"/>
        <w:jc w:val="both"/>
        <w:textAlignment w:val="auto"/>
        <w:rPr>
          <w:rFonts w:hint="eastAsia" w:ascii="宋体" w:hAnsi="宋体" w:eastAsia="宋体" w:cs="宋体"/>
          <w:color w:val="auto"/>
          <w:spacing w:val="6"/>
          <w:w w:val="100"/>
          <w:kern w:val="0"/>
          <w:sz w:val="21"/>
          <w:szCs w:val="21"/>
        </w:rPr>
      </w:pPr>
      <w:r>
        <w:rPr>
          <w:rFonts w:hint="eastAsia" w:ascii="宋体" w:hAnsi="宋体" w:eastAsia="宋体" w:cs="宋体"/>
          <w:color w:val="auto"/>
          <w:spacing w:val="6"/>
          <w:w w:val="100"/>
          <w:kern w:val="0"/>
          <w:sz w:val="21"/>
          <w:szCs w:val="21"/>
          <w:lang w:val="en-US" w:eastAsia="zh-CN"/>
        </w:rPr>
        <w:t>总分值100分，</w:t>
      </w:r>
      <w:r>
        <w:rPr>
          <w:rFonts w:hint="eastAsia" w:ascii="宋体" w:hAnsi="宋体" w:eastAsia="宋体" w:cs="宋体"/>
          <w:color w:val="auto"/>
          <w:spacing w:val="6"/>
          <w:sz w:val="21"/>
          <w:szCs w:val="21"/>
        </w:rPr>
        <w:t>考核为90分（含90分）以上的为合格，80分（含80分）至90分（不含90分）的为基本合格，80分（不含80分）以下的为不合格。</w:t>
      </w:r>
      <w:r>
        <w:rPr>
          <w:rFonts w:hint="eastAsia" w:ascii="宋体" w:hAnsi="宋体" w:eastAsia="宋体" w:cs="宋体"/>
          <w:color w:val="auto"/>
          <w:spacing w:val="6"/>
          <w:w w:val="100"/>
          <w:kern w:val="0"/>
          <w:sz w:val="21"/>
          <w:szCs w:val="21"/>
        </w:rPr>
        <w:t>考核为合格（90分及以上）的，按月100%支付承包费（即不扣当月承包费）；考核为基本合格，所得分值每低于合格分值（90分）1分，扣</w:t>
      </w:r>
      <w:r>
        <w:rPr>
          <w:rFonts w:hint="eastAsia" w:ascii="宋体" w:hAnsi="宋体" w:eastAsia="宋体" w:cs="宋体"/>
          <w:color w:val="auto"/>
          <w:spacing w:val="6"/>
          <w:w w:val="100"/>
          <w:kern w:val="0"/>
          <w:sz w:val="21"/>
          <w:szCs w:val="21"/>
          <w:lang w:val="en-US" w:eastAsia="zh-CN"/>
        </w:rPr>
        <w:t>除</w:t>
      </w:r>
      <w:r>
        <w:rPr>
          <w:rFonts w:hint="eastAsia" w:ascii="宋体" w:hAnsi="宋体" w:eastAsia="宋体" w:cs="宋体"/>
          <w:color w:val="auto"/>
          <w:spacing w:val="6"/>
          <w:w w:val="100"/>
          <w:kern w:val="0"/>
          <w:sz w:val="21"/>
          <w:szCs w:val="21"/>
        </w:rPr>
        <w:t>当月承包费的1%，以此类推；考核为不合格，所得分值每低于</w:t>
      </w:r>
      <w:r>
        <w:rPr>
          <w:rFonts w:hint="eastAsia" w:ascii="宋体" w:hAnsi="宋体" w:eastAsia="宋体" w:cs="宋体"/>
          <w:color w:val="auto"/>
          <w:spacing w:val="6"/>
          <w:w w:val="100"/>
          <w:kern w:val="0"/>
          <w:sz w:val="21"/>
          <w:szCs w:val="21"/>
          <w:lang w:eastAsia="zh-CN"/>
        </w:rPr>
        <w:t>不</w:t>
      </w:r>
      <w:r>
        <w:rPr>
          <w:rFonts w:hint="eastAsia" w:ascii="宋体" w:hAnsi="宋体" w:eastAsia="宋体" w:cs="宋体"/>
          <w:color w:val="auto"/>
          <w:spacing w:val="6"/>
          <w:w w:val="100"/>
          <w:kern w:val="0"/>
          <w:sz w:val="21"/>
          <w:szCs w:val="21"/>
        </w:rPr>
        <w:t>合格分值（</w:t>
      </w:r>
      <w:r>
        <w:rPr>
          <w:rFonts w:hint="eastAsia" w:ascii="宋体" w:hAnsi="宋体" w:eastAsia="宋体" w:cs="宋体"/>
          <w:color w:val="auto"/>
          <w:spacing w:val="6"/>
          <w:w w:val="100"/>
          <w:kern w:val="0"/>
          <w:sz w:val="21"/>
          <w:szCs w:val="21"/>
          <w:lang w:val="en-US" w:eastAsia="zh-CN"/>
        </w:rPr>
        <w:t>8</w:t>
      </w:r>
      <w:r>
        <w:rPr>
          <w:rFonts w:hint="eastAsia" w:ascii="宋体" w:hAnsi="宋体" w:eastAsia="宋体" w:cs="宋体"/>
          <w:color w:val="auto"/>
          <w:spacing w:val="6"/>
          <w:w w:val="100"/>
          <w:kern w:val="0"/>
          <w:sz w:val="21"/>
          <w:szCs w:val="21"/>
        </w:rPr>
        <w:t>0分）1分，扣</w:t>
      </w:r>
      <w:r>
        <w:rPr>
          <w:rFonts w:hint="eastAsia" w:ascii="宋体" w:hAnsi="宋体" w:eastAsia="宋体" w:cs="宋体"/>
          <w:color w:val="auto"/>
          <w:spacing w:val="6"/>
          <w:w w:val="100"/>
          <w:kern w:val="0"/>
          <w:sz w:val="21"/>
          <w:szCs w:val="21"/>
          <w:lang w:val="en-US" w:eastAsia="zh-CN"/>
        </w:rPr>
        <w:t>除</w:t>
      </w:r>
      <w:r>
        <w:rPr>
          <w:rFonts w:hint="eastAsia" w:ascii="宋体" w:hAnsi="宋体" w:eastAsia="宋体" w:cs="宋体"/>
          <w:color w:val="auto"/>
          <w:spacing w:val="6"/>
          <w:w w:val="100"/>
          <w:kern w:val="0"/>
          <w:sz w:val="21"/>
          <w:szCs w:val="21"/>
        </w:rPr>
        <w:t>当月承包费的2%，以此类推。</w:t>
      </w:r>
    </w:p>
    <w:p>
      <w:pPr>
        <w:keepNext w:val="0"/>
        <w:keepLines w:val="0"/>
        <w:pageBreakBefore w:val="0"/>
        <w:kinsoku/>
        <w:wordWrap/>
        <w:overflowPunct/>
        <w:topLinePunct w:val="0"/>
        <w:autoSpaceDE w:val="0"/>
        <w:autoSpaceDN w:val="0"/>
        <w:bidi w:val="0"/>
        <w:adjustRightInd w:val="0"/>
        <w:spacing w:line="360" w:lineRule="auto"/>
        <w:ind w:firstLine="333" w:firstLineChars="150"/>
        <w:jc w:val="both"/>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lang w:val="en-US" w:eastAsia="zh-CN"/>
        </w:rPr>
        <w:t>5.2</w:t>
      </w:r>
      <w:r>
        <w:rPr>
          <w:rFonts w:hint="eastAsia" w:ascii="宋体" w:hAnsi="宋体" w:eastAsia="宋体" w:cs="宋体"/>
          <w:color w:val="auto"/>
          <w:spacing w:val="6"/>
          <w:kern w:val="0"/>
          <w:sz w:val="21"/>
          <w:szCs w:val="21"/>
        </w:rPr>
        <w:t>按考核管理终止承包权</w:t>
      </w:r>
    </w:p>
    <w:p>
      <w:pPr>
        <w:keepNext w:val="0"/>
        <w:keepLines w:val="0"/>
        <w:pageBreakBefore w:val="0"/>
        <w:kinsoku/>
        <w:wordWrap/>
        <w:overflowPunct/>
        <w:topLinePunct w:val="0"/>
        <w:bidi w:val="0"/>
        <w:spacing w:line="360" w:lineRule="auto"/>
        <w:ind w:firstLine="326" w:firstLineChars="147"/>
        <w:jc w:val="both"/>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在考核管理中承包方出现下列情形之一的，由</w:t>
      </w:r>
      <w:r>
        <w:rPr>
          <w:rFonts w:hint="eastAsia" w:ascii="宋体" w:hAnsi="宋体" w:eastAsia="宋体" w:cs="宋体"/>
          <w:color w:val="auto"/>
          <w:spacing w:val="6"/>
          <w:sz w:val="21"/>
          <w:szCs w:val="21"/>
          <w:lang w:val="en-US" w:eastAsia="zh-CN"/>
        </w:rPr>
        <w:t>招标方</w:t>
      </w:r>
      <w:r>
        <w:rPr>
          <w:rFonts w:hint="eastAsia" w:ascii="宋体" w:hAnsi="宋体" w:eastAsia="宋体" w:cs="宋体"/>
          <w:color w:val="auto"/>
          <w:spacing w:val="6"/>
          <w:sz w:val="21"/>
          <w:szCs w:val="21"/>
        </w:rPr>
        <w:t>全额扣除承包方的履约金作为违约金后，可终止承包合同：连续</w:t>
      </w:r>
      <w:r>
        <w:rPr>
          <w:rFonts w:hint="eastAsia" w:ascii="宋体" w:hAnsi="宋体" w:eastAsia="宋体" w:cs="宋体"/>
          <w:color w:val="auto"/>
          <w:spacing w:val="6"/>
          <w:sz w:val="21"/>
          <w:szCs w:val="21"/>
          <w:lang w:val="en-US" w:eastAsia="zh-CN"/>
        </w:rPr>
        <w:t>2</w:t>
      </w:r>
      <w:r>
        <w:rPr>
          <w:rFonts w:hint="eastAsia" w:ascii="宋体" w:hAnsi="宋体" w:eastAsia="宋体" w:cs="宋体"/>
          <w:color w:val="auto"/>
          <w:spacing w:val="6"/>
          <w:sz w:val="21"/>
          <w:szCs w:val="21"/>
        </w:rPr>
        <w:t>个月考核结果为不合格的；</w:t>
      </w:r>
      <w:r>
        <w:rPr>
          <w:rFonts w:hint="eastAsia" w:ascii="宋体" w:hAnsi="宋体" w:eastAsia="宋体" w:cs="宋体"/>
          <w:color w:val="auto"/>
          <w:spacing w:val="6"/>
          <w:sz w:val="21"/>
          <w:szCs w:val="21"/>
          <w:lang w:val="en-US" w:eastAsia="zh-CN"/>
        </w:rPr>
        <w:t>1年内连续</w:t>
      </w:r>
      <w:r>
        <w:rPr>
          <w:rFonts w:hint="eastAsia" w:ascii="宋体" w:hAnsi="宋体" w:eastAsia="宋体" w:cs="宋体"/>
          <w:color w:val="auto"/>
          <w:spacing w:val="6"/>
          <w:sz w:val="21"/>
          <w:szCs w:val="21"/>
        </w:rPr>
        <w:t>考核结果为不合格等次</w:t>
      </w:r>
      <w:r>
        <w:rPr>
          <w:rFonts w:hint="eastAsia" w:ascii="宋体" w:hAnsi="宋体" w:eastAsia="宋体" w:cs="宋体"/>
          <w:color w:val="auto"/>
          <w:spacing w:val="6"/>
          <w:sz w:val="21"/>
          <w:szCs w:val="21"/>
          <w:lang w:val="en-US" w:eastAsia="zh-CN"/>
        </w:rPr>
        <w:t>3次以上</w:t>
      </w:r>
      <w:r>
        <w:rPr>
          <w:rFonts w:hint="eastAsia" w:ascii="宋体" w:hAnsi="宋体" w:eastAsia="宋体" w:cs="宋体"/>
          <w:color w:val="auto"/>
          <w:spacing w:val="6"/>
          <w:sz w:val="21"/>
          <w:szCs w:val="21"/>
          <w:lang w:eastAsia="zh-CN"/>
        </w:rPr>
        <w:t>的</w:t>
      </w:r>
      <w:r>
        <w:rPr>
          <w:rFonts w:hint="eastAsia" w:ascii="宋体" w:hAnsi="宋体" w:eastAsia="宋体" w:cs="宋体"/>
          <w:color w:val="auto"/>
          <w:spacing w:val="6"/>
          <w:sz w:val="21"/>
          <w:szCs w:val="21"/>
        </w:rPr>
        <w:t>；本管护服务作业规范标准及考核管理办法中有终止承包合同条款之一的。</w:t>
      </w:r>
    </w:p>
    <w:p>
      <w:pPr>
        <w:pStyle w:val="4"/>
        <w:numPr>
          <w:ilvl w:val="0"/>
          <w:numId w:val="0"/>
        </w:numPr>
        <w:ind w:leftChars="0"/>
        <w:rPr>
          <w:rFonts w:hint="eastAsia"/>
        </w:rPr>
      </w:pPr>
    </w:p>
    <w:p>
      <w:pPr>
        <w:pStyle w:val="4"/>
        <w:numPr>
          <w:ilvl w:val="0"/>
          <w:numId w:val="0"/>
        </w:numPr>
        <w:ind w:leftChars="0"/>
        <w:rPr>
          <w:rFonts w:hint="eastAsia"/>
          <w:lang w:val="zh-CN"/>
        </w:rPr>
      </w:pPr>
    </w:p>
    <w:p>
      <w:pPr>
        <w:pStyle w:val="17"/>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17"/>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17"/>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17"/>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17"/>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4"/>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4"/>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lang w:val="en-US" w:eastAsia="zh-CN"/>
        </w:rPr>
      </w:pPr>
    </w:p>
    <w:p>
      <w:pPr>
        <w:pStyle w:val="8"/>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rPr>
          <w:rFonts w:hint="eastAsia" w:ascii="方正仿宋简体" w:hAnsi="方正仿宋简体" w:eastAsia="方正仿宋简体" w:cs="方正仿宋简体"/>
          <w:b/>
          <w:bCs/>
          <w:color w:val="000000" w:themeColor="text1"/>
          <w:kern w:val="2"/>
          <w:sz w:val="21"/>
          <w:szCs w:val="21"/>
          <w:u w:val="none"/>
          <w:lang w:val="en-US" w:eastAsia="zh-CN" w:bidi="ar-SA"/>
          <w14:textFill>
            <w14:solidFill>
              <w14:schemeClr w14:val="tx1"/>
            </w14:solidFill>
          </w14:textFill>
        </w:rPr>
      </w:pPr>
    </w:p>
    <w:p>
      <w:pPr>
        <w:pStyle w:val="9"/>
        <w:spacing w:line="360" w:lineRule="auto"/>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u w:val="none"/>
          <w:lang w:val="en-US" w:eastAsia="zh-CN" w:bidi="ar-SA"/>
          <w14:textFill>
            <w14:solidFill>
              <w14:schemeClr w14:val="tx1"/>
            </w14:solidFill>
          </w14:textFill>
        </w:rPr>
        <w:t>附件;</w:t>
      </w:r>
    </w:p>
    <w:p>
      <w:pPr>
        <w:spacing w:line="360" w:lineRule="auto"/>
        <w:ind w:firstLine="422" w:firstLineChars="200"/>
        <w:jc w:val="center"/>
        <w:rPr>
          <w:rFonts w:hint="eastAsia" w:ascii="宋体" w:hAnsi="宋体" w:eastAsia="宋体" w:cs="宋体"/>
          <w:b/>
          <w:bCs/>
          <w:sz w:val="21"/>
          <w:szCs w:val="21"/>
        </w:rPr>
      </w:pPr>
      <w:r>
        <w:rPr>
          <w:rFonts w:hint="eastAsia" w:ascii="宋体" w:hAnsi="宋体" w:eastAsia="宋体" w:cs="宋体"/>
          <w:b/>
          <w:bCs/>
          <w:sz w:val="21"/>
          <w:szCs w:val="21"/>
        </w:rPr>
        <w:t>采购项目需要落实的政府采购政策</w:t>
      </w:r>
    </w:p>
    <w:p>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lang w:val="en-US" w:eastAsia="zh-CN"/>
        </w:rPr>
        <w:t>一、</w:t>
      </w:r>
      <w:r>
        <w:rPr>
          <w:rFonts w:hint="eastAsia" w:ascii="宋体" w:hAnsi="宋体" w:eastAsia="宋体" w:cs="宋体"/>
          <w:b/>
          <w:bCs/>
          <w:sz w:val="21"/>
          <w:szCs w:val="21"/>
        </w:rPr>
        <w:t>中小企业</w:t>
      </w:r>
    </w:p>
    <w:p>
      <w:pPr>
        <w:spacing w:line="360" w:lineRule="auto"/>
        <w:ind w:firstLine="420" w:firstLineChars="200"/>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rPr>
        <w:t>根据《政府采购促进中小企业发展管理办法》（财库〔2020〕46 号）文的规定，对小</w:t>
      </w:r>
      <w:r>
        <w:rPr>
          <w:rFonts w:hint="eastAsia" w:ascii="宋体" w:hAnsi="宋体" w:eastAsia="宋体" w:cs="宋体"/>
          <w:color w:val="000000"/>
          <w:kern w:val="2"/>
          <w:sz w:val="21"/>
          <w:szCs w:val="21"/>
          <w:lang w:val="en-US" w:eastAsia="zh-CN" w:bidi="ar-SA"/>
        </w:rPr>
        <w:t>型和微型企业产品的价格给予10%的价格扣除，用扣除后的价格参与评审。</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在政府采购活动中，供应商提供的货物、工程或者服务符合下列情形的，享受中小企业扶持政策，参加本项目投标的中小企业应当同时符合以下条件：</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（一）在货物采购项目中，货物由中小企业制造，即货物由中小企业生产且使用该中小企业商号或者注册商标；</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（二）在工程采购项目中，工程由中小企业承建，即工程施工单位为中小企业；</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（三）在服务采购项目中，服务由中小企业承接，即提供服务的人员为中小企业依照《中华人民共和国民法典》订立劳动合同的从业人员。</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在货物采购项目中，供应商提供的货物既有中小企业制造货物，也有大型企业制造货物的，不享受本办法规定的中小企业扶持政策。</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以联合体形式参加政府采购活动，联合体各方均为中小企业的，联合体视同中小企业。其中， 联合体各方均为小微企业的，联合体视同小微企业。</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符合中小企业划分标准的个体工商户，在政府采购活动中视同中小企业。</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供应商应当按照《政府采购促进中小企业发展管理办法》规定和《统计上大中小微型企业划分办法（2017）》的划分标准，如实填写并提交《中小企业声明函》（声明函格式见“招标文件格式”），未提交声明函的在价格评比时不对报价进行扣除。</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价格扣除公式：评审价=报价×(1-10%)。</w:t>
      </w:r>
    </w:p>
    <w:p>
      <w:pPr>
        <w:pStyle w:val="5"/>
        <w:spacing w:before="141" w:line="360" w:lineRule="auto"/>
        <w:ind w:left="602" w:right="624"/>
        <w:jc w:val="center"/>
        <w:rPr>
          <w:rFonts w:hint="eastAsia" w:ascii="宋体" w:hAnsi="宋体" w:eastAsia="宋体" w:cs="宋体"/>
          <w:b/>
          <w:sz w:val="21"/>
          <w:szCs w:val="21"/>
        </w:rPr>
      </w:pPr>
      <w:r>
        <w:rPr>
          <w:rFonts w:hint="eastAsia" w:ascii="宋体" w:hAnsi="宋体" w:eastAsia="宋体" w:cs="宋体"/>
          <w:b/>
          <w:bCs/>
          <w:color w:val="000000"/>
          <w:kern w:val="2"/>
          <w:sz w:val="21"/>
          <w:szCs w:val="21"/>
          <w:lang w:val="en-US" w:eastAsia="zh-CN" w:bidi="ar-SA"/>
        </w:rPr>
        <w:t>统计上大中小微型企业划分标准</w:t>
      </w:r>
    </w:p>
    <w:tbl>
      <w:tblPr>
        <w:tblStyle w:val="22"/>
        <w:tblW w:w="967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94"/>
        <w:gridCol w:w="1477"/>
        <w:gridCol w:w="796"/>
        <w:gridCol w:w="1177"/>
        <w:gridCol w:w="1838"/>
        <w:gridCol w:w="1612"/>
        <w:gridCol w:w="9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1794" w:type="dxa"/>
            <w:noWrap w:val="0"/>
            <w:vAlign w:val="top"/>
          </w:tcPr>
          <w:p>
            <w:pPr>
              <w:pStyle w:val="50"/>
              <w:spacing w:before="121" w:line="360" w:lineRule="auto"/>
              <w:ind w:left="60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行业名称</w:t>
            </w:r>
          </w:p>
        </w:tc>
        <w:tc>
          <w:tcPr>
            <w:tcW w:w="1477" w:type="dxa"/>
            <w:noWrap w:val="0"/>
            <w:vAlign w:val="top"/>
          </w:tcPr>
          <w:p>
            <w:pPr>
              <w:pStyle w:val="50"/>
              <w:spacing w:before="121" w:line="360" w:lineRule="auto"/>
              <w:ind w:left="135" w:right="124"/>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指标名称</w:t>
            </w:r>
          </w:p>
        </w:tc>
        <w:tc>
          <w:tcPr>
            <w:tcW w:w="796" w:type="dxa"/>
            <w:noWrap w:val="0"/>
            <w:vAlign w:val="top"/>
          </w:tcPr>
          <w:p>
            <w:pPr>
              <w:pStyle w:val="50"/>
              <w:spacing w:before="121" w:line="360" w:lineRule="auto"/>
              <w:ind w:left="124" w:right="114"/>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计量</w:t>
            </w:r>
          </w:p>
        </w:tc>
        <w:tc>
          <w:tcPr>
            <w:tcW w:w="1177" w:type="dxa"/>
            <w:noWrap w:val="0"/>
            <w:vAlign w:val="top"/>
          </w:tcPr>
          <w:p>
            <w:pPr>
              <w:pStyle w:val="50"/>
              <w:spacing w:before="121" w:line="360" w:lineRule="auto"/>
              <w:ind w:left="121" w:right="113"/>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大型</w:t>
            </w:r>
          </w:p>
        </w:tc>
        <w:tc>
          <w:tcPr>
            <w:tcW w:w="1838" w:type="dxa"/>
            <w:noWrap w:val="0"/>
            <w:vAlign w:val="top"/>
          </w:tcPr>
          <w:p>
            <w:pPr>
              <w:pStyle w:val="50"/>
              <w:spacing w:before="121" w:line="360" w:lineRule="auto"/>
              <w:ind w:left="636" w:right="621"/>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中型</w:t>
            </w:r>
          </w:p>
        </w:tc>
        <w:tc>
          <w:tcPr>
            <w:tcW w:w="1612" w:type="dxa"/>
            <w:noWrap w:val="0"/>
            <w:vAlign w:val="top"/>
          </w:tcPr>
          <w:p>
            <w:pPr>
              <w:pStyle w:val="50"/>
              <w:spacing w:before="121" w:line="360" w:lineRule="auto"/>
              <w:ind w:left="217" w:right="202"/>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小型</w:t>
            </w:r>
          </w:p>
        </w:tc>
        <w:tc>
          <w:tcPr>
            <w:tcW w:w="981" w:type="dxa"/>
            <w:noWrap w:val="0"/>
            <w:vAlign w:val="top"/>
          </w:tcPr>
          <w:p>
            <w:pPr>
              <w:pStyle w:val="50"/>
              <w:spacing w:before="121" w:line="360" w:lineRule="auto"/>
              <w:ind w:left="216"/>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微型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1794" w:type="dxa"/>
            <w:noWrap w:val="0"/>
            <w:vAlign w:val="top"/>
          </w:tcPr>
          <w:p>
            <w:pPr>
              <w:pStyle w:val="50"/>
              <w:spacing w:before="87" w:line="360" w:lineRule="auto"/>
              <w:ind w:left="108"/>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农、林、牧、渔业</w:t>
            </w:r>
          </w:p>
        </w:tc>
        <w:tc>
          <w:tcPr>
            <w:tcW w:w="1477" w:type="dxa"/>
            <w:noWrap w:val="0"/>
            <w:vAlign w:val="top"/>
          </w:tcPr>
          <w:p>
            <w:pPr>
              <w:pStyle w:val="50"/>
              <w:spacing w:before="87" w:line="360" w:lineRule="auto"/>
              <w:ind w:right="124"/>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营业收入(Y)</w:t>
            </w:r>
          </w:p>
        </w:tc>
        <w:tc>
          <w:tcPr>
            <w:tcW w:w="796" w:type="dxa"/>
            <w:noWrap w:val="0"/>
            <w:vAlign w:val="top"/>
          </w:tcPr>
          <w:p>
            <w:pPr>
              <w:pStyle w:val="50"/>
              <w:spacing w:before="87" w:line="360" w:lineRule="auto"/>
              <w:ind w:right="114"/>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before="87" w:line="360" w:lineRule="auto"/>
              <w:ind w:right="113"/>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Y≥20000</w:t>
            </w:r>
          </w:p>
        </w:tc>
        <w:tc>
          <w:tcPr>
            <w:tcW w:w="1838" w:type="dxa"/>
            <w:noWrap w:val="0"/>
            <w:vAlign w:val="top"/>
          </w:tcPr>
          <w:p>
            <w:pPr>
              <w:pStyle w:val="50"/>
              <w:spacing w:before="87" w:line="360" w:lineRule="auto"/>
              <w:ind w:right="111"/>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500≤Y＜20000</w:t>
            </w:r>
          </w:p>
        </w:tc>
        <w:tc>
          <w:tcPr>
            <w:tcW w:w="1612" w:type="dxa"/>
            <w:noWrap w:val="0"/>
            <w:vAlign w:val="top"/>
          </w:tcPr>
          <w:p>
            <w:pPr>
              <w:pStyle w:val="50"/>
              <w:spacing w:before="87" w:line="360" w:lineRule="auto"/>
              <w:ind w:right="113"/>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50≤Y＜500</w:t>
            </w:r>
          </w:p>
        </w:tc>
        <w:tc>
          <w:tcPr>
            <w:tcW w:w="981" w:type="dxa"/>
            <w:noWrap w:val="0"/>
            <w:vAlign w:val="top"/>
          </w:tcPr>
          <w:p>
            <w:pPr>
              <w:pStyle w:val="50"/>
              <w:spacing w:before="87"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1794" w:type="dxa"/>
            <w:vMerge w:val="restart"/>
            <w:noWrap w:val="0"/>
            <w:vAlign w:val="center"/>
          </w:tcPr>
          <w:p>
            <w:pPr>
              <w:pStyle w:val="50"/>
              <w:spacing w:before="1"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工业 *</w:t>
            </w:r>
          </w:p>
        </w:tc>
        <w:tc>
          <w:tcPr>
            <w:tcW w:w="1477" w:type="dxa"/>
            <w:noWrap w:val="0"/>
            <w:vAlign w:val="top"/>
          </w:tcPr>
          <w:p>
            <w:pPr>
              <w:pStyle w:val="50"/>
              <w:spacing w:before="87" w:line="360" w:lineRule="auto"/>
              <w:ind w:right="124"/>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从业人员(X)</w:t>
            </w:r>
          </w:p>
        </w:tc>
        <w:tc>
          <w:tcPr>
            <w:tcW w:w="796" w:type="dxa"/>
            <w:noWrap w:val="0"/>
            <w:vAlign w:val="top"/>
          </w:tcPr>
          <w:p>
            <w:pPr>
              <w:pStyle w:val="50"/>
              <w:spacing w:before="87" w:line="360" w:lineRule="auto"/>
              <w:ind w:left="1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w:t>
            </w:r>
          </w:p>
        </w:tc>
        <w:tc>
          <w:tcPr>
            <w:tcW w:w="1177" w:type="dxa"/>
            <w:noWrap w:val="0"/>
            <w:vAlign w:val="top"/>
          </w:tcPr>
          <w:p>
            <w:pPr>
              <w:pStyle w:val="50"/>
              <w:spacing w:before="87" w:line="360" w:lineRule="auto"/>
              <w:ind w:right="113"/>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X≥1000</w:t>
            </w:r>
          </w:p>
        </w:tc>
        <w:tc>
          <w:tcPr>
            <w:tcW w:w="1838" w:type="dxa"/>
            <w:noWrap w:val="0"/>
            <w:vAlign w:val="top"/>
          </w:tcPr>
          <w:p>
            <w:pPr>
              <w:pStyle w:val="50"/>
              <w:spacing w:before="87"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300≤X＜1000</w:t>
            </w:r>
          </w:p>
        </w:tc>
        <w:tc>
          <w:tcPr>
            <w:tcW w:w="1612" w:type="dxa"/>
            <w:noWrap w:val="0"/>
            <w:vAlign w:val="top"/>
          </w:tcPr>
          <w:p>
            <w:pPr>
              <w:pStyle w:val="50"/>
              <w:spacing w:before="87" w:line="360" w:lineRule="auto"/>
              <w:ind w:right="113"/>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20≤X＜300</w:t>
            </w:r>
          </w:p>
        </w:tc>
        <w:tc>
          <w:tcPr>
            <w:tcW w:w="981" w:type="dxa"/>
            <w:noWrap w:val="0"/>
            <w:vAlign w:val="top"/>
          </w:tcPr>
          <w:p>
            <w:pPr>
              <w:pStyle w:val="50"/>
              <w:spacing w:before="87"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94" w:type="dxa"/>
            <w:vMerge w:val="continue"/>
            <w:tcBorders>
              <w:top w:val="nil"/>
            </w:tcBorders>
            <w:noWrap w:val="0"/>
            <w:vAlign w:val="center"/>
          </w:tcPr>
          <w:p>
            <w:pPr>
              <w:spacing w:line="360" w:lineRule="auto"/>
              <w:ind w:firstLine="420" w:firstLineChars="200"/>
              <w:jc w:val="center"/>
              <w:rPr>
                <w:rFonts w:hint="eastAsia" w:ascii="宋体" w:hAnsi="宋体" w:eastAsia="宋体" w:cs="宋体"/>
                <w:color w:val="000000"/>
                <w:kern w:val="2"/>
                <w:sz w:val="21"/>
                <w:szCs w:val="21"/>
                <w:lang w:val="en-US" w:eastAsia="zh-CN" w:bidi="ar-SA"/>
              </w:rPr>
            </w:pPr>
          </w:p>
        </w:tc>
        <w:tc>
          <w:tcPr>
            <w:tcW w:w="1477" w:type="dxa"/>
            <w:noWrap w:val="0"/>
            <w:vAlign w:val="top"/>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营业收入(Y)</w:t>
            </w:r>
          </w:p>
        </w:tc>
        <w:tc>
          <w:tcPr>
            <w:tcW w:w="796" w:type="dxa"/>
            <w:noWrap w:val="0"/>
            <w:vAlign w:val="top"/>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Y≥40000</w:t>
            </w:r>
          </w:p>
        </w:tc>
        <w:tc>
          <w:tcPr>
            <w:tcW w:w="1838" w:type="dxa"/>
            <w:noWrap w:val="0"/>
            <w:vAlign w:val="top"/>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2000≤Y＜40000</w:t>
            </w:r>
          </w:p>
        </w:tc>
        <w:tc>
          <w:tcPr>
            <w:tcW w:w="1612" w:type="dxa"/>
            <w:noWrap w:val="0"/>
            <w:vAlign w:val="top"/>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300≤Y＜2000</w:t>
            </w:r>
          </w:p>
        </w:tc>
        <w:tc>
          <w:tcPr>
            <w:tcW w:w="981" w:type="dxa"/>
            <w:noWrap w:val="0"/>
            <w:vAlign w:val="top"/>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794" w:type="dxa"/>
            <w:vMerge w:val="restart"/>
            <w:noWrap w:val="0"/>
            <w:vAlign w:val="center"/>
          </w:tcPr>
          <w:p>
            <w:pPr>
              <w:pStyle w:val="50"/>
              <w:spacing w:before="174"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建筑业</w:t>
            </w:r>
          </w:p>
        </w:tc>
        <w:tc>
          <w:tcPr>
            <w:tcW w:w="1477" w:type="dxa"/>
            <w:noWrap w:val="0"/>
            <w:vAlign w:val="top"/>
          </w:tcPr>
          <w:p>
            <w:pPr>
              <w:pStyle w:val="50"/>
              <w:spacing w:before="142" w:line="360" w:lineRule="auto"/>
              <w:ind w:right="124"/>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营业收入(Y)</w:t>
            </w:r>
          </w:p>
        </w:tc>
        <w:tc>
          <w:tcPr>
            <w:tcW w:w="796" w:type="dxa"/>
            <w:noWrap w:val="0"/>
            <w:vAlign w:val="top"/>
          </w:tcPr>
          <w:p>
            <w:pPr>
              <w:pStyle w:val="50"/>
              <w:spacing w:before="142" w:line="360" w:lineRule="auto"/>
              <w:ind w:right="114"/>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before="142" w:line="360" w:lineRule="auto"/>
              <w:ind w:right="113"/>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Y≥80000</w:t>
            </w:r>
          </w:p>
        </w:tc>
        <w:tc>
          <w:tcPr>
            <w:tcW w:w="1838" w:type="dxa"/>
            <w:noWrap w:val="0"/>
            <w:vAlign w:val="top"/>
          </w:tcPr>
          <w:p>
            <w:pPr>
              <w:pStyle w:val="50"/>
              <w:spacing w:before="142" w:line="360" w:lineRule="auto"/>
              <w:ind w:right="111"/>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6000≤Y＜80000</w:t>
            </w:r>
          </w:p>
        </w:tc>
        <w:tc>
          <w:tcPr>
            <w:tcW w:w="1612" w:type="dxa"/>
            <w:noWrap w:val="0"/>
            <w:vAlign w:val="top"/>
          </w:tcPr>
          <w:p>
            <w:pPr>
              <w:pStyle w:val="50"/>
              <w:spacing w:before="6" w:line="360" w:lineRule="auto"/>
              <w:ind w:right="20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300≤Y＜6000</w:t>
            </w:r>
          </w:p>
        </w:tc>
        <w:tc>
          <w:tcPr>
            <w:tcW w:w="981" w:type="dxa"/>
            <w:noWrap w:val="0"/>
            <w:vAlign w:val="top"/>
          </w:tcPr>
          <w:p>
            <w:pPr>
              <w:pStyle w:val="50"/>
              <w:spacing w:before="142"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794" w:type="dxa"/>
            <w:vMerge w:val="continue"/>
            <w:tcBorders>
              <w:top w:val="nil"/>
            </w:tcBorders>
            <w:noWrap w:val="0"/>
            <w:vAlign w:val="center"/>
          </w:tcPr>
          <w:p>
            <w:pPr>
              <w:spacing w:line="360" w:lineRule="auto"/>
              <w:ind w:firstLine="420" w:firstLineChars="200"/>
              <w:jc w:val="center"/>
              <w:rPr>
                <w:rFonts w:hint="eastAsia" w:ascii="宋体" w:hAnsi="宋体" w:eastAsia="宋体" w:cs="宋体"/>
                <w:color w:val="000000"/>
                <w:kern w:val="2"/>
                <w:sz w:val="21"/>
                <w:szCs w:val="21"/>
                <w:lang w:val="en-US" w:eastAsia="zh-CN" w:bidi="ar-SA"/>
              </w:rPr>
            </w:pPr>
          </w:p>
        </w:tc>
        <w:tc>
          <w:tcPr>
            <w:tcW w:w="1477" w:type="dxa"/>
            <w:noWrap w:val="0"/>
            <w:vAlign w:val="top"/>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资产总额(Z)</w:t>
            </w:r>
          </w:p>
        </w:tc>
        <w:tc>
          <w:tcPr>
            <w:tcW w:w="796" w:type="dxa"/>
            <w:noWrap w:val="0"/>
            <w:vAlign w:val="top"/>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Z≥80000</w:t>
            </w:r>
          </w:p>
        </w:tc>
        <w:tc>
          <w:tcPr>
            <w:tcW w:w="1838" w:type="dxa"/>
            <w:noWrap w:val="0"/>
            <w:vAlign w:val="top"/>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5000≤Z＜80000</w:t>
            </w:r>
          </w:p>
        </w:tc>
        <w:tc>
          <w:tcPr>
            <w:tcW w:w="1612" w:type="dxa"/>
            <w:noWrap w:val="0"/>
            <w:vAlign w:val="top"/>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300≤Z＜5000</w:t>
            </w:r>
          </w:p>
        </w:tc>
        <w:tc>
          <w:tcPr>
            <w:tcW w:w="981" w:type="dxa"/>
            <w:noWrap w:val="0"/>
            <w:vAlign w:val="top"/>
          </w:tcPr>
          <w:p>
            <w:pPr>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Z＜300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794" w:type="dxa"/>
            <w:vMerge w:val="restart"/>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批发业</w:t>
            </w:r>
          </w:p>
        </w:tc>
        <w:tc>
          <w:tcPr>
            <w:tcW w:w="1477" w:type="dxa"/>
            <w:noWrap w:val="0"/>
            <w:vAlign w:val="top"/>
          </w:tcPr>
          <w:p>
            <w:pPr>
              <w:pStyle w:val="50"/>
              <w:spacing w:before="88" w:line="360" w:lineRule="auto"/>
              <w:ind w:left="138" w:right="124"/>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从业人员(X)</w:t>
            </w:r>
          </w:p>
        </w:tc>
        <w:tc>
          <w:tcPr>
            <w:tcW w:w="796" w:type="dxa"/>
            <w:noWrap w:val="0"/>
            <w:vAlign w:val="top"/>
          </w:tcPr>
          <w:p>
            <w:pPr>
              <w:pStyle w:val="50"/>
              <w:spacing w:before="88" w:line="360" w:lineRule="auto"/>
              <w:ind w:left="1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w:t>
            </w:r>
          </w:p>
        </w:tc>
        <w:tc>
          <w:tcPr>
            <w:tcW w:w="1177" w:type="dxa"/>
            <w:noWrap w:val="0"/>
            <w:vAlign w:val="top"/>
          </w:tcPr>
          <w:p>
            <w:pPr>
              <w:pStyle w:val="50"/>
              <w:spacing w:before="88" w:line="360" w:lineRule="auto"/>
              <w:ind w:left="121" w:right="113"/>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X≥200</w:t>
            </w:r>
          </w:p>
        </w:tc>
        <w:tc>
          <w:tcPr>
            <w:tcW w:w="1838" w:type="dxa"/>
            <w:noWrap w:val="0"/>
            <w:vAlign w:val="top"/>
          </w:tcPr>
          <w:p>
            <w:pPr>
              <w:pStyle w:val="50"/>
              <w:spacing w:before="88" w:line="360" w:lineRule="auto"/>
              <w:ind w:left="341"/>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20≤X＜200</w:t>
            </w:r>
          </w:p>
        </w:tc>
        <w:tc>
          <w:tcPr>
            <w:tcW w:w="1612" w:type="dxa"/>
            <w:noWrap w:val="0"/>
            <w:vAlign w:val="top"/>
          </w:tcPr>
          <w:p>
            <w:pPr>
              <w:pStyle w:val="50"/>
              <w:spacing w:before="88"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5≤X＜20</w:t>
            </w:r>
          </w:p>
        </w:tc>
        <w:tc>
          <w:tcPr>
            <w:tcW w:w="981" w:type="dxa"/>
            <w:noWrap w:val="0"/>
            <w:vAlign w:val="top"/>
          </w:tcPr>
          <w:p>
            <w:pPr>
              <w:pStyle w:val="50"/>
              <w:spacing w:before="88"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1794" w:type="dxa"/>
            <w:vMerge w:val="continue"/>
            <w:tcBorders>
              <w:top w:val="nil"/>
            </w:tcBorders>
            <w:noWrap w:val="0"/>
            <w:vAlign w:val="center"/>
          </w:tcPr>
          <w:p>
            <w:pPr>
              <w:spacing w:line="360" w:lineRule="auto"/>
              <w:jc w:val="center"/>
              <w:rPr>
                <w:rFonts w:hint="eastAsia" w:ascii="宋体" w:hAnsi="宋体" w:eastAsia="宋体" w:cs="宋体"/>
                <w:color w:val="000000"/>
                <w:kern w:val="2"/>
                <w:sz w:val="21"/>
                <w:szCs w:val="21"/>
                <w:lang w:val="en-US" w:eastAsia="zh-CN" w:bidi="ar-SA"/>
              </w:rPr>
            </w:pP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营业收入(Y)</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Y≥40000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5000≤Y＜40000</w:t>
            </w:r>
          </w:p>
        </w:tc>
        <w:tc>
          <w:tcPr>
            <w:tcW w:w="1612"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1000≤Y＜5000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 1000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794" w:type="dxa"/>
            <w:vMerge w:val="restart"/>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零售业</w:t>
            </w: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从业人员(X)</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X≥300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50≤X＜300</w:t>
            </w:r>
          </w:p>
        </w:tc>
        <w:tc>
          <w:tcPr>
            <w:tcW w:w="1612"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10≤X＜50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1794" w:type="dxa"/>
            <w:vMerge w:val="continue"/>
            <w:tcBorders>
              <w:top w:val="nil"/>
            </w:tcBorders>
            <w:noWrap w:val="0"/>
            <w:vAlign w:val="top"/>
          </w:tcPr>
          <w:p>
            <w:pPr>
              <w:spacing w:line="360" w:lineRule="auto"/>
              <w:rPr>
                <w:rFonts w:hint="eastAsia" w:ascii="宋体" w:hAnsi="宋体" w:eastAsia="宋体" w:cs="宋体"/>
                <w:color w:val="000000"/>
                <w:kern w:val="2"/>
                <w:sz w:val="21"/>
                <w:szCs w:val="21"/>
                <w:lang w:val="en-US" w:eastAsia="zh-CN" w:bidi="ar-SA"/>
              </w:rPr>
            </w:pP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营业收入(Y)</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Y≥20000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500≤Y＜20000</w:t>
            </w:r>
          </w:p>
        </w:tc>
        <w:tc>
          <w:tcPr>
            <w:tcW w:w="1612"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100≤Y＜500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1794" w:type="dxa"/>
            <w:vMerge w:val="restart"/>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交通运输业 *</w:t>
            </w: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从业人员(X)</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X≥1000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300≤X＜1000</w:t>
            </w:r>
          </w:p>
        </w:tc>
        <w:tc>
          <w:tcPr>
            <w:tcW w:w="1612"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20≤X＜300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1794" w:type="dxa"/>
            <w:vMerge w:val="continue"/>
            <w:tcBorders>
              <w:top w:val="nil"/>
            </w:tcBorders>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营业收入(Y)</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Y≥30000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3000≤Y＜30000</w:t>
            </w:r>
          </w:p>
        </w:tc>
        <w:tc>
          <w:tcPr>
            <w:tcW w:w="1612" w:type="dxa"/>
            <w:noWrap w:val="0"/>
            <w:vAlign w:val="top"/>
          </w:tcPr>
          <w:p>
            <w:pPr>
              <w:pStyle w:val="50"/>
              <w:spacing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200≤Y＜3000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1794" w:type="dxa"/>
            <w:vMerge w:val="restart"/>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仓储业</w:t>
            </w: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从业人员(X)</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X≥200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100≤X＜200</w:t>
            </w:r>
          </w:p>
        </w:tc>
        <w:tc>
          <w:tcPr>
            <w:tcW w:w="1612"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20≤X＜100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794" w:type="dxa"/>
            <w:vMerge w:val="continue"/>
            <w:tcBorders>
              <w:top w:val="nil"/>
            </w:tcBorders>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营业收入(Y)</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Y≥30000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1000≤Y＜30000</w:t>
            </w:r>
          </w:p>
        </w:tc>
        <w:tc>
          <w:tcPr>
            <w:tcW w:w="1612" w:type="dxa"/>
            <w:noWrap w:val="0"/>
            <w:vAlign w:val="top"/>
          </w:tcPr>
          <w:p>
            <w:pPr>
              <w:pStyle w:val="50"/>
              <w:spacing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100≤Y＜1000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794" w:type="dxa"/>
            <w:vMerge w:val="restart"/>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邮政业</w:t>
            </w: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从业人员(X)</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X≥1000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300≤X＜1000</w:t>
            </w:r>
          </w:p>
        </w:tc>
        <w:tc>
          <w:tcPr>
            <w:tcW w:w="1612"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20≤X＜300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1794" w:type="dxa"/>
            <w:vMerge w:val="continue"/>
            <w:tcBorders>
              <w:top w:val="nil"/>
            </w:tcBorders>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营业收入(Y)</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Y≥30000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2000≤Y＜30000</w:t>
            </w:r>
          </w:p>
        </w:tc>
        <w:tc>
          <w:tcPr>
            <w:tcW w:w="1612" w:type="dxa"/>
            <w:noWrap w:val="0"/>
            <w:vAlign w:val="top"/>
          </w:tcPr>
          <w:p>
            <w:pPr>
              <w:pStyle w:val="50"/>
              <w:spacing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100≤Y＜2000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1794" w:type="dxa"/>
            <w:vMerge w:val="restart"/>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住宿业</w:t>
            </w: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从业人员(X)</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X≥300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100≤X＜300</w:t>
            </w:r>
          </w:p>
        </w:tc>
        <w:tc>
          <w:tcPr>
            <w:tcW w:w="1612"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10≤X＜100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1794" w:type="dxa"/>
            <w:vMerge w:val="continue"/>
            <w:tcBorders>
              <w:top w:val="nil"/>
            </w:tcBorders>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营业收入(Y)</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Y≥10000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2000≤Y＜10000</w:t>
            </w:r>
          </w:p>
        </w:tc>
        <w:tc>
          <w:tcPr>
            <w:tcW w:w="1612" w:type="dxa"/>
            <w:noWrap w:val="0"/>
            <w:vAlign w:val="top"/>
          </w:tcPr>
          <w:p>
            <w:pPr>
              <w:pStyle w:val="50"/>
              <w:spacing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100≤Y＜2000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1794" w:type="dxa"/>
            <w:vMerge w:val="restart"/>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餐饮业</w:t>
            </w: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从业人员(X)</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X≥300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100≤X＜300</w:t>
            </w:r>
          </w:p>
        </w:tc>
        <w:tc>
          <w:tcPr>
            <w:tcW w:w="1612"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10≤X＜100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794" w:type="dxa"/>
            <w:vMerge w:val="continue"/>
            <w:tcBorders>
              <w:top w:val="nil"/>
            </w:tcBorders>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营业收入(Y)</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Y≥10000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2000≤Y＜10000</w:t>
            </w:r>
          </w:p>
        </w:tc>
        <w:tc>
          <w:tcPr>
            <w:tcW w:w="1612" w:type="dxa"/>
            <w:noWrap w:val="0"/>
            <w:vAlign w:val="top"/>
          </w:tcPr>
          <w:p>
            <w:pPr>
              <w:pStyle w:val="50"/>
              <w:spacing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100≤Y＜2000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1794" w:type="dxa"/>
            <w:vMerge w:val="restart"/>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信息传输业 *</w:t>
            </w: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从业人员(X)</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X≥2000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100≤X＜2000</w:t>
            </w:r>
          </w:p>
        </w:tc>
        <w:tc>
          <w:tcPr>
            <w:tcW w:w="1612"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10≤X＜100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794" w:type="dxa"/>
            <w:vMerge w:val="continue"/>
            <w:tcBorders>
              <w:top w:val="nil"/>
            </w:tcBorders>
            <w:noWrap w:val="0"/>
            <w:vAlign w:val="center"/>
          </w:tcPr>
          <w:p>
            <w:pPr>
              <w:spacing w:line="360" w:lineRule="auto"/>
              <w:jc w:val="center"/>
              <w:rPr>
                <w:rFonts w:hint="eastAsia" w:ascii="宋体" w:hAnsi="宋体" w:eastAsia="宋体" w:cs="宋体"/>
                <w:color w:val="000000"/>
                <w:kern w:val="2"/>
                <w:sz w:val="21"/>
                <w:szCs w:val="21"/>
                <w:lang w:val="en-US" w:eastAsia="zh-CN" w:bidi="ar-SA"/>
              </w:rPr>
            </w:pP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营业收入(Y)</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Y≥100000</w:t>
            </w:r>
          </w:p>
        </w:tc>
        <w:tc>
          <w:tcPr>
            <w:tcW w:w="1838" w:type="dxa"/>
            <w:noWrap w:val="0"/>
            <w:vAlign w:val="top"/>
          </w:tcPr>
          <w:p>
            <w:pPr>
              <w:pStyle w:val="50"/>
              <w:spacing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1000≤Y＜100000</w:t>
            </w:r>
          </w:p>
        </w:tc>
        <w:tc>
          <w:tcPr>
            <w:tcW w:w="1612" w:type="dxa"/>
            <w:noWrap w:val="0"/>
            <w:vAlign w:val="top"/>
          </w:tcPr>
          <w:p>
            <w:pPr>
              <w:pStyle w:val="50"/>
              <w:spacing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100≤Y＜1000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1794" w:type="dxa"/>
            <w:vMerge w:val="restart"/>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软件和信息技术服务业</w:t>
            </w: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从业人员(X)</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X≥300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100≤X＜300</w:t>
            </w:r>
          </w:p>
        </w:tc>
        <w:tc>
          <w:tcPr>
            <w:tcW w:w="1612"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10≤X＜100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1794" w:type="dxa"/>
            <w:vMerge w:val="continue"/>
            <w:tcBorders>
              <w:top w:val="nil"/>
            </w:tcBorders>
            <w:noWrap w:val="0"/>
            <w:vAlign w:val="top"/>
          </w:tcPr>
          <w:p>
            <w:pPr>
              <w:spacing w:line="360" w:lineRule="auto"/>
              <w:rPr>
                <w:rFonts w:hint="eastAsia" w:ascii="宋体" w:hAnsi="宋体" w:eastAsia="宋体" w:cs="宋体"/>
                <w:color w:val="000000"/>
                <w:kern w:val="2"/>
                <w:sz w:val="21"/>
                <w:szCs w:val="21"/>
                <w:lang w:val="en-US" w:eastAsia="zh-CN" w:bidi="ar-SA"/>
              </w:rPr>
            </w:pP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营业收入(Y)</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Y≥10000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1000≤Y＜10000</w:t>
            </w:r>
          </w:p>
        </w:tc>
        <w:tc>
          <w:tcPr>
            <w:tcW w:w="1612" w:type="dxa"/>
            <w:noWrap w:val="0"/>
            <w:vAlign w:val="top"/>
          </w:tcPr>
          <w:p>
            <w:pPr>
              <w:pStyle w:val="50"/>
              <w:spacing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50≤Y＜1000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1794" w:type="dxa"/>
            <w:vMerge w:val="restart"/>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房地产开发经营</w:t>
            </w: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营业收入(Y)</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Y≥200000</w:t>
            </w:r>
          </w:p>
        </w:tc>
        <w:tc>
          <w:tcPr>
            <w:tcW w:w="1838" w:type="dxa"/>
            <w:noWrap w:val="0"/>
            <w:vAlign w:val="top"/>
          </w:tcPr>
          <w:p>
            <w:pPr>
              <w:pStyle w:val="50"/>
              <w:spacing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1000≤Y＜200000</w:t>
            </w:r>
          </w:p>
        </w:tc>
        <w:tc>
          <w:tcPr>
            <w:tcW w:w="1612" w:type="dxa"/>
            <w:noWrap w:val="0"/>
            <w:vAlign w:val="top"/>
          </w:tcPr>
          <w:p>
            <w:pPr>
              <w:pStyle w:val="50"/>
              <w:spacing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100≤Y＜1000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1794" w:type="dxa"/>
            <w:vMerge w:val="continue"/>
            <w:tcBorders>
              <w:top w:val="nil"/>
            </w:tcBorders>
            <w:noWrap w:val="0"/>
            <w:vAlign w:val="center"/>
          </w:tcPr>
          <w:p>
            <w:pPr>
              <w:spacing w:line="360" w:lineRule="auto"/>
              <w:jc w:val="center"/>
              <w:rPr>
                <w:rFonts w:hint="eastAsia" w:ascii="宋体" w:hAnsi="宋体" w:eastAsia="宋体" w:cs="宋体"/>
                <w:color w:val="000000"/>
                <w:kern w:val="2"/>
                <w:sz w:val="21"/>
                <w:szCs w:val="21"/>
                <w:lang w:val="en-US" w:eastAsia="zh-CN" w:bidi="ar-SA"/>
              </w:rPr>
            </w:pP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资产总额(Z)</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Z≥10000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5000≤Z＜10000</w:t>
            </w:r>
          </w:p>
        </w:tc>
        <w:tc>
          <w:tcPr>
            <w:tcW w:w="1612" w:type="dxa"/>
            <w:noWrap w:val="0"/>
            <w:vAlign w:val="top"/>
          </w:tcPr>
          <w:p>
            <w:pPr>
              <w:pStyle w:val="50"/>
              <w:spacing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2000≤Z＜5000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Z＜2000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1794" w:type="dxa"/>
            <w:vMerge w:val="restart"/>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物业管理</w:t>
            </w: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从业人员(X)</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X≥1000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300≤X＜1000</w:t>
            </w:r>
          </w:p>
        </w:tc>
        <w:tc>
          <w:tcPr>
            <w:tcW w:w="1612"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100≤X＜300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794" w:type="dxa"/>
            <w:vMerge w:val="continue"/>
            <w:tcBorders>
              <w:top w:val="nil"/>
            </w:tcBorders>
            <w:noWrap w:val="0"/>
            <w:vAlign w:val="center"/>
          </w:tcPr>
          <w:p>
            <w:pPr>
              <w:spacing w:line="360" w:lineRule="auto"/>
              <w:jc w:val="center"/>
              <w:rPr>
                <w:rFonts w:hint="eastAsia" w:ascii="宋体" w:hAnsi="宋体" w:eastAsia="宋体" w:cs="宋体"/>
                <w:color w:val="000000"/>
                <w:kern w:val="2"/>
                <w:sz w:val="21"/>
                <w:szCs w:val="21"/>
                <w:lang w:val="en-US" w:eastAsia="zh-CN" w:bidi="ar-SA"/>
              </w:rPr>
            </w:pP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营业收入(Y)</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Y≥5000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1000≤Y＜5000</w:t>
            </w:r>
          </w:p>
        </w:tc>
        <w:tc>
          <w:tcPr>
            <w:tcW w:w="1612" w:type="dxa"/>
            <w:noWrap w:val="0"/>
            <w:vAlign w:val="top"/>
          </w:tcPr>
          <w:p>
            <w:pPr>
              <w:pStyle w:val="50"/>
              <w:spacing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500≤Y＜1000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Y＜500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1794" w:type="dxa"/>
            <w:vMerge w:val="restart"/>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租赁和商务服务业</w:t>
            </w: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从业人员(X)</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X≥300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100≤X＜300</w:t>
            </w:r>
          </w:p>
        </w:tc>
        <w:tc>
          <w:tcPr>
            <w:tcW w:w="1612"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10≤X＜100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794" w:type="dxa"/>
            <w:vMerge w:val="continue"/>
            <w:tcBorders>
              <w:top w:val="nil"/>
            </w:tcBorders>
            <w:noWrap w:val="0"/>
            <w:vAlign w:val="center"/>
          </w:tcPr>
          <w:p>
            <w:pPr>
              <w:spacing w:line="360" w:lineRule="auto"/>
              <w:jc w:val="center"/>
              <w:rPr>
                <w:rFonts w:hint="eastAsia" w:ascii="宋体" w:hAnsi="宋体" w:eastAsia="宋体" w:cs="宋体"/>
                <w:color w:val="000000"/>
                <w:kern w:val="2"/>
                <w:sz w:val="21"/>
                <w:szCs w:val="21"/>
                <w:lang w:val="en-US" w:eastAsia="zh-CN" w:bidi="ar-SA"/>
              </w:rPr>
            </w:pP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资产总额(Z)</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万元</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Z≥120000</w:t>
            </w:r>
          </w:p>
        </w:tc>
        <w:tc>
          <w:tcPr>
            <w:tcW w:w="1838" w:type="dxa"/>
            <w:noWrap w:val="0"/>
            <w:vAlign w:val="top"/>
          </w:tcPr>
          <w:p>
            <w:pPr>
              <w:pStyle w:val="50"/>
              <w:spacing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8000≤Z＜120000</w:t>
            </w:r>
          </w:p>
        </w:tc>
        <w:tc>
          <w:tcPr>
            <w:tcW w:w="1612" w:type="dxa"/>
            <w:noWrap w:val="0"/>
            <w:vAlign w:val="top"/>
          </w:tcPr>
          <w:p>
            <w:pPr>
              <w:pStyle w:val="50"/>
              <w:spacing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100≤Z＜8000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Z＜100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1794" w:type="dxa"/>
            <w:noWrap w:val="0"/>
            <w:vAlign w:val="center"/>
          </w:tcPr>
          <w:p>
            <w:pPr>
              <w:pStyle w:val="50"/>
              <w:spacing w:before="87" w:line="360" w:lineRule="auto"/>
              <w:ind w:left="10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其他未列明行业 *</w:t>
            </w:r>
          </w:p>
        </w:tc>
        <w:tc>
          <w:tcPr>
            <w:tcW w:w="14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从业人员(X)</w:t>
            </w:r>
          </w:p>
        </w:tc>
        <w:tc>
          <w:tcPr>
            <w:tcW w:w="796"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w:t>
            </w:r>
          </w:p>
        </w:tc>
        <w:tc>
          <w:tcPr>
            <w:tcW w:w="1177"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X≥300</w:t>
            </w:r>
          </w:p>
        </w:tc>
        <w:tc>
          <w:tcPr>
            <w:tcW w:w="1838"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100≤X＜300</w:t>
            </w:r>
          </w:p>
        </w:tc>
        <w:tc>
          <w:tcPr>
            <w:tcW w:w="1612"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10≤X＜100</w:t>
            </w:r>
          </w:p>
        </w:tc>
        <w:tc>
          <w:tcPr>
            <w:tcW w:w="981" w:type="dxa"/>
            <w:noWrap w:val="0"/>
            <w:vAlign w:val="top"/>
          </w:tcPr>
          <w:p>
            <w:pPr>
              <w:pStyle w:val="50"/>
              <w:spacing w:line="36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X＜10</w:t>
            </w:r>
          </w:p>
        </w:tc>
      </w:tr>
    </w:tbl>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说明：</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1.大型、中型和小型企业须同时满足所列指标的下限，否则下划一档；微型企业只须满足所列指标中的一项即可。</w:t>
      </w:r>
    </w:p>
    <w:p>
      <w:pPr>
        <w:spacing w:line="360" w:lineRule="auto"/>
        <w:ind w:firstLine="420" w:firstLineChars="200"/>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2.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w:t>
      </w:r>
      <w:r>
        <w:rPr>
          <w:rFonts w:hint="eastAsia" w:ascii="宋体" w:hAnsi="宋体" w:eastAsia="宋体" w:cs="宋体"/>
          <w:color w:val="000000"/>
          <w:kern w:val="2"/>
          <w:sz w:val="21"/>
          <w:szCs w:val="21"/>
          <w:lang w:val="en-US" w:eastAsia="zh-CN" w:bidi="ar-SA"/>
        </w:rPr>
        <w:t>棉花等农产品仓储，中药材仓储和其他仓储业;信息传输业包括电信、广播电视和卫星传输服务， 互联网和相关服务；其他未列明行业包括科学研究和技术服务业，水利、环境和公共设施管理业， 居民服务、修理和其他服务业，社会工作，文化、体育和娱乐业，以及房地产中介服务，其他房地产业等，不包括自有房地产经营活动。</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二、监狱企业</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根据《财政部 司法部关于政府采购支持监狱企业发展有关问题的通知》（财库〔2014〕68 号） 文的规定，在政府采购活动中，监狱企业视同小型、微型企业，评审中价格给予10%的价格扣除， 用扣除后的价格参与评审。监狱企业是指由司法部认定的为罪犯、戒毒人员提供生产项目和劳动对象，且全部产权属于司法部监狱管理局、戒毒管理局、直属煤矿管理局，各省、自治区、直辖市监狱管理局、戒毒管理局，各地(设区的 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未提交监狱企业的证明文件的在价格评比时不对报价进行扣除。（注：提供相关证明文件的复印件。）</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价格扣除公式：评审价=报价×(1-10%)。</w:t>
      </w:r>
    </w:p>
    <w:p>
      <w:pPr>
        <w:spacing w:line="360" w:lineRule="auto"/>
        <w:ind w:firstLine="420" w:firstLineChars="200"/>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注：监狱企业视同小型、微型企业，向监狱企业采购的金额，计入面向中小企业采购的统计数据。</w:t>
      </w:r>
    </w:p>
    <w:p>
      <w:pPr>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三、残疾人福利性单位</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根据《财政部 民政部 中国残疾人联合会关于促进残疾人就业政府采购政策的通知》（财库〔2017〕141 号）文的规定，在政府采购活动中，残疾人福利性单位视同小型、微型企业，评审中价格给予10%的价格扣除，用扣除后的价格参与评审。享受政府采购支持政策的残疾人福利性单位应当同时满足以下条件：</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①安置的残疾人占本单位在职职工人数的比例不低于25%（含25%），并且安置的残疾人人数不少于10 人（含10人）；</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②依法与安置的每位残疾人签订了一年以上（含一年）的劳动合同或服务协议；</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③为安置的每位残疾人按月足额缴纳了基本养老保险、基本医疗保险、失业保险、工伤保险和生育保 险等社会保险费；</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④通过银行等金融机构向安置的每位残疾人，按月支付了不低于单位所在区县适用的经省级人民政府 批准的月最低工资标准的工资；</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⑤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符合条件的残疾人福利性单位在参加政府采购活动时，应当提供《残疾人福利性单位声明函》</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（声明函格式见“投标文件格式”），未提交声明函的在价格评比时不对报价进行扣除。价格扣除公式：评审价=报价×(1-</w:t>
      </w:r>
      <w:r>
        <w:rPr>
          <w:rFonts w:hint="eastAsia" w:ascii="宋体" w:hAnsi="宋体" w:cs="宋体"/>
          <w:sz w:val="21"/>
          <w:szCs w:val="21"/>
          <w:lang w:val="en-US" w:eastAsia="zh-CN"/>
        </w:rPr>
        <w:t>10</w:t>
      </w:r>
      <w:r>
        <w:rPr>
          <w:rFonts w:hint="eastAsia" w:ascii="宋体" w:hAnsi="宋体" w:eastAsia="宋体" w:cs="宋体"/>
          <w:sz w:val="21"/>
          <w:szCs w:val="21"/>
          <w:lang w:val="en-US" w:eastAsia="zh-CN"/>
        </w:rPr>
        <w:t>%)。</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注：监狱企业、残疾人福利性单位属于小型、微型企业的，不重复享受</w:t>
      </w:r>
      <w:r>
        <w:rPr>
          <w:rFonts w:hint="eastAsia" w:ascii="宋体" w:hAnsi="宋体" w:cs="宋体"/>
          <w:sz w:val="21"/>
          <w:szCs w:val="21"/>
          <w:lang w:val="en-US" w:eastAsia="zh-CN"/>
        </w:rPr>
        <w:t>政策</w:t>
      </w:r>
      <w:r>
        <w:rPr>
          <w:rFonts w:hint="eastAsia" w:ascii="宋体" w:hAnsi="宋体" w:eastAsia="宋体" w:cs="宋体"/>
          <w:sz w:val="21"/>
          <w:szCs w:val="21"/>
          <w:lang w:val="en-US" w:eastAsia="zh-CN"/>
        </w:rPr>
        <w:t>。</w:t>
      </w:r>
    </w:p>
    <w:sectPr>
      <w:footerReference r:id="rId3" w:type="default"/>
      <w:pgSz w:w="12240" w:h="15840"/>
      <w:pgMar w:top="1200" w:right="1080" w:bottom="1440" w:left="13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方正仿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Fonts w:hint="default"/>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r>
      <w:rPr>
        <w:rFonts w:hint="eastAsia"/>
        <w:lang w:val="en-US" w:eastAsia="zh-CN"/>
      </w:rPr>
      <w:t xml:space="preserve">                                                                              </w:t>
    </w:r>
    <w:r>
      <w:rPr>
        <w:rFonts w:hint="eastAsia"/>
        <w:b/>
        <w:bCs/>
        <w:lang w:val="en-US" w:eastAsia="zh-CN"/>
      </w:rPr>
      <w:t>云南诚昱招标代理有限公司</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D9DE27"/>
    <w:multiLevelType w:val="singleLevel"/>
    <w:tmpl w:val="EED9DE27"/>
    <w:lvl w:ilvl="0" w:tentative="0">
      <w:start w:val="3"/>
      <w:numFmt w:val="decimal"/>
      <w:suff w:val="nothing"/>
      <w:lvlText w:val="（%1）"/>
      <w:lvlJc w:val="left"/>
    </w:lvl>
  </w:abstractNum>
  <w:abstractNum w:abstractNumId="1">
    <w:nsid w:val="06E8C557"/>
    <w:multiLevelType w:val="singleLevel"/>
    <w:tmpl w:val="06E8C557"/>
    <w:lvl w:ilvl="0" w:tentative="0">
      <w:start w:val="10"/>
      <w:numFmt w:val="chineseCounting"/>
      <w:suff w:val="nothing"/>
      <w:lvlText w:val="第%1章　"/>
      <w:lvlJc w:val="left"/>
      <w:rPr>
        <w:rFonts w:hint="eastAsia"/>
      </w:rPr>
    </w:lvl>
  </w:abstractNum>
  <w:abstractNum w:abstractNumId="2">
    <w:nsid w:val="2679B4D9"/>
    <w:multiLevelType w:val="singleLevel"/>
    <w:tmpl w:val="2679B4D9"/>
    <w:lvl w:ilvl="0" w:tentative="0">
      <w:start w:val="1"/>
      <w:numFmt w:val="decimal"/>
      <w:suff w:val="nothing"/>
      <w:lvlText w:val="（%1）"/>
      <w:lvlJc w:val="left"/>
    </w:lvl>
  </w:abstractNum>
  <w:abstractNum w:abstractNumId="3">
    <w:nsid w:val="59F2FFCA"/>
    <w:multiLevelType w:val="singleLevel"/>
    <w:tmpl w:val="59F2FFCA"/>
    <w:lvl w:ilvl="0" w:tentative="0">
      <w:start w:val="2"/>
      <w:numFmt w:val="chineseCounting"/>
      <w:suff w:val="nothing"/>
      <w:lvlText w:val="（%1）"/>
      <w:lvlJc w:val="left"/>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czNmYxNmY3ZmZhYTBiNTIwNzlmNGY1NTI5YTFhNmUifQ=="/>
  </w:docVars>
  <w:rsids>
    <w:rsidRoot w:val="00272B09"/>
    <w:rsid w:val="000039B0"/>
    <w:rsid w:val="00004FE6"/>
    <w:rsid w:val="000056C9"/>
    <w:rsid w:val="00005894"/>
    <w:rsid w:val="000076BA"/>
    <w:rsid w:val="0001063F"/>
    <w:rsid w:val="00017B07"/>
    <w:rsid w:val="000200FC"/>
    <w:rsid w:val="00025508"/>
    <w:rsid w:val="00026138"/>
    <w:rsid w:val="00027FC3"/>
    <w:rsid w:val="00045C7A"/>
    <w:rsid w:val="00047104"/>
    <w:rsid w:val="00061E75"/>
    <w:rsid w:val="00062959"/>
    <w:rsid w:val="00064524"/>
    <w:rsid w:val="00065184"/>
    <w:rsid w:val="000674AF"/>
    <w:rsid w:val="00070893"/>
    <w:rsid w:val="00077B90"/>
    <w:rsid w:val="00082966"/>
    <w:rsid w:val="00085597"/>
    <w:rsid w:val="000900E3"/>
    <w:rsid w:val="00091654"/>
    <w:rsid w:val="00091735"/>
    <w:rsid w:val="00091BD6"/>
    <w:rsid w:val="00095A6D"/>
    <w:rsid w:val="000A2B1D"/>
    <w:rsid w:val="000A3251"/>
    <w:rsid w:val="000B5E28"/>
    <w:rsid w:val="000C080A"/>
    <w:rsid w:val="000C23F3"/>
    <w:rsid w:val="000C3F4C"/>
    <w:rsid w:val="000C559F"/>
    <w:rsid w:val="000D6960"/>
    <w:rsid w:val="000D7C66"/>
    <w:rsid w:val="000E0843"/>
    <w:rsid w:val="000E787E"/>
    <w:rsid w:val="000F21F7"/>
    <w:rsid w:val="000F4C38"/>
    <w:rsid w:val="000F64C7"/>
    <w:rsid w:val="000F7ABA"/>
    <w:rsid w:val="00102377"/>
    <w:rsid w:val="00107660"/>
    <w:rsid w:val="001104B4"/>
    <w:rsid w:val="00110CDB"/>
    <w:rsid w:val="001135A5"/>
    <w:rsid w:val="00114F62"/>
    <w:rsid w:val="00120B5A"/>
    <w:rsid w:val="00120D9B"/>
    <w:rsid w:val="00121E85"/>
    <w:rsid w:val="001226D5"/>
    <w:rsid w:val="00127F43"/>
    <w:rsid w:val="00130931"/>
    <w:rsid w:val="001313B2"/>
    <w:rsid w:val="00131CED"/>
    <w:rsid w:val="00131ECD"/>
    <w:rsid w:val="00142315"/>
    <w:rsid w:val="001464F0"/>
    <w:rsid w:val="001522FD"/>
    <w:rsid w:val="00152AD5"/>
    <w:rsid w:val="00161229"/>
    <w:rsid w:val="001669C5"/>
    <w:rsid w:val="00167207"/>
    <w:rsid w:val="001674AD"/>
    <w:rsid w:val="00167899"/>
    <w:rsid w:val="0017200E"/>
    <w:rsid w:val="0017761E"/>
    <w:rsid w:val="00177CE2"/>
    <w:rsid w:val="00182C4D"/>
    <w:rsid w:val="0018486C"/>
    <w:rsid w:val="00192646"/>
    <w:rsid w:val="001974A9"/>
    <w:rsid w:val="001978D1"/>
    <w:rsid w:val="001A5C72"/>
    <w:rsid w:val="001B0BC1"/>
    <w:rsid w:val="001B0CED"/>
    <w:rsid w:val="001B2D47"/>
    <w:rsid w:val="001C0214"/>
    <w:rsid w:val="001C0246"/>
    <w:rsid w:val="001C3734"/>
    <w:rsid w:val="001D332F"/>
    <w:rsid w:val="001E3BF3"/>
    <w:rsid w:val="001E4135"/>
    <w:rsid w:val="001E431D"/>
    <w:rsid w:val="001F0FAA"/>
    <w:rsid w:val="001F1B20"/>
    <w:rsid w:val="001F2B19"/>
    <w:rsid w:val="001F4B06"/>
    <w:rsid w:val="00200FFE"/>
    <w:rsid w:val="00204CB3"/>
    <w:rsid w:val="0022181C"/>
    <w:rsid w:val="0022265F"/>
    <w:rsid w:val="002262AC"/>
    <w:rsid w:val="0023105A"/>
    <w:rsid w:val="0023203E"/>
    <w:rsid w:val="00232478"/>
    <w:rsid w:val="00233285"/>
    <w:rsid w:val="002375AB"/>
    <w:rsid w:val="00241DD6"/>
    <w:rsid w:val="00243421"/>
    <w:rsid w:val="00244749"/>
    <w:rsid w:val="00250D52"/>
    <w:rsid w:val="00262A2A"/>
    <w:rsid w:val="00267FAF"/>
    <w:rsid w:val="00271735"/>
    <w:rsid w:val="00271757"/>
    <w:rsid w:val="00272ABC"/>
    <w:rsid w:val="00272B09"/>
    <w:rsid w:val="00275B98"/>
    <w:rsid w:val="0028023A"/>
    <w:rsid w:val="002813A5"/>
    <w:rsid w:val="00287B32"/>
    <w:rsid w:val="002972D6"/>
    <w:rsid w:val="002A10B4"/>
    <w:rsid w:val="002A4F48"/>
    <w:rsid w:val="002A7F45"/>
    <w:rsid w:val="002B0CFF"/>
    <w:rsid w:val="002B48DD"/>
    <w:rsid w:val="002C0E9B"/>
    <w:rsid w:val="002C339E"/>
    <w:rsid w:val="002C4574"/>
    <w:rsid w:val="002C5DDA"/>
    <w:rsid w:val="002C6205"/>
    <w:rsid w:val="002D128D"/>
    <w:rsid w:val="002D3D5A"/>
    <w:rsid w:val="002E0B60"/>
    <w:rsid w:val="002E11C4"/>
    <w:rsid w:val="002E446B"/>
    <w:rsid w:val="002E4E72"/>
    <w:rsid w:val="002E5BBC"/>
    <w:rsid w:val="002F2EB3"/>
    <w:rsid w:val="002F3258"/>
    <w:rsid w:val="002F66EC"/>
    <w:rsid w:val="002F7BD4"/>
    <w:rsid w:val="00305B0F"/>
    <w:rsid w:val="003105B5"/>
    <w:rsid w:val="00314C74"/>
    <w:rsid w:val="00327614"/>
    <w:rsid w:val="00330F73"/>
    <w:rsid w:val="00331788"/>
    <w:rsid w:val="00333B24"/>
    <w:rsid w:val="003354B1"/>
    <w:rsid w:val="00343C71"/>
    <w:rsid w:val="003468FA"/>
    <w:rsid w:val="00346BA3"/>
    <w:rsid w:val="00347DF0"/>
    <w:rsid w:val="003517D1"/>
    <w:rsid w:val="003529FA"/>
    <w:rsid w:val="00357D05"/>
    <w:rsid w:val="003604BC"/>
    <w:rsid w:val="00366881"/>
    <w:rsid w:val="00367C04"/>
    <w:rsid w:val="00376881"/>
    <w:rsid w:val="00380AD6"/>
    <w:rsid w:val="00383727"/>
    <w:rsid w:val="00384933"/>
    <w:rsid w:val="00385C32"/>
    <w:rsid w:val="0039322B"/>
    <w:rsid w:val="003A06CE"/>
    <w:rsid w:val="003A13F1"/>
    <w:rsid w:val="003A1D53"/>
    <w:rsid w:val="003A4B73"/>
    <w:rsid w:val="003A5091"/>
    <w:rsid w:val="003B152D"/>
    <w:rsid w:val="003B6FDF"/>
    <w:rsid w:val="003C32DC"/>
    <w:rsid w:val="003C579A"/>
    <w:rsid w:val="003D0425"/>
    <w:rsid w:val="003D4DD4"/>
    <w:rsid w:val="003D5775"/>
    <w:rsid w:val="003D688C"/>
    <w:rsid w:val="003E0629"/>
    <w:rsid w:val="003E2FBA"/>
    <w:rsid w:val="003E3DDC"/>
    <w:rsid w:val="003E6E84"/>
    <w:rsid w:val="003E77EE"/>
    <w:rsid w:val="003E7CA6"/>
    <w:rsid w:val="003F0D03"/>
    <w:rsid w:val="003F34DF"/>
    <w:rsid w:val="00402937"/>
    <w:rsid w:val="004114CA"/>
    <w:rsid w:val="00415987"/>
    <w:rsid w:val="00417E21"/>
    <w:rsid w:val="00420F89"/>
    <w:rsid w:val="00422056"/>
    <w:rsid w:val="00424D1B"/>
    <w:rsid w:val="00425B81"/>
    <w:rsid w:val="004275B2"/>
    <w:rsid w:val="00431638"/>
    <w:rsid w:val="00433B47"/>
    <w:rsid w:val="00434323"/>
    <w:rsid w:val="004372A4"/>
    <w:rsid w:val="00440C8F"/>
    <w:rsid w:val="00442479"/>
    <w:rsid w:val="00446A2E"/>
    <w:rsid w:val="00446DCB"/>
    <w:rsid w:val="00446EF0"/>
    <w:rsid w:val="004502E9"/>
    <w:rsid w:val="00450C71"/>
    <w:rsid w:val="004513E5"/>
    <w:rsid w:val="00453314"/>
    <w:rsid w:val="00457925"/>
    <w:rsid w:val="0047073D"/>
    <w:rsid w:val="0049542B"/>
    <w:rsid w:val="004A3564"/>
    <w:rsid w:val="004A36C1"/>
    <w:rsid w:val="004A5738"/>
    <w:rsid w:val="004B0EDF"/>
    <w:rsid w:val="004B1A2B"/>
    <w:rsid w:val="004B39AE"/>
    <w:rsid w:val="004B7B05"/>
    <w:rsid w:val="004C1F0C"/>
    <w:rsid w:val="004C40D7"/>
    <w:rsid w:val="004C580D"/>
    <w:rsid w:val="004C592E"/>
    <w:rsid w:val="004C5A82"/>
    <w:rsid w:val="004C7A81"/>
    <w:rsid w:val="004E24CE"/>
    <w:rsid w:val="004E2656"/>
    <w:rsid w:val="004E5516"/>
    <w:rsid w:val="004E68A5"/>
    <w:rsid w:val="004E6CC9"/>
    <w:rsid w:val="004F125B"/>
    <w:rsid w:val="004F1756"/>
    <w:rsid w:val="004F3B42"/>
    <w:rsid w:val="004F5DC3"/>
    <w:rsid w:val="004F64C5"/>
    <w:rsid w:val="00500479"/>
    <w:rsid w:val="00502A11"/>
    <w:rsid w:val="00505078"/>
    <w:rsid w:val="005069DF"/>
    <w:rsid w:val="005243CB"/>
    <w:rsid w:val="005258C3"/>
    <w:rsid w:val="005269F6"/>
    <w:rsid w:val="00526ADA"/>
    <w:rsid w:val="005452E1"/>
    <w:rsid w:val="00547055"/>
    <w:rsid w:val="00554DDA"/>
    <w:rsid w:val="00557925"/>
    <w:rsid w:val="005647CA"/>
    <w:rsid w:val="00567566"/>
    <w:rsid w:val="005719CB"/>
    <w:rsid w:val="00573627"/>
    <w:rsid w:val="00595D0E"/>
    <w:rsid w:val="00596D77"/>
    <w:rsid w:val="005979A1"/>
    <w:rsid w:val="005A1743"/>
    <w:rsid w:val="005A3A4F"/>
    <w:rsid w:val="005A54D3"/>
    <w:rsid w:val="005A6C6D"/>
    <w:rsid w:val="005A7556"/>
    <w:rsid w:val="005A7B5F"/>
    <w:rsid w:val="005B537D"/>
    <w:rsid w:val="005B75C6"/>
    <w:rsid w:val="005C01BF"/>
    <w:rsid w:val="005C235A"/>
    <w:rsid w:val="005C3007"/>
    <w:rsid w:val="005C5A45"/>
    <w:rsid w:val="005D25A7"/>
    <w:rsid w:val="005E20A9"/>
    <w:rsid w:val="005E28A8"/>
    <w:rsid w:val="005E60AC"/>
    <w:rsid w:val="005F0FF4"/>
    <w:rsid w:val="005F1FD1"/>
    <w:rsid w:val="005F7C77"/>
    <w:rsid w:val="006053B5"/>
    <w:rsid w:val="00605AEB"/>
    <w:rsid w:val="0060659E"/>
    <w:rsid w:val="00610065"/>
    <w:rsid w:val="00613307"/>
    <w:rsid w:val="00614249"/>
    <w:rsid w:val="00614CC5"/>
    <w:rsid w:val="0061529F"/>
    <w:rsid w:val="006153C1"/>
    <w:rsid w:val="0061626B"/>
    <w:rsid w:val="00623885"/>
    <w:rsid w:val="006278EC"/>
    <w:rsid w:val="00631C0E"/>
    <w:rsid w:val="00636850"/>
    <w:rsid w:val="006369D8"/>
    <w:rsid w:val="006370AE"/>
    <w:rsid w:val="006376E5"/>
    <w:rsid w:val="00642269"/>
    <w:rsid w:val="00642445"/>
    <w:rsid w:val="00650F8B"/>
    <w:rsid w:val="00651560"/>
    <w:rsid w:val="00661802"/>
    <w:rsid w:val="00667B4C"/>
    <w:rsid w:val="006714D0"/>
    <w:rsid w:val="0069597C"/>
    <w:rsid w:val="0069741C"/>
    <w:rsid w:val="006A133A"/>
    <w:rsid w:val="006A4EA9"/>
    <w:rsid w:val="006A6BED"/>
    <w:rsid w:val="006B20D4"/>
    <w:rsid w:val="006B38FC"/>
    <w:rsid w:val="006B609B"/>
    <w:rsid w:val="006C3452"/>
    <w:rsid w:val="006C6C1B"/>
    <w:rsid w:val="006D088F"/>
    <w:rsid w:val="006D3AA1"/>
    <w:rsid w:val="006D4437"/>
    <w:rsid w:val="006D777E"/>
    <w:rsid w:val="006E0A66"/>
    <w:rsid w:val="006E1B2A"/>
    <w:rsid w:val="006E2659"/>
    <w:rsid w:val="006F2A88"/>
    <w:rsid w:val="006F51DD"/>
    <w:rsid w:val="006F6209"/>
    <w:rsid w:val="006F798D"/>
    <w:rsid w:val="00703A07"/>
    <w:rsid w:val="00704C04"/>
    <w:rsid w:val="00726493"/>
    <w:rsid w:val="00731A0B"/>
    <w:rsid w:val="007339E9"/>
    <w:rsid w:val="00741BB6"/>
    <w:rsid w:val="00744A22"/>
    <w:rsid w:val="00745B71"/>
    <w:rsid w:val="007501D6"/>
    <w:rsid w:val="00751576"/>
    <w:rsid w:val="007611ED"/>
    <w:rsid w:val="00764704"/>
    <w:rsid w:val="0076795D"/>
    <w:rsid w:val="0078203E"/>
    <w:rsid w:val="0079283F"/>
    <w:rsid w:val="00794696"/>
    <w:rsid w:val="007A61AF"/>
    <w:rsid w:val="007A77D4"/>
    <w:rsid w:val="007B5E73"/>
    <w:rsid w:val="007D0164"/>
    <w:rsid w:val="007D301C"/>
    <w:rsid w:val="007D3B9C"/>
    <w:rsid w:val="007D3D82"/>
    <w:rsid w:val="007D46A7"/>
    <w:rsid w:val="007D4871"/>
    <w:rsid w:val="007D4F26"/>
    <w:rsid w:val="007D61E4"/>
    <w:rsid w:val="007E0E15"/>
    <w:rsid w:val="007E2FF9"/>
    <w:rsid w:val="007E3A7C"/>
    <w:rsid w:val="007E452F"/>
    <w:rsid w:val="007E5F0B"/>
    <w:rsid w:val="007E7000"/>
    <w:rsid w:val="007E74E7"/>
    <w:rsid w:val="007E7947"/>
    <w:rsid w:val="007F00A0"/>
    <w:rsid w:val="007F1F8D"/>
    <w:rsid w:val="007F2327"/>
    <w:rsid w:val="007F322E"/>
    <w:rsid w:val="007F405D"/>
    <w:rsid w:val="007F73F6"/>
    <w:rsid w:val="007F7966"/>
    <w:rsid w:val="0080250B"/>
    <w:rsid w:val="0081229D"/>
    <w:rsid w:val="00812BB7"/>
    <w:rsid w:val="00813527"/>
    <w:rsid w:val="00813E50"/>
    <w:rsid w:val="0081598E"/>
    <w:rsid w:val="008166B0"/>
    <w:rsid w:val="008173A3"/>
    <w:rsid w:val="0082012F"/>
    <w:rsid w:val="00822BBD"/>
    <w:rsid w:val="008339A3"/>
    <w:rsid w:val="008350CD"/>
    <w:rsid w:val="0084093C"/>
    <w:rsid w:val="00842EC9"/>
    <w:rsid w:val="00854749"/>
    <w:rsid w:val="0085495C"/>
    <w:rsid w:val="008726F7"/>
    <w:rsid w:val="00873015"/>
    <w:rsid w:val="00875747"/>
    <w:rsid w:val="00877243"/>
    <w:rsid w:val="00880F9C"/>
    <w:rsid w:val="00884113"/>
    <w:rsid w:val="00884E2C"/>
    <w:rsid w:val="00890417"/>
    <w:rsid w:val="00891236"/>
    <w:rsid w:val="008926B0"/>
    <w:rsid w:val="008950E0"/>
    <w:rsid w:val="00895BF6"/>
    <w:rsid w:val="0089698E"/>
    <w:rsid w:val="008A2720"/>
    <w:rsid w:val="008A2EAA"/>
    <w:rsid w:val="008A34B0"/>
    <w:rsid w:val="008A7304"/>
    <w:rsid w:val="008B04D4"/>
    <w:rsid w:val="008B0D4D"/>
    <w:rsid w:val="008B4505"/>
    <w:rsid w:val="008C04C6"/>
    <w:rsid w:val="008C4DC9"/>
    <w:rsid w:val="008D04FA"/>
    <w:rsid w:val="008D0BD5"/>
    <w:rsid w:val="008D23C2"/>
    <w:rsid w:val="008D3D77"/>
    <w:rsid w:val="008D4154"/>
    <w:rsid w:val="008D5977"/>
    <w:rsid w:val="008E2BB6"/>
    <w:rsid w:val="008E46B0"/>
    <w:rsid w:val="008E5616"/>
    <w:rsid w:val="008F0D3F"/>
    <w:rsid w:val="008F2BEE"/>
    <w:rsid w:val="008F5C05"/>
    <w:rsid w:val="008F66C9"/>
    <w:rsid w:val="008F76B5"/>
    <w:rsid w:val="008F78FF"/>
    <w:rsid w:val="00900606"/>
    <w:rsid w:val="00902CB8"/>
    <w:rsid w:val="00907A2D"/>
    <w:rsid w:val="009107E1"/>
    <w:rsid w:val="00916A8F"/>
    <w:rsid w:val="009172E7"/>
    <w:rsid w:val="009215F7"/>
    <w:rsid w:val="00923B78"/>
    <w:rsid w:val="00925500"/>
    <w:rsid w:val="0092726D"/>
    <w:rsid w:val="009316D9"/>
    <w:rsid w:val="0093762F"/>
    <w:rsid w:val="00940E42"/>
    <w:rsid w:val="00945163"/>
    <w:rsid w:val="00945E66"/>
    <w:rsid w:val="0095309F"/>
    <w:rsid w:val="009545AC"/>
    <w:rsid w:val="00955D72"/>
    <w:rsid w:val="009569C5"/>
    <w:rsid w:val="0096524B"/>
    <w:rsid w:val="009749F5"/>
    <w:rsid w:val="00984CF1"/>
    <w:rsid w:val="00987BB7"/>
    <w:rsid w:val="00993603"/>
    <w:rsid w:val="009B0DD7"/>
    <w:rsid w:val="009B2F1D"/>
    <w:rsid w:val="009B5869"/>
    <w:rsid w:val="009B6A7B"/>
    <w:rsid w:val="009B77E5"/>
    <w:rsid w:val="009D763A"/>
    <w:rsid w:val="009E2C52"/>
    <w:rsid w:val="009E35E2"/>
    <w:rsid w:val="009F27CE"/>
    <w:rsid w:val="009F6CEF"/>
    <w:rsid w:val="00A015B4"/>
    <w:rsid w:val="00A04EE4"/>
    <w:rsid w:val="00A068B8"/>
    <w:rsid w:val="00A104ED"/>
    <w:rsid w:val="00A12420"/>
    <w:rsid w:val="00A16013"/>
    <w:rsid w:val="00A17484"/>
    <w:rsid w:val="00A22EF0"/>
    <w:rsid w:val="00A36A1F"/>
    <w:rsid w:val="00A41EAD"/>
    <w:rsid w:val="00A42D26"/>
    <w:rsid w:val="00A5551B"/>
    <w:rsid w:val="00A60C05"/>
    <w:rsid w:val="00A62147"/>
    <w:rsid w:val="00A65853"/>
    <w:rsid w:val="00A6643B"/>
    <w:rsid w:val="00A6727A"/>
    <w:rsid w:val="00A72D89"/>
    <w:rsid w:val="00A733D5"/>
    <w:rsid w:val="00A757B8"/>
    <w:rsid w:val="00A76A71"/>
    <w:rsid w:val="00A77CC6"/>
    <w:rsid w:val="00A90332"/>
    <w:rsid w:val="00A954C2"/>
    <w:rsid w:val="00AA2A41"/>
    <w:rsid w:val="00AA349E"/>
    <w:rsid w:val="00AA508E"/>
    <w:rsid w:val="00AA73FD"/>
    <w:rsid w:val="00AA7857"/>
    <w:rsid w:val="00AB3FDE"/>
    <w:rsid w:val="00AB5B39"/>
    <w:rsid w:val="00AC17E5"/>
    <w:rsid w:val="00AC46F3"/>
    <w:rsid w:val="00AD1609"/>
    <w:rsid w:val="00AD3648"/>
    <w:rsid w:val="00AD38E5"/>
    <w:rsid w:val="00AD3947"/>
    <w:rsid w:val="00AD5A01"/>
    <w:rsid w:val="00AE27F2"/>
    <w:rsid w:val="00AF07C0"/>
    <w:rsid w:val="00AF23D5"/>
    <w:rsid w:val="00AF3667"/>
    <w:rsid w:val="00AF608C"/>
    <w:rsid w:val="00AF6580"/>
    <w:rsid w:val="00B00B8C"/>
    <w:rsid w:val="00B021E7"/>
    <w:rsid w:val="00B070B8"/>
    <w:rsid w:val="00B10526"/>
    <w:rsid w:val="00B11654"/>
    <w:rsid w:val="00B119BE"/>
    <w:rsid w:val="00B1231E"/>
    <w:rsid w:val="00B16F37"/>
    <w:rsid w:val="00B20E8D"/>
    <w:rsid w:val="00B265B9"/>
    <w:rsid w:val="00B359E2"/>
    <w:rsid w:val="00B36622"/>
    <w:rsid w:val="00B51279"/>
    <w:rsid w:val="00B537B3"/>
    <w:rsid w:val="00B54453"/>
    <w:rsid w:val="00B5689E"/>
    <w:rsid w:val="00B574DC"/>
    <w:rsid w:val="00B63855"/>
    <w:rsid w:val="00B73E62"/>
    <w:rsid w:val="00B746CE"/>
    <w:rsid w:val="00B82279"/>
    <w:rsid w:val="00B8669B"/>
    <w:rsid w:val="00B8689C"/>
    <w:rsid w:val="00B873AC"/>
    <w:rsid w:val="00B97597"/>
    <w:rsid w:val="00BA1CA6"/>
    <w:rsid w:val="00BA264E"/>
    <w:rsid w:val="00BA45F5"/>
    <w:rsid w:val="00BA52FE"/>
    <w:rsid w:val="00BA5571"/>
    <w:rsid w:val="00BA6BEB"/>
    <w:rsid w:val="00BB2A48"/>
    <w:rsid w:val="00BB38B5"/>
    <w:rsid w:val="00BC01F4"/>
    <w:rsid w:val="00BC07B3"/>
    <w:rsid w:val="00BC146D"/>
    <w:rsid w:val="00BC1E87"/>
    <w:rsid w:val="00BC374A"/>
    <w:rsid w:val="00BC44F5"/>
    <w:rsid w:val="00BD514C"/>
    <w:rsid w:val="00BE25A2"/>
    <w:rsid w:val="00BE41C9"/>
    <w:rsid w:val="00BF30B7"/>
    <w:rsid w:val="00BF53F7"/>
    <w:rsid w:val="00BF667F"/>
    <w:rsid w:val="00C01924"/>
    <w:rsid w:val="00C052B3"/>
    <w:rsid w:val="00C05F12"/>
    <w:rsid w:val="00C11496"/>
    <w:rsid w:val="00C20D7F"/>
    <w:rsid w:val="00C25322"/>
    <w:rsid w:val="00C332E1"/>
    <w:rsid w:val="00C36A55"/>
    <w:rsid w:val="00C430B0"/>
    <w:rsid w:val="00C460C6"/>
    <w:rsid w:val="00C550A2"/>
    <w:rsid w:val="00C70D98"/>
    <w:rsid w:val="00C72721"/>
    <w:rsid w:val="00C72B4B"/>
    <w:rsid w:val="00C76524"/>
    <w:rsid w:val="00C81A8A"/>
    <w:rsid w:val="00C843FA"/>
    <w:rsid w:val="00C91AD5"/>
    <w:rsid w:val="00C92498"/>
    <w:rsid w:val="00C931BF"/>
    <w:rsid w:val="00C972A2"/>
    <w:rsid w:val="00CA0E9F"/>
    <w:rsid w:val="00CA36C5"/>
    <w:rsid w:val="00CB0907"/>
    <w:rsid w:val="00CB3A86"/>
    <w:rsid w:val="00CB463B"/>
    <w:rsid w:val="00CB7506"/>
    <w:rsid w:val="00CC1975"/>
    <w:rsid w:val="00CC2402"/>
    <w:rsid w:val="00CD3070"/>
    <w:rsid w:val="00CD4FF4"/>
    <w:rsid w:val="00CD5A7A"/>
    <w:rsid w:val="00CF30A9"/>
    <w:rsid w:val="00D03B89"/>
    <w:rsid w:val="00D03ED2"/>
    <w:rsid w:val="00D10E2E"/>
    <w:rsid w:val="00D10E79"/>
    <w:rsid w:val="00D118C6"/>
    <w:rsid w:val="00D132BC"/>
    <w:rsid w:val="00D21B8C"/>
    <w:rsid w:val="00D24E5C"/>
    <w:rsid w:val="00D308DF"/>
    <w:rsid w:val="00D33F22"/>
    <w:rsid w:val="00D36FF8"/>
    <w:rsid w:val="00D5552F"/>
    <w:rsid w:val="00D57FC2"/>
    <w:rsid w:val="00D61FD1"/>
    <w:rsid w:val="00D644F1"/>
    <w:rsid w:val="00D715EB"/>
    <w:rsid w:val="00D740E6"/>
    <w:rsid w:val="00D76587"/>
    <w:rsid w:val="00D80630"/>
    <w:rsid w:val="00D80F31"/>
    <w:rsid w:val="00D81D69"/>
    <w:rsid w:val="00D82C4D"/>
    <w:rsid w:val="00D84B16"/>
    <w:rsid w:val="00D877EB"/>
    <w:rsid w:val="00D94509"/>
    <w:rsid w:val="00DA0462"/>
    <w:rsid w:val="00DA14E1"/>
    <w:rsid w:val="00DA2A6B"/>
    <w:rsid w:val="00DB3205"/>
    <w:rsid w:val="00DB3C98"/>
    <w:rsid w:val="00DB6724"/>
    <w:rsid w:val="00DB78AD"/>
    <w:rsid w:val="00DC3E97"/>
    <w:rsid w:val="00DC607F"/>
    <w:rsid w:val="00DC7AFF"/>
    <w:rsid w:val="00DC7F55"/>
    <w:rsid w:val="00DD179E"/>
    <w:rsid w:val="00DD3E33"/>
    <w:rsid w:val="00DD4D29"/>
    <w:rsid w:val="00DD63BA"/>
    <w:rsid w:val="00DE169B"/>
    <w:rsid w:val="00DE31E1"/>
    <w:rsid w:val="00DE730C"/>
    <w:rsid w:val="00DF1C0F"/>
    <w:rsid w:val="00DF408E"/>
    <w:rsid w:val="00DF71B3"/>
    <w:rsid w:val="00DF7610"/>
    <w:rsid w:val="00DF7933"/>
    <w:rsid w:val="00E01C3C"/>
    <w:rsid w:val="00E04B1F"/>
    <w:rsid w:val="00E1133F"/>
    <w:rsid w:val="00E12E53"/>
    <w:rsid w:val="00E14B2A"/>
    <w:rsid w:val="00E20AAB"/>
    <w:rsid w:val="00E23D7A"/>
    <w:rsid w:val="00E25A1A"/>
    <w:rsid w:val="00E267C0"/>
    <w:rsid w:val="00E30711"/>
    <w:rsid w:val="00E32669"/>
    <w:rsid w:val="00E44848"/>
    <w:rsid w:val="00E5026C"/>
    <w:rsid w:val="00E50C6D"/>
    <w:rsid w:val="00E567CD"/>
    <w:rsid w:val="00E61928"/>
    <w:rsid w:val="00E62637"/>
    <w:rsid w:val="00E62799"/>
    <w:rsid w:val="00E62DB7"/>
    <w:rsid w:val="00E64B72"/>
    <w:rsid w:val="00E6560B"/>
    <w:rsid w:val="00E72CFD"/>
    <w:rsid w:val="00E73CDF"/>
    <w:rsid w:val="00E73F48"/>
    <w:rsid w:val="00E7677F"/>
    <w:rsid w:val="00E76D49"/>
    <w:rsid w:val="00E83839"/>
    <w:rsid w:val="00E85388"/>
    <w:rsid w:val="00E85EB1"/>
    <w:rsid w:val="00E97058"/>
    <w:rsid w:val="00EA0CC7"/>
    <w:rsid w:val="00EA36E4"/>
    <w:rsid w:val="00EA3EAC"/>
    <w:rsid w:val="00EA49A1"/>
    <w:rsid w:val="00EA599F"/>
    <w:rsid w:val="00EA7541"/>
    <w:rsid w:val="00EB61EC"/>
    <w:rsid w:val="00EC0875"/>
    <w:rsid w:val="00EC180C"/>
    <w:rsid w:val="00EC2AD9"/>
    <w:rsid w:val="00EC7DB5"/>
    <w:rsid w:val="00ED1DD7"/>
    <w:rsid w:val="00ED2395"/>
    <w:rsid w:val="00ED3115"/>
    <w:rsid w:val="00ED3AF0"/>
    <w:rsid w:val="00ED7043"/>
    <w:rsid w:val="00EE1E02"/>
    <w:rsid w:val="00EE22E2"/>
    <w:rsid w:val="00EE436A"/>
    <w:rsid w:val="00EF19DD"/>
    <w:rsid w:val="00F04469"/>
    <w:rsid w:val="00F12768"/>
    <w:rsid w:val="00F14413"/>
    <w:rsid w:val="00F17E7E"/>
    <w:rsid w:val="00F202A9"/>
    <w:rsid w:val="00F23CCE"/>
    <w:rsid w:val="00F24B11"/>
    <w:rsid w:val="00F30C1F"/>
    <w:rsid w:val="00F33573"/>
    <w:rsid w:val="00F33A7B"/>
    <w:rsid w:val="00F4114C"/>
    <w:rsid w:val="00F417FC"/>
    <w:rsid w:val="00F50153"/>
    <w:rsid w:val="00F61082"/>
    <w:rsid w:val="00F678D6"/>
    <w:rsid w:val="00F84870"/>
    <w:rsid w:val="00F86847"/>
    <w:rsid w:val="00F87E28"/>
    <w:rsid w:val="00FB12DF"/>
    <w:rsid w:val="00FC024C"/>
    <w:rsid w:val="00FC0742"/>
    <w:rsid w:val="00FC2346"/>
    <w:rsid w:val="00FC24A4"/>
    <w:rsid w:val="00FC2D27"/>
    <w:rsid w:val="00FC49BF"/>
    <w:rsid w:val="00FC6F5A"/>
    <w:rsid w:val="00FC76C0"/>
    <w:rsid w:val="00FD1251"/>
    <w:rsid w:val="00FD78A2"/>
    <w:rsid w:val="00FD7B49"/>
    <w:rsid w:val="00FE6683"/>
    <w:rsid w:val="00FE6E4F"/>
    <w:rsid w:val="00FE72C1"/>
    <w:rsid w:val="00FE7418"/>
    <w:rsid w:val="00FF7124"/>
    <w:rsid w:val="00FF72E5"/>
    <w:rsid w:val="011608C0"/>
    <w:rsid w:val="0319396D"/>
    <w:rsid w:val="03505A4F"/>
    <w:rsid w:val="03C30C20"/>
    <w:rsid w:val="04714D9D"/>
    <w:rsid w:val="05D139AE"/>
    <w:rsid w:val="062A0663"/>
    <w:rsid w:val="06936FD0"/>
    <w:rsid w:val="089C30D6"/>
    <w:rsid w:val="09842CE0"/>
    <w:rsid w:val="0B1679B9"/>
    <w:rsid w:val="0DBF5740"/>
    <w:rsid w:val="0E000867"/>
    <w:rsid w:val="0E1B0FCF"/>
    <w:rsid w:val="117B79BF"/>
    <w:rsid w:val="13166FBF"/>
    <w:rsid w:val="13E940BF"/>
    <w:rsid w:val="13EB2462"/>
    <w:rsid w:val="155552FB"/>
    <w:rsid w:val="15981A8B"/>
    <w:rsid w:val="16855052"/>
    <w:rsid w:val="177F692D"/>
    <w:rsid w:val="188214BF"/>
    <w:rsid w:val="19B360D7"/>
    <w:rsid w:val="1A0A74E3"/>
    <w:rsid w:val="1AAE5D2F"/>
    <w:rsid w:val="1ABB6AC9"/>
    <w:rsid w:val="1B33701F"/>
    <w:rsid w:val="1B395F40"/>
    <w:rsid w:val="1C1B0C26"/>
    <w:rsid w:val="1DDD21A4"/>
    <w:rsid w:val="1EFC5D6D"/>
    <w:rsid w:val="1F2947D2"/>
    <w:rsid w:val="20A54789"/>
    <w:rsid w:val="20EA7C22"/>
    <w:rsid w:val="24293DBA"/>
    <w:rsid w:val="246E4D4C"/>
    <w:rsid w:val="25154D54"/>
    <w:rsid w:val="2A3B111D"/>
    <w:rsid w:val="2A5C57A7"/>
    <w:rsid w:val="2A816FBC"/>
    <w:rsid w:val="2C8E3C12"/>
    <w:rsid w:val="2CEE0487"/>
    <w:rsid w:val="2DA56F7B"/>
    <w:rsid w:val="2DD10EAC"/>
    <w:rsid w:val="2E8F4C22"/>
    <w:rsid w:val="2F6B78FF"/>
    <w:rsid w:val="30095E7D"/>
    <w:rsid w:val="316A47CF"/>
    <w:rsid w:val="326B575C"/>
    <w:rsid w:val="339E01CD"/>
    <w:rsid w:val="33C8189E"/>
    <w:rsid w:val="33F627C9"/>
    <w:rsid w:val="342E1F62"/>
    <w:rsid w:val="345553DE"/>
    <w:rsid w:val="34A81F39"/>
    <w:rsid w:val="35DF22B8"/>
    <w:rsid w:val="35E9046D"/>
    <w:rsid w:val="36644F60"/>
    <w:rsid w:val="36646948"/>
    <w:rsid w:val="3711354A"/>
    <w:rsid w:val="38F17D7F"/>
    <w:rsid w:val="3A2B17A7"/>
    <w:rsid w:val="3AED7D56"/>
    <w:rsid w:val="3C002BD0"/>
    <w:rsid w:val="3D1D7686"/>
    <w:rsid w:val="3D2B71B9"/>
    <w:rsid w:val="3E923D06"/>
    <w:rsid w:val="3FB6105E"/>
    <w:rsid w:val="412E4398"/>
    <w:rsid w:val="419C4837"/>
    <w:rsid w:val="440A58C3"/>
    <w:rsid w:val="45725A27"/>
    <w:rsid w:val="465C2D73"/>
    <w:rsid w:val="46DF3D79"/>
    <w:rsid w:val="47760AFD"/>
    <w:rsid w:val="49752101"/>
    <w:rsid w:val="4A972338"/>
    <w:rsid w:val="4AEE3DA2"/>
    <w:rsid w:val="4B747E90"/>
    <w:rsid w:val="4DB07E41"/>
    <w:rsid w:val="4F324D9E"/>
    <w:rsid w:val="503E1838"/>
    <w:rsid w:val="5233653E"/>
    <w:rsid w:val="555C7975"/>
    <w:rsid w:val="55930F13"/>
    <w:rsid w:val="57F220A2"/>
    <w:rsid w:val="58A27F7A"/>
    <w:rsid w:val="59A9517E"/>
    <w:rsid w:val="5AAC2A08"/>
    <w:rsid w:val="5AB247CC"/>
    <w:rsid w:val="5B0F17CC"/>
    <w:rsid w:val="5B800A46"/>
    <w:rsid w:val="5BB0584E"/>
    <w:rsid w:val="5CDA369A"/>
    <w:rsid w:val="5D157C04"/>
    <w:rsid w:val="5DE717AF"/>
    <w:rsid w:val="5F920D48"/>
    <w:rsid w:val="60096436"/>
    <w:rsid w:val="61361364"/>
    <w:rsid w:val="619E216F"/>
    <w:rsid w:val="6211382F"/>
    <w:rsid w:val="6216700E"/>
    <w:rsid w:val="62EE4158"/>
    <w:rsid w:val="63C044CB"/>
    <w:rsid w:val="64000648"/>
    <w:rsid w:val="64935ED4"/>
    <w:rsid w:val="6588736D"/>
    <w:rsid w:val="65D04032"/>
    <w:rsid w:val="675E0C98"/>
    <w:rsid w:val="68A1329E"/>
    <w:rsid w:val="68D03C73"/>
    <w:rsid w:val="6A6B1D64"/>
    <w:rsid w:val="6AA302AD"/>
    <w:rsid w:val="6BBD62DA"/>
    <w:rsid w:val="6C1B606A"/>
    <w:rsid w:val="6C2E405D"/>
    <w:rsid w:val="6C587FCD"/>
    <w:rsid w:val="6E3C2637"/>
    <w:rsid w:val="6E7871E1"/>
    <w:rsid w:val="6EED49C0"/>
    <w:rsid w:val="6F6D290B"/>
    <w:rsid w:val="6F8E36A9"/>
    <w:rsid w:val="70C36A79"/>
    <w:rsid w:val="70CD7DAA"/>
    <w:rsid w:val="719C5EDF"/>
    <w:rsid w:val="71C95321"/>
    <w:rsid w:val="742E6E11"/>
    <w:rsid w:val="747B7ACD"/>
    <w:rsid w:val="76A71125"/>
    <w:rsid w:val="7770098D"/>
    <w:rsid w:val="77895592"/>
    <w:rsid w:val="77A30D3B"/>
    <w:rsid w:val="77DC0EE5"/>
    <w:rsid w:val="78015A19"/>
    <w:rsid w:val="781F1187"/>
    <w:rsid w:val="78615304"/>
    <w:rsid w:val="78C921C0"/>
    <w:rsid w:val="78E26444"/>
    <w:rsid w:val="79A414F9"/>
    <w:rsid w:val="79EB6469"/>
    <w:rsid w:val="7A1B6810"/>
    <w:rsid w:val="7A45109F"/>
    <w:rsid w:val="7A8F7288"/>
    <w:rsid w:val="7CDD2076"/>
    <w:rsid w:val="7EB850B6"/>
    <w:rsid w:val="7FF37FC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pPr>
    <w:rPr>
      <w:rFonts w:eastAsia="宋体" w:asciiTheme="minorHAnsi" w:hAnsiTheme="minorHAnsi" w:cstheme="minorBidi"/>
      <w:kern w:val="2"/>
      <w:sz w:val="24"/>
      <w:szCs w:val="22"/>
      <w:lang w:val="en-US" w:eastAsia="zh-CN" w:bidi="ar-SA"/>
    </w:rPr>
  </w:style>
  <w:style w:type="paragraph" w:styleId="2">
    <w:name w:val="heading 1"/>
    <w:basedOn w:val="1"/>
    <w:next w:val="1"/>
    <w:link w:val="32"/>
    <w:autoRedefine/>
    <w:qFormat/>
    <w:uiPriority w:val="0"/>
    <w:pPr>
      <w:keepNext/>
      <w:tabs>
        <w:tab w:val="left" w:pos="360"/>
      </w:tabs>
      <w:autoSpaceDE w:val="0"/>
      <w:autoSpaceDN w:val="0"/>
      <w:adjustRightInd w:val="0"/>
      <w:ind w:left="284" w:hanging="284"/>
      <w:jc w:val="center"/>
      <w:outlineLvl w:val="0"/>
    </w:pPr>
    <w:rPr>
      <w:rFonts w:ascii="仿宋_GB2312" w:eastAsia="黑体"/>
      <w:b/>
      <w:bCs/>
      <w:color w:val="000000"/>
      <w:sz w:val="30"/>
    </w:rPr>
  </w:style>
  <w:style w:type="paragraph" w:styleId="3">
    <w:name w:val="heading 2"/>
    <w:basedOn w:val="1"/>
    <w:next w:val="4"/>
    <w:link w:val="37"/>
    <w:autoRedefine/>
    <w:unhideWhenUsed/>
    <w:qFormat/>
    <w:uiPriority w:val="9"/>
    <w:pPr>
      <w:keepNext/>
      <w:keepLines/>
      <w:spacing w:before="260" w:after="260" w:line="416" w:lineRule="auto"/>
      <w:jc w:val="center"/>
      <w:outlineLvl w:val="1"/>
    </w:pPr>
    <w:rPr>
      <w:rFonts w:eastAsia="黑体" w:asciiTheme="majorHAnsi" w:hAnsiTheme="majorHAnsi" w:cstheme="majorBidi"/>
      <w:b/>
      <w:bCs/>
      <w:sz w:val="30"/>
      <w:szCs w:val="32"/>
    </w:rPr>
  </w:style>
  <w:style w:type="paragraph" w:styleId="5">
    <w:name w:val="heading 3"/>
    <w:basedOn w:val="1"/>
    <w:next w:val="1"/>
    <w:link w:val="56"/>
    <w:autoRedefine/>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40"/>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next w:val="1"/>
    <w:autoRedefine/>
    <w:qFormat/>
    <w:uiPriority w:val="0"/>
    <w:pPr>
      <w:snapToGrid w:val="0"/>
      <w:spacing w:line="440" w:lineRule="exact"/>
      <w:ind w:left="-21"/>
    </w:pPr>
    <w:rPr>
      <w:sz w:val="28"/>
      <w:szCs w:val="28"/>
    </w:rPr>
  </w:style>
  <w:style w:type="paragraph" w:styleId="7">
    <w:name w:val="Document Map"/>
    <w:basedOn w:val="1"/>
    <w:autoRedefine/>
    <w:qFormat/>
    <w:uiPriority w:val="0"/>
    <w:rPr>
      <w:rFonts w:ascii="宋体"/>
      <w:sz w:val="18"/>
      <w:szCs w:val="18"/>
    </w:rPr>
  </w:style>
  <w:style w:type="paragraph" w:styleId="8">
    <w:name w:val="toa heading"/>
    <w:basedOn w:val="1"/>
    <w:next w:val="1"/>
    <w:autoRedefine/>
    <w:unhideWhenUsed/>
    <w:qFormat/>
    <w:uiPriority w:val="99"/>
    <w:pPr>
      <w:spacing w:before="120" w:beforeLines="0" w:beforeAutospacing="0"/>
    </w:pPr>
    <w:rPr>
      <w:rFonts w:ascii="Arial" w:hAnsi="Arial"/>
      <w:sz w:val="24"/>
    </w:rPr>
  </w:style>
  <w:style w:type="paragraph" w:styleId="9">
    <w:name w:val="Body Text"/>
    <w:basedOn w:val="1"/>
    <w:autoRedefine/>
    <w:qFormat/>
    <w:uiPriority w:val="0"/>
    <w:pPr>
      <w:autoSpaceDE w:val="0"/>
      <w:autoSpaceDN w:val="0"/>
      <w:adjustRightInd w:val="0"/>
      <w:spacing w:line="451" w:lineRule="exact"/>
    </w:pPr>
    <w:rPr>
      <w:rFonts w:ascii="仿宋_GB2312" w:eastAsia="仿宋_GB2312"/>
      <w:color w:val="auto"/>
      <w:sz w:val="32"/>
      <w:szCs w:val="26"/>
      <w:lang w:val="zh-CN"/>
    </w:rPr>
  </w:style>
  <w:style w:type="paragraph" w:styleId="10">
    <w:name w:val="Body Text Indent"/>
    <w:basedOn w:val="1"/>
    <w:autoRedefine/>
    <w:qFormat/>
    <w:uiPriority w:val="0"/>
    <w:pPr>
      <w:spacing w:after="120"/>
      <w:ind w:left="420" w:leftChars="200"/>
    </w:pPr>
  </w:style>
  <w:style w:type="paragraph" w:styleId="11">
    <w:name w:val="toc 3"/>
    <w:basedOn w:val="1"/>
    <w:next w:val="1"/>
    <w:autoRedefine/>
    <w:unhideWhenUsed/>
    <w:qFormat/>
    <w:uiPriority w:val="39"/>
    <w:pPr>
      <w:ind w:left="840" w:leftChars="400"/>
    </w:pPr>
  </w:style>
  <w:style w:type="paragraph" w:styleId="12">
    <w:name w:val="Plain Text"/>
    <w:basedOn w:val="1"/>
    <w:next w:val="1"/>
    <w:link w:val="36"/>
    <w:autoRedefine/>
    <w:qFormat/>
    <w:uiPriority w:val="0"/>
    <w:pPr>
      <w:widowControl/>
      <w:spacing w:line="240" w:lineRule="atLeast"/>
    </w:pPr>
    <w:rPr>
      <w:rFonts w:ascii="宋体" w:hAnsi="Times New Roman" w:cs="Times New Roman"/>
      <w:szCs w:val="20"/>
    </w:rPr>
  </w:style>
  <w:style w:type="paragraph" w:styleId="13">
    <w:name w:val="Date"/>
    <w:basedOn w:val="1"/>
    <w:next w:val="1"/>
    <w:link w:val="44"/>
    <w:autoRedefine/>
    <w:semiHidden/>
    <w:unhideWhenUsed/>
    <w:qFormat/>
    <w:uiPriority w:val="99"/>
    <w:pPr>
      <w:ind w:left="100" w:leftChars="2500"/>
    </w:pPr>
  </w:style>
  <w:style w:type="paragraph" w:styleId="14">
    <w:name w:val="Balloon Text"/>
    <w:basedOn w:val="1"/>
    <w:link w:val="38"/>
    <w:autoRedefine/>
    <w:semiHidden/>
    <w:unhideWhenUsed/>
    <w:qFormat/>
    <w:uiPriority w:val="99"/>
    <w:rPr>
      <w:sz w:val="18"/>
      <w:szCs w:val="18"/>
    </w:rPr>
  </w:style>
  <w:style w:type="paragraph" w:styleId="15">
    <w:name w:val="footer"/>
    <w:basedOn w:val="1"/>
    <w:link w:val="34"/>
    <w:autoRedefine/>
    <w:unhideWhenUsed/>
    <w:qFormat/>
    <w:uiPriority w:val="99"/>
    <w:pPr>
      <w:tabs>
        <w:tab w:val="center" w:pos="4153"/>
        <w:tab w:val="right" w:pos="8306"/>
      </w:tabs>
      <w:snapToGrid w:val="0"/>
    </w:pPr>
    <w:rPr>
      <w:sz w:val="18"/>
      <w:szCs w:val="18"/>
    </w:rPr>
  </w:style>
  <w:style w:type="paragraph" w:styleId="16">
    <w:name w:val="header"/>
    <w:basedOn w:val="1"/>
    <w:link w:val="3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unhideWhenUsed/>
    <w:qFormat/>
    <w:uiPriority w:val="39"/>
  </w:style>
  <w:style w:type="paragraph" w:styleId="18">
    <w:name w:val="toc 2"/>
    <w:basedOn w:val="1"/>
    <w:next w:val="1"/>
    <w:autoRedefine/>
    <w:unhideWhenUsed/>
    <w:qFormat/>
    <w:uiPriority w:val="39"/>
    <w:pPr>
      <w:ind w:left="420" w:leftChars="200"/>
    </w:pPr>
  </w:style>
  <w:style w:type="paragraph" w:styleId="19">
    <w:name w:val="HTML Preformatted"/>
    <w:basedOn w:val="1"/>
    <w:link w:val="45"/>
    <w:autoRedefine/>
    <w:semiHidden/>
    <w:unhideWhenUsed/>
    <w:qFormat/>
    <w:uiPriority w:val="99"/>
    <w:rPr>
      <w:rFonts w:ascii="Courier New" w:hAnsi="Courier New" w:cs="Courier New"/>
      <w:sz w:val="20"/>
      <w:szCs w:val="20"/>
    </w:rPr>
  </w:style>
  <w:style w:type="paragraph" w:styleId="20">
    <w:name w:val="Normal (Web)"/>
    <w:basedOn w:val="1"/>
    <w:autoRedefine/>
    <w:qFormat/>
    <w:uiPriority w:val="0"/>
    <w:pPr>
      <w:spacing w:beforeAutospacing="1" w:afterAutospacing="1"/>
    </w:pPr>
    <w:rPr>
      <w:rFonts w:cs="Times New Roman" w:eastAsiaTheme="minorEastAsia"/>
      <w:kern w:val="0"/>
      <w:szCs w:val="24"/>
    </w:rPr>
  </w:style>
  <w:style w:type="paragraph" w:styleId="21">
    <w:name w:val="Body Text First Indent 2"/>
    <w:basedOn w:val="10"/>
    <w:autoRedefine/>
    <w:qFormat/>
    <w:uiPriority w:val="0"/>
    <w:pPr>
      <w:ind w:firstLine="420" w:firstLineChars="200"/>
    </w:pPr>
  </w:style>
  <w:style w:type="table" w:styleId="23">
    <w:name w:val="Table Grid"/>
    <w:basedOn w:val="2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autoRedefine/>
    <w:qFormat/>
    <w:uiPriority w:val="0"/>
    <w:rPr>
      <w:b/>
      <w:bCs/>
    </w:rPr>
  </w:style>
  <w:style w:type="character" w:styleId="26">
    <w:name w:val="page number"/>
    <w:basedOn w:val="24"/>
    <w:autoRedefine/>
    <w:qFormat/>
    <w:uiPriority w:val="0"/>
  </w:style>
  <w:style w:type="character" w:styleId="27">
    <w:name w:val="FollowedHyperlink"/>
    <w:basedOn w:val="24"/>
    <w:autoRedefine/>
    <w:semiHidden/>
    <w:unhideWhenUsed/>
    <w:qFormat/>
    <w:uiPriority w:val="99"/>
    <w:rPr>
      <w:color w:val="800080" w:themeColor="followedHyperlink"/>
      <w:u w:val="single"/>
      <w14:textFill>
        <w14:solidFill>
          <w14:schemeClr w14:val="folHlink"/>
        </w14:solidFill>
      </w14:textFill>
    </w:rPr>
  </w:style>
  <w:style w:type="character" w:styleId="28">
    <w:name w:val="Hyperlink"/>
    <w:basedOn w:val="24"/>
    <w:autoRedefine/>
    <w:unhideWhenUsed/>
    <w:qFormat/>
    <w:uiPriority w:val="99"/>
    <w:rPr>
      <w:color w:val="0000FF" w:themeColor="hyperlink"/>
      <w:u w:val="single"/>
      <w14:textFill>
        <w14:solidFill>
          <w14:schemeClr w14:val="hlink"/>
        </w14:solidFill>
      </w14:textFill>
    </w:rPr>
  </w:style>
  <w:style w:type="character" w:styleId="29">
    <w:name w:val="annotation reference"/>
    <w:autoRedefine/>
    <w:qFormat/>
    <w:uiPriority w:val="0"/>
    <w:rPr>
      <w:sz w:val="21"/>
      <w:szCs w:val="21"/>
    </w:rPr>
  </w:style>
  <w:style w:type="paragraph" w:customStyle="1" w:styleId="30">
    <w:name w:val="Normal_1"/>
    <w:autoRedefine/>
    <w:qFormat/>
    <w:uiPriority w:val="0"/>
    <w:rPr>
      <w:rFonts w:ascii="Times New Roman" w:hAnsi="Times New Roman" w:eastAsia="Times New Roman" w:cs="Times New Roman"/>
      <w:sz w:val="24"/>
      <w:szCs w:val="24"/>
      <w:lang w:val="en-US" w:eastAsia="zh-CN" w:bidi="ar-SA"/>
    </w:rPr>
  </w:style>
  <w:style w:type="paragraph" w:customStyle="1" w:styleId="31">
    <w:name w:val="Heading4"/>
    <w:basedOn w:val="1"/>
    <w:next w:val="1"/>
    <w:autoRedefine/>
    <w:qFormat/>
    <w:uiPriority w:val="0"/>
    <w:pPr>
      <w:keepNext/>
      <w:keepLines/>
      <w:spacing w:before="280" w:after="290" w:line="376" w:lineRule="auto"/>
      <w:ind w:firstLine="250" w:firstLineChars="250"/>
      <w:jc w:val="both"/>
      <w:textAlignment w:val="baseline"/>
    </w:pPr>
    <w:rPr>
      <w:rFonts w:ascii="Cambria" w:hAnsi="Cambria" w:eastAsia="宋体" w:cs="Cambria"/>
      <w:b/>
      <w:bCs/>
      <w:kern w:val="2"/>
      <w:sz w:val="28"/>
      <w:szCs w:val="28"/>
      <w:lang w:val="en-US" w:eastAsia="zh-CN" w:bidi="ar-SA"/>
    </w:rPr>
  </w:style>
  <w:style w:type="character" w:customStyle="1" w:styleId="32">
    <w:name w:val="标题 1 字符"/>
    <w:link w:val="2"/>
    <w:autoRedefine/>
    <w:qFormat/>
    <w:uiPriority w:val="0"/>
    <w:rPr>
      <w:rFonts w:ascii="仿宋_GB2312" w:eastAsia="黑体"/>
      <w:b/>
      <w:bCs/>
      <w:color w:val="000000"/>
      <w:sz w:val="30"/>
    </w:rPr>
  </w:style>
  <w:style w:type="character" w:customStyle="1" w:styleId="33">
    <w:name w:val="页眉 字符"/>
    <w:basedOn w:val="24"/>
    <w:link w:val="16"/>
    <w:autoRedefine/>
    <w:qFormat/>
    <w:uiPriority w:val="99"/>
    <w:rPr>
      <w:sz w:val="18"/>
      <w:szCs w:val="18"/>
    </w:rPr>
  </w:style>
  <w:style w:type="character" w:customStyle="1" w:styleId="34">
    <w:name w:val="页脚 字符"/>
    <w:basedOn w:val="24"/>
    <w:link w:val="15"/>
    <w:autoRedefine/>
    <w:qFormat/>
    <w:uiPriority w:val="99"/>
    <w:rPr>
      <w:sz w:val="18"/>
      <w:szCs w:val="18"/>
    </w:rPr>
  </w:style>
  <w:style w:type="character" w:customStyle="1" w:styleId="35">
    <w:name w:val="纯文本 Char"/>
    <w:basedOn w:val="24"/>
    <w:autoRedefine/>
    <w:semiHidden/>
    <w:qFormat/>
    <w:uiPriority w:val="99"/>
    <w:rPr>
      <w:rFonts w:ascii="宋体" w:hAnsi="Courier New" w:eastAsia="宋体" w:cs="Courier New"/>
      <w:szCs w:val="21"/>
    </w:rPr>
  </w:style>
  <w:style w:type="character" w:customStyle="1" w:styleId="36">
    <w:name w:val="纯文本 字符"/>
    <w:link w:val="12"/>
    <w:autoRedefine/>
    <w:qFormat/>
    <w:uiPriority w:val="0"/>
    <w:rPr>
      <w:rFonts w:ascii="宋体" w:hAnsi="Times New Roman" w:eastAsia="宋体" w:cs="Times New Roman"/>
      <w:szCs w:val="20"/>
    </w:rPr>
  </w:style>
  <w:style w:type="character" w:customStyle="1" w:styleId="37">
    <w:name w:val="标题 2 字符"/>
    <w:basedOn w:val="24"/>
    <w:link w:val="3"/>
    <w:autoRedefine/>
    <w:qFormat/>
    <w:uiPriority w:val="9"/>
    <w:rPr>
      <w:rFonts w:eastAsia="黑体" w:asciiTheme="majorHAnsi" w:hAnsiTheme="majorHAnsi" w:cstheme="majorBidi"/>
      <w:b/>
      <w:bCs/>
      <w:sz w:val="30"/>
      <w:szCs w:val="32"/>
    </w:rPr>
  </w:style>
  <w:style w:type="character" w:customStyle="1" w:styleId="38">
    <w:name w:val="批注框文本 字符"/>
    <w:basedOn w:val="24"/>
    <w:link w:val="14"/>
    <w:autoRedefine/>
    <w:semiHidden/>
    <w:qFormat/>
    <w:uiPriority w:val="99"/>
    <w:rPr>
      <w:rFonts w:eastAsia="宋体"/>
      <w:sz w:val="18"/>
      <w:szCs w:val="18"/>
    </w:rPr>
  </w:style>
  <w:style w:type="character" w:customStyle="1" w:styleId="39">
    <w:name w:val="标题 3 字符"/>
    <w:basedOn w:val="24"/>
    <w:link w:val="5"/>
    <w:autoRedefine/>
    <w:qFormat/>
    <w:uiPriority w:val="9"/>
    <w:rPr>
      <w:rFonts w:eastAsia="宋体"/>
      <w:b/>
      <w:bCs/>
      <w:sz w:val="32"/>
      <w:szCs w:val="32"/>
    </w:rPr>
  </w:style>
  <w:style w:type="character" w:customStyle="1" w:styleId="40">
    <w:name w:val="标题 4 字符"/>
    <w:basedOn w:val="24"/>
    <w:link w:val="6"/>
    <w:autoRedefine/>
    <w:semiHidden/>
    <w:qFormat/>
    <w:uiPriority w:val="9"/>
    <w:rPr>
      <w:rFonts w:asciiTheme="majorHAnsi" w:hAnsiTheme="majorHAnsi" w:eastAsiaTheme="majorEastAsia" w:cstheme="majorBidi"/>
      <w:b/>
      <w:bCs/>
      <w:sz w:val="28"/>
      <w:szCs w:val="28"/>
    </w:rPr>
  </w:style>
  <w:style w:type="paragraph" w:customStyle="1" w:styleId="41">
    <w:name w:val="TOC 标题1"/>
    <w:basedOn w:val="2"/>
    <w:next w:val="1"/>
    <w:unhideWhenUsed/>
    <w:qFormat/>
    <w:uiPriority w:val="39"/>
    <w:pPr>
      <w:keepLines/>
      <w:widowControl/>
      <w:tabs>
        <w:tab w:val="clear" w:pos="360"/>
      </w:tabs>
      <w:autoSpaceDE/>
      <w:autoSpaceDN/>
      <w:adjustRightInd/>
      <w:spacing w:before="480" w:line="276" w:lineRule="auto"/>
      <w:ind w:left="0" w:firstLine="0"/>
      <w:jc w:val="left"/>
      <w:outlineLvl w:val="9"/>
    </w:pPr>
    <w:rPr>
      <w:rFonts w:asciiTheme="majorHAnsi" w:hAnsiTheme="majorHAnsi" w:eastAsiaTheme="majorEastAsia" w:cstheme="majorBidi"/>
      <w:color w:val="376092" w:themeColor="accent1" w:themeShade="BF"/>
      <w:kern w:val="0"/>
      <w:sz w:val="28"/>
      <w:szCs w:val="28"/>
    </w:rPr>
  </w:style>
  <w:style w:type="paragraph" w:styleId="42">
    <w:name w:val="List Paragraph"/>
    <w:basedOn w:val="1"/>
    <w:autoRedefine/>
    <w:qFormat/>
    <w:uiPriority w:val="34"/>
    <w:pPr>
      <w:ind w:firstLine="420" w:firstLineChars="200"/>
    </w:pPr>
  </w:style>
  <w:style w:type="paragraph" w:styleId="43">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44">
    <w:name w:val="日期 字符"/>
    <w:basedOn w:val="24"/>
    <w:link w:val="13"/>
    <w:semiHidden/>
    <w:qFormat/>
    <w:uiPriority w:val="99"/>
    <w:rPr>
      <w:rFonts w:eastAsia="宋体"/>
      <w:sz w:val="24"/>
    </w:rPr>
  </w:style>
  <w:style w:type="character" w:customStyle="1" w:styleId="45">
    <w:name w:val="HTML 预设格式 字符"/>
    <w:basedOn w:val="24"/>
    <w:link w:val="19"/>
    <w:semiHidden/>
    <w:qFormat/>
    <w:uiPriority w:val="99"/>
    <w:rPr>
      <w:rFonts w:ascii="Courier New" w:hAnsi="Courier New" w:eastAsia="宋体" w:cs="Courier New"/>
      <w:sz w:val="20"/>
      <w:szCs w:val="20"/>
    </w:rPr>
  </w:style>
  <w:style w:type="table" w:customStyle="1" w:styleId="46">
    <w:name w:val="网格型1"/>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7">
    <w:name w:val="p1"/>
    <w:basedOn w:val="1"/>
    <w:qFormat/>
    <w:uiPriority w:val="0"/>
    <w:pPr>
      <w:widowControl/>
      <w:spacing w:line="480" w:lineRule="auto"/>
      <w:jc w:val="center"/>
    </w:pPr>
    <w:rPr>
      <w:rFonts w:ascii="宋体" w:hAnsi="宋体" w:cs="宋体"/>
      <w:kern w:val="0"/>
      <w:sz w:val="28"/>
      <w:szCs w:val="28"/>
    </w:rPr>
  </w:style>
  <w:style w:type="paragraph" w:customStyle="1" w:styleId="48">
    <w:name w:val="p2"/>
    <w:basedOn w:val="1"/>
    <w:qFormat/>
    <w:uiPriority w:val="0"/>
    <w:pPr>
      <w:widowControl/>
      <w:spacing w:line="480" w:lineRule="auto"/>
      <w:ind w:firstLine="420"/>
    </w:pPr>
    <w:rPr>
      <w:rFonts w:ascii="宋体" w:hAnsi="宋体" w:cs="宋体"/>
      <w:kern w:val="0"/>
      <w:sz w:val="21"/>
      <w:szCs w:val="21"/>
    </w:rPr>
  </w:style>
  <w:style w:type="paragraph" w:customStyle="1" w:styleId="49">
    <w:name w:val="TOC Heading"/>
    <w:basedOn w:val="2"/>
    <w:next w:val="1"/>
    <w:semiHidden/>
    <w:unhideWhenUsed/>
    <w:qFormat/>
    <w:uiPriority w:val="39"/>
    <w:pPr>
      <w:keepLines/>
      <w:widowControl/>
      <w:tabs>
        <w:tab w:val="clear" w:pos="360"/>
      </w:tabs>
      <w:autoSpaceDE/>
      <w:autoSpaceDN/>
      <w:adjustRightInd/>
      <w:spacing w:before="480" w:line="276" w:lineRule="auto"/>
      <w:ind w:left="0" w:firstLine="0"/>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50">
    <w:name w:val="Table Paragraph"/>
    <w:basedOn w:val="1"/>
    <w:qFormat/>
    <w:uiPriority w:val="1"/>
    <w:pPr>
      <w:autoSpaceDE w:val="0"/>
      <w:autoSpaceDN w:val="0"/>
      <w:jc w:val="left"/>
    </w:pPr>
    <w:rPr>
      <w:rFonts w:cs="宋体"/>
      <w:color w:val="auto"/>
      <w:kern w:val="0"/>
      <w:sz w:val="22"/>
      <w:szCs w:val="22"/>
      <w:lang w:val="zh-CN" w:bidi="zh-CN"/>
    </w:rPr>
  </w:style>
  <w:style w:type="character" w:customStyle="1" w:styleId="51">
    <w:name w:val="font01"/>
    <w:basedOn w:val="24"/>
    <w:autoRedefine/>
    <w:qFormat/>
    <w:uiPriority w:val="0"/>
    <w:rPr>
      <w:rFonts w:hint="eastAsia" w:ascii="宋体" w:hAnsi="宋体" w:eastAsia="宋体" w:cs="宋体"/>
      <w:b/>
      <w:bCs/>
      <w:color w:val="FF0000"/>
      <w:sz w:val="18"/>
      <w:szCs w:val="18"/>
      <w:u w:val="none"/>
    </w:rPr>
  </w:style>
  <w:style w:type="character" w:customStyle="1" w:styleId="52">
    <w:name w:val="font11"/>
    <w:basedOn w:val="24"/>
    <w:autoRedefine/>
    <w:qFormat/>
    <w:uiPriority w:val="0"/>
    <w:rPr>
      <w:rFonts w:hint="eastAsia" w:ascii="宋体" w:hAnsi="宋体" w:eastAsia="宋体" w:cs="宋体"/>
      <w:color w:val="000000"/>
      <w:sz w:val="18"/>
      <w:szCs w:val="18"/>
      <w:u w:val="none"/>
    </w:rPr>
  </w:style>
  <w:style w:type="paragraph" w:customStyle="1" w:styleId="53">
    <w:name w:val="Default"/>
    <w:autoRedefine/>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54">
    <w:name w:val="列出段落1"/>
    <w:basedOn w:val="1"/>
    <w:autoRedefine/>
    <w:qFormat/>
    <w:uiPriority w:val="34"/>
    <w:pPr>
      <w:widowControl w:val="0"/>
      <w:ind w:firstLine="420" w:firstLineChars="200"/>
      <w:jc w:val="both"/>
    </w:pPr>
    <w:rPr>
      <w:rFonts w:ascii="Calibri" w:hAnsi="Calibri"/>
      <w:kern w:val="2"/>
      <w:sz w:val="21"/>
      <w:szCs w:val="22"/>
    </w:rPr>
  </w:style>
  <w:style w:type="paragraph" w:customStyle="1" w:styleId="55">
    <w:name w:val="*正文"/>
    <w:basedOn w:val="1"/>
    <w:autoRedefine/>
    <w:qFormat/>
    <w:uiPriority w:val="0"/>
    <w:pPr>
      <w:spacing w:line="300" w:lineRule="auto"/>
      <w:ind w:firstLine="480"/>
    </w:pPr>
    <w:rPr>
      <w:rFonts w:ascii="宋体" w:hAnsi="宋体" w:cs="仿宋_GB2312"/>
      <w:szCs w:val="24"/>
    </w:rPr>
  </w:style>
  <w:style w:type="character" w:customStyle="1" w:styleId="56">
    <w:name w:val="标题 3 Char"/>
    <w:link w:val="5"/>
    <w:autoRedefine/>
    <w:qFormat/>
    <w:uiPriority w:val="0"/>
    <w:rPr>
      <w:b/>
      <w:bCs/>
      <w:sz w:val="32"/>
      <w:szCs w:val="32"/>
    </w:rPr>
  </w:style>
  <w:style w:type="paragraph" w:customStyle="1" w:styleId="57">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8">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59">
    <w:name w:val="Body text|1"/>
    <w:basedOn w:val="1"/>
    <w:qFormat/>
    <w:uiPriority w:val="0"/>
    <w:pPr>
      <w:spacing w:line="420" w:lineRule="auto"/>
      <w:ind w:firstLine="400"/>
    </w:pPr>
    <w:rPr>
      <w:rFonts w:ascii="宋体" w:hAnsi="宋体" w:cs="宋体"/>
      <w:color w:val="666361"/>
      <w:sz w:val="26"/>
      <w:szCs w:val="2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661101-5724-4CAA-92D9-38F4B1FCA23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112</Pages>
  <Words>66734</Words>
  <Characters>76355</Characters>
  <Lines>351</Lines>
  <Paragraphs>99</Paragraphs>
  <TotalTime>18</TotalTime>
  <ScaleCrop>false</ScaleCrop>
  <LinksUpToDate>false</LinksUpToDate>
  <CharactersWithSpaces>79041</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2019-10-28T01:15:00Z</dcterms:created>
  <dc:creator>USER</dc:creator>
  <cp:lastModifiedBy>soul。</cp:lastModifiedBy>
  <cp:lastPrinted>2024-01-30T03:34:00Z</cp:lastPrinted>
  <dcterms:modified xsi:type="dcterms:W3CDTF">2024-02-01T06:46:06Z</dcterms:modified>
  <cp:revision>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E33AEC6A3D7045EEB32ACBCA4842E533</vt:lpwstr>
  </property>
  <property fmtid="{D5CDD505-2E9C-101B-9397-08002B2CF9AE}" pid="3" name="KSOProductBuildVer">
    <vt:lpwstr>2052-12.1.0.16250</vt:lpwstr>
  </property>
</Properties>
</file>