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82E80A">
      <w:pPr>
        <w:rPr>
          <w:rFonts w:ascii="宋体" w:hAnsi="宋体" w:cs="宋体"/>
          <w:color w:val="auto"/>
          <w:sz w:val="32"/>
          <w:szCs w:val="32"/>
        </w:rPr>
      </w:pPr>
    </w:p>
    <w:p w14:paraId="5A907DB1">
      <w:pPr>
        <w:rPr>
          <w:rFonts w:ascii="宋体" w:hAnsi="宋体" w:cs="宋体"/>
          <w:color w:val="auto"/>
          <w:sz w:val="32"/>
          <w:szCs w:val="32"/>
        </w:rPr>
      </w:pPr>
    </w:p>
    <w:p w14:paraId="22454991">
      <w:pPr>
        <w:rPr>
          <w:rFonts w:ascii="宋体" w:hAnsi="宋体" w:cs="宋体"/>
          <w:color w:val="auto"/>
          <w:sz w:val="32"/>
          <w:szCs w:val="32"/>
        </w:rPr>
      </w:pPr>
    </w:p>
    <w:p w14:paraId="4179E7DE">
      <w:pPr>
        <w:pStyle w:val="23"/>
        <w:adjustRightInd w:val="0"/>
        <w:snapToGrid w:val="0"/>
        <w:spacing w:line="360" w:lineRule="auto"/>
        <w:jc w:val="center"/>
        <w:rPr>
          <w:rFonts w:hAnsi="宋体" w:cs="宋体"/>
          <w:b/>
          <w:color w:val="auto"/>
          <w:sz w:val="84"/>
          <w:szCs w:val="84"/>
        </w:rPr>
      </w:pPr>
      <w:r>
        <w:rPr>
          <w:rFonts w:hint="eastAsia" w:hAnsi="宋体" w:cs="宋体"/>
          <w:b/>
          <w:color w:val="auto"/>
          <w:sz w:val="84"/>
          <w:szCs w:val="84"/>
        </w:rPr>
        <w:t>政府采购</w:t>
      </w:r>
    </w:p>
    <w:p w14:paraId="220AFF8A">
      <w:pPr>
        <w:pStyle w:val="23"/>
        <w:adjustRightInd w:val="0"/>
        <w:snapToGrid w:val="0"/>
        <w:spacing w:line="360" w:lineRule="auto"/>
        <w:jc w:val="center"/>
        <w:rPr>
          <w:rFonts w:hAnsi="宋体" w:cs="宋体"/>
          <w:b/>
          <w:color w:val="auto"/>
          <w:sz w:val="84"/>
          <w:szCs w:val="84"/>
        </w:rPr>
      </w:pPr>
      <w:r>
        <w:rPr>
          <w:rFonts w:hint="eastAsia" w:hAnsi="宋体" w:cs="宋体"/>
          <w:b/>
          <w:color w:val="auto"/>
          <w:sz w:val="84"/>
          <w:szCs w:val="84"/>
        </w:rPr>
        <w:t>竞争性磋商文件</w:t>
      </w:r>
    </w:p>
    <w:p w14:paraId="3D68036A">
      <w:pPr>
        <w:pStyle w:val="23"/>
        <w:adjustRightInd w:val="0"/>
        <w:snapToGrid w:val="0"/>
        <w:spacing w:line="360" w:lineRule="auto"/>
        <w:rPr>
          <w:rFonts w:hAnsi="宋体" w:cs="宋体"/>
          <w:color w:val="auto"/>
          <w:sz w:val="32"/>
          <w:szCs w:val="32"/>
        </w:rPr>
      </w:pPr>
    </w:p>
    <w:p w14:paraId="658F8D59">
      <w:pPr>
        <w:pStyle w:val="23"/>
        <w:adjustRightInd w:val="0"/>
        <w:snapToGrid w:val="0"/>
        <w:spacing w:line="360" w:lineRule="auto"/>
        <w:rPr>
          <w:rFonts w:hAnsi="宋体" w:cs="宋体"/>
          <w:color w:val="auto"/>
          <w:sz w:val="32"/>
          <w:szCs w:val="32"/>
        </w:rPr>
      </w:pPr>
    </w:p>
    <w:p w14:paraId="381FF046">
      <w:pPr>
        <w:pStyle w:val="23"/>
        <w:adjustRightInd w:val="0"/>
        <w:snapToGrid w:val="0"/>
        <w:spacing w:line="360" w:lineRule="auto"/>
        <w:ind w:left="3198" w:leftChars="456" w:hanging="2240" w:hangingChars="700"/>
        <w:rPr>
          <w:rFonts w:hint="eastAsia" w:hAnsi="宋体" w:eastAsia="宋体" w:cs="宋体"/>
          <w:color w:val="auto"/>
          <w:sz w:val="32"/>
          <w:szCs w:val="32"/>
          <w:u w:val="single"/>
          <w:lang w:eastAsia="zh-CN"/>
        </w:rPr>
      </w:pPr>
      <w:r>
        <w:rPr>
          <w:rFonts w:hint="eastAsia" w:hAnsi="宋体" w:cs="宋体"/>
          <w:color w:val="auto"/>
          <w:sz w:val="32"/>
          <w:szCs w:val="32"/>
        </w:rPr>
        <w:t>采购项目名称：</w:t>
      </w:r>
      <w:r>
        <w:rPr>
          <w:rFonts w:hint="eastAsia" w:hAnsi="宋体" w:cs="宋体"/>
          <w:color w:val="auto"/>
          <w:sz w:val="32"/>
          <w:szCs w:val="32"/>
          <w:u w:val="single"/>
          <w:lang w:eastAsia="zh-CN"/>
        </w:rPr>
        <w:t>湖南省食品药品检验检测基地裙楼空调主机降噪工程、湖南省药检院东院屋顶风机冷却塔等降噪工程</w:t>
      </w:r>
    </w:p>
    <w:p w14:paraId="37A64BEE">
      <w:pPr>
        <w:pStyle w:val="23"/>
        <w:adjustRightInd w:val="0"/>
        <w:snapToGrid w:val="0"/>
        <w:spacing w:line="360" w:lineRule="auto"/>
        <w:ind w:left="3245" w:leftChars="555" w:hanging="2080" w:hangingChars="650"/>
        <w:rPr>
          <w:rFonts w:hint="default" w:hAnsi="宋体" w:eastAsia="宋体" w:cs="宋体"/>
          <w:color w:val="auto"/>
          <w:sz w:val="32"/>
          <w:szCs w:val="32"/>
          <w:u w:val="single"/>
          <w:lang w:val="en-US" w:eastAsia="zh-CN"/>
        </w:rPr>
      </w:pPr>
      <w:r>
        <w:rPr>
          <w:rFonts w:hint="eastAsia" w:hAnsi="宋体" w:cs="宋体"/>
          <w:color w:val="auto"/>
          <w:sz w:val="32"/>
          <w:szCs w:val="32"/>
        </w:rPr>
        <w:t>采   购   人：</w:t>
      </w:r>
      <w:r>
        <w:rPr>
          <w:rFonts w:hint="eastAsia" w:hAnsi="宋体" w:cs="宋体"/>
          <w:color w:val="auto"/>
          <w:sz w:val="32"/>
          <w:szCs w:val="32"/>
          <w:u w:val="single"/>
          <w:lang w:eastAsia="zh-CN"/>
        </w:rPr>
        <w:t>湖南省药品检验检测研究院、</w:t>
      </w:r>
      <w:r>
        <w:rPr>
          <w:rFonts w:hint="eastAsia" w:hAnsi="宋体" w:cs="宋体"/>
          <w:color w:val="auto"/>
          <w:sz w:val="32"/>
          <w:szCs w:val="32"/>
          <w:u w:val="single"/>
          <w:lang w:val="en-US" w:eastAsia="zh-CN"/>
        </w:rPr>
        <w:t>湖南省产商品质量检验研究院</w:t>
      </w:r>
    </w:p>
    <w:p w14:paraId="1F12B78F">
      <w:pPr>
        <w:pStyle w:val="23"/>
        <w:adjustRightInd w:val="0"/>
        <w:snapToGrid w:val="0"/>
        <w:spacing w:line="360" w:lineRule="auto"/>
        <w:ind w:left="846" w:leftChars="403" w:firstLine="156" w:firstLineChars="49"/>
        <w:rPr>
          <w:rFonts w:hint="eastAsia" w:hAnsi="宋体" w:eastAsia="宋体" w:cs="宋体"/>
          <w:color w:val="auto"/>
          <w:sz w:val="32"/>
          <w:szCs w:val="32"/>
          <w:highlight w:val="none"/>
          <w:u w:val="single"/>
          <w:lang w:val="en-US" w:eastAsia="zh-CN"/>
        </w:rPr>
      </w:pPr>
      <w:r>
        <w:rPr>
          <w:rFonts w:hint="eastAsia" w:hAnsi="宋体" w:cs="宋体"/>
          <w:color w:val="auto"/>
          <w:sz w:val="32"/>
          <w:szCs w:val="32"/>
          <w:highlight w:val="none"/>
        </w:rPr>
        <w:t>政府采购编号：</w:t>
      </w:r>
      <w:r>
        <w:rPr>
          <w:rFonts w:hint="eastAsia" w:hAnsi="宋体" w:cs="宋体"/>
          <w:color w:val="auto"/>
          <w:sz w:val="32"/>
          <w:szCs w:val="32"/>
          <w:highlight w:val="none"/>
          <w:u w:val="single"/>
          <w:lang w:eastAsia="zh-CN"/>
        </w:rPr>
        <w:t>湘财采计[2025]001386号</w:t>
      </w:r>
    </w:p>
    <w:p w14:paraId="6194EC02">
      <w:pPr>
        <w:pStyle w:val="23"/>
        <w:adjustRightInd w:val="0"/>
        <w:snapToGrid w:val="0"/>
        <w:spacing w:line="360" w:lineRule="auto"/>
        <w:ind w:left="846" w:leftChars="403" w:firstLine="156" w:firstLineChars="49"/>
        <w:rPr>
          <w:rFonts w:hint="eastAsia" w:hAnsi="宋体" w:eastAsia="宋体" w:cs="宋体"/>
          <w:color w:val="auto"/>
          <w:sz w:val="32"/>
          <w:szCs w:val="32"/>
          <w:highlight w:val="none"/>
          <w:u w:val="single"/>
          <w:lang w:eastAsia="zh-CN"/>
        </w:rPr>
      </w:pPr>
      <w:r>
        <w:rPr>
          <w:rFonts w:hint="eastAsia" w:hAnsi="宋体" w:cs="宋体"/>
          <w:color w:val="auto"/>
          <w:sz w:val="32"/>
          <w:szCs w:val="32"/>
          <w:highlight w:val="none"/>
        </w:rPr>
        <w:t>委托代理编号：</w:t>
      </w:r>
      <w:r>
        <w:rPr>
          <w:rFonts w:hint="eastAsia" w:hAnsi="宋体" w:cs="宋体"/>
          <w:color w:val="auto"/>
          <w:sz w:val="32"/>
          <w:szCs w:val="32"/>
          <w:highlight w:val="none"/>
          <w:u w:val="single"/>
          <w:lang w:eastAsia="zh-CN"/>
        </w:rPr>
        <w:t>HNZJC2025-GC(C2)-379</w:t>
      </w:r>
    </w:p>
    <w:p w14:paraId="5474AA4A">
      <w:pPr>
        <w:pStyle w:val="23"/>
        <w:adjustRightInd w:val="0"/>
        <w:snapToGrid w:val="0"/>
        <w:spacing w:line="360" w:lineRule="auto"/>
        <w:ind w:left="846" w:leftChars="403" w:firstLine="156" w:firstLineChars="49"/>
        <w:rPr>
          <w:rFonts w:hint="eastAsia" w:hAnsi="宋体" w:eastAsia="宋体" w:cs="宋体"/>
          <w:color w:val="auto"/>
          <w:sz w:val="32"/>
          <w:szCs w:val="32"/>
          <w:u w:val="single"/>
          <w:lang w:eastAsia="zh-CN"/>
        </w:rPr>
      </w:pPr>
      <w:r>
        <w:rPr>
          <w:rFonts w:hint="eastAsia" w:hAnsi="宋体" w:cs="宋体"/>
          <w:color w:val="auto"/>
          <w:sz w:val="32"/>
          <w:szCs w:val="32"/>
        </w:rPr>
        <w:t>采购代理机构：</w:t>
      </w:r>
      <w:r>
        <w:rPr>
          <w:rFonts w:hint="eastAsia" w:hAnsi="宋体" w:cs="宋体"/>
          <w:color w:val="auto"/>
          <w:sz w:val="32"/>
          <w:szCs w:val="32"/>
          <w:u w:val="single"/>
          <w:lang w:eastAsia="zh-CN"/>
        </w:rPr>
        <w:t>中技建设咨询有限公司</w:t>
      </w:r>
    </w:p>
    <w:p w14:paraId="233F4262">
      <w:pPr>
        <w:pStyle w:val="23"/>
        <w:adjustRightInd w:val="0"/>
        <w:snapToGrid w:val="0"/>
        <w:spacing w:line="360" w:lineRule="auto"/>
        <w:rPr>
          <w:rFonts w:hAnsi="宋体" w:cs="宋体"/>
          <w:b/>
          <w:color w:val="auto"/>
          <w:sz w:val="32"/>
        </w:rPr>
      </w:pPr>
    </w:p>
    <w:p w14:paraId="50A48BC6">
      <w:pPr>
        <w:pStyle w:val="23"/>
        <w:adjustRightInd w:val="0"/>
        <w:snapToGrid w:val="0"/>
        <w:spacing w:line="360" w:lineRule="auto"/>
        <w:jc w:val="center"/>
        <w:rPr>
          <w:rFonts w:hAnsi="宋体" w:cs="宋体"/>
          <w:b/>
          <w:color w:val="auto"/>
          <w:sz w:val="32"/>
        </w:rPr>
      </w:pPr>
    </w:p>
    <w:p w14:paraId="6AF190A9">
      <w:pPr>
        <w:pStyle w:val="23"/>
        <w:adjustRightInd w:val="0"/>
        <w:snapToGrid w:val="0"/>
        <w:spacing w:line="360" w:lineRule="auto"/>
        <w:jc w:val="center"/>
        <w:rPr>
          <w:rFonts w:hAnsi="宋体" w:cs="宋体"/>
          <w:color w:val="auto"/>
          <w:spacing w:val="160"/>
          <w:sz w:val="36"/>
          <w:szCs w:val="36"/>
        </w:rPr>
      </w:pPr>
      <w:r>
        <w:rPr>
          <w:rFonts w:hint="eastAsia" w:hAnsi="宋体" w:cs="宋体"/>
          <w:b/>
          <w:color w:val="auto"/>
          <w:sz w:val="28"/>
          <w:szCs w:val="28"/>
        </w:rPr>
        <w:t>二〇二</w:t>
      </w:r>
      <w:r>
        <w:rPr>
          <w:rFonts w:hint="eastAsia" w:hAnsi="宋体" w:cs="宋体"/>
          <w:b/>
          <w:color w:val="auto"/>
          <w:sz w:val="28"/>
          <w:szCs w:val="28"/>
          <w:lang w:val="en-US" w:eastAsia="zh-CN"/>
        </w:rPr>
        <w:t>五</w:t>
      </w:r>
      <w:r>
        <w:rPr>
          <w:rFonts w:hint="eastAsia" w:hAnsi="宋体" w:cs="宋体"/>
          <w:b/>
          <w:color w:val="auto"/>
          <w:sz w:val="28"/>
          <w:szCs w:val="28"/>
        </w:rPr>
        <w:t>年</w:t>
      </w:r>
      <w:r>
        <w:rPr>
          <w:rFonts w:hint="eastAsia" w:hAnsi="宋体" w:cs="宋体"/>
          <w:b/>
          <w:color w:val="auto"/>
          <w:sz w:val="28"/>
          <w:szCs w:val="28"/>
          <w:lang w:val="en-US" w:eastAsia="zh-CN"/>
        </w:rPr>
        <w:t>六</w:t>
      </w:r>
      <w:r>
        <w:rPr>
          <w:rFonts w:hint="eastAsia" w:hAnsi="宋体" w:cs="宋体"/>
          <w:b/>
          <w:color w:val="auto"/>
          <w:sz w:val="28"/>
          <w:szCs w:val="28"/>
        </w:rPr>
        <w:t>月</w:t>
      </w:r>
      <w:r>
        <w:rPr>
          <w:rFonts w:hint="eastAsia" w:hAnsi="宋体" w:cs="宋体"/>
          <w:color w:val="auto"/>
          <w:spacing w:val="160"/>
          <w:sz w:val="36"/>
          <w:szCs w:val="36"/>
        </w:rPr>
        <w:br w:type="page"/>
      </w:r>
    </w:p>
    <w:p w14:paraId="358811E6">
      <w:pPr>
        <w:pStyle w:val="23"/>
        <w:adjustRightInd w:val="0"/>
        <w:snapToGrid w:val="0"/>
        <w:spacing w:line="360" w:lineRule="auto"/>
        <w:jc w:val="center"/>
        <w:rPr>
          <w:rFonts w:hAnsi="宋体" w:cs="宋体"/>
          <w:color w:val="auto"/>
          <w:spacing w:val="160"/>
          <w:sz w:val="36"/>
          <w:szCs w:val="36"/>
        </w:rPr>
      </w:pPr>
      <w:r>
        <w:rPr>
          <w:rFonts w:hint="eastAsia" w:hAnsi="宋体" w:cs="宋体"/>
          <w:color w:val="auto"/>
          <w:spacing w:val="160"/>
          <w:sz w:val="36"/>
          <w:szCs w:val="36"/>
        </w:rPr>
        <w:t>目录</w:t>
      </w:r>
    </w:p>
    <w:p w14:paraId="3EB048B8">
      <w:pPr>
        <w:pStyle w:val="23"/>
        <w:adjustRightInd w:val="0"/>
        <w:snapToGrid w:val="0"/>
        <w:spacing w:line="360" w:lineRule="auto"/>
        <w:rPr>
          <w:rFonts w:hAnsi="宋体" w:cs="宋体"/>
          <w:b/>
          <w:color w:val="auto"/>
          <w:sz w:val="24"/>
          <w:szCs w:val="24"/>
        </w:rPr>
      </w:pPr>
    </w:p>
    <w:p w14:paraId="57A37415">
      <w:pPr>
        <w:pStyle w:val="31"/>
        <w:tabs>
          <w:tab w:val="right" w:leader="dot" w:pos="9746"/>
        </w:tabs>
        <w:rPr>
          <w:rFonts w:hint="eastAsia" w:ascii="宋体" w:hAnsi="宋体" w:eastAsia="宋体" w:cs="宋体"/>
        </w:rPr>
      </w:pP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TOC \o "1-2" \h \u </w:instrText>
      </w:r>
      <w:r>
        <w:rPr>
          <w:rFonts w:hint="eastAsia" w:ascii="宋体" w:hAnsi="宋体" w:eastAsia="宋体" w:cs="宋体"/>
          <w:b/>
          <w:color w:val="auto"/>
          <w:sz w:val="24"/>
          <w:szCs w:val="24"/>
        </w:rPr>
        <w:fldChar w:fldCharType="separate"/>
      </w: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_Toc22730 </w:instrText>
      </w:r>
      <w:r>
        <w:rPr>
          <w:rFonts w:hint="eastAsia" w:ascii="宋体" w:hAnsi="宋体" w:eastAsia="宋体" w:cs="宋体"/>
          <w:szCs w:val="24"/>
        </w:rPr>
        <w:fldChar w:fldCharType="separate"/>
      </w:r>
      <w:r>
        <w:rPr>
          <w:rFonts w:hint="eastAsia" w:ascii="宋体" w:hAnsi="宋体" w:eastAsia="宋体" w:cs="宋体"/>
          <w:szCs w:val="32"/>
        </w:rPr>
        <w:t>第一章  磋商邀请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_Toc22730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394C2F6F">
      <w:pPr>
        <w:pStyle w:val="31"/>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_Toc13908 </w:instrText>
      </w:r>
      <w:r>
        <w:rPr>
          <w:rFonts w:hint="eastAsia" w:ascii="宋体" w:hAnsi="宋体" w:eastAsia="宋体" w:cs="宋体"/>
          <w:szCs w:val="24"/>
        </w:rPr>
        <w:fldChar w:fldCharType="separate"/>
      </w:r>
      <w:r>
        <w:rPr>
          <w:rFonts w:hint="eastAsia" w:ascii="宋体" w:hAnsi="宋体" w:eastAsia="宋体" w:cs="宋体"/>
          <w:szCs w:val="32"/>
        </w:rPr>
        <w:t>第二章 磋商须知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_Toc13908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1DFF29B8">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_Toc29172 </w:instrText>
      </w:r>
      <w:r>
        <w:rPr>
          <w:rFonts w:hint="eastAsia" w:ascii="宋体" w:hAnsi="宋体" w:eastAsia="宋体" w:cs="宋体"/>
          <w:szCs w:val="24"/>
        </w:rPr>
        <w:fldChar w:fldCharType="separate"/>
      </w:r>
      <w:r>
        <w:rPr>
          <w:rFonts w:hint="eastAsia" w:ascii="宋体" w:hAnsi="宋体" w:eastAsia="宋体" w:cs="宋体"/>
          <w:szCs w:val="24"/>
        </w:rPr>
        <w:t>磋商须知前附表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_Toc29172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796D56D1">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_Toc19596 </w:instrText>
      </w:r>
      <w:r>
        <w:rPr>
          <w:rFonts w:hint="eastAsia" w:ascii="宋体" w:hAnsi="宋体" w:eastAsia="宋体" w:cs="宋体"/>
          <w:szCs w:val="24"/>
        </w:rPr>
        <w:fldChar w:fldCharType="separate"/>
      </w:r>
      <w:r>
        <w:rPr>
          <w:rFonts w:hint="eastAsia" w:ascii="宋体" w:hAnsi="宋体" w:eastAsia="宋体" w:cs="宋体"/>
          <w:szCs w:val="28"/>
        </w:rPr>
        <w:t>评审因素和标准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_Toc19596 \h </w:instrText>
      </w:r>
      <w:r>
        <w:rPr>
          <w:rFonts w:hint="eastAsia" w:ascii="宋体" w:hAnsi="宋体" w:eastAsia="宋体" w:cs="宋体"/>
        </w:rPr>
        <w:fldChar w:fldCharType="separate"/>
      </w:r>
      <w:r>
        <w:rPr>
          <w:rFonts w:hint="eastAsia" w:ascii="宋体" w:hAnsi="宋体" w:eastAsia="宋体" w:cs="宋体"/>
        </w:rPr>
        <w:t>12</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32D2D222">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_Toc13767 </w:instrText>
      </w:r>
      <w:r>
        <w:rPr>
          <w:rFonts w:hint="eastAsia" w:ascii="宋体" w:hAnsi="宋体" w:eastAsia="宋体" w:cs="宋体"/>
          <w:szCs w:val="24"/>
        </w:rPr>
        <w:fldChar w:fldCharType="separate"/>
      </w:r>
      <w:r>
        <w:rPr>
          <w:rFonts w:hint="eastAsia" w:ascii="宋体" w:hAnsi="宋体" w:eastAsia="宋体" w:cs="宋体"/>
        </w:rPr>
        <w:t>磋商须知正文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_Toc13767 \h </w:instrText>
      </w:r>
      <w:r>
        <w:rPr>
          <w:rFonts w:hint="eastAsia" w:ascii="宋体" w:hAnsi="宋体" w:eastAsia="宋体" w:cs="宋体"/>
        </w:rPr>
        <w:fldChar w:fldCharType="separate"/>
      </w:r>
      <w:r>
        <w:rPr>
          <w:rFonts w:hint="eastAsia" w:ascii="宋体" w:hAnsi="宋体" w:eastAsia="宋体" w:cs="宋体"/>
        </w:rPr>
        <w:t>17</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39C08B51">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_Toc27326 </w:instrText>
      </w:r>
      <w:r>
        <w:rPr>
          <w:rFonts w:hint="eastAsia" w:ascii="宋体" w:hAnsi="宋体" w:eastAsia="宋体" w:cs="宋体"/>
          <w:szCs w:val="24"/>
        </w:rPr>
        <w:fldChar w:fldCharType="separate"/>
      </w:r>
      <w:r>
        <w:rPr>
          <w:rFonts w:hint="eastAsia" w:ascii="宋体" w:hAnsi="宋体" w:eastAsia="宋体" w:cs="宋体"/>
        </w:rPr>
        <w:t>一、说明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_Toc27326 \h </w:instrText>
      </w:r>
      <w:r>
        <w:rPr>
          <w:rFonts w:hint="eastAsia" w:ascii="宋体" w:hAnsi="宋体" w:eastAsia="宋体" w:cs="宋体"/>
        </w:rPr>
        <w:fldChar w:fldCharType="separate"/>
      </w:r>
      <w:r>
        <w:rPr>
          <w:rFonts w:hint="eastAsia" w:ascii="宋体" w:hAnsi="宋体" w:eastAsia="宋体" w:cs="宋体"/>
        </w:rPr>
        <w:t>17</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57BEAF01">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_Toc9942 </w:instrText>
      </w:r>
      <w:r>
        <w:rPr>
          <w:rFonts w:hint="eastAsia" w:ascii="宋体" w:hAnsi="宋体" w:eastAsia="宋体" w:cs="宋体"/>
          <w:szCs w:val="24"/>
        </w:rPr>
        <w:fldChar w:fldCharType="separate"/>
      </w:r>
      <w:r>
        <w:rPr>
          <w:rFonts w:hint="eastAsia" w:ascii="宋体" w:hAnsi="宋体" w:eastAsia="宋体" w:cs="宋体"/>
        </w:rPr>
        <w:t>二、磋商文件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_Toc9942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71EC9D70">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_Toc6855 </w:instrText>
      </w:r>
      <w:r>
        <w:rPr>
          <w:rFonts w:hint="eastAsia" w:ascii="宋体" w:hAnsi="宋体" w:eastAsia="宋体" w:cs="宋体"/>
          <w:szCs w:val="24"/>
        </w:rPr>
        <w:fldChar w:fldCharType="separate"/>
      </w:r>
      <w:r>
        <w:rPr>
          <w:rFonts w:hint="eastAsia" w:ascii="宋体" w:hAnsi="宋体" w:eastAsia="宋体" w:cs="宋体"/>
        </w:rPr>
        <w:t>三、响应文件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_Toc6855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40C02552">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_Toc23223 </w:instrText>
      </w:r>
      <w:r>
        <w:rPr>
          <w:rFonts w:hint="eastAsia" w:ascii="宋体" w:hAnsi="宋体" w:eastAsia="宋体" w:cs="宋体"/>
          <w:szCs w:val="24"/>
        </w:rPr>
        <w:fldChar w:fldCharType="separate"/>
      </w:r>
      <w:r>
        <w:rPr>
          <w:rFonts w:hint="eastAsia" w:ascii="宋体" w:hAnsi="宋体" w:eastAsia="宋体" w:cs="宋体"/>
        </w:rPr>
        <w:t>四、响应文件的递交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_Toc23223 \h </w:instrText>
      </w:r>
      <w:r>
        <w:rPr>
          <w:rFonts w:hint="eastAsia" w:ascii="宋体" w:hAnsi="宋体" w:eastAsia="宋体" w:cs="宋体"/>
        </w:rPr>
        <w:fldChar w:fldCharType="separate"/>
      </w:r>
      <w:r>
        <w:rPr>
          <w:rFonts w:hint="eastAsia" w:ascii="宋体" w:hAnsi="宋体" w:eastAsia="宋体" w:cs="宋体"/>
        </w:rPr>
        <w:t>22</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51E1CF32">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_Toc19028 </w:instrText>
      </w:r>
      <w:r>
        <w:rPr>
          <w:rFonts w:hint="eastAsia" w:ascii="宋体" w:hAnsi="宋体" w:eastAsia="宋体" w:cs="宋体"/>
          <w:szCs w:val="24"/>
        </w:rPr>
        <w:fldChar w:fldCharType="separate"/>
      </w:r>
      <w:r>
        <w:rPr>
          <w:rFonts w:hint="eastAsia" w:ascii="宋体" w:hAnsi="宋体" w:eastAsia="宋体" w:cs="宋体"/>
        </w:rPr>
        <w:t>五、响应文件的磋商与评审</w:t>
      </w:r>
      <w:bookmarkStart w:id="110" w:name="_GoBack"/>
      <w:bookmarkEnd w:id="110"/>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_Toc19028 \h </w:instrText>
      </w:r>
      <w:r>
        <w:rPr>
          <w:rFonts w:hint="eastAsia" w:ascii="宋体" w:hAnsi="宋体" w:eastAsia="宋体" w:cs="宋体"/>
        </w:rPr>
        <w:fldChar w:fldCharType="separate"/>
      </w:r>
      <w:r>
        <w:rPr>
          <w:rFonts w:hint="eastAsia" w:ascii="宋体" w:hAnsi="宋体" w:eastAsia="宋体" w:cs="宋体"/>
        </w:rPr>
        <w:t>22</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05559BF0">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_Toc9509 </w:instrText>
      </w:r>
      <w:r>
        <w:rPr>
          <w:rFonts w:hint="eastAsia" w:ascii="宋体" w:hAnsi="宋体" w:eastAsia="宋体" w:cs="宋体"/>
          <w:szCs w:val="24"/>
        </w:rPr>
        <w:fldChar w:fldCharType="separate"/>
      </w:r>
      <w:r>
        <w:rPr>
          <w:rFonts w:hint="eastAsia" w:ascii="宋体" w:hAnsi="宋体" w:eastAsia="宋体" w:cs="宋体"/>
        </w:rPr>
        <w:t>六、成交结果信息公布与授予合同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_Toc9509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45D74C96">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_Toc12263 </w:instrText>
      </w:r>
      <w:r>
        <w:rPr>
          <w:rFonts w:hint="eastAsia" w:ascii="宋体" w:hAnsi="宋体" w:eastAsia="宋体" w:cs="宋体"/>
          <w:szCs w:val="24"/>
        </w:rPr>
        <w:fldChar w:fldCharType="separate"/>
      </w:r>
      <w:r>
        <w:rPr>
          <w:rFonts w:hint="eastAsia" w:ascii="宋体" w:hAnsi="宋体" w:eastAsia="宋体" w:cs="宋体"/>
        </w:rPr>
        <w:t>七、其它规定</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_Toc12263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2BB5CB59">
      <w:pPr>
        <w:pStyle w:val="31"/>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_Toc13677 </w:instrText>
      </w:r>
      <w:r>
        <w:rPr>
          <w:rFonts w:hint="eastAsia" w:ascii="宋体" w:hAnsi="宋体" w:eastAsia="宋体" w:cs="宋体"/>
          <w:szCs w:val="24"/>
        </w:rPr>
        <w:fldChar w:fldCharType="separate"/>
      </w:r>
      <w:r>
        <w:rPr>
          <w:rFonts w:hint="eastAsia" w:ascii="宋体" w:hAnsi="宋体" w:eastAsia="宋体" w:cs="宋体"/>
          <w:szCs w:val="32"/>
        </w:rPr>
        <w:t xml:space="preserve">第三章  </w:t>
      </w:r>
      <w:r>
        <w:rPr>
          <w:rFonts w:hint="eastAsia" w:ascii="宋体" w:hAnsi="宋体" w:eastAsia="宋体" w:cs="宋体"/>
          <w:bCs/>
          <w:szCs w:val="32"/>
        </w:rPr>
        <w:t>政府采购合同格式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_Toc13677 \h </w:instrText>
      </w:r>
      <w:r>
        <w:rPr>
          <w:rFonts w:hint="eastAsia" w:ascii="宋体" w:hAnsi="宋体" w:eastAsia="宋体" w:cs="宋体"/>
        </w:rPr>
        <w:fldChar w:fldCharType="separate"/>
      </w:r>
      <w:r>
        <w:rPr>
          <w:rFonts w:hint="eastAsia" w:ascii="宋体" w:hAnsi="宋体" w:eastAsia="宋体" w:cs="宋体"/>
        </w:rPr>
        <w:t>28</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170EE072">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_Toc3372 </w:instrText>
      </w:r>
      <w:r>
        <w:rPr>
          <w:rFonts w:hint="eastAsia" w:ascii="宋体" w:hAnsi="宋体" w:eastAsia="宋体" w:cs="宋体"/>
          <w:szCs w:val="24"/>
        </w:rPr>
        <w:fldChar w:fldCharType="separate"/>
      </w:r>
      <w:r>
        <w:rPr>
          <w:rFonts w:hint="eastAsia" w:ascii="宋体" w:hAnsi="宋体" w:eastAsia="宋体" w:cs="宋体"/>
          <w:szCs w:val="30"/>
          <w:highlight w:val="none"/>
        </w:rPr>
        <w:t>一、政府采购合同协议书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_Toc3372 \h </w:instrText>
      </w:r>
      <w:r>
        <w:rPr>
          <w:rFonts w:hint="eastAsia" w:ascii="宋体" w:hAnsi="宋体" w:eastAsia="宋体" w:cs="宋体"/>
        </w:rPr>
        <w:fldChar w:fldCharType="separate"/>
      </w:r>
      <w:r>
        <w:rPr>
          <w:rFonts w:hint="eastAsia" w:ascii="宋体" w:hAnsi="宋体" w:eastAsia="宋体" w:cs="宋体"/>
        </w:rPr>
        <w:t>28</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79F49794">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_Toc32750 </w:instrText>
      </w:r>
      <w:r>
        <w:rPr>
          <w:rFonts w:hint="eastAsia" w:ascii="宋体" w:hAnsi="宋体" w:eastAsia="宋体" w:cs="宋体"/>
          <w:szCs w:val="24"/>
        </w:rPr>
        <w:fldChar w:fldCharType="separate"/>
      </w:r>
      <w:r>
        <w:rPr>
          <w:rFonts w:hint="eastAsia" w:ascii="宋体" w:hAnsi="宋体" w:eastAsia="宋体" w:cs="宋体"/>
          <w:bCs/>
          <w:szCs w:val="30"/>
          <w:highlight w:val="none"/>
        </w:rPr>
        <w:t>二、政府采购合同通用条款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_Toc32750 \h </w:instrText>
      </w:r>
      <w:r>
        <w:rPr>
          <w:rFonts w:hint="eastAsia" w:ascii="宋体" w:hAnsi="宋体" w:eastAsia="宋体" w:cs="宋体"/>
        </w:rPr>
        <w:fldChar w:fldCharType="separate"/>
      </w:r>
      <w:r>
        <w:rPr>
          <w:rFonts w:hint="eastAsia" w:ascii="宋体" w:hAnsi="宋体" w:eastAsia="宋体" w:cs="宋体"/>
        </w:rPr>
        <w:t>30</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2F79E5A3">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_Toc24793 </w:instrText>
      </w:r>
      <w:r>
        <w:rPr>
          <w:rFonts w:hint="eastAsia" w:ascii="宋体" w:hAnsi="宋体" w:eastAsia="宋体" w:cs="宋体"/>
          <w:szCs w:val="24"/>
        </w:rPr>
        <w:fldChar w:fldCharType="separate"/>
      </w:r>
      <w:r>
        <w:rPr>
          <w:rFonts w:hint="eastAsia" w:ascii="宋体" w:hAnsi="宋体" w:eastAsia="宋体" w:cs="宋体"/>
          <w:bCs/>
          <w:szCs w:val="30"/>
          <w:highlight w:val="none"/>
        </w:rPr>
        <w:t>三、政府采购合同专用条款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_Toc24793 \h </w:instrText>
      </w:r>
      <w:r>
        <w:rPr>
          <w:rFonts w:hint="eastAsia" w:ascii="宋体" w:hAnsi="宋体" w:eastAsia="宋体" w:cs="宋体"/>
        </w:rPr>
        <w:fldChar w:fldCharType="separate"/>
      </w:r>
      <w:r>
        <w:rPr>
          <w:rFonts w:hint="eastAsia" w:ascii="宋体" w:hAnsi="宋体" w:eastAsia="宋体" w:cs="宋体"/>
        </w:rPr>
        <w:t>31</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1A3B4EA5">
      <w:pPr>
        <w:pStyle w:val="31"/>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_Toc23799 </w:instrText>
      </w:r>
      <w:r>
        <w:rPr>
          <w:rFonts w:hint="eastAsia" w:ascii="宋体" w:hAnsi="宋体" w:eastAsia="宋体" w:cs="宋体"/>
          <w:szCs w:val="24"/>
        </w:rPr>
        <w:fldChar w:fldCharType="separate"/>
      </w:r>
      <w:r>
        <w:rPr>
          <w:rFonts w:hint="eastAsia" w:ascii="宋体" w:hAnsi="宋体" w:eastAsia="宋体" w:cs="宋体"/>
          <w:szCs w:val="32"/>
        </w:rPr>
        <w:t>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_Toc23799 \h </w:instrText>
      </w:r>
      <w:r>
        <w:rPr>
          <w:rFonts w:hint="eastAsia" w:ascii="宋体" w:hAnsi="宋体" w:eastAsia="宋体" w:cs="宋体"/>
        </w:rPr>
        <w:fldChar w:fldCharType="separate"/>
      </w:r>
      <w:r>
        <w:rPr>
          <w:rFonts w:hint="eastAsia" w:ascii="宋体" w:hAnsi="宋体" w:eastAsia="宋体" w:cs="宋体"/>
        </w:rPr>
        <w:t>32</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31FA8589">
      <w:pPr>
        <w:pStyle w:val="31"/>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_Toc27820 </w:instrText>
      </w:r>
      <w:r>
        <w:rPr>
          <w:rFonts w:hint="eastAsia" w:ascii="宋体" w:hAnsi="宋体" w:eastAsia="宋体" w:cs="宋体"/>
          <w:szCs w:val="24"/>
        </w:rPr>
        <w:fldChar w:fldCharType="separate"/>
      </w:r>
      <w:r>
        <w:rPr>
          <w:rFonts w:hint="eastAsia" w:ascii="宋体" w:hAnsi="宋体" w:eastAsia="宋体" w:cs="宋体"/>
          <w:szCs w:val="32"/>
        </w:rPr>
        <w:t>第五章 响应文件组成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_Toc27820 \h </w:instrText>
      </w:r>
      <w:r>
        <w:rPr>
          <w:rFonts w:hint="eastAsia" w:ascii="宋体" w:hAnsi="宋体" w:eastAsia="宋体" w:cs="宋体"/>
        </w:rPr>
        <w:fldChar w:fldCharType="separate"/>
      </w:r>
      <w:r>
        <w:rPr>
          <w:rFonts w:hint="eastAsia" w:ascii="宋体" w:hAnsi="宋体" w:eastAsia="宋体" w:cs="宋体"/>
        </w:rPr>
        <w:t>38</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793BFCC0">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_Toc20304 </w:instrText>
      </w:r>
      <w:r>
        <w:rPr>
          <w:rFonts w:hint="eastAsia" w:ascii="宋体" w:hAnsi="宋体" w:eastAsia="宋体" w:cs="宋体"/>
          <w:szCs w:val="24"/>
        </w:rPr>
        <w:fldChar w:fldCharType="separate"/>
      </w:r>
      <w:r>
        <w:rPr>
          <w:rFonts w:hint="eastAsia" w:ascii="宋体" w:hAnsi="宋体" w:eastAsia="宋体" w:cs="宋体"/>
          <w:szCs w:val="32"/>
        </w:rPr>
        <w:t>一、磋商响应声明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_Toc20304 \h </w:instrText>
      </w:r>
      <w:r>
        <w:rPr>
          <w:rFonts w:hint="eastAsia" w:ascii="宋体" w:hAnsi="宋体" w:eastAsia="宋体" w:cs="宋体"/>
        </w:rPr>
        <w:fldChar w:fldCharType="separate"/>
      </w:r>
      <w:r>
        <w:rPr>
          <w:rFonts w:hint="eastAsia" w:ascii="宋体" w:hAnsi="宋体" w:eastAsia="宋体" w:cs="宋体"/>
        </w:rPr>
        <w:t>39</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0555EE93">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_Toc22600 </w:instrText>
      </w:r>
      <w:r>
        <w:rPr>
          <w:rFonts w:hint="eastAsia" w:ascii="宋体" w:hAnsi="宋体" w:eastAsia="宋体" w:cs="宋体"/>
          <w:szCs w:val="24"/>
        </w:rPr>
        <w:fldChar w:fldCharType="separate"/>
      </w:r>
      <w:r>
        <w:rPr>
          <w:rFonts w:hint="eastAsia" w:ascii="宋体" w:hAnsi="宋体" w:eastAsia="宋体" w:cs="宋体"/>
          <w:szCs w:val="32"/>
        </w:rPr>
        <w:t>二、保证金缴纳证明材料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_Toc22600 \h </w:instrText>
      </w:r>
      <w:r>
        <w:rPr>
          <w:rFonts w:hint="eastAsia" w:ascii="宋体" w:hAnsi="宋体" w:eastAsia="宋体" w:cs="宋体"/>
        </w:rPr>
        <w:fldChar w:fldCharType="separate"/>
      </w:r>
      <w:r>
        <w:rPr>
          <w:rFonts w:hint="eastAsia" w:ascii="宋体" w:hAnsi="宋体" w:eastAsia="宋体" w:cs="宋体"/>
        </w:rPr>
        <w:t>45</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11937151">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_Toc14371 </w:instrText>
      </w:r>
      <w:r>
        <w:rPr>
          <w:rFonts w:hint="eastAsia" w:ascii="宋体" w:hAnsi="宋体" w:eastAsia="宋体" w:cs="宋体"/>
          <w:szCs w:val="24"/>
        </w:rPr>
        <w:fldChar w:fldCharType="separate"/>
      </w:r>
      <w:r>
        <w:rPr>
          <w:rFonts w:hint="eastAsia" w:ascii="宋体" w:hAnsi="宋体" w:eastAsia="宋体" w:cs="宋体"/>
          <w:szCs w:val="32"/>
        </w:rPr>
        <w:t>三、供应商</w:t>
      </w:r>
      <w:r>
        <w:rPr>
          <w:rFonts w:hint="eastAsia" w:ascii="宋体" w:hAnsi="宋体" w:eastAsia="宋体" w:cs="宋体"/>
          <w:bCs/>
          <w:szCs w:val="32"/>
        </w:rPr>
        <w:t>的资格证明材料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_Toc14371 \h </w:instrText>
      </w:r>
      <w:r>
        <w:rPr>
          <w:rFonts w:hint="eastAsia" w:ascii="宋体" w:hAnsi="宋体" w:eastAsia="宋体" w:cs="宋体"/>
        </w:rPr>
        <w:fldChar w:fldCharType="separate"/>
      </w:r>
      <w:r>
        <w:rPr>
          <w:rFonts w:hint="eastAsia" w:ascii="宋体" w:hAnsi="宋体" w:eastAsia="宋体" w:cs="宋体"/>
        </w:rPr>
        <w:t>46</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07A4B687">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_Toc16379 </w:instrText>
      </w:r>
      <w:r>
        <w:rPr>
          <w:rFonts w:hint="eastAsia" w:ascii="宋体" w:hAnsi="宋体" w:eastAsia="宋体" w:cs="宋体"/>
          <w:szCs w:val="24"/>
        </w:rPr>
        <w:fldChar w:fldCharType="separate"/>
      </w:r>
      <w:r>
        <w:rPr>
          <w:rFonts w:hint="eastAsia" w:ascii="宋体" w:hAnsi="宋体" w:eastAsia="宋体" w:cs="宋体"/>
          <w:szCs w:val="32"/>
        </w:rPr>
        <w:t>四、技术部分方案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_Toc16379 \h </w:instrText>
      </w:r>
      <w:r>
        <w:rPr>
          <w:rFonts w:hint="eastAsia" w:ascii="宋体" w:hAnsi="宋体" w:eastAsia="宋体" w:cs="宋体"/>
        </w:rPr>
        <w:fldChar w:fldCharType="separate"/>
      </w:r>
      <w:r>
        <w:rPr>
          <w:rFonts w:hint="eastAsia" w:ascii="宋体" w:hAnsi="宋体" w:eastAsia="宋体" w:cs="宋体"/>
        </w:rPr>
        <w:t>52</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58630EA1">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_Toc11049 </w:instrText>
      </w:r>
      <w:r>
        <w:rPr>
          <w:rFonts w:hint="eastAsia" w:ascii="宋体" w:hAnsi="宋体" w:eastAsia="宋体" w:cs="宋体"/>
          <w:szCs w:val="24"/>
        </w:rPr>
        <w:fldChar w:fldCharType="separate"/>
      </w:r>
      <w:r>
        <w:rPr>
          <w:rFonts w:hint="eastAsia" w:ascii="宋体" w:hAnsi="宋体" w:eastAsia="宋体" w:cs="宋体"/>
          <w:szCs w:val="32"/>
        </w:rPr>
        <w:t>五、技术/商务响应与偏离表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_Toc11049 \h </w:instrText>
      </w:r>
      <w:r>
        <w:rPr>
          <w:rFonts w:hint="eastAsia" w:ascii="宋体" w:hAnsi="宋体" w:eastAsia="宋体" w:cs="宋体"/>
        </w:rPr>
        <w:fldChar w:fldCharType="separate"/>
      </w:r>
      <w:r>
        <w:rPr>
          <w:rFonts w:hint="eastAsia" w:ascii="宋体" w:hAnsi="宋体" w:eastAsia="宋体" w:cs="宋体"/>
        </w:rPr>
        <w:t>54</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7AC6E6A4">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_Toc14004 </w:instrText>
      </w:r>
      <w:r>
        <w:rPr>
          <w:rFonts w:hint="eastAsia" w:ascii="宋体" w:hAnsi="宋体" w:eastAsia="宋体" w:cs="宋体"/>
          <w:szCs w:val="24"/>
        </w:rPr>
        <w:fldChar w:fldCharType="separate"/>
      </w:r>
      <w:r>
        <w:rPr>
          <w:rFonts w:hint="eastAsia" w:ascii="宋体" w:hAnsi="宋体" w:eastAsia="宋体" w:cs="宋体"/>
          <w:szCs w:val="32"/>
        </w:rPr>
        <w:t>六、提供享受政府采购政策的证明材料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_Toc14004 \h </w:instrText>
      </w:r>
      <w:r>
        <w:rPr>
          <w:rFonts w:hint="eastAsia" w:ascii="宋体" w:hAnsi="宋体" w:eastAsia="宋体" w:cs="宋体"/>
        </w:rPr>
        <w:fldChar w:fldCharType="separate"/>
      </w:r>
      <w:r>
        <w:rPr>
          <w:rFonts w:hint="eastAsia" w:ascii="宋体" w:hAnsi="宋体" w:eastAsia="宋体" w:cs="宋体"/>
        </w:rPr>
        <w:t>55</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66AB5275">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_Toc27971 </w:instrText>
      </w:r>
      <w:r>
        <w:rPr>
          <w:rFonts w:hint="eastAsia" w:ascii="宋体" w:hAnsi="宋体" w:eastAsia="宋体" w:cs="宋体"/>
          <w:szCs w:val="24"/>
        </w:rPr>
        <w:fldChar w:fldCharType="separate"/>
      </w:r>
      <w:r>
        <w:rPr>
          <w:rFonts w:hint="eastAsia" w:ascii="宋体" w:hAnsi="宋体" w:eastAsia="宋体" w:cs="宋体"/>
          <w:bCs/>
          <w:szCs w:val="32"/>
        </w:rPr>
        <w:t>七、</w:t>
      </w:r>
      <w:r>
        <w:rPr>
          <w:rFonts w:hint="eastAsia" w:ascii="宋体" w:hAnsi="宋体" w:eastAsia="宋体" w:cs="宋体"/>
          <w:szCs w:val="32"/>
        </w:rPr>
        <w:t>报价一览表及报价文件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_Toc27971 \h </w:instrText>
      </w:r>
      <w:r>
        <w:rPr>
          <w:rFonts w:hint="eastAsia" w:ascii="宋体" w:hAnsi="宋体" w:eastAsia="宋体" w:cs="宋体"/>
        </w:rPr>
        <w:fldChar w:fldCharType="separate"/>
      </w:r>
      <w:r>
        <w:rPr>
          <w:rFonts w:hint="eastAsia" w:ascii="宋体" w:hAnsi="宋体" w:eastAsia="宋体" w:cs="宋体"/>
        </w:rPr>
        <w:t>58</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0BE99367">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_Toc15541 </w:instrText>
      </w:r>
      <w:r>
        <w:rPr>
          <w:rFonts w:hint="eastAsia" w:ascii="宋体" w:hAnsi="宋体" w:eastAsia="宋体" w:cs="宋体"/>
          <w:szCs w:val="24"/>
        </w:rPr>
        <w:fldChar w:fldCharType="separate"/>
      </w:r>
      <w:r>
        <w:rPr>
          <w:rFonts w:hint="eastAsia" w:ascii="宋体" w:hAnsi="宋体" w:eastAsia="宋体" w:cs="宋体"/>
          <w:szCs w:val="32"/>
        </w:rPr>
        <w:t>八</w:t>
      </w:r>
      <w:r>
        <w:rPr>
          <w:rFonts w:hint="eastAsia" w:ascii="宋体" w:hAnsi="宋体" w:eastAsia="宋体" w:cs="宋体"/>
          <w:bCs/>
          <w:szCs w:val="32"/>
        </w:rPr>
        <w:t>、供应商认为需要提供的其它资料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_Toc15541 \h </w:instrText>
      </w:r>
      <w:r>
        <w:rPr>
          <w:rFonts w:hint="eastAsia" w:ascii="宋体" w:hAnsi="宋体" w:eastAsia="宋体" w:cs="宋体"/>
        </w:rPr>
        <w:fldChar w:fldCharType="separate"/>
      </w:r>
      <w:r>
        <w:rPr>
          <w:rFonts w:hint="eastAsia" w:ascii="宋体" w:hAnsi="宋体" w:eastAsia="宋体" w:cs="宋体"/>
        </w:rPr>
        <w:t>60</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425B1A26">
      <w:pPr>
        <w:pStyle w:val="35"/>
        <w:tabs>
          <w:tab w:val="right" w:leader="dot" w:pos="9746"/>
        </w:tabs>
        <w:rPr>
          <w:rFonts w:hint="eastAsia" w:ascii="宋体" w:hAnsi="宋体" w:eastAsia="宋体" w:cs="宋体"/>
        </w:rPr>
      </w:pPr>
      <w:r>
        <w:rPr>
          <w:rFonts w:hint="eastAsia" w:ascii="宋体" w:hAnsi="宋体" w:eastAsia="宋体" w:cs="宋体"/>
          <w:color w:val="auto"/>
          <w:szCs w:val="24"/>
        </w:rPr>
        <w:fldChar w:fldCharType="begin"/>
      </w:r>
      <w:r>
        <w:rPr>
          <w:rFonts w:hint="eastAsia" w:ascii="宋体" w:hAnsi="宋体" w:eastAsia="宋体" w:cs="宋体"/>
          <w:szCs w:val="24"/>
        </w:rPr>
        <w:instrText xml:space="preserve"> HYPERLINK \l _Toc14575 </w:instrText>
      </w:r>
      <w:r>
        <w:rPr>
          <w:rFonts w:hint="eastAsia" w:ascii="宋体" w:hAnsi="宋体" w:eastAsia="宋体" w:cs="宋体"/>
          <w:szCs w:val="24"/>
        </w:rPr>
        <w:fldChar w:fldCharType="separate"/>
      </w:r>
      <w:r>
        <w:rPr>
          <w:rFonts w:hint="eastAsia" w:ascii="宋体" w:hAnsi="宋体" w:eastAsia="宋体" w:cs="宋体"/>
          <w:szCs w:val="32"/>
        </w:rPr>
        <w:t>九、最后报价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_Toc14575 \h </w:instrText>
      </w:r>
      <w:r>
        <w:rPr>
          <w:rFonts w:hint="eastAsia" w:ascii="宋体" w:hAnsi="宋体" w:eastAsia="宋体" w:cs="宋体"/>
        </w:rPr>
        <w:fldChar w:fldCharType="separate"/>
      </w:r>
      <w:r>
        <w:rPr>
          <w:rFonts w:hint="eastAsia" w:ascii="宋体" w:hAnsi="宋体" w:eastAsia="宋体" w:cs="宋体"/>
        </w:rPr>
        <w:t>61</w:t>
      </w:r>
      <w:r>
        <w:rPr>
          <w:rFonts w:hint="eastAsia" w:ascii="宋体" w:hAnsi="宋体" w:eastAsia="宋体" w:cs="宋体"/>
        </w:rPr>
        <w:fldChar w:fldCharType="end"/>
      </w:r>
      <w:r>
        <w:rPr>
          <w:rFonts w:hint="eastAsia" w:ascii="宋体" w:hAnsi="宋体" w:eastAsia="宋体" w:cs="宋体"/>
          <w:color w:val="auto"/>
          <w:szCs w:val="24"/>
        </w:rPr>
        <w:fldChar w:fldCharType="end"/>
      </w:r>
    </w:p>
    <w:p w14:paraId="601B5D8A">
      <w:pPr>
        <w:spacing w:line="360" w:lineRule="exact"/>
        <w:rPr>
          <w:rFonts w:hint="eastAsia" w:ascii="宋体" w:hAnsi="宋体" w:eastAsia="宋体" w:cs="宋体"/>
          <w:b/>
          <w:color w:val="auto"/>
          <w:sz w:val="24"/>
          <w:szCs w:val="24"/>
        </w:rPr>
      </w:pPr>
      <w:r>
        <w:rPr>
          <w:rFonts w:hint="eastAsia" w:ascii="宋体" w:hAnsi="宋体" w:eastAsia="宋体" w:cs="宋体"/>
          <w:color w:val="auto"/>
          <w:szCs w:val="24"/>
        </w:rPr>
        <w:fldChar w:fldCharType="end"/>
      </w:r>
    </w:p>
    <w:p w14:paraId="57D5D0F9">
      <w:pPr>
        <w:spacing w:line="360" w:lineRule="exact"/>
        <w:rPr>
          <w:rFonts w:ascii="宋体" w:hAnsi="宋体" w:cs="宋体"/>
          <w:b/>
          <w:color w:val="auto"/>
          <w:sz w:val="24"/>
        </w:rPr>
      </w:pPr>
    </w:p>
    <w:p w14:paraId="2324A988">
      <w:pPr>
        <w:spacing w:line="360" w:lineRule="exact"/>
        <w:rPr>
          <w:rFonts w:ascii="宋体" w:hAnsi="宋体" w:cs="宋体"/>
          <w:b/>
          <w:color w:val="auto"/>
          <w:sz w:val="24"/>
        </w:rPr>
      </w:pPr>
    </w:p>
    <w:p w14:paraId="3E85BEEF">
      <w:pPr>
        <w:jc w:val="center"/>
        <w:rPr>
          <w:rFonts w:ascii="宋体" w:hAnsi="宋体" w:cs="宋体"/>
          <w:color w:val="auto"/>
          <w:sz w:val="32"/>
          <w:szCs w:val="32"/>
        </w:rPr>
      </w:pPr>
    </w:p>
    <w:p w14:paraId="6560DCE5">
      <w:pPr>
        <w:jc w:val="center"/>
        <w:rPr>
          <w:rFonts w:ascii="宋体" w:hAnsi="宋体" w:cs="宋体"/>
          <w:color w:val="auto"/>
          <w:sz w:val="32"/>
          <w:szCs w:val="32"/>
        </w:rPr>
      </w:pPr>
    </w:p>
    <w:p w14:paraId="53CB47CC">
      <w:pPr>
        <w:jc w:val="center"/>
        <w:rPr>
          <w:rFonts w:ascii="宋体" w:hAnsi="宋体" w:cs="宋体"/>
          <w:color w:val="auto"/>
          <w:sz w:val="32"/>
          <w:szCs w:val="32"/>
        </w:rPr>
      </w:pPr>
    </w:p>
    <w:p w14:paraId="2CED6518">
      <w:pPr>
        <w:jc w:val="center"/>
        <w:rPr>
          <w:rFonts w:ascii="宋体" w:hAnsi="宋体" w:cs="宋体"/>
          <w:color w:val="auto"/>
          <w:sz w:val="32"/>
          <w:szCs w:val="32"/>
        </w:rPr>
      </w:pPr>
    </w:p>
    <w:p w14:paraId="257CA9C1">
      <w:pPr>
        <w:rPr>
          <w:rFonts w:ascii="宋体" w:hAnsi="宋体" w:cs="宋体"/>
          <w:color w:val="auto"/>
          <w:sz w:val="32"/>
          <w:szCs w:val="32"/>
        </w:rPr>
      </w:pPr>
    </w:p>
    <w:p w14:paraId="6C6B9E7D">
      <w:pPr>
        <w:jc w:val="center"/>
        <w:outlineLvl w:val="0"/>
        <w:rPr>
          <w:rFonts w:ascii="宋体" w:hAnsi="宋体" w:cs="宋体"/>
          <w:color w:val="auto"/>
          <w:szCs w:val="21"/>
          <w:u w:val="single"/>
        </w:rPr>
      </w:pPr>
      <w:r>
        <w:rPr>
          <w:rFonts w:hint="eastAsia" w:ascii="宋体" w:hAnsi="宋体" w:cs="宋体"/>
          <w:b/>
          <w:color w:val="auto"/>
          <w:sz w:val="32"/>
          <w:szCs w:val="32"/>
        </w:rPr>
        <w:br w:type="page"/>
      </w:r>
      <w:bookmarkStart w:id="0" w:name="_Toc10813"/>
      <w:bookmarkStart w:id="1" w:name="_Toc18394"/>
      <w:bookmarkStart w:id="2" w:name="_Toc22730"/>
      <w:bookmarkStart w:id="3" w:name="_Toc5120"/>
      <w:r>
        <w:rPr>
          <w:rFonts w:hint="eastAsia" w:ascii="宋体" w:hAnsi="宋体" w:cs="宋体"/>
          <w:b/>
          <w:color w:val="auto"/>
          <w:sz w:val="32"/>
          <w:szCs w:val="32"/>
        </w:rPr>
        <w:t>第一章  磋商邀请</w:t>
      </w:r>
      <w:bookmarkEnd w:id="0"/>
      <w:bookmarkEnd w:id="1"/>
      <w:bookmarkEnd w:id="2"/>
      <w:bookmarkEnd w:id="3"/>
    </w:p>
    <w:p w14:paraId="055A4968">
      <w:pPr>
        <w:keepNext w:val="0"/>
        <w:keepLines w:val="0"/>
        <w:pageBreakBefore w:val="0"/>
        <w:kinsoku/>
        <w:wordWrap/>
        <w:overflowPunct/>
        <w:topLinePunct w:val="0"/>
        <w:autoSpaceDE/>
        <w:autoSpaceDN/>
        <w:bidi w:val="0"/>
        <w:adjustRightInd w:val="0"/>
        <w:snapToGrid w:val="0"/>
        <w:spacing w:line="336" w:lineRule="auto"/>
        <w:ind w:firstLine="525" w:firstLineChars="250"/>
        <w:textAlignment w:val="auto"/>
        <w:outlineLvl w:val="9"/>
        <w:rPr>
          <w:rFonts w:ascii="宋体" w:hAnsi="宋体" w:cs="宋体"/>
          <w:color w:val="auto"/>
          <w:szCs w:val="21"/>
        </w:rPr>
      </w:pPr>
      <w:r>
        <w:rPr>
          <w:rFonts w:hint="eastAsia" w:ascii="宋体" w:hAnsi="宋体" w:cs="宋体"/>
          <w:color w:val="auto"/>
          <w:szCs w:val="21"/>
          <w:u w:val="single"/>
          <w:lang w:eastAsia="zh-CN"/>
        </w:rPr>
        <w:t>中技建设咨询有限公司</w:t>
      </w:r>
      <w:r>
        <w:rPr>
          <w:rFonts w:hint="eastAsia" w:ascii="宋体" w:hAnsi="宋体" w:cs="宋体"/>
          <w:color w:val="auto"/>
          <w:szCs w:val="21"/>
        </w:rPr>
        <w:t>受</w:t>
      </w:r>
      <w:r>
        <w:rPr>
          <w:rFonts w:hint="eastAsia" w:ascii="宋体" w:hAnsi="宋体" w:cs="宋体"/>
          <w:color w:val="auto"/>
          <w:szCs w:val="21"/>
          <w:u w:val="single"/>
        </w:rPr>
        <w:t xml:space="preserve"> </w:t>
      </w:r>
      <w:r>
        <w:rPr>
          <w:rFonts w:hint="eastAsia" w:ascii="宋体" w:hAnsi="宋体" w:cs="宋体"/>
          <w:color w:val="auto"/>
          <w:szCs w:val="21"/>
          <w:u w:val="single"/>
          <w:lang w:eastAsia="zh-CN"/>
        </w:rPr>
        <w:t>湖南省药品检验检测研究院、</w:t>
      </w:r>
      <w:r>
        <w:rPr>
          <w:rFonts w:hint="eastAsia" w:ascii="宋体" w:hAnsi="宋体" w:cs="宋体"/>
          <w:color w:val="auto"/>
          <w:szCs w:val="21"/>
          <w:u w:val="single"/>
          <w:lang w:val="en-US" w:eastAsia="zh-CN"/>
        </w:rPr>
        <w:t>湖南省产商品质量检验研究院</w:t>
      </w:r>
      <w:r>
        <w:rPr>
          <w:rFonts w:hint="eastAsia" w:ascii="宋体" w:hAnsi="宋体" w:cs="宋体"/>
          <w:color w:val="auto"/>
          <w:szCs w:val="21"/>
          <w:u w:val="single"/>
        </w:rPr>
        <w:t xml:space="preserve"> </w:t>
      </w:r>
      <w:r>
        <w:rPr>
          <w:rFonts w:hint="eastAsia" w:ascii="宋体" w:hAnsi="宋体" w:cs="宋体"/>
          <w:color w:val="auto"/>
          <w:szCs w:val="21"/>
        </w:rPr>
        <w:t>的委托，对</w:t>
      </w:r>
      <w:r>
        <w:rPr>
          <w:rFonts w:hint="eastAsia" w:ascii="宋体" w:hAnsi="宋体" w:cs="宋体"/>
          <w:color w:val="auto"/>
          <w:szCs w:val="21"/>
          <w:u w:val="single"/>
        </w:rPr>
        <w:t xml:space="preserve"> </w:t>
      </w:r>
      <w:r>
        <w:rPr>
          <w:rFonts w:hint="eastAsia" w:ascii="宋体" w:hAnsi="宋体" w:cs="宋体"/>
          <w:color w:val="auto"/>
          <w:szCs w:val="21"/>
          <w:u w:val="single"/>
          <w:lang w:eastAsia="zh-CN"/>
        </w:rPr>
        <w:t>湖南省食品药品检验检测基地裙楼空调主机降噪工程、湖南省药检院东院屋顶风机冷却塔等降噪工程</w:t>
      </w:r>
      <w:r>
        <w:rPr>
          <w:rFonts w:hint="eastAsia" w:ascii="宋体" w:hAnsi="宋体" w:cs="宋体"/>
          <w:color w:val="auto"/>
          <w:szCs w:val="21"/>
          <w:u w:val="single"/>
        </w:rPr>
        <w:t xml:space="preserve"> </w:t>
      </w:r>
      <w:r>
        <w:rPr>
          <w:rFonts w:hint="eastAsia" w:ascii="宋体" w:hAnsi="宋体" w:cs="宋体"/>
          <w:color w:val="auto"/>
          <w:szCs w:val="21"/>
        </w:rPr>
        <w:t>进行竞争性磋商采购，现采用</w:t>
      </w:r>
      <w:r>
        <w:rPr>
          <w:rFonts w:hint="eastAsia" w:ascii="宋体" w:hAnsi="宋体" w:cs="宋体"/>
          <w:color w:val="auto"/>
          <w:szCs w:val="21"/>
          <w:u w:val="single"/>
        </w:rPr>
        <w:t>发布公告</w:t>
      </w:r>
      <w:r>
        <w:rPr>
          <w:rFonts w:hint="eastAsia" w:ascii="宋体" w:hAnsi="宋体" w:cs="宋体"/>
          <w:color w:val="auto"/>
          <w:szCs w:val="21"/>
        </w:rPr>
        <w:t>的方式 ，邀请符合资格条件的供应商参与竞争性磋商采购活动。</w:t>
      </w:r>
    </w:p>
    <w:p w14:paraId="4CCDB9B7">
      <w:pPr>
        <w:keepNext w:val="0"/>
        <w:keepLines w:val="0"/>
        <w:pageBreakBefore w:val="0"/>
        <w:kinsoku/>
        <w:wordWrap/>
        <w:overflowPunct/>
        <w:topLinePunct w:val="0"/>
        <w:autoSpaceDE/>
        <w:autoSpaceDN/>
        <w:bidi w:val="0"/>
        <w:adjustRightInd w:val="0"/>
        <w:snapToGrid w:val="0"/>
        <w:spacing w:line="336" w:lineRule="auto"/>
        <w:textAlignment w:val="auto"/>
        <w:outlineLvl w:val="9"/>
        <w:rPr>
          <w:rFonts w:ascii="宋体" w:hAnsi="宋体" w:cs="宋体"/>
          <w:b/>
          <w:color w:val="auto"/>
          <w:szCs w:val="21"/>
        </w:rPr>
      </w:pPr>
      <w:r>
        <w:rPr>
          <w:rFonts w:hint="eastAsia" w:ascii="宋体" w:hAnsi="宋体" w:cs="宋体"/>
          <w:b/>
          <w:color w:val="auto"/>
          <w:szCs w:val="21"/>
        </w:rPr>
        <w:t>一、采购项目基本概况</w:t>
      </w:r>
    </w:p>
    <w:p w14:paraId="02F9F19F">
      <w:pPr>
        <w:keepNext w:val="0"/>
        <w:keepLines w:val="0"/>
        <w:pageBreakBefore w:val="0"/>
        <w:kinsoku/>
        <w:wordWrap/>
        <w:overflowPunct/>
        <w:topLinePunct w:val="0"/>
        <w:autoSpaceDE/>
        <w:autoSpaceDN/>
        <w:bidi w:val="0"/>
        <w:adjustRightInd w:val="0"/>
        <w:snapToGrid w:val="0"/>
        <w:spacing w:line="336" w:lineRule="auto"/>
        <w:ind w:firstLine="420"/>
        <w:textAlignment w:val="auto"/>
        <w:outlineLvl w:val="9"/>
        <w:rPr>
          <w:rFonts w:hint="eastAsia" w:ascii="宋体" w:hAnsi="宋体" w:cs="宋体"/>
          <w:color w:val="auto"/>
          <w:szCs w:val="21"/>
          <w:highlight w:val="none"/>
          <w:lang w:eastAsia="zh-CN"/>
        </w:rPr>
      </w:pPr>
      <w:r>
        <w:rPr>
          <w:rFonts w:hint="eastAsia" w:ascii="宋体" w:hAnsi="宋体" w:cs="宋体"/>
          <w:color w:val="auto"/>
          <w:szCs w:val="21"/>
          <w:lang w:eastAsia="zh-CN"/>
        </w:rPr>
        <w:t>1、采</w:t>
      </w:r>
      <w:r>
        <w:rPr>
          <w:rFonts w:hint="eastAsia" w:ascii="宋体" w:hAnsi="宋体" w:cs="宋体"/>
          <w:color w:val="auto"/>
          <w:szCs w:val="21"/>
          <w:highlight w:val="none"/>
          <w:lang w:eastAsia="zh-CN"/>
        </w:rPr>
        <w:t>购项目名称：湖南省食品药品检验检测基地裙楼空调主机降噪工程、湖南省药检院东院屋顶风机冷却塔等降噪工程</w:t>
      </w:r>
    </w:p>
    <w:p w14:paraId="50F637A6">
      <w:pPr>
        <w:keepNext w:val="0"/>
        <w:keepLines w:val="0"/>
        <w:pageBreakBefore w:val="0"/>
        <w:kinsoku/>
        <w:wordWrap/>
        <w:overflowPunct/>
        <w:topLinePunct w:val="0"/>
        <w:autoSpaceDE/>
        <w:autoSpaceDN/>
        <w:bidi w:val="0"/>
        <w:adjustRightInd w:val="0"/>
        <w:snapToGrid w:val="0"/>
        <w:spacing w:line="336" w:lineRule="auto"/>
        <w:ind w:firstLine="420"/>
        <w:textAlignment w:val="auto"/>
        <w:outlineLvl w:val="9"/>
        <w:rPr>
          <w:rFonts w:hint="default" w:ascii="宋体" w:hAnsi="宋体" w:cs="宋体"/>
          <w:color w:val="auto"/>
          <w:szCs w:val="21"/>
          <w:highlight w:val="none"/>
          <w:lang w:val="en-US" w:eastAsia="zh-CN"/>
        </w:rPr>
      </w:pPr>
      <w:r>
        <w:rPr>
          <w:rFonts w:hint="eastAsia" w:ascii="宋体" w:hAnsi="宋体" w:cs="宋体"/>
          <w:color w:val="auto"/>
          <w:szCs w:val="21"/>
          <w:highlight w:val="none"/>
          <w:lang w:eastAsia="zh-CN"/>
        </w:rPr>
        <w:t>2、政府采购编号：湘财采计[2025]</w:t>
      </w:r>
      <w:r>
        <w:rPr>
          <w:rFonts w:hint="eastAsia" w:ascii="宋体" w:hAnsi="宋体" w:cs="宋体"/>
          <w:color w:val="auto"/>
          <w:szCs w:val="21"/>
          <w:highlight w:val="none"/>
          <w:lang w:val="en-US" w:eastAsia="zh-CN"/>
        </w:rPr>
        <w:t>001386号</w:t>
      </w:r>
    </w:p>
    <w:p w14:paraId="0E146BF3">
      <w:pPr>
        <w:keepNext w:val="0"/>
        <w:keepLines w:val="0"/>
        <w:pageBreakBefore w:val="0"/>
        <w:kinsoku/>
        <w:wordWrap/>
        <w:overflowPunct/>
        <w:topLinePunct w:val="0"/>
        <w:autoSpaceDE/>
        <w:autoSpaceDN/>
        <w:bidi w:val="0"/>
        <w:adjustRightInd w:val="0"/>
        <w:snapToGrid w:val="0"/>
        <w:spacing w:line="336" w:lineRule="auto"/>
        <w:ind w:firstLine="420"/>
        <w:textAlignment w:val="auto"/>
        <w:outlineLvl w:val="9"/>
        <w:rPr>
          <w:rFonts w:ascii="宋体" w:hAnsi="宋体" w:cs="宋体"/>
          <w:color w:val="auto"/>
          <w:szCs w:val="21"/>
          <w:highlight w:val="none"/>
        </w:rPr>
      </w:pPr>
      <w:r>
        <w:rPr>
          <w:rFonts w:hint="eastAsia" w:ascii="宋体" w:hAnsi="宋体" w:cs="宋体"/>
          <w:color w:val="auto"/>
          <w:szCs w:val="21"/>
        </w:rPr>
        <w:t>3</w:t>
      </w:r>
      <w:r>
        <w:rPr>
          <w:rFonts w:hint="eastAsia" w:ascii="宋体" w:hAnsi="宋体" w:cs="宋体"/>
          <w:color w:val="auto"/>
          <w:szCs w:val="21"/>
          <w:highlight w:val="none"/>
        </w:rPr>
        <w:t>、委托代理编号：</w:t>
      </w:r>
      <w:r>
        <w:rPr>
          <w:rFonts w:hint="eastAsia" w:ascii="宋体" w:hAnsi="宋体" w:cs="宋体"/>
          <w:color w:val="auto"/>
          <w:szCs w:val="21"/>
          <w:highlight w:val="none"/>
          <w:lang w:eastAsia="zh-CN"/>
        </w:rPr>
        <w:t>HNZJC2025-GC(C2)-379</w:t>
      </w:r>
      <w:r>
        <w:rPr>
          <w:rFonts w:ascii="宋体" w:hAnsi="宋体" w:cs="宋体"/>
          <w:color w:val="auto"/>
          <w:szCs w:val="21"/>
          <w:highlight w:val="none"/>
        </w:rPr>
        <w:t xml:space="preserve"> </w:t>
      </w:r>
    </w:p>
    <w:p w14:paraId="3142E688">
      <w:pPr>
        <w:keepNext w:val="0"/>
        <w:keepLines w:val="0"/>
        <w:pageBreakBefore w:val="0"/>
        <w:kinsoku/>
        <w:wordWrap/>
        <w:overflowPunct/>
        <w:topLinePunct w:val="0"/>
        <w:autoSpaceDE/>
        <w:autoSpaceDN/>
        <w:bidi w:val="0"/>
        <w:adjustRightInd w:val="0"/>
        <w:snapToGrid w:val="0"/>
        <w:spacing w:line="336" w:lineRule="auto"/>
        <w:ind w:firstLine="420"/>
        <w:textAlignment w:val="auto"/>
        <w:outlineLvl w:val="9"/>
        <w:rPr>
          <w:rFonts w:ascii="宋体" w:hAnsi="宋体" w:cs="宋体"/>
          <w:color w:val="auto"/>
          <w:szCs w:val="21"/>
        </w:rPr>
      </w:pPr>
      <w:r>
        <w:rPr>
          <w:rFonts w:hint="eastAsia" w:ascii="宋体" w:hAnsi="宋体" w:cs="宋体"/>
          <w:color w:val="auto"/>
          <w:szCs w:val="21"/>
        </w:rPr>
        <w:t>4、采购项目预算：</w:t>
      </w:r>
      <w:r>
        <w:rPr>
          <w:rFonts w:hint="eastAsia" w:ascii="宋体" w:hAnsi="宋体" w:cs="宋体"/>
          <w:color w:val="auto"/>
          <w:szCs w:val="21"/>
          <w:lang w:val="en-US" w:eastAsia="zh-CN"/>
        </w:rPr>
        <w:t>共计</w:t>
      </w:r>
      <w:r>
        <w:rPr>
          <w:rFonts w:hint="eastAsia" w:ascii="宋体" w:hAnsi="宋体" w:cs="宋体"/>
          <w:bCs/>
          <w:color w:val="auto"/>
          <w:szCs w:val="21"/>
          <w:lang w:eastAsia="zh-CN"/>
        </w:rPr>
        <w:t>1</w:t>
      </w:r>
      <w:r>
        <w:rPr>
          <w:rFonts w:hint="eastAsia" w:ascii="宋体" w:hAnsi="宋体" w:cs="宋体"/>
          <w:bCs/>
          <w:color w:val="auto"/>
          <w:szCs w:val="21"/>
          <w:lang w:val="en-US" w:eastAsia="zh-CN"/>
        </w:rPr>
        <w:t>76</w:t>
      </w:r>
      <w:r>
        <w:rPr>
          <w:rFonts w:hint="eastAsia" w:ascii="宋体" w:hAnsi="宋体" w:cs="宋体"/>
          <w:bCs/>
          <w:color w:val="auto"/>
          <w:szCs w:val="21"/>
          <w:lang w:eastAsia="zh-CN"/>
        </w:rPr>
        <w:t>0000.00</w:t>
      </w:r>
      <w:r>
        <w:rPr>
          <w:rFonts w:hint="eastAsia" w:ascii="宋体" w:hAnsi="宋体" w:cs="宋体"/>
          <w:bCs/>
          <w:color w:val="auto"/>
          <w:szCs w:val="21"/>
        </w:rPr>
        <w:t>元</w:t>
      </w:r>
    </w:p>
    <w:p w14:paraId="0204E3CC">
      <w:pPr>
        <w:keepNext w:val="0"/>
        <w:keepLines w:val="0"/>
        <w:pageBreakBefore w:val="0"/>
        <w:kinsoku/>
        <w:wordWrap/>
        <w:overflowPunct/>
        <w:topLinePunct w:val="0"/>
        <w:autoSpaceDE/>
        <w:autoSpaceDN/>
        <w:bidi w:val="0"/>
        <w:adjustRightInd w:val="0"/>
        <w:snapToGrid w:val="0"/>
        <w:spacing w:line="336" w:lineRule="auto"/>
        <w:ind w:firstLine="630" w:firstLineChars="300"/>
        <w:textAlignment w:val="auto"/>
        <w:outlineLvl w:val="9"/>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hAnsi="宋体" w:cs="宋体"/>
          <w:color w:val="auto"/>
        </w:rPr>
        <w:t>■</w:t>
      </w:r>
      <w:r>
        <w:rPr>
          <w:rFonts w:hint="eastAsia" w:ascii="宋体" w:hAnsi="宋体" w:cs="宋体"/>
          <w:color w:val="auto"/>
          <w:szCs w:val="21"/>
          <w:highlight w:val="none"/>
        </w:rPr>
        <w:t>支持预付款，预付比例：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20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76989B71">
      <w:pPr>
        <w:keepNext w:val="0"/>
        <w:keepLines w:val="0"/>
        <w:pageBreakBefore w:val="0"/>
        <w:kinsoku/>
        <w:wordWrap/>
        <w:overflowPunct/>
        <w:topLinePunct w:val="0"/>
        <w:autoSpaceDE/>
        <w:autoSpaceDN/>
        <w:bidi w:val="0"/>
        <w:adjustRightInd w:val="0"/>
        <w:snapToGrid w:val="0"/>
        <w:spacing w:line="336" w:lineRule="auto"/>
        <w:ind w:firstLine="420"/>
        <w:textAlignment w:val="auto"/>
        <w:outlineLvl w:val="9"/>
        <w:rPr>
          <w:rFonts w:ascii="宋体" w:hAnsi="宋体" w:cs="宋体"/>
          <w:color w:val="auto"/>
          <w:szCs w:val="21"/>
        </w:rPr>
      </w:pPr>
      <w:r>
        <w:rPr>
          <w:rFonts w:hint="eastAsia" w:ascii="宋体" w:hAnsi="宋体" w:cs="宋体"/>
          <w:color w:val="auto"/>
          <w:szCs w:val="21"/>
        </w:rPr>
        <w:t>5、本项目对应的中小企业划分标准所属行业：建筑业</w:t>
      </w:r>
    </w:p>
    <w:p w14:paraId="6C166F95">
      <w:pPr>
        <w:keepNext w:val="0"/>
        <w:keepLines w:val="0"/>
        <w:pageBreakBefore w:val="0"/>
        <w:kinsoku/>
        <w:wordWrap/>
        <w:overflowPunct/>
        <w:topLinePunct w:val="0"/>
        <w:autoSpaceDE/>
        <w:autoSpaceDN/>
        <w:bidi w:val="0"/>
        <w:adjustRightInd w:val="0"/>
        <w:snapToGrid w:val="0"/>
        <w:spacing w:line="336" w:lineRule="auto"/>
        <w:textAlignment w:val="auto"/>
        <w:outlineLvl w:val="9"/>
        <w:rPr>
          <w:rFonts w:ascii="宋体" w:hAnsi="宋体" w:cs="宋体"/>
          <w:color w:val="auto"/>
          <w:szCs w:val="21"/>
        </w:rPr>
      </w:pPr>
      <w:r>
        <w:rPr>
          <w:rFonts w:hint="eastAsia" w:ascii="宋体" w:hAnsi="宋体" w:cs="宋体"/>
          <w:color w:val="auto"/>
          <w:szCs w:val="21"/>
        </w:rPr>
        <w:tab/>
      </w:r>
      <w:r>
        <w:rPr>
          <w:rFonts w:hint="eastAsia" w:ascii="宋体" w:hAnsi="宋体" w:cs="宋体"/>
          <w:color w:val="auto"/>
          <w:szCs w:val="21"/>
        </w:rPr>
        <w:t xml:space="preserve">6、评标方法： </w:t>
      </w:r>
      <w:r>
        <w:rPr>
          <w:rFonts w:hint="eastAsia" w:hAnsi="宋体" w:cs="宋体"/>
          <w:color w:val="auto"/>
        </w:rPr>
        <w:t>□</w:t>
      </w:r>
      <w:r>
        <w:rPr>
          <w:rFonts w:hint="eastAsia" w:ascii="宋体" w:hAnsi="宋体" w:cs="宋体"/>
          <w:color w:val="auto"/>
          <w:szCs w:val="21"/>
        </w:rPr>
        <w:t xml:space="preserve">最低价法 </w:t>
      </w:r>
      <w:r>
        <w:rPr>
          <w:rFonts w:hint="eastAsia" w:hAnsi="宋体" w:cs="宋体"/>
          <w:color w:val="auto"/>
        </w:rPr>
        <w:t>■</w:t>
      </w:r>
      <w:r>
        <w:rPr>
          <w:rFonts w:hint="eastAsia" w:ascii="宋体" w:hAnsi="宋体" w:cs="宋体"/>
          <w:color w:val="auto"/>
          <w:szCs w:val="21"/>
        </w:rPr>
        <w:t>综合评分法</w:t>
      </w:r>
    </w:p>
    <w:p w14:paraId="056ACB40">
      <w:pPr>
        <w:keepNext w:val="0"/>
        <w:keepLines w:val="0"/>
        <w:pageBreakBefore w:val="0"/>
        <w:kinsoku/>
        <w:wordWrap/>
        <w:overflowPunct/>
        <w:topLinePunct w:val="0"/>
        <w:autoSpaceDE/>
        <w:autoSpaceDN/>
        <w:bidi w:val="0"/>
        <w:adjustRightInd w:val="0"/>
        <w:snapToGrid w:val="0"/>
        <w:spacing w:line="336" w:lineRule="auto"/>
        <w:textAlignment w:val="auto"/>
        <w:outlineLvl w:val="9"/>
        <w:rPr>
          <w:rFonts w:ascii="宋体" w:hAnsi="宋体" w:cs="宋体"/>
          <w:color w:val="auto"/>
          <w:szCs w:val="21"/>
        </w:rPr>
      </w:pPr>
      <w:r>
        <w:rPr>
          <w:rFonts w:hint="eastAsia" w:ascii="宋体" w:hAnsi="宋体" w:cs="宋体"/>
          <w:color w:val="auto"/>
          <w:szCs w:val="21"/>
        </w:rPr>
        <w:tab/>
      </w:r>
      <w:r>
        <w:rPr>
          <w:rFonts w:hint="eastAsia" w:ascii="宋体" w:hAnsi="宋体" w:cs="宋体"/>
          <w:color w:val="auto"/>
          <w:szCs w:val="21"/>
        </w:rPr>
        <w:t>7、合同定价方式：</w:t>
      </w:r>
      <w:r>
        <w:rPr>
          <w:rFonts w:hint="eastAsia" w:hAnsi="宋体" w:cs="宋体"/>
          <w:color w:val="auto"/>
        </w:rPr>
        <w:t>□</w:t>
      </w:r>
      <w:r>
        <w:rPr>
          <w:rFonts w:hint="eastAsia" w:ascii="宋体" w:hAnsi="宋体" w:cs="宋体"/>
          <w:color w:val="auto"/>
          <w:szCs w:val="21"/>
        </w:rPr>
        <w:t xml:space="preserve">固定总价 </w:t>
      </w:r>
      <w:r>
        <w:rPr>
          <w:rFonts w:hint="eastAsia" w:hAnsi="宋体" w:cs="宋体"/>
          <w:color w:val="auto"/>
        </w:rPr>
        <w:t>■</w:t>
      </w:r>
      <w:r>
        <w:rPr>
          <w:rFonts w:hint="eastAsia" w:ascii="宋体" w:hAnsi="宋体" w:cs="宋体"/>
          <w:color w:val="auto"/>
          <w:szCs w:val="21"/>
        </w:rPr>
        <w:t xml:space="preserve">固定单价 </w:t>
      </w:r>
      <w:r>
        <w:rPr>
          <w:rFonts w:hint="eastAsia" w:hAnsi="宋体" w:cs="宋体"/>
          <w:color w:val="auto"/>
          <w:lang w:eastAsia="zh-CN"/>
        </w:rPr>
        <w:t>□</w:t>
      </w:r>
      <w:r>
        <w:rPr>
          <w:rFonts w:hint="eastAsia" w:ascii="宋体" w:hAnsi="宋体" w:cs="宋体"/>
          <w:color w:val="auto"/>
          <w:szCs w:val="21"/>
        </w:rPr>
        <w:t xml:space="preserve">成本补偿  </w:t>
      </w:r>
      <w:r>
        <w:rPr>
          <w:rFonts w:hint="eastAsia" w:hAnsi="宋体" w:cs="宋体"/>
          <w:color w:val="auto"/>
        </w:rPr>
        <w:t>□</w:t>
      </w:r>
      <w:r>
        <w:rPr>
          <w:rFonts w:hint="eastAsia" w:ascii="宋体" w:hAnsi="宋体" w:cs="宋体"/>
          <w:color w:val="auto"/>
          <w:szCs w:val="21"/>
        </w:rPr>
        <w:t>绩效激励</w:t>
      </w:r>
    </w:p>
    <w:p w14:paraId="2722AD8B">
      <w:pPr>
        <w:keepNext w:val="0"/>
        <w:keepLines w:val="0"/>
        <w:pageBreakBefore w:val="0"/>
        <w:kinsoku/>
        <w:wordWrap/>
        <w:overflowPunct/>
        <w:topLinePunct w:val="0"/>
        <w:autoSpaceDE/>
        <w:autoSpaceDN/>
        <w:bidi w:val="0"/>
        <w:adjustRightInd w:val="0"/>
        <w:snapToGrid w:val="0"/>
        <w:spacing w:line="336" w:lineRule="auto"/>
        <w:ind w:firstLine="420" w:firstLineChars="200"/>
        <w:textAlignment w:val="auto"/>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8、合同履行期限：合同签订生效起30天</w:t>
      </w:r>
    </w:p>
    <w:p w14:paraId="18753900">
      <w:pPr>
        <w:keepNext w:val="0"/>
        <w:keepLines w:val="0"/>
        <w:pageBreakBefore w:val="0"/>
        <w:kinsoku/>
        <w:wordWrap/>
        <w:overflowPunct/>
        <w:topLinePunct w:val="0"/>
        <w:autoSpaceDE/>
        <w:autoSpaceDN/>
        <w:bidi w:val="0"/>
        <w:adjustRightInd w:val="0"/>
        <w:snapToGrid w:val="0"/>
        <w:spacing w:line="336" w:lineRule="auto"/>
        <w:ind w:firstLine="420"/>
        <w:textAlignment w:val="auto"/>
        <w:outlineLvl w:val="9"/>
        <w:rPr>
          <w:rFonts w:ascii="宋体" w:hAnsi="宋体" w:cs="宋体"/>
          <w:color w:val="auto"/>
          <w:szCs w:val="21"/>
        </w:rPr>
      </w:pPr>
      <w:r>
        <w:rPr>
          <w:rFonts w:hint="eastAsia" w:ascii="宋体" w:hAnsi="宋体" w:cs="宋体"/>
          <w:color w:val="auto"/>
          <w:szCs w:val="21"/>
        </w:rPr>
        <w:t>9、本项目分阶段要求投标人提供以下保证：</w:t>
      </w:r>
    </w:p>
    <w:p w14:paraId="6E59461E">
      <w:pPr>
        <w:keepNext w:val="0"/>
        <w:keepLines w:val="0"/>
        <w:pageBreakBefore w:val="0"/>
        <w:kinsoku/>
        <w:wordWrap/>
        <w:overflowPunct/>
        <w:topLinePunct w:val="0"/>
        <w:autoSpaceDE/>
        <w:autoSpaceDN/>
        <w:bidi w:val="0"/>
        <w:adjustRightInd w:val="0"/>
        <w:snapToGrid w:val="0"/>
        <w:spacing w:line="336" w:lineRule="auto"/>
        <w:ind w:firstLine="420"/>
        <w:textAlignment w:val="auto"/>
        <w:outlineLvl w:val="9"/>
        <w:rPr>
          <w:rFonts w:ascii="宋体" w:hAnsi="宋体" w:cs="宋体"/>
          <w:color w:val="auto"/>
          <w:szCs w:val="21"/>
        </w:rPr>
      </w:pPr>
      <w:r>
        <w:rPr>
          <w:rFonts w:hint="eastAsia" w:hAnsi="宋体" w:cs="宋体"/>
          <w:color w:val="auto"/>
        </w:rPr>
        <w:t>□</w:t>
      </w:r>
      <w:r>
        <w:rPr>
          <w:rFonts w:hint="eastAsia" w:ascii="宋体" w:hAnsi="宋体" w:cs="宋体"/>
          <w:color w:val="auto"/>
          <w:szCs w:val="21"/>
        </w:rPr>
        <w:t>投标保证金：采购项目预算的</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w:t>
      </w:r>
    </w:p>
    <w:p w14:paraId="61A6C4FA">
      <w:pPr>
        <w:keepNext w:val="0"/>
        <w:keepLines w:val="0"/>
        <w:pageBreakBefore w:val="0"/>
        <w:kinsoku/>
        <w:wordWrap/>
        <w:overflowPunct/>
        <w:topLinePunct w:val="0"/>
        <w:autoSpaceDE/>
        <w:autoSpaceDN/>
        <w:bidi w:val="0"/>
        <w:adjustRightInd w:val="0"/>
        <w:snapToGrid w:val="0"/>
        <w:spacing w:line="336" w:lineRule="auto"/>
        <w:ind w:firstLine="420"/>
        <w:textAlignment w:val="auto"/>
        <w:outlineLvl w:val="9"/>
        <w:rPr>
          <w:rFonts w:ascii="宋体" w:hAnsi="宋体" w:cs="宋体"/>
          <w:color w:val="auto"/>
          <w:szCs w:val="21"/>
        </w:rPr>
      </w:pPr>
      <w:r>
        <w:rPr>
          <w:rFonts w:hint="eastAsia" w:hAnsi="宋体" w:cs="宋体"/>
          <w:color w:val="auto"/>
        </w:rPr>
        <w:t>□</w:t>
      </w:r>
      <w:r>
        <w:rPr>
          <w:rFonts w:hint="eastAsia" w:ascii="宋体" w:hAnsi="宋体" w:cs="宋体"/>
          <w:color w:val="auto"/>
          <w:szCs w:val="21"/>
        </w:rPr>
        <w:t>履约保证金：中标金额的</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w:t>
      </w:r>
    </w:p>
    <w:p w14:paraId="3ACD3417">
      <w:pPr>
        <w:keepNext w:val="0"/>
        <w:keepLines w:val="0"/>
        <w:pageBreakBefore w:val="0"/>
        <w:kinsoku/>
        <w:wordWrap/>
        <w:overflowPunct/>
        <w:topLinePunct w:val="0"/>
        <w:autoSpaceDE/>
        <w:autoSpaceDN/>
        <w:bidi w:val="0"/>
        <w:adjustRightInd w:val="0"/>
        <w:snapToGrid w:val="0"/>
        <w:spacing w:line="336" w:lineRule="auto"/>
        <w:ind w:firstLine="420"/>
        <w:textAlignment w:val="auto"/>
        <w:outlineLvl w:val="9"/>
        <w:rPr>
          <w:rFonts w:ascii="宋体" w:hAnsi="宋体" w:cs="宋体"/>
          <w:color w:val="auto"/>
          <w:szCs w:val="21"/>
          <w:highlight w:val="none"/>
        </w:rPr>
      </w:pPr>
      <w:r>
        <w:rPr>
          <w:rFonts w:hint="eastAsia" w:hAnsi="宋体" w:cs="宋体"/>
          <w:color w:val="auto"/>
        </w:rPr>
        <w:t>□</w:t>
      </w:r>
      <w:r>
        <w:rPr>
          <w:rFonts w:hint="eastAsia" w:ascii="宋体" w:hAnsi="宋体" w:cs="宋体"/>
          <w:color w:val="auto"/>
          <w:szCs w:val="21"/>
          <w:highlight w:val="none"/>
        </w:rPr>
        <w:t>预付款保证金：预付款的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8FB515C">
      <w:pPr>
        <w:keepNext w:val="0"/>
        <w:keepLines w:val="0"/>
        <w:pageBreakBefore w:val="0"/>
        <w:kinsoku/>
        <w:wordWrap/>
        <w:overflowPunct/>
        <w:topLinePunct w:val="0"/>
        <w:autoSpaceDE/>
        <w:autoSpaceDN/>
        <w:bidi w:val="0"/>
        <w:adjustRightInd w:val="0"/>
        <w:snapToGrid w:val="0"/>
        <w:spacing w:line="336" w:lineRule="auto"/>
        <w:ind w:firstLine="420"/>
        <w:textAlignment w:val="auto"/>
        <w:outlineLvl w:val="9"/>
        <w:rPr>
          <w:rFonts w:ascii="宋体" w:hAnsi="宋体" w:cs="宋体"/>
          <w:color w:val="auto"/>
          <w:szCs w:val="21"/>
        </w:rPr>
      </w:pPr>
      <w:r>
        <w:rPr>
          <w:rFonts w:hint="eastAsia" w:hAnsi="宋体" w:cs="宋体"/>
          <w:color w:val="auto"/>
        </w:rPr>
        <w:t>■</w:t>
      </w:r>
      <w:r>
        <w:rPr>
          <w:rFonts w:hint="eastAsia" w:ascii="宋体" w:hAnsi="宋体" w:cs="宋体"/>
          <w:color w:val="auto"/>
          <w:szCs w:val="21"/>
        </w:rPr>
        <w:t>质量保证金：合同金额的</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3</w:t>
      </w:r>
      <w:r>
        <w:rPr>
          <w:rFonts w:hint="eastAsia" w:ascii="宋体" w:hAnsi="宋体" w:cs="宋体"/>
          <w:color w:val="auto"/>
          <w:szCs w:val="21"/>
          <w:u w:val="single"/>
        </w:rPr>
        <w:t xml:space="preserve"> </w:t>
      </w:r>
      <w:r>
        <w:rPr>
          <w:rFonts w:hint="eastAsia" w:ascii="宋体" w:hAnsi="宋体" w:cs="宋体"/>
          <w:color w:val="auto"/>
          <w:szCs w:val="21"/>
        </w:rPr>
        <w:t>%；</w:t>
      </w:r>
    </w:p>
    <w:p w14:paraId="4269DA0B">
      <w:pPr>
        <w:keepNext w:val="0"/>
        <w:keepLines w:val="0"/>
        <w:pageBreakBefore w:val="0"/>
        <w:kinsoku/>
        <w:wordWrap/>
        <w:overflowPunct/>
        <w:topLinePunct w:val="0"/>
        <w:autoSpaceDE/>
        <w:autoSpaceDN/>
        <w:bidi w:val="0"/>
        <w:adjustRightInd w:val="0"/>
        <w:snapToGrid w:val="0"/>
        <w:spacing w:line="336" w:lineRule="auto"/>
        <w:textAlignment w:val="auto"/>
        <w:outlineLvl w:val="9"/>
        <w:rPr>
          <w:rFonts w:ascii="宋体" w:hAnsi="宋体" w:cs="宋体"/>
          <w:b/>
          <w:color w:val="auto"/>
          <w:szCs w:val="21"/>
        </w:rPr>
      </w:pPr>
      <w:r>
        <w:rPr>
          <w:rFonts w:hint="eastAsia" w:ascii="宋体" w:hAnsi="宋体" w:cs="宋体"/>
          <w:b/>
          <w:color w:val="auto"/>
          <w:szCs w:val="21"/>
        </w:rPr>
        <w:t>二、采购人的采购需求：</w:t>
      </w:r>
    </w:p>
    <w:tbl>
      <w:tblPr>
        <w:tblStyle w:val="43"/>
        <w:tblW w:w="9541" w:type="dxa"/>
        <w:tblInd w:w="2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2909"/>
        <w:gridCol w:w="1910"/>
        <w:gridCol w:w="1985"/>
        <w:gridCol w:w="1984"/>
      </w:tblGrid>
      <w:tr w14:paraId="1D4D1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753" w:type="dxa"/>
            <w:vAlign w:val="center"/>
          </w:tcPr>
          <w:p w14:paraId="235D4DBF">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ascii="宋体" w:hAnsi="宋体" w:cs="宋体"/>
                <w:color w:val="auto"/>
                <w:szCs w:val="21"/>
              </w:rPr>
            </w:pPr>
            <w:r>
              <w:rPr>
                <w:rFonts w:hint="eastAsia" w:ascii="宋体" w:hAnsi="宋体" w:cs="宋体"/>
                <w:b/>
                <w:color w:val="auto"/>
                <w:kern w:val="0"/>
                <w:szCs w:val="21"/>
              </w:rPr>
              <w:t>包名</w:t>
            </w:r>
          </w:p>
        </w:tc>
        <w:tc>
          <w:tcPr>
            <w:tcW w:w="2909" w:type="dxa"/>
            <w:vAlign w:val="center"/>
          </w:tcPr>
          <w:p w14:paraId="13C530AC">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ascii="宋体" w:hAnsi="宋体" w:cs="宋体"/>
                <w:b/>
                <w:color w:val="auto"/>
                <w:kern w:val="0"/>
                <w:szCs w:val="21"/>
              </w:rPr>
            </w:pPr>
            <w:r>
              <w:rPr>
                <w:rFonts w:hint="eastAsia" w:ascii="宋体" w:hAnsi="宋体" w:cs="宋体"/>
                <w:b/>
                <w:color w:val="auto"/>
                <w:kern w:val="0"/>
                <w:szCs w:val="21"/>
              </w:rPr>
              <w:t>标的名称</w:t>
            </w:r>
          </w:p>
        </w:tc>
        <w:tc>
          <w:tcPr>
            <w:tcW w:w="1910" w:type="dxa"/>
            <w:vAlign w:val="center"/>
          </w:tcPr>
          <w:p w14:paraId="27D82F47">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ascii="宋体" w:hAnsi="宋体" w:cs="宋体"/>
                <w:b/>
                <w:color w:val="auto"/>
                <w:kern w:val="0"/>
                <w:szCs w:val="21"/>
              </w:rPr>
            </w:pPr>
            <w:r>
              <w:rPr>
                <w:rFonts w:ascii="宋体" w:hAnsi="宋体" w:cs="宋体"/>
                <w:b/>
                <w:color w:val="auto"/>
                <w:kern w:val="0"/>
                <w:szCs w:val="21"/>
              </w:rPr>
              <w:t>简要技术要求</w:t>
            </w:r>
          </w:p>
        </w:tc>
        <w:tc>
          <w:tcPr>
            <w:tcW w:w="1985" w:type="dxa"/>
            <w:vAlign w:val="center"/>
          </w:tcPr>
          <w:p w14:paraId="427FA496">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ascii="宋体" w:hAnsi="宋体" w:cs="宋体"/>
                <w:b/>
                <w:color w:val="auto"/>
                <w:kern w:val="0"/>
                <w:szCs w:val="21"/>
              </w:rPr>
            </w:pPr>
            <w:r>
              <w:rPr>
                <w:rFonts w:hint="eastAsia" w:ascii="宋体" w:hAnsi="宋体" w:cs="宋体"/>
                <w:b/>
                <w:color w:val="auto"/>
                <w:kern w:val="0"/>
                <w:szCs w:val="21"/>
              </w:rPr>
              <w:t>预算金额（元）</w:t>
            </w:r>
          </w:p>
        </w:tc>
        <w:tc>
          <w:tcPr>
            <w:tcW w:w="1984" w:type="dxa"/>
            <w:vAlign w:val="center"/>
          </w:tcPr>
          <w:p w14:paraId="644E78C5">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ascii="宋体" w:hAnsi="宋体" w:cs="宋体"/>
                <w:b/>
                <w:color w:val="auto"/>
                <w:kern w:val="0"/>
                <w:szCs w:val="21"/>
              </w:rPr>
            </w:pPr>
            <w:r>
              <w:rPr>
                <w:rFonts w:hint="eastAsia" w:ascii="宋体" w:hAnsi="宋体" w:cs="宋体"/>
                <w:b/>
                <w:color w:val="auto"/>
                <w:kern w:val="0"/>
                <w:szCs w:val="21"/>
              </w:rPr>
              <w:t>最高限价（元）</w:t>
            </w:r>
          </w:p>
        </w:tc>
      </w:tr>
      <w:tr w14:paraId="346C0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53" w:type="dxa"/>
            <w:vAlign w:val="center"/>
          </w:tcPr>
          <w:p w14:paraId="7B0EB00F">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ascii="宋体" w:hAnsi="宋体" w:cs="宋体"/>
                <w:color w:val="auto"/>
                <w:szCs w:val="21"/>
              </w:rPr>
            </w:pPr>
            <w:r>
              <w:rPr>
                <w:rFonts w:hint="eastAsia" w:ascii="宋体" w:hAnsi="宋体" w:cs="宋体"/>
                <w:color w:val="auto"/>
                <w:kern w:val="0"/>
                <w:szCs w:val="21"/>
              </w:rPr>
              <w:t>1</w:t>
            </w:r>
          </w:p>
        </w:tc>
        <w:tc>
          <w:tcPr>
            <w:tcW w:w="2909" w:type="dxa"/>
            <w:vAlign w:val="center"/>
          </w:tcPr>
          <w:p w14:paraId="66ED4C1F">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hint="eastAsia" w:ascii="宋体" w:hAnsi="宋体" w:eastAsia="宋体" w:cs="宋体"/>
                <w:color w:val="auto"/>
                <w:szCs w:val="21"/>
                <w:lang w:eastAsia="zh-CN"/>
              </w:rPr>
            </w:pPr>
            <w:r>
              <w:rPr>
                <w:rFonts w:hint="eastAsia" w:ascii="宋体" w:hAnsi="宋体" w:cs="宋体"/>
                <w:color w:val="auto"/>
                <w:szCs w:val="21"/>
                <w:lang w:eastAsia="zh-CN"/>
              </w:rPr>
              <w:t>湖南省食品药品检验检测基地裙楼空调主机降噪工程</w:t>
            </w:r>
          </w:p>
        </w:tc>
        <w:tc>
          <w:tcPr>
            <w:tcW w:w="1910" w:type="dxa"/>
            <w:vAlign w:val="center"/>
          </w:tcPr>
          <w:p w14:paraId="6C8856BC">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ascii="宋体" w:hAnsi="宋体" w:cs="宋体"/>
                <w:color w:val="auto"/>
                <w:szCs w:val="21"/>
              </w:rPr>
            </w:pPr>
            <w:r>
              <w:rPr>
                <w:rFonts w:hint="eastAsia" w:ascii="宋体" w:hAnsi="宋体" w:cs="宋体"/>
                <w:color w:val="auto"/>
                <w:szCs w:val="21"/>
              </w:rPr>
              <w:t>详见磋商文件</w:t>
            </w:r>
          </w:p>
        </w:tc>
        <w:tc>
          <w:tcPr>
            <w:tcW w:w="1985" w:type="dxa"/>
            <w:vAlign w:val="center"/>
          </w:tcPr>
          <w:p w14:paraId="569E1ECA">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hint="eastAsia" w:ascii="宋体" w:hAnsi="宋体" w:eastAsia="宋体" w:cs="宋体"/>
                <w:color w:val="auto"/>
                <w:szCs w:val="21"/>
                <w:lang w:eastAsia="zh-CN"/>
              </w:rPr>
            </w:pPr>
            <w:r>
              <w:rPr>
                <w:rFonts w:hint="eastAsia" w:ascii="宋体" w:hAnsi="宋体" w:cs="宋体"/>
                <w:color w:val="auto"/>
                <w:szCs w:val="21"/>
                <w:lang w:eastAsia="zh-CN"/>
              </w:rPr>
              <w:t>1080000.00</w:t>
            </w:r>
          </w:p>
        </w:tc>
        <w:tc>
          <w:tcPr>
            <w:tcW w:w="1984" w:type="dxa"/>
            <w:vAlign w:val="center"/>
          </w:tcPr>
          <w:p w14:paraId="6B5F47AE">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hint="eastAsia" w:ascii="宋体" w:hAnsi="宋体" w:eastAsia="宋体" w:cs="宋体"/>
                <w:color w:val="auto"/>
                <w:szCs w:val="21"/>
                <w:lang w:eastAsia="zh-CN"/>
              </w:rPr>
            </w:pPr>
            <w:r>
              <w:rPr>
                <w:rFonts w:hint="eastAsia" w:ascii="宋体" w:hAnsi="宋体" w:cs="宋体"/>
                <w:color w:val="auto"/>
                <w:szCs w:val="21"/>
                <w:lang w:eastAsia="zh-CN"/>
              </w:rPr>
              <w:t>1080000.00</w:t>
            </w:r>
          </w:p>
        </w:tc>
      </w:tr>
      <w:tr w14:paraId="1A60E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53" w:type="dxa"/>
            <w:vAlign w:val="center"/>
          </w:tcPr>
          <w:p w14:paraId="36AF0D3F">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2</w:t>
            </w:r>
          </w:p>
        </w:tc>
        <w:tc>
          <w:tcPr>
            <w:tcW w:w="2909" w:type="dxa"/>
            <w:vAlign w:val="center"/>
          </w:tcPr>
          <w:p w14:paraId="0065B5E4">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hint="eastAsia" w:ascii="宋体" w:hAnsi="宋体" w:cs="宋体"/>
                <w:color w:val="auto"/>
                <w:szCs w:val="21"/>
                <w:lang w:eastAsia="zh-CN"/>
              </w:rPr>
            </w:pPr>
            <w:r>
              <w:rPr>
                <w:rFonts w:hint="eastAsia" w:ascii="宋体" w:hAnsi="宋体" w:cs="宋体"/>
                <w:color w:val="auto"/>
                <w:szCs w:val="21"/>
                <w:lang w:eastAsia="zh-CN"/>
              </w:rPr>
              <w:t>湖南省药检院东院屋顶风机冷却塔等降噪工程</w:t>
            </w:r>
          </w:p>
        </w:tc>
        <w:tc>
          <w:tcPr>
            <w:tcW w:w="1910" w:type="dxa"/>
            <w:vAlign w:val="center"/>
          </w:tcPr>
          <w:p w14:paraId="4E580D4B">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hint="eastAsia" w:ascii="宋体" w:hAnsi="宋体" w:cs="宋体"/>
                <w:color w:val="auto"/>
                <w:szCs w:val="21"/>
              </w:rPr>
            </w:pPr>
            <w:r>
              <w:rPr>
                <w:rFonts w:hint="eastAsia" w:ascii="宋体" w:hAnsi="宋体" w:cs="宋体"/>
                <w:color w:val="auto"/>
                <w:szCs w:val="21"/>
              </w:rPr>
              <w:t>详见磋商文件</w:t>
            </w:r>
          </w:p>
        </w:tc>
        <w:tc>
          <w:tcPr>
            <w:tcW w:w="1985" w:type="dxa"/>
            <w:vAlign w:val="center"/>
          </w:tcPr>
          <w:p w14:paraId="786370FD">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hint="eastAsia" w:ascii="宋体" w:hAnsi="宋体" w:cs="宋体"/>
                <w:color w:val="auto"/>
                <w:szCs w:val="21"/>
                <w:lang w:eastAsia="zh-CN"/>
              </w:rPr>
            </w:pPr>
            <w:r>
              <w:rPr>
                <w:rFonts w:hint="eastAsia" w:ascii="宋体" w:hAnsi="宋体" w:cs="宋体"/>
                <w:color w:val="auto"/>
                <w:szCs w:val="21"/>
                <w:lang w:eastAsia="zh-CN"/>
              </w:rPr>
              <w:t>680000.00</w:t>
            </w:r>
          </w:p>
        </w:tc>
        <w:tc>
          <w:tcPr>
            <w:tcW w:w="1984" w:type="dxa"/>
            <w:vAlign w:val="center"/>
          </w:tcPr>
          <w:p w14:paraId="2E5CAFE2">
            <w:pPr>
              <w:keepNext w:val="0"/>
              <w:keepLines w:val="0"/>
              <w:pageBreakBefore w:val="0"/>
              <w:widowControl/>
              <w:kinsoku/>
              <w:wordWrap/>
              <w:overflowPunct/>
              <w:topLinePunct w:val="0"/>
              <w:autoSpaceDE/>
              <w:autoSpaceDN/>
              <w:bidi w:val="0"/>
              <w:snapToGrid w:val="0"/>
              <w:spacing w:line="336" w:lineRule="auto"/>
              <w:jc w:val="center"/>
              <w:textAlignment w:val="auto"/>
              <w:outlineLvl w:val="9"/>
              <w:rPr>
                <w:rFonts w:hint="eastAsia" w:ascii="宋体" w:hAnsi="宋体" w:cs="宋体"/>
                <w:color w:val="auto"/>
                <w:szCs w:val="21"/>
                <w:lang w:eastAsia="zh-CN"/>
              </w:rPr>
            </w:pPr>
            <w:r>
              <w:rPr>
                <w:rFonts w:hint="eastAsia" w:ascii="宋体" w:hAnsi="宋体" w:cs="宋体"/>
                <w:color w:val="auto"/>
                <w:szCs w:val="21"/>
                <w:lang w:eastAsia="zh-CN"/>
              </w:rPr>
              <w:t>680000.00</w:t>
            </w:r>
          </w:p>
        </w:tc>
      </w:tr>
    </w:tbl>
    <w:p w14:paraId="5085A609">
      <w:pPr>
        <w:keepNext w:val="0"/>
        <w:keepLines w:val="0"/>
        <w:pageBreakBefore w:val="0"/>
        <w:kinsoku/>
        <w:wordWrap/>
        <w:overflowPunct/>
        <w:topLinePunct w:val="0"/>
        <w:autoSpaceDE/>
        <w:autoSpaceDN/>
        <w:bidi w:val="0"/>
        <w:adjustRightInd w:val="0"/>
        <w:snapToGrid w:val="0"/>
        <w:spacing w:line="336" w:lineRule="auto"/>
        <w:ind w:firstLine="420" w:firstLineChars="200"/>
        <w:textAlignment w:val="auto"/>
        <w:outlineLvl w:val="9"/>
        <w:rPr>
          <w:rFonts w:ascii="宋体" w:hAnsi="宋体" w:cs="宋体"/>
          <w:b/>
          <w:color w:val="auto"/>
          <w:szCs w:val="21"/>
        </w:rPr>
      </w:pPr>
      <w:r>
        <w:rPr>
          <w:rFonts w:hint="eastAsia" w:ascii="宋体" w:hAnsi="宋体" w:cs="宋体"/>
          <w:color w:val="auto"/>
          <w:szCs w:val="21"/>
        </w:rPr>
        <w:t>注：投标报价超过采购预算或最高限价的，为无效投标。</w:t>
      </w:r>
    </w:p>
    <w:p w14:paraId="5E1887DB">
      <w:pPr>
        <w:keepNext w:val="0"/>
        <w:keepLines w:val="0"/>
        <w:pageBreakBefore w:val="0"/>
        <w:kinsoku/>
        <w:wordWrap/>
        <w:overflowPunct/>
        <w:topLinePunct w:val="0"/>
        <w:autoSpaceDE/>
        <w:autoSpaceDN/>
        <w:bidi w:val="0"/>
        <w:adjustRightInd w:val="0"/>
        <w:snapToGrid w:val="0"/>
        <w:spacing w:line="336" w:lineRule="auto"/>
        <w:textAlignment w:val="auto"/>
        <w:outlineLvl w:val="9"/>
        <w:rPr>
          <w:rFonts w:ascii="宋体" w:hAnsi="宋体" w:cs="宋体"/>
          <w:b/>
          <w:color w:val="auto"/>
          <w:szCs w:val="21"/>
        </w:rPr>
      </w:pPr>
      <w:r>
        <w:rPr>
          <w:rFonts w:hint="eastAsia" w:ascii="宋体" w:hAnsi="宋体" w:cs="宋体"/>
          <w:b/>
          <w:color w:val="auto"/>
          <w:szCs w:val="21"/>
        </w:rPr>
        <w:t>三、采购项目需落实的政府采购政策：</w:t>
      </w:r>
    </w:p>
    <w:p w14:paraId="0FF18D18">
      <w:pPr>
        <w:keepNext w:val="0"/>
        <w:keepLines w:val="0"/>
        <w:pageBreakBefore w:val="0"/>
        <w:kinsoku/>
        <w:wordWrap/>
        <w:overflowPunct/>
        <w:topLinePunct w:val="0"/>
        <w:autoSpaceDE/>
        <w:autoSpaceDN/>
        <w:bidi w:val="0"/>
        <w:adjustRightInd w:val="0"/>
        <w:snapToGrid w:val="0"/>
        <w:spacing w:line="336" w:lineRule="auto"/>
        <w:ind w:firstLine="420" w:firstLineChars="200"/>
        <w:textAlignment w:val="auto"/>
        <w:outlineLvl w:val="9"/>
        <w:rPr>
          <w:rFonts w:ascii="宋体" w:hAnsi="宋体" w:cs="宋体"/>
          <w:bCs/>
          <w:color w:val="auto"/>
          <w:szCs w:val="21"/>
        </w:rPr>
      </w:pPr>
      <w:r>
        <w:rPr>
          <w:rFonts w:hint="eastAsia" w:ascii="宋体" w:hAnsi="宋体" w:cs="宋体"/>
          <w:bCs/>
          <w:color w:val="auto"/>
          <w:szCs w:val="21"/>
        </w:rPr>
        <w:t>1、优先采购：节能产品、环境标志产品享受加分或价格折扣。</w:t>
      </w:r>
    </w:p>
    <w:p w14:paraId="15CBDBA4">
      <w:pPr>
        <w:keepNext w:val="0"/>
        <w:keepLines w:val="0"/>
        <w:pageBreakBefore w:val="0"/>
        <w:kinsoku/>
        <w:wordWrap/>
        <w:overflowPunct/>
        <w:topLinePunct w:val="0"/>
        <w:autoSpaceDE/>
        <w:autoSpaceDN/>
        <w:bidi w:val="0"/>
        <w:adjustRightInd w:val="0"/>
        <w:snapToGrid w:val="0"/>
        <w:spacing w:line="336" w:lineRule="auto"/>
        <w:ind w:firstLine="420" w:firstLineChars="200"/>
        <w:textAlignment w:val="auto"/>
        <w:outlineLvl w:val="9"/>
        <w:rPr>
          <w:rFonts w:ascii="宋体" w:hAnsi="宋体" w:cs="宋体"/>
          <w:bCs/>
          <w:color w:val="auto"/>
          <w:szCs w:val="21"/>
        </w:rPr>
      </w:pPr>
      <w:r>
        <w:rPr>
          <w:rFonts w:hint="eastAsia" w:ascii="宋体" w:hAnsi="宋体" w:cs="宋体"/>
          <w:bCs/>
          <w:color w:val="auto"/>
          <w:szCs w:val="21"/>
        </w:rPr>
        <w:t>2、支持中小企业：中小企业享受预留采购份额或价格折扣。</w:t>
      </w:r>
    </w:p>
    <w:p w14:paraId="09D48FFE">
      <w:pPr>
        <w:keepNext w:val="0"/>
        <w:keepLines w:val="0"/>
        <w:pageBreakBefore w:val="0"/>
        <w:widowControl/>
        <w:kinsoku/>
        <w:wordWrap/>
        <w:overflowPunct/>
        <w:topLinePunct w:val="0"/>
        <w:autoSpaceDE/>
        <w:autoSpaceDN/>
        <w:bidi w:val="0"/>
        <w:snapToGrid w:val="0"/>
        <w:spacing w:before="0" w:after="0" w:line="336" w:lineRule="auto"/>
        <w:textAlignment w:val="auto"/>
        <w:outlineLvl w:val="9"/>
        <w:rPr>
          <w:rFonts w:ascii="宋体" w:hAnsi="宋体" w:cs="宋体"/>
          <w:color w:val="auto"/>
          <w:sz w:val="21"/>
          <w:szCs w:val="21"/>
        </w:rPr>
      </w:pPr>
      <w:r>
        <w:rPr>
          <w:rFonts w:hint="eastAsia" w:ascii="宋体" w:hAnsi="宋体" w:cs="宋体"/>
          <w:color w:val="auto"/>
          <w:sz w:val="21"/>
          <w:szCs w:val="21"/>
        </w:rPr>
        <w:t>四、供应商的资格要求：</w:t>
      </w:r>
    </w:p>
    <w:p w14:paraId="6E1C1364">
      <w:pPr>
        <w:keepNext w:val="0"/>
        <w:keepLines w:val="0"/>
        <w:pageBreakBefore w:val="0"/>
        <w:widowControl/>
        <w:kinsoku/>
        <w:wordWrap/>
        <w:overflowPunct/>
        <w:topLinePunct w:val="0"/>
        <w:autoSpaceDE/>
        <w:autoSpaceDN/>
        <w:bidi w:val="0"/>
        <w:snapToGrid w:val="0"/>
        <w:spacing w:before="0" w:after="0" w:line="336" w:lineRule="auto"/>
        <w:ind w:firstLine="420" w:firstLineChars="200"/>
        <w:textAlignment w:val="auto"/>
        <w:outlineLvl w:val="9"/>
        <w:rPr>
          <w:rFonts w:ascii="宋体" w:hAnsi="宋体" w:cs="宋体"/>
          <w:b w:val="0"/>
          <w:bCs w:val="0"/>
          <w:color w:val="auto"/>
          <w:sz w:val="21"/>
          <w:szCs w:val="21"/>
        </w:rPr>
      </w:pPr>
      <w:r>
        <w:rPr>
          <w:rFonts w:hint="eastAsia" w:ascii="宋体" w:hAnsi="宋体" w:cs="宋体"/>
          <w:b w:val="0"/>
          <w:bCs w:val="0"/>
          <w:color w:val="auto"/>
          <w:sz w:val="21"/>
          <w:szCs w:val="21"/>
        </w:rPr>
        <w:t>1、供应商的基本资格条件：供应商必须是在中华人民共和国境内注册登记的法人、其他组织或者自然人，且应当符合《政府采购法》第二十二条第一款的规定。</w:t>
      </w:r>
    </w:p>
    <w:p w14:paraId="69A86652">
      <w:pPr>
        <w:keepNext w:val="0"/>
        <w:keepLines w:val="0"/>
        <w:pageBreakBefore w:val="0"/>
        <w:widowControl/>
        <w:kinsoku/>
        <w:wordWrap/>
        <w:overflowPunct/>
        <w:topLinePunct w:val="0"/>
        <w:autoSpaceDE/>
        <w:autoSpaceDN/>
        <w:bidi w:val="0"/>
        <w:snapToGrid w:val="0"/>
        <w:spacing w:before="0" w:after="0" w:line="336" w:lineRule="auto"/>
        <w:ind w:firstLine="420" w:firstLineChars="200"/>
        <w:textAlignment w:val="auto"/>
        <w:outlineLvl w:val="9"/>
        <w:rPr>
          <w:rFonts w:ascii="宋体" w:hAnsi="宋体" w:cs="宋体"/>
          <w:b w:val="0"/>
          <w:bCs w:val="0"/>
          <w:color w:val="auto"/>
          <w:sz w:val="21"/>
          <w:szCs w:val="21"/>
        </w:rPr>
      </w:pPr>
      <w:r>
        <w:rPr>
          <w:rFonts w:hint="eastAsia" w:ascii="宋体" w:hAnsi="宋体" w:cs="宋体"/>
          <w:b w:val="0"/>
          <w:bCs w:val="0"/>
          <w:color w:val="auto"/>
          <w:sz w:val="21"/>
          <w:szCs w:val="21"/>
        </w:rPr>
        <w:t>2、落实政府采购政策需满足的资格要求：</w:t>
      </w:r>
    </w:p>
    <w:p w14:paraId="751D2214">
      <w:pPr>
        <w:keepNext w:val="0"/>
        <w:keepLines w:val="0"/>
        <w:pageBreakBefore w:val="0"/>
        <w:widowControl/>
        <w:kinsoku/>
        <w:wordWrap/>
        <w:overflowPunct/>
        <w:topLinePunct w:val="0"/>
        <w:autoSpaceDE/>
        <w:autoSpaceDN/>
        <w:bidi w:val="0"/>
        <w:snapToGrid w:val="0"/>
        <w:spacing w:before="0" w:after="0" w:line="336" w:lineRule="auto"/>
        <w:ind w:firstLine="420" w:firstLineChars="200"/>
        <w:textAlignment w:val="auto"/>
        <w:outlineLvl w:val="9"/>
        <w:rPr>
          <w:rFonts w:ascii="宋体" w:hAnsi="宋体" w:cs="宋体"/>
          <w:b w:val="0"/>
          <w:bCs w:val="0"/>
          <w:color w:val="auto"/>
          <w:sz w:val="21"/>
          <w:szCs w:val="21"/>
        </w:rPr>
      </w:pPr>
      <w:r>
        <w:rPr>
          <w:rFonts w:hint="eastAsia" w:hAnsi="宋体" w:cs="宋体"/>
          <w:color w:val="auto"/>
        </w:rPr>
        <w:t>■</w:t>
      </w:r>
      <w:r>
        <w:rPr>
          <w:rFonts w:hint="eastAsia" w:ascii="宋体" w:hAnsi="宋体" w:cs="宋体"/>
          <w:b w:val="0"/>
          <w:bCs w:val="0"/>
          <w:color w:val="auto"/>
          <w:sz w:val="21"/>
          <w:szCs w:val="21"/>
        </w:rPr>
        <w:t xml:space="preserve">专门面向：□中小企业 </w:t>
      </w:r>
      <w:r>
        <w:rPr>
          <w:rFonts w:hint="eastAsia" w:hAnsi="宋体" w:cs="宋体"/>
          <w:color w:val="auto"/>
        </w:rPr>
        <w:t>■</w:t>
      </w:r>
      <w:r>
        <w:rPr>
          <w:rFonts w:hint="eastAsia" w:ascii="宋体" w:hAnsi="宋体" w:cs="宋体"/>
          <w:b w:val="0"/>
          <w:bCs w:val="0"/>
          <w:color w:val="auto"/>
          <w:sz w:val="21"/>
          <w:szCs w:val="21"/>
        </w:rPr>
        <w:t>小微企业 □监狱企业 □福利性单位</w:t>
      </w:r>
    </w:p>
    <w:p w14:paraId="04BDE100">
      <w:pPr>
        <w:keepNext w:val="0"/>
        <w:keepLines w:val="0"/>
        <w:pageBreakBefore w:val="0"/>
        <w:widowControl/>
        <w:kinsoku/>
        <w:wordWrap/>
        <w:overflowPunct/>
        <w:topLinePunct w:val="0"/>
        <w:autoSpaceDE/>
        <w:autoSpaceDN/>
        <w:bidi w:val="0"/>
        <w:snapToGrid w:val="0"/>
        <w:spacing w:before="0" w:after="0" w:line="336" w:lineRule="auto"/>
        <w:ind w:firstLine="420" w:firstLineChars="200"/>
        <w:textAlignment w:val="auto"/>
        <w:outlineLvl w:val="9"/>
        <w:rPr>
          <w:rFonts w:ascii="宋体" w:hAnsi="宋体" w:cs="宋体"/>
          <w:b w:val="0"/>
          <w:bCs w:val="0"/>
          <w:color w:val="auto"/>
          <w:sz w:val="21"/>
          <w:szCs w:val="21"/>
        </w:rPr>
      </w:pPr>
      <w:r>
        <w:rPr>
          <w:rFonts w:hint="eastAsia" w:ascii="宋体" w:hAnsi="宋体" w:cs="宋体"/>
          <w:b w:val="0"/>
          <w:bCs w:val="0"/>
          <w:color w:val="auto"/>
          <w:sz w:val="21"/>
          <w:szCs w:val="21"/>
        </w:rPr>
        <w:t>□强制分包：大型企业应将采购份额的</w:t>
      </w:r>
      <w:r>
        <w:rPr>
          <w:rFonts w:hint="eastAsia" w:ascii="宋体" w:hAnsi="宋体" w:cs="宋体"/>
          <w:b w:val="0"/>
          <w:bCs w:val="0"/>
          <w:color w:val="auto"/>
          <w:sz w:val="21"/>
          <w:szCs w:val="21"/>
          <w:u w:val="single"/>
        </w:rPr>
        <w:t xml:space="preserve">  </w:t>
      </w:r>
      <w:r>
        <w:rPr>
          <w:rFonts w:hint="eastAsia" w:ascii="宋体" w:hAnsi="宋体" w:cs="宋体"/>
          <w:b w:val="0"/>
          <w:bCs w:val="0"/>
          <w:color w:val="auto"/>
          <w:sz w:val="21"/>
          <w:szCs w:val="21"/>
          <w:u w:val="single"/>
          <w:lang w:val="en-US" w:eastAsia="zh-CN"/>
        </w:rPr>
        <w:t xml:space="preserve"> </w:t>
      </w:r>
      <w:r>
        <w:rPr>
          <w:rFonts w:hint="eastAsia" w:ascii="宋体" w:hAnsi="宋体" w:cs="宋体"/>
          <w:b w:val="0"/>
          <w:bCs w:val="0"/>
          <w:color w:val="auto"/>
          <w:sz w:val="21"/>
          <w:szCs w:val="21"/>
          <w:u w:val="single"/>
        </w:rPr>
        <w:t xml:space="preserve">  </w:t>
      </w:r>
      <w:r>
        <w:rPr>
          <w:rFonts w:hint="eastAsia" w:ascii="宋体" w:hAnsi="宋体" w:cs="宋体"/>
          <w:b w:val="0"/>
          <w:bCs w:val="0"/>
          <w:color w:val="auto"/>
          <w:sz w:val="21"/>
          <w:szCs w:val="21"/>
        </w:rPr>
        <w:t>%分包给中小企业。</w:t>
      </w:r>
    </w:p>
    <w:p w14:paraId="1C354487">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ascii="宋体" w:hAnsi="宋体" w:cs="宋体"/>
          <w:color w:val="auto"/>
          <w:kern w:val="0"/>
          <w:szCs w:val="21"/>
        </w:rPr>
      </w:pPr>
      <w:r>
        <w:rPr>
          <w:rFonts w:ascii="宋体" w:hAnsi="宋体" w:eastAsia="宋体" w:cs="宋体"/>
          <w:b w:val="0"/>
          <w:bCs w:val="0"/>
          <w:color w:val="auto"/>
          <w:kern w:val="2"/>
          <w:sz w:val="21"/>
          <w:szCs w:val="21"/>
          <w:lang w:val="en-US" w:eastAsia="zh-CN" w:bidi="ar-SA"/>
        </w:rPr>
        <w:t>3、</w:t>
      </w:r>
      <w:r>
        <w:rPr>
          <w:rFonts w:hint="eastAsia" w:ascii="宋体" w:hAnsi="宋体" w:cs="宋体"/>
          <w:b w:val="0"/>
          <w:bCs w:val="0"/>
          <w:color w:val="auto"/>
          <w:sz w:val="21"/>
          <w:szCs w:val="21"/>
        </w:rPr>
        <w:t>供应商特定资格条件：</w:t>
      </w:r>
      <w:r>
        <w:rPr>
          <w:rFonts w:hint="eastAsia"/>
          <w:lang w:val="en-US" w:eastAsia="zh-CN"/>
        </w:rPr>
        <w:t>无。本项目按照《湖南省财政厅关于政府采购促进中小企业发展有关措施的通知》规定，符合法定条件的供应商凭《湖南省政府采购供应商资格承诺函》（格式见磋商文件）参与政府采购活动，也可通过在金融机构办理电子增信取得对应信用星级参与政府采购活动和电子卖场交易，无需提供财务状况、缴纳税收和社会保障资金等资格证明材料，供应商非“企业”性质的，可不勾选企业规模。</w:t>
      </w:r>
    </w:p>
    <w:p w14:paraId="60A20EE0">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ascii="宋体" w:hAnsi="宋体" w:cs="宋体"/>
          <w:color w:val="auto"/>
          <w:kern w:val="0"/>
          <w:szCs w:val="21"/>
        </w:rPr>
      </w:pPr>
      <w:r>
        <w:rPr>
          <w:rFonts w:hint="eastAsia" w:ascii="宋体" w:hAnsi="宋体" w:cs="宋体"/>
          <w:color w:val="auto"/>
          <w:kern w:val="0"/>
          <w:szCs w:val="21"/>
        </w:rPr>
        <w:t>4、单位负责人为同一人或者存在直接控股、管理关系的不同投标人，不得参加同一合同项下的政府采购活动。</w:t>
      </w:r>
    </w:p>
    <w:p w14:paraId="14262816">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ascii="宋体" w:hAnsi="宋体" w:cs="宋体"/>
          <w:color w:val="auto"/>
          <w:kern w:val="0"/>
          <w:szCs w:val="21"/>
        </w:rPr>
      </w:pPr>
      <w:r>
        <w:rPr>
          <w:rFonts w:hint="eastAsia" w:ascii="宋体" w:hAnsi="宋体" w:cs="宋体"/>
          <w:color w:val="auto"/>
          <w:kern w:val="0"/>
          <w:szCs w:val="21"/>
        </w:rPr>
        <w:t>5、为本采购项目提供整体设计、规范编制或者项目管理、监理、检测等服务的，不得再参加此项目的其他采购活动。</w:t>
      </w:r>
    </w:p>
    <w:p w14:paraId="2937FFC6">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ascii="宋体" w:hAnsi="宋体" w:cs="宋体"/>
          <w:color w:val="auto"/>
          <w:kern w:val="0"/>
          <w:szCs w:val="21"/>
        </w:rPr>
      </w:pPr>
      <w:r>
        <w:rPr>
          <w:rFonts w:hint="eastAsia" w:ascii="宋体" w:hAnsi="宋体" w:cs="宋体"/>
          <w:color w:val="auto"/>
          <w:kern w:val="0"/>
          <w:szCs w:val="21"/>
        </w:rPr>
        <w:t>6、列入失信被执行人、重大税收违法失信主体名单、政府采购严重违法失信行为记录名单的，拒绝其参与政府采购活动。</w:t>
      </w:r>
    </w:p>
    <w:p w14:paraId="5ED91596">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ascii="宋体" w:hAnsi="宋体" w:cs="宋体"/>
          <w:color w:val="auto"/>
          <w:kern w:val="0"/>
          <w:szCs w:val="21"/>
        </w:rPr>
      </w:pPr>
      <w:r>
        <w:rPr>
          <w:rFonts w:hint="eastAsia" w:ascii="宋体" w:hAnsi="宋体" w:cs="宋体"/>
          <w:color w:val="auto"/>
          <w:kern w:val="0"/>
          <w:szCs w:val="21"/>
        </w:rPr>
        <w:t>7、联合体投标。本次招标</w:t>
      </w:r>
      <w:r>
        <w:rPr>
          <w:rFonts w:hint="eastAsia" w:ascii="宋体" w:hAnsi="宋体" w:cs="宋体"/>
          <w:color w:val="auto"/>
          <w:kern w:val="0"/>
          <w:szCs w:val="21"/>
          <w:u w:val="single"/>
        </w:rPr>
        <w:t>不接受</w:t>
      </w:r>
      <w:r>
        <w:rPr>
          <w:rFonts w:hint="eastAsia" w:ascii="宋体" w:hAnsi="宋体" w:cs="宋体"/>
          <w:color w:val="auto"/>
          <w:kern w:val="0"/>
          <w:szCs w:val="21"/>
        </w:rPr>
        <w:t>联合体投标。</w:t>
      </w:r>
    </w:p>
    <w:p w14:paraId="363E82C3">
      <w:pPr>
        <w:keepNext w:val="0"/>
        <w:keepLines w:val="0"/>
        <w:pageBreakBefore w:val="0"/>
        <w:widowControl/>
        <w:kinsoku/>
        <w:wordWrap/>
        <w:overflowPunct/>
        <w:topLinePunct w:val="0"/>
        <w:autoSpaceDE/>
        <w:autoSpaceDN/>
        <w:bidi w:val="0"/>
        <w:snapToGrid w:val="0"/>
        <w:spacing w:before="0" w:after="0" w:line="336" w:lineRule="auto"/>
        <w:textAlignment w:val="auto"/>
        <w:outlineLvl w:val="9"/>
        <w:rPr>
          <w:rFonts w:ascii="宋体" w:hAnsi="宋体" w:cs="宋体"/>
          <w:color w:val="auto"/>
          <w:sz w:val="21"/>
          <w:szCs w:val="21"/>
        </w:rPr>
      </w:pPr>
      <w:r>
        <w:rPr>
          <w:rFonts w:hint="eastAsia" w:ascii="宋体" w:hAnsi="宋体" w:cs="宋体"/>
          <w:color w:val="auto"/>
          <w:sz w:val="21"/>
          <w:szCs w:val="21"/>
        </w:rPr>
        <w:t>五、获取磋商文件的时间、地点及方式</w:t>
      </w:r>
    </w:p>
    <w:p w14:paraId="41908F9F">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ascii="宋体" w:hAnsi="宋体" w:cs="宋体"/>
          <w:color w:val="auto"/>
          <w:szCs w:val="21"/>
          <w:highlight w:val="none"/>
        </w:rPr>
      </w:pPr>
      <w:r>
        <w:rPr>
          <w:rFonts w:hint="eastAsia" w:ascii="宋体" w:hAnsi="宋体" w:cs="宋体"/>
          <w:color w:val="auto"/>
          <w:kern w:val="0"/>
          <w:szCs w:val="21"/>
        </w:rPr>
        <w:t>有意参加投标</w:t>
      </w:r>
      <w:r>
        <w:rPr>
          <w:rFonts w:hint="eastAsia" w:ascii="宋体" w:hAnsi="宋体" w:cs="宋体"/>
          <w:color w:val="auto"/>
          <w:kern w:val="0"/>
          <w:szCs w:val="21"/>
          <w:highlight w:val="none"/>
        </w:rPr>
        <w:t>者，请于</w:t>
      </w:r>
      <w:r>
        <w:rPr>
          <w:rFonts w:hint="eastAsia" w:ascii="宋体" w:hAnsi="宋体" w:cs="宋体"/>
          <w:color w:val="auto"/>
          <w:kern w:val="0"/>
          <w:szCs w:val="21"/>
          <w:highlight w:val="none"/>
          <w:lang w:eastAsia="zh-CN"/>
        </w:rPr>
        <w:t>2025</w:t>
      </w:r>
      <w:r>
        <w:rPr>
          <w:rFonts w:hint="eastAsia" w:ascii="宋体" w:hAnsi="宋体" w:cs="宋体"/>
          <w:color w:val="auto"/>
          <w:kern w:val="0"/>
          <w:szCs w:val="21"/>
          <w:highlight w:val="none"/>
        </w:rPr>
        <w:t>年</w:t>
      </w:r>
      <w:r>
        <w:rPr>
          <w:rFonts w:hint="eastAsia" w:ascii="宋体" w:hAnsi="宋体" w:cs="宋体"/>
          <w:color w:val="auto"/>
          <w:kern w:val="0"/>
          <w:szCs w:val="21"/>
          <w:highlight w:val="none"/>
          <w:lang w:val="en-US" w:eastAsia="zh-CN"/>
        </w:rPr>
        <w:t>06</w:t>
      </w:r>
      <w:r>
        <w:rPr>
          <w:rFonts w:hint="eastAsia" w:ascii="宋体" w:hAnsi="宋体" w:cs="宋体"/>
          <w:color w:val="auto"/>
          <w:kern w:val="0"/>
          <w:szCs w:val="21"/>
          <w:highlight w:val="none"/>
        </w:rPr>
        <w:t>月</w:t>
      </w:r>
      <w:r>
        <w:rPr>
          <w:rFonts w:hint="eastAsia" w:ascii="宋体" w:hAnsi="宋体" w:cs="宋体"/>
          <w:color w:val="auto"/>
          <w:kern w:val="0"/>
          <w:szCs w:val="21"/>
          <w:highlight w:val="none"/>
          <w:lang w:val="en-US" w:eastAsia="zh-CN"/>
        </w:rPr>
        <w:t>05</w:t>
      </w:r>
      <w:r>
        <w:rPr>
          <w:rFonts w:hint="eastAsia" w:ascii="宋体" w:hAnsi="宋体" w:cs="宋体"/>
          <w:color w:val="auto"/>
          <w:kern w:val="0"/>
          <w:szCs w:val="21"/>
          <w:highlight w:val="none"/>
        </w:rPr>
        <w:t>日起至</w:t>
      </w:r>
      <w:r>
        <w:rPr>
          <w:rFonts w:hint="eastAsia" w:ascii="宋体" w:hAnsi="宋体" w:cs="宋体"/>
          <w:color w:val="auto"/>
          <w:kern w:val="0"/>
          <w:szCs w:val="21"/>
          <w:highlight w:val="none"/>
          <w:lang w:eastAsia="zh-CN"/>
        </w:rPr>
        <w:t>2025</w:t>
      </w:r>
      <w:r>
        <w:rPr>
          <w:rFonts w:hint="eastAsia" w:ascii="宋体" w:hAnsi="宋体" w:cs="宋体"/>
          <w:color w:val="auto"/>
          <w:kern w:val="0"/>
          <w:szCs w:val="21"/>
          <w:highlight w:val="none"/>
        </w:rPr>
        <w:t>年</w:t>
      </w:r>
      <w:r>
        <w:rPr>
          <w:rFonts w:hint="eastAsia" w:ascii="宋体" w:hAnsi="宋体" w:cs="宋体"/>
          <w:color w:val="auto"/>
          <w:kern w:val="0"/>
          <w:szCs w:val="21"/>
          <w:highlight w:val="none"/>
          <w:lang w:val="en-US" w:eastAsia="zh-CN"/>
        </w:rPr>
        <w:t>06</w:t>
      </w:r>
      <w:r>
        <w:rPr>
          <w:rFonts w:hint="eastAsia" w:ascii="宋体" w:hAnsi="宋体" w:cs="宋体"/>
          <w:color w:val="auto"/>
          <w:kern w:val="0"/>
          <w:szCs w:val="21"/>
          <w:highlight w:val="none"/>
        </w:rPr>
        <w:t>月</w:t>
      </w:r>
      <w:r>
        <w:rPr>
          <w:rFonts w:hint="eastAsia" w:ascii="宋体" w:hAnsi="宋体" w:cs="宋体"/>
          <w:color w:val="auto"/>
          <w:kern w:val="0"/>
          <w:szCs w:val="21"/>
          <w:highlight w:val="none"/>
          <w:lang w:val="en-US" w:eastAsia="zh-CN"/>
        </w:rPr>
        <w:t>12</w:t>
      </w:r>
      <w:r>
        <w:rPr>
          <w:rFonts w:hint="eastAsia" w:ascii="宋体" w:hAnsi="宋体" w:cs="宋体"/>
          <w:color w:val="auto"/>
          <w:kern w:val="0"/>
          <w:szCs w:val="21"/>
          <w:highlight w:val="none"/>
        </w:rPr>
        <w:t>日止，</w:t>
      </w:r>
      <w:r>
        <w:rPr>
          <w:rFonts w:hint="eastAsia" w:ascii="宋体" w:hAnsi="宋体" w:eastAsia="宋体" w:cs="宋体"/>
          <w:color w:val="auto"/>
          <w:highlight w:val="none"/>
        </w:rPr>
        <w:t>每日上午9:00至11:30，下午14:</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0至17:00(北京时间)</w:t>
      </w:r>
      <w:r>
        <w:rPr>
          <w:rFonts w:hint="eastAsia" w:ascii="宋体" w:hAnsi="宋体" w:cs="宋体"/>
          <w:color w:val="auto"/>
          <w:kern w:val="0"/>
          <w:szCs w:val="21"/>
          <w:highlight w:val="none"/>
        </w:rPr>
        <w:t>，双休日及节假日除外，在</w:t>
      </w:r>
      <w:r>
        <w:rPr>
          <w:rFonts w:hint="eastAsia" w:ascii="宋体" w:hAnsi="宋体" w:cs="宋体"/>
          <w:color w:val="auto"/>
          <w:szCs w:val="21"/>
          <w:highlight w:val="none"/>
          <w:u w:val="single"/>
          <w:lang w:eastAsia="zh-CN"/>
        </w:rPr>
        <w:t>中技建设咨询有限公司</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eastAsia="zh-CN"/>
        </w:rPr>
        <w:t>长沙市雨花区湘府中路117号高升金典商务楼12层</w:t>
      </w:r>
      <w:r>
        <w:rPr>
          <w:rFonts w:hint="eastAsia" w:ascii="宋体" w:hAnsi="宋体" w:cs="宋体"/>
          <w:color w:val="auto"/>
          <w:szCs w:val="21"/>
          <w:highlight w:val="none"/>
          <w:u w:val="single"/>
        </w:rPr>
        <w:t>）</w:t>
      </w:r>
      <w:r>
        <w:rPr>
          <w:rFonts w:hint="eastAsia" w:ascii="宋体" w:hAnsi="宋体" w:cs="宋体"/>
          <w:color w:val="auto"/>
          <w:szCs w:val="21"/>
          <w:highlight w:val="none"/>
        </w:rPr>
        <w:t>持营业执照副本复印件、法定代表人身份证明或授权委托书(附法定代表人身份证明)、个人身份证（以上资料均须加盖供应商公章）获取磋商文件</w:t>
      </w:r>
      <w:r>
        <w:rPr>
          <w:rFonts w:hint="eastAsia" w:ascii="宋体" w:hAnsi="宋体" w:cs="宋体"/>
          <w:color w:val="auto"/>
          <w:kern w:val="0"/>
          <w:szCs w:val="21"/>
          <w:highlight w:val="none"/>
        </w:rPr>
        <w:t>。</w:t>
      </w:r>
    </w:p>
    <w:p w14:paraId="7221E4B3">
      <w:pPr>
        <w:keepNext w:val="0"/>
        <w:keepLines w:val="0"/>
        <w:pageBreakBefore w:val="0"/>
        <w:widowControl/>
        <w:kinsoku/>
        <w:wordWrap/>
        <w:overflowPunct/>
        <w:topLinePunct w:val="0"/>
        <w:autoSpaceDE/>
        <w:autoSpaceDN/>
        <w:bidi w:val="0"/>
        <w:snapToGrid w:val="0"/>
        <w:spacing w:before="0" w:after="0" w:line="336" w:lineRule="auto"/>
        <w:textAlignment w:val="auto"/>
        <w:outlineLvl w:val="9"/>
        <w:rPr>
          <w:rFonts w:ascii="宋体" w:hAnsi="宋体" w:cs="宋体"/>
          <w:color w:val="auto"/>
          <w:sz w:val="21"/>
          <w:szCs w:val="21"/>
          <w:highlight w:val="none"/>
        </w:rPr>
      </w:pPr>
      <w:r>
        <w:rPr>
          <w:rFonts w:hint="eastAsia" w:ascii="宋体" w:hAnsi="宋体" w:cs="宋体"/>
          <w:color w:val="auto"/>
          <w:sz w:val="21"/>
          <w:szCs w:val="21"/>
          <w:highlight w:val="none"/>
        </w:rPr>
        <w:t>六、响应文件提交的截止时间、开启时间及地点</w:t>
      </w:r>
    </w:p>
    <w:p w14:paraId="6734ACCC">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ascii="宋体" w:hAnsi="宋体" w:cs="宋体"/>
          <w:color w:val="auto"/>
          <w:kern w:val="0"/>
          <w:szCs w:val="21"/>
          <w:highlight w:val="none"/>
        </w:rPr>
      </w:pPr>
      <w:r>
        <w:rPr>
          <w:rFonts w:hint="eastAsia" w:ascii="宋体" w:hAnsi="宋体" w:cs="宋体"/>
          <w:color w:val="auto"/>
          <w:kern w:val="0"/>
          <w:szCs w:val="21"/>
          <w:highlight w:val="none"/>
        </w:rPr>
        <w:t>1、首次响应文件的提交截止时间：</w:t>
      </w:r>
      <w:r>
        <w:rPr>
          <w:rFonts w:hint="eastAsia" w:ascii="宋体" w:hAnsi="宋体" w:cs="宋体"/>
          <w:color w:val="auto"/>
          <w:kern w:val="0"/>
          <w:szCs w:val="21"/>
          <w:highlight w:val="none"/>
          <w:lang w:eastAsia="zh-CN"/>
        </w:rPr>
        <w:t>2025</w:t>
      </w:r>
      <w:r>
        <w:rPr>
          <w:rFonts w:hint="eastAsia" w:ascii="宋体" w:hAnsi="宋体" w:cs="宋体"/>
          <w:color w:val="auto"/>
          <w:kern w:val="0"/>
          <w:szCs w:val="21"/>
          <w:highlight w:val="none"/>
        </w:rPr>
        <w:t>年</w:t>
      </w:r>
      <w:r>
        <w:rPr>
          <w:rFonts w:hint="eastAsia" w:ascii="宋体" w:hAnsi="宋体" w:cs="宋体"/>
          <w:color w:val="auto"/>
          <w:kern w:val="0"/>
          <w:szCs w:val="21"/>
          <w:highlight w:val="none"/>
          <w:lang w:val="en-US" w:eastAsia="zh-CN"/>
        </w:rPr>
        <w:t>06</w:t>
      </w:r>
      <w:r>
        <w:rPr>
          <w:rFonts w:hint="eastAsia" w:ascii="宋体" w:hAnsi="宋体" w:cs="宋体"/>
          <w:color w:val="auto"/>
          <w:kern w:val="0"/>
          <w:szCs w:val="21"/>
          <w:highlight w:val="none"/>
        </w:rPr>
        <w:t>月</w:t>
      </w:r>
      <w:r>
        <w:rPr>
          <w:rFonts w:hint="eastAsia" w:ascii="宋体" w:hAnsi="宋体" w:cs="宋体"/>
          <w:color w:val="auto"/>
          <w:kern w:val="0"/>
          <w:szCs w:val="21"/>
          <w:highlight w:val="none"/>
          <w:lang w:val="en-US" w:eastAsia="zh-CN"/>
        </w:rPr>
        <w:t>17</w:t>
      </w:r>
      <w:r>
        <w:rPr>
          <w:rFonts w:hint="eastAsia" w:ascii="宋体" w:hAnsi="宋体" w:cs="宋体"/>
          <w:color w:val="auto"/>
          <w:kern w:val="0"/>
          <w:szCs w:val="21"/>
          <w:highlight w:val="none"/>
        </w:rPr>
        <w:t>日</w:t>
      </w:r>
      <w:r>
        <w:rPr>
          <w:rFonts w:hint="eastAsia" w:ascii="宋体" w:hAnsi="宋体" w:cs="宋体"/>
          <w:color w:val="auto"/>
          <w:kern w:val="0"/>
          <w:szCs w:val="21"/>
          <w:highlight w:val="none"/>
          <w:lang w:val="en-US" w:eastAsia="zh-CN"/>
        </w:rPr>
        <w:t>09</w:t>
      </w:r>
      <w:r>
        <w:rPr>
          <w:rFonts w:hint="eastAsia" w:ascii="宋体" w:hAnsi="宋体" w:cs="宋体"/>
          <w:color w:val="auto"/>
          <w:kern w:val="0"/>
          <w:szCs w:val="21"/>
          <w:highlight w:val="none"/>
        </w:rPr>
        <w:t>时</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rPr>
        <w:t>0分</w:t>
      </w:r>
    </w:p>
    <w:p w14:paraId="267D46AA">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ascii="宋体" w:hAnsi="宋体" w:cs="宋体"/>
          <w:color w:val="auto"/>
          <w:szCs w:val="21"/>
          <w:highlight w:val="none"/>
        </w:rPr>
      </w:pPr>
      <w:r>
        <w:rPr>
          <w:rFonts w:hint="eastAsia" w:ascii="宋体" w:hAnsi="宋体" w:cs="宋体"/>
          <w:color w:val="auto"/>
          <w:kern w:val="0"/>
          <w:szCs w:val="21"/>
          <w:highlight w:val="none"/>
        </w:rPr>
        <w:t>2、首次响应文件的开启时间：</w:t>
      </w:r>
      <w:r>
        <w:rPr>
          <w:rFonts w:hint="eastAsia" w:ascii="宋体" w:hAnsi="宋体" w:cs="宋体"/>
          <w:color w:val="auto"/>
          <w:kern w:val="0"/>
          <w:szCs w:val="21"/>
          <w:highlight w:val="none"/>
          <w:lang w:eastAsia="zh-CN"/>
        </w:rPr>
        <w:t>2025</w:t>
      </w:r>
      <w:r>
        <w:rPr>
          <w:rFonts w:hint="eastAsia" w:ascii="宋体" w:hAnsi="宋体" w:cs="宋体"/>
          <w:color w:val="auto"/>
          <w:kern w:val="0"/>
          <w:szCs w:val="21"/>
          <w:highlight w:val="none"/>
        </w:rPr>
        <w:t>年</w:t>
      </w:r>
      <w:r>
        <w:rPr>
          <w:rFonts w:hint="eastAsia" w:ascii="宋体" w:hAnsi="宋体" w:cs="宋体"/>
          <w:color w:val="auto"/>
          <w:kern w:val="0"/>
          <w:szCs w:val="21"/>
          <w:highlight w:val="none"/>
          <w:lang w:val="en-US" w:eastAsia="zh-CN"/>
        </w:rPr>
        <w:t>06</w:t>
      </w:r>
      <w:r>
        <w:rPr>
          <w:rFonts w:hint="eastAsia" w:ascii="宋体" w:hAnsi="宋体" w:cs="宋体"/>
          <w:color w:val="auto"/>
          <w:kern w:val="0"/>
          <w:szCs w:val="21"/>
          <w:highlight w:val="none"/>
        </w:rPr>
        <w:t>月</w:t>
      </w:r>
      <w:r>
        <w:rPr>
          <w:rFonts w:hint="eastAsia" w:ascii="宋体" w:hAnsi="宋体" w:cs="宋体"/>
          <w:color w:val="auto"/>
          <w:kern w:val="0"/>
          <w:szCs w:val="21"/>
          <w:highlight w:val="none"/>
          <w:lang w:val="en-US" w:eastAsia="zh-CN"/>
        </w:rPr>
        <w:t>17</w:t>
      </w:r>
      <w:r>
        <w:rPr>
          <w:rFonts w:hint="eastAsia" w:ascii="宋体" w:hAnsi="宋体" w:cs="宋体"/>
          <w:color w:val="auto"/>
          <w:kern w:val="0"/>
          <w:szCs w:val="21"/>
          <w:highlight w:val="none"/>
        </w:rPr>
        <w:t>日</w:t>
      </w:r>
      <w:r>
        <w:rPr>
          <w:rFonts w:hint="eastAsia" w:ascii="宋体" w:hAnsi="宋体" w:cs="宋体"/>
          <w:color w:val="auto"/>
          <w:kern w:val="0"/>
          <w:szCs w:val="21"/>
          <w:highlight w:val="none"/>
          <w:lang w:val="en-US" w:eastAsia="zh-CN"/>
        </w:rPr>
        <w:t>09</w:t>
      </w:r>
      <w:r>
        <w:rPr>
          <w:rFonts w:hint="eastAsia" w:ascii="宋体" w:hAnsi="宋体" w:cs="宋体"/>
          <w:color w:val="auto"/>
          <w:kern w:val="0"/>
          <w:szCs w:val="21"/>
          <w:highlight w:val="none"/>
        </w:rPr>
        <w:t>时</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rPr>
        <w:t>0分</w:t>
      </w:r>
    </w:p>
    <w:p w14:paraId="083112B8">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ascii="宋体" w:hAnsi="宋体" w:cs="宋体"/>
          <w:color w:val="auto"/>
          <w:szCs w:val="21"/>
        </w:rPr>
      </w:pPr>
      <w:r>
        <w:rPr>
          <w:rFonts w:hint="eastAsia" w:ascii="宋体" w:hAnsi="宋体" w:cs="宋体"/>
          <w:color w:val="auto"/>
          <w:kern w:val="0"/>
          <w:szCs w:val="21"/>
        </w:rPr>
        <w:t>3、首次响应文件的开启地点：</w:t>
      </w:r>
      <w:r>
        <w:rPr>
          <w:rFonts w:hint="eastAsia" w:ascii="宋体" w:hAnsi="宋体" w:cs="宋体"/>
          <w:color w:val="auto"/>
          <w:u w:val="single"/>
          <w:lang w:eastAsia="zh-CN"/>
        </w:rPr>
        <w:t>中技建设咨询有限公司</w:t>
      </w:r>
      <w:r>
        <w:rPr>
          <w:rFonts w:hint="eastAsia" w:ascii="宋体" w:hAnsi="宋体" w:cs="宋体"/>
          <w:color w:val="auto"/>
          <w:u w:val="single"/>
          <w:lang w:val="en-US" w:eastAsia="zh-CN"/>
        </w:rPr>
        <w:t>会议中心</w:t>
      </w:r>
      <w:r>
        <w:rPr>
          <w:rFonts w:hint="eastAsia" w:ascii="宋体" w:hAnsi="宋体" w:cs="宋体"/>
          <w:color w:val="auto"/>
          <w:u w:val="single"/>
        </w:rPr>
        <w:t>（</w:t>
      </w:r>
      <w:r>
        <w:rPr>
          <w:rFonts w:hint="eastAsia" w:ascii="宋体" w:hAnsi="宋体" w:cs="宋体"/>
          <w:color w:val="auto"/>
          <w:u w:val="single"/>
          <w:lang w:eastAsia="zh-CN"/>
        </w:rPr>
        <w:t>长沙市雨花区湘府中路117号高升金典商务楼18层</w:t>
      </w:r>
      <w:r>
        <w:rPr>
          <w:rFonts w:hint="eastAsia" w:ascii="宋体" w:hAnsi="宋体" w:cs="宋体"/>
          <w:color w:val="auto"/>
          <w:u w:val="single"/>
        </w:rPr>
        <w:t>）</w:t>
      </w:r>
      <w:r>
        <w:rPr>
          <w:rFonts w:hint="eastAsia" w:ascii="宋体" w:hAnsi="宋体" w:cs="宋体"/>
          <w:color w:val="auto"/>
          <w:szCs w:val="21"/>
        </w:rPr>
        <w:t>。</w:t>
      </w:r>
    </w:p>
    <w:p w14:paraId="50681240">
      <w:pPr>
        <w:keepNext w:val="0"/>
        <w:keepLines w:val="0"/>
        <w:pageBreakBefore w:val="0"/>
        <w:kinsoku/>
        <w:wordWrap/>
        <w:overflowPunct/>
        <w:topLinePunct w:val="0"/>
        <w:autoSpaceDE/>
        <w:autoSpaceDN/>
        <w:bidi w:val="0"/>
        <w:adjustRightInd w:val="0"/>
        <w:snapToGrid w:val="0"/>
        <w:spacing w:line="336" w:lineRule="auto"/>
        <w:textAlignment w:val="auto"/>
        <w:outlineLvl w:val="9"/>
        <w:rPr>
          <w:rFonts w:ascii="宋体" w:hAnsi="宋体" w:cs="宋体"/>
          <w:b/>
          <w:color w:val="auto"/>
          <w:szCs w:val="21"/>
        </w:rPr>
      </w:pPr>
      <w:r>
        <w:rPr>
          <w:rFonts w:hint="eastAsia" w:ascii="宋体" w:hAnsi="宋体" w:cs="宋体"/>
          <w:b/>
          <w:color w:val="auto"/>
          <w:szCs w:val="21"/>
        </w:rPr>
        <w:t>七、采购项目联系人姓名和电话</w:t>
      </w:r>
    </w:p>
    <w:p w14:paraId="43387B57">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ascii="宋体" w:hAnsi="宋体" w:cs="宋体"/>
          <w:color w:val="auto"/>
          <w:kern w:val="0"/>
          <w:szCs w:val="21"/>
        </w:rPr>
      </w:pPr>
      <w:r>
        <w:rPr>
          <w:rFonts w:hint="eastAsia" w:ascii="宋体" w:hAnsi="宋体" w:cs="宋体"/>
          <w:color w:val="auto"/>
          <w:kern w:val="0"/>
          <w:szCs w:val="21"/>
        </w:rPr>
        <w:t>1、采购人信息</w:t>
      </w:r>
    </w:p>
    <w:p w14:paraId="3468A569">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hint="default" w:ascii="宋体" w:hAnsi="宋体" w:eastAsia="宋体" w:cs="宋体"/>
          <w:color w:val="auto"/>
          <w:kern w:val="0"/>
          <w:szCs w:val="21"/>
          <w:lang w:val="en-US" w:eastAsia="zh-CN"/>
        </w:rPr>
      </w:pPr>
      <w:r>
        <w:rPr>
          <w:rFonts w:hint="eastAsia" w:ascii="宋体" w:hAnsi="宋体" w:cs="宋体"/>
          <w:color w:val="auto"/>
          <w:kern w:val="0"/>
          <w:szCs w:val="21"/>
        </w:rPr>
        <w:t>（1）名 称：</w:t>
      </w:r>
      <w:r>
        <w:rPr>
          <w:rFonts w:hint="eastAsia" w:ascii="宋体" w:hAnsi="宋体" w:cs="宋体"/>
          <w:color w:val="auto"/>
          <w:kern w:val="0"/>
          <w:szCs w:val="21"/>
          <w:lang w:eastAsia="zh-CN"/>
        </w:rPr>
        <w:t>湖南省药品检验检测研究院、</w:t>
      </w:r>
      <w:bookmarkStart w:id="4" w:name="OLE_LINK1"/>
      <w:r>
        <w:rPr>
          <w:rFonts w:hint="eastAsia" w:ascii="宋体" w:hAnsi="宋体" w:cs="宋体"/>
          <w:color w:val="auto"/>
          <w:kern w:val="0"/>
          <w:szCs w:val="21"/>
          <w:lang w:val="en-US" w:eastAsia="zh-CN"/>
        </w:rPr>
        <w:t>湖南省产商品质量检验研究院</w:t>
      </w:r>
      <w:bookmarkEnd w:id="4"/>
    </w:p>
    <w:p w14:paraId="6228E18F">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rPr>
        <w:t>（2）地 址：</w:t>
      </w:r>
      <w:r>
        <w:rPr>
          <w:rFonts w:hint="eastAsia" w:ascii="宋体" w:hAnsi="宋体" w:cs="宋体"/>
          <w:color w:val="auto"/>
          <w:kern w:val="0"/>
          <w:szCs w:val="21"/>
          <w:lang w:eastAsia="zh-CN"/>
        </w:rPr>
        <w:t>长沙市芙蓉区八一路60号、</w:t>
      </w:r>
      <w:bookmarkStart w:id="5" w:name="OLE_LINK2"/>
      <w:r>
        <w:rPr>
          <w:rFonts w:hint="eastAsia" w:ascii="宋体" w:hAnsi="宋体" w:cs="宋体"/>
          <w:color w:val="auto"/>
          <w:kern w:val="0"/>
          <w:szCs w:val="21"/>
          <w:lang w:val="en-US" w:eastAsia="zh-CN"/>
        </w:rPr>
        <w:t>长沙市雨花区体院路510号</w:t>
      </w:r>
      <w:bookmarkEnd w:id="5"/>
    </w:p>
    <w:p w14:paraId="6A9B9474">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hint="default" w:ascii="宋体" w:hAnsi="宋体" w:eastAsia="宋体" w:cs="宋体"/>
          <w:color w:val="auto"/>
          <w:kern w:val="0"/>
          <w:szCs w:val="21"/>
          <w:lang w:val="en-US" w:eastAsia="zh-CN"/>
        </w:rPr>
      </w:pPr>
      <w:r>
        <w:rPr>
          <w:rFonts w:hint="eastAsia" w:ascii="宋体" w:hAnsi="宋体" w:cs="宋体"/>
          <w:color w:val="auto"/>
          <w:kern w:val="0"/>
          <w:szCs w:val="21"/>
        </w:rPr>
        <w:t>（3）联系人：</w:t>
      </w:r>
      <w:bookmarkStart w:id="6" w:name="OLE_LINK3"/>
      <w:r>
        <w:rPr>
          <w:rFonts w:hint="eastAsia" w:ascii="宋体" w:hAnsi="宋体" w:cs="宋体"/>
          <w:color w:val="auto"/>
          <w:kern w:val="0"/>
          <w:szCs w:val="21"/>
          <w:lang w:val="en-US" w:eastAsia="zh-CN"/>
        </w:rPr>
        <w:t>陈得雨、杨滔</w:t>
      </w:r>
    </w:p>
    <w:p w14:paraId="4963361F">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hint="default" w:ascii="宋体" w:hAnsi="宋体" w:cs="宋体"/>
          <w:color w:val="auto"/>
          <w:kern w:val="0"/>
          <w:szCs w:val="21"/>
          <w:lang w:val="en-US" w:eastAsia="zh-CN"/>
        </w:rPr>
      </w:pP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4</w:t>
      </w:r>
      <w:r>
        <w:rPr>
          <w:rFonts w:hint="eastAsia" w:ascii="宋体" w:hAnsi="宋体" w:cs="宋体"/>
          <w:color w:val="auto"/>
          <w:kern w:val="0"/>
          <w:szCs w:val="21"/>
          <w:lang w:eastAsia="zh-CN"/>
        </w:rPr>
        <w:t>）</w:t>
      </w:r>
      <w:r>
        <w:rPr>
          <w:rFonts w:hint="eastAsia" w:ascii="宋体" w:hAnsi="宋体" w:eastAsia="宋体" w:cs="宋体"/>
          <w:color w:val="auto"/>
          <w:kern w:val="0"/>
          <w:szCs w:val="21"/>
        </w:rPr>
        <w:t>电 话：</w:t>
      </w:r>
      <w:r>
        <w:rPr>
          <w:rFonts w:hint="eastAsia" w:ascii="宋体" w:hAnsi="宋体" w:cs="宋体"/>
          <w:color w:val="auto"/>
          <w:kern w:val="0"/>
          <w:szCs w:val="21"/>
          <w:lang w:val="en-US" w:eastAsia="zh-CN"/>
        </w:rPr>
        <w:t>19873067189、13875805041</w:t>
      </w:r>
    </w:p>
    <w:bookmarkEnd w:id="6"/>
    <w:p w14:paraId="2930234D">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ascii="宋体" w:hAnsi="宋体" w:cs="宋体"/>
          <w:color w:val="auto"/>
          <w:kern w:val="0"/>
          <w:szCs w:val="21"/>
        </w:rPr>
      </w:pPr>
      <w:r>
        <w:rPr>
          <w:rFonts w:hint="eastAsia" w:ascii="宋体" w:hAnsi="宋体" w:cs="宋体"/>
          <w:color w:val="auto"/>
          <w:kern w:val="0"/>
          <w:szCs w:val="21"/>
        </w:rPr>
        <w:t>2、采购代理机构信息</w:t>
      </w:r>
    </w:p>
    <w:p w14:paraId="62190187">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hint="eastAsia" w:ascii="宋体" w:hAnsi="宋体" w:eastAsia="宋体" w:cs="宋体"/>
          <w:color w:val="auto"/>
          <w:szCs w:val="21"/>
          <w:lang w:eastAsia="zh-CN"/>
        </w:rPr>
      </w:pPr>
      <w:r>
        <w:rPr>
          <w:rFonts w:hint="eastAsia" w:ascii="宋体" w:hAnsi="宋体" w:cs="宋体"/>
          <w:color w:val="auto"/>
          <w:kern w:val="0"/>
          <w:szCs w:val="21"/>
        </w:rPr>
        <w:t>（1）名称：</w:t>
      </w:r>
      <w:r>
        <w:rPr>
          <w:rFonts w:hint="eastAsia" w:ascii="宋体" w:hAnsi="宋体" w:cs="宋体"/>
          <w:color w:val="auto"/>
          <w:szCs w:val="21"/>
          <w:lang w:eastAsia="zh-CN"/>
        </w:rPr>
        <w:t>中技建设咨询有限公司</w:t>
      </w:r>
    </w:p>
    <w:p w14:paraId="72FACBD7">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hint="eastAsia" w:ascii="宋体" w:hAnsi="宋体" w:eastAsia="宋体" w:cs="宋体"/>
          <w:color w:val="auto"/>
          <w:szCs w:val="21"/>
          <w:lang w:eastAsia="zh-CN"/>
        </w:rPr>
      </w:pPr>
      <w:r>
        <w:rPr>
          <w:rFonts w:hint="eastAsia" w:ascii="宋体" w:hAnsi="宋体" w:cs="宋体"/>
          <w:color w:val="auto"/>
          <w:kern w:val="0"/>
          <w:szCs w:val="21"/>
        </w:rPr>
        <w:t>（2）地址：</w:t>
      </w:r>
      <w:r>
        <w:rPr>
          <w:rFonts w:hint="eastAsia" w:ascii="宋体" w:hAnsi="宋体" w:cs="宋体"/>
          <w:color w:val="auto"/>
          <w:szCs w:val="21"/>
          <w:lang w:eastAsia="zh-CN"/>
        </w:rPr>
        <w:t>长沙市雨花区湘府中路117号高升金典商务楼12层</w:t>
      </w:r>
    </w:p>
    <w:p w14:paraId="73287A31">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hint="eastAsia" w:ascii="宋体" w:hAnsi="宋体" w:eastAsia="宋体" w:cs="宋体"/>
          <w:color w:val="auto"/>
          <w:szCs w:val="21"/>
          <w:lang w:eastAsia="zh-CN"/>
        </w:rPr>
      </w:pPr>
      <w:r>
        <w:rPr>
          <w:rFonts w:hint="eastAsia" w:ascii="宋体" w:hAnsi="宋体" w:cs="宋体"/>
          <w:color w:val="auto"/>
          <w:kern w:val="0"/>
          <w:szCs w:val="21"/>
        </w:rPr>
        <w:t>（3）联系人：</w:t>
      </w:r>
      <w:r>
        <w:rPr>
          <w:rFonts w:hint="eastAsia" w:ascii="宋体" w:hAnsi="宋体" w:cs="宋体"/>
          <w:color w:val="auto"/>
          <w:kern w:val="0"/>
          <w:szCs w:val="21"/>
          <w:lang w:eastAsia="zh-CN"/>
        </w:rPr>
        <w:t>杨邵芳、邹晓瑞、李敏凯、陈紫璇、粟智超</w:t>
      </w:r>
    </w:p>
    <w:p w14:paraId="12CDE7B4">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hint="eastAsia" w:ascii="宋体" w:hAnsi="宋体" w:eastAsia="宋体" w:cs="宋体"/>
          <w:color w:val="auto"/>
          <w:highlight w:val="none"/>
        </w:rPr>
      </w:pPr>
      <w:r>
        <w:rPr>
          <w:rFonts w:hint="eastAsia" w:ascii="宋体" w:hAnsi="宋体" w:cs="宋体"/>
          <w:color w:val="auto"/>
          <w:kern w:val="0"/>
          <w:szCs w:val="21"/>
        </w:rPr>
        <w:t>（4）</w:t>
      </w:r>
      <w:r>
        <w:rPr>
          <w:rFonts w:hint="eastAsia" w:ascii="宋体" w:hAnsi="宋体" w:eastAsia="宋体" w:cs="宋体"/>
          <w:color w:val="auto"/>
          <w:highlight w:val="none"/>
        </w:rPr>
        <w:t>邮 编：410004</w:t>
      </w:r>
    </w:p>
    <w:p w14:paraId="11FDE735">
      <w:pPr>
        <w:keepNext w:val="0"/>
        <w:keepLines w:val="0"/>
        <w:pageBreakBefore w:val="0"/>
        <w:widowControl/>
        <w:kinsoku/>
        <w:wordWrap/>
        <w:overflowPunct/>
        <w:topLinePunct w:val="0"/>
        <w:autoSpaceDE/>
        <w:autoSpaceDN/>
        <w:bidi w:val="0"/>
        <w:snapToGrid w:val="0"/>
        <w:spacing w:line="336" w:lineRule="auto"/>
        <w:ind w:firstLine="420" w:firstLineChars="200"/>
        <w:jc w:val="left"/>
        <w:textAlignment w:val="auto"/>
        <w:outlineLvl w:val="9"/>
        <w:rPr>
          <w:rFonts w:hint="eastAsia" w:ascii="宋体" w:hAnsi="宋体" w:eastAsia="宋体" w:cs="宋体"/>
          <w:color w:val="auto"/>
          <w:szCs w:val="21"/>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w:t>
      </w:r>
      <w:r>
        <w:rPr>
          <w:rFonts w:hint="eastAsia" w:ascii="宋体" w:hAnsi="宋体" w:cs="宋体"/>
          <w:color w:val="auto"/>
          <w:kern w:val="0"/>
          <w:szCs w:val="21"/>
        </w:rPr>
        <w:t>电  话：</w:t>
      </w:r>
      <w:r>
        <w:rPr>
          <w:rFonts w:hint="eastAsia" w:ascii="宋体" w:hAnsi="宋体" w:cs="宋体"/>
          <w:color w:val="auto"/>
          <w:szCs w:val="21"/>
          <w:lang w:eastAsia="zh-CN"/>
        </w:rPr>
        <w:t>0731-84169659</w:t>
      </w:r>
    </w:p>
    <w:p w14:paraId="140810FA">
      <w:pPr>
        <w:adjustRightInd w:val="0"/>
        <w:snapToGrid w:val="0"/>
        <w:spacing w:line="360" w:lineRule="auto"/>
        <w:ind w:firstLine="420" w:firstLineChars="200"/>
        <w:rPr>
          <w:rFonts w:ascii="宋体" w:hAnsi="宋体"/>
          <w:color w:val="auto"/>
          <w:szCs w:val="21"/>
        </w:rPr>
      </w:pPr>
    </w:p>
    <w:p w14:paraId="4D0FE90E">
      <w:pPr>
        <w:adjustRightInd w:val="0"/>
        <w:snapToGrid w:val="0"/>
        <w:spacing w:line="360" w:lineRule="auto"/>
        <w:ind w:firstLine="420" w:firstLineChars="200"/>
        <w:rPr>
          <w:rFonts w:ascii="宋体" w:hAnsi="宋体"/>
          <w:color w:val="auto"/>
          <w:szCs w:val="21"/>
        </w:rPr>
      </w:pPr>
    </w:p>
    <w:p w14:paraId="14737AA7">
      <w:pPr>
        <w:pStyle w:val="23"/>
        <w:jc w:val="center"/>
        <w:rPr>
          <w:rFonts w:hAnsi="宋体" w:cs="宋体"/>
          <w:b/>
          <w:color w:val="auto"/>
          <w:sz w:val="32"/>
          <w:szCs w:val="32"/>
        </w:rPr>
        <w:sectPr>
          <w:headerReference r:id="rId3" w:type="default"/>
          <w:footerReference r:id="rId4" w:type="default"/>
          <w:footerReference r:id="rId5" w:type="even"/>
          <w:pgSz w:w="11906" w:h="16838"/>
          <w:pgMar w:top="1440" w:right="1080" w:bottom="1134" w:left="1080" w:header="851" w:footer="500" w:gutter="0"/>
          <w:pgNumType w:start="1"/>
          <w:cols w:space="720" w:num="1"/>
          <w:docGrid w:type="lines" w:linePitch="312" w:charSpace="0"/>
        </w:sectPr>
      </w:pPr>
    </w:p>
    <w:p w14:paraId="6BD0FC81">
      <w:pPr>
        <w:pStyle w:val="23"/>
        <w:jc w:val="center"/>
        <w:outlineLvl w:val="0"/>
        <w:rPr>
          <w:rFonts w:hAnsi="宋体" w:cs="宋体"/>
          <w:b/>
          <w:color w:val="auto"/>
          <w:sz w:val="32"/>
          <w:szCs w:val="32"/>
        </w:rPr>
      </w:pPr>
      <w:bookmarkStart w:id="7" w:name="_Toc19949"/>
      <w:bookmarkStart w:id="8" w:name="_Toc13908"/>
      <w:bookmarkStart w:id="9" w:name="_Toc27012"/>
      <w:bookmarkStart w:id="10" w:name="_Toc18222"/>
      <w:r>
        <w:rPr>
          <w:rFonts w:hint="eastAsia" w:hAnsi="宋体" w:cs="宋体"/>
          <w:b/>
          <w:color w:val="auto"/>
          <w:sz w:val="32"/>
          <w:szCs w:val="32"/>
        </w:rPr>
        <w:t>第二章 磋商须知</w:t>
      </w:r>
      <w:bookmarkEnd w:id="7"/>
      <w:bookmarkEnd w:id="8"/>
      <w:bookmarkEnd w:id="9"/>
      <w:bookmarkEnd w:id="10"/>
    </w:p>
    <w:p w14:paraId="74068605">
      <w:pPr>
        <w:pStyle w:val="23"/>
        <w:outlineLvl w:val="1"/>
        <w:rPr>
          <w:rFonts w:hAnsi="宋体" w:cs="宋体"/>
          <w:color w:val="auto"/>
        </w:rPr>
      </w:pPr>
      <w:bookmarkStart w:id="11" w:name="_Toc17878"/>
      <w:bookmarkStart w:id="12" w:name="_Toc29172"/>
      <w:bookmarkStart w:id="13" w:name="_Toc25590"/>
      <w:r>
        <w:rPr>
          <w:rFonts w:hint="eastAsia" w:hAnsi="宋体" w:cs="宋体"/>
          <w:b/>
          <w:color w:val="auto"/>
          <w:sz w:val="24"/>
          <w:szCs w:val="24"/>
        </w:rPr>
        <w:t>磋商须知前附表</w:t>
      </w:r>
      <w:bookmarkEnd w:id="11"/>
      <w:bookmarkEnd w:id="12"/>
      <w:bookmarkEnd w:id="13"/>
    </w:p>
    <w:tbl>
      <w:tblPr>
        <w:tblStyle w:val="43"/>
        <w:tblW w:w="996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92"/>
        <w:gridCol w:w="1958"/>
        <w:gridCol w:w="6212"/>
      </w:tblGrid>
      <w:tr w14:paraId="1E4A5D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2" w:hRule="atLeast"/>
          <w:tblHeader/>
          <w:jc w:val="center"/>
        </w:trPr>
        <w:tc>
          <w:tcPr>
            <w:tcW w:w="1792" w:type="dxa"/>
            <w:vAlign w:val="center"/>
          </w:tcPr>
          <w:p w14:paraId="5CE7B9CC">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b/>
                <w:color w:val="auto"/>
                <w:szCs w:val="21"/>
              </w:rPr>
            </w:pPr>
            <w:r>
              <w:rPr>
                <w:rFonts w:hint="eastAsia" w:ascii="宋体" w:hAnsi="宋体" w:cs="宋体"/>
                <w:b/>
                <w:color w:val="auto"/>
                <w:szCs w:val="21"/>
              </w:rPr>
              <w:t>条款号</w:t>
            </w:r>
          </w:p>
        </w:tc>
        <w:tc>
          <w:tcPr>
            <w:tcW w:w="1958" w:type="dxa"/>
            <w:vAlign w:val="center"/>
          </w:tcPr>
          <w:p w14:paraId="09B42B6E">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b/>
                <w:color w:val="auto"/>
                <w:szCs w:val="21"/>
              </w:rPr>
            </w:pPr>
            <w:r>
              <w:rPr>
                <w:rFonts w:hint="eastAsia" w:ascii="宋体" w:hAnsi="宋体" w:cs="宋体"/>
                <w:b/>
                <w:color w:val="auto"/>
                <w:szCs w:val="21"/>
              </w:rPr>
              <w:t>条款名称</w:t>
            </w:r>
          </w:p>
        </w:tc>
        <w:tc>
          <w:tcPr>
            <w:tcW w:w="6212" w:type="dxa"/>
            <w:vAlign w:val="center"/>
          </w:tcPr>
          <w:p w14:paraId="1F1AF35C">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b/>
                <w:color w:val="auto"/>
                <w:szCs w:val="21"/>
              </w:rPr>
            </w:pPr>
            <w:r>
              <w:rPr>
                <w:rFonts w:hint="eastAsia" w:ascii="宋体" w:hAnsi="宋体" w:cs="宋体"/>
                <w:b/>
                <w:color w:val="auto"/>
                <w:szCs w:val="21"/>
              </w:rPr>
              <w:t>编列内容规定</w:t>
            </w:r>
          </w:p>
        </w:tc>
      </w:tr>
      <w:tr w14:paraId="7D498B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9962" w:type="dxa"/>
            <w:gridSpan w:val="3"/>
            <w:vAlign w:val="center"/>
          </w:tcPr>
          <w:p w14:paraId="426C51F5">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b/>
                <w:color w:val="auto"/>
                <w:szCs w:val="21"/>
              </w:rPr>
              <w:t>一、说明</w:t>
            </w:r>
          </w:p>
        </w:tc>
      </w:tr>
      <w:tr w14:paraId="43DC46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jc w:val="center"/>
        </w:trPr>
        <w:tc>
          <w:tcPr>
            <w:tcW w:w="1792" w:type="dxa"/>
            <w:vAlign w:val="center"/>
          </w:tcPr>
          <w:p w14:paraId="00FC69DF">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第二章第1.1款</w:t>
            </w:r>
          </w:p>
        </w:tc>
        <w:tc>
          <w:tcPr>
            <w:tcW w:w="1958" w:type="dxa"/>
            <w:vAlign w:val="center"/>
          </w:tcPr>
          <w:p w14:paraId="6C141D52">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采购项目</w:t>
            </w:r>
          </w:p>
        </w:tc>
        <w:tc>
          <w:tcPr>
            <w:tcW w:w="6212" w:type="dxa"/>
            <w:vAlign w:val="center"/>
          </w:tcPr>
          <w:p w14:paraId="215023D7">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hint="eastAsia" w:ascii="宋体" w:hAnsi="宋体" w:eastAsia="宋体" w:cs="宋体"/>
                <w:color w:val="auto"/>
                <w:szCs w:val="21"/>
                <w:lang w:eastAsia="zh-CN"/>
              </w:rPr>
            </w:pPr>
            <w:r>
              <w:rPr>
                <w:rFonts w:hint="eastAsia" w:ascii="宋体" w:hAnsi="宋体" w:cs="宋体"/>
                <w:color w:val="auto"/>
                <w:lang w:eastAsia="zh-CN"/>
              </w:rPr>
              <w:t>湖南省食品药品检验检测基地裙楼空调主机降噪工程、湖南省药检院东院屋顶风机冷却塔等降噪工程</w:t>
            </w:r>
          </w:p>
        </w:tc>
      </w:tr>
      <w:tr w14:paraId="46FADF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90" w:hRule="atLeast"/>
          <w:jc w:val="center"/>
        </w:trPr>
        <w:tc>
          <w:tcPr>
            <w:tcW w:w="1792" w:type="dxa"/>
            <w:vAlign w:val="center"/>
          </w:tcPr>
          <w:p w14:paraId="6414F185">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第二章第2.1款</w:t>
            </w:r>
          </w:p>
        </w:tc>
        <w:tc>
          <w:tcPr>
            <w:tcW w:w="1958" w:type="dxa"/>
            <w:vAlign w:val="center"/>
          </w:tcPr>
          <w:p w14:paraId="5FE80A97">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采购人</w:t>
            </w:r>
          </w:p>
        </w:tc>
        <w:tc>
          <w:tcPr>
            <w:tcW w:w="6212" w:type="dxa"/>
            <w:vAlign w:val="center"/>
          </w:tcPr>
          <w:p w14:paraId="3AD958FE">
            <w:pPr>
              <w:pStyle w:val="23"/>
              <w:keepNext w:val="0"/>
              <w:keepLines w:val="0"/>
              <w:pageBreakBefore w:val="0"/>
              <w:kinsoku/>
              <w:wordWrap/>
              <w:overflowPunct/>
              <w:topLinePunct w:val="0"/>
              <w:autoSpaceDE/>
              <w:autoSpaceDN/>
              <w:bidi w:val="0"/>
              <w:spacing w:line="400" w:lineRule="exact"/>
              <w:ind w:left="1155" w:leftChars="0" w:hanging="1155" w:hangingChars="550"/>
              <w:jc w:val="left"/>
              <w:textAlignment w:val="auto"/>
              <w:rPr>
                <w:rFonts w:hAnsi="宋体" w:cs="宋体"/>
                <w:color w:val="auto"/>
                <w:sz w:val="18"/>
                <w:szCs w:val="18"/>
              </w:rPr>
            </w:pPr>
            <w:r>
              <w:rPr>
                <w:rFonts w:hint="eastAsia" w:hAnsi="宋体" w:cs="宋体"/>
                <w:color w:val="auto"/>
              </w:rPr>
              <w:t>名称：</w:t>
            </w:r>
            <w:r>
              <w:rPr>
                <w:rFonts w:hint="eastAsia" w:hAnsi="宋体" w:cs="宋体"/>
                <w:color w:val="auto"/>
                <w:sz w:val="21"/>
                <w:szCs w:val="21"/>
                <w:lang w:eastAsia="zh-CN"/>
              </w:rPr>
              <w:t>湖南省药品检验检测研究院、</w:t>
            </w:r>
            <w:r>
              <w:rPr>
                <w:rFonts w:hint="eastAsia" w:ascii="宋体" w:hAnsi="宋体" w:cs="宋体"/>
                <w:color w:val="auto"/>
                <w:kern w:val="2"/>
                <w:sz w:val="21"/>
                <w:szCs w:val="21"/>
                <w:lang w:val="en-US" w:eastAsia="zh-CN"/>
              </w:rPr>
              <w:t>湖南省产商品质量检验研究院</w:t>
            </w:r>
          </w:p>
          <w:p w14:paraId="2EE55837">
            <w:pPr>
              <w:pStyle w:val="23"/>
              <w:keepNext w:val="0"/>
              <w:keepLines w:val="0"/>
              <w:pageBreakBefore w:val="0"/>
              <w:kinsoku/>
              <w:wordWrap/>
              <w:overflowPunct/>
              <w:topLinePunct w:val="0"/>
              <w:autoSpaceDE/>
              <w:autoSpaceDN/>
              <w:bidi w:val="0"/>
              <w:spacing w:line="400" w:lineRule="exact"/>
              <w:ind w:left="1155" w:leftChars="0" w:hanging="1155" w:hangingChars="550"/>
              <w:jc w:val="left"/>
              <w:textAlignment w:val="auto"/>
              <w:rPr>
                <w:rFonts w:hint="eastAsia" w:ascii="宋体" w:hAnsi="宋体" w:eastAsia="宋体" w:cs="宋体"/>
                <w:color w:val="auto"/>
                <w:kern w:val="0"/>
                <w:szCs w:val="21"/>
                <w:lang w:eastAsia="zh-CN"/>
              </w:rPr>
            </w:pPr>
            <w:r>
              <w:rPr>
                <w:rFonts w:hint="eastAsia" w:hAnsi="宋体" w:cs="宋体"/>
                <w:color w:val="auto"/>
              </w:rPr>
              <w:t>地址：</w:t>
            </w:r>
            <w:r>
              <w:rPr>
                <w:rFonts w:hint="eastAsia" w:hAnsi="宋体" w:cs="宋体"/>
                <w:color w:val="auto"/>
                <w:kern w:val="0"/>
                <w:szCs w:val="21"/>
                <w:lang w:eastAsia="zh-CN"/>
              </w:rPr>
              <w:t>长沙市芙蓉区八一路60号、</w:t>
            </w:r>
            <w:r>
              <w:rPr>
                <w:rFonts w:hint="eastAsia" w:ascii="宋体" w:hAnsi="宋体" w:cs="宋体"/>
                <w:color w:val="auto"/>
                <w:kern w:val="0"/>
                <w:szCs w:val="21"/>
                <w:lang w:val="en-US" w:eastAsia="zh-CN"/>
              </w:rPr>
              <w:t>长沙市雨花区体院路510号</w:t>
            </w:r>
          </w:p>
          <w:p w14:paraId="2CE07574">
            <w:pPr>
              <w:keepNext w:val="0"/>
              <w:keepLines w:val="0"/>
              <w:pageBreakBefore w:val="0"/>
              <w:widowControl/>
              <w:kinsoku/>
              <w:wordWrap/>
              <w:overflowPunct/>
              <w:topLinePunct w:val="0"/>
              <w:autoSpaceDE/>
              <w:autoSpaceDN/>
              <w:bidi w:val="0"/>
              <w:snapToGrid w:val="0"/>
              <w:spacing w:line="336" w:lineRule="auto"/>
              <w:jc w:val="left"/>
              <w:textAlignment w:val="auto"/>
              <w:outlineLvl w:val="9"/>
              <w:rPr>
                <w:rFonts w:hint="default" w:ascii="宋体" w:hAnsi="宋体" w:eastAsia="宋体" w:cs="宋体"/>
                <w:color w:val="auto"/>
                <w:kern w:val="0"/>
                <w:szCs w:val="21"/>
                <w:lang w:val="en-US" w:eastAsia="zh-CN"/>
              </w:rPr>
            </w:pPr>
            <w:r>
              <w:rPr>
                <w:rFonts w:hint="eastAsia" w:hAnsi="宋体" w:cs="宋体"/>
                <w:color w:val="auto"/>
              </w:rPr>
              <w:t>联系人：</w:t>
            </w:r>
            <w:r>
              <w:rPr>
                <w:rFonts w:hint="eastAsia" w:ascii="宋体" w:hAnsi="宋体" w:cs="宋体"/>
                <w:color w:val="auto"/>
                <w:kern w:val="0"/>
                <w:szCs w:val="21"/>
                <w:lang w:val="en-US" w:eastAsia="zh-CN"/>
              </w:rPr>
              <w:t>陈得雨、杨滔</w:t>
            </w:r>
          </w:p>
          <w:p w14:paraId="614425BD">
            <w:pPr>
              <w:keepNext w:val="0"/>
              <w:keepLines w:val="0"/>
              <w:pageBreakBefore w:val="0"/>
              <w:widowControl/>
              <w:kinsoku/>
              <w:wordWrap/>
              <w:overflowPunct/>
              <w:topLinePunct w:val="0"/>
              <w:autoSpaceDE/>
              <w:autoSpaceDN/>
              <w:bidi w:val="0"/>
              <w:snapToGrid w:val="0"/>
              <w:spacing w:line="336" w:lineRule="auto"/>
              <w:jc w:val="left"/>
              <w:textAlignment w:val="auto"/>
              <w:outlineLvl w:val="9"/>
              <w:rPr>
                <w:rFonts w:hint="eastAsia" w:hAnsi="宋体" w:eastAsia="宋体" w:cs="宋体"/>
                <w:color w:val="auto"/>
                <w:lang w:eastAsia="zh-CN"/>
              </w:rPr>
            </w:pPr>
            <w:r>
              <w:rPr>
                <w:rFonts w:hint="eastAsia" w:ascii="宋体" w:hAnsi="宋体" w:eastAsia="宋体" w:cs="宋体"/>
                <w:color w:val="auto"/>
                <w:kern w:val="0"/>
                <w:szCs w:val="21"/>
              </w:rPr>
              <w:t>电话：</w:t>
            </w:r>
            <w:r>
              <w:rPr>
                <w:rFonts w:hint="eastAsia" w:ascii="宋体" w:hAnsi="宋体" w:cs="宋体"/>
                <w:color w:val="auto"/>
                <w:kern w:val="0"/>
                <w:szCs w:val="21"/>
                <w:lang w:val="en-US" w:eastAsia="zh-CN"/>
              </w:rPr>
              <w:t>19873067189、13875805041</w:t>
            </w:r>
          </w:p>
        </w:tc>
      </w:tr>
      <w:tr w14:paraId="21BA94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792" w:type="dxa"/>
            <w:vAlign w:val="center"/>
          </w:tcPr>
          <w:p w14:paraId="61CB68F1">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第二章第2.2款</w:t>
            </w:r>
          </w:p>
        </w:tc>
        <w:tc>
          <w:tcPr>
            <w:tcW w:w="1958" w:type="dxa"/>
            <w:vAlign w:val="center"/>
          </w:tcPr>
          <w:p w14:paraId="598CF11E">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采购代理机构</w:t>
            </w:r>
          </w:p>
        </w:tc>
        <w:tc>
          <w:tcPr>
            <w:tcW w:w="6212" w:type="dxa"/>
            <w:vAlign w:val="center"/>
          </w:tcPr>
          <w:p w14:paraId="3DCB4F71">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hint="eastAsia" w:ascii="宋体" w:hAnsi="宋体" w:eastAsia="宋体" w:cs="宋体"/>
                <w:color w:val="auto"/>
                <w:szCs w:val="21"/>
                <w:lang w:eastAsia="zh-CN"/>
              </w:rPr>
            </w:pPr>
            <w:r>
              <w:rPr>
                <w:rFonts w:hint="eastAsia" w:ascii="宋体" w:hAnsi="宋体" w:cs="宋体"/>
                <w:color w:val="auto"/>
                <w:szCs w:val="21"/>
              </w:rPr>
              <w:t>名称：</w:t>
            </w:r>
            <w:r>
              <w:rPr>
                <w:rFonts w:hint="eastAsia" w:ascii="宋体" w:hAnsi="宋体" w:cs="宋体"/>
                <w:color w:val="auto"/>
                <w:szCs w:val="21"/>
                <w:lang w:eastAsia="zh-CN"/>
              </w:rPr>
              <w:t>中技建设咨询有限公司</w:t>
            </w:r>
          </w:p>
          <w:p w14:paraId="4A21C626">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hint="eastAsia" w:ascii="宋体" w:hAnsi="宋体" w:eastAsia="宋体" w:cs="宋体"/>
                <w:color w:val="auto"/>
                <w:szCs w:val="21"/>
                <w:lang w:eastAsia="zh-CN"/>
              </w:rPr>
            </w:pPr>
            <w:r>
              <w:rPr>
                <w:rFonts w:hint="eastAsia" w:ascii="宋体" w:hAnsi="宋体" w:cs="宋体"/>
                <w:color w:val="auto"/>
                <w:szCs w:val="21"/>
              </w:rPr>
              <w:t>地址：</w:t>
            </w:r>
            <w:r>
              <w:rPr>
                <w:rFonts w:hint="eastAsia" w:ascii="宋体" w:hAnsi="宋体" w:cs="宋体"/>
                <w:color w:val="auto"/>
                <w:szCs w:val="21"/>
                <w:lang w:eastAsia="zh-CN"/>
              </w:rPr>
              <w:t>长沙市雨花区湘府中路117号高升金典商务楼12层</w:t>
            </w:r>
          </w:p>
          <w:p w14:paraId="08B61766">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hint="eastAsia" w:ascii="宋体" w:hAnsi="宋体" w:eastAsia="宋体" w:cs="宋体"/>
                <w:color w:val="auto"/>
                <w:szCs w:val="21"/>
                <w:lang w:eastAsia="zh-CN"/>
              </w:rPr>
            </w:pPr>
            <w:r>
              <w:rPr>
                <w:rFonts w:hint="eastAsia" w:ascii="宋体" w:hAnsi="宋体" w:cs="宋体"/>
                <w:color w:val="auto"/>
                <w:szCs w:val="21"/>
              </w:rPr>
              <w:t>联系人：</w:t>
            </w:r>
            <w:r>
              <w:rPr>
                <w:rFonts w:hint="eastAsia" w:ascii="宋体" w:hAnsi="宋体" w:cs="宋体"/>
                <w:color w:val="auto"/>
                <w:lang w:eastAsia="zh-CN"/>
              </w:rPr>
              <w:t>杨邵芳、邹晓瑞、李敏凯、陈紫璇、粟智超</w:t>
            </w:r>
          </w:p>
          <w:p w14:paraId="52C37839">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hint="eastAsia" w:ascii="宋体" w:hAnsi="宋体" w:eastAsia="宋体" w:cs="宋体"/>
                <w:color w:val="auto"/>
                <w:szCs w:val="21"/>
                <w:lang w:eastAsia="zh-CN"/>
              </w:rPr>
            </w:pPr>
            <w:r>
              <w:rPr>
                <w:rFonts w:hint="eastAsia" w:ascii="宋体" w:hAnsi="宋体" w:cs="宋体"/>
                <w:color w:val="auto"/>
                <w:szCs w:val="21"/>
              </w:rPr>
              <w:t>电话：</w:t>
            </w:r>
            <w:r>
              <w:rPr>
                <w:rFonts w:hint="eastAsia" w:ascii="宋体" w:hAnsi="宋体" w:cs="宋体"/>
                <w:color w:val="auto"/>
                <w:lang w:eastAsia="zh-CN"/>
              </w:rPr>
              <w:t>0731-84169659</w:t>
            </w:r>
          </w:p>
        </w:tc>
      </w:tr>
      <w:tr w14:paraId="7C32A3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96" w:hRule="atLeast"/>
          <w:jc w:val="center"/>
        </w:trPr>
        <w:tc>
          <w:tcPr>
            <w:tcW w:w="1792" w:type="dxa"/>
            <w:vAlign w:val="center"/>
          </w:tcPr>
          <w:p w14:paraId="0D87B49C">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第二章第2.3款</w:t>
            </w:r>
          </w:p>
        </w:tc>
        <w:tc>
          <w:tcPr>
            <w:tcW w:w="1958" w:type="dxa"/>
            <w:vAlign w:val="center"/>
          </w:tcPr>
          <w:p w14:paraId="62F8D392">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bCs/>
                <w:color w:val="auto"/>
                <w:szCs w:val="21"/>
              </w:rPr>
            </w:pPr>
            <w:r>
              <w:rPr>
                <w:rFonts w:hint="eastAsia" w:ascii="宋体" w:hAnsi="宋体" w:cs="宋体"/>
                <w:color w:val="auto"/>
                <w:kern w:val="0"/>
                <w:szCs w:val="21"/>
              </w:rPr>
              <w:t>供应商的</w:t>
            </w:r>
            <w:r>
              <w:rPr>
                <w:rFonts w:hint="eastAsia" w:ascii="宋体" w:hAnsi="宋体" w:cs="宋体"/>
                <w:color w:val="auto"/>
                <w:szCs w:val="21"/>
              </w:rPr>
              <w:t>邀请方式</w:t>
            </w:r>
          </w:p>
        </w:tc>
        <w:tc>
          <w:tcPr>
            <w:tcW w:w="6212" w:type="dxa"/>
            <w:vAlign w:val="center"/>
          </w:tcPr>
          <w:p w14:paraId="5FFEC81C">
            <w:pPr>
              <w:pStyle w:val="23"/>
              <w:keepNext w:val="0"/>
              <w:keepLines w:val="0"/>
              <w:pageBreakBefore w:val="0"/>
              <w:kinsoku/>
              <w:wordWrap/>
              <w:overflowPunct/>
              <w:topLinePunct w:val="0"/>
              <w:autoSpaceDE/>
              <w:autoSpaceDN/>
              <w:bidi w:val="0"/>
              <w:spacing w:line="400" w:lineRule="exact"/>
              <w:ind w:left="1155" w:leftChars="0" w:hanging="1155" w:hangingChars="550"/>
              <w:jc w:val="left"/>
              <w:textAlignment w:val="auto"/>
              <w:rPr>
                <w:rFonts w:hAnsi="宋体" w:cs="宋体"/>
                <w:color w:val="auto"/>
              </w:rPr>
            </w:pPr>
            <w:r>
              <w:rPr>
                <w:rFonts w:hint="eastAsia" w:hAnsi="宋体" w:cs="宋体"/>
                <w:color w:val="auto"/>
              </w:rPr>
              <w:t>■ 发布公告</w:t>
            </w:r>
          </w:p>
          <w:p w14:paraId="5128FC82">
            <w:pPr>
              <w:pStyle w:val="23"/>
              <w:keepNext w:val="0"/>
              <w:keepLines w:val="0"/>
              <w:pageBreakBefore w:val="0"/>
              <w:kinsoku/>
              <w:wordWrap/>
              <w:overflowPunct/>
              <w:topLinePunct w:val="0"/>
              <w:autoSpaceDE/>
              <w:autoSpaceDN/>
              <w:bidi w:val="0"/>
              <w:spacing w:line="400" w:lineRule="exact"/>
              <w:ind w:left="1155" w:leftChars="0" w:hanging="1155" w:hangingChars="550"/>
              <w:jc w:val="left"/>
              <w:textAlignment w:val="auto"/>
              <w:rPr>
                <w:rFonts w:hAnsi="宋体" w:cs="宋体"/>
                <w:color w:val="auto"/>
              </w:rPr>
            </w:pPr>
            <w:r>
              <w:rPr>
                <w:rFonts w:hint="eastAsia" w:hAnsi="宋体" w:cs="宋体"/>
                <w:color w:val="auto"/>
              </w:rPr>
              <w:t>□ 从省级以上财政部门建立的供应商库中随机抽取</w:t>
            </w:r>
          </w:p>
          <w:p w14:paraId="18362FB9">
            <w:pPr>
              <w:pStyle w:val="23"/>
              <w:keepNext w:val="0"/>
              <w:keepLines w:val="0"/>
              <w:pageBreakBefore w:val="0"/>
              <w:kinsoku/>
              <w:wordWrap/>
              <w:overflowPunct/>
              <w:topLinePunct w:val="0"/>
              <w:autoSpaceDE/>
              <w:autoSpaceDN/>
              <w:bidi w:val="0"/>
              <w:spacing w:line="400" w:lineRule="exact"/>
              <w:ind w:left="1155" w:leftChars="0" w:hanging="1155" w:hangingChars="550"/>
              <w:jc w:val="left"/>
              <w:textAlignment w:val="auto"/>
              <w:rPr>
                <w:rFonts w:hAnsi="宋体" w:cs="宋体"/>
                <w:color w:val="auto"/>
              </w:rPr>
            </w:pPr>
            <w:r>
              <w:rPr>
                <w:rFonts w:hint="eastAsia" w:hAnsi="宋体" w:cs="宋体"/>
                <w:color w:val="auto"/>
              </w:rPr>
              <w:t>□ 采购人和评审专家分别书面推荐的方式</w:t>
            </w:r>
          </w:p>
        </w:tc>
      </w:tr>
      <w:tr w14:paraId="14B002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54" w:hRule="atLeast"/>
          <w:jc w:val="center"/>
        </w:trPr>
        <w:tc>
          <w:tcPr>
            <w:tcW w:w="1792" w:type="dxa"/>
            <w:vAlign w:val="center"/>
          </w:tcPr>
          <w:p w14:paraId="0E9AE327">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第二章第3.1款</w:t>
            </w:r>
          </w:p>
          <w:p w14:paraId="1162B3FD">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p>
        </w:tc>
        <w:tc>
          <w:tcPr>
            <w:tcW w:w="1958" w:type="dxa"/>
            <w:vAlign w:val="center"/>
          </w:tcPr>
          <w:p w14:paraId="4236C634">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kern w:val="0"/>
                <w:szCs w:val="21"/>
              </w:rPr>
            </w:pPr>
            <w:r>
              <w:rPr>
                <w:rFonts w:hint="eastAsia" w:ascii="宋体" w:hAnsi="宋体" w:cs="宋体"/>
                <w:bCs/>
                <w:color w:val="auto"/>
                <w:szCs w:val="21"/>
              </w:rPr>
              <w:t>供应商</w:t>
            </w:r>
            <w:r>
              <w:rPr>
                <w:rFonts w:hint="eastAsia" w:ascii="宋体" w:hAnsi="宋体" w:cs="宋体"/>
                <w:color w:val="auto"/>
                <w:szCs w:val="21"/>
              </w:rPr>
              <w:t>资格条件</w:t>
            </w:r>
          </w:p>
        </w:tc>
        <w:tc>
          <w:tcPr>
            <w:tcW w:w="6212" w:type="dxa"/>
            <w:vAlign w:val="center"/>
          </w:tcPr>
          <w:p w14:paraId="6BBF4C71">
            <w:pPr>
              <w:keepNext w:val="0"/>
              <w:keepLines w:val="0"/>
              <w:pageBreakBefore w:val="0"/>
              <w:widowControl/>
              <w:kinsoku/>
              <w:wordWrap/>
              <w:overflowPunct/>
              <w:topLinePunct w:val="0"/>
              <w:autoSpaceDE/>
              <w:autoSpaceDN/>
              <w:bidi w:val="0"/>
              <w:adjustRightInd/>
              <w:snapToGrid/>
              <w:spacing w:line="400" w:lineRule="exact"/>
              <w:ind w:left="0" w:leftChars="0"/>
              <w:jc w:val="left"/>
              <w:textAlignment w:val="auto"/>
              <w:rPr>
                <w:rFonts w:hAnsi="宋体" w:cs="宋体"/>
                <w:color w:val="auto"/>
              </w:rPr>
            </w:pPr>
            <w:r>
              <w:rPr>
                <w:rFonts w:hint="eastAsia" w:ascii="宋体" w:hAnsi="宋体" w:cs="宋体"/>
                <w:color w:val="auto"/>
                <w:kern w:val="0"/>
                <w:szCs w:val="21"/>
                <w:highlight w:val="none"/>
              </w:rPr>
              <w:t>见第一章 磋商邀请</w:t>
            </w:r>
          </w:p>
        </w:tc>
      </w:tr>
      <w:tr w14:paraId="23109A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92" w:type="dxa"/>
            <w:vAlign w:val="center"/>
          </w:tcPr>
          <w:p w14:paraId="7212FD18">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第二章第6.1款</w:t>
            </w:r>
          </w:p>
        </w:tc>
        <w:tc>
          <w:tcPr>
            <w:tcW w:w="1958" w:type="dxa"/>
            <w:vAlign w:val="center"/>
          </w:tcPr>
          <w:p w14:paraId="2D9EFCB9">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联合体形式</w:t>
            </w:r>
          </w:p>
        </w:tc>
        <w:tc>
          <w:tcPr>
            <w:tcW w:w="6212" w:type="dxa"/>
            <w:vAlign w:val="center"/>
          </w:tcPr>
          <w:p w14:paraId="0961C534">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 不接受</w:t>
            </w:r>
          </w:p>
          <w:p w14:paraId="0A9C4B77">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 接受</w:t>
            </w:r>
          </w:p>
        </w:tc>
      </w:tr>
      <w:tr w14:paraId="3E5B02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792" w:type="dxa"/>
            <w:vAlign w:val="center"/>
          </w:tcPr>
          <w:p w14:paraId="6A916272">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第二章第6.2款</w:t>
            </w:r>
          </w:p>
        </w:tc>
        <w:tc>
          <w:tcPr>
            <w:tcW w:w="1958" w:type="dxa"/>
            <w:vAlign w:val="center"/>
          </w:tcPr>
          <w:p w14:paraId="5F6B6169">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对联合体各方的要求</w:t>
            </w:r>
          </w:p>
        </w:tc>
        <w:tc>
          <w:tcPr>
            <w:tcW w:w="6212" w:type="dxa"/>
            <w:vAlign w:val="center"/>
          </w:tcPr>
          <w:p w14:paraId="6B0EA206">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w:t>
            </w:r>
          </w:p>
        </w:tc>
      </w:tr>
      <w:tr w14:paraId="613E5A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792" w:type="dxa"/>
            <w:vAlign w:val="center"/>
          </w:tcPr>
          <w:p w14:paraId="674B197E">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第二章第7.1款</w:t>
            </w:r>
          </w:p>
        </w:tc>
        <w:tc>
          <w:tcPr>
            <w:tcW w:w="1958" w:type="dxa"/>
            <w:vAlign w:val="center"/>
          </w:tcPr>
          <w:p w14:paraId="7C23D2E5">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现场勘察</w:t>
            </w:r>
          </w:p>
        </w:tc>
        <w:tc>
          <w:tcPr>
            <w:tcW w:w="6212" w:type="dxa"/>
            <w:vAlign w:val="center"/>
          </w:tcPr>
          <w:p w14:paraId="66BDBC06">
            <w:pPr>
              <w:keepNext w:val="0"/>
              <w:keepLines w:val="0"/>
              <w:pageBreakBefore w:val="0"/>
              <w:kinsoku/>
              <w:wordWrap/>
              <w:overflowPunct/>
              <w:topLinePunct w:val="0"/>
              <w:autoSpaceDE/>
              <w:autoSpaceDN/>
              <w:bidi w:val="0"/>
              <w:spacing w:line="400" w:lineRule="exact"/>
              <w:ind w:left="0" w:leftChars="0"/>
              <w:textAlignment w:val="auto"/>
              <w:rPr>
                <w:rFonts w:ascii="宋体" w:hAnsi="Calibri"/>
                <w:color w:val="auto"/>
                <w:szCs w:val="21"/>
              </w:rPr>
            </w:pPr>
            <w:r>
              <w:rPr>
                <w:rFonts w:hint="eastAsia" w:ascii="宋体" w:hAnsi="宋体" w:cs="宋体"/>
                <w:color w:val="auto"/>
                <w:szCs w:val="21"/>
              </w:rPr>
              <w:t>■采购人不组织，供应商可在磋商前应自行实地勘察</w:t>
            </w:r>
          </w:p>
          <w:p w14:paraId="30749996">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□采购人组织，时间：</w:t>
            </w:r>
            <w:r>
              <w:rPr>
                <w:rFonts w:hint="eastAsia" w:ascii="宋体" w:hAnsi="宋体" w:cs="宋体"/>
                <w:color w:val="auto"/>
                <w:szCs w:val="21"/>
                <w:u w:val="single"/>
              </w:rPr>
              <w:t xml:space="preserve">   </w:t>
            </w:r>
            <w:r>
              <w:rPr>
                <w:rFonts w:hint="eastAsia" w:ascii="宋体" w:hAnsi="宋体" w:cs="宋体"/>
                <w:color w:val="auto"/>
                <w:szCs w:val="21"/>
              </w:rPr>
              <w:t>地点：</w:t>
            </w:r>
            <w:r>
              <w:rPr>
                <w:rFonts w:hint="eastAsia" w:ascii="宋体" w:hAnsi="宋体" w:cs="宋体"/>
                <w:color w:val="auto"/>
                <w:szCs w:val="21"/>
                <w:u w:val="single"/>
              </w:rPr>
              <w:t xml:space="preserve">   </w:t>
            </w:r>
            <w:r>
              <w:rPr>
                <w:rFonts w:hint="eastAsia" w:ascii="宋体" w:hAnsi="宋体" w:cs="宋体"/>
                <w:color w:val="auto"/>
                <w:szCs w:val="21"/>
              </w:rPr>
              <w:t>联系人：</w:t>
            </w:r>
            <w:r>
              <w:rPr>
                <w:rFonts w:hint="eastAsia" w:ascii="宋体" w:hAnsi="宋体" w:cs="宋体"/>
                <w:color w:val="auto"/>
                <w:szCs w:val="21"/>
                <w:u w:val="single"/>
              </w:rPr>
              <w:t xml:space="preserve">  </w:t>
            </w:r>
          </w:p>
        </w:tc>
      </w:tr>
      <w:tr w14:paraId="3B2B75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53" w:hRule="atLeast"/>
          <w:jc w:val="center"/>
        </w:trPr>
        <w:tc>
          <w:tcPr>
            <w:tcW w:w="1792" w:type="dxa"/>
            <w:vAlign w:val="center"/>
          </w:tcPr>
          <w:p w14:paraId="5A771FA9">
            <w:pPr>
              <w:keepNext w:val="0"/>
              <w:keepLines w:val="0"/>
              <w:pageBreakBefore w:val="0"/>
              <w:kinsoku/>
              <w:wordWrap/>
              <w:overflowPunct/>
              <w:topLinePunct w:val="0"/>
              <w:autoSpaceDE/>
              <w:autoSpaceDN/>
              <w:bidi w:val="0"/>
              <w:spacing w:line="400" w:lineRule="exact"/>
              <w:ind w:left="0" w:leftChars="0"/>
              <w:textAlignment w:val="auto"/>
              <w:rPr>
                <w:rFonts w:ascii="宋体" w:hAnsi="宋体" w:cs="宋体"/>
                <w:color w:val="auto"/>
                <w:szCs w:val="21"/>
              </w:rPr>
            </w:pPr>
            <w:r>
              <w:rPr>
                <w:rFonts w:hint="eastAsia" w:ascii="宋体" w:hAnsi="宋体" w:cs="宋体"/>
                <w:color w:val="auto"/>
                <w:szCs w:val="21"/>
              </w:rPr>
              <w:t>第二章第9.1款</w:t>
            </w:r>
          </w:p>
        </w:tc>
        <w:tc>
          <w:tcPr>
            <w:tcW w:w="1958" w:type="dxa"/>
            <w:vAlign w:val="center"/>
          </w:tcPr>
          <w:p w14:paraId="48A027E1">
            <w:pPr>
              <w:keepNext w:val="0"/>
              <w:keepLines w:val="0"/>
              <w:pageBreakBefore w:val="0"/>
              <w:kinsoku/>
              <w:wordWrap/>
              <w:overflowPunct/>
              <w:topLinePunct w:val="0"/>
              <w:autoSpaceDE/>
              <w:autoSpaceDN/>
              <w:bidi w:val="0"/>
              <w:spacing w:line="400" w:lineRule="exact"/>
              <w:ind w:left="0" w:leftChars="0"/>
              <w:textAlignment w:val="auto"/>
              <w:rPr>
                <w:rFonts w:ascii="宋体" w:hAnsi="宋体" w:cs="宋体"/>
                <w:color w:val="auto"/>
                <w:szCs w:val="21"/>
              </w:rPr>
            </w:pPr>
            <w:r>
              <w:rPr>
                <w:rFonts w:hint="eastAsia" w:ascii="宋体" w:hAnsi="宋体" w:cs="宋体"/>
                <w:color w:val="auto"/>
                <w:szCs w:val="21"/>
              </w:rPr>
              <w:t>政府采购强制采购：</w:t>
            </w:r>
          </w:p>
          <w:p w14:paraId="1E059F64">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1、强制采购的节能产品；</w:t>
            </w:r>
          </w:p>
          <w:p w14:paraId="1BD0B964">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2、其它。</w:t>
            </w:r>
          </w:p>
        </w:tc>
        <w:tc>
          <w:tcPr>
            <w:tcW w:w="6212" w:type="dxa"/>
            <w:vAlign w:val="center"/>
          </w:tcPr>
          <w:p w14:paraId="2E9E4EF8">
            <w:pPr>
              <w:adjustRightInd w:val="0"/>
              <w:snapToGrid w:val="0"/>
              <w:spacing w:before="120" w:beforeLines="50" w:after="120" w:afterLines="50" w:line="280" w:lineRule="exact"/>
              <w:ind w:left="315" w:hanging="315" w:hangingChars="150"/>
              <w:rPr>
                <w:rFonts w:hint="eastAsia" w:ascii="宋体" w:hAnsi="宋体" w:eastAsia="宋体" w:cs="宋体"/>
                <w:color w:val="auto"/>
                <w:szCs w:val="21"/>
                <w:highlight w:val="none"/>
              </w:rPr>
            </w:pPr>
            <w:r>
              <w:rPr>
                <w:rFonts w:hint="eastAsia" w:ascii="宋体" w:hAnsi="宋体" w:eastAsia="宋体" w:cs="宋体"/>
                <w:color w:val="auto"/>
                <w:highlight w:val="none"/>
              </w:rPr>
              <w:t>■</w:t>
            </w:r>
            <w:r>
              <w:rPr>
                <w:rFonts w:hint="eastAsia" w:ascii="宋体" w:hAnsi="宋体" w:eastAsia="宋体" w:cs="宋体"/>
                <w:color w:val="auto"/>
                <w:szCs w:val="21"/>
                <w:highlight w:val="none"/>
              </w:rPr>
              <w:t xml:space="preserve"> 否</w:t>
            </w:r>
          </w:p>
          <w:p w14:paraId="3C61C11C">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eastAsia="宋体" w:cs="宋体"/>
                <w:color w:val="auto"/>
                <w:szCs w:val="21"/>
                <w:highlight w:val="none"/>
              </w:rPr>
              <w:t>□ 是，采购《节能产品政府采购品目清单》内标记★符号的节能产品。</w:t>
            </w:r>
          </w:p>
        </w:tc>
      </w:tr>
      <w:tr w14:paraId="4D671B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54" w:hRule="atLeast"/>
          <w:jc w:val="center"/>
        </w:trPr>
        <w:tc>
          <w:tcPr>
            <w:tcW w:w="1792" w:type="dxa"/>
            <w:vAlign w:val="center"/>
          </w:tcPr>
          <w:p w14:paraId="22D1809F">
            <w:pPr>
              <w:keepNext w:val="0"/>
              <w:keepLines w:val="0"/>
              <w:pageBreakBefore w:val="0"/>
              <w:kinsoku/>
              <w:wordWrap/>
              <w:overflowPunct/>
              <w:topLinePunct w:val="0"/>
              <w:autoSpaceDE/>
              <w:autoSpaceDN/>
              <w:bidi w:val="0"/>
              <w:spacing w:line="400" w:lineRule="exact"/>
              <w:ind w:left="0" w:leftChars="0"/>
              <w:textAlignment w:val="auto"/>
              <w:rPr>
                <w:rFonts w:ascii="宋体" w:hAnsi="宋体" w:cs="宋体"/>
                <w:color w:val="auto"/>
                <w:szCs w:val="21"/>
              </w:rPr>
            </w:pPr>
            <w:r>
              <w:rPr>
                <w:rFonts w:hint="eastAsia" w:ascii="宋体" w:hAnsi="宋体" w:cs="宋体"/>
                <w:color w:val="auto"/>
                <w:szCs w:val="21"/>
              </w:rPr>
              <w:t>第二章第9.2款</w:t>
            </w:r>
          </w:p>
        </w:tc>
        <w:tc>
          <w:tcPr>
            <w:tcW w:w="1958" w:type="dxa"/>
            <w:vAlign w:val="center"/>
          </w:tcPr>
          <w:p w14:paraId="7AC8F1B0">
            <w:pPr>
              <w:adjustRightInd w:val="0"/>
              <w:snapToGrid w:val="0"/>
              <w:spacing w:line="360" w:lineRule="auto"/>
              <w:rPr>
                <w:rFonts w:hint="eastAsia" w:ascii="新宋体" w:hAnsi="新宋体" w:eastAsia="新宋体" w:cs="新宋体"/>
                <w:sz w:val="21"/>
                <w:szCs w:val="21"/>
                <w:shd w:val="clear" w:color="auto" w:fill="auto"/>
              </w:rPr>
            </w:pPr>
            <w:r>
              <w:rPr>
                <w:rFonts w:hint="eastAsia" w:ascii="新宋体" w:hAnsi="新宋体" w:eastAsia="新宋体" w:cs="新宋体"/>
                <w:sz w:val="21"/>
                <w:szCs w:val="21"/>
                <w:shd w:val="clear" w:color="auto" w:fill="auto"/>
              </w:rPr>
              <w:t>政府采购优先采购：</w:t>
            </w:r>
          </w:p>
          <w:p w14:paraId="150FCD23">
            <w:pPr>
              <w:adjustRightInd w:val="0"/>
              <w:snapToGrid w:val="0"/>
              <w:spacing w:line="360" w:lineRule="auto"/>
              <w:rPr>
                <w:rFonts w:hint="eastAsia" w:ascii="新宋体" w:hAnsi="新宋体" w:eastAsia="新宋体" w:cs="新宋体"/>
                <w:sz w:val="21"/>
                <w:szCs w:val="21"/>
                <w:shd w:val="clear" w:color="auto" w:fill="auto"/>
              </w:rPr>
            </w:pPr>
            <w:r>
              <w:rPr>
                <w:rFonts w:hint="eastAsia" w:ascii="新宋体" w:hAnsi="新宋体" w:eastAsia="新宋体" w:cs="新宋体"/>
                <w:sz w:val="21"/>
                <w:szCs w:val="21"/>
                <w:shd w:val="clear" w:color="auto" w:fill="auto"/>
              </w:rPr>
              <w:t>1、非强制采购的节能产品；</w:t>
            </w:r>
          </w:p>
          <w:p w14:paraId="54E1FBCA">
            <w:pPr>
              <w:adjustRightInd w:val="0"/>
              <w:snapToGrid w:val="0"/>
              <w:spacing w:line="360" w:lineRule="auto"/>
              <w:rPr>
                <w:rFonts w:hint="eastAsia" w:ascii="新宋体" w:hAnsi="新宋体" w:eastAsia="新宋体" w:cs="新宋体"/>
                <w:sz w:val="21"/>
                <w:szCs w:val="21"/>
                <w:shd w:val="clear" w:color="auto" w:fill="auto"/>
              </w:rPr>
            </w:pPr>
            <w:r>
              <w:rPr>
                <w:rFonts w:hint="eastAsia" w:ascii="新宋体" w:hAnsi="新宋体" w:eastAsia="新宋体" w:cs="新宋体"/>
                <w:sz w:val="21"/>
                <w:szCs w:val="21"/>
                <w:shd w:val="clear" w:color="auto" w:fill="auto"/>
              </w:rPr>
              <w:t>2、环境标志产品；</w:t>
            </w:r>
          </w:p>
          <w:p w14:paraId="6417A848">
            <w:pPr>
              <w:adjustRightInd w:val="0"/>
              <w:snapToGrid w:val="0"/>
              <w:spacing w:line="360" w:lineRule="auto"/>
              <w:rPr>
                <w:rFonts w:hint="eastAsia" w:ascii="新宋体" w:hAnsi="新宋体" w:eastAsia="新宋体" w:cs="新宋体"/>
                <w:sz w:val="21"/>
                <w:szCs w:val="21"/>
                <w:shd w:val="clear" w:color="auto" w:fill="auto"/>
              </w:rPr>
            </w:pPr>
            <w:r>
              <w:rPr>
                <w:rFonts w:hint="eastAsia" w:ascii="新宋体" w:hAnsi="新宋体" w:eastAsia="新宋体" w:cs="新宋体"/>
                <w:sz w:val="21"/>
                <w:szCs w:val="21"/>
                <w:shd w:val="clear" w:color="auto" w:fill="auto"/>
                <w:lang w:val="en-US" w:eastAsia="zh-CN"/>
              </w:rPr>
              <w:t>3</w:t>
            </w:r>
            <w:r>
              <w:rPr>
                <w:rFonts w:hint="eastAsia" w:ascii="新宋体" w:hAnsi="新宋体" w:eastAsia="新宋体" w:cs="新宋体"/>
                <w:sz w:val="21"/>
                <w:szCs w:val="21"/>
                <w:shd w:val="clear" w:color="auto" w:fill="auto"/>
              </w:rPr>
              <w:t>、</w:t>
            </w:r>
            <w:r>
              <w:rPr>
                <w:rFonts w:hint="eastAsia" w:ascii="新宋体" w:hAnsi="新宋体" w:eastAsia="新宋体" w:cs="新宋体"/>
                <w:bCs/>
                <w:kern w:val="0"/>
                <w:sz w:val="21"/>
                <w:szCs w:val="21"/>
                <w:shd w:val="clear" w:color="auto" w:fill="auto"/>
              </w:rPr>
              <w:t>支持</w:t>
            </w:r>
            <w:r>
              <w:rPr>
                <w:rFonts w:hint="eastAsia" w:ascii="新宋体" w:hAnsi="新宋体" w:eastAsia="新宋体" w:cs="新宋体"/>
                <w:sz w:val="21"/>
                <w:szCs w:val="21"/>
                <w:shd w:val="clear" w:color="auto" w:fill="auto"/>
              </w:rPr>
              <w:t>中小企业发展；</w:t>
            </w:r>
          </w:p>
          <w:p w14:paraId="2CBCC711">
            <w:pPr>
              <w:adjustRightInd w:val="0"/>
              <w:snapToGrid w:val="0"/>
              <w:spacing w:line="360" w:lineRule="auto"/>
              <w:rPr>
                <w:rFonts w:ascii="宋体" w:hAnsi="宋体" w:cs="宋体"/>
                <w:color w:val="auto"/>
                <w:szCs w:val="21"/>
              </w:rPr>
            </w:pPr>
            <w:r>
              <w:rPr>
                <w:rFonts w:hint="eastAsia" w:ascii="新宋体" w:hAnsi="新宋体" w:eastAsia="新宋体" w:cs="新宋体"/>
                <w:sz w:val="21"/>
                <w:szCs w:val="21"/>
                <w:shd w:val="clear" w:color="auto" w:fill="auto"/>
                <w:lang w:val="en-US" w:eastAsia="zh-CN"/>
              </w:rPr>
              <w:t>4</w:t>
            </w:r>
            <w:r>
              <w:rPr>
                <w:rFonts w:hint="eastAsia" w:ascii="新宋体" w:hAnsi="新宋体" w:eastAsia="新宋体" w:cs="新宋体"/>
                <w:sz w:val="21"/>
                <w:szCs w:val="21"/>
                <w:shd w:val="clear" w:color="auto" w:fill="auto"/>
              </w:rPr>
              <w:t>、其他。</w:t>
            </w:r>
          </w:p>
        </w:tc>
        <w:tc>
          <w:tcPr>
            <w:tcW w:w="6212" w:type="dxa"/>
            <w:vAlign w:val="center"/>
          </w:tcPr>
          <w:p w14:paraId="3D0CAFC8">
            <w:pPr>
              <w:adjustRightInd w:val="0"/>
              <w:snapToGrid w:val="0"/>
              <w:spacing w:before="120" w:beforeLines="50" w:after="120" w:afterLines="50" w:line="320" w:lineRule="exact"/>
              <w:ind w:left="210" w:hanging="210" w:hangingChars="10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1</w:t>
            </w:r>
            <w:r>
              <w:rPr>
                <w:rFonts w:hint="eastAsia" w:ascii="宋体" w:hAnsi="宋体" w:cs="宋体"/>
                <w:sz w:val="21"/>
                <w:szCs w:val="21"/>
                <w:highlight w:val="none"/>
                <w:shd w:val="clear" w:color="auto" w:fill="auto"/>
                <w:lang w:eastAsia="zh-CN"/>
              </w:rPr>
              <w:t>、</w:t>
            </w:r>
            <w:r>
              <w:rPr>
                <w:rFonts w:hint="eastAsia" w:ascii="宋体" w:hAnsi="宋体" w:cs="宋体"/>
                <w:sz w:val="21"/>
                <w:szCs w:val="21"/>
                <w:highlight w:val="none"/>
                <w:shd w:val="clear" w:color="auto" w:fill="auto"/>
              </w:rPr>
              <w:t>采购产品为《节能产品政府采购品目清单》内非标记★符号的，分别给予技术和价格项标准总分值4%-8%的加分。本项目具体加分比例分别为：技术</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4</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%、价格</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4</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w:t>
            </w:r>
          </w:p>
          <w:p w14:paraId="720D1D5E">
            <w:pPr>
              <w:adjustRightInd w:val="0"/>
              <w:snapToGrid w:val="0"/>
              <w:spacing w:before="120" w:beforeLines="50" w:after="120" w:afterLines="50" w:line="280" w:lineRule="exact"/>
              <w:ind w:left="210" w:hanging="210" w:hangingChars="100"/>
              <w:rPr>
                <w:rFonts w:hint="eastAsia" w:ascii="宋体" w:hAnsi="宋体" w:cs="宋体"/>
                <w:sz w:val="21"/>
                <w:szCs w:val="21"/>
                <w:highlight w:val="none"/>
                <w:shd w:val="clear" w:color="auto" w:fill="auto"/>
              </w:rPr>
            </w:pPr>
            <w:r>
              <w:rPr>
                <w:rFonts w:hint="eastAsia" w:ascii="宋体" w:hAnsi="宋体" w:cs="宋体"/>
                <w:sz w:val="21"/>
                <w:szCs w:val="21"/>
                <w:highlight w:val="none"/>
                <w:shd w:val="clear" w:color="auto" w:fill="auto"/>
              </w:rPr>
              <w:t>2</w:t>
            </w:r>
            <w:r>
              <w:rPr>
                <w:rFonts w:hint="eastAsia" w:ascii="宋体" w:hAnsi="宋体" w:cs="宋体"/>
                <w:sz w:val="21"/>
                <w:szCs w:val="21"/>
                <w:highlight w:val="none"/>
                <w:shd w:val="clear" w:color="auto" w:fill="auto"/>
                <w:lang w:eastAsia="zh-CN"/>
              </w:rPr>
              <w:t>、</w:t>
            </w:r>
            <w:r>
              <w:rPr>
                <w:rFonts w:hint="eastAsia" w:ascii="宋体" w:hAnsi="宋体" w:cs="宋体"/>
                <w:sz w:val="21"/>
                <w:szCs w:val="21"/>
                <w:highlight w:val="none"/>
                <w:shd w:val="clear" w:color="auto" w:fill="auto"/>
              </w:rPr>
              <w:t>采购产品为《环境标志产品政府采购品目清单》的，分别给予技术和价格项标准总分值4%-8%的加分。本项目具体加分比例分别为 ：技术</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4</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%、价格</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u w:val="single"/>
                <w:shd w:val="clear" w:color="auto" w:fill="auto"/>
                <w:lang w:val="en-US" w:eastAsia="zh-CN"/>
              </w:rPr>
              <w:t>4</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w:t>
            </w:r>
          </w:p>
          <w:p w14:paraId="6A9D0C8F">
            <w:pPr>
              <w:pStyle w:val="23"/>
              <w:adjustRightInd w:val="0"/>
              <w:snapToGrid w:val="0"/>
              <w:spacing w:line="360" w:lineRule="auto"/>
              <w:jc w:val="left"/>
              <w:rPr>
                <w:rFonts w:hint="eastAsia" w:ascii="宋体" w:hAnsi="宋体" w:eastAsia="宋体" w:cs="宋体"/>
                <w:color w:val="auto"/>
                <w:szCs w:val="21"/>
                <w:lang w:eastAsia="zh-CN"/>
              </w:rPr>
            </w:pPr>
            <w:r>
              <w:rPr>
                <w:rFonts w:hint="eastAsia" w:ascii="宋体" w:hAnsi="宋体" w:cs="宋体"/>
                <w:sz w:val="21"/>
                <w:szCs w:val="21"/>
                <w:highlight w:val="none"/>
                <w:shd w:val="clear" w:color="auto" w:fill="auto"/>
              </w:rPr>
              <w:t>3</w:t>
            </w:r>
            <w:r>
              <w:rPr>
                <w:rFonts w:hint="eastAsia" w:ascii="宋体" w:hAnsi="宋体" w:cs="宋体"/>
                <w:sz w:val="21"/>
                <w:szCs w:val="21"/>
                <w:highlight w:val="none"/>
                <w:shd w:val="clear" w:color="auto" w:fill="auto"/>
                <w:lang w:eastAsia="zh-CN"/>
              </w:rPr>
              <w:t>、</w:t>
            </w:r>
            <w:r>
              <w:rPr>
                <w:rFonts w:hint="eastAsia" w:ascii="宋体" w:hAnsi="宋体" w:eastAsia="宋体" w:cs="宋体"/>
                <w:b/>
                <w:bCs/>
                <w:color w:val="auto"/>
                <w:highlight w:val="none"/>
              </w:rPr>
              <w:t>本项目专门面</w:t>
            </w:r>
            <w:r>
              <w:rPr>
                <w:rFonts w:hint="eastAsia" w:hAnsi="宋体" w:cs="宋体"/>
                <w:b/>
                <w:bCs/>
                <w:sz w:val="21"/>
                <w:szCs w:val="21"/>
                <w:shd w:val="clear" w:color="auto" w:fill="auto"/>
                <w:lang w:val="en-US" w:eastAsia="zh-CN"/>
              </w:rPr>
              <w:t>小微</w:t>
            </w:r>
            <w:r>
              <w:rPr>
                <w:rFonts w:hint="eastAsia" w:ascii="宋体" w:hAnsi="宋体" w:eastAsia="宋体" w:cs="宋体"/>
                <w:b/>
                <w:bCs/>
                <w:sz w:val="21"/>
                <w:szCs w:val="21"/>
                <w:shd w:val="clear" w:color="auto" w:fill="auto"/>
              </w:rPr>
              <w:t>企业</w:t>
            </w:r>
            <w:r>
              <w:rPr>
                <w:rFonts w:hint="eastAsia" w:ascii="宋体" w:hAnsi="宋体" w:eastAsia="宋体" w:cs="宋体"/>
                <w:b/>
                <w:bCs/>
                <w:color w:val="auto"/>
                <w:highlight w:val="none"/>
              </w:rPr>
              <w:t>采购，不专门设置中小企业优惠条款</w:t>
            </w:r>
            <w:r>
              <w:rPr>
                <w:rFonts w:hint="eastAsia" w:ascii="宋体" w:hAnsi="宋体" w:eastAsia="宋体" w:cs="宋体"/>
                <w:b/>
                <w:bCs/>
                <w:color w:val="auto"/>
                <w:highlight w:val="none"/>
                <w:lang w:eastAsia="zh-CN"/>
              </w:rPr>
              <w:t>。</w:t>
            </w:r>
          </w:p>
        </w:tc>
      </w:tr>
      <w:tr w14:paraId="401390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55" w:hRule="atLeast"/>
          <w:jc w:val="center"/>
        </w:trPr>
        <w:tc>
          <w:tcPr>
            <w:tcW w:w="1792" w:type="dxa"/>
            <w:vMerge w:val="restart"/>
            <w:tcBorders>
              <w:top w:val="single" w:color="auto" w:sz="4" w:space="0"/>
            </w:tcBorders>
            <w:vAlign w:val="center"/>
          </w:tcPr>
          <w:p w14:paraId="7451F55B">
            <w:pPr>
              <w:keepNext w:val="0"/>
              <w:keepLines w:val="0"/>
              <w:pageBreakBefore w:val="0"/>
              <w:kinsoku/>
              <w:wordWrap/>
              <w:overflowPunct/>
              <w:topLinePunct w:val="0"/>
              <w:autoSpaceDE/>
              <w:autoSpaceDN/>
              <w:bidi w:val="0"/>
              <w:spacing w:line="400" w:lineRule="exact"/>
              <w:ind w:left="0" w:leftChars="0"/>
              <w:textAlignment w:val="auto"/>
              <w:rPr>
                <w:rFonts w:ascii="宋体" w:hAnsi="宋体" w:cs="宋体"/>
                <w:color w:val="auto"/>
                <w:szCs w:val="21"/>
              </w:rPr>
            </w:pPr>
            <w:r>
              <w:rPr>
                <w:rFonts w:hint="eastAsia" w:ascii="宋体" w:hAnsi="宋体" w:cs="宋体"/>
                <w:color w:val="auto"/>
                <w:szCs w:val="21"/>
              </w:rPr>
              <w:t>第二章第9.6款</w:t>
            </w:r>
          </w:p>
        </w:tc>
        <w:tc>
          <w:tcPr>
            <w:tcW w:w="1958" w:type="dxa"/>
            <w:tcBorders>
              <w:top w:val="single" w:color="auto" w:sz="4" w:space="0"/>
              <w:bottom w:val="single" w:color="auto" w:sz="4" w:space="0"/>
            </w:tcBorders>
            <w:vAlign w:val="center"/>
          </w:tcPr>
          <w:p w14:paraId="0F57D8DB">
            <w:pPr>
              <w:keepNext w:val="0"/>
              <w:keepLines w:val="0"/>
              <w:pageBreakBefore w:val="0"/>
              <w:kinsoku/>
              <w:wordWrap/>
              <w:overflowPunct/>
              <w:topLinePunct w:val="0"/>
              <w:autoSpaceDE/>
              <w:autoSpaceDN/>
              <w:bidi w:val="0"/>
              <w:spacing w:line="400" w:lineRule="exact"/>
              <w:ind w:left="0" w:leftChars="0"/>
              <w:textAlignment w:val="auto"/>
              <w:rPr>
                <w:rFonts w:ascii="宋体" w:hAnsi="宋体" w:cs="宋体"/>
                <w:color w:val="auto"/>
                <w:szCs w:val="21"/>
              </w:rPr>
            </w:pPr>
            <w:r>
              <w:rPr>
                <w:rFonts w:hint="eastAsia" w:ascii="宋体" w:hAnsi="宋体" w:cs="宋体"/>
                <w:bCs/>
                <w:color w:val="auto"/>
                <w:kern w:val="0"/>
                <w:szCs w:val="21"/>
              </w:rPr>
              <w:t>政府采购支持中小企业融资</w:t>
            </w:r>
          </w:p>
        </w:tc>
        <w:tc>
          <w:tcPr>
            <w:tcW w:w="6212" w:type="dxa"/>
            <w:tcBorders>
              <w:top w:val="single" w:color="auto" w:sz="4" w:space="0"/>
              <w:bottom w:val="single" w:color="auto" w:sz="4" w:space="0"/>
            </w:tcBorders>
            <w:vAlign w:val="center"/>
          </w:tcPr>
          <w:p w14:paraId="07D465CB">
            <w:pPr>
              <w:keepNext w:val="0"/>
              <w:keepLines w:val="0"/>
              <w:pageBreakBefore w:val="0"/>
              <w:kinsoku/>
              <w:wordWrap/>
              <w:overflowPunct/>
              <w:topLinePunct w:val="0"/>
              <w:autoSpaceDE/>
              <w:autoSpaceDN/>
              <w:bidi w:val="0"/>
              <w:spacing w:line="400" w:lineRule="exact"/>
              <w:ind w:left="0" w:leftChars="0"/>
              <w:textAlignment w:val="auto"/>
              <w:rPr>
                <w:rFonts w:ascii="宋体" w:hAnsi="宋体" w:cs="宋体"/>
                <w:color w:val="auto"/>
                <w:szCs w:val="21"/>
              </w:rPr>
            </w:pPr>
            <w:r>
              <w:rPr>
                <w:rFonts w:hint="eastAsia" w:ascii="宋体" w:hAnsi="宋体" w:cs="宋体"/>
                <w:color w:val="auto"/>
                <w:szCs w:val="21"/>
              </w:rPr>
              <w:t>有融资需求的，可向本附表附页1所列银行咨询或登陆中国湖南政府采购网查询。</w:t>
            </w:r>
          </w:p>
        </w:tc>
      </w:tr>
      <w:tr w14:paraId="45872C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2" w:hRule="atLeast"/>
          <w:jc w:val="center"/>
        </w:trPr>
        <w:tc>
          <w:tcPr>
            <w:tcW w:w="1792" w:type="dxa"/>
            <w:vMerge w:val="continue"/>
            <w:vAlign w:val="center"/>
          </w:tcPr>
          <w:p w14:paraId="4D25D94A">
            <w:pPr>
              <w:keepNext w:val="0"/>
              <w:keepLines w:val="0"/>
              <w:pageBreakBefore w:val="0"/>
              <w:kinsoku/>
              <w:wordWrap/>
              <w:overflowPunct/>
              <w:topLinePunct w:val="0"/>
              <w:autoSpaceDE/>
              <w:autoSpaceDN/>
              <w:bidi w:val="0"/>
              <w:spacing w:line="400" w:lineRule="exact"/>
              <w:ind w:left="0" w:leftChars="0"/>
              <w:textAlignment w:val="auto"/>
              <w:rPr>
                <w:rFonts w:ascii="宋体" w:hAnsi="宋体" w:cs="宋体"/>
                <w:color w:val="auto"/>
                <w:szCs w:val="21"/>
              </w:rPr>
            </w:pPr>
          </w:p>
        </w:tc>
        <w:tc>
          <w:tcPr>
            <w:tcW w:w="1958" w:type="dxa"/>
            <w:vAlign w:val="center"/>
          </w:tcPr>
          <w:p w14:paraId="5C143900">
            <w:pPr>
              <w:keepNext w:val="0"/>
              <w:keepLines w:val="0"/>
              <w:pageBreakBefore w:val="0"/>
              <w:kinsoku/>
              <w:wordWrap/>
              <w:overflowPunct/>
              <w:topLinePunct w:val="0"/>
              <w:autoSpaceDE/>
              <w:autoSpaceDN/>
              <w:bidi w:val="0"/>
              <w:spacing w:line="400" w:lineRule="exact"/>
              <w:ind w:left="0" w:leftChars="0"/>
              <w:textAlignment w:val="auto"/>
              <w:rPr>
                <w:rFonts w:ascii="宋体" w:hAnsi="宋体" w:cs="宋体"/>
                <w:color w:val="auto"/>
                <w:szCs w:val="21"/>
              </w:rPr>
            </w:pPr>
            <w:r>
              <w:rPr>
                <w:rFonts w:hint="eastAsia" w:ascii="宋体" w:hAnsi="宋体" w:cs="宋体"/>
                <w:bCs/>
                <w:color w:val="auto"/>
                <w:kern w:val="0"/>
                <w:szCs w:val="21"/>
              </w:rPr>
              <w:t>政府采购信用担保</w:t>
            </w:r>
          </w:p>
        </w:tc>
        <w:tc>
          <w:tcPr>
            <w:tcW w:w="6212" w:type="dxa"/>
            <w:vAlign w:val="center"/>
          </w:tcPr>
          <w:p w14:paraId="12CA5639">
            <w:pPr>
              <w:keepNext w:val="0"/>
              <w:keepLines w:val="0"/>
              <w:pageBreakBefore w:val="0"/>
              <w:kinsoku/>
              <w:wordWrap/>
              <w:overflowPunct/>
              <w:topLinePunct w:val="0"/>
              <w:autoSpaceDE/>
              <w:autoSpaceDN/>
              <w:bidi w:val="0"/>
              <w:spacing w:line="400" w:lineRule="exact"/>
              <w:ind w:left="0" w:leftChars="0"/>
              <w:textAlignment w:val="auto"/>
              <w:rPr>
                <w:rFonts w:ascii="宋体" w:hAnsi="宋体" w:cs="宋体"/>
                <w:color w:val="auto"/>
                <w:szCs w:val="21"/>
              </w:rPr>
            </w:pPr>
            <w:r>
              <w:rPr>
                <w:rFonts w:hint="eastAsia" w:ascii="宋体" w:hAnsi="宋体" w:cs="宋体"/>
                <w:color w:val="auto"/>
                <w:szCs w:val="21"/>
              </w:rPr>
              <w:t>有履约担保或融资担保需求的，可向本附表附页2所列担保机构咨询或登陆中国湖南政府采购网查询，格式见附页3。</w:t>
            </w:r>
          </w:p>
        </w:tc>
      </w:tr>
      <w:tr w14:paraId="095E41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9962" w:type="dxa"/>
            <w:gridSpan w:val="3"/>
            <w:vAlign w:val="center"/>
          </w:tcPr>
          <w:p w14:paraId="3762D931">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b/>
                <w:color w:val="auto"/>
                <w:szCs w:val="21"/>
              </w:rPr>
            </w:pPr>
            <w:r>
              <w:rPr>
                <w:rFonts w:hint="eastAsia" w:ascii="宋体" w:hAnsi="宋体" w:cs="宋体"/>
                <w:b/>
                <w:color w:val="auto"/>
                <w:szCs w:val="21"/>
              </w:rPr>
              <w:t>二、磋商文件</w:t>
            </w:r>
          </w:p>
        </w:tc>
      </w:tr>
      <w:tr w14:paraId="4F585C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792" w:type="dxa"/>
            <w:vAlign w:val="center"/>
          </w:tcPr>
          <w:p w14:paraId="7F861D6C">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第二章第10.2款</w:t>
            </w:r>
          </w:p>
        </w:tc>
        <w:tc>
          <w:tcPr>
            <w:tcW w:w="1958" w:type="dxa"/>
            <w:vAlign w:val="center"/>
          </w:tcPr>
          <w:p w14:paraId="3A53A571">
            <w:pPr>
              <w:keepNext w:val="0"/>
              <w:keepLines w:val="0"/>
              <w:pageBreakBefore w:val="0"/>
              <w:kinsoku/>
              <w:wordWrap/>
              <w:overflowPunct/>
              <w:topLinePunct w:val="0"/>
              <w:autoSpaceDE/>
              <w:autoSpaceDN/>
              <w:bidi w:val="0"/>
              <w:adjustRightInd w:val="0"/>
              <w:snapToGrid w:val="0"/>
              <w:spacing w:line="400" w:lineRule="exact"/>
              <w:ind w:left="0" w:leftChars="0"/>
              <w:jc w:val="left"/>
              <w:textAlignment w:val="auto"/>
              <w:rPr>
                <w:rFonts w:ascii="宋体" w:hAnsi="宋体" w:cs="宋体"/>
                <w:color w:val="auto"/>
                <w:szCs w:val="21"/>
              </w:rPr>
            </w:pPr>
            <w:r>
              <w:rPr>
                <w:rFonts w:hint="eastAsia" w:ascii="宋体" w:hAnsi="宋体" w:cs="宋体"/>
                <w:color w:val="auto"/>
                <w:szCs w:val="21"/>
              </w:rPr>
              <w:t>磋商文件的可能实质性变动内容</w:t>
            </w:r>
          </w:p>
        </w:tc>
        <w:tc>
          <w:tcPr>
            <w:tcW w:w="6212" w:type="dxa"/>
            <w:vAlign w:val="center"/>
          </w:tcPr>
          <w:p w14:paraId="419A2383">
            <w:pPr>
              <w:keepNext w:val="0"/>
              <w:keepLines w:val="0"/>
              <w:pageBreakBefore w:val="0"/>
              <w:kinsoku/>
              <w:wordWrap/>
              <w:overflowPunct/>
              <w:topLinePunct w:val="0"/>
              <w:autoSpaceDE/>
              <w:autoSpaceDN/>
              <w:bidi w:val="0"/>
              <w:adjustRightInd w:val="0"/>
              <w:snapToGrid w:val="0"/>
              <w:spacing w:line="400" w:lineRule="exact"/>
              <w:ind w:left="0" w:leftChars="0"/>
              <w:jc w:val="left"/>
              <w:textAlignment w:val="auto"/>
              <w:rPr>
                <w:rFonts w:ascii="宋体" w:hAnsi="宋体" w:cs="宋体"/>
                <w:color w:val="auto"/>
                <w:szCs w:val="21"/>
              </w:rPr>
            </w:pPr>
            <w:r>
              <w:rPr>
                <w:rFonts w:hint="eastAsia" w:ascii="宋体" w:hAnsi="宋体" w:cs="宋体"/>
                <w:b/>
                <w:bCs/>
                <w:color w:val="auto"/>
                <w:szCs w:val="21"/>
              </w:rPr>
              <w:t>技术、服务、合同条款可能变动</w:t>
            </w:r>
          </w:p>
        </w:tc>
      </w:tr>
      <w:tr w14:paraId="0EC054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jc w:val="center"/>
        </w:trPr>
        <w:tc>
          <w:tcPr>
            <w:tcW w:w="1792" w:type="dxa"/>
            <w:vAlign w:val="center"/>
          </w:tcPr>
          <w:p w14:paraId="54254E71">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第二章第11.1款</w:t>
            </w:r>
          </w:p>
        </w:tc>
        <w:tc>
          <w:tcPr>
            <w:tcW w:w="1958" w:type="dxa"/>
            <w:vAlign w:val="center"/>
          </w:tcPr>
          <w:p w14:paraId="7E66343F">
            <w:pPr>
              <w:keepNext w:val="0"/>
              <w:keepLines w:val="0"/>
              <w:pageBreakBefore w:val="0"/>
              <w:kinsoku/>
              <w:wordWrap/>
              <w:overflowPunct/>
              <w:topLinePunct w:val="0"/>
              <w:autoSpaceDE/>
              <w:autoSpaceDN/>
              <w:bidi w:val="0"/>
              <w:adjustRightInd w:val="0"/>
              <w:snapToGrid w:val="0"/>
              <w:spacing w:line="400" w:lineRule="exact"/>
              <w:ind w:left="0" w:leftChars="0"/>
              <w:jc w:val="left"/>
              <w:textAlignment w:val="auto"/>
              <w:rPr>
                <w:rFonts w:ascii="宋体" w:hAnsi="宋体" w:cs="宋体"/>
                <w:color w:val="auto"/>
                <w:szCs w:val="21"/>
              </w:rPr>
            </w:pPr>
            <w:r>
              <w:rPr>
                <w:rFonts w:hint="eastAsia" w:ascii="宋体" w:hAnsi="宋体" w:cs="宋体"/>
                <w:color w:val="auto"/>
                <w:szCs w:val="21"/>
              </w:rPr>
              <w:t>提供磋商文件期限</w:t>
            </w:r>
          </w:p>
        </w:tc>
        <w:tc>
          <w:tcPr>
            <w:tcW w:w="6212" w:type="dxa"/>
            <w:vAlign w:val="center"/>
          </w:tcPr>
          <w:p w14:paraId="18A817E9">
            <w:pPr>
              <w:adjustRightInd w:val="0"/>
              <w:snapToGrid w:val="0"/>
              <w:spacing w:before="48" w:beforeLines="20" w:after="48" w:afterLines="20" w:line="300" w:lineRule="exact"/>
              <w:jc w:val="left"/>
              <w:rPr>
                <w:rFonts w:ascii="宋体" w:hAnsi="宋体" w:cs="宋体"/>
                <w:color w:val="auto"/>
                <w:szCs w:val="21"/>
              </w:rPr>
            </w:pPr>
            <w:r>
              <w:rPr>
                <w:rFonts w:hint="eastAsia" w:ascii="宋体" w:hAnsi="宋体" w:cs="宋体"/>
                <w:kern w:val="0"/>
                <w:szCs w:val="21"/>
                <w:highlight w:val="none"/>
              </w:rPr>
              <w:t>见第一章 磋商邀请</w:t>
            </w:r>
          </w:p>
        </w:tc>
      </w:tr>
      <w:tr w14:paraId="2B452E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792" w:type="dxa"/>
            <w:vAlign w:val="center"/>
          </w:tcPr>
          <w:p w14:paraId="4971ECD2">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第二章第11.2款</w:t>
            </w:r>
          </w:p>
        </w:tc>
        <w:tc>
          <w:tcPr>
            <w:tcW w:w="1958" w:type="dxa"/>
            <w:vAlign w:val="center"/>
          </w:tcPr>
          <w:p w14:paraId="11EDAEBA">
            <w:pPr>
              <w:keepNext w:val="0"/>
              <w:keepLines w:val="0"/>
              <w:pageBreakBefore w:val="0"/>
              <w:kinsoku/>
              <w:wordWrap/>
              <w:overflowPunct/>
              <w:topLinePunct w:val="0"/>
              <w:autoSpaceDE/>
              <w:autoSpaceDN/>
              <w:bidi w:val="0"/>
              <w:adjustRightInd w:val="0"/>
              <w:snapToGrid w:val="0"/>
              <w:spacing w:line="400" w:lineRule="exact"/>
              <w:ind w:left="0" w:leftChars="0"/>
              <w:jc w:val="left"/>
              <w:textAlignment w:val="auto"/>
              <w:rPr>
                <w:rFonts w:ascii="宋体" w:hAnsi="宋体" w:cs="宋体"/>
                <w:color w:val="auto"/>
                <w:szCs w:val="21"/>
              </w:rPr>
            </w:pPr>
            <w:r>
              <w:rPr>
                <w:rFonts w:hint="eastAsia" w:ascii="宋体" w:hAnsi="宋体" w:cs="宋体"/>
                <w:color w:val="auto"/>
                <w:szCs w:val="21"/>
              </w:rPr>
              <w:t>领取或购买磋商文件时应提供的资料</w:t>
            </w:r>
          </w:p>
        </w:tc>
        <w:tc>
          <w:tcPr>
            <w:tcW w:w="6212" w:type="dxa"/>
            <w:vAlign w:val="center"/>
          </w:tcPr>
          <w:p w14:paraId="3E730FC8">
            <w:pPr>
              <w:adjustRightInd w:val="0"/>
              <w:snapToGrid w:val="0"/>
              <w:spacing w:before="48" w:beforeLines="20" w:after="48" w:afterLines="20" w:line="300" w:lineRule="exact"/>
              <w:jc w:val="left"/>
              <w:rPr>
                <w:rFonts w:ascii="宋体" w:hAnsi="宋体" w:cs="宋体"/>
                <w:color w:val="auto"/>
                <w:szCs w:val="21"/>
                <w:u w:val="single"/>
              </w:rPr>
            </w:pPr>
            <w:r>
              <w:rPr>
                <w:rFonts w:hint="eastAsia" w:ascii="宋体" w:hAnsi="宋体" w:cs="宋体"/>
                <w:kern w:val="0"/>
                <w:szCs w:val="21"/>
                <w:highlight w:val="none"/>
              </w:rPr>
              <w:t>见第一章 磋商邀请</w:t>
            </w:r>
          </w:p>
        </w:tc>
      </w:tr>
      <w:tr w14:paraId="755476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2" w:type="dxa"/>
            <w:vAlign w:val="center"/>
          </w:tcPr>
          <w:p w14:paraId="350D73F0">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第二章第12.1款</w:t>
            </w:r>
          </w:p>
        </w:tc>
        <w:tc>
          <w:tcPr>
            <w:tcW w:w="1958" w:type="dxa"/>
            <w:vAlign w:val="center"/>
          </w:tcPr>
          <w:p w14:paraId="3304E398">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提交首次响应文件的截止时间</w:t>
            </w:r>
          </w:p>
        </w:tc>
        <w:tc>
          <w:tcPr>
            <w:tcW w:w="6212" w:type="dxa"/>
            <w:vAlign w:val="center"/>
          </w:tcPr>
          <w:p w14:paraId="546FDEC6">
            <w:pPr>
              <w:adjustRightInd w:val="0"/>
              <w:snapToGrid w:val="0"/>
              <w:spacing w:before="72" w:beforeLines="30" w:after="72" w:afterLines="30" w:line="320" w:lineRule="exact"/>
              <w:rPr>
                <w:rFonts w:ascii="宋体" w:hAnsi="宋体" w:cs="宋体"/>
                <w:color w:val="auto"/>
                <w:szCs w:val="21"/>
              </w:rPr>
            </w:pPr>
            <w:r>
              <w:rPr>
                <w:rFonts w:hint="eastAsia" w:ascii="宋体" w:hAnsi="宋体" w:cs="宋体"/>
                <w:kern w:val="0"/>
                <w:szCs w:val="21"/>
                <w:highlight w:val="none"/>
              </w:rPr>
              <w:t>见第一章 磋商邀请</w:t>
            </w:r>
          </w:p>
        </w:tc>
      </w:tr>
      <w:tr w14:paraId="1A48CF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9962" w:type="dxa"/>
            <w:gridSpan w:val="3"/>
            <w:vAlign w:val="center"/>
          </w:tcPr>
          <w:p w14:paraId="2F207409">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b/>
                <w:color w:val="auto"/>
                <w:szCs w:val="21"/>
              </w:rPr>
              <w:t>三、响应文件的编写</w:t>
            </w:r>
          </w:p>
        </w:tc>
      </w:tr>
      <w:tr w14:paraId="31D888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0" w:hRule="atLeast"/>
          <w:jc w:val="center"/>
        </w:trPr>
        <w:tc>
          <w:tcPr>
            <w:tcW w:w="1792" w:type="dxa"/>
            <w:vAlign w:val="center"/>
          </w:tcPr>
          <w:p w14:paraId="216A2E6C">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第二章第16.1款</w:t>
            </w:r>
          </w:p>
        </w:tc>
        <w:tc>
          <w:tcPr>
            <w:tcW w:w="1958" w:type="dxa"/>
            <w:vAlign w:val="center"/>
          </w:tcPr>
          <w:p w14:paraId="64B67902">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采购项目预算</w:t>
            </w:r>
          </w:p>
        </w:tc>
        <w:tc>
          <w:tcPr>
            <w:tcW w:w="6212" w:type="dxa"/>
            <w:vAlign w:val="center"/>
          </w:tcPr>
          <w:p w14:paraId="4E320A5C">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hint="eastAsia" w:ascii="宋体" w:hAnsi="宋体" w:cs="宋体"/>
                <w:b/>
                <w:bCs/>
                <w:color w:val="auto"/>
                <w:szCs w:val="21"/>
              </w:rPr>
            </w:pPr>
            <w:r>
              <w:rPr>
                <w:rFonts w:hint="eastAsia" w:ascii="宋体" w:hAnsi="宋体" w:cs="宋体"/>
                <w:b/>
                <w:bCs/>
                <w:color w:val="auto"/>
                <w:szCs w:val="21"/>
              </w:rPr>
              <w:t>采购项目</w:t>
            </w:r>
            <w:r>
              <w:rPr>
                <w:rFonts w:hint="eastAsia" w:ascii="宋体" w:hAnsi="宋体" w:cs="宋体"/>
                <w:b/>
                <w:bCs/>
                <w:color w:val="auto"/>
                <w:szCs w:val="21"/>
                <w:lang w:val="en-US" w:eastAsia="zh-CN"/>
              </w:rPr>
              <w:t>合计</w:t>
            </w:r>
            <w:r>
              <w:rPr>
                <w:rFonts w:hint="eastAsia" w:ascii="宋体" w:hAnsi="宋体" w:cs="宋体"/>
                <w:b/>
                <w:bCs/>
                <w:color w:val="auto"/>
                <w:szCs w:val="21"/>
              </w:rPr>
              <w:t>预算为</w:t>
            </w:r>
            <w:r>
              <w:rPr>
                <w:rFonts w:hint="eastAsia" w:ascii="宋体" w:hAnsi="宋体" w:cs="宋体"/>
                <w:b/>
                <w:bCs/>
                <w:color w:val="auto"/>
                <w:szCs w:val="21"/>
                <w:lang w:eastAsia="zh-CN"/>
              </w:rPr>
              <w:t>1</w:t>
            </w:r>
            <w:r>
              <w:rPr>
                <w:rFonts w:hint="default" w:ascii="宋体" w:hAnsi="宋体" w:cs="宋体"/>
                <w:b/>
                <w:bCs/>
                <w:color w:val="auto"/>
                <w:szCs w:val="21"/>
                <w:lang w:val="en-US" w:eastAsia="zh-CN"/>
              </w:rPr>
              <w:t>7</w:t>
            </w:r>
            <w:r>
              <w:rPr>
                <w:rFonts w:hint="eastAsia" w:ascii="宋体" w:hAnsi="宋体" w:cs="宋体"/>
                <w:b/>
                <w:bCs/>
                <w:color w:val="auto"/>
                <w:szCs w:val="21"/>
                <w:lang w:val="en-US" w:eastAsia="zh-CN"/>
              </w:rPr>
              <w:t>6</w:t>
            </w:r>
            <w:r>
              <w:rPr>
                <w:rFonts w:hint="eastAsia" w:ascii="宋体" w:hAnsi="宋体" w:cs="宋体"/>
                <w:b/>
                <w:bCs/>
                <w:color w:val="auto"/>
                <w:szCs w:val="21"/>
                <w:lang w:eastAsia="zh-CN"/>
              </w:rPr>
              <w:t>0000.00</w:t>
            </w:r>
            <w:r>
              <w:rPr>
                <w:rFonts w:hint="eastAsia" w:ascii="宋体" w:hAnsi="宋体" w:cs="宋体"/>
                <w:b/>
                <w:bCs/>
                <w:color w:val="auto"/>
                <w:szCs w:val="21"/>
              </w:rPr>
              <w:t>元，</w:t>
            </w:r>
            <w:r>
              <w:rPr>
                <w:rFonts w:hint="eastAsia" w:ascii="宋体" w:hAnsi="宋体" w:cs="宋体"/>
                <w:b/>
                <w:bCs/>
                <w:color w:val="auto"/>
                <w:szCs w:val="21"/>
                <w:lang w:val="en-US" w:eastAsia="zh-CN"/>
              </w:rPr>
              <w:t>其中包1：1080000.00元，包2：680000.00；</w:t>
            </w:r>
            <w:r>
              <w:rPr>
                <w:rFonts w:hint="eastAsia" w:ascii="宋体" w:hAnsi="宋体" w:cs="宋体"/>
                <w:b/>
                <w:bCs/>
                <w:color w:val="auto"/>
                <w:szCs w:val="21"/>
              </w:rPr>
              <w:t>最高限价为</w:t>
            </w:r>
            <w:r>
              <w:rPr>
                <w:rFonts w:hint="eastAsia" w:ascii="宋体" w:hAnsi="宋体" w:cs="宋体"/>
                <w:b/>
                <w:bCs/>
                <w:color w:val="auto"/>
                <w:szCs w:val="21"/>
                <w:lang w:eastAsia="zh-CN"/>
              </w:rPr>
              <w:t>1</w:t>
            </w:r>
            <w:r>
              <w:rPr>
                <w:rFonts w:hint="eastAsia" w:ascii="宋体" w:hAnsi="宋体" w:cs="宋体"/>
                <w:b/>
                <w:bCs/>
                <w:color w:val="auto"/>
                <w:szCs w:val="21"/>
                <w:lang w:val="en-US" w:eastAsia="zh-CN"/>
              </w:rPr>
              <w:t>76</w:t>
            </w:r>
            <w:r>
              <w:rPr>
                <w:rFonts w:hint="eastAsia" w:ascii="宋体" w:hAnsi="宋体" w:cs="宋体"/>
                <w:b/>
                <w:bCs/>
                <w:color w:val="auto"/>
                <w:szCs w:val="21"/>
                <w:lang w:eastAsia="zh-CN"/>
              </w:rPr>
              <w:t>0000.00</w:t>
            </w:r>
            <w:r>
              <w:rPr>
                <w:rFonts w:hint="eastAsia" w:ascii="宋体" w:hAnsi="宋体" w:cs="宋体"/>
                <w:b/>
                <w:bCs/>
                <w:color w:val="auto"/>
                <w:szCs w:val="21"/>
              </w:rPr>
              <w:t>元，其中包1：1080000.00元，包2：680000.00；</w:t>
            </w:r>
          </w:p>
          <w:p w14:paraId="2078FFCA">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b/>
                <w:bCs/>
                <w:color w:val="auto"/>
                <w:szCs w:val="21"/>
              </w:rPr>
              <w:t>报价超过</w:t>
            </w:r>
            <w:r>
              <w:rPr>
                <w:rFonts w:hint="eastAsia" w:ascii="宋体" w:hAnsi="宋体" w:cs="宋体"/>
                <w:b/>
                <w:bCs/>
                <w:color w:val="auto"/>
                <w:szCs w:val="21"/>
                <w:lang w:val="en-US" w:eastAsia="zh-CN"/>
              </w:rPr>
              <w:t>采购项目预算或</w:t>
            </w:r>
            <w:r>
              <w:rPr>
                <w:rFonts w:hint="eastAsia" w:ascii="宋体" w:hAnsi="宋体" w:cs="宋体"/>
                <w:b/>
                <w:bCs/>
                <w:color w:val="auto"/>
                <w:szCs w:val="21"/>
              </w:rPr>
              <w:t>最高限价视为无效响应文件。</w:t>
            </w:r>
          </w:p>
        </w:tc>
      </w:tr>
      <w:tr w14:paraId="674EE4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 w:hRule="atLeast"/>
          <w:jc w:val="center"/>
        </w:trPr>
        <w:tc>
          <w:tcPr>
            <w:tcW w:w="1792" w:type="dxa"/>
            <w:vAlign w:val="center"/>
          </w:tcPr>
          <w:p w14:paraId="39BBCB48">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第二章第17.3款</w:t>
            </w:r>
          </w:p>
        </w:tc>
        <w:tc>
          <w:tcPr>
            <w:tcW w:w="1958" w:type="dxa"/>
            <w:vAlign w:val="center"/>
          </w:tcPr>
          <w:p w14:paraId="69BE240A">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rPr>
              <w:t>非制造商的证明文件</w:t>
            </w:r>
          </w:p>
        </w:tc>
        <w:tc>
          <w:tcPr>
            <w:tcW w:w="6212" w:type="dxa"/>
            <w:vAlign w:val="center"/>
          </w:tcPr>
          <w:p w14:paraId="32435368">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 不要求提供</w:t>
            </w:r>
          </w:p>
          <w:p w14:paraId="709B0A70">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 要求提供：（证明文件复印件须加盖供应商单位公章，否则视为无效响应。）经销、或代理投标货物、或为投标货物提供售后服务的证明文件。</w:t>
            </w:r>
          </w:p>
        </w:tc>
      </w:tr>
      <w:tr w14:paraId="32BC16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 w:hRule="atLeast"/>
          <w:jc w:val="center"/>
        </w:trPr>
        <w:tc>
          <w:tcPr>
            <w:tcW w:w="1792" w:type="dxa"/>
            <w:vAlign w:val="center"/>
          </w:tcPr>
          <w:p w14:paraId="1311D5E6">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第二章第18.1款</w:t>
            </w:r>
          </w:p>
        </w:tc>
        <w:tc>
          <w:tcPr>
            <w:tcW w:w="1958" w:type="dxa"/>
            <w:vAlign w:val="center"/>
          </w:tcPr>
          <w:p w14:paraId="66349411">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rPr>
            </w:pPr>
            <w:r>
              <w:rPr>
                <w:rFonts w:hint="eastAsia" w:ascii="宋体" w:hAnsi="宋体" w:cs="宋体"/>
                <w:color w:val="auto"/>
                <w:szCs w:val="21"/>
              </w:rPr>
              <w:t>样品提供及样品提交的时间、地点</w:t>
            </w:r>
          </w:p>
        </w:tc>
        <w:tc>
          <w:tcPr>
            <w:tcW w:w="6212" w:type="dxa"/>
            <w:vAlign w:val="center"/>
          </w:tcPr>
          <w:p w14:paraId="655B3A22">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 不要求提供</w:t>
            </w:r>
          </w:p>
          <w:p w14:paraId="78D0A085">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 要求提供，提交的样品：</w:t>
            </w:r>
            <w:r>
              <w:rPr>
                <w:rFonts w:hint="eastAsia" w:ascii="宋体" w:hAnsi="宋体" w:cs="宋体"/>
                <w:color w:val="auto"/>
                <w:szCs w:val="21"/>
                <w:u w:val="single"/>
              </w:rPr>
              <w:t xml:space="preserve">     </w:t>
            </w:r>
            <w:r>
              <w:rPr>
                <w:rFonts w:hint="eastAsia" w:ascii="宋体" w:hAnsi="宋体" w:cs="宋体"/>
                <w:color w:val="auto"/>
                <w:szCs w:val="21"/>
              </w:rPr>
              <w:t>,提交的时间：</w:t>
            </w:r>
            <w:r>
              <w:rPr>
                <w:rFonts w:hint="eastAsia" w:ascii="宋体" w:hAnsi="宋体" w:cs="宋体"/>
                <w:color w:val="auto"/>
                <w:szCs w:val="21"/>
                <w:u w:val="single"/>
              </w:rPr>
              <w:t xml:space="preserve">     </w:t>
            </w:r>
            <w:r>
              <w:rPr>
                <w:rFonts w:hint="eastAsia" w:ascii="宋体" w:hAnsi="宋体" w:cs="宋体"/>
                <w:color w:val="auto"/>
                <w:szCs w:val="21"/>
              </w:rPr>
              <w:t xml:space="preserve"> 、地点：</w:t>
            </w:r>
            <w:r>
              <w:rPr>
                <w:rFonts w:hint="eastAsia" w:ascii="宋体" w:hAnsi="宋体" w:cs="宋体"/>
                <w:color w:val="auto"/>
                <w:szCs w:val="21"/>
                <w:u w:val="single"/>
              </w:rPr>
              <w:t xml:space="preserve">     </w:t>
            </w:r>
            <w:r>
              <w:rPr>
                <w:rFonts w:hint="eastAsia" w:ascii="宋体" w:hAnsi="宋体" w:cs="宋体"/>
                <w:color w:val="auto"/>
                <w:szCs w:val="21"/>
              </w:rPr>
              <w:t xml:space="preserve"> 。</w:t>
            </w:r>
          </w:p>
        </w:tc>
      </w:tr>
      <w:tr w14:paraId="01CD98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1792" w:type="dxa"/>
            <w:vAlign w:val="center"/>
          </w:tcPr>
          <w:p w14:paraId="7D132D4E">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第二章第19.1款</w:t>
            </w:r>
          </w:p>
        </w:tc>
        <w:tc>
          <w:tcPr>
            <w:tcW w:w="1958" w:type="dxa"/>
            <w:vAlign w:val="center"/>
          </w:tcPr>
          <w:p w14:paraId="22B713D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hAnsi="宋体" w:cs="宋体"/>
                <w:color w:val="auto"/>
                <w:szCs w:val="21"/>
              </w:rPr>
            </w:pPr>
            <w:r>
              <w:rPr>
                <w:rFonts w:hint="eastAsia" w:ascii="宋体" w:hAnsi="宋体" w:cs="宋体"/>
                <w:color w:val="auto"/>
                <w:szCs w:val="21"/>
              </w:rPr>
              <w:t>磋商保证金</w:t>
            </w:r>
          </w:p>
        </w:tc>
        <w:tc>
          <w:tcPr>
            <w:tcW w:w="6212" w:type="dxa"/>
            <w:vAlign w:val="center"/>
          </w:tcPr>
          <w:p w14:paraId="64C69B47">
            <w:pPr>
              <w:keepNext w:val="0"/>
              <w:keepLines w:val="0"/>
              <w:pageBreakBefore w:val="0"/>
              <w:widowControl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■不要求提供</w:t>
            </w:r>
          </w:p>
          <w:p w14:paraId="04174EC9">
            <w:pPr>
              <w:keepNext w:val="0"/>
              <w:keepLines w:val="0"/>
              <w:pageBreakBefore w:val="0"/>
              <w:widowControl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□要求提供：</w:t>
            </w:r>
          </w:p>
          <w:p w14:paraId="03FCFF6C">
            <w:pPr>
              <w:keepNext w:val="0"/>
              <w:keepLines w:val="0"/>
              <w:pageBreakBefore w:val="0"/>
              <w:widowControl w:val="0"/>
              <w:kinsoku/>
              <w:wordWrap/>
              <w:overflowPunct/>
              <w:topLinePunct w:val="0"/>
              <w:autoSpaceDE/>
              <w:autoSpaceDN/>
              <w:bidi w:val="0"/>
              <w:adjustRightInd w:val="0"/>
              <w:snapToGrid w:val="0"/>
              <w:spacing w:line="400" w:lineRule="exact"/>
              <w:ind w:left="0" w:leftChars="0"/>
              <w:textAlignment w:val="auto"/>
              <w:rPr>
                <w:rFonts w:ascii="宋体" w:hAnsi="宋体" w:cs="宋体"/>
                <w:b/>
                <w:bCs/>
                <w:color w:val="auto"/>
                <w:szCs w:val="21"/>
              </w:rPr>
            </w:pPr>
            <w:r>
              <w:rPr>
                <w:rFonts w:hint="eastAsia" w:ascii="宋体" w:hAnsi="宋体" w:cs="宋体"/>
                <w:bCs/>
                <w:color w:val="auto"/>
                <w:szCs w:val="21"/>
              </w:rPr>
              <w:t>1、</w:t>
            </w:r>
            <w:r>
              <w:rPr>
                <w:rFonts w:hint="eastAsia" w:ascii="宋体" w:hAnsi="宋体" w:cs="宋体"/>
                <w:color w:val="auto"/>
                <w:szCs w:val="21"/>
              </w:rPr>
              <w:t>保证金数额：</w:t>
            </w:r>
            <w:r>
              <w:rPr>
                <w:rFonts w:hint="eastAsia" w:ascii="宋体" w:hAnsi="宋体" w:cs="宋体"/>
                <w:color w:val="auto"/>
                <w:szCs w:val="21"/>
                <w:u w:val="single"/>
              </w:rPr>
              <w:t xml:space="preserve">/ </w:t>
            </w:r>
            <w:r>
              <w:rPr>
                <w:rFonts w:hint="eastAsia" w:ascii="宋体" w:hAnsi="宋体" w:cs="宋体"/>
                <w:color w:val="auto"/>
                <w:szCs w:val="21"/>
              </w:rPr>
              <w:t>元(人民币)</w:t>
            </w:r>
            <w:r>
              <w:rPr>
                <w:rFonts w:hint="eastAsia" w:ascii="宋体" w:hAnsi="宋体" w:cs="宋体"/>
                <w:b/>
                <w:bCs/>
                <w:color w:val="auto"/>
                <w:szCs w:val="21"/>
              </w:rPr>
              <w:t>【须同时备注项目名称】</w:t>
            </w:r>
          </w:p>
          <w:p w14:paraId="48683902">
            <w:pPr>
              <w:keepNext w:val="0"/>
              <w:keepLines w:val="0"/>
              <w:pageBreakBefore w:val="0"/>
              <w:widowControl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kern w:val="0"/>
                <w:szCs w:val="21"/>
              </w:rPr>
            </w:pPr>
            <w:r>
              <w:rPr>
                <w:rFonts w:hint="eastAsia" w:ascii="宋体" w:hAnsi="宋体" w:cs="宋体"/>
                <w:color w:val="auto"/>
                <w:kern w:val="0"/>
                <w:szCs w:val="21"/>
              </w:rPr>
              <w:t>2、缴纳方式：以支票、汇票、本票等形式缴入如下账户，查询已经到账，视为已缴纳。</w:t>
            </w:r>
          </w:p>
          <w:p w14:paraId="7A608E76">
            <w:pPr>
              <w:keepNext w:val="0"/>
              <w:keepLines w:val="0"/>
              <w:pageBreakBefore w:val="0"/>
              <w:widowControl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账    户：/</w:t>
            </w:r>
          </w:p>
          <w:p w14:paraId="6AE55050">
            <w:pPr>
              <w:keepNext w:val="0"/>
              <w:keepLines w:val="0"/>
              <w:pageBreakBefore w:val="0"/>
              <w:widowControl w:val="0"/>
              <w:kinsoku/>
              <w:wordWrap/>
              <w:overflowPunct/>
              <w:topLinePunct w:val="0"/>
              <w:autoSpaceDE/>
              <w:autoSpaceDN/>
              <w:bidi w:val="0"/>
              <w:adjustRightInd w:val="0"/>
              <w:snapToGrid w:val="0"/>
              <w:spacing w:line="400" w:lineRule="exact"/>
              <w:ind w:left="1365" w:leftChars="0" w:hanging="1365" w:hangingChars="650"/>
              <w:textAlignment w:val="auto"/>
              <w:rPr>
                <w:rFonts w:ascii="宋体" w:hAnsi="宋体" w:cs="宋体"/>
                <w:color w:val="auto"/>
                <w:szCs w:val="21"/>
              </w:rPr>
            </w:pPr>
            <w:r>
              <w:rPr>
                <w:rFonts w:hint="eastAsia" w:ascii="宋体" w:hAnsi="宋体" w:cs="宋体"/>
                <w:color w:val="auto"/>
                <w:szCs w:val="21"/>
              </w:rPr>
              <w:t>开 户 行：/</w:t>
            </w:r>
          </w:p>
          <w:p w14:paraId="1F91388F">
            <w:pPr>
              <w:keepNext w:val="0"/>
              <w:keepLines w:val="0"/>
              <w:pageBreakBefore w:val="0"/>
              <w:widowControl w:val="0"/>
              <w:kinsoku/>
              <w:wordWrap/>
              <w:overflowPunct/>
              <w:topLinePunct w:val="0"/>
              <w:autoSpaceDE/>
              <w:autoSpaceDN/>
              <w:bidi w:val="0"/>
              <w:adjustRightInd w:val="0"/>
              <w:snapToGrid w:val="0"/>
              <w:spacing w:line="400" w:lineRule="exact"/>
              <w:ind w:left="1365" w:leftChars="0" w:hanging="1365" w:hangingChars="650"/>
              <w:textAlignment w:val="auto"/>
              <w:rPr>
                <w:rFonts w:ascii="宋体" w:hAnsi="宋体" w:cs="宋体"/>
                <w:color w:val="auto"/>
                <w:szCs w:val="21"/>
              </w:rPr>
            </w:pPr>
            <w:r>
              <w:rPr>
                <w:rFonts w:hint="eastAsia" w:ascii="宋体" w:hAnsi="宋体" w:cs="宋体"/>
                <w:color w:val="auto"/>
                <w:szCs w:val="21"/>
              </w:rPr>
              <w:t>银行帐号：/</w:t>
            </w:r>
          </w:p>
          <w:p w14:paraId="789B664F">
            <w:pPr>
              <w:keepNext w:val="0"/>
              <w:keepLines w:val="0"/>
              <w:pageBreakBefore w:val="0"/>
              <w:widowControl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备注：须在进账单“款项来源”栏注明“/”。</w:t>
            </w:r>
          </w:p>
          <w:p w14:paraId="78066A99">
            <w:pPr>
              <w:keepNext w:val="0"/>
              <w:keepLines w:val="0"/>
              <w:pageBreakBefore w:val="0"/>
              <w:widowControl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kern w:val="0"/>
                <w:szCs w:val="21"/>
              </w:rPr>
            </w:pPr>
            <w:r>
              <w:rPr>
                <w:rFonts w:hint="eastAsia" w:ascii="宋体" w:hAnsi="宋体" w:cs="宋体"/>
                <w:color w:val="auto"/>
                <w:kern w:val="0"/>
                <w:szCs w:val="21"/>
              </w:rPr>
              <w:t>3、缴纳时间：递交响应文件截止时间前。</w:t>
            </w:r>
          </w:p>
          <w:p w14:paraId="57D0006D">
            <w:pPr>
              <w:pStyle w:val="23"/>
              <w:keepNext w:val="0"/>
              <w:keepLines w:val="0"/>
              <w:pageBreakBefore w:val="0"/>
              <w:widowControl w:val="0"/>
              <w:kinsoku/>
              <w:wordWrap/>
              <w:overflowPunct/>
              <w:topLinePunct w:val="0"/>
              <w:autoSpaceDE/>
              <w:autoSpaceDN/>
              <w:bidi w:val="0"/>
              <w:adjustRightInd w:val="0"/>
              <w:snapToGrid w:val="0"/>
              <w:spacing w:line="400" w:lineRule="exact"/>
              <w:ind w:left="0" w:leftChars="0"/>
              <w:jc w:val="left"/>
              <w:textAlignment w:val="auto"/>
              <w:rPr>
                <w:rFonts w:hAnsi="宋体" w:cs="宋体"/>
                <w:bCs/>
                <w:color w:val="auto"/>
              </w:rPr>
            </w:pPr>
            <w:r>
              <w:rPr>
                <w:rFonts w:hint="eastAsia" w:hAnsi="宋体" w:cs="宋体"/>
                <w:color w:val="auto"/>
                <w:kern w:val="0"/>
              </w:rPr>
              <w:t>4、未按时足额缴纳保证金的，其响应文件将被拒绝。</w:t>
            </w:r>
          </w:p>
        </w:tc>
      </w:tr>
      <w:tr w14:paraId="2EE754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2" w:hRule="atLeast"/>
          <w:jc w:val="center"/>
        </w:trPr>
        <w:tc>
          <w:tcPr>
            <w:tcW w:w="1792" w:type="dxa"/>
            <w:vAlign w:val="center"/>
          </w:tcPr>
          <w:p w14:paraId="6BEA0C6B">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第二章第20.1款</w:t>
            </w:r>
          </w:p>
        </w:tc>
        <w:tc>
          <w:tcPr>
            <w:tcW w:w="1958" w:type="dxa"/>
            <w:vAlign w:val="center"/>
          </w:tcPr>
          <w:p w14:paraId="4E74D9AC">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bCs/>
                <w:color w:val="auto"/>
                <w:szCs w:val="21"/>
              </w:rPr>
            </w:pPr>
            <w:r>
              <w:rPr>
                <w:rFonts w:hint="eastAsia" w:ascii="宋体" w:hAnsi="宋体" w:cs="宋体"/>
                <w:bCs/>
                <w:color w:val="auto"/>
                <w:szCs w:val="21"/>
              </w:rPr>
              <w:t>响应文件有效期</w:t>
            </w:r>
          </w:p>
        </w:tc>
        <w:tc>
          <w:tcPr>
            <w:tcW w:w="6212" w:type="dxa"/>
            <w:vAlign w:val="center"/>
          </w:tcPr>
          <w:p w14:paraId="1D916AAB">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bCs/>
                <w:color w:val="auto"/>
                <w:szCs w:val="21"/>
              </w:rPr>
            </w:pPr>
            <w:r>
              <w:rPr>
                <w:rFonts w:hint="eastAsia" w:ascii="宋体" w:hAnsi="宋体" w:cs="宋体"/>
                <w:color w:val="auto"/>
                <w:szCs w:val="21"/>
                <w:u w:val="single"/>
              </w:rPr>
              <w:t>90</w:t>
            </w:r>
            <w:r>
              <w:rPr>
                <w:rFonts w:hint="eastAsia" w:ascii="宋体" w:hAnsi="宋体" w:cs="宋体"/>
                <w:color w:val="auto"/>
                <w:szCs w:val="21"/>
              </w:rPr>
              <w:t>日（日历日）</w:t>
            </w:r>
          </w:p>
        </w:tc>
      </w:tr>
      <w:tr w14:paraId="7BEABC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7" w:hRule="atLeast"/>
          <w:jc w:val="center"/>
        </w:trPr>
        <w:tc>
          <w:tcPr>
            <w:tcW w:w="1792" w:type="dxa"/>
            <w:vAlign w:val="center"/>
          </w:tcPr>
          <w:p w14:paraId="673A858C">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第二章第21.1款</w:t>
            </w:r>
          </w:p>
        </w:tc>
        <w:tc>
          <w:tcPr>
            <w:tcW w:w="1958" w:type="dxa"/>
            <w:vAlign w:val="center"/>
          </w:tcPr>
          <w:p w14:paraId="41C05A12">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bCs/>
                <w:color w:val="auto"/>
                <w:szCs w:val="21"/>
              </w:rPr>
              <w:t>响应</w:t>
            </w:r>
            <w:r>
              <w:rPr>
                <w:rFonts w:hint="eastAsia" w:ascii="宋体" w:hAnsi="宋体" w:cs="宋体"/>
                <w:color w:val="auto"/>
                <w:szCs w:val="21"/>
              </w:rPr>
              <w:t>文件副本份数</w:t>
            </w:r>
          </w:p>
        </w:tc>
        <w:tc>
          <w:tcPr>
            <w:tcW w:w="6212" w:type="dxa"/>
            <w:vAlign w:val="center"/>
          </w:tcPr>
          <w:p w14:paraId="37223709">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hint="eastAsia" w:ascii="宋体" w:hAnsi="宋体" w:eastAsia="宋体" w:cs="宋体"/>
                <w:color w:val="auto"/>
                <w:szCs w:val="21"/>
              </w:rPr>
            </w:pPr>
            <w:r>
              <w:rPr>
                <w:rFonts w:hint="eastAsia" w:ascii="宋体" w:hAnsi="宋体" w:eastAsia="宋体" w:cs="宋体"/>
                <w:color w:val="auto"/>
                <w:szCs w:val="21"/>
              </w:rPr>
              <w:t>正本壹份，副本贰份，电子文件（U盘）壹份</w:t>
            </w:r>
          </w:p>
          <w:p w14:paraId="32F6353A">
            <w:pPr>
              <w:keepNext w:val="0"/>
              <w:keepLines w:val="0"/>
              <w:pageBreakBefore w:val="0"/>
              <w:kinsoku/>
              <w:wordWrap/>
              <w:overflowPunct/>
              <w:topLinePunct w:val="0"/>
              <w:autoSpaceDE/>
              <w:autoSpaceDN/>
              <w:bidi w:val="0"/>
              <w:adjustRightInd w:val="0"/>
              <w:snapToGrid w:val="0"/>
              <w:spacing w:line="400" w:lineRule="exact"/>
              <w:ind w:left="0" w:leftChars="0"/>
              <w:textAlignment w:val="auto"/>
            </w:pPr>
            <w:r>
              <w:rPr>
                <w:rFonts w:hint="eastAsia" w:ascii="宋体" w:hAnsi="宋体" w:eastAsia="宋体" w:cs="宋体"/>
                <w:color w:val="auto"/>
                <w:szCs w:val="21"/>
              </w:rPr>
              <w:t>备注：电子文件应当为其响应文件正本签章后的彩色扫描件，格式为PDF。</w:t>
            </w:r>
          </w:p>
        </w:tc>
      </w:tr>
      <w:tr w14:paraId="071CA8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9962" w:type="dxa"/>
            <w:gridSpan w:val="3"/>
            <w:vAlign w:val="center"/>
          </w:tcPr>
          <w:p w14:paraId="00ADD7C7">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b/>
                <w:bCs/>
                <w:color w:val="auto"/>
                <w:szCs w:val="21"/>
              </w:rPr>
            </w:pPr>
            <w:r>
              <w:rPr>
                <w:rFonts w:hint="eastAsia" w:ascii="宋体" w:hAnsi="宋体" w:cs="宋体"/>
                <w:b/>
                <w:color w:val="auto"/>
                <w:szCs w:val="21"/>
              </w:rPr>
              <w:t>四、响应文件的递交</w:t>
            </w:r>
          </w:p>
        </w:tc>
      </w:tr>
      <w:tr w14:paraId="0B3608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 w:hRule="atLeast"/>
          <w:jc w:val="center"/>
        </w:trPr>
        <w:tc>
          <w:tcPr>
            <w:tcW w:w="1792" w:type="dxa"/>
            <w:vAlign w:val="center"/>
          </w:tcPr>
          <w:p w14:paraId="73345C51">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第二章第22.2款</w:t>
            </w:r>
          </w:p>
        </w:tc>
        <w:tc>
          <w:tcPr>
            <w:tcW w:w="1958" w:type="dxa"/>
            <w:vAlign w:val="center"/>
          </w:tcPr>
          <w:p w14:paraId="75EF35B0">
            <w:pPr>
              <w:adjustRightInd w:val="0"/>
              <w:snapToGrid w:val="0"/>
              <w:spacing w:line="360" w:lineRule="auto"/>
              <w:jc w:val="center"/>
              <w:rPr>
                <w:rFonts w:ascii="宋体" w:hAnsi="宋体" w:cs="宋体"/>
                <w:color w:val="auto"/>
                <w:szCs w:val="21"/>
              </w:rPr>
            </w:pPr>
            <w:r>
              <w:rPr>
                <w:rFonts w:hint="eastAsia" w:ascii="新宋体" w:hAnsi="新宋体" w:eastAsia="新宋体" w:cs="新宋体"/>
                <w:szCs w:val="21"/>
              </w:rPr>
              <w:t>封套上应载明的信息</w:t>
            </w:r>
          </w:p>
        </w:tc>
        <w:tc>
          <w:tcPr>
            <w:tcW w:w="6212" w:type="dxa"/>
            <w:vAlign w:val="center"/>
          </w:tcPr>
          <w:p w14:paraId="02A60CD3">
            <w:pPr>
              <w:adjustRightInd w:val="0"/>
              <w:snapToGrid w:val="0"/>
              <w:spacing w:before="120" w:beforeLines="50" w:after="120" w:afterLines="50" w:line="300" w:lineRule="exact"/>
              <w:rPr>
                <w:rFonts w:hint="eastAsia" w:ascii="宋体" w:hAnsi="宋体" w:eastAsia="宋体" w:cs="宋体"/>
                <w:highlight w:val="none"/>
                <w:u w:val="single"/>
                <w:lang w:eastAsia="zh-CN"/>
              </w:rPr>
            </w:pPr>
            <w:r>
              <w:rPr>
                <w:rFonts w:hint="eastAsia" w:ascii="宋体" w:hAnsi="宋体" w:cs="宋体"/>
                <w:highlight w:val="none"/>
                <w:u w:val="single"/>
              </w:rPr>
              <w:t xml:space="preserve">项目名称：                        </w:t>
            </w:r>
            <w:r>
              <w:rPr>
                <w:rFonts w:hint="eastAsia" w:ascii="宋体" w:hAnsi="宋体" w:cs="宋体"/>
                <w:highlight w:val="none"/>
                <w:u w:val="single"/>
                <w:lang w:eastAsia="zh-CN"/>
              </w:rPr>
              <w:t>（</w:t>
            </w:r>
            <w:r>
              <w:rPr>
                <w:rFonts w:hint="eastAsia" w:ascii="宋体" w:hAnsi="宋体" w:cs="宋体"/>
                <w:highlight w:val="none"/>
                <w:u w:val="single"/>
                <w:lang w:val="en-US" w:eastAsia="zh-CN"/>
              </w:rPr>
              <w:t>第   包</w:t>
            </w:r>
            <w:r>
              <w:rPr>
                <w:rFonts w:hint="eastAsia" w:ascii="宋体" w:hAnsi="宋体" w:cs="宋体"/>
                <w:highlight w:val="none"/>
                <w:u w:val="single"/>
                <w:lang w:eastAsia="zh-CN"/>
              </w:rPr>
              <w:t>）</w:t>
            </w:r>
          </w:p>
          <w:p w14:paraId="2E7F33A2">
            <w:pPr>
              <w:adjustRightInd w:val="0"/>
              <w:snapToGrid w:val="0"/>
              <w:spacing w:before="120" w:beforeLines="50" w:after="120" w:afterLines="50" w:line="300" w:lineRule="exact"/>
              <w:rPr>
                <w:rFonts w:hint="eastAsia" w:ascii="宋体" w:hAnsi="宋体" w:cs="宋体"/>
                <w:szCs w:val="21"/>
                <w:highlight w:val="none"/>
                <w:u w:val="single"/>
              </w:rPr>
            </w:pPr>
            <w:r>
              <w:rPr>
                <w:rFonts w:hint="eastAsia" w:ascii="宋体" w:hAnsi="宋体" w:cs="宋体"/>
                <w:szCs w:val="21"/>
                <w:highlight w:val="none"/>
                <w:u w:val="single"/>
              </w:rPr>
              <w:t xml:space="preserve">政府采购编号：                    </w:t>
            </w:r>
          </w:p>
          <w:p w14:paraId="73C95A68">
            <w:pPr>
              <w:adjustRightInd w:val="0"/>
              <w:snapToGrid w:val="0"/>
              <w:spacing w:before="120" w:beforeLines="50" w:after="120" w:afterLines="50" w:line="300" w:lineRule="exact"/>
              <w:rPr>
                <w:rFonts w:hint="eastAsia" w:ascii="宋体" w:hAnsi="宋体" w:cs="宋体"/>
                <w:szCs w:val="21"/>
                <w:highlight w:val="none"/>
                <w:u w:val="single"/>
              </w:rPr>
            </w:pPr>
            <w:r>
              <w:rPr>
                <w:rFonts w:hint="eastAsia" w:ascii="宋体" w:hAnsi="宋体" w:cs="宋体"/>
                <w:szCs w:val="21"/>
                <w:highlight w:val="none"/>
                <w:u w:val="single"/>
              </w:rPr>
              <w:t xml:space="preserve">委托代理编号：                    </w:t>
            </w:r>
          </w:p>
          <w:p w14:paraId="748A4F4E">
            <w:pPr>
              <w:adjustRightInd w:val="0"/>
              <w:snapToGrid w:val="0"/>
              <w:spacing w:before="120" w:beforeLines="50" w:after="120" w:afterLines="50" w:line="300" w:lineRule="exact"/>
              <w:rPr>
                <w:rFonts w:hint="eastAsia" w:ascii="宋体" w:hAnsi="宋体" w:cs="宋体"/>
                <w:szCs w:val="21"/>
                <w:highlight w:val="none"/>
                <w:u w:val="single"/>
              </w:rPr>
            </w:pPr>
            <w:r>
              <w:rPr>
                <w:rFonts w:hint="eastAsia" w:ascii="宋体" w:hAnsi="宋体" w:cs="宋体"/>
                <w:szCs w:val="21"/>
                <w:highlight w:val="none"/>
                <w:u w:val="single"/>
              </w:rPr>
              <w:t xml:space="preserve">供应商名称：                      </w:t>
            </w:r>
          </w:p>
          <w:p w14:paraId="74D417D1">
            <w:pPr>
              <w:adjustRightInd w:val="0"/>
              <w:snapToGrid w:val="0"/>
              <w:spacing w:line="360" w:lineRule="auto"/>
              <w:rPr>
                <w:rFonts w:ascii="宋体" w:hAnsi="宋体" w:cs="宋体"/>
                <w:color w:val="auto"/>
                <w:szCs w:val="21"/>
              </w:rPr>
            </w:pPr>
            <w:r>
              <w:rPr>
                <w:rFonts w:hint="eastAsia" w:ascii="宋体" w:hAnsi="宋体" w:cs="宋体"/>
                <w:szCs w:val="21"/>
                <w:highlight w:val="none"/>
                <w:u w:val="single"/>
              </w:rPr>
              <w:t>在      年   月   日   时  分之前不得启封</w:t>
            </w:r>
          </w:p>
        </w:tc>
      </w:tr>
      <w:tr w14:paraId="2BACF7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792" w:type="dxa"/>
            <w:vAlign w:val="center"/>
          </w:tcPr>
          <w:p w14:paraId="592F0946">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第二章第24.1款</w:t>
            </w:r>
          </w:p>
        </w:tc>
        <w:tc>
          <w:tcPr>
            <w:tcW w:w="1958" w:type="dxa"/>
            <w:vAlign w:val="center"/>
          </w:tcPr>
          <w:p w14:paraId="0E9CFA67">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响应文件的递交地点</w:t>
            </w:r>
          </w:p>
        </w:tc>
        <w:tc>
          <w:tcPr>
            <w:tcW w:w="6212" w:type="dxa"/>
            <w:vAlign w:val="center"/>
          </w:tcPr>
          <w:p w14:paraId="4C6ADC47">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bCs/>
                <w:color w:val="auto"/>
                <w:szCs w:val="21"/>
              </w:rPr>
            </w:pPr>
            <w:r>
              <w:rPr>
                <w:rFonts w:hint="eastAsia" w:ascii="宋体" w:hAnsi="宋体" w:cs="宋体"/>
                <w:kern w:val="0"/>
                <w:szCs w:val="21"/>
                <w:highlight w:val="none"/>
              </w:rPr>
              <w:t>见第一章 磋商邀请</w:t>
            </w:r>
          </w:p>
        </w:tc>
      </w:tr>
      <w:tr w14:paraId="15A6D9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2" w:hRule="atLeast"/>
          <w:jc w:val="center"/>
        </w:trPr>
        <w:tc>
          <w:tcPr>
            <w:tcW w:w="9962" w:type="dxa"/>
            <w:gridSpan w:val="3"/>
            <w:vAlign w:val="center"/>
          </w:tcPr>
          <w:p w14:paraId="4A30A2C4">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b/>
                <w:bCs/>
                <w:color w:val="auto"/>
                <w:szCs w:val="21"/>
              </w:rPr>
            </w:pPr>
            <w:r>
              <w:rPr>
                <w:rFonts w:hint="eastAsia" w:ascii="宋体" w:hAnsi="宋体" w:cs="宋体"/>
                <w:b/>
                <w:bCs/>
                <w:color w:val="auto"/>
                <w:szCs w:val="21"/>
              </w:rPr>
              <w:t>五、响应文件的磋商与评审</w:t>
            </w:r>
          </w:p>
        </w:tc>
      </w:tr>
      <w:tr w14:paraId="7ED578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792" w:type="dxa"/>
            <w:vAlign w:val="center"/>
          </w:tcPr>
          <w:p w14:paraId="2A721969">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第二章第31.2款</w:t>
            </w:r>
          </w:p>
        </w:tc>
        <w:tc>
          <w:tcPr>
            <w:tcW w:w="1958" w:type="dxa"/>
            <w:vAlign w:val="center"/>
          </w:tcPr>
          <w:p w14:paraId="28522998">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评审因素和标准</w:t>
            </w:r>
          </w:p>
        </w:tc>
        <w:tc>
          <w:tcPr>
            <w:tcW w:w="6212" w:type="dxa"/>
            <w:vAlign w:val="center"/>
          </w:tcPr>
          <w:p w14:paraId="25EB431C">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bCs/>
                <w:color w:val="auto"/>
                <w:szCs w:val="21"/>
              </w:rPr>
            </w:pPr>
            <w:r>
              <w:rPr>
                <w:rFonts w:hint="eastAsia" w:ascii="宋体" w:hAnsi="宋体" w:cs="宋体"/>
                <w:bCs/>
                <w:color w:val="auto"/>
                <w:szCs w:val="21"/>
              </w:rPr>
              <w:t>见附页4</w:t>
            </w:r>
          </w:p>
        </w:tc>
      </w:tr>
      <w:tr w14:paraId="5C7A81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792" w:type="dxa"/>
            <w:vAlign w:val="center"/>
          </w:tcPr>
          <w:p w14:paraId="3C02831A">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第二章第31.3款</w:t>
            </w:r>
          </w:p>
        </w:tc>
        <w:tc>
          <w:tcPr>
            <w:tcW w:w="1958" w:type="dxa"/>
            <w:vAlign w:val="center"/>
          </w:tcPr>
          <w:p w14:paraId="759BA602">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最后报价调整</w:t>
            </w:r>
          </w:p>
        </w:tc>
        <w:tc>
          <w:tcPr>
            <w:tcW w:w="6212" w:type="dxa"/>
            <w:vAlign w:val="center"/>
          </w:tcPr>
          <w:p w14:paraId="37BE62E6">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bCs/>
                <w:color w:val="auto"/>
                <w:kern w:val="0"/>
                <w:szCs w:val="21"/>
              </w:rPr>
              <w:t>政府采购支持中小企业发展</w:t>
            </w:r>
            <w:r>
              <w:rPr>
                <w:rFonts w:hint="eastAsia" w:ascii="宋体" w:hAnsi="宋体" w:cs="宋体"/>
                <w:color w:val="auto"/>
                <w:szCs w:val="21"/>
              </w:rPr>
              <w:t>（货物类供应商和产品制造商应同时满足中小微企业的条件）</w:t>
            </w:r>
            <w:r>
              <w:rPr>
                <w:rFonts w:hint="eastAsia" w:ascii="宋体" w:hAnsi="宋体" w:cs="宋体"/>
                <w:bCs/>
                <w:color w:val="auto"/>
                <w:kern w:val="0"/>
                <w:szCs w:val="21"/>
              </w:rPr>
              <w:t>：</w:t>
            </w:r>
            <w:r>
              <w:rPr>
                <w:rFonts w:hint="eastAsia" w:ascii="宋体" w:hAnsi="宋体" w:cs="宋体"/>
                <w:color w:val="auto"/>
                <w:szCs w:val="21"/>
              </w:rPr>
              <w:t>小型或微型企业，</w:t>
            </w:r>
            <w:r>
              <w:rPr>
                <w:rFonts w:hint="eastAsia" w:ascii="宋体" w:hAnsi="宋体" w:cs="宋体"/>
                <w:color w:val="auto"/>
                <w:kern w:val="0"/>
                <w:szCs w:val="21"/>
              </w:rPr>
              <w:t>最后报价</w:t>
            </w:r>
            <w:r>
              <w:rPr>
                <w:rFonts w:hint="eastAsia" w:ascii="宋体" w:hAnsi="宋体" w:cs="宋体"/>
                <w:color w:val="auto"/>
                <w:szCs w:val="21"/>
              </w:rPr>
              <w:t>扣除比例为</w:t>
            </w:r>
            <w:r>
              <w:rPr>
                <w:rFonts w:hint="eastAsia" w:ascii="宋体" w:hAnsi="宋体" w:cs="宋体"/>
                <w:color w:val="auto"/>
                <w:szCs w:val="21"/>
                <w:u w:val="single"/>
              </w:rPr>
              <w:t xml:space="preserve"> </w:t>
            </w:r>
            <w:r>
              <w:rPr>
                <w:rFonts w:hint="eastAsia" w:ascii="宋体" w:hAnsi="宋体" w:cs="宋体"/>
                <w:bCs/>
                <w:color w:val="auto"/>
                <w:szCs w:val="21"/>
                <w:u w:val="single"/>
                <w:lang w:val="en-US" w:eastAsia="zh-CN"/>
              </w:rPr>
              <w:t>/</w:t>
            </w:r>
            <w:r>
              <w:rPr>
                <w:rFonts w:hint="eastAsia" w:ascii="宋体" w:hAnsi="宋体" w:cs="宋体"/>
                <w:bCs/>
                <w:color w:val="auto"/>
                <w:szCs w:val="21"/>
                <w:u w:val="single"/>
              </w:rPr>
              <w:t xml:space="preserve"> </w:t>
            </w:r>
            <w:r>
              <w:rPr>
                <w:rFonts w:hint="eastAsia" w:ascii="宋体" w:hAnsi="宋体" w:cs="宋体"/>
                <w:color w:val="auto"/>
                <w:szCs w:val="21"/>
              </w:rPr>
              <w:t>%；联合体参与磋商的，最后报价扣除比例为</w:t>
            </w:r>
            <w:r>
              <w:rPr>
                <w:rFonts w:hint="eastAsia" w:ascii="宋体" w:hAnsi="宋体" w:cs="宋体"/>
                <w:color w:val="auto"/>
                <w:szCs w:val="21"/>
                <w:u w:val="single"/>
              </w:rPr>
              <w:t xml:space="preserve"> / </w:t>
            </w:r>
            <w:r>
              <w:rPr>
                <w:rFonts w:hint="eastAsia" w:ascii="宋体" w:hAnsi="宋体" w:cs="宋体"/>
                <w:color w:val="auto"/>
                <w:szCs w:val="21"/>
              </w:rPr>
              <w:t>%。评审时，用扣除后的最后报价计算价格分。</w:t>
            </w:r>
          </w:p>
        </w:tc>
      </w:tr>
      <w:tr w14:paraId="2416CC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9962" w:type="dxa"/>
            <w:gridSpan w:val="3"/>
            <w:vAlign w:val="center"/>
          </w:tcPr>
          <w:p w14:paraId="26E276E8">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b/>
                <w:color w:val="auto"/>
                <w:szCs w:val="21"/>
              </w:rPr>
              <w:t>六、成交结果信息公布与授予合同</w:t>
            </w:r>
          </w:p>
        </w:tc>
      </w:tr>
      <w:tr w14:paraId="63DF51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792" w:type="dxa"/>
            <w:vAlign w:val="center"/>
          </w:tcPr>
          <w:p w14:paraId="0E327938">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第二章第37.1款</w:t>
            </w:r>
          </w:p>
        </w:tc>
        <w:tc>
          <w:tcPr>
            <w:tcW w:w="1958" w:type="dxa"/>
            <w:vAlign w:val="center"/>
          </w:tcPr>
          <w:p w14:paraId="368AB536">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财政部门指定的媒体</w:t>
            </w:r>
          </w:p>
        </w:tc>
        <w:tc>
          <w:tcPr>
            <w:tcW w:w="6212" w:type="dxa"/>
            <w:vAlign w:val="center"/>
          </w:tcPr>
          <w:p w14:paraId="4B3E58B2">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hint="default" w:eastAsia="宋体"/>
                <w:color w:val="auto"/>
                <w:lang w:val="en-US" w:eastAsia="zh-CN"/>
              </w:rPr>
            </w:pPr>
            <w:r>
              <w:rPr>
                <w:rFonts w:hint="eastAsia"/>
                <w:color w:val="auto"/>
              </w:rPr>
              <w:t>中国湖南政府采购网</w:t>
            </w:r>
            <w:r>
              <w:rPr>
                <w:rFonts w:hint="eastAsia"/>
                <w:color w:val="auto"/>
                <w:lang w:eastAsia="zh-CN"/>
              </w:rPr>
              <w:t>、</w:t>
            </w:r>
            <w:r>
              <w:rPr>
                <w:rFonts w:hint="eastAsia"/>
                <w:color w:val="auto"/>
                <w:lang w:val="en-US" w:eastAsia="zh-CN"/>
              </w:rPr>
              <w:t>湖南省药品检验检测研究院和湖南省产商品质量检验研究院官网</w:t>
            </w:r>
          </w:p>
        </w:tc>
      </w:tr>
      <w:tr w14:paraId="69C945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792" w:type="dxa"/>
            <w:vAlign w:val="center"/>
          </w:tcPr>
          <w:p w14:paraId="0466E8D5">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第二章第39.3款</w:t>
            </w:r>
          </w:p>
        </w:tc>
        <w:tc>
          <w:tcPr>
            <w:tcW w:w="1958" w:type="dxa"/>
            <w:vAlign w:val="center"/>
          </w:tcPr>
          <w:p w14:paraId="7C57876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hAnsi="宋体" w:cs="宋体"/>
                <w:color w:val="auto"/>
                <w:szCs w:val="21"/>
              </w:rPr>
            </w:pPr>
            <w:r>
              <w:rPr>
                <w:rFonts w:hint="eastAsia" w:ascii="宋体" w:hAnsi="宋体"/>
                <w:color w:val="auto"/>
                <w:szCs w:val="21"/>
                <w:highlight w:val="none"/>
              </w:rPr>
              <w:t>履约担保</w:t>
            </w:r>
          </w:p>
        </w:tc>
        <w:tc>
          <w:tcPr>
            <w:tcW w:w="6212" w:type="dxa"/>
            <w:vAlign w:val="center"/>
          </w:tcPr>
          <w:p w14:paraId="0EAFA45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color w:val="auto"/>
                <w:szCs w:val="21"/>
                <w:highlight w:val="none"/>
              </w:rPr>
            </w:pPr>
            <w:r>
              <w:rPr>
                <w:rFonts w:hint="eastAsia" w:ascii="宋体" w:hAnsi="宋体" w:eastAsia="宋体" w:cs="宋体"/>
                <w:color w:val="auto"/>
                <w:szCs w:val="21"/>
                <w:highlight w:val="none"/>
              </w:rPr>
              <w:t>■</w:t>
            </w:r>
            <w:r>
              <w:rPr>
                <w:rFonts w:hint="eastAsia" w:ascii="宋体" w:hAnsi="宋体"/>
                <w:color w:val="auto"/>
                <w:szCs w:val="21"/>
                <w:highlight w:val="none"/>
              </w:rPr>
              <w:t xml:space="preserve"> 不要求提供</w:t>
            </w:r>
          </w:p>
          <w:p w14:paraId="6866280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宋体" w:hAnsi="宋体" w:cs="宋体"/>
                <w:color w:val="auto"/>
                <w:szCs w:val="21"/>
              </w:rPr>
            </w:pPr>
            <w:r>
              <w:rPr>
                <w:rFonts w:hint="eastAsia" w:ascii="宋体" w:hAnsi="宋体"/>
                <w:color w:val="auto"/>
                <w:szCs w:val="21"/>
                <w:highlight w:val="none"/>
              </w:rPr>
              <w:t>□ 要求提供，履约担保的金额为：</w:t>
            </w:r>
            <w:r>
              <w:rPr>
                <w:rFonts w:hint="eastAsia" w:ascii="宋体" w:hAnsi="宋体"/>
                <w:color w:val="auto"/>
                <w:szCs w:val="21"/>
                <w:highlight w:val="none"/>
                <w:u w:val="single"/>
              </w:rPr>
              <w:t xml:space="preserve">    </w:t>
            </w:r>
          </w:p>
        </w:tc>
      </w:tr>
      <w:tr w14:paraId="355721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9962" w:type="dxa"/>
            <w:gridSpan w:val="3"/>
            <w:vAlign w:val="center"/>
          </w:tcPr>
          <w:p w14:paraId="739D95F5">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b/>
                <w:color w:val="auto"/>
                <w:szCs w:val="21"/>
              </w:rPr>
            </w:pPr>
            <w:r>
              <w:rPr>
                <w:rFonts w:hint="eastAsia" w:ascii="宋体" w:hAnsi="宋体" w:cs="宋体"/>
                <w:b/>
                <w:color w:val="auto"/>
                <w:szCs w:val="21"/>
              </w:rPr>
              <w:t>七、其它规定</w:t>
            </w:r>
          </w:p>
        </w:tc>
      </w:tr>
      <w:tr w14:paraId="7F2EEE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92" w:type="dxa"/>
            <w:vAlign w:val="center"/>
          </w:tcPr>
          <w:p w14:paraId="348B5EE4">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第二章第41.1款</w:t>
            </w:r>
          </w:p>
        </w:tc>
        <w:tc>
          <w:tcPr>
            <w:tcW w:w="1958" w:type="dxa"/>
            <w:vAlign w:val="center"/>
          </w:tcPr>
          <w:p w14:paraId="6C058F0E">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采购代理服务费</w:t>
            </w:r>
          </w:p>
        </w:tc>
        <w:tc>
          <w:tcPr>
            <w:tcW w:w="6212" w:type="dxa"/>
            <w:vAlign w:val="center"/>
          </w:tcPr>
          <w:p w14:paraId="45FA58A9">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hint="default" w:ascii="宋体" w:hAnsi="宋体" w:cs="宋体"/>
                <w:color w:val="auto"/>
                <w:szCs w:val="21"/>
                <w:u w:val="single"/>
                <w:lang w:val="en-US"/>
              </w:rPr>
            </w:pPr>
            <w:r>
              <w:rPr>
                <w:rFonts w:hint="eastAsia" w:ascii="宋体" w:hAnsi="宋体" w:eastAsia="宋体" w:cs="宋体"/>
                <w:color w:val="auto"/>
                <w:szCs w:val="21"/>
              </w:rPr>
              <w:t>采购代理服务费由采购人按计价格【2002】1980号文件有关收费标准向采购代理机构支付</w:t>
            </w:r>
            <w:r>
              <w:rPr>
                <w:rFonts w:hint="eastAsia" w:ascii="宋体" w:hAnsi="宋体" w:eastAsia="宋体" w:cs="宋体"/>
                <w:color w:val="auto"/>
                <w:szCs w:val="21"/>
                <w:lang w:eastAsia="zh-CN"/>
              </w:rPr>
              <w:t>，</w:t>
            </w:r>
            <w:r>
              <w:rPr>
                <w:rFonts w:hint="eastAsia" w:ascii="宋体" w:hAnsi="宋体" w:eastAsia="宋体" w:cs="宋体"/>
                <w:color w:val="auto"/>
                <w:szCs w:val="21"/>
              </w:rPr>
              <w:t>代理服务费</w:t>
            </w:r>
            <w:r>
              <w:rPr>
                <w:rFonts w:hint="eastAsia" w:ascii="宋体" w:hAnsi="宋体" w:eastAsia="宋体" w:cs="宋体"/>
                <w:color w:val="auto"/>
                <w:szCs w:val="21"/>
                <w:lang w:val="en-US" w:eastAsia="zh-CN"/>
              </w:rPr>
              <w:t>限价为</w:t>
            </w:r>
            <w:r>
              <w:rPr>
                <w:rFonts w:hint="eastAsia" w:ascii="宋体" w:hAnsi="宋体" w:cs="宋体"/>
                <w:color w:val="auto"/>
                <w:szCs w:val="21"/>
                <w:lang w:val="en-US" w:eastAsia="zh-CN"/>
              </w:rPr>
              <w:t>15320.00</w:t>
            </w:r>
            <w:r>
              <w:rPr>
                <w:rFonts w:hint="eastAsia" w:ascii="宋体" w:hAnsi="宋体" w:eastAsia="宋体" w:cs="宋体"/>
                <w:color w:val="auto"/>
                <w:szCs w:val="21"/>
              </w:rPr>
              <w:t>元</w:t>
            </w:r>
            <w:r>
              <w:rPr>
                <w:rFonts w:hint="eastAsia" w:ascii="宋体" w:hAnsi="宋体" w:eastAsia="宋体" w:cs="宋体"/>
                <w:color w:val="auto"/>
                <w:szCs w:val="21"/>
                <w:lang w:val="en-US" w:eastAsia="zh-CN"/>
              </w:rPr>
              <w:t>整</w:t>
            </w:r>
            <w:r>
              <w:rPr>
                <w:rFonts w:hint="eastAsia" w:ascii="宋体" w:hAnsi="宋体" w:cs="宋体"/>
                <w:color w:val="auto"/>
                <w:szCs w:val="21"/>
                <w:lang w:val="en-US" w:eastAsia="zh-CN"/>
              </w:rPr>
              <w:t>，</w:t>
            </w:r>
            <w:r>
              <w:rPr>
                <w:rFonts w:hint="eastAsia" w:ascii="宋体" w:hAnsi="宋体" w:cs="宋体"/>
                <w:color w:val="auto"/>
                <w:szCs w:val="21"/>
                <w:lang w:eastAsia="zh-CN"/>
              </w:rPr>
              <w:t>裙楼空调主机降噪工程</w:t>
            </w:r>
            <w:r>
              <w:rPr>
                <w:rFonts w:hint="eastAsia" w:ascii="宋体" w:hAnsi="宋体" w:cs="宋体"/>
                <w:color w:val="auto"/>
                <w:szCs w:val="21"/>
                <w:lang w:val="en-US" w:eastAsia="zh-CN"/>
              </w:rPr>
              <w:t>的招标代理费由</w:t>
            </w:r>
            <w:r>
              <w:rPr>
                <w:rFonts w:hint="eastAsia" w:ascii="宋体" w:hAnsi="宋体" w:cs="宋体"/>
                <w:color w:val="auto"/>
                <w:kern w:val="0"/>
                <w:szCs w:val="21"/>
                <w:lang w:eastAsia="zh-CN"/>
              </w:rPr>
              <w:t>湖南省药品检验检测研究院</w:t>
            </w:r>
            <w:r>
              <w:rPr>
                <w:rFonts w:hint="eastAsia" w:ascii="宋体" w:hAnsi="宋体" w:cs="宋体"/>
                <w:color w:val="auto"/>
                <w:kern w:val="0"/>
                <w:szCs w:val="21"/>
                <w:lang w:val="en-US" w:eastAsia="zh-CN"/>
              </w:rPr>
              <w:t>支付53%，湖南省产商品质量检验研究院支付47%；</w:t>
            </w:r>
            <w:r>
              <w:rPr>
                <w:rFonts w:hint="eastAsia" w:ascii="宋体" w:hAnsi="宋体" w:cs="宋体"/>
                <w:color w:val="auto"/>
                <w:szCs w:val="21"/>
                <w:lang w:eastAsia="zh-CN"/>
              </w:rPr>
              <w:t>东院屋顶风机冷却塔等降噪工程招标代理费</w:t>
            </w:r>
            <w:r>
              <w:rPr>
                <w:rFonts w:hint="eastAsia" w:ascii="宋体" w:hAnsi="宋体" w:cs="宋体"/>
                <w:color w:val="auto"/>
                <w:szCs w:val="21"/>
                <w:lang w:val="en-US" w:eastAsia="zh-CN"/>
              </w:rPr>
              <w:t>由</w:t>
            </w:r>
            <w:r>
              <w:rPr>
                <w:rFonts w:hint="eastAsia" w:ascii="宋体" w:hAnsi="宋体" w:cs="宋体"/>
                <w:color w:val="auto"/>
                <w:kern w:val="0"/>
                <w:szCs w:val="21"/>
                <w:lang w:eastAsia="zh-CN"/>
              </w:rPr>
              <w:t>湖南省药品检验检测研究院</w:t>
            </w:r>
            <w:r>
              <w:rPr>
                <w:rFonts w:hint="eastAsia" w:ascii="宋体" w:hAnsi="宋体" w:cs="宋体"/>
                <w:color w:val="auto"/>
                <w:kern w:val="0"/>
                <w:szCs w:val="21"/>
                <w:lang w:val="en-US" w:eastAsia="zh-CN"/>
              </w:rPr>
              <w:t>全额支付。</w:t>
            </w:r>
          </w:p>
        </w:tc>
      </w:tr>
      <w:tr w14:paraId="24F61F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792" w:type="dxa"/>
            <w:vAlign w:val="center"/>
          </w:tcPr>
          <w:p w14:paraId="0E889B7D">
            <w:pPr>
              <w:keepNext w:val="0"/>
              <w:keepLines w:val="0"/>
              <w:pageBreakBefore w:val="0"/>
              <w:kinsoku/>
              <w:wordWrap/>
              <w:overflowPunct/>
              <w:topLinePunct w:val="0"/>
              <w:autoSpaceDE/>
              <w:autoSpaceDN/>
              <w:bidi w:val="0"/>
              <w:adjustRightInd w:val="0"/>
              <w:snapToGrid w:val="0"/>
              <w:spacing w:line="400" w:lineRule="exact"/>
              <w:ind w:left="0" w:leftChars="0"/>
              <w:jc w:val="center"/>
              <w:textAlignment w:val="auto"/>
              <w:rPr>
                <w:rFonts w:ascii="宋体" w:hAnsi="宋体" w:cs="宋体"/>
                <w:color w:val="auto"/>
                <w:szCs w:val="21"/>
              </w:rPr>
            </w:pPr>
            <w:r>
              <w:rPr>
                <w:rFonts w:hint="eastAsia" w:ascii="宋体" w:hAnsi="宋体" w:cs="宋体"/>
                <w:color w:val="auto"/>
                <w:szCs w:val="21"/>
              </w:rPr>
              <w:t>第二章第42.1款</w:t>
            </w:r>
          </w:p>
        </w:tc>
        <w:tc>
          <w:tcPr>
            <w:tcW w:w="1958" w:type="dxa"/>
            <w:vAlign w:val="center"/>
          </w:tcPr>
          <w:p w14:paraId="10E29C02">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其它规定</w:t>
            </w:r>
          </w:p>
        </w:tc>
        <w:tc>
          <w:tcPr>
            <w:tcW w:w="6212" w:type="dxa"/>
            <w:vAlign w:val="center"/>
          </w:tcPr>
          <w:p w14:paraId="2192DAB5">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b/>
                <w:bCs/>
                <w:color w:val="auto"/>
                <w:szCs w:val="21"/>
              </w:rPr>
            </w:pPr>
            <w:r>
              <w:rPr>
                <w:rFonts w:hint="eastAsia" w:ascii="宋体" w:hAnsi="宋体" w:cs="宋体"/>
                <w:b/>
                <w:bCs/>
                <w:color w:val="auto"/>
                <w:szCs w:val="21"/>
              </w:rPr>
              <w:t>对列入失信被执行人、重大税收违法案件当事人名单、政府采购严重违法失信行为记录名单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EA1B3A5">
            <w:pPr>
              <w:keepNext w:val="0"/>
              <w:keepLines w:val="0"/>
              <w:pageBreakBefore w:val="0"/>
              <w:kinsoku/>
              <w:wordWrap/>
              <w:overflowPunct/>
              <w:topLinePunct w:val="0"/>
              <w:autoSpaceDE/>
              <w:autoSpaceDN/>
              <w:bidi w:val="0"/>
              <w:spacing w:line="400" w:lineRule="exact"/>
              <w:ind w:left="0" w:leftChars="0"/>
              <w:textAlignment w:val="auto"/>
              <w:rPr>
                <w:rFonts w:ascii="宋体" w:hAnsi="宋体" w:cs="宋体"/>
                <w:color w:val="auto"/>
                <w:szCs w:val="21"/>
              </w:rPr>
            </w:pPr>
            <w:r>
              <w:rPr>
                <w:rFonts w:hint="eastAsia" w:ascii="宋体" w:hAnsi="宋体" w:cs="宋体"/>
                <w:color w:val="auto"/>
                <w:szCs w:val="21"/>
              </w:rPr>
              <w:t>1、对信用信息查询的查询渠道：信用中国网站（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color w:val="auto"/>
                <w:szCs w:val="21"/>
              </w:rPr>
              <w:t>www.creditchina.gov.cn</w:t>
            </w:r>
            <w:r>
              <w:rPr>
                <w:rFonts w:hint="eastAsia" w:ascii="宋体" w:hAnsi="宋体" w:cs="宋体"/>
                <w:color w:val="auto"/>
                <w:szCs w:val="21"/>
              </w:rPr>
              <w:fldChar w:fldCharType="end"/>
            </w:r>
            <w:r>
              <w:rPr>
                <w:rFonts w:hint="eastAsia" w:ascii="宋体" w:hAnsi="宋体" w:cs="宋体"/>
                <w:color w:val="auto"/>
                <w:szCs w:val="21"/>
              </w:rPr>
              <w:t>）、中国政府采购网（</w:t>
            </w:r>
            <w:r>
              <w:rPr>
                <w:color w:val="auto"/>
              </w:rPr>
              <w:fldChar w:fldCharType="begin"/>
            </w:r>
            <w:r>
              <w:rPr>
                <w:color w:val="auto"/>
              </w:rPr>
              <w:instrText xml:space="preserve"> HYPERLINK "http://www.ccgp.gov.cn" </w:instrText>
            </w:r>
            <w:r>
              <w:rPr>
                <w:color w:val="auto"/>
              </w:rPr>
              <w:fldChar w:fldCharType="separate"/>
            </w:r>
            <w:r>
              <w:rPr>
                <w:rFonts w:hint="eastAsia" w:ascii="宋体" w:hAnsi="宋体" w:cs="宋体"/>
                <w:color w:val="auto"/>
                <w:szCs w:val="21"/>
              </w:rPr>
              <w:t>www.ccgp.gov.cn</w:t>
            </w:r>
            <w:r>
              <w:rPr>
                <w:rFonts w:hint="eastAsia" w:ascii="宋体" w:hAnsi="宋体" w:cs="宋体"/>
                <w:color w:val="auto"/>
                <w:szCs w:val="21"/>
              </w:rPr>
              <w:fldChar w:fldCharType="end"/>
            </w:r>
            <w:r>
              <w:rPr>
                <w:rFonts w:hint="eastAsia" w:ascii="宋体" w:hAnsi="宋体" w:cs="宋体"/>
                <w:color w:val="auto"/>
                <w:szCs w:val="21"/>
              </w:rPr>
              <w:t>）。</w:t>
            </w:r>
          </w:p>
          <w:p w14:paraId="555D4850">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2、信用信息查询的截止时间：至本项目投标截止时间止。</w:t>
            </w:r>
          </w:p>
          <w:p w14:paraId="1D09F5CF">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3、信用信息查询记录的具体方式：采购人或采购代理机构在开标前，在规定的查询渠道进行查询。</w:t>
            </w:r>
          </w:p>
          <w:p w14:paraId="39E97BCD">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ascii="宋体" w:hAnsi="宋体" w:cs="宋体"/>
                <w:color w:val="auto"/>
                <w:szCs w:val="21"/>
              </w:rPr>
            </w:pPr>
            <w:r>
              <w:rPr>
                <w:rFonts w:hint="eastAsia" w:ascii="宋体" w:hAnsi="宋体" w:cs="宋体"/>
                <w:color w:val="auto"/>
                <w:szCs w:val="21"/>
              </w:rPr>
              <w:t>4、信用信息查询记录证据留存的具体方式：查询记录的网上打印件。</w:t>
            </w:r>
          </w:p>
          <w:p w14:paraId="091D278D">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hint="eastAsia" w:ascii="宋体" w:hAnsi="宋体" w:cs="宋体"/>
                <w:color w:val="auto"/>
                <w:szCs w:val="21"/>
              </w:rPr>
            </w:pPr>
            <w:r>
              <w:rPr>
                <w:rFonts w:hint="eastAsia" w:ascii="宋体" w:hAnsi="宋体" w:cs="宋体"/>
                <w:color w:val="auto"/>
                <w:szCs w:val="21"/>
              </w:rPr>
              <w:t>5、信用信息的使用规则：留存备查。</w:t>
            </w:r>
          </w:p>
          <w:p w14:paraId="50396639">
            <w:pPr>
              <w:keepNext w:val="0"/>
              <w:keepLines w:val="0"/>
              <w:pageBreakBefore w:val="0"/>
              <w:kinsoku/>
              <w:wordWrap/>
              <w:overflowPunct/>
              <w:topLinePunct w:val="0"/>
              <w:autoSpaceDE/>
              <w:autoSpaceDN/>
              <w:bidi w:val="0"/>
              <w:adjustRightInd w:val="0"/>
              <w:snapToGrid w:val="0"/>
              <w:spacing w:line="400" w:lineRule="exact"/>
              <w:ind w:left="0" w:leftChars="0"/>
              <w:textAlignment w:val="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6、</w:t>
            </w:r>
            <w:r>
              <w:rPr>
                <w:rFonts w:hint="default" w:ascii="新宋体" w:hAnsi="新宋体" w:eastAsia="新宋体" w:cs="新宋体"/>
                <w:b/>
                <w:bCs w:val="0"/>
                <w:kern w:val="2"/>
                <w:sz w:val="21"/>
                <w:szCs w:val="21"/>
                <w:lang w:val="en-US" w:eastAsia="zh-CN" w:bidi="ar-SA"/>
              </w:rPr>
              <w:t>本项目属</w:t>
            </w:r>
            <w:r>
              <w:rPr>
                <w:rFonts w:hint="default" w:ascii="Times New Roman" w:hAnsi="Times New Roman" w:eastAsia="宋体" w:cs="Times New Roman"/>
                <w:b/>
                <w:bCs/>
                <w:lang w:val="en-US" w:eastAsia="zh-CN"/>
              </w:rPr>
              <w:t>于《中小企业划型标准规定》中的“建筑业”。</w:t>
            </w:r>
          </w:p>
        </w:tc>
      </w:tr>
    </w:tbl>
    <w:p w14:paraId="22FDF5ED">
      <w:pPr>
        <w:rPr>
          <w:rFonts w:ascii="宋体" w:hAnsi="宋体" w:cs="宋体"/>
          <w:color w:val="auto"/>
          <w:sz w:val="24"/>
        </w:rPr>
      </w:pPr>
    </w:p>
    <w:p w14:paraId="1A36C70B">
      <w:pPr>
        <w:rPr>
          <w:rFonts w:ascii="宋体" w:hAnsi="宋体" w:cs="宋体"/>
          <w:color w:val="auto"/>
          <w:sz w:val="24"/>
        </w:rPr>
      </w:pPr>
    </w:p>
    <w:p w14:paraId="229278C4">
      <w:pPr>
        <w:rPr>
          <w:rFonts w:ascii="宋体" w:hAnsi="宋体" w:cs="宋体"/>
          <w:color w:val="auto"/>
          <w:sz w:val="24"/>
        </w:rPr>
      </w:pPr>
    </w:p>
    <w:p w14:paraId="0D8B8C7E">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br w:type="page"/>
      </w:r>
      <w:r>
        <w:rPr>
          <w:rFonts w:hint="eastAsia" w:ascii="宋体" w:hAnsi="宋体" w:cs="宋体"/>
          <w:b/>
          <w:bCs/>
          <w:color w:val="auto"/>
          <w:szCs w:val="21"/>
        </w:rPr>
        <w:t>附页1</w:t>
      </w:r>
    </w:p>
    <w:p w14:paraId="5D60B40B">
      <w:pPr>
        <w:adjustRightInd w:val="0"/>
        <w:snapToGrid w:val="0"/>
        <w:spacing w:line="360" w:lineRule="auto"/>
        <w:jc w:val="center"/>
        <w:rPr>
          <w:rFonts w:ascii="宋体" w:hAnsi="宋体" w:cs="宋体"/>
          <w:b/>
          <w:bCs/>
          <w:color w:val="auto"/>
          <w:sz w:val="28"/>
          <w:szCs w:val="28"/>
        </w:rPr>
      </w:pPr>
      <w:r>
        <w:rPr>
          <w:rFonts w:hint="eastAsia" w:ascii="宋体" w:hAnsi="宋体" w:cs="宋体"/>
          <w:b/>
          <w:bCs/>
          <w:color w:val="auto"/>
          <w:kern w:val="0"/>
          <w:sz w:val="28"/>
          <w:szCs w:val="28"/>
        </w:rPr>
        <w:t>湖南省政府采购支持中小企业融资合作银行及联系人名单</w:t>
      </w:r>
    </w:p>
    <w:tbl>
      <w:tblPr>
        <w:tblStyle w:val="43"/>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3018"/>
        <w:gridCol w:w="1207"/>
        <w:gridCol w:w="3420"/>
        <w:gridCol w:w="2265"/>
      </w:tblGrid>
      <w:tr w14:paraId="5E2444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3018" w:type="dxa"/>
            <w:vAlign w:val="center"/>
          </w:tcPr>
          <w:p w14:paraId="140770DF">
            <w:pPr>
              <w:adjustRightInd w:val="0"/>
              <w:snapToGrid w:val="0"/>
              <w:spacing w:beforeLines="50" w:line="360" w:lineRule="auto"/>
              <w:jc w:val="center"/>
              <w:rPr>
                <w:rFonts w:ascii="宋体" w:hAnsi="宋体" w:cs="宋体"/>
                <w:b/>
                <w:color w:val="auto"/>
                <w:szCs w:val="21"/>
              </w:rPr>
            </w:pPr>
            <w:r>
              <w:rPr>
                <w:rFonts w:hint="eastAsia" w:ascii="宋体" w:hAnsi="宋体" w:cs="宋体"/>
                <w:b/>
                <w:bCs/>
                <w:color w:val="auto"/>
                <w:kern w:val="0"/>
                <w:szCs w:val="21"/>
              </w:rPr>
              <w:t>银行名称</w:t>
            </w:r>
          </w:p>
        </w:tc>
        <w:tc>
          <w:tcPr>
            <w:tcW w:w="1207" w:type="dxa"/>
            <w:vAlign w:val="center"/>
          </w:tcPr>
          <w:p w14:paraId="6BF40988">
            <w:pPr>
              <w:adjustRightInd w:val="0"/>
              <w:snapToGrid w:val="0"/>
              <w:spacing w:beforeLines="50" w:line="360" w:lineRule="auto"/>
              <w:jc w:val="center"/>
              <w:rPr>
                <w:rFonts w:ascii="宋体" w:hAnsi="宋体" w:cs="宋体"/>
                <w:b/>
                <w:color w:val="auto"/>
                <w:szCs w:val="21"/>
              </w:rPr>
            </w:pPr>
            <w:r>
              <w:rPr>
                <w:rFonts w:hint="eastAsia" w:ascii="宋体" w:hAnsi="宋体" w:cs="宋体"/>
                <w:b/>
                <w:bCs/>
                <w:color w:val="auto"/>
                <w:kern w:val="0"/>
                <w:szCs w:val="21"/>
              </w:rPr>
              <w:t>联系人</w:t>
            </w:r>
          </w:p>
        </w:tc>
        <w:tc>
          <w:tcPr>
            <w:tcW w:w="3420" w:type="dxa"/>
            <w:vAlign w:val="center"/>
          </w:tcPr>
          <w:p w14:paraId="0C891219">
            <w:pPr>
              <w:adjustRightInd w:val="0"/>
              <w:snapToGrid w:val="0"/>
              <w:spacing w:beforeLines="50" w:line="360" w:lineRule="auto"/>
              <w:jc w:val="center"/>
              <w:rPr>
                <w:rFonts w:ascii="宋体" w:hAnsi="宋体" w:cs="宋体"/>
                <w:b/>
                <w:color w:val="auto"/>
                <w:szCs w:val="21"/>
              </w:rPr>
            </w:pPr>
            <w:r>
              <w:rPr>
                <w:rFonts w:hint="eastAsia" w:ascii="宋体" w:hAnsi="宋体" w:cs="宋体"/>
                <w:b/>
                <w:bCs/>
                <w:color w:val="auto"/>
                <w:kern w:val="0"/>
                <w:szCs w:val="21"/>
              </w:rPr>
              <w:t>职 务</w:t>
            </w:r>
          </w:p>
        </w:tc>
        <w:tc>
          <w:tcPr>
            <w:tcW w:w="2265" w:type="dxa"/>
            <w:vAlign w:val="center"/>
          </w:tcPr>
          <w:p w14:paraId="5A330708">
            <w:pPr>
              <w:adjustRightInd w:val="0"/>
              <w:snapToGrid w:val="0"/>
              <w:spacing w:beforeLines="50" w:line="360" w:lineRule="auto"/>
              <w:jc w:val="center"/>
              <w:rPr>
                <w:rFonts w:ascii="宋体" w:hAnsi="宋体" w:cs="宋体"/>
                <w:b/>
                <w:color w:val="auto"/>
                <w:szCs w:val="21"/>
              </w:rPr>
            </w:pPr>
            <w:r>
              <w:rPr>
                <w:rFonts w:hint="eastAsia" w:ascii="宋体" w:hAnsi="宋体" w:cs="宋体"/>
                <w:b/>
                <w:bCs/>
                <w:color w:val="auto"/>
                <w:kern w:val="0"/>
                <w:szCs w:val="21"/>
              </w:rPr>
              <w:t>联系电话</w:t>
            </w:r>
          </w:p>
        </w:tc>
      </w:tr>
      <w:tr w14:paraId="656242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3018" w:type="dxa"/>
            <w:vAlign w:val="center"/>
          </w:tcPr>
          <w:p w14:paraId="22BE2CC0">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交通银行湖南省分行</w:t>
            </w:r>
          </w:p>
        </w:tc>
        <w:tc>
          <w:tcPr>
            <w:tcW w:w="1207" w:type="dxa"/>
            <w:vAlign w:val="center"/>
          </w:tcPr>
          <w:p w14:paraId="0CA58388">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刘  波</w:t>
            </w:r>
          </w:p>
        </w:tc>
        <w:tc>
          <w:tcPr>
            <w:tcW w:w="3420" w:type="dxa"/>
            <w:vAlign w:val="center"/>
          </w:tcPr>
          <w:p w14:paraId="0AC2ABD0">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名城支行客户经理</w:t>
            </w:r>
          </w:p>
        </w:tc>
        <w:tc>
          <w:tcPr>
            <w:tcW w:w="2265" w:type="dxa"/>
            <w:vAlign w:val="center"/>
          </w:tcPr>
          <w:p w14:paraId="6921BA26">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13874998873</w:t>
            </w:r>
          </w:p>
        </w:tc>
      </w:tr>
      <w:tr w14:paraId="28FA55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3018" w:type="dxa"/>
            <w:vAlign w:val="center"/>
          </w:tcPr>
          <w:p w14:paraId="0CA6E784">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交通银行湖南省分行</w:t>
            </w:r>
          </w:p>
        </w:tc>
        <w:tc>
          <w:tcPr>
            <w:tcW w:w="1207" w:type="dxa"/>
            <w:vAlign w:val="center"/>
          </w:tcPr>
          <w:p w14:paraId="675E8E20">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肖勇光</w:t>
            </w:r>
          </w:p>
        </w:tc>
        <w:tc>
          <w:tcPr>
            <w:tcW w:w="3420" w:type="dxa"/>
            <w:vAlign w:val="center"/>
          </w:tcPr>
          <w:p w14:paraId="40ECF93D">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分行高级经理</w:t>
            </w:r>
          </w:p>
        </w:tc>
        <w:tc>
          <w:tcPr>
            <w:tcW w:w="2265" w:type="dxa"/>
            <w:vAlign w:val="center"/>
          </w:tcPr>
          <w:p w14:paraId="781A22BE">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13755192647</w:t>
            </w:r>
          </w:p>
        </w:tc>
      </w:tr>
      <w:tr w14:paraId="189DFB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3018" w:type="dxa"/>
            <w:vAlign w:val="center"/>
          </w:tcPr>
          <w:p w14:paraId="79A8AB38">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中国民生银行长沙分行</w:t>
            </w:r>
          </w:p>
        </w:tc>
        <w:tc>
          <w:tcPr>
            <w:tcW w:w="1207" w:type="dxa"/>
            <w:vAlign w:val="center"/>
          </w:tcPr>
          <w:p w14:paraId="61A63FF1">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黄飞燕</w:t>
            </w:r>
          </w:p>
        </w:tc>
        <w:tc>
          <w:tcPr>
            <w:tcW w:w="3420" w:type="dxa"/>
            <w:vAlign w:val="center"/>
          </w:tcPr>
          <w:p w14:paraId="2EBE3B3B">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营业部总经理</w:t>
            </w:r>
          </w:p>
        </w:tc>
        <w:tc>
          <w:tcPr>
            <w:tcW w:w="2265" w:type="dxa"/>
            <w:vAlign w:val="center"/>
          </w:tcPr>
          <w:p w14:paraId="102094EB">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13308463468</w:t>
            </w:r>
          </w:p>
        </w:tc>
      </w:tr>
      <w:tr w14:paraId="27E0DB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3018" w:type="dxa"/>
            <w:vAlign w:val="center"/>
          </w:tcPr>
          <w:p w14:paraId="4975DEED">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中国民生银行长沙分行</w:t>
            </w:r>
          </w:p>
        </w:tc>
        <w:tc>
          <w:tcPr>
            <w:tcW w:w="1207" w:type="dxa"/>
            <w:vAlign w:val="center"/>
          </w:tcPr>
          <w:p w14:paraId="24CB55CA">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蒋寒奇</w:t>
            </w:r>
          </w:p>
        </w:tc>
        <w:tc>
          <w:tcPr>
            <w:tcW w:w="3420" w:type="dxa"/>
            <w:vAlign w:val="center"/>
          </w:tcPr>
          <w:p w14:paraId="0D832D4F">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营业部中小企业客户经理</w:t>
            </w:r>
          </w:p>
        </w:tc>
        <w:tc>
          <w:tcPr>
            <w:tcW w:w="2265" w:type="dxa"/>
            <w:vAlign w:val="center"/>
          </w:tcPr>
          <w:p w14:paraId="14E2A82C">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13548982975</w:t>
            </w:r>
          </w:p>
        </w:tc>
      </w:tr>
      <w:tr w14:paraId="174195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3018" w:type="dxa"/>
            <w:vAlign w:val="center"/>
          </w:tcPr>
          <w:p w14:paraId="2D806918">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兴业银行长沙分行</w:t>
            </w:r>
          </w:p>
        </w:tc>
        <w:tc>
          <w:tcPr>
            <w:tcW w:w="1207" w:type="dxa"/>
            <w:vAlign w:val="center"/>
          </w:tcPr>
          <w:p w14:paraId="26603FF5">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刘栅延</w:t>
            </w:r>
          </w:p>
        </w:tc>
        <w:tc>
          <w:tcPr>
            <w:tcW w:w="3420" w:type="dxa"/>
            <w:vAlign w:val="center"/>
          </w:tcPr>
          <w:p w14:paraId="4B9B02C9">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支行行长</w:t>
            </w:r>
          </w:p>
        </w:tc>
        <w:tc>
          <w:tcPr>
            <w:tcW w:w="2265" w:type="dxa"/>
            <w:vAlign w:val="center"/>
          </w:tcPr>
          <w:p w14:paraId="77C32CD9">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13337316405</w:t>
            </w:r>
          </w:p>
        </w:tc>
      </w:tr>
      <w:tr w14:paraId="3F0285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3018" w:type="dxa"/>
            <w:vAlign w:val="center"/>
          </w:tcPr>
          <w:p w14:paraId="48E7BF2D">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兴业银行长沙分行</w:t>
            </w:r>
          </w:p>
        </w:tc>
        <w:tc>
          <w:tcPr>
            <w:tcW w:w="1207" w:type="dxa"/>
            <w:vAlign w:val="center"/>
          </w:tcPr>
          <w:p w14:paraId="4E3E4301">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蒋修远</w:t>
            </w:r>
          </w:p>
        </w:tc>
        <w:tc>
          <w:tcPr>
            <w:tcW w:w="3420" w:type="dxa"/>
            <w:vAlign w:val="center"/>
          </w:tcPr>
          <w:p w14:paraId="764E7E79">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支行客户经理</w:t>
            </w:r>
          </w:p>
        </w:tc>
        <w:tc>
          <w:tcPr>
            <w:tcW w:w="2265" w:type="dxa"/>
            <w:vAlign w:val="center"/>
          </w:tcPr>
          <w:p w14:paraId="4FF0ACBD">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18607310422</w:t>
            </w:r>
          </w:p>
        </w:tc>
      </w:tr>
      <w:tr w14:paraId="71FB05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3018" w:type="dxa"/>
            <w:vAlign w:val="center"/>
          </w:tcPr>
          <w:p w14:paraId="5257C618">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中国光大银行长沙分行</w:t>
            </w:r>
          </w:p>
        </w:tc>
        <w:tc>
          <w:tcPr>
            <w:tcW w:w="1207" w:type="dxa"/>
            <w:vAlign w:val="center"/>
          </w:tcPr>
          <w:p w14:paraId="452A9908">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邓永胜</w:t>
            </w:r>
          </w:p>
        </w:tc>
        <w:tc>
          <w:tcPr>
            <w:tcW w:w="3420" w:type="dxa"/>
            <w:vAlign w:val="center"/>
          </w:tcPr>
          <w:p w14:paraId="41A356A3">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岳麓支行副行长</w:t>
            </w:r>
          </w:p>
        </w:tc>
        <w:tc>
          <w:tcPr>
            <w:tcW w:w="2265" w:type="dxa"/>
            <w:vAlign w:val="center"/>
          </w:tcPr>
          <w:p w14:paraId="1948FFE5">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13617319650</w:t>
            </w:r>
          </w:p>
        </w:tc>
      </w:tr>
      <w:tr w14:paraId="64A7E9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3018" w:type="dxa"/>
            <w:vAlign w:val="center"/>
          </w:tcPr>
          <w:p w14:paraId="370056F0">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中信银行长沙分行</w:t>
            </w:r>
          </w:p>
        </w:tc>
        <w:tc>
          <w:tcPr>
            <w:tcW w:w="1207" w:type="dxa"/>
            <w:vAlign w:val="center"/>
          </w:tcPr>
          <w:p w14:paraId="522187B0">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蔡学军</w:t>
            </w:r>
          </w:p>
        </w:tc>
        <w:tc>
          <w:tcPr>
            <w:tcW w:w="3420" w:type="dxa"/>
            <w:vAlign w:val="center"/>
          </w:tcPr>
          <w:p w14:paraId="6DD29A04">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公司银行部负责人</w:t>
            </w:r>
          </w:p>
        </w:tc>
        <w:tc>
          <w:tcPr>
            <w:tcW w:w="2265" w:type="dxa"/>
            <w:vAlign w:val="center"/>
          </w:tcPr>
          <w:p w14:paraId="466591AA">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13055167195</w:t>
            </w:r>
          </w:p>
        </w:tc>
      </w:tr>
      <w:tr w14:paraId="0FE296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3018" w:type="dxa"/>
            <w:vAlign w:val="center"/>
          </w:tcPr>
          <w:p w14:paraId="33D040BF">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中信银行长沙分行</w:t>
            </w:r>
          </w:p>
        </w:tc>
        <w:tc>
          <w:tcPr>
            <w:tcW w:w="1207" w:type="dxa"/>
            <w:vAlign w:val="center"/>
          </w:tcPr>
          <w:p w14:paraId="5687DB16">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宋学农</w:t>
            </w:r>
          </w:p>
        </w:tc>
        <w:tc>
          <w:tcPr>
            <w:tcW w:w="3420" w:type="dxa"/>
            <w:vAlign w:val="center"/>
          </w:tcPr>
          <w:p w14:paraId="50EC8F3A">
            <w:pPr>
              <w:adjustRightInd w:val="0"/>
              <w:snapToGrid w:val="0"/>
              <w:spacing w:beforeLines="50" w:line="360" w:lineRule="auto"/>
              <w:rPr>
                <w:rFonts w:ascii="宋体" w:hAnsi="宋体" w:cs="宋体"/>
                <w:color w:val="auto"/>
                <w:szCs w:val="21"/>
              </w:rPr>
            </w:pPr>
            <w:r>
              <w:rPr>
                <w:rFonts w:hint="eastAsia" w:ascii="宋体" w:hAnsi="宋体" w:cs="宋体"/>
                <w:color w:val="auto"/>
                <w:kern w:val="0"/>
                <w:szCs w:val="21"/>
              </w:rPr>
              <w:t>银行部综合管理部副总经理</w:t>
            </w:r>
          </w:p>
        </w:tc>
        <w:tc>
          <w:tcPr>
            <w:tcW w:w="2265" w:type="dxa"/>
            <w:vAlign w:val="center"/>
          </w:tcPr>
          <w:p w14:paraId="640CB7AB">
            <w:pPr>
              <w:adjustRightInd w:val="0"/>
              <w:snapToGrid w:val="0"/>
              <w:spacing w:beforeLines="50" w:line="360" w:lineRule="auto"/>
              <w:jc w:val="center"/>
              <w:rPr>
                <w:rFonts w:ascii="宋体" w:hAnsi="宋体" w:cs="宋体"/>
                <w:color w:val="auto"/>
                <w:szCs w:val="21"/>
              </w:rPr>
            </w:pPr>
            <w:r>
              <w:rPr>
                <w:rFonts w:hint="eastAsia" w:ascii="宋体" w:hAnsi="宋体" w:cs="宋体"/>
                <w:color w:val="auto"/>
                <w:kern w:val="0"/>
                <w:szCs w:val="21"/>
              </w:rPr>
              <w:t>0731-845822141</w:t>
            </w:r>
          </w:p>
        </w:tc>
      </w:tr>
    </w:tbl>
    <w:p w14:paraId="69C9DE59">
      <w:pPr>
        <w:adjustRightInd w:val="0"/>
        <w:snapToGrid w:val="0"/>
        <w:spacing w:line="360" w:lineRule="auto"/>
        <w:rPr>
          <w:rFonts w:ascii="宋体" w:hAnsi="宋体" w:cs="宋体"/>
          <w:b/>
          <w:bCs/>
          <w:color w:val="auto"/>
          <w:szCs w:val="21"/>
        </w:rPr>
      </w:pPr>
    </w:p>
    <w:p w14:paraId="4C0C9459">
      <w:pPr>
        <w:adjustRightInd w:val="0"/>
        <w:snapToGrid w:val="0"/>
        <w:spacing w:line="360" w:lineRule="auto"/>
        <w:rPr>
          <w:rFonts w:ascii="宋体" w:hAnsi="宋体" w:cs="宋体"/>
          <w:b/>
          <w:bCs/>
          <w:color w:val="auto"/>
          <w:szCs w:val="21"/>
        </w:rPr>
      </w:pPr>
    </w:p>
    <w:p w14:paraId="203FB380">
      <w:pPr>
        <w:adjustRightInd w:val="0"/>
        <w:snapToGrid w:val="0"/>
        <w:spacing w:line="360" w:lineRule="auto"/>
        <w:rPr>
          <w:rFonts w:ascii="宋体" w:hAnsi="宋体" w:cs="宋体"/>
          <w:b/>
          <w:bCs/>
          <w:color w:val="auto"/>
          <w:szCs w:val="21"/>
        </w:rPr>
      </w:pPr>
    </w:p>
    <w:p w14:paraId="602E480C">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附页2</w:t>
      </w:r>
    </w:p>
    <w:p w14:paraId="48BFA7B9">
      <w:pPr>
        <w:adjustRightInd w:val="0"/>
        <w:snapToGrid w:val="0"/>
        <w:spacing w:line="360" w:lineRule="auto"/>
        <w:jc w:val="center"/>
        <w:rPr>
          <w:rFonts w:ascii="宋体" w:hAnsi="宋体" w:cs="宋体"/>
          <w:b/>
          <w:bCs/>
          <w:color w:val="auto"/>
          <w:sz w:val="28"/>
          <w:szCs w:val="28"/>
        </w:rPr>
      </w:pPr>
      <w:r>
        <w:rPr>
          <w:rFonts w:hint="eastAsia" w:ascii="宋体" w:hAnsi="宋体" w:cs="宋体"/>
          <w:b/>
          <w:bCs/>
          <w:color w:val="auto"/>
          <w:kern w:val="0"/>
          <w:sz w:val="28"/>
          <w:szCs w:val="28"/>
        </w:rPr>
        <w:t>湖南省政府采购信用担保试点工作的</w:t>
      </w:r>
      <w:r>
        <w:rPr>
          <w:rFonts w:hint="eastAsia" w:ascii="宋体" w:hAnsi="宋体" w:cs="宋体"/>
          <w:b/>
          <w:color w:val="auto"/>
          <w:sz w:val="28"/>
          <w:szCs w:val="28"/>
        </w:rPr>
        <w:t>信用担保机构名单</w:t>
      </w:r>
    </w:p>
    <w:tbl>
      <w:tblPr>
        <w:tblStyle w:val="43"/>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838"/>
        <w:gridCol w:w="1209"/>
        <w:gridCol w:w="3893"/>
      </w:tblGrid>
      <w:tr w14:paraId="06775F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4838" w:type="dxa"/>
            <w:vAlign w:val="center"/>
          </w:tcPr>
          <w:p w14:paraId="4F9135C3">
            <w:pPr>
              <w:adjustRightInd w:val="0"/>
              <w:snapToGrid w:val="0"/>
              <w:spacing w:line="240" w:lineRule="exact"/>
              <w:jc w:val="center"/>
              <w:rPr>
                <w:rFonts w:ascii="宋体" w:hAnsi="宋体" w:cs="宋体"/>
                <w:b/>
                <w:bCs/>
                <w:color w:val="auto"/>
                <w:kern w:val="0"/>
                <w:szCs w:val="21"/>
              </w:rPr>
            </w:pPr>
            <w:r>
              <w:rPr>
                <w:rFonts w:hint="eastAsia" w:ascii="宋体" w:hAnsi="宋体" w:cs="宋体"/>
                <w:b/>
                <w:color w:val="auto"/>
                <w:szCs w:val="21"/>
              </w:rPr>
              <w:t>信用担保机构</w:t>
            </w:r>
          </w:p>
        </w:tc>
        <w:tc>
          <w:tcPr>
            <w:tcW w:w="1209" w:type="dxa"/>
            <w:vAlign w:val="center"/>
          </w:tcPr>
          <w:p w14:paraId="2B49064E">
            <w:pPr>
              <w:adjustRightInd w:val="0"/>
              <w:snapToGrid w:val="0"/>
              <w:spacing w:line="240" w:lineRule="exact"/>
              <w:jc w:val="center"/>
              <w:rPr>
                <w:rFonts w:ascii="宋体" w:hAnsi="宋体" w:cs="宋体"/>
                <w:b/>
                <w:bCs/>
                <w:color w:val="auto"/>
                <w:kern w:val="0"/>
                <w:szCs w:val="21"/>
              </w:rPr>
            </w:pPr>
            <w:r>
              <w:rPr>
                <w:rFonts w:hint="eastAsia" w:ascii="宋体" w:hAnsi="宋体" w:cs="宋体"/>
                <w:b/>
                <w:color w:val="auto"/>
                <w:szCs w:val="21"/>
              </w:rPr>
              <w:t>联系人</w:t>
            </w:r>
          </w:p>
        </w:tc>
        <w:tc>
          <w:tcPr>
            <w:tcW w:w="3893" w:type="dxa"/>
            <w:vAlign w:val="center"/>
          </w:tcPr>
          <w:p w14:paraId="74A4D9B2">
            <w:pPr>
              <w:adjustRightInd w:val="0"/>
              <w:snapToGrid w:val="0"/>
              <w:spacing w:line="240" w:lineRule="exact"/>
              <w:jc w:val="center"/>
              <w:rPr>
                <w:rFonts w:ascii="宋体" w:hAnsi="宋体" w:cs="宋体"/>
                <w:b/>
                <w:bCs/>
                <w:color w:val="auto"/>
                <w:kern w:val="0"/>
                <w:szCs w:val="21"/>
              </w:rPr>
            </w:pPr>
            <w:r>
              <w:rPr>
                <w:rFonts w:hint="eastAsia" w:ascii="宋体" w:hAnsi="宋体" w:cs="宋体"/>
                <w:b/>
                <w:color w:val="auto"/>
                <w:szCs w:val="21"/>
              </w:rPr>
              <w:t>联系电话</w:t>
            </w:r>
          </w:p>
        </w:tc>
      </w:tr>
      <w:tr w14:paraId="31685A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4838" w:type="dxa"/>
            <w:vAlign w:val="center"/>
          </w:tcPr>
          <w:p w14:paraId="0626DF18">
            <w:pPr>
              <w:adjustRightInd w:val="0"/>
              <w:snapToGrid w:val="0"/>
              <w:spacing w:line="360" w:lineRule="auto"/>
              <w:jc w:val="left"/>
              <w:rPr>
                <w:rFonts w:ascii="宋体" w:hAnsi="宋体" w:cs="宋体"/>
                <w:bCs/>
                <w:color w:val="auto"/>
                <w:kern w:val="0"/>
                <w:szCs w:val="21"/>
              </w:rPr>
            </w:pPr>
            <w:r>
              <w:rPr>
                <w:rFonts w:hint="eastAsia" w:ascii="宋体" w:hAnsi="宋体" w:cs="宋体"/>
                <w:color w:val="auto"/>
                <w:szCs w:val="21"/>
              </w:rPr>
              <w:t>中国投资担保公司</w:t>
            </w:r>
          </w:p>
        </w:tc>
        <w:tc>
          <w:tcPr>
            <w:tcW w:w="1209" w:type="dxa"/>
            <w:vAlign w:val="center"/>
          </w:tcPr>
          <w:p w14:paraId="19C2EEE1">
            <w:pPr>
              <w:adjustRightInd w:val="0"/>
              <w:snapToGrid w:val="0"/>
              <w:spacing w:line="360" w:lineRule="auto"/>
              <w:jc w:val="center"/>
              <w:rPr>
                <w:rFonts w:ascii="宋体" w:hAnsi="宋体" w:cs="宋体"/>
                <w:bCs/>
                <w:color w:val="auto"/>
                <w:kern w:val="0"/>
                <w:szCs w:val="21"/>
              </w:rPr>
            </w:pPr>
            <w:r>
              <w:rPr>
                <w:rFonts w:hint="eastAsia" w:ascii="宋体" w:hAnsi="宋体" w:cs="宋体"/>
                <w:color w:val="auto"/>
                <w:szCs w:val="21"/>
              </w:rPr>
              <w:t>何  嘉</w:t>
            </w:r>
          </w:p>
        </w:tc>
        <w:tc>
          <w:tcPr>
            <w:tcW w:w="3893" w:type="dxa"/>
            <w:vAlign w:val="center"/>
          </w:tcPr>
          <w:p w14:paraId="75A3B69F">
            <w:pPr>
              <w:adjustRightInd w:val="0"/>
              <w:snapToGrid w:val="0"/>
              <w:spacing w:line="360" w:lineRule="auto"/>
              <w:jc w:val="left"/>
              <w:rPr>
                <w:rFonts w:ascii="宋体" w:hAnsi="宋体" w:cs="宋体"/>
                <w:bCs/>
                <w:color w:val="auto"/>
                <w:kern w:val="0"/>
                <w:szCs w:val="21"/>
              </w:rPr>
            </w:pPr>
            <w:r>
              <w:rPr>
                <w:rFonts w:hint="eastAsia" w:ascii="宋体" w:hAnsi="宋体" w:cs="宋体"/>
                <w:color w:val="auto"/>
                <w:szCs w:val="21"/>
              </w:rPr>
              <w:t>010-88822659/13718642233</w:t>
            </w:r>
          </w:p>
        </w:tc>
      </w:tr>
      <w:tr w14:paraId="75330E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1" w:hRule="atLeast"/>
          <w:jc w:val="center"/>
        </w:trPr>
        <w:tc>
          <w:tcPr>
            <w:tcW w:w="4838" w:type="dxa"/>
            <w:vAlign w:val="center"/>
          </w:tcPr>
          <w:p w14:paraId="16ED698F">
            <w:pPr>
              <w:adjustRightInd w:val="0"/>
              <w:snapToGrid w:val="0"/>
              <w:spacing w:line="360" w:lineRule="auto"/>
              <w:jc w:val="left"/>
              <w:rPr>
                <w:rFonts w:ascii="宋体" w:hAnsi="宋体" w:cs="宋体"/>
                <w:bCs/>
                <w:color w:val="auto"/>
                <w:kern w:val="0"/>
                <w:szCs w:val="21"/>
              </w:rPr>
            </w:pPr>
            <w:r>
              <w:rPr>
                <w:rFonts w:hint="eastAsia" w:ascii="宋体" w:hAnsi="宋体" w:cs="宋体"/>
                <w:color w:val="auto"/>
                <w:szCs w:val="21"/>
              </w:rPr>
              <w:t>湖南省中小企业信用担保有限责任公司</w:t>
            </w:r>
          </w:p>
        </w:tc>
        <w:tc>
          <w:tcPr>
            <w:tcW w:w="1209" w:type="dxa"/>
            <w:vAlign w:val="center"/>
          </w:tcPr>
          <w:p w14:paraId="2F4CE5A7">
            <w:pPr>
              <w:adjustRightInd w:val="0"/>
              <w:snapToGrid w:val="0"/>
              <w:spacing w:line="360" w:lineRule="auto"/>
              <w:jc w:val="center"/>
              <w:rPr>
                <w:rFonts w:ascii="宋体" w:hAnsi="宋体" w:cs="宋体"/>
                <w:bCs/>
                <w:color w:val="auto"/>
                <w:kern w:val="0"/>
                <w:szCs w:val="21"/>
              </w:rPr>
            </w:pPr>
            <w:r>
              <w:rPr>
                <w:rFonts w:hint="eastAsia" w:ascii="宋体" w:hAnsi="宋体" w:cs="宋体"/>
                <w:color w:val="auto"/>
                <w:szCs w:val="21"/>
              </w:rPr>
              <w:t>蔡建雄</w:t>
            </w:r>
          </w:p>
        </w:tc>
        <w:tc>
          <w:tcPr>
            <w:tcW w:w="3893" w:type="dxa"/>
            <w:vAlign w:val="center"/>
          </w:tcPr>
          <w:p w14:paraId="24CCF3F7">
            <w:pPr>
              <w:adjustRightInd w:val="0"/>
              <w:snapToGrid w:val="0"/>
              <w:spacing w:line="360" w:lineRule="auto"/>
              <w:jc w:val="left"/>
              <w:rPr>
                <w:rFonts w:ascii="宋体" w:hAnsi="宋体" w:cs="宋体"/>
                <w:bCs/>
                <w:color w:val="auto"/>
                <w:kern w:val="0"/>
                <w:szCs w:val="21"/>
              </w:rPr>
            </w:pPr>
            <w:r>
              <w:rPr>
                <w:rFonts w:hint="eastAsia" w:ascii="宋体" w:hAnsi="宋体" w:cs="宋体"/>
                <w:color w:val="auto"/>
                <w:szCs w:val="21"/>
              </w:rPr>
              <w:t>0731-84172390-201/15573193555</w:t>
            </w:r>
          </w:p>
        </w:tc>
      </w:tr>
      <w:tr w14:paraId="199140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838" w:type="dxa"/>
            <w:vAlign w:val="center"/>
          </w:tcPr>
          <w:p w14:paraId="22866874">
            <w:pPr>
              <w:adjustRightInd w:val="0"/>
              <w:snapToGrid w:val="0"/>
              <w:spacing w:line="360" w:lineRule="auto"/>
              <w:rPr>
                <w:rFonts w:ascii="宋体" w:hAnsi="宋体" w:cs="宋体"/>
                <w:color w:val="auto"/>
                <w:szCs w:val="21"/>
              </w:rPr>
            </w:pPr>
            <w:r>
              <w:rPr>
                <w:rFonts w:hint="eastAsia" w:ascii="宋体" w:hAnsi="宋体" w:cs="宋体"/>
                <w:color w:val="auto"/>
                <w:szCs w:val="21"/>
              </w:rPr>
              <w:t>湖南农业信用担保有限公司</w:t>
            </w:r>
          </w:p>
        </w:tc>
        <w:tc>
          <w:tcPr>
            <w:tcW w:w="1209" w:type="dxa"/>
            <w:vAlign w:val="center"/>
          </w:tcPr>
          <w:p w14:paraId="59E9E673">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彭  球</w:t>
            </w:r>
          </w:p>
          <w:p w14:paraId="3CF0470D">
            <w:pPr>
              <w:adjustRightInd w:val="0"/>
              <w:snapToGrid w:val="0"/>
              <w:spacing w:line="360" w:lineRule="auto"/>
              <w:jc w:val="center"/>
              <w:rPr>
                <w:rFonts w:ascii="宋体" w:hAnsi="宋体" w:cs="宋体"/>
                <w:bCs/>
                <w:color w:val="auto"/>
                <w:kern w:val="0"/>
                <w:szCs w:val="21"/>
              </w:rPr>
            </w:pPr>
            <w:r>
              <w:rPr>
                <w:rFonts w:hint="eastAsia" w:ascii="宋体" w:hAnsi="宋体" w:cs="宋体"/>
                <w:color w:val="auto"/>
                <w:szCs w:val="21"/>
              </w:rPr>
              <w:t>邓霞英</w:t>
            </w:r>
          </w:p>
        </w:tc>
        <w:tc>
          <w:tcPr>
            <w:tcW w:w="3893" w:type="dxa"/>
            <w:vAlign w:val="center"/>
          </w:tcPr>
          <w:p w14:paraId="6FBEE2F6">
            <w:pPr>
              <w:adjustRightInd w:val="0"/>
              <w:snapToGrid w:val="0"/>
              <w:spacing w:line="360" w:lineRule="auto"/>
              <w:jc w:val="left"/>
              <w:rPr>
                <w:rFonts w:ascii="宋体" w:hAnsi="宋体" w:cs="宋体"/>
                <w:bCs/>
                <w:color w:val="auto"/>
                <w:kern w:val="0"/>
                <w:szCs w:val="21"/>
              </w:rPr>
            </w:pPr>
            <w:r>
              <w:rPr>
                <w:rFonts w:hint="eastAsia" w:ascii="宋体" w:hAnsi="宋体" w:cs="宋体"/>
                <w:color w:val="auto"/>
                <w:szCs w:val="21"/>
              </w:rPr>
              <w:t>0731-89761702/13875980906 0731-89761706/13574125851</w:t>
            </w:r>
          </w:p>
        </w:tc>
      </w:tr>
    </w:tbl>
    <w:p w14:paraId="7DE4330C">
      <w:pPr>
        <w:adjustRightInd w:val="0"/>
        <w:snapToGrid w:val="0"/>
        <w:spacing w:line="360" w:lineRule="auto"/>
        <w:rPr>
          <w:rFonts w:ascii="宋体" w:hAnsi="宋体" w:cs="宋体"/>
          <w:b/>
          <w:color w:val="auto"/>
          <w:szCs w:val="21"/>
        </w:rPr>
        <w:sectPr>
          <w:pgSz w:w="11906" w:h="16838"/>
          <w:pgMar w:top="1440" w:right="1080" w:bottom="1134" w:left="1080" w:header="851" w:footer="500" w:gutter="0"/>
          <w:cols w:space="720" w:num="1"/>
          <w:docGrid w:type="lines" w:linePitch="312" w:charSpace="0"/>
        </w:sectPr>
      </w:pPr>
    </w:p>
    <w:p w14:paraId="69234BCC">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附页3</w:t>
      </w:r>
    </w:p>
    <w:p w14:paraId="6E0571C1">
      <w:pPr>
        <w:adjustRightInd w:val="0"/>
        <w:snapToGrid w:val="0"/>
        <w:spacing w:line="360" w:lineRule="auto"/>
        <w:jc w:val="center"/>
        <w:rPr>
          <w:rFonts w:ascii="宋体" w:hAnsi="宋体" w:cs="宋体"/>
          <w:b/>
          <w:color w:val="auto"/>
          <w:kern w:val="0"/>
          <w:sz w:val="28"/>
          <w:szCs w:val="28"/>
        </w:rPr>
      </w:pPr>
      <w:r>
        <w:rPr>
          <w:rFonts w:hint="eastAsia" w:ascii="宋体" w:hAnsi="宋体" w:cs="宋体"/>
          <w:b/>
          <w:color w:val="auto"/>
          <w:kern w:val="0"/>
          <w:sz w:val="28"/>
          <w:szCs w:val="28"/>
        </w:rPr>
        <w:t>政府采购履约担保函</w:t>
      </w:r>
    </w:p>
    <w:p w14:paraId="134494CC">
      <w:pPr>
        <w:adjustRightInd w:val="0"/>
        <w:snapToGrid w:val="0"/>
        <w:spacing w:line="360" w:lineRule="auto"/>
        <w:ind w:firstLine="6510" w:firstLineChars="3100"/>
        <w:rPr>
          <w:rFonts w:ascii="宋体" w:hAnsi="宋体" w:cs="宋体"/>
          <w:b/>
          <w:color w:val="auto"/>
          <w:kern w:val="0"/>
          <w:szCs w:val="21"/>
        </w:rPr>
      </w:pPr>
      <w:r>
        <w:rPr>
          <w:rFonts w:hint="eastAsia" w:ascii="宋体" w:hAnsi="宋体" w:cs="宋体"/>
          <w:color w:val="auto"/>
          <w:kern w:val="0"/>
          <w:szCs w:val="21"/>
        </w:rPr>
        <w:t>编号：</w:t>
      </w:r>
      <w:r>
        <w:rPr>
          <w:rFonts w:hint="eastAsia" w:ascii="宋体" w:hAnsi="宋体" w:cs="宋体"/>
          <w:color w:val="auto"/>
          <w:kern w:val="0"/>
          <w:szCs w:val="21"/>
          <w:u w:val="single"/>
        </w:rPr>
        <w:t xml:space="preserve">              </w:t>
      </w:r>
    </w:p>
    <w:p w14:paraId="2C1ED40D">
      <w:pPr>
        <w:adjustRightInd w:val="0"/>
        <w:snapToGrid w:val="0"/>
        <w:spacing w:line="360" w:lineRule="auto"/>
        <w:rPr>
          <w:rFonts w:ascii="宋体" w:hAnsi="宋体" w:cs="宋体"/>
          <w:color w:val="auto"/>
          <w:kern w:val="0"/>
          <w:szCs w:val="21"/>
        </w:rPr>
      </w:pPr>
      <w:r>
        <w:rPr>
          <w:rFonts w:hint="eastAsia" w:ascii="宋体" w:hAnsi="宋体" w:cs="宋体"/>
          <w:color w:val="auto"/>
          <w:kern w:val="0"/>
          <w:szCs w:val="21"/>
        </w:rPr>
        <w:t xml:space="preserve"> </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（采购人）： </w:t>
      </w:r>
    </w:p>
    <w:p w14:paraId="536D1A61">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鉴于你方与</w:t>
      </w:r>
      <w:r>
        <w:rPr>
          <w:rFonts w:hint="eastAsia" w:ascii="宋体" w:hAnsi="宋体" w:cs="宋体"/>
          <w:color w:val="auto"/>
          <w:kern w:val="0"/>
          <w:szCs w:val="21"/>
          <w:u w:val="single"/>
        </w:rPr>
        <w:t xml:space="preserve">                   </w:t>
      </w:r>
      <w:r>
        <w:rPr>
          <w:rFonts w:hint="eastAsia" w:ascii="宋体" w:hAnsi="宋体" w:cs="宋体"/>
          <w:color w:val="auto"/>
          <w:kern w:val="0"/>
          <w:szCs w:val="21"/>
        </w:rPr>
        <w:t>（以下简称供应商）于</w:t>
      </w:r>
      <w:r>
        <w:rPr>
          <w:rFonts w:hint="eastAsia" w:ascii="宋体" w:hAnsi="宋体" w:cs="宋体"/>
          <w:color w:val="auto"/>
          <w:kern w:val="0"/>
          <w:szCs w:val="21"/>
          <w:u w:val="single"/>
        </w:rPr>
        <w:t xml:space="preserve">     </w:t>
      </w:r>
      <w:r>
        <w:rPr>
          <w:rFonts w:hint="eastAsia" w:ascii="宋体" w:hAnsi="宋体" w:cs="宋体"/>
          <w:color w:val="auto"/>
          <w:kern w:val="0"/>
          <w:szCs w:val="21"/>
        </w:rPr>
        <w:t>年</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日签订编号为</w:t>
      </w:r>
      <w:r>
        <w:rPr>
          <w:rFonts w:hint="eastAsia" w:ascii="宋体" w:hAnsi="宋体" w:cs="宋体"/>
          <w:color w:val="auto"/>
          <w:kern w:val="0"/>
          <w:szCs w:val="21"/>
          <w:u w:val="single"/>
        </w:rPr>
        <w:t xml:space="preserve">           </w:t>
      </w:r>
      <w:r>
        <w:rPr>
          <w:rFonts w:hint="eastAsia" w:ascii="宋体" w:hAnsi="宋体" w:cs="宋体"/>
          <w:color w:val="auto"/>
          <w:kern w:val="0"/>
          <w:szCs w:val="21"/>
        </w:rPr>
        <w:t>的《</w:t>
      </w:r>
      <w:r>
        <w:rPr>
          <w:rFonts w:hint="eastAsia" w:ascii="宋体" w:hAnsi="宋体" w:cs="宋体"/>
          <w:color w:val="auto"/>
          <w:kern w:val="0"/>
          <w:szCs w:val="21"/>
          <w:u w:val="single"/>
        </w:rPr>
        <w:t xml:space="preserve">            </w:t>
      </w:r>
      <w:r>
        <w:rPr>
          <w:rFonts w:hint="eastAsia" w:ascii="宋体" w:hAnsi="宋体" w:cs="宋体"/>
          <w:color w:val="auto"/>
          <w:kern w:val="0"/>
          <w:szCs w:val="21"/>
        </w:rPr>
        <w:t>政府采购合同》（以下简称主合同），且依据该合同的约定，供应商应在</w:t>
      </w:r>
      <w:r>
        <w:rPr>
          <w:rFonts w:hint="eastAsia" w:ascii="宋体" w:hAnsi="宋体" w:cs="宋体"/>
          <w:color w:val="auto"/>
          <w:kern w:val="0"/>
          <w:szCs w:val="21"/>
          <w:u w:val="single"/>
        </w:rPr>
        <w:t xml:space="preserve">     </w:t>
      </w:r>
      <w:r>
        <w:rPr>
          <w:rFonts w:hint="eastAsia" w:ascii="宋体" w:hAnsi="宋体" w:cs="宋体"/>
          <w:color w:val="auto"/>
          <w:kern w:val="0"/>
          <w:szCs w:val="21"/>
        </w:rPr>
        <w:t>年</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日前向你方交纳履约保证金，且可以履约担保函的形式交纳履约保证金。应供应商的申请，我方以保证的方式向你方提供如下履约保证金担保：</w:t>
      </w:r>
    </w:p>
    <w:p w14:paraId="65C38193">
      <w:pPr>
        <w:adjustRightInd w:val="0"/>
        <w:snapToGrid w:val="0"/>
        <w:spacing w:line="360" w:lineRule="auto"/>
        <w:ind w:firstLine="422" w:firstLineChars="200"/>
        <w:rPr>
          <w:rFonts w:ascii="宋体" w:hAnsi="宋体" w:cs="宋体"/>
          <w:b/>
          <w:color w:val="auto"/>
          <w:kern w:val="0"/>
          <w:szCs w:val="21"/>
        </w:rPr>
      </w:pPr>
      <w:r>
        <w:rPr>
          <w:rFonts w:hint="eastAsia" w:ascii="宋体" w:hAnsi="宋体" w:cs="宋体"/>
          <w:b/>
          <w:color w:val="auto"/>
          <w:kern w:val="0"/>
          <w:szCs w:val="21"/>
        </w:rPr>
        <w:t>一、保证责任的情形及保证金额</w:t>
      </w:r>
    </w:p>
    <w:p w14:paraId="6ADC9BBB">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（一）在供应商出现下列情形之一时，我方承担保证责任：</w:t>
      </w:r>
    </w:p>
    <w:p w14:paraId="74B2DBA2">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1．将中标项目转让给他人，或者在投标文件中未说明，且未经采购人同意，将中标项目分包给他人的；</w:t>
      </w:r>
    </w:p>
    <w:p w14:paraId="5F62A979">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 xml:space="preserve">2．主合同约定的应当缴纳履约保证金的情形: </w:t>
      </w:r>
    </w:p>
    <w:p w14:paraId="219537F7">
      <w:pPr>
        <w:adjustRightInd w:val="0"/>
        <w:snapToGrid w:val="0"/>
        <w:spacing w:line="360" w:lineRule="auto"/>
        <w:ind w:firstLine="420" w:firstLineChars="200"/>
        <w:rPr>
          <w:rFonts w:ascii="宋体" w:hAnsi="宋体" w:cs="宋体"/>
          <w:b/>
          <w:color w:val="auto"/>
          <w:kern w:val="0"/>
          <w:szCs w:val="21"/>
        </w:rPr>
      </w:pPr>
      <w:r>
        <w:rPr>
          <w:rFonts w:hint="eastAsia" w:ascii="宋体" w:hAnsi="宋体" w:cs="宋体"/>
          <w:color w:val="auto"/>
          <w:kern w:val="0"/>
          <w:szCs w:val="21"/>
        </w:rPr>
        <w:t xml:space="preserve">（1）未按主合同约定的质量、数量和期限供应货物/提供服务/完成工程的； </w:t>
      </w:r>
    </w:p>
    <w:p w14:paraId="3B7CC2A4">
      <w:pPr>
        <w:adjustRightInd w:val="0"/>
        <w:snapToGrid w:val="0"/>
        <w:spacing w:line="360" w:lineRule="auto"/>
        <w:ind w:firstLine="420" w:firstLineChars="200"/>
        <w:rPr>
          <w:rFonts w:ascii="宋体" w:hAnsi="宋体" w:cs="宋体"/>
          <w:color w:val="auto"/>
          <w:kern w:val="0"/>
          <w:szCs w:val="21"/>
          <w:u w:val="single"/>
        </w:rPr>
      </w:pPr>
      <w:r>
        <w:rPr>
          <w:rFonts w:hint="eastAsia" w:ascii="宋体" w:hAnsi="宋体" w:cs="宋体"/>
          <w:color w:val="auto"/>
          <w:kern w:val="0"/>
          <w:szCs w:val="21"/>
        </w:rPr>
        <w:t>（2）</w:t>
      </w:r>
      <w:r>
        <w:rPr>
          <w:rFonts w:hint="eastAsia" w:ascii="宋体" w:hAnsi="宋体" w:cs="宋体"/>
          <w:color w:val="auto"/>
          <w:kern w:val="0"/>
          <w:szCs w:val="21"/>
          <w:u w:val="single"/>
        </w:rPr>
        <w:t xml:space="preserve">                                                  </w:t>
      </w:r>
      <w:r>
        <w:rPr>
          <w:rFonts w:hint="eastAsia" w:ascii="宋体" w:hAnsi="宋体" w:cs="宋体"/>
          <w:color w:val="auto"/>
          <w:kern w:val="0"/>
          <w:szCs w:val="21"/>
        </w:rPr>
        <w:t>。</w:t>
      </w:r>
    </w:p>
    <w:p w14:paraId="5790FDE1">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（二）我方的保证范围是主合同约定的合同价款总额的</w:t>
      </w:r>
      <w:r>
        <w:rPr>
          <w:rFonts w:hint="eastAsia" w:ascii="宋体" w:hAnsi="宋体" w:cs="宋体"/>
          <w:color w:val="auto"/>
          <w:kern w:val="0"/>
          <w:szCs w:val="21"/>
          <w:u w:val="single"/>
        </w:rPr>
        <w:t xml:space="preserve">   </w:t>
      </w:r>
      <w:r>
        <w:rPr>
          <w:rFonts w:hint="eastAsia" w:ascii="宋体" w:hAnsi="宋体" w:cs="宋体"/>
          <w:color w:val="auto"/>
          <w:kern w:val="0"/>
          <w:szCs w:val="21"/>
        </w:rPr>
        <w:t>%数额为</w:t>
      </w:r>
      <w:r>
        <w:rPr>
          <w:rFonts w:hint="eastAsia" w:ascii="宋体" w:hAnsi="宋体" w:cs="宋体"/>
          <w:color w:val="auto"/>
          <w:kern w:val="0"/>
          <w:szCs w:val="21"/>
          <w:u w:val="single"/>
        </w:rPr>
        <w:t xml:space="preserve">      </w:t>
      </w:r>
      <w:r>
        <w:rPr>
          <w:rFonts w:hint="eastAsia" w:ascii="宋体" w:hAnsi="宋体" w:cs="宋体"/>
          <w:color w:val="auto"/>
          <w:kern w:val="0"/>
          <w:szCs w:val="21"/>
        </w:rPr>
        <w:t>元（大写</w:t>
      </w:r>
      <w:r>
        <w:rPr>
          <w:rFonts w:hint="eastAsia" w:ascii="宋体" w:hAnsi="宋体" w:cs="宋体"/>
          <w:color w:val="auto"/>
          <w:kern w:val="0"/>
          <w:szCs w:val="21"/>
          <w:u w:val="single"/>
        </w:rPr>
        <w:t xml:space="preserve">                  </w:t>
      </w:r>
      <w:r>
        <w:rPr>
          <w:rFonts w:hint="eastAsia" w:ascii="宋体" w:hAnsi="宋体" w:cs="宋体"/>
          <w:color w:val="auto"/>
          <w:kern w:val="0"/>
          <w:szCs w:val="21"/>
        </w:rPr>
        <w:t>），币种为</w:t>
      </w:r>
      <w:r>
        <w:rPr>
          <w:rFonts w:hint="eastAsia" w:ascii="宋体" w:hAnsi="宋体" w:cs="宋体"/>
          <w:color w:val="auto"/>
          <w:kern w:val="0"/>
          <w:szCs w:val="21"/>
          <w:u w:val="single"/>
        </w:rPr>
        <w:t xml:space="preserve">        </w:t>
      </w:r>
      <w:r>
        <w:rPr>
          <w:rFonts w:hint="eastAsia" w:ascii="宋体" w:hAnsi="宋体" w:cs="宋体"/>
          <w:color w:val="auto"/>
          <w:kern w:val="0"/>
          <w:szCs w:val="21"/>
        </w:rPr>
        <w:t>。（即主合同履约保证金金额）</w:t>
      </w:r>
    </w:p>
    <w:p w14:paraId="0A22A67B">
      <w:pPr>
        <w:adjustRightInd w:val="0"/>
        <w:snapToGrid w:val="0"/>
        <w:spacing w:line="360" w:lineRule="auto"/>
        <w:ind w:firstLine="422" w:firstLineChars="200"/>
        <w:rPr>
          <w:rFonts w:ascii="宋体" w:hAnsi="宋体" w:cs="宋体"/>
          <w:b/>
          <w:color w:val="auto"/>
          <w:kern w:val="0"/>
          <w:szCs w:val="21"/>
        </w:rPr>
      </w:pPr>
      <w:r>
        <w:rPr>
          <w:rFonts w:hint="eastAsia" w:ascii="宋体" w:hAnsi="宋体" w:cs="宋体"/>
          <w:b/>
          <w:color w:val="auto"/>
          <w:kern w:val="0"/>
          <w:szCs w:val="21"/>
        </w:rPr>
        <w:t xml:space="preserve">二、保证的方式及保证期间 </w:t>
      </w:r>
    </w:p>
    <w:p w14:paraId="6ABC6379">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 xml:space="preserve">我方保证的方式为：连带责任保证。 </w:t>
      </w:r>
    </w:p>
    <w:p w14:paraId="1246AE85">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我方保证的期间为：自本合同生效之日起至供应商按照主合同约定的供货/完工期限届满后</w:t>
      </w:r>
      <w:r>
        <w:rPr>
          <w:rFonts w:hint="eastAsia" w:ascii="宋体" w:hAnsi="宋体" w:cs="宋体"/>
          <w:color w:val="auto"/>
          <w:kern w:val="0"/>
          <w:szCs w:val="21"/>
          <w:u w:val="single"/>
        </w:rPr>
        <w:t xml:space="preserve">    </w:t>
      </w:r>
      <w:r>
        <w:rPr>
          <w:rFonts w:hint="eastAsia" w:ascii="宋体" w:hAnsi="宋体" w:cs="宋体"/>
          <w:color w:val="auto"/>
          <w:kern w:val="0"/>
          <w:szCs w:val="21"/>
        </w:rPr>
        <w:t>日内。</w:t>
      </w:r>
    </w:p>
    <w:p w14:paraId="353A8834">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 xml:space="preserve">如果供应商未按主合同约定向贵方供应货物/提供服务/完成工程的，由我方在保证金额内向你方支付上述款项。 </w:t>
      </w:r>
    </w:p>
    <w:p w14:paraId="1834A36E">
      <w:pPr>
        <w:adjustRightInd w:val="0"/>
        <w:snapToGrid w:val="0"/>
        <w:spacing w:line="360" w:lineRule="auto"/>
        <w:ind w:firstLine="422" w:firstLineChars="200"/>
        <w:rPr>
          <w:rFonts w:ascii="宋体" w:hAnsi="宋体" w:cs="宋体"/>
          <w:b/>
          <w:color w:val="auto"/>
          <w:kern w:val="0"/>
          <w:szCs w:val="21"/>
        </w:rPr>
      </w:pPr>
      <w:r>
        <w:rPr>
          <w:rFonts w:hint="eastAsia" w:ascii="宋体" w:hAnsi="宋体" w:cs="宋体"/>
          <w:b/>
          <w:color w:val="auto"/>
          <w:kern w:val="0"/>
          <w:szCs w:val="21"/>
        </w:rPr>
        <w:t>三、承担保证责任的程序</w:t>
      </w:r>
    </w:p>
    <w:p w14:paraId="23B441A5">
      <w:pPr>
        <w:adjustRightInd w:val="0"/>
        <w:snapToGrid w:val="0"/>
        <w:spacing w:line="360" w:lineRule="auto"/>
        <w:ind w:firstLine="420" w:firstLineChars="200"/>
        <w:rPr>
          <w:rFonts w:ascii="宋体" w:hAnsi="宋体" w:cs="宋体"/>
          <w:b/>
          <w:color w:val="auto"/>
          <w:kern w:val="0"/>
          <w:szCs w:val="21"/>
        </w:rPr>
      </w:pPr>
      <w:r>
        <w:rPr>
          <w:rFonts w:hint="eastAsia" w:ascii="宋体" w:hAnsi="宋体" w:cs="宋体"/>
          <w:color w:val="auto"/>
          <w:kern w:val="0"/>
          <w:szCs w:val="21"/>
        </w:rPr>
        <w:t xml:space="preserve">1．你方要求我方承担保证责任的，应在本保函保证期间内向我方发出书面索赔通知。索赔通知应写明要求索赔的金额，支付款项应到达的账号。并附有证明供应商违约事实的证明材料。 </w:t>
      </w:r>
    </w:p>
    <w:p w14:paraId="4C2E5760">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如果你方与供应商因货物质量问题产生争议，你方还需同时提供</w:t>
      </w:r>
      <w:r>
        <w:rPr>
          <w:rFonts w:hint="eastAsia" w:ascii="宋体" w:hAnsi="宋体" w:cs="宋体"/>
          <w:color w:val="auto"/>
          <w:kern w:val="0"/>
          <w:szCs w:val="21"/>
          <w:u w:val="single"/>
        </w:rPr>
        <w:t xml:space="preserve">        </w:t>
      </w:r>
      <w:r>
        <w:rPr>
          <w:rFonts w:hint="eastAsia" w:ascii="宋体" w:hAnsi="宋体" w:cs="宋体"/>
          <w:color w:val="auto"/>
          <w:kern w:val="0"/>
          <w:szCs w:val="21"/>
        </w:rPr>
        <w:t>部门出具的质量检测报告，或经诉讼（仲裁）程序裁决后的裁决书、调解书，本保证人即按照检测结果或裁决书、调解书决定是否承担保证责任。</w:t>
      </w:r>
    </w:p>
    <w:p w14:paraId="484089E1">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2．我方收到你方的书面索赔通知及相应证明材料，在</w:t>
      </w:r>
      <w:r>
        <w:rPr>
          <w:rFonts w:hint="eastAsia" w:ascii="宋体" w:hAnsi="宋体" w:cs="宋体"/>
          <w:color w:val="auto"/>
          <w:kern w:val="0"/>
          <w:szCs w:val="21"/>
          <w:u w:val="single"/>
        </w:rPr>
        <w:t xml:space="preserve">    </w:t>
      </w:r>
      <w:r>
        <w:rPr>
          <w:rFonts w:hint="eastAsia" w:ascii="宋体" w:hAnsi="宋体" w:cs="宋体"/>
          <w:color w:val="auto"/>
          <w:kern w:val="0"/>
          <w:szCs w:val="21"/>
        </w:rPr>
        <w:t>工作日内进行核定后按照本保函的承诺承担保证责任。</w:t>
      </w:r>
    </w:p>
    <w:p w14:paraId="077573BA">
      <w:pPr>
        <w:adjustRightInd w:val="0"/>
        <w:snapToGrid w:val="0"/>
        <w:spacing w:line="360" w:lineRule="auto"/>
        <w:ind w:firstLine="422" w:firstLineChars="200"/>
        <w:rPr>
          <w:rFonts w:ascii="宋体" w:hAnsi="宋体" w:cs="宋体"/>
          <w:b/>
          <w:color w:val="auto"/>
          <w:kern w:val="0"/>
          <w:szCs w:val="21"/>
        </w:rPr>
      </w:pPr>
      <w:r>
        <w:rPr>
          <w:rFonts w:hint="eastAsia" w:ascii="宋体" w:hAnsi="宋体" w:cs="宋体"/>
          <w:b/>
          <w:color w:val="auto"/>
          <w:kern w:val="0"/>
          <w:szCs w:val="21"/>
        </w:rPr>
        <w:t>四、保证责任的终止</w:t>
      </w:r>
    </w:p>
    <w:p w14:paraId="1B4E4088">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11050A9A">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2．我方按照本保函向你方履行了保证责任后，自我方向你方支付款项（支付款项从我方账户划出）之日起，保证责任即终止。</w:t>
      </w:r>
    </w:p>
    <w:p w14:paraId="3A713321">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3．按照法律法规的规定或出现应终止我方保证责任的其它情形的，我方在本保函项下的保证责任亦终止。</w:t>
      </w:r>
    </w:p>
    <w:p w14:paraId="5C9D6551">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527A81DB">
      <w:pPr>
        <w:adjustRightInd w:val="0"/>
        <w:snapToGrid w:val="0"/>
        <w:spacing w:line="360" w:lineRule="auto"/>
        <w:ind w:firstLine="422" w:firstLineChars="200"/>
        <w:rPr>
          <w:rFonts w:ascii="宋体" w:hAnsi="宋体" w:cs="宋体"/>
          <w:b/>
          <w:color w:val="auto"/>
          <w:kern w:val="0"/>
          <w:szCs w:val="21"/>
        </w:rPr>
      </w:pPr>
      <w:r>
        <w:rPr>
          <w:rFonts w:hint="eastAsia" w:ascii="宋体" w:hAnsi="宋体" w:cs="宋体"/>
          <w:b/>
          <w:color w:val="auto"/>
          <w:kern w:val="0"/>
          <w:szCs w:val="21"/>
        </w:rPr>
        <w:t>五、免责条款</w:t>
      </w:r>
    </w:p>
    <w:p w14:paraId="71CE4D18">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1．因你方违反主合同约定致使供应商不能履行义务的，我方不承担保证责任。</w:t>
      </w:r>
    </w:p>
    <w:p w14:paraId="4DF53312">
      <w:pPr>
        <w:adjustRightInd w:val="0"/>
        <w:snapToGrid w:val="0"/>
        <w:spacing w:line="360" w:lineRule="auto"/>
        <w:ind w:firstLine="420" w:firstLineChars="200"/>
        <w:rPr>
          <w:rFonts w:ascii="宋体" w:hAnsi="宋体" w:cs="宋体"/>
          <w:b/>
          <w:color w:val="auto"/>
          <w:kern w:val="0"/>
          <w:szCs w:val="21"/>
        </w:rPr>
      </w:pPr>
      <w:r>
        <w:rPr>
          <w:rFonts w:hint="eastAsia" w:ascii="宋体" w:hAnsi="宋体" w:cs="宋体"/>
          <w:color w:val="auto"/>
          <w:kern w:val="0"/>
          <w:szCs w:val="21"/>
        </w:rPr>
        <w:t>2．依照法律法规的规定或你方与供应商的另行约定，全部或者部分免除供应商应缴纳的保证金义务的，我方亦免除相应的保证责任。</w:t>
      </w:r>
    </w:p>
    <w:p w14:paraId="64ADDABB">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3．因不可抗力造成供应商不能履行供货义务的，我方不承担保证责任。</w:t>
      </w:r>
    </w:p>
    <w:p w14:paraId="7C2498A9">
      <w:pPr>
        <w:adjustRightInd w:val="0"/>
        <w:snapToGrid w:val="0"/>
        <w:spacing w:line="360" w:lineRule="auto"/>
        <w:ind w:firstLine="422" w:firstLineChars="200"/>
        <w:rPr>
          <w:rFonts w:ascii="宋体" w:hAnsi="宋体" w:cs="宋体"/>
          <w:b/>
          <w:color w:val="auto"/>
          <w:kern w:val="0"/>
          <w:szCs w:val="21"/>
        </w:rPr>
      </w:pPr>
      <w:r>
        <w:rPr>
          <w:rFonts w:hint="eastAsia" w:ascii="宋体" w:hAnsi="宋体" w:cs="宋体"/>
          <w:b/>
          <w:color w:val="auto"/>
          <w:kern w:val="0"/>
          <w:szCs w:val="21"/>
        </w:rPr>
        <w:t>六、争议的解决</w:t>
      </w:r>
    </w:p>
    <w:p w14:paraId="30F1F772">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因本保函发生的纠纷，由你我双方协商解决，协商不成的，通过诉讼程序解决，诉讼管辖地法院为</w:t>
      </w:r>
      <w:r>
        <w:rPr>
          <w:rFonts w:hint="eastAsia" w:ascii="宋体" w:hAnsi="宋体" w:cs="宋体"/>
          <w:color w:val="auto"/>
          <w:kern w:val="0"/>
          <w:szCs w:val="21"/>
          <w:u w:val="single"/>
        </w:rPr>
        <w:t xml:space="preserve">          </w:t>
      </w:r>
      <w:r>
        <w:rPr>
          <w:rFonts w:hint="eastAsia" w:ascii="宋体" w:hAnsi="宋体" w:cs="宋体"/>
          <w:color w:val="auto"/>
          <w:kern w:val="0"/>
          <w:szCs w:val="21"/>
        </w:rPr>
        <w:t>法院。</w:t>
      </w:r>
    </w:p>
    <w:p w14:paraId="5BDDBAB8">
      <w:pPr>
        <w:adjustRightInd w:val="0"/>
        <w:snapToGrid w:val="0"/>
        <w:spacing w:line="360" w:lineRule="auto"/>
        <w:ind w:firstLine="422" w:firstLineChars="200"/>
        <w:rPr>
          <w:rFonts w:ascii="宋体" w:hAnsi="宋体" w:cs="宋体"/>
          <w:b/>
          <w:color w:val="auto"/>
          <w:kern w:val="0"/>
          <w:szCs w:val="21"/>
        </w:rPr>
      </w:pPr>
      <w:r>
        <w:rPr>
          <w:rFonts w:hint="eastAsia" w:ascii="宋体" w:hAnsi="宋体" w:cs="宋体"/>
          <w:b/>
          <w:color w:val="auto"/>
          <w:kern w:val="0"/>
          <w:szCs w:val="21"/>
        </w:rPr>
        <w:t xml:space="preserve">七、保函的生效 </w:t>
      </w:r>
    </w:p>
    <w:p w14:paraId="1E7FC25B">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 xml:space="preserve">本保函自我方加盖公章之日起生效。 </w:t>
      </w:r>
    </w:p>
    <w:p w14:paraId="08D143B1">
      <w:pPr>
        <w:tabs>
          <w:tab w:val="left" w:pos="2850"/>
        </w:tabs>
        <w:adjustRightInd w:val="0"/>
        <w:snapToGrid w:val="0"/>
        <w:spacing w:line="360" w:lineRule="auto"/>
        <w:rPr>
          <w:rFonts w:ascii="宋体" w:hAnsi="宋体" w:cs="宋体"/>
          <w:color w:val="auto"/>
          <w:kern w:val="0"/>
          <w:szCs w:val="21"/>
        </w:rPr>
      </w:pPr>
      <w:r>
        <w:rPr>
          <w:rFonts w:hint="eastAsia" w:ascii="宋体" w:hAnsi="宋体" w:cs="宋体"/>
          <w:color w:val="auto"/>
          <w:kern w:val="0"/>
          <w:szCs w:val="21"/>
        </w:rPr>
        <w:t xml:space="preserve"> </w:t>
      </w:r>
      <w:r>
        <w:rPr>
          <w:rFonts w:hint="eastAsia" w:ascii="宋体" w:hAnsi="宋体" w:cs="宋体"/>
          <w:color w:val="auto"/>
          <w:kern w:val="0"/>
          <w:szCs w:val="21"/>
        </w:rPr>
        <w:tab/>
      </w:r>
      <w:r>
        <w:rPr>
          <w:rFonts w:hint="eastAsia" w:ascii="宋体" w:hAnsi="宋体" w:cs="宋体"/>
          <w:color w:val="auto"/>
          <w:kern w:val="0"/>
          <w:szCs w:val="21"/>
        </w:rPr>
        <w:t xml:space="preserve">                          保证人：（公章） </w:t>
      </w:r>
    </w:p>
    <w:p w14:paraId="7AF5C230">
      <w:pPr>
        <w:adjustRightInd w:val="0"/>
        <w:snapToGrid w:val="0"/>
        <w:spacing w:line="360" w:lineRule="auto"/>
        <w:rPr>
          <w:rFonts w:ascii="宋体" w:hAnsi="宋体" w:cs="宋体"/>
          <w:color w:val="auto"/>
          <w:kern w:val="0"/>
          <w:szCs w:val="21"/>
        </w:rPr>
        <w:sectPr>
          <w:pgSz w:w="11906" w:h="16838"/>
          <w:pgMar w:top="1440" w:right="1080" w:bottom="1440" w:left="1080" w:header="851" w:footer="992" w:gutter="0"/>
          <w:cols w:space="720" w:num="1"/>
          <w:docGrid w:type="lines" w:linePitch="312" w:charSpace="0"/>
        </w:sectPr>
      </w:pPr>
      <w:r>
        <w:rPr>
          <w:rFonts w:hint="eastAsia" w:ascii="宋体" w:hAnsi="宋体" w:cs="宋体"/>
          <w:color w:val="auto"/>
          <w:kern w:val="0"/>
          <w:szCs w:val="21"/>
        </w:rPr>
        <w:t xml:space="preserve">                                                  </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年</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日</w:t>
      </w:r>
    </w:p>
    <w:p w14:paraId="7D0E310E">
      <w:pPr>
        <w:rPr>
          <w:rFonts w:ascii="宋体" w:hAnsi="宋体" w:cs="宋体"/>
          <w:b/>
          <w:bCs/>
          <w:color w:val="auto"/>
          <w:szCs w:val="21"/>
        </w:rPr>
      </w:pPr>
    </w:p>
    <w:p w14:paraId="549B1A83">
      <w:pPr>
        <w:rPr>
          <w:rFonts w:ascii="宋体" w:hAnsi="宋体" w:cs="宋体"/>
          <w:b/>
          <w:bCs/>
          <w:color w:val="auto"/>
          <w:szCs w:val="21"/>
        </w:rPr>
      </w:pPr>
      <w:r>
        <w:rPr>
          <w:rFonts w:hint="eastAsia" w:ascii="宋体" w:hAnsi="宋体" w:cs="宋体"/>
          <w:b/>
          <w:bCs/>
          <w:color w:val="auto"/>
          <w:szCs w:val="21"/>
        </w:rPr>
        <w:t>附页4</w:t>
      </w:r>
    </w:p>
    <w:p w14:paraId="472D35F2">
      <w:pPr>
        <w:jc w:val="center"/>
        <w:outlineLvl w:val="1"/>
        <w:rPr>
          <w:rFonts w:hint="eastAsia" w:ascii="宋体" w:hAnsi="宋体" w:cs="宋体"/>
          <w:b/>
          <w:color w:val="auto"/>
          <w:sz w:val="28"/>
          <w:szCs w:val="28"/>
        </w:rPr>
      </w:pPr>
      <w:bookmarkStart w:id="14" w:name="_Toc30472"/>
      <w:bookmarkStart w:id="15" w:name="_Toc7262"/>
      <w:bookmarkStart w:id="16" w:name="_Toc3739"/>
      <w:bookmarkStart w:id="17" w:name="_Toc19596"/>
      <w:r>
        <w:rPr>
          <w:rFonts w:hint="eastAsia" w:ascii="宋体" w:hAnsi="宋体" w:cs="宋体"/>
          <w:b/>
          <w:color w:val="auto"/>
          <w:sz w:val="28"/>
          <w:szCs w:val="28"/>
        </w:rPr>
        <w:t>评审因素和标准</w:t>
      </w:r>
      <w:bookmarkEnd w:id="14"/>
      <w:bookmarkEnd w:id="15"/>
      <w:bookmarkEnd w:id="16"/>
      <w:bookmarkEnd w:id="17"/>
    </w:p>
    <w:p w14:paraId="600C90F8">
      <w:pPr>
        <w:jc w:val="left"/>
        <w:outlineLvl w:val="9"/>
        <w:rPr>
          <w:rFonts w:hint="default" w:ascii="宋体" w:hAnsi="宋体" w:eastAsia="宋体" w:cs="宋体"/>
          <w:b/>
          <w:color w:val="auto"/>
          <w:sz w:val="28"/>
          <w:szCs w:val="28"/>
          <w:lang w:val="en-US" w:eastAsia="zh-CN"/>
        </w:rPr>
      </w:pPr>
      <w:r>
        <w:rPr>
          <w:rFonts w:hint="eastAsia" w:ascii="宋体" w:hAnsi="宋体" w:cs="宋体"/>
          <w:b/>
          <w:color w:val="auto"/>
          <w:sz w:val="28"/>
          <w:szCs w:val="28"/>
          <w:lang w:val="en-US" w:eastAsia="zh-CN"/>
        </w:rPr>
        <w:t>包1：</w:t>
      </w:r>
    </w:p>
    <w:tbl>
      <w:tblPr>
        <w:tblStyle w:val="43"/>
        <w:tblW w:w="10119"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2"/>
        <w:gridCol w:w="988"/>
        <w:gridCol w:w="1139"/>
        <w:gridCol w:w="774"/>
        <w:gridCol w:w="6646"/>
      </w:tblGrid>
      <w:tr w14:paraId="56636A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dxa"/>
            <w:vAlign w:val="center"/>
          </w:tcPr>
          <w:p w14:paraId="26811D44">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序号</w:t>
            </w:r>
          </w:p>
        </w:tc>
        <w:tc>
          <w:tcPr>
            <w:tcW w:w="988" w:type="dxa"/>
            <w:vAlign w:val="center"/>
          </w:tcPr>
          <w:p w14:paraId="1345D4EA">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评审</w:t>
            </w:r>
          </w:p>
          <w:p w14:paraId="25B0758F">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因数</w:t>
            </w:r>
          </w:p>
        </w:tc>
        <w:tc>
          <w:tcPr>
            <w:tcW w:w="1139" w:type="dxa"/>
            <w:vAlign w:val="center"/>
          </w:tcPr>
          <w:p w14:paraId="77731714">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评分点</w:t>
            </w:r>
          </w:p>
          <w:p w14:paraId="51EB246E">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名称</w:t>
            </w:r>
          </w:p>
        </w:tc>
        <w:tc>
          <w:tcPr>
            <w:tcW w:w="774" w:type="dxa"/>
            <w:vAlign w:val="center"/>
          </w:tcPr>
          <w:p w14:paraId="2B660219">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分数</w:t>
            </w:r>
          </w:p>
        </w:tc>
        <w:tc>
          <w:tcPr>
            <w:tcW w:w="6646" w:type="dxa"/>
            <w:vAlign w:val="center"/>
          </w:tcPr>
          <w:p w14:paraId="7369D5BD">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评审标准</w:t>
            </w:r>
          </w:p>
        </w:tc>
      </w:tr>
      <w:tr w14:paraId="0916DBC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dxa"/>
            <w:vAlign w:val="center"/>
          </w:tcPr>
          <w:p w14:paraId="7F555C88">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1</w:t>
            </w:r>
          </w:p>
        </w:tc>
        <w:tc>
          <w:tcPr>
            <w:tcW w:w="988" w:type="dxa"/>
            <w:vAlign w:val="center"/>
          </w:tcPr>
          <w:p w14:paraId="1DB7C8B8">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报价</w:t>
            </w:r>
          </w:p>
          <w:p w14:paraId="4F1E4793">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lang w:val="en-US" w:eastAsia="zh-CN"/>
              </w:rPr>
              <w:t>30</w:t>
            </w:r>
            <w:r>
              <w:rPr>
                <w:rFonts w:hint="eastAsia" w:ascii="宋体"/>
                <w:color w:val="auto"/>
                <w:szCs w:val="21"/>
              </w:rPr>
              <w:t>分</w:t>
            </w:r>
          </w:p>
        </w:tc>
        <w:tc>
          <w:tcPr>
            <w:tcW w:w="1139" w:type="dxa"/>
            <w:vAlign w:val="center"/>
          </w:tcPr>
          <w:p w14:paraId="49BCC320">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磋商报价</w:t>
            </w:r>
          </w:p>
        </w:tc>
        <w:tc>
          <w:tcPr>
            <w:tcW w:w="774" w:type="dxa"/>
            <w:vAlign w:val="center"/>
          </w:tcPr>
          <w:p w14:paraId="24ECFE31">
            <w:pPr>
              <w:keepNext w:val="0"/>
              <w:keepLines w:val="0"/>
              <w:pageBreakBefore w:val="0"/>
              <w:kinsoku/>
              <w:wordWrap/>
              <w:topLinePunct w:val="0"/>
              <w:autoSpaceDE/>
              <w:autoSpaceDN/>
              <w:bidi w:val="0"/>
              <w:adjustRightInd/>
              <w:snapToGrid/>
              <w:spacing w:line="400" w:lineRule="exact"/>
              <w:jc w:val="center"/>
              <w:textAlignment w:val="auto"/>
              <w:rPr>
                <w:rFonts w:hint="default" w:ascii="宋体" w:eastAsia="宋体"/>
                <w:color w:val="auto"/>
                <w:szCs w:val="21"/>
                <w:lang w:val="en-US" w:eastAsia="zh-CN"/>
              </w:rPr>
            </w:pPr>
            <w:r>
              <w:rPr>
                <w:rFonts w:hint="eastAsia" w:ascii="宋体"/>
                <w:color w:val="auto"/>
                <w:szCs w:val="21"/>
                <w:lang w:val="en-US" w:eastAsia="zh-CN"/>
              </w:rPr>
              <w:t>30</w:t>
            </w:r>
          </w:p>
        </w:tc>
        <w:tc>
          <w:tcPr>
            <w:tcW w:w="6646" w:type="dxa"/>
            <w:vAlign w:val="center"/>
          </w:tcPr>
          <w:p w14:paraId="105664CF">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满足磋商文件要求且最后报价最低的供应商的价格为磋商基准价，其价格分为满分</w:t>
            </w:r>
            <w:r>
              <w:rPr>
                <w:rFonts w:hint="eastAsia" w:ascii="宋体" w:hAnsi="宋体" w:cs="宋体"/>
                <w:color w:val="auto"/>
                <w:szCs w:val="21"/>
                <w:lang w:val="en-US" w:eastAsia="zh-CN"/>
              </w:rPr>
              <w:t>30</w:t>
            </w:r>
            <w:r>
              <w:rPr>
                <w:rFonts w:hint="eastAsia" w:ascii="宋体" w:hAnsi="宋体" w:cs="宋体"/>
                <w:color w:val="auto"/>
                <w:szCs w:val="21"/>
              </w:rPr>
              <w:t>分。其他供应商的价格分统一按照下列公式计算：</w:t>
            </w:r>
          </w:p>
          <w:p w14:paraId="260A71A3">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磋商报价得分=（磋商基准价/最后磋商报价）×价格权值</w:t>
            </w:r>
          </w:p>
          <w:p w14:paraId="3D259E9A">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项目评审过程中，不得去掉最后报价中的最高报价和最低报价。</w:t>
            </w:r>
          </w:p>
          <w:p w14:paraId="5DDCB44F">
            <w:pPr>
              <w:keepNext w:val="0"/>
              <w:keepLines w:val="0"/>
              <w:pageBreakBefore w:val="0"/>
              <w:kinsoku/>
              <w:wordWrap/>
              <w:topLinePunct w:val="0"/>
              <w:autoSpaceDE/>
              <w:autoSpaceDN/>
              <w:bidi w:val="0"/>
              <w:adjustRightInd/>
              <w:snapToGrid/>
              <w:spacing w:line="400" w:lineRule="exact"/>
              <w:jc w:val="left"/>
              <w:textAlignment w:val="auto"/>
              <w:rPr>
                <w:rFonts w:ascii="宋体"/>
                <w:color w:val="auto"/>
                <w:szCs w:val="21"/>
              </w:rPr>
            </w:pPr>
            <w:r>
              <w:rPr>
                <w:rFonts w:hint="eastAsia" w:ascii="宋体" w:hAnsi="宋体" w:cs="宋体"/>
                <w:b/>
                <w:bCs/>
                <w:color w:val="auto"/>
                <w:szCs w:val="21"/>
              </w:rPr>
              <w:t>注：供应商符合《政府采购促进中小企业发展管理办法》规定的，用扣除后的价格参与评审。</w:t>
            </w:r>
          </w:p>
        </w:tc>
      </w:tr>
      <w:tr w14:paraId="5763EEA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dxa"/>
            <w:vMerge w:val="restart"/>
            <w:vAlign w:val="center"/>
          </w:tcPr>
          <w:p w14:paraId="6D6920E8">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2</w:t>
            </w:r>
          </w:p>
        </w:tc>
        <w:tc>
          <w:tcPr>
            <w:tcW w:w="988" w:type="dxa"/>
            <w:vMerge w:val="restart"/>
            <w:vAlign w:val="center"/>
          </w:tcPr>
          <w:p w14:paraId="6B55566E">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技术</w:t>
            </w:r>
          </w:p>
          <w:p w14:paraId="3568979C">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lang w:val="en-US" w:eastAsia="zh-CN"/>
              </w:rPr>
              <w:t>35</w:t>
            </w:r>
            <w:r>
              <w:rPr>
                <w:rFonts w:hint="eastAsia" w:ascii="宋体"/>
                <w:color w:val="auto"/>
                <w:szCs w:val="21"/>
              </w:rPr>
              <w:t>分</w:t>
            </w:r>
          </w:p>
        </w:tc>
        <w:tc>
          <w:tcPr>
            <w:tcW w:w="1139" w:type="dxa"/>
            <w:vAlign w:val="center"/>
          </w:tcPr>
          <w:p w14:paraId="70585E4D">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hAnsi="宋体" w:cs="宋体"/>
                <w:color w:val="auto"/>
                <w:szCs w:val="21"/>
              </w:rPr>
              <w:t>施工方案</w:t>
            </w:r>
          </w:p>
        </w:tc>
        <w:tc>
          <w:tcPr>
            <w:tcW w:w="774" w:type="dxa"/>
            <w:vAlign w:val="center"/>
          </w:tcPr>
          <w:p w14:paraId="41CCA79B">
            <w:pPr>
              <w:keepNext w:val="0"/>
              <w:keepLines w:val="0"/>
              <w:pageBreakBefore w:val="0"/>
              <w:kinsoku/>
              <w:wordWrap/>
              <w:topLinePunct w:val="0"/>
              <w:autoSpaceDE/>
              <w:autoSpaceDN/>
              <w:bidi w:val="0"/>
              <w:adjustRightInd/>
              <w:snapToGrid/>
              <w:spacing w:line="400" w:lineRule="exact"/>
              <w:jc w:val="center"/>
              <w:textAlignment w:val="auto"/>
              <w:rPr>
                <w:rFonts w:hint="default" w:ascii="宋体" w:hAnsi="宋体"/>
                <w:color w:val="auto"/>
                <w:szCs w:val="21"/>
                <w:lang w:val="en-US"/>
              </w:rPr>
            </w:pPr>
            <w:r>
              <w:rPr>
                <w:rFonts w:hint="eastAsia" w:ascii="宋体" w:hAnsi="宋体" w:cs="宋体"/>
                <w:color w:val="auto"/>
                <w:szCs w:val="21"/>
                <w:lang w:val="en-US" w:eastAsia="zh-CN"/>
              </w:rPr>
              <w:t>15</w:t>
            </w:r>
          </w:p>
        </w:tc>
        <w:tc>
          <w:tcPr>
            <w:tcW w:w="6646" w:type="dxa"/>
            <w:vAlign w:val="center"/>
          </w:tcPr>
          <w:p w14:paraId="4CE9ED10">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供应商针对本项目制定施工方案，包括(但不限于)</w:t>
            </w:r>
            <w:r>
              <w:rPr>
                <w:rFonts w:hint="eastAsia" w:ascii="宋体" w:hAnsi="宋体" w:cs="宋体"/>
                <w:color w:val="auto"/>
                <w:szCs w:val="21"/>
                <w:lang w:eastAsia="zh-CN"/>
              </w:rPr>
              <w:t>：</w:t>
            </w:r>
          </w:p>
          <w:p w14:paraId="51AFA97D">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①项目总体概况</w:t>
            </w:r>
            <w:r>
              <w:rPr>
                <w:rFonts w:hint="eastAsia" w:ascii="宋体" w:hAnsi="宋体" w:cs="宋体"/>
                <w:color w:val="auto"/>
                <w:szCs w:val="21"/>
                <w:lang w:eastAsia="zh-CN"/>
              </w:rPr>
              <w:t>；</w:t>
            </w:r>
          </w:p>
          <w:p w14:paraId="56D142FE">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②项目的重点难点分析</w:t>
            </w:r>
            <w:r>
              <w:rPr>
                <w:rFonts w:hint="eastAsia" w:ascii="宋体" w:hAnsi="宋体" w:cs="宋体"/>
                <w:color w:val="auto"/>
                <w:szCs w:val="21"/>
                <w:lang w:eastAsia="zh-CN"/>
              </w:rPr>
              <w:t>；</w:t>
            </w:r>
          </w:p>
          <w:p w14:paraId="4B2E7504">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③施工组织形式</w:t>
            </w:r>
            <w:r>
              <w:rPr>
                <w:rFonts w:hint="eastAsia" w:ascii="宋体" w:hAnsi="宋体" w:cs="宋体"/>
                <w:color w:val="auto"/>
                <w:szCs w:val="21"/>
                <w:lang w:eastAsia="zh-CN"/>
              </w:rPr>
              <w:t>；</w:t>
            </w:r>
          </w:p>
          <w:p w14:paraId="48374C94">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④施工顺序</w:t>
            </w:r>
            <w:r>
              <w:rPr>
                <w:rFonts w:hint="eastAsia" w:ascii="宋体" w:hAnsi="宋体" w:cs="宋体"/>
                <w:color w:val="auto"/>
                <w:szCs w:val="21"/>
                <w:lang w:eastAsia="zh-CN"/>
              </w:rPr>
              <w:t>；</w:t>
            </w:r>
          </w:p>
          <w:p w14:paraId="5CBB2E74">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⑤施工方法</w:t>
            </w:r>
            <w:r>
              <w:rPr>
                <w:rFonts w:hint="eastAsia" w:ascii="宋体" w:hAnsi="宋体" w:cs="宋体"/>
                <w:color w:val="auto"/>
                <w:szCs w:val="21"/>
                <w:lang w:val="en-US" w:eastAsia="zh-CN"/>
              </w:rPr>
              <w:t>及施工平面效果布置图</w:t>
            </w:r>
            <w:r>
              <w:rPr>
                <w:rFonts w:hint="eastAsia" w:ascii="宋体" w:hAnsi="宋体" w:cs="宋体"/>
                <w:color w:val="auto"/>
                <w:szCs w:val="21"/>
              </w:rPr>
              <w:t>等内容。</w:t>
            </w:r>
          </w:p>
          <w:p w14:paraId="57249497">
            <w:pPr>
              <w:keepNext w:val="0"/>
              <w:keepLines w:val="0"/>
              <w:pageBreakBefore w:val="0"/>
              <w:kinsoku/>
              <w:wordWrap/>
              <w:topLinePunct w:val="0"/>
              <w:autoSpaceDE/>
              <w:autoSpaceDN/>
              <w:bidi w:val="0"/>
              <w:adjustRightInd/>
              <w:snapToGrid/>
              <w:spacing w:line="400" w:lineRule="exact"/>
              <w:jc w:val="left"/>
              <w:textAlignment w:val="auto"/>
              <w:rPr>
                <w:rFonts w:ascii="宋体"/>
                <w:color w:val="auto"/>
                <w:szCs w:val="21"/>
              </w:rPr>
            </w:pPr>
            <w:r>
              <w:rPr>
                <w:rFonts w:hint="eastAsia" w:ascii="宋体" w:hAnsi="宋体" w:cs="宋体"/>
                <w:color w:val="auto"/>
                <w:szCs w:val="21"/>
              </w:rPr>
              <w:t>项目总体概况表述清晰、完整，项目的重点难点分析透彻，施工组织形式、施工顺序、施工方法切实可行，施工平面效果布置图有针对性、合理的计</w:t>
            </w:r>
            <w:r>
              <w:rPr>
                <w:rFonts w:hint="eastAsia" w:ascii="宋体" w:hAnsi="宋体" w:cs="宋体"/>
                <w:color w:val="auto"/>
                <w:szCs w:val="21"/>
                <w:lang w:val="en-US" w:eastAsia="zh-CN"/>
              </w:rPr>
              <w:t>15</w:t>
            </w:r>
            <w:r>
              <w:rPr>
                <w:rFonts w:hint="eastAsia" w:ascii="宋体" w:hAnsi="宋体" w:cs="宋体"/>
                <w:color w:val="auto"/>
                <w:szCs w:val="21"/>
              </w:rPr>
              <w:t>分，缺漏项每项扣</w:t>
            </w:r>
            <w:r>
              <w:rPr>
                <w:rFonts w:hint="eastAsia" w:ascii="宋体" w:hAnsi="宋体" w:cs="宋体"/>
                <w:color w:val="auto"/>
                <w:szCs w:val="21"/>
                <w:lang w:val="en-US" w:eastAsia="zh-CN"/>
              </w:rPr>
              <w:t>3</w:t>
            </w:r>
            <w:r>
              <w:rPr>
                <w:rFonts w:hint="eastAsia" w:ascii="宋体" w:hAnsi="宋体" w:cs="宋体"/>
                <w:color w:val="auto"/>
                <w:szCs w:val="21"/>
              </w:rPr>
              <w:t>分，欠合理的每处扣</w:t>
            </w:r>
            <w:r>
              <w:rPr>
                <w:rFonts w:hint="eastAsia" w:ascii="宋体" w:hAnsi="宋体" w:cs="宋体"/>
                <w:color w:val="auto"/>
                <w:szCs w:val="21"/>
                <w:lang w:val="en-US" w:eastAsia="zh-CN"/>
              </w:rPr>
              <w:t>1.5</w:t>
            </w:r>
            <w:r>
              <w:rPr>
                <w:rFonts w:hint="eastAsia" w:ascii="宋体" w:hAnsi="宋体" w:cs="宋体"/>
                <w:color w:val="auto"/>
                <w:szCs w:val="21"/>
              </w:rPr>
              <w:t>分，扣完为止，没有提供的不计分。</w:t>
            </w:r>
          </w:p>
        </w:tc>
      </w:tr>
      <w:tr w14:paraId="1E7E99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dxa"/>
            <w:vMerge w:val="continue"/>
            <w:vAlign w:val="center"/>
          </w:tcPr>
          <w:p w14:paraId="2ED664DF">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988" w:type="dxa"/>
            <w:vMerge w:val="continue"/>
            <w:vAlign w:val="center"/>
          </w:tcPr>
          <w:p w14:paraId="6CCAF20B">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1139" w:type="dxa"/>
            <w:vAlign w:val="center"/>
          </w:tcPr>
          <w:p w14:paraId="3DBB0324">
            <w:pPr>
              <w:keepNext w:val="0"/>
              <w:keepLines w:val="0"/>
              <w:pageBreakBefore w:val="0"/>
              <w:kinsoku/>
              <w:wordWrap/>
              <w:topLinePunct w:val="0"/>
              <w:autoSpaceDE/>
              <w:autoSpaceDN/>
              <w:bidi w:val="0"/>
              <w:adjustRightInd/>
              <w:snapToGrid/>
              <w:spacing w:line="400" w:lineRule="exact"/>
              <w:jc w:val="center"/>
              <w:textAlignment w:val="auto"/>
              <w:rPr>
                <w:rFonts w:ascii="宋体" w:hAnsi="宋体" w:cs="宋体"/>
                <w:color w:val="auto"/>
                <w:szCs w:val="21"/>
              </w:rPr>
            </w:pPr>
            <w:r>
              <w:rPr>
                <w:rFonts w:hint="eastAsia" w:ascii="宋体" w:hAnsi="宋体" w:cs="宋体"/>
                <w:color w:val="auto"/>
                <w:szCs w:val="21"/>
              </w:rPr>
              <w:t>工程进度</w:t>
            </w:r>
          </w:p>
          <w:p w14:paraId="3DDEBA04">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hAnsi="宋体" w:cs="宋体"/>
                <w:color w:val="auto"/>
                <w:szCs w:val="21"/>
              </w:rPr>
              <w:t>方案</w:t>
            </w:r>
          </w:p>
        </w:tc>
        <w:tc>
          <w:tcPr>
            <w:tcW w:w="774" w:type="dxa"/>
            <w:vAlign w:val="center"/>
          </w:tcPr>
          <w:p w14:paraId="50582D51">
            <w:pPr>
              <w:keepNext w:val="0"/>
              <w:keepLines w:val="0"/>
              <w:pageBreakBefore w:val="0"/>
              <w:kinsoku/>
              <w:wordWrap/>
              <w:topLinePunct w:val="0"/>
              <w:autoSpaceDE/>
              <w:autoSpaceDN/>
              <w:bidi w:val="0"/>
              <w:adjustRightInd/>
              <w:snapToGrid/>
              <w:spacing w:line="400" w:lineRule="exact"/>
              <w:jc w:val="center"/>
              <w:textAlignment w:val="auto"/>
              <w:rPr>
                <w:rFonts w:ascii="宋体" w:hAnsi="宋体"/>
                <w:color w:val="auto"/>
                <w:szCs w:val="21"/>
              </w:rPr>
            </w:pPr>
            <w:r>
              <w:rPr>
                <w:rFonts w:hint="eastAsia" w:ascii="宋体" w:hAnsi="宋体" w:cs="宋体"/>
                <w:color w:val="auto"/>
                <w:szCs w:val="21"/>
                <w:lang w:val="en-US" w:eastAsia="zh-CN"/>
              </w:rPr>
              <w:t>5</w:t>
            </w:r>
          </w:p>
        </w:tc>
        <w:tc>
          <w:tcPr>
            <w:tcW w:w="6646" w:type="dxa"/>
            <w:vAlign w:val="center"/>
          </w:tcPr>
          <w:p w14:paraId="217C3E1B">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供应商针对本项目制定工程进度方案，包括(但不限于)</w:t>
            </w:r>
            <w:r>
              <w:rPr>
                <w:rFonts w:hint="eastAsia" w:ascii="宋体" w:hAnsi="宋体" w:cs="宋体"/>
                <w:color w:val="auto"/>
                <w:szCs w:val="21"/>
                <w:lang w:eastAsia="zh-CN"/>
              </w:rPr>
              <w:t>：</w:t>
            </w:r>
          </w:p>
          <w:p w14:paraId="49B12C81">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①项目总工期</w:t>
            </w:r>
            <w:r>
              <w:rPr>
                <w:rFonts w:hint="eastAsia" w:ascii="宋体" w:hAnsi="宋体" w:cs="宋体"/>
                <w:color w:val="auto"/>
                <w:szCs w:val="21"/>
                <w:lang w:eastAsia="zh-CN"/>
              </w:rPr>
              <w:t>；</w:t>
            </w:r>
          </w:p>
          <w:p w14:paraId="7F1C3CBE">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eastAsia="宋体" w:cs="宋体"/>
                <w:color w:val="auto"/>
                <w:szCs w:val="21"/>
                <w:lang w:val="en-US" w:eastAsia="zh-CN"/>
              </w:rPr>
            </w:pPr>
            <w:r>
              <w:rPr>
                <w:rFonts w:hint="eastAsia" w:ascii="宋体" w:hAnsi="宋体" w:cs="宋体"/>
                <w:color w:val="auto"/>
                <w:szCs w:val="21"/>
                <w:lang w:val="en-US" w:eastAsia="zh-CN"/>
              </w:rPr>
              <w:t>②</w:t>
            </w:r>
            <w:r>
              <w:rPr>
                <w:rFonts w:hint="eastAsia" w:ascii="宋体" w:hAnsi="宋体" w:cs="宋体"/>
                <w:color w:val="auto"/>
                <w:szCs w:val="21"/>
              </w:rPr>
              <w:t>节点工期</w:t>
            </w:r>
            <w:r>
              <w:rPr>
                <w:rFonts w:hint="eastAsia" w:ascii="宋体" w:hAnsi="宋体" w:cs="宋体"/>
                <w:color w:val="auto"/>
                <w:szCs w:val="21"/>
                <w:lang w:eastAsia="zh-CN"/>
              </w:rPr>
              <w:t>；</w:t>
            </w:r>
          </w:p>
          <w:p w14:paraId="1B5A07C5">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lang w:val="en-US" w:eastAsia="zh-CN"/>
              </w:rPr>
              <w:t>③</w:t>
            </w:r>
            <w:r>
              <w:rPr>
                <w:rFonts w:hint="eastAsia" w:ascii="宋体" w:hAnsi="宋体" w:cs="宋体"/>
                <w:color w:val="auto"/>
                <w:szCs w:val="21"/>
              </w:rPr>
              <w:t>施工进度计划</w:t>
            </w:r>
            <w:r>
              <w:rPr>
                <w:rFonts w:hint="eastAsia" w:ascii="宋体" w:hAnsi="宋体" w:cs="宋体"/>
                <w:color w:val="auto"/>
                <w:szCs w:val="21"/>
                <w:lang w:eastAsia="zh-CN"/>
              </w:rPr>
              <w:t>；</w:t>
            </w:r>
          </w:p>
          <w:p w14:paraId="3EED4164">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lang w:val="en-US" w:eastAsia="zh-CN"/>
              </w:rPr>
              <w:t>④</w:t>
            </w:r>
            <w:r>
              <w:rPr>
                <w:rFonts w:hint="eastAsia" w:ascii="宋体" w:hAnsi="宋体" w:cs="宋体"/>
                <w:color w:val="auto"/>
                <w:szCs w:val="21"/>
              </w:rPr>
              <w:t>施工进度线路</w:t>
            </w:r>
            <w:r>
              <w:rPr>
                <w:rFonts w:hint="eastAsia" w:ascii="宋体" w:hAnsi="宋体" w:cs="宋体"/>
                <w:color w:val="auto"/>
                <w:szCs w:val="21"/>
                <w:lang w:eastAsia="zh-CN"/>
              </w:rPr>
              <w:t>；</w:t>
            </w:r>
          </w:p>
          <w:p w14:paraId="3B5C4733">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lang w:val="en-US" w:eastAsia="zh-CN"/>
              </w:rPr>
              <w:t>⑤</w:t>
            </w:r>
            <w:r>
              <w:rPr>
                <w:rFonts w:hint="eastAsia" w:ascii="宋体" w:hAnsi="宋体" w:cs="宋体"/>
                <w:color w:val="auto"/>
                <w:szCs w:val="21"/>
              </w:rPr>
              <w:t>工程进度计划保证措施等内容。</w:t>
            </w:r>
          </w:p>
          <w:p w14:paraId="257DA5D3">
            <w:pPr>
              <w:keepNext w:val="0"/>
              <w:keepLines w:val="0"/>
              <w:pageBreakBefore w:val="0"/>
              <w:kinsoku/>
              <w:wordWrap/>
              <w:topLinePunct w:val="0"/>
              <w:autoSpaceDE/>
              <w:autoSpaceDN/>
              <w:bidi w:val="0"/>
              <w:adjustRightInd/>
              <w:snapToGrid/>
              <w:spacing w:line="400" w:lineRule="exact"/>
              <w:jc w:val="left"/>
              <w:textAlignment w:val="auto"/>
              <w:rPr>
                <w:rFonts w:ascii="宋体"/>
                <w:color w:val="auto"/>
                <w:szCs w:val="21"/>
              </w:rPr>
            </w:pPr>
            <w:r>
              <w:rPr>
                <w:rFonts w:hint="eastAsia" w:ascii="宋体" w:hAnsi="宋体" w:cs="宋体"/>
                <w:color w:val="auto"/>
                <w:szCs w:val="21"/>
              </w:rPr>
              <w:t>项目总工期和节点工期满足采购需求，施工进度计划内容全面，施工进度线路清晰、准确、完整，工程进度计划保证措施合理，可行的计</w:t>
            </w:r>
            <w:r>
              <w:rPr>
                <w:rFonts w:hint="eastAsia" w:ascii="宋体" w:hAnsi="宋体" w:cs="宋体"/>
                <w:color w:val="auto"/>
                <w:szCs w:val="21"/>
                <w:lang w:val="en-US" w:eastAsia="zh-CN"/>
              </w:rPr>
              <w:t>5</w:t>
            </w:r>
            <w:r>
              <w:rPr>
                <w:rFonts w:hint="eastAsia" w:ascii="宋体" w:hAnsi="宋体" w:cs="宋体"/>
                <w:color w:val="auto"/>
                <w:szCs w:val="21"/>
              </w:rPr>
              <w:t>分，缺漏项每项扣</w:t>
            </w:r>
            <w:r>
              <w:rPr>
                <w:rFonts w:hint="eastAsia" w:ascii="宋体" w:hAnsi="宋体" w:cs="宋体"/>
                <w:color w:val="auto"/>
                <w:szCs w:val="21"/>
                <w:lang w:val="en-US" w:eastAsia="zh-CN"/>
              </w:rPr>
              <w:t>1</w:t>
            </w:r>
            <w:r>
              <w:rPr>
                <w:rFonts w:hint="eastAsia" w:ascii="宋体" w:hAnsi="宋体" w:cs="宋体"/>
                <w:color w:val="auto"/>
                <w:szCs w:val="21"/>
              </w:rPr>
              <w:t>分，欠合理的每处扣</w:t>
            </w:r>
            <w:r>
              <w:rPr>
                <w:rFonts w:hint="eastAsia" w:ascii="宋体" w:hAnsi="宋体" w:cs="宋体"/>
                <w:color w:val="auto"/>
                <w:szCs w:val="21"/>
                <w:lang w:val="en-US" w:eastAsia="zh-CN"/>
              </w:rPr>
              <w:t>0.5</w:t>
            </w:r>
            <w:r>
              <w:rPr>
                <w:rFonts w:hint="eastAsia" w:ascii="宋体" w:hAnsi="宋体" w:cs="宋体"/>
                <w:color w:val="auto"/>
                <w:szCs w:val="21"/>
              </w:rPr>
              <w:t>分，扣完为止，没有提供的不计分。</w:t>
            </w:r>
          </w:p>
        </w:tc>
      </w:tr>
      <w:tr w14:paraId="60EEF2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dxa"/>
            <w:vMerge w:val="continue"/>
            <w:vAlign w:val="center"/>
          </w:tcPr>
          <w:p w14:paraId="0BEBF8E4">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988" w:type="dxa"/>
            <w:vMerge w:val="continue"/>
            <w:vAlign w:val="center"/>
          </w:tcPr>
          <w:p w14:paraId="17A0AEC8">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1139" w:type="dxa"/>
            <w:vAlign w:val="center"/>
          </w:tcPr>
          <w:p w14:paraId="39D7B2BB">
            <w:pPr>
              <w:keepNext w:val="0"/>
              <w:keepLines w:val="0"/>
              <w:pageBreakBefore w:val="0"/>
              <w:kinsoku/>
              <w:wordWrap/>
              <w:topLinePunct w:val="0"/>
              <w:autoSpaceDE/>
              <w:autoSpaceDN/>
              <w:bidi w:val="0"/>
              <w:adjustRightInd/>
              <w:snapToGrid/>
              <w:spacing w:line="400" w:lineRule="exact"/>
              <w:jc w:val="center"/>
              <w:textAlignment w:val="auto"/>
              <w:rPr>
                <w:rFonts w:ascii="宋体" w:hAnsi="宋体" w:cs="宋体"/>
                <w:color w:val="auto"/>
                <w:szCs w:val="21"/>
              </w:rPr>
            </w:pPr>
            <w:r>
              <w:rPr>
                <w:rFonts w:hint="eastAsia" w:ascii="宋体" w:hAnsi="宋体" w:cs="宋体"/>
                <w:color w:val="auto"/>
                <w:szCs w:val="21"/>
              </w:rPr>
              <w:t>质量管理</w:t>
            </w:r>
          </w:p>
          <w:p w14:paraId="18BDA571">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hAnsi="宋体" w:cs="宋体"/>
                <w:color w:val="auto"/>
                <w:szCs w:val="21"/>
              </w:rPr>
              <w:t>方案</w:t>
            </w:r>
          </w:p>
        </w:tc>
        <w:tc>
          <w:tcPr>
            <w:tcW w:w="774" w:type="dxa"/>
            <w:vAlign w:val="center"/>
          </w:tcPr>
          <w:p w14:paraId="0D505C16">
            <w:pPr>
              <w:keepNext w:val="0"/>
              <w:keepLines w:val="0"/>
              <w:pageBreakBefore w:val="0"/>
              <w:kinsoku/>
              <w:wordWrap/>
              <w:topLinePunct w:val="0"/>
              <w:autoSpaceDE/>
              <w:autoSpaceDN/>
              <w:bidi w:val="0"/>
              <w:adjustRightInd/>
              <w:snapToGrid/>
              <w:spacing w:line="400" w:lineRule="exact"/>
              <w:jc w:val="center"/>
              <w:textAlignment w:val="auto"/>
              <w:rPr>
                <w:rFonts w:ascii="宋体" w:hAnsi="宋体"/>
                <w:color w:val="auto"/>
                <w:szCs w:val="21"/>
              </w:rPr>
            </w:pPr>
            <w:r>
              <w:rPr>
                <w:rFonts w:hint="eastAsia" w:ascii="宋体" w:hAnsi="宋体" w:cs="宋体"/>
                <w:color w:val="auto"/>
                <w:szCs w:val="21"/>
                <w:lang w:val="en-US" w:eastAsia="zh-CN"/>
              </w:rPr>
              <w:t>5</w:t>
            </w:r>
          </w:p>
        </w:tc>
        <w:tc>
          <w:tcPr>
            <w:tcW w:w="6646" w:type="dxa"/>
            <w:vAlign w:val="center"/>
          </w:tcPr>
          <w:p w14:paraId="476E28EE">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供应商针对本项目制定质量管理方案，包括(但不限于)</w:t>
            </w:r>
            <w:r>
              <w:rPr>
                <w:rFonts w:hint="eastAsia" w:ascii="宋体" w:hAnsi="宋体" w:cs="宋体"/>
                <w:color w:val="auto"/>
                <w:szCs w:val="21"/>
                <w:lang w:eastAsia="zh-CN"/>
              </w:rPr>
              <w:t>：</w:t>
            </w:r>
          </w:p>
          <w:p w14:paraId="388C53F9">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①质量管理目标</w:t>
            </w:r>
            <w:r>
              <w:rPr>
                <w:rFonts w:hint="eastAsia" w:ascii="宋体" w:hAnsi="宋体" w:cs="宋体"/>
                <w:color w:val="auto"/>
                <w:szCs w:val="21"/>
                <w:lang w:eastAsia="zh-CN"/>
              </w:rPr>
              <w:t>；</w:t>
            </w:r>
          </w:p>
          <w:p w14:paraId="64EDB724">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②质量管理机构</w:t>
            </w:r>
            <w:r>
              <w:rPr>
                <w:rFonts w:hint="eastAsia" w:ascii="宋体" w:hAnsi="宋体" w:cs="宋体"/>
                <w:color w:val="auto"/>
                <w:szCs w:val="21"/>
                <w:lang w:eastAsia="zh-CN"/>
              </w:rPr>
              <w:t>；</w:t>
            </w:r>
          </w:p>
          <w:p w14:paraId="162D103D">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③职责分工</w:t>
            </w:r>
            <w:r>
              <w:rPr>
                <w:rFonts w:hint="eastAsia" w:ascii="宋体" w:hAnsi="宋体" w:cs="宋体"/>
                <w:color w:val="auto"/>
                <w:szCs w:val="21"/>
                <w:lang w:eastAsia="zh-CN"/>
              </w:rPr>
              <w:t>；</w:t>
            </w:r>
          </w:p>
          <w:p w14:paraId="43C646A9">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④质量管理制度</w:t>
            </w:r>
            <w:r>
              <w:rPr>
                <w:rFonts w:hint="eastAsia" w:ascii="宋体" w:hAnsi="宋体" w:cs="宋体"/>
                <w:color w:val="auto"/>
                <w:szCs w:val="21"/>
                <w:lang w:eastAsia="zh-CN"/>
              </w:rPr>
              <w:t>；</w:t>
            </w:r>
          </w:p>
          <w:p w14:paraId="3C8932EE">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⑤质量管理措施等内容。</w:t>
            </w:r>
          </w:p>
          <w:p w14:paraId="09FE1C30">
            <w:pPr>
              <w:keepNext w:val="0"/>
              <w:keepLines w:val="0"/>
              <w:pageBreakBefore w:val="0"/>
              <w:kinsoku/>
              <w:wordWrap/>
              <w:topLinePunct w:val="0"/>
              <w:autoSpaceDE/>
              <w:autoSpaceDN/>
              <w:bidi w:val="0"/>
              <w:adjustRightInd/>
              <w:snapToGrid/>
              <w:spacing w:line="400" w:lineRule="exact"/>
              <w:jc w:val="left"/>
              <w:textAlignment w:val="auto"/>
              <w:rPr>
                <w:rFonts w:ascii="宋体"/>
                <w:color w:val="auto"/>
                <w:szCs w:val="21"/>
              </w:rPr>
            </w:pPr>
            <w:r>
              <w:rPr>
                <w:rFonts w:hint="eastAsia" w:ascii="宋体" w:hAnsi="宋体" w:cs="宋体"/>
                <w:color w:val="auto"/>
                <w:szCs w:val="21"/>
              </w:rPr>
              <w:t>质量管理目标明确，质量管理机构健</w:t>
            </w:r>
            <w:r>
              <w:rPr>
                <w:rFonts w:hint="eastAsia" w:ascii="宋体" w:hAnsi="宋体" w:cs="宋体"/>
                <w:color w:val="auto"/>
                <w:szCs w:val="21"/>
                <w:highlight w:val="none"/>
              </w:rPr>
              <w:t>全，</w:t>
            </w:r>
            <w:r>
              <w:rPr>
                <w:rFonts w:hint="eastAsia" w:ascii="宋体" w:hAnsi="宋体" w:cs="宋体"/>
                <w:color w:val="auto"/>
                <w:szCs w:val="21"/>
                <w:highlight w:val="none"/>
                <w:lang w:val="en-US" w:eastAsia="zh-CN"/>
              </w:rPr>
              <w:t>安全生产许可证在有效期内，有专职安全生产管理人员；</w:t>
            </w:r>
            <w:r>
              <w:rPr>
                <w:rFonts w:hint="eastAsia" w:ascii="宋体" w:hAnsi="宋体" w:cs="宋体"/>
                <w:color w:val="auto"/>
                <w:szCs w:val="21"/>
                <w:highlight w:val="none"/>
              </w:rPr>
              <w:t>职责分工明确，质量管理制度齐全，质量管理措施全面、有效的计</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分，缺漏项每项</w:t>
            </w:r>
            <w:r>
              <w:rPr>
                <w:rFonts w:hint="eastAsia" w:ascii="宋体" w:hAnsi="宋体" w:cs="宋体"/>
                <w:color w:val="auto"/>
                <w:szCs w:val="21"/>
              </w:rPr>
              <w:t>扣</w:t>
            </w:r>
            <w:r>
              <w:rPr>
                <w:rFonts w:hint="eastAsia" w:ascii="宋体" w:hAnsi="宋体" w:cs="宋体"/>
                <w:color w:val="auto"/>
                <w:szCs w:val="21"/>
                <w:lang w:val="en-US" w:eastAsia="zh-CN"/>
              </w:rPr>
              <w:t>1</w:t>
            </w:r>
            <w:r>
              <w:rPr>
                <w:rFonts w:hint="eastAsia" w:ascii="宋体" w:hAnsi="宋体" w:cs="宋体"/>
                <w:color w:val="auto"/>
                <w:szCs w:val="21"/>
              </w:rPr>
              <w:t>分，欠合理的每处扣</w:t>
            </w:r>
            <w:r>
              <w:rPr>
                <w:rFonts w:hint="eastAsia" w:ascii="宋体" w:hAnsi="宋体" w:cs="宋体"/>
                <w:color w:val="auto"/>
                <w:szCs w:val="21"/>
                <w:lang w:val="en-US" w:eastAsia="zh-CN"/>
              </w:rPr>
              <w:t>0.5</w:t>
            </w:r>
            <w:r>
              <w:rPr>
                <w:rFonts w:hint="eastAsia" w:ascii="宋体" w:hAnsi="宋体" w:cs="宋体"/>
                <w:color w:val="auto"/>
                <w:szCs w:val="21"/>
              </w:rPr>
              <w:t>分，扣完为止，没有提供的不计分。</w:t>
            </w:r>
          </w:p>
        </w:tc>
      </w:tr>
      <w:tr w14:paraId="43AF18E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572" w:type="dxa"/>
            <w:vMerge w:val="continue"/>
            <w:vAlign w:val="center"/>
          </w:tcPr>
          <w:p w14:paraId="44D025A1">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988" w:type="dxa"/>
            <w:vMerge w:val="continue"/>
            <w:vAlign w:val="center"/>
          </w:tcPr>
          <w:p w14:paraId="1D643FC9">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1139" w:type="dxa"/>
            <w:vAlign w:val="center"/>
          </w:tcPr>
          <w:p w14:paraId="476AE808">
            <w:pPr>
              <w:keepNext w:val="0"/>
              <w:keepLines w:val="0"/>
              <w:pageBreakBefore w:val="0"/>
              <w:kinsoku/>
              <w:wordWrap/>
              <w:topLinePunct w:val="0"/>
              <w:autoSpaceDE/>
              <w:autoSpaceDN/>
              <w:bidi w:val="0"/>
              <w:adjustRightInd/>
              <w:snapToGrid/>
              <w:spacing w:line="400" w:lineRule="exact"/>
              <w:jc w:val="center"/>
              <w:textAlignment w:val="auto"/>
              <w:rPr>
                <w:rFonts w:ascii="宋体" w:hAnsi="宋体" w:cs="宋体"/>
                <w:color w:val="auto"/>
                <w:szCs w:val="21"/>
              </w:rPr>
            </w:pPr>
            <w:r>
              <w:rPr>
                <w:rFonts w:hint="eastAsia" w:ascii="宋体" w:hAnsi="宋体" w:cs="宋体"/>
                <w:color w:val="auto"/>
                <w:szCs w:val="21"/>
              </w:rPr>
              <w:t>安全管理</w:t>
            </w:r>
          </w:p>
          <w:p w14:paraId="4A3AEA03">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hAnsi="宋体" w:cs="宋体"/>
                <w:color w:val="auto"/>
                <w:szCs w:val="21"/>
              </w:rPr>
              <w:t>方案</w:t>
            </w:r>
          </w:p>
        </w:tc>
        <w:tc>
          <w:tcPr>
            <w:tcW w:w="774" w:type="dxa"/>
            <w:vAlign w:val="center"/>
          </w:tcPr>
          <w:p w14:paraId="70EE96DD">
            <w:pPr>
              <w:keepNext w:val="0"/>
              <w:keepLines w:val="0"/>
              <w:pageBreakBefore w:val="0"/>
              <w:kinsoku/>
              <w:wordWrap/>
              <w:topLinePunct w:val="0"/>
              <w:autoSpaceDE/>
              <w:autoSpaceDN/>
              <w:bidi w:val="0"/>
              <w:adjustRightInd/>
              <w:snapToGrid/>
              <w:spacing w:line="400" w:lineRule="exact"/>
              <w:jc w:val="center"/>
              <w:textAlignment w:val="auto"/>
              <w:rPr>
                <w:rFonts w:ascii="宋体" w:hAnsi="宋体"/>
                <w:b/>
                <w:bCs/>
                <w:color w:val="auto"/>
              </w:rPr>
            </w:pPr>
            <w:r>
              <w:rPr>
                <w:rFonts w:hint="default" w:ascii="宋体" w:hAnsi="宋体" w:cs="宋体"/>
                <w:color w:val="auto"/>
                <w:szCs w:val="21"/>
                <w:lang w:val="en-US" w:eastAsia="zh-CN"/>
              </w:rPr>
              <w:t>10</w:t>
            </w:r>
          </w:p>
        </w:tc>
        <w:tc>
          <w:tcPr>
            <w:tcW w:w="6646" w:type="dxa"/>
            <w:vAlign w:val="center"/>
          </w:tcPr>
          <w:p w14:paraId="50A6A68B">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供应商针对本项目制定安全管理方案，包括(但不限于)</w:t>
            </w:r>
            <w:r>
              <w:rPr>
                <w:rFonts w:hint="eastAsia" w:ascii="宋体" w:hAnsi="宋体" w:cs="宋体"/>
                <w:color w:val="auto"/>
                <w:szCs w:val="21"/>
                <w:lang w:eastAsia="zh-CN"/>
              </w:rPr>
              <w:t>：</w:t>
            </w:r>
          </w:p>
          <w:p w14:paraId="4DC563A9">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①安全管理目标</w:t>
            </w:r>
            <w:r>
              <w:rPr>
                <w:rFonts w:hint="eastAsia" w:ascii="宋体" w:hAnsi="宋体" w:cs="宋体"/>
                <w:color w:val="auto"/>
                <w:szCs w:val="21"/>
                <w:lang w:eastAsia="zh-CN"/>
              </w:rPr>
              <w:t>；</w:t>
            </w:r>
          </w:p>
          <w:p w14:paraId="585302ED">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②安全管理机构</w:t>
            </w:r>
            <w:r>
              <w:rPr>
                <w:rFonts w:hint="eastAsia" w:ascii="宋体" w:hAnsi="宋体" w:cs="宋体"/>
                <w:color w:val="auto"/>
                <w:szCs w:val="21"/>
                <w:lang w:eastAsia="zh-CN"/>
              </w:rPr>
              <w:t>；</w:t>
            </w:r>
          </w:p>
          <w:p w14:paraId="26A22752">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③职责分工</w:t>
            </w:r>
            <w:r>
              <w:rPr>
                <w:rFonts w:hint="eastAsia" w:ascii="宋体" w:hAnsi="宋体" w:cs="宋体"/>
                <w:color w:val="auto"/>
                <w:szCs w:val="21"/>
                <w:lang w:eastAsia="zh-CN"/>
              </w:rPr>
              <w:t>；</w:t>
            </w:r>
          </w:p>
          <w:p w14:paraId="3097B647">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④安全管理制度</w:t>
            </w:r>
            <w:r>
              <w:rPr>
                <w:rFonts w:hint="eastAsia" w:ascii="宋体" w:hAnsi="宋体" w:cs="宋体"/>
                <w:color w:val="auto"/>
                <w:szCs w:val="21"/>
                <w:lang w:eastAsia="zh-CN"/>
              </w:rPr>
              <w:t>；</w:t>
            </w:r>
          </w:p>
          <w:p w14:paraId="2BCA6139">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⑤安全管理措施等内容。</w:t>
            </w:r>
          </w:p>
          <w:p w14:paraId="511614D0">
            <w:pPr>
              <w:keepNext w:val="0"/>
              <w:keepLines w:val="0"/>
              <w:pageBreakBefore w:val="0"/>
              <w:kinsoku/>
              <w:wordWrap/>
              <w:topLinePunct w:val="0"/>
              <w:autoSpaceDE/>
              <w:autoSpaceDN/>
              <w:bidi w:val="0"/>
              <w:adjustRightInd/>
              <w:snapToGrid/>
              <w:spacing w:line="400" w:lineRule="exact"/>
              <w:jc w:val="left"/>
              <w:textAlignment w:val="auto"/>
              <w:rPr>
                <w:rFonts w:ascii="宋体"/>
                <w:color w:val="auto"/>
                <w:szCs w:val="21"/>
              </w:rPr>
            </w:pPr>
            <w:r>
              <w:rPr>
                <w:rFonts w:hint="eastAsia" w:ascii="宋体" w:hAnsi="宋体" w:cs="宋体"/>
                <w:color w:val="auto"/>
                <w:szCs w:val="21"/>
              </w:rPr>
              <w:t>安全管理目标明确，安全管理机构健全，职责分工明确，安全管理制度齐全，安全管理措施全面、有效的计</w:t>
            </w:r>
            <w:r>
              <w:rPr>
                <w:rFonts w:hint="default" w:ascii="宋体" w:hAnsi="宋体" w:cs="宋体"/>
                <w:color w:val="auto"/>
                <w:szCs w:val="21"/>
                <w:lang w:val="en-US" w:eastAsia="zh-CN"/>
              </w:rPr>
              <w:t>10</w:t>
            </w:r>
            <w:r>
              <w:rPr>
                <w:rFonts w:hint="eastAsia" w:ascii="宋体" w:hAnsi="宋体" w:cs="宋体"/>
                <w:color w:val="auto"/>
                <w:szCs w:val="21"/>
              </w:rPr>
              <w:t>分，缺漏项每项扣</w:t>
            </w:r>
            <w:r>
              <w:rPr>
                <w:rFonts w:hint="default" w:ascii="宋体" w:hAnsi="宋体" w:cs="宋体"/>
                <w:color w:val="auto"/>
                <w:szCs w:val="21"/>
                <w:lang w:val="en-US" w:eastAsia="zh-CN"/>
              </w:rPr>
              <w:t>2</w:t>
            </w:r>
            <w:r>
              <w:rPr>
                <w:rFonts w:hint="eastAsia" w:ascii="宋体" w:hAnsi="宋体" w:cs="宋体"/>
                <w:color w:val="auto"/>
                <w:szCs w:val="21"/>
              </w:rPr>
              <w:t>分，欠合理的每处扣</w:t>
            </w:r>
            <w:r>
              <w:rPr>
                <w:rFonts w:hint="default" w:ascii="宋体" w:hAnsi="宋体" w:cs="宋体"/>
                <w:color w:val="auto"/>
                <w:szCs w:val="21"/>
                <w:lang w:val="en-US" w:eastAsia="zh-CN"/>
              </w:rPr>
              <w:t>1</w:t>
            </w:r>
            <w:r>
              <w:rPr>
                <w:rFonts w:hint="eastAsia" w:ascii="宋体" w:hAnsi="宋体" w:cs="宋体"/>
                <w:color w:val="auto"/>
                <w:szCs w:val="21"/>
              </w:rPr>
              <w:t>分，扣完为止，没有提供的不计分。</w:t>
            </w:r>
          </w:p>
        </w:tc>
      </w:tr>
      <w:tr w14:paraId="145137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10119" w:type="dxa"/>
            <w:gridSpan w:val="5"/>
            <w:vAlign w:val="center"/>
          </w:tcPr>
          <w:p w14:paraId="44C73725">
            <w:pPr>
              <w:keepNext w:val="0"/>
              <w:keepLines w:val="0"/>
              <w:pageBreakBefore w:val="0"/>
              <w:kinsoku/>
              <w:wordWrap/>
              <w:topLinePunct w:val="0"/>
              <w:autoSpaceDE/>
              <w:autoSpaceDN/>
              <w:bidi w:val="0"/>
              <w:adjustRightInd/>
              <w:snapToGrid/>
              <w:spacing w:line="400" w:lineRule="exact"/>
              <w:textAlignment w:val="auto"/>
              <w:rPr>
                <w:rFonts w:hint="default" w:ascii="宋体" w:hAnsi="宋体" w:cs="宋体"/>
                <w:color w:val="auto"/>
                <w:szCs w:val="21"/>
                <w:lang w:val="en-US"/>
              </w:rPr>
            </w:pPr>
            <w:r>
              <w:rPr>
                <w:rFonts w:hint="eastAsia" w:ascii="宋体" w:hAnsi="宋体" w:cs="宋体"/>
                <w:color w:val="auto"/>
                <w:szCs w:val="21"/>
                <w:lang w:val="en-US" w:eastAsia="zh-CN"/>
              </w:rPr>
              <w:t>方案打分中有“缺漏项”是指未提供对应内容；“欠合理”是指内容逻辑混乱、凭空编造、套用其他项目方案、内容脱离实际情况、只有单纯的文字描述，不具备实施的可能性、存在科学原理错误、不符合相关国家或行业标准等情形。</w:t>
            </w:r>
          </w:p>
        </w:tc>
      </w:tr>
      <w:tr w14:paraId="1FD0A2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72" w:type="dxa"/>
            <w:vMerge w:val="restart"/>
            <w:vAlign w:val="center"/>
          </w:tcPr>
          <w:p w14:paraId="4FD94156">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3</w:t>
            </w:r>
          </w:p>
        </w:tc>
        <w:tc>
          <w:tcPr>
            <w:tcW w:w="988" w:type="dxa"/>
            <w:vMerge w:val="restart"/>
            <w:vAlign w:val="center"/>
          </w:tcPr>
          <w:p w14:paraId="3210D150">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商务</w:t>
            </w:r>
          </w:p>
          <w:p w14:paraId="70CDC09F">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lang w:val="en-US" w:eastAsia="zh-CN"/>
              </w:rPr>
              <w:t>35</w:t>
            </w:r>
            <w:r>
              <w:rPr>
                <w:rFonts w:hint="eastAsia" w:ascii="宋体"/>
                <w:color w:val="auto"/>
                <w:szCs w:val="21"/>
              </w:rPr>
              <w:t>分</w:t>
            </w:r>
          </w:p>
        </w:tc>
        <w:tc>
          <w:tcPr>
            <w:tcW w:w="1139" w:type="dxa"/>
            <w:vAlign w:val="center"/>
          </w:tcPr>
          <w:p w14:paraId="31B9F262">
            <w:pPr>
              <w:keepNext w:val="0"/>
              <w:keepLines w:val="0"/>
              <w:pageBreakBefore w:val="0"/>
              <w:kinsoku/>
              <w:wordWrap/>
              <w:overflowPunct w:val="0"/>
              <w:topLinePunct w:val="0"/>
              <w:autoSpaceDE/>
              <w:autoSpaceDN/>
              <w:bidi w:val="0"/>
              <w:adjustRightInd/>
              <w:snapToGrid/>
              <w:spacing w:line="400" w:lineRule="exact"/>
              <w:jc w:val="center"/>
              <w:textAlignment w:val="auto"/>
              <w:rPr>
                <w:rFonts w:ascii="宋体"/>
                <w:color w:val="auto"/>
                <w:szCs w:val="21"/>
              </w:rPr>
            </w:pPr>
            <w:r>
              <w:rPr>
                <w:rFonts w:hint="eastAsia" w:ascii="宋体" w:hAnsi="宋体"/>
                <w:color w:val="auto"/>
                <w:szCs w:val="21"/>
              </w:rPr>
              <w:t>供应商类似业绩</w:t>
            </w:r>
          </w:p>
        </w:tc>
        <w:tc>
          <w:tcPr>
            <w:tcW w:w="774" w:type="dxa"/>
            <w:vAlign w:val="center"/>
          </w:tcPr>
          <w:p w14:paraId="03DF47DB">
            <w:pPr>
              <w:keepNext w:val="0"/>
              <w:keepLines w:val="0"/>
              <w:pageBreakBefore w:val="0"/>
              <w:kinsoku/>
              <w:wordWrap/>
              <w:overflowPunct w:val="0"/>
              <w:topLinePunct w:val="0"/>
              <w:autoSpaceDE/>
              <w:autoSpaceDN/>
              <w:bidi w:val="0"/>
              <w:adjustRightInd/>
              <w:snapToGrid/>
              <w:spacing w:line="400" w:lineRule="exact"/>
              <w:jc w:val="center"/>
              <w:textAlignment w:val="auto"/>
              <w:rPr>
                <w:rFonts w:hint="default" w:ascii="宋体"/>
                <w:color w:val="auto"/>
                <w:szCs w:val="21"/>
                <w:lang w:val="en-US"/>
              </w:rPr>
            </w:pPr>
            <w:r>
              <w:rPr>
                <w:rFonts w:hint="default" w:ascii="宋体" w:hAnsi="宋体"/>
                <w:color w:val="auto"/>
                <w:szCs w:val="21"/>
                <w:lang w:val="en-US" w:eastAsia="zh-CN"/>
              </w:rPr>
              <w:t>2</w:t>
            </w:r>
            <w:r>
              <w:rPr>
                <w:rFonts w:hint="eastAsia" w:ascii="宋体" w:hAnsi="宋体"/>
                <w:color w:val="auto"/>
                <w:szCs w:val="21"/>
                <w:lang w:val="en-US" w:eastAsia="zh-CN"/>
              </w:rPr>
              <w:t>0</w:t>
            </w:r>
          </w:p>
        </w:tc>
        <w:tc>
          <w:tcPr>
            <w:tcW w:w="6646" w:type="dxa"/>
            <w:vAlign w:val="center"/>
          </w:tcPr>
          <w:p w14:paraId="1C75E5B9">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供应商近</w:t>
            </w:r>
            <w:r>
              <w:rPr>
                <w:rFonts w:hint="eastAsia" w:ascii="宋体" w:hAnsi="宋体" w:cs="宋体"/>
                <w:color w:val="auto"/>
                <w:szCs w:val="21"/>
                <w:lang w:val="en-US" w:eastAsia="zh-CN"/>
              </w:rPr>
              <w:t>两</w:t>
            </w:r>
            <w:r>
              <w:rPr>
                <w:rFonts w:hint="eastAsia" w:ascii="宋体" w:hAnsi="宋体" w:cs="宋体"/>
                <w:color w:val="auto"/>
                <w:szCs w:val="21"/>
              </w:rPr>
              <w:t>年（</w:t>
            </w:r>
            <w:r>
              <w:rPr>
                <w:rFonts w:hint="eastAsia" w:ascii="Times New Roman" w:eastAsia="宋体"/>
                <w:lang w:val="en-US" w:eastAsia="zh-CN"/>
              </w:rPr>
              <w:t>即</w:t>
            </w:r>
            <w:r>
              <w:rPr>
                <w:rFonts w:hint="eastAsia" w:ascii="Times New Roman"/>
                <w:lang w:val="zh-CN"/>
              </w:rPr>
              <w:t>20</w:t>
            </w:r>
            <w:r>
              <w:rPr>
                <w:rFonts w:hint="eastAsia" w:ascii="Times New Roman" w:eastAsia="宋体"/>
                <w:lang w:val="en-US" w:eastAsia="zh-CN"/>
              </w:rPr>
              <w:t>23</w:t>
            </w:r>
            <w:r>
              <w:rPr>
                <w:rFonts w:hint="eastAsia" w:ascii="Times New Roman"/>
                <w:lang w:val="zh-CN"/>
              </w:rPr>
              <w:t>年</w:t>
            </w:r>
            <w:r>
              <w:rPr>
                <w:rFonts w:hint="eastAsia" w:ascii="Times New Roman" w:eastAsia="宋体"/>
                <w:lang w:val="en-US" w:eastAsia="zh-CN"/>
              </w:rPr>
              <w:t>04</w:t>
            </w:r>
            <w:r>
              <w:rPr>
                <w:rFonts w:hint="eastAsia" w:ascii="Times New Roman"/>
                <w:lang w:val="zh-CN"/>
              </w:rPr>
              <w:t>月至</w:t>
            </w:r>
            <w:r>
              <w:rPr>
                <w:rFonts w:hint="eastAsia" w:ascii="宋体" w:hAnsi="宋体"/>
                <w:szCs w:val="21"/>
              </w:rPr>
              <w:t>提</w:t>
            </w:r>
            <w:r>
              <w:rPr>
                <w:rFonts w:ascii="宋体" w:hAnsi="宋体"/>
                <w:szCs w:val="21"/>
              </w:rPr>
              <w:t>交</w:t>
            </w:r>
            <w:r>
              <w:rPr>
                <w:rFonts w:hint="eastAsia" w:ascii="宋体" w:hAnsi="宋体"/>
                <w:szCs w:val="21"/>
              </w:rPr>
              <w:t>首次</w:t>
            </w:r>
            <w:r>
              <w:rPr>
                <w:rFonts w:hint="eastAsia" w:ascii="宋体" w:hAnsi="宋体" w:eastAsia="宋体" w:cs="Times New Roman"/>
                <w:szCs w:val="21"/>
              </w:rPr>
              <w:t>响应</w:t>
            </w:r>
            <w:r>
              <w:rPr>
                <w:rFonts w:ascii="宋体" w:hAnsi="宋体"/>
                <w:szCs w:val="21"/>
              </w:rPr>
              <w:t>文件</w:t>
            </w:r>
            <w:r>
              <w:rPr>
                <w:rFonts w:hint="eastAsia" w:ascii="宋体" w:hAnsi="宋体"/>
                <w:szCs w:val="21"/>
                <w:lang w:val="en-US" w:eastAsia="zh-CN"/>
              </w:rPr>
              <w:t>之日</w:t>
            </w:r>
            <w:r>
              <w:rPr>
                <w:rFonts w:hint="eastAsia" w:ascii="宋体" w:hAnsi="宋体" w:cs="宋体"/>
                <w:color w:val="auto"/>
                <w:szCs w:val="21"/>
              </w:rPr>
              <w:t>）具有类似风冷螺杆主机降噪施工（热泵模块机机型不计入）的业绩，每个</w:t>
            </w:r>
            <w:r>
              <w:rPr>
                <w:rFonts w:hint="eastAsia" w:ascii="宋体" w:hAnsi="宋体" w:cs="宋体"/>
                <w:color w:val="auto"/>
                <w:szCs w:val="21"/>
                <w:lang w:val="en-US" w:eastAsia="zh-CN"/>
              </w:rPr>
              <w:t>提供一个</w:t>
            </w:r>
            <w:r>
              <w:rPr>
                <w:rFonts w:hint="eastAsia" w:ascii="宋体" w:hAnsi="宋体" w:cs="宋体"/>
                <w:color w:val="auto"/>
                <w:szCs w:val="21"/>
              </w:rPr>
              <w:t>业绩计</w:t>
            </w:r>
            <w:r>
              <w:rPr>
                <w:rFonts w:hint="default" w:ascii="宋体" w:hAnsi="宋体" w:cs="宋体"/>
                <w:color w:val="auto"/>
                <w:szCs w:val="21"/>
                <w:lang w:val="en-US" w:eastAsia="zh-CN"/>
              </w:rPr>
              <w:t>5</w:t>
            </w:r>
            <w:r>
              <w:rPr>
                <w:rFonts w:hint="eastAsia" w:ascii="宋体" w:hAnsi="宋体" w:cs="宋体"/>
                <w:color w:val="auto"/>
                <w:szCs w:val="21"/>
              </w:rPr>
              <w:t>分，最多计</w:t>
            </w:r>
            <w:r>
              <w:rPr>
                <w:rFonts w:hint="default" w:ascii="宋体" w:hAnsi="宋体" w:cs="宋体"/>
                <w:color w:val="auto"/>
                <w:szCs w:val="21"/>
                <w:lang w:val="en-US" w:eastAsia="zh-CN"/>
              </w:rPr>
              <w:t>2</w:t>
            </w:r>
            <w:r>
              <w:rPr>
                <w:rFonts w:hint="eastAsia" w:ascii="宋体" w:hAnsi="宋体" w:cs="宋体"/>
                <w:color w:val="auto"/>
                <w:szCs w:val="21"/>
                <w:lang w:val="en-US" w:eastAsia="zh-CN"/>
              </w:rPr>
              <w:t>0</w:t>
            </w:r>
            <w:r>
              <w:rPr>
                <w:rFonts w:hint="eastAsia" w:ascii="宋体" w:hAnsi="宋体" w:cs="宋体"/>
                <w:color w:val="auto"/>
                <w:szCs w:val="21"/>
              </w:rPr>
              <w:t>分</w:t>
            </w:r>
            <w:r>
              <w:rPr>
                <w:rFonts w:hint="eastAsia" w:ascii="宋体" w:hAnsi="宋体" w:cs="宋体"/>
                <w:color w:val="auto"/>
                <w:szCs w:val="21"/>
                <w:lang w:eastAsia="zh-CN"/>
              </w:rPr>
              <w:t>（</w:t>
            </w:r>
            <w:r>
              <w:rPr>
                <w:rFonts w:hint="eastAsia" w:ascii="宋体" w:hAnsi="宋体" w:cs="宋体"/>
                <w:color w:val="auto"/>
                <w:szCs w:val="21"/>
                <w:lang w:val="en-US" w:eastAsia="zh-CN"/>
              </w:rPr>
              <w:t>不含资格条件业绩</w:t>
            </w:r>
            <w:r>
              <w:rPr>
                <w:rFonts w:hint="eastAsia" w:ascii="宋体" w:hAnsi="宋体" w:cs="宋体"/>
                <w:color w:val="auto"/>
                <w:szCs w:val="21"/>
                <w:lang w:eastAsia="zh-CN"/>
              </w:rPr>
              <w:t>）</w:t>
            </w:r>
            <w:r>
              <w:rPr>
                <w:rFonts w:hint="eastAsia" w:ascii="宋体" w:hAnsi="宋体" w:cs="宋体"/>
                <w:color w:val="auto"/>
                <w:szCs w:val="21"/>
              </w:rPr>
              <w:t>。</w:t>
            </w:r>
          </w:p>
          <w:p w14:paraId="3F05036B">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rPr>
            </w:pPr>
            <w:r>
              <w:rPr>
                <w:rFonts w:hint="eastAsia" w:ascii="宋体" w:hAnsi="宋体" w:cs="宋体"/>
                <w:b/>
                <w:bCs/>
                <w:color w:val="auto"/>
                <w:szCs w:val="21"/>
              </w:rPr>
              <w:t>注：提供类似业绩合同扫描件并加盖供应商公章</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合同</w:t>
            </w:r>
            <w:r>
              <w:rPr>
                <w:rFonts w:hint="eastAsia" w:ascii="宋体" w:hAnsi="宋体" w:cs="宋体"/>
                <w:b/>
                <w:bCs/>
                <w:color w:val="auto"/>
                <w:szCs w:val="21"/>
              </w:rPr>
              <w:t>以</w:t>
            </w:r>
            <w:r>
              <w:rPr>
                <w:rFonts w:hint="eastAsia" w:ascii="宋体" w:hAnsi="宋体" w:cs="宋体"/>
                <w:b/>
                <w:bCs/>
                <w:color w:val="auto"/>
                <w:szCs w:val="21"/>
                <w:lang w:val="en-US" w:eastAsia="zh-CN"/>
              </w:rPr>
              <w:t>采购人</w:t>
            </w:r>
            <w:r>
              <w:rPr>
                <w:rFonts w:hint="eastAsia" w:ascii="宋体" w:hAnsi="宋体" w:cs="宋体"/>
                <w:b/>
                <w:bCs/>
                <w:color w:val="auto"/>
                <w:szCs w:val="21"/>
              </w:rPr>
              <w:t>签订时间为准</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业绩需提供</w:t>
            </w:r>
            <w:r>
              <w:rPr>
                <w:rFonts w:hint="eastAsia" w:ascii="宋体" w:hAnsi="宋体" w:cs="宋体"/>
                <w:b/>
                <w:bCs/>
                <w:color w:val="auto"/>
                <w:szCs w:val="21"/>
              </w:rPr>
              <w:t>业绩名称、安装地点、使用方联系方式、机组使用状态、风冷螺杆机组铭牌（含机组类型、出厂时间等）</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未提供其中任意一项均</w:t>
            </w:r>
            <w:r>
              <w:rPr>
                <w:rFonts w:hint="eastAsia" w:ascii="宋体" w:hAnsi="宋体" w:cs="宋体"/>
                <w:b/>
                <w:bCs/>
                <w:color w:val="auto"/>
                <w:szCs w:val="21"/>
              </w:rPr>
              <w:t>不计分。</w:t>
            </w:r>
          </w:p>
        </w:tc>
      </w:tr>
      <w:tr w14:paraId="2AF6A8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72" w:type="dxa"/>
            <w:vMerge w:val="continue"/>
            <w:vAlign w:val="center"/>
          </w:tcPr>
          <w:p w14:paraId="4DC8ED0D">
            <w:pPr>
              <w:keepNext w:val="0"/>
              <w:keepLines w:val="0"/>
              <w:pageBreakBefore w:val="0"/>
              <w:kinsoku/>
              <w:wordWrap/>
              <w:topLinePunct w:val="0"/>
              <w:autoSpaceDE/>
              <w:autoSpaceDN/>
              <w:bidi w:val="0"/>
              <w:adjustRightInd/>
              <w:snapToGrid/>
              <w:spacing w:line="400" w:lineRule="exact"/>
              <w:jc w:val="center"/>
              <w:textAlignment w:val="auto"/>
              <w:rPr>
                <w:rFonts w:hint="eastAsia" w:ascii="宋体"/>
                <w:color w:val="auto"/>
                <w:szCs w:val="21"/>
              </w:rPr>
            </w:pPr>
          </w:p>
        </w:tc>
        <w:tc>
          <w:tcPr>
            <w:tcW w:w="988" w:type="dxa"/>
            <w:vMerge w:val="continue"/>
            <w:vAlign w:val="center"/>
          </w:tcPr>
          <w:p w14:paraId="6EDE33F5">
            <w:pPr>
              <w:keepNext w:val="0"/>
              <w:keepLines w:val="0"/>
              <w:pageBreakBefore w:val="0"/>
              <w:kinsoku/>
              <w:wordWrap/>
              <w:topLinePunct w:val="0"/>
              <w:autoSpaceDE/>
              <w:autoSpaceDN/>
              <w:bidi w:val="0"/>
              <w:adjustRightInd/>
              <w:snapToGrid/>
              <w:spacing w:line="400" w:lineRule="exact"/>
              <w:jc w:val="center"/>
              <w:textAlignment w:val="auto"/>
              <w:rPr>
                <w:rFonts w:hint="eastAsia" w:ascii="宋体"/>
                <w:color w:val="auto"/>
                <w:szCs w:val="21"/>
                <w:lang w:val="en-US" w:eastAsia="zh-CN"/>
              </w:rPr>
            </w:pPr>
          </w:p>
        </w:tc>
        <w:tc>
          <w:tcPr>
            <w:tcW w:w="1139" w:type="dxa"/>
            <w:shd w:val="clear" w:color="auto" w:fill="auto"/>
            <w:vAlign w:val="center"/>
          </w:tcPr>
          <w:p w14:paraId="3C22350D">
            <w:pPr>
              <w:keepNext w:val="0"/>
              <w:keepLines w:val="0"/>
              <w:pageBreakBefore w:val="0"/>
              <w:kinsoku/>
              <w:overflowPunct/>
              <w:topLinePunct w:val="0"/>
              <w:autoSpaceDE/>
              <w:autoSpaceDN/>
              <w:bidi w:val="0"/>
              <w:spacing w:line="440" w:lineRule="exact"/>
              <w:jc w:val="center"/>
              <w:textAlignment w:val="auto"/>
              <w:rPr>
                <w:rFonts w:hint="eastAsia" w:ascii="宋体" w:hAnsi="Times New Roman" w:eastAsia="宋体" w:cs="Times New Roman"/>
                <w:color w:val="auto"/>
                <w:kern w:val="2"/>
                <w:sz w:val="21"/>
                <w:szCs w:val="21"/>
                <w:lang w:val="en-US" w:eastAsia="zh-CN" w:bidi="ar-SA"/>
              </w:rPr>
            </w:pPr>
            <w:r>
              <w:rPr>
                <w:rFonts w:hint="eastAsia" w:ascii="宋体" w:hAnsi="宋体" w:eastAsia="宋体" w:cs="宋体"/>
                <w:bCs/>
                <w:color w:val="auto"/>
                <w:highlight w:val="none"/>
                <w:lang w:val="en-US" w:eastAsia="zh-CN"/>
              </w:rPr>
              <w:t>项目管理团队的配备情况</w:t>
            </w:r>
          </w:p>
        </w:tc>
        <w:tc>
          <w:tcPr>
            <w:tcW w:w="774" w:type="dxa"/>
            <w:shd w:val="clear" w:color="auto" w:fill="auto"/>
            <w:vAlign w:val="center"/>
          </w:tcPr>
          <w:p w14:paraId="494D25CE">
            <w:pPr>
              <w:keepNext w:val="0"/>
              <w:keepLines w:val="0"/>
              <w:pageBreakBefore w:val="0"/>
              <w:kinsoku/>
              <w:overflowPunct/>
              <w:topLinePunct w:val="0"/>
              <w:autoSpaceDE/>
              <w:autoSpaceDN/>
              <w:bidi w:val="0"/>
              <w:spacing w:line="440" w:lineRule="exact"/>
              <w:jc w:val="center"/>
              <w:textAlignment w:val="auto"/>
              <w:rPr>
                <w:rFonts w:hint="default" w:ascii="宋体" w:hAnsi="Times New Roman" w:eastAsia="宋体" w:cs="Times New Roman"/>
                <w:color w:val="auto"/>
                <w:kern w:val="2"/>
                <w:sz w:val="21"/>
                <w:szCs w:val="21"/>
                <w:lang w:val="en-US" w:eastAsia="zh-CN" w:bidi="ar-SA"/>
              </w:rPr>
            </w:pPr>
            <w:r>
              <w:rPr>
                <w:rFonts w:hint="eastAsia" w:ascii="宋体" w:hAnsi="宋体" w:cs="宋体"/>
                <w:bCs/>
                <w:color w:val="auto"/>
                <w:highlight w:val="none"/>
                <w:lang w:val="en-US" w:eastAsia="zh-CN"/>
              </w:rPr>
              <w:t>10</w:t>
            </w:r>
          </w:p>
        </w:tc>
        <w:tc>
          <w:tcPr>
            <w:tcW w:w="6646" w:type="dxa"/>
            <w:shd w:val="clear" w:color="auto" w:fill="auto"/>
            <w:vAlign w:val="center"/>
          </w:tcPr>
          <w:p w14:paraId="24F1A770">
            <w:pPr>
              <w:widowControl w:val="0"/>
              <w:numPr>
                <w:ilvl w:val="0"/>
                <w:numId w:val="1"/>
              </w:numPr>
              <w:spacing w:after="120"/>
              <w:jc w:val="both"/>
              <w:rPr>
                <w:rFonts w:hint="eastAsia" w:ascii="Times New Roman" w:hAnsi="Times New Roman" w:eastAsia="宋体" w:cs="Times New Roman"/>
                <w:b w:val="0"/>
                <w:bCs w:val="0"/>
                <w:kern w:val="2"/>
                <w:sz w:val="21"/>
                <w:szCs w:val="24"/>
                <w:highlight w:val="none"/>
                <w:lang w:val="en-US" w:eastAsia="zh-CN" w:bidi="ar-SA"/>
              </w:rPr>
            </w:pPr>
            <w:r>
              <w:rPr>
                <w:rFonts w:hint="eastAsia" w:ascii="Times New Roman" w:hAnsi="Times New Roman" w:eastAsia="宋体" w:cs="Times New Roman"/>
                <w:b w:val="0"/>
                <w:bCs w:val="0"/>
                <w:kern w:val="2"/>
                <w:sz w:val="21"/>
                <w:szCs w:val="24"/>
                <w:highlight w:val="none"/>
                <w:lang w:val="en-US" w:eastAsia="zh-CN" w:bidi="ar-SA"/>
              </w:rPr>
              <w:t>技术团队人员中具备人力资源和社会保障部门颁发的制冷设备维修工三级及以上职业资格或人力资源和社会保障部门颁发的焊工职业资格证书或应急管理局颁发的焊工证（特种作业操作证），每个证书计1.5分，最多计3分，多人多证按一个证计分。</w:t>
            </w:r>
          </w:p>
          <w:p w14:paraId="030A330B">
            <w:pPr>
              <w:rPr>
                <w:rFonts w:hint="eastAsia" w:ascii="Times New Roman" w:hAnsi="Times New Roman" w:eastAsia="宋体" w:cs="Times New Roman"/>
                <w:b w:val="0"/>
                <w:bCs w:val="0"/>
                <w:highlight w:val="none"/>
                <w:lang w:val="en-US" w:eastAsia="zh-CN"/>
              </w:rPr>
            </w:pPr>
            <w:r>
              <w:rPr>
                <w:rFonts w:hint="eastAsia" w:ascii="Times New Roman" w:hAnsi="Times New Roman" w:eastAsia="宋体" w:cs="Times New Roman"/>
                <w:b w:val="0"/>
                <w:bCs w:val="0"/>
                <w:highlight w:val="none"/>
                <w:lang w:val="en-US" w:eastAsia="zh-CN"/>
              </w:rPr>
              <w:t>注：提供证书扫描件并加盖供应商单位公章，并提供近半年内（2024年11月-2025年04月）任意连续三个月供应商为其缴纳社保的证明材料，否则不计分。</w:t>
            </w:r>
          </w:p>
          <w:p w14:paraId="4F17CC85">
            <w:pPr>
              <w:pStyle w:val="17"/>
              <w:numPr>
                <w:ilvl w:val="0"/>
                <w:numId w:val="0"/>
              </w:numPr>
              <w:rPr>
                <w:rFonts w:hint="eastAsia"/>
                <w:lang w:val="en-US" w:eastAsia="zh-CN"/>
              </w:rPr>
            </w:pPr>
            <w:r>
              <w:rPr>
                <w:rFonts w:hint="eastAsia"/>
                <w:b w:val="0"/>
                <w:bCs w:val="0"/>
                <w:highlight w:val="none"/>
                <w:lang w:val="en-US" w:eastAsia="zh-CN"/>
              </w:rPr>
              <w:t>2、</w:t>
            </w:r>
            <w:r>
              <w:rPr>
                <w:rFonts w:hint="eastAsia" w:ascii="Times New Roman" w:eastAsia="宋体"/>
                <w:b w:val="0"/>
                <w:bCs w:val="0"/>
                <w:highlight w:val="none"/>
                <w:lang w:val="en-US" w:eastAsia="zh-CN"/>
              </w:rPr>
              <w:t>技术团队人员中</w:t>
            </w:r>
            <w:r>
              <w:rPr>
                <w:rFonts w:hint="eastAsia" w:ascii="Calibri" w:eastAsia="宋体"/>
                <w:b w:val="0"/>
                <w:bCs w:val="0"/>
                <w:highlight w:val="none"/>
                <w:lang w:val="en-US" w:eastAsia="zh-CN"/>
              </w:rPr>
              <w:t>具备专职安全生产管理人员（需在有效期内）的，计2分</w:t>
            </w:r>
            <w:r>
              <w:rPr>
                <w:rFonts w:hint="eastAsia"/>
                <w:b w:val="0"/>
                <w:bCs w:val="0"/>
                <w:highlight w:val="none"/>
                <w:lang w:val="en-US" w:eastAsia="zh-CN"/>
              </w:rPr>
              <w:t>。</w:t>
            </w:r>
            <w:r>
              <w:rPr>
                <w:rFonts w:hint="eastAsia" w:ascii="Calibri" w:eastAsia="宋体"/>
                <w:b w:val="0"/>
                <w:bCs w:val="0"/>
                <w:highlight w:val="none"/>
                <w:lang w:val="en-US" w:eastAsia="zh-CN"/>
              </w:rPr>
              <w:t>企业负责人具备安全生产考核合格证书（需在有效期内）的，计5分</w:t>
            </w:r>
            <w:r>
              <w:rPr>
                <w:rFonts w:hint="eastAsia" w:ascii="Calibri"/>
                <w:b w:val="0"/>
                <w:bCs w:val="0"/>
                <w:highlight w:val="none"/>
                <w:lang w:val="en-US" w:eastAsia="zh-CN"/>
              </w:rPr>
              <w:t>，本项</w:t>
            </w:r>
            <w:r>
              <w:rPr>
                <w:rFonts w:hint="eastAsia" w:ascii="Times New Roman" w:hAnsi="Times New Roman" w:eastAsia="宋体" w:cs="Times New Roman"/>
                <w:b w:val="0"/>
                <w:bCs w:val="0"/>
                <w:kern w:val="2"/>
                <w:sz w:val="21"/>
                <w:szCs w:val="24"/>
                <w:highlight w:val="none"/>
                <w:lang w:val="en-US" w:eastAsia="zh-CN" w:bidi="ar-SA"/>
              </w:rPr>
              <w:t>最多计</w:t>
            </w:r>
            <w:r>
              <w:rPr>
                <w:rFonts w:hint="eastAsia" w:cs="Times New Roman"/>
                <w:b w:val="0"/>
                <w:bCs w:val="0"/>
                <w:kern w:val="2"/>
                <w:sz w:val="21"/>
                <w:szCs w:val="24"/>
                <w:highlight w:val="none"/>
                <w:lang w:val="en-US" w:eastAsia="zh-CN" w:bidi="ar-SA"/>
              </w:rPr>
              <w:t>7</w:t>
            </w:r>
            <w:r>
              <w:rPr>
                <w:rFonts w:hint="eastAsia" w:ascii="Times New Roman" w:hAnsi="Times New Roman" w:eastAsia="宋体" w:cs="Times New Roman"/>
                <w:b w:val="0"/>
                <w:bCs w:val="0"/>
                <w:kern w:val="2"/>
                <w:sz w:val="21"/>
                <w:szCs w:val="24"/>
                <w:highlight w:val="none"/>
                <w:lang w:val="en-US" w:eastAsia="zh-CN" w:bidi="ar-SA"/>
              </w:rPr>
              <w:t>分</w:t>
            </w:r>
            <w:r>
              <w:rPr>
                <w:rFonts w:hint="eastAsia" w:cs="Times New Roman"/>
                <w:b w:val="0"/>
                <w:bCs w:val="0"/>
                <w:kern w:val="2"/>
                <w:sz w:val="21"/>
                <w:szCs w:val="24"/>
                <w:highlight w:val="none"/>
                <w:lang w:val="en-US" w:eastAsia="zh-CN" w:bidi="ar-SA"/>
              </w:rPr>
              <w:t>。</w:t>
            </w:r>
          </w:p>
          <w:p w14:paraId="1CE9665E">
            <w:pPr>
              <w:pStyle w:val="17"/>
              <w:numPr>
                <w:ilvl w:val="0"/>
                <w:numId w:val="0"/>
              </w:numPr>
              <w:ind w:left="0" w:leftChars="0" w:firstLine="0" w:firstLineChars="0"/>
              <w:rPr>
                <w:rFonts w:hint="eastAsia" w:ascii="宋体" w:hAnsi="Times New Roman" w:eastAsia="宋体" w:cs="Times New Roman"/>
                <w:b/>
                <w:color w:val="auto"/>
                <w:kern w:val="2"/>
                <w:sz w:val="21"/>
                <w:szCs w:val="21"/>
                <w:lang w:val="en-US" w:eastAsia="zh-CN" w:bidi="ar-SA"/>
              </w:rPr>
            </w:pPr>
            <w:r>
              <w:rPr>
                <w:rFonts w:hint="eastAsia"/>
                <w:b w:val="0"/>
                <w:bCs w:val="0"/>
                <w:highlight w:val="none"/>
                <w:lang w:val="en-US" w:eastAsia="zh-CN"/>
              </w:rPr>
              <w:t>注：提供证书扫描件并加盖供应商单位公章，否则不计分。</w:t>
            </w:r>
          </w:p>
        </w:tc>
      </w:tr>
      <w:tr w14:paraId="1325D1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dxa"/>
            <w:vMerge w:val="continue"/>
            <w:vAlign w:val="center"/>
          </w:tcPr>
          <w:p w14:paraId="111C0943">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988" w:type="dxa"/>
            <w:vMerge w:val="continue"/>
            <w:vAlign w:val="center"/>
          </w:tcPr>
          <w:p w14:paraId="49BC7EBF">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1139" w:type="dxa"/>
            <w:vAlign w:val="center"/>
          </w:tcPr>
          <w:p w14:paraId="3424BFC0">
            <w:pPr>
              <w:keepNext w:val="0"/>
              <w:keepLines w:val="0"/>
              <w:pageBreakBefore w:val="0"/>
              <w:kinsoku/>
              <w:overflowPunct/>
              <w:topLinePunct w:val="0"/>
              <w:autoSpaceDE/>
              <w:autoSpaceDN/>
              <w:bidi w:val="0"/>
              <w:spacing w:line="440" w:lineRule="exact"/>
              <w:jc w:val="center"/>
              <w:textAlignment w:val="auto"/>
              <w:rPr>
                <w:rFonts w:hint="eastAsia" w:ascii="宋体" w:eastAsia="宋体"/>
                <w:color w:val="auto"/>
                <w:szCs w:val="21"/>
                <w:lang w:val="en-US" w:eastAsia="zh-CN"/>
              </w:rPr>
            </w:pPr>
            <w:r>
              <w:rPr>
                <w:rFonts w:hint="eastAsia" w:ascii="宋体"/>
                <w:color w:val="auto"/>
                <w:szCs w:val="21"/>
                <w:lang w:val="en-US" w:eastAsia="zh-CN"/>
              </w:rPr>
              <w:t>质保期</w:t>
            </w:r>
          </w:p>
        </w:tc>
        <w:tc>
          <w:tcPr>
            <w:tcW w:w="774" w:type="dxa"/>
            <w:vAlign w:val="center"/>
          </w:tcPr>
          <w:p w14:paraId="1161B9E3">
            <w:pPr>
              <w:keepNext w:val="0"/>
              <w:keepLines w:val="0"/>
              <w:pageBreakBefore w:val="0"/>
              <w:kinsoku/>
              <w:overflowPunct/>
              <w:topLinePunct w:val="0"/>
              <w:autoSpaceDE/>
              <w:autoSpaceDN/>
              <w:bidi w:val="0"/>
              <w:spacing w:line="440" w:lineRule="exact"/>
              <w:jc w:val="center"/>
              <w:textAlignment w:val="auto"/>
              <w:rPr>
                <w:rFonts w:hint="default" w:ascii="宋体" w:eastAsia="宋体"/>
                <w:color w:val="auto"/>
                <w:szCs w:val="21"/>
                <w:lang w:val="en-US" w:eastAsia="zh-CN"/>
              </w:rPr>
            </w:pPr>
            <w:r>
              <w:rPr>
                <w:rFonts w:hint="eastAsia" w:ascii="宋体"/>
                <w:color w:val="auto"/>
                <w:szCs w:val="21"/>
                <w:lang w:val="en-US" w:eastAsia="zh-CN"/>
              </w:rPr>
              <w:t>5</w:t>
            </w:r>
          </w:p>
        </w:tc>
        <w:tc>
          <w:tcPr>
            <w:tcW w:w="6646" w:type="dxa"/>
            <w:vAlign w:val="center"/>
          </w:tcPr>
          <w:p w14:paraId="1EAA2C2F">
            <w:pPr>
              <w:pStyle w:val="17"/>
              <w:numPr>
                <w:ilvl w:val="0"/>
                <w:numId w:val="0"/>
              </w:numPr>
              <w:ind w:leftChars="0"/>
              <w:rPr>
                <w:rFonts w:ascii="宋体"/>
                <w:color w:val="auto"/>
                <w:szCs w:val="21"/>
              </w:rPr>
            </w:pPr>
            <w:bookmarkStart w:id="18" w:name="OLE_LINK4"/>
            <w:r>
              <w:rPr>
                <w:rStyle w:val="45"/>
                <w:rFonts w:hint="eastAsia" w:ascii="宋体" w:hAnsi="宋体" w:eastAsia="宋体" w:cs="宋体"/>
                <w:b w:val="0"/>
                <w:color w:val="auto"/>
                <w:sz w:val="21"/>
                <w:szCs w:val="24"/>
              </w:rPr>
              <w:t>在满足</w:t>
            </w:r>
            <w:r>
              <w:rPr>
                <w:rStyle w:val="45"/>
                <w:rFonts w:hint="eastAsia" w:ascii="宋体" w:hAnsi="宋体" w:eastAsia="宋体" w:cs="宋体"/>
                <w:b w:val="0"/>
                <w:color w:val="auto"/>
                <w:sz w:val="21"/>
                <w:szCs w:val="24"/>
                <w:lang w:val="en-US" w:eastAsia="zh-CN"/>
              </w:rPr>
              <w:t>磋商</w:t>
            </w:r>
            <w:r>
              <w:rPr>
                <w:rStyle w:val="45"/>
                <w:rFonts w:hint="eastAsia" w:ascii="宋体" w:hAnsi="宋体" w:eastAsia="宋体" w:cs="宋体"/>
                <w:b w:val="0"/>
                <w:color w:val="auto"/>
                <w:sz w:val="21"/>
                <w:szCs w:val="24"/>
              </w:rPr>
              <w:t>文件要求情况下且不增加费用的同时，</w:t>
            </w:r>
            <w:r>
              <w:rPr>
                <w:rStyle w:val="45"/>
                <w:rFonts w:hint="eastAsia" w:ascii="宋体" w:hAnsi="宋体" w:cs="宋体"/>
                <w:b w:val="0"/>
                <w:color w:val="auto"/>
                <w:sz w:val="21"/>
                <w:szCs w:val="24"/>
                <w:lang w:val="en-US" w:eastAsia="zh-CN"/>
              </w:rPr>
              <w:t>质保期</w:t>
            </w:r>
            <w:r>
              <w:rPr>
                <w:rStyle w:val="45"/>
                <w:rFonts w:hint="eastAsia" w:ascii="宋体" w:hAnsi="宋体" w:eastAsia="宋体" w:cs="宋体"/>
                <w:b w:val="0"/>
                <w:color w:val="auto"/>
                <w:sz w:val="21"/>
                <w:szCs w:val="24"/>
              </w:rPr>
              <w:t>每增加1年，得</w:t>
            </w:r>
            <w:r>
              <w:rPr>
                <w:rStyle w:val="45"/>
                <w:rFonts w:hint="eastAsia" w:ascii="宋体" w:hAnsi="宋体" w:cs="宋体"/>
                <w:b w:val="0"/>
                <w:color w:val="auto"/>
                <w:sz w:val="21"/>
                <w:szCs w:val="24"/>
                <w:lang w:val="en-US" w:eastAsia="zh-CN"/>
              </w:rPr>
              <w:t>1</w:t>
            </w:r>
            <w:r>
              <w:rPr>
                <w:rStyle w:val="45"/>
                <w:rFonts w:hint="eastAsia" w:ascii="宋体" w:hAnsi="宋体" w:eastAsia="宋体" w:cs="宋体"/>
                <w:b w:val="0"/>
                <w:color w:val="auto"/>
                <w:sz w:val="21"/>
                <w:szCs w:val="24"/>
              </w:rPr>
              <w:t>分，满分</w:t>
            </w:r>
            <w:r>
              <w:rPr>
                <w:rStyle w:val="45"/>
                <w:rFonts w:hint="eastAsia" w:ascii="宋体" w:hAnsi="宋体" w:cs="宋体"/>
                <w:b w:val="0"/>
                <w:color w:val="auto"/>
                <w:sz w:val="21"/>
                <w:szCs w:val="24"/>
                <w:lang w:val="en-US" w:eastAsia="zh-CN"/>
              </w:rPr>
              <w:t>5</w:t>
            </w:r>
            <w:r>
              <w:rPr>
                <w:rStyle w:val="45"/>
                <w:rFonts w:hint="eastAsia" w:ascii="宋体" w:hAnsi="宋体" w:eastAsia="宋体" w:cs="宋体"/>
                <w:b w:val="0"/>
                <w:color w:val="auto"/>
                <w:sz w:val="21"/>
                <w:szCs w:val="24"/>
              </w:rPr>
              <w:t>分。</w:t>
            </w:r>
            <w:r>
              <w:rPr>
                <w:rStyle w:val="45"/>
                <w:rFonts w:hint="eastAsia" w:ascii="宋体" w:hAnsi="宋体" w:eastAsia="宋体" w:cs="宋体"/>
                <w:b w:val="0"/>
                <w:color w:val="auto"/>
                <w:sz w:val="21"/>
                <w:szCs w:val="24"/>
                <w:lang w:val="en-US" w:eastAsia="zh-CN"/>
              </w:rPr>
              <w:t>提供承诺书（承诺书自拟），</w:t>
            </w:r>
            <w:r>
              <w:rPr>
                <w:rStyle w:val="45"/>
                <w:rFonts w:hint="eastAsia" w:ascii="宋体" w:hAnsi="宋体" w:eastAsia="宋体" w:cs="宋体"/>
                <w:b w:val="0"/>
                <w:color w:val="auto"/>
                <w:sz w:val="21"/>
                <w:szCs w:val="24"/>
              </w:rPr>
              <w:t>未</w:t>
            </w:r>
            <w:r>
              <w:rPr>
                <w:rStyle w:val="45"/>
                <w:rFonts w:hint="eastAsia" w:ascii="宋体" w:hAnsi="宋体" w:eastAsia="宋体" w:cs="宋体"/>
                <w:b w:val="0"/>
                <w:color w:val="auto"/>
                <w:sz w:val="21"/>
                <w:szCs w:val="24"/>
                <w:lang w:val="en-US" w:eastAsia="zh-CN"/>
              </w:rPr>
              <w:t>提供</w:t>
            </w:r>
            <w:r>
              <w:rPr>
                <w:rStyle w:val="45"/>
                <w:rFonts w:hint="eastAsia" w:ascii="宋体" w:hAnsi="宋体" w:eastAsia="宋体" w:cs="宋体"/>
                <w:b w:val="0"/>
                <w:color w:val="auto"/>
                <w:sz w:val="21"/>
                <w:szCs w:val="24"/>
              </w:rPr>
              <w:t>承诺</w:t>
            </w:r>
            <w:r>
              <w:rPr>
                <w:rStyle w:val="45"/>
                <w:rFonts w:hint="eastAsia" w:ascii="宋体" w:hAnsi="宋体" w:eastAsia="宋体" w:cs="宋体"/>
                <w:b w:val="0"/>
                <w:color w:val="auto"/>
                <w:sz w:val="21"/>
                <w:szCs w:val="24"/>
                <w:lang w:val="en-US" w:eastAsia="zh-CN"/>
              </w:rPr>
              <w:t>书的</w:t>
            </w:r>
            <w:r>
              <w:rPr>
                <w:rStyle w:val="45"/>
                <w:rFonts w:hint="eastAsia" w:ascii="宋体" w:hAnsi="宋体" w:eastAsia="宋体" w:cs="宋体"/>
                <w:b w:val="0"/>
                <w:color w:val="auto"/>
                <w:sz w:val="21"/>
                <w:szCs w:val="24"/>
              </w:rPr>
              <w:t>本项不</w:t>
            </w:r>
            <w:r>
              <w:rPr>
                <w:rStyle w:val="45"/>
                <w:rFonts w:hint="eastAsia" w:ascii="宋体" w:hAnsi="宋体" w:eastAsia="宋体" w:cs="宋体"/>
                <w:b w:val="0"/>
                <w:color w:val="auto"/>
                <w:sz w:val="21"/>
                <w:szCs w:val="24"/>
                <w:lang w:val="en-US" w:eastAsia="zh-CN"/>
              </w:rPr>
              <w:t>计</w:t>
            </w:r>
            <w:r>
              <w:rPr>
                <w:rStyle w:val="45"/>
                <w:rFonts w:hint="eastAsia" w:ascii="宋体" w:hAnsi="宋体" w:eastAsia="宋体" w:cs="宋体"/>
                <w:b w:val="0"/>
                <w:color w:val="auto"/>
                <w:sz w:val="21"/>
                <w:szCs w:val="24"/>
              </w:rPr>
              <w:t>分。</w:t>
            </w:r>
            <w:bookmarkEnd w:id="18"/>
          </w:p>
        </w:tc>
      </w:tr>
      <w:tr w14:paraId="7417D57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10119" w:type="dxa"/>
            <w:gridSpan w:val="5"/>
            <w:vAlign w:val="center"/>
          </w:tcPr>
          <w:p w14:paraId="5FB634B1">
            <w:pPr>
              <w:keepNext w:val="0"/>
              <w:keepLines w:val="0"/>
              <w:pageBreakBefore w:val="0"/>
              <w:widowControl/>
              <w:kinsoku/>
              <w:wordWrap/>
              <w:topLinePunct w:val="0"/>
              <w:autoSpaceDE/>
              <w:autoSpaceDN/>
              <w:bidi w:val="0"/>
              <w:adjustRightInd/>
              <w:snapToGrid/>
              <w:spacing w:line="400" w:lineRule="exact"/>
              <w:jc w:val="left"/>
              <w:textAlignment w:val="auto"/>
              <w:rPr>
                <w:rFonts w:ascii="宋体" w:hAnsi="宋体" w:cs="宋体"/>
                <w:bCs/>
                <w:color w:val="auto"/>
                <w:kern w:val="0"/>
                <w:szCs w:val="21"/>
              </w:rPr>
            </w:pPr>
            <w:r>
              <w:rPr>
                <w:rFonts w:hint="eastAsia" w:ascii="宋体" w:hAnsi="宋体" w:cs="宋体"/>
                <w:bCs/>
                <w:color w:val="auto"/>
                <w:kern w:val="0"/>
                <w:szCs w:val="21"/>
              </w:rPr>
              <w:t>其他说明：</w:t>
            </w:r>
          </w:p>
          <w:p w14:paraId="699A22EB">
            <w:pPr>
              <w:keepNext w:val="0"/>
              <w:keepLines w:val="0"/>
              <w:pageBreakBefore w:val="0"/>
              <w:widowControl/>
              <w:kinsoku/>
              <w:wordWrap/>
              <w:topLinePunct w:val="0"/>
              <w:autoSpaceDE/>
              <w:autoSpaceDN/>
              <w:bidi w:val="0"/>
              <w:adjustRightInd/>
              <w:snapToGrid/>
              <w:spacing w:line="400" w:lineRule="exact"/>
              <w:jc w:val="left"/>
              <w:textAlignment w:val="auto"/>
              <w:rPr>
                <w:rFonts w:ascii="宋体" w:hAnsi="宋体" w:cs="宋体"/>
                <w:b/>
                <w:bCs/>
                <w:color w:val="auto"/>
                <w:kern w:val="0"/>
                <w:szCs w:val="21"/>
              </w:rPr>
            </w:pPr>
            <w:r>
              <w:rPr>
                <w:rFonts w:hint="eastAsia" w:ascii="宋体" w:hAnsi="宋体" w:cs="宋体"/>
                <w:b/>
                <w:bCs/>
                <w:color w:val="auto"/>
                <w:kern w:val="0"/>
                <w:szCs w:val="21"/>
              </w:rPr>
              <w:t>1、供应商的综合得分为：所有评标委员会成员对其评标的综合得分。</w:t>
            </w:r>
          </w:p>
          <w:p w14:paraId="1073A01C">
            <w:pPr>
              <w:keepNext w:val="0"/>
              <w:keepLines w:val="0"/>
              <w:pageBreakBefore w:val="0"/>
              <w:widowControl/>
              <w:kinsoku/>
              <w:wordWrap/>
              <w:topLinePunct w:val="0"/>
              <w:autoSpaceDE/>
              <w:autoSpaceDN/>
              <w:bidi w:val="0"/>
              <w:adjustRightInd/>
              <w:snapToGrid/>
              <w:spacing w:line="400" w:lineRule="exact"/>
              <w:jc w:val="left"/>
              <w:textAlignment w:val="auto"/>
              <w:rPr>
                <w:rFonts w:ascii="宋体" w:hAnsi="宋体" w:cs="宋体"/>
                <w:b/>
                <w:bCs/>
                <w:color w:val="auto"/>
                <w:kern w:val="0"/>
                <w:szCs w:val="21"/>
              </w:rPr>
            </w:pPr>
            <w:r>
              <w:rPr>
                <w:rFonts w:hint="eastAsia" w:ascii="宋体" w:hAnsi="宋体" w:cs="宋体"/>
                <w:b/>
                <w:bCs/>
                <w:color w:val="auto"/>
                <w:kern w:val="0"/>
                <w:szCs w:val="21"/>
              </w:rPr>
              <w:t>2、计算过程中，算术平均值保留2位小数（百分比亦取2位小数），第三位小数四舍五入。</w:t>
            </w:r>
          </w:p>
          <w:p w14:paraId="64433C86">
            <w:pPr>
              <w:keepNext w:val="0"/>
              <w:keepLines w:val="0"/>
              <w:pageBreakBefore w:val="0"/>
              <w:widowControl/>
              <w:kinsoku/>
              <w:wordWrap/>
              <w:topLinePunct w:val="0"/>
              <w:autoSpaceDE/>
              <w:autoSpaceDN/>
              <w:bidi w:val="0"/>
              <w:adjustRightInd/>
              <w:snapToGrid/>
              <w:spacing w:line="400" w:lineRule="exact"/>
              <w:jc w:val="left"/>
              <w:textAlignment w:val="auto"/>
              <w:rPr>
                <w:rFonts w:ascii="宋体" w:hAnsi="宋体" w:cs="宋体"/>
                <w:b/>
                <w:bCs/>
                <w:color w:val="auto"/>
                <w:kern w:val="0"/>
                <w:szCs w:val="21"/>
              </w:rPr>
            </w:pPr>
            <w:r>
              <w:rPr>
                <w:rFonts w:hint="eastAsia" w:ascii="宋体" w:hAnsi="宋体" w:cs="宋体"/>
                <w:b/>
                <w:bCs/>
                <w:color w:val="auto"/>
                <w:kern w:val="0"/>
                <w:szCs w:val="21"/>
              </w:rPr>
              <w:t>3、评标结果按评审后得分由高到低顺序排列。评审得分相同的，按照最后报价由低到高的顺序推荐。评审得分且最后报价相同的，按照技术指标优劣顺序推荐排名第一的中标候选人。</w:t>
            </w:r>
          </w:p>
          <w:p w14:paraId="0BE6E6AC">
            <w:pPr>
              <w:keepNext w:val="0"/>
              <w:keepLines w:val="0"/>
              <w:pageBreakBefore w:val="0"/>
              <w:widowControl/>
              <w:kinsoku/>
              <w:wordWrap/>
              <w:topLinePunct w:val="0"/>
              <w:autoSpaceDE/>
              <w:autoSpaceDN/>
              <w:bidi w:val="0"/>
              <w:adjustRightInd/>
              <w:snapToGrid/>
              <w:spacing w:line="400" w:lineRule="exact"/>
              <w:jc w:val="left"/>
              <w:textAlignment w:val="auto"/>
              <w:rPr>
                <w:rFonts w:ascii="宋体" w:hAnsi="宋体" w:cs="宋体"/>
                <w:b/>
                <w:bCs/>
                <w:color w:val="auto"/>
                <w:kern w:val="0"/>
                <w:szCs w:val="21"/>
              </w:rPr>
            </w:pPr>
            <w:r>
              <w:rPr>
                <w:rFonts w:hint="eastAsia" w:ascii="宋体" w:hAnsi="宋体" w:cs="宋体"/>
                <w:b/>
                <w:bCs/>
                <w:color w:val="auto"/>
                <w:kern w:val="0"/>
                <w:szCs w:val="21"/>
              </w:rPr>
              <w:t>4、凡评委评分项牵涉到的证明文件、承诺等，投标文件中未提供、或已提供但是字迹模糊无法辨认、语义模糊易造成误解、前后文件内容不一致的则该评分项计0分处理。</w:t>
            </w:r>
          </w:p>
          <w:p w14:paraId="3FA1A580">
            <w:pPr>
              <w:keepNext w:val="0"/>
              <w:keepLines w:val="0"/>
              <w:pageBreakBefore w:val="0"/>
              <w:widowControl/>
              <w:kinsoku/>
              <w:wordWrap/>
              <w:topLinePunct w:val="0"/>
              <w:autoSpaceDE/>
              <w:autoSpaceDN/>
              <w:bidi w:val="0"/>
              <w:adjustRightInd/>
              <w:snapToGrid/>
              <w:spacing w:line="400" w:lineRule="exact"/>
              <w:jc w:val="left"/>
              <w:textAlignment w:val="auto"/>
              <w:rPr>
                <w:rFonts w:ascii="宋体" w:hAnsi="宋体" w:cs="宋体"/>
                <w:b/>
                <w:bCs/>
                <w:color w:val="auto"/>
                <w:kern w:val="0"/>
                <w:szCs w:val="21"/>
              </w:rPr>
            </w:pPr>
            <w:r>
              <w:rPr>
                <w:rFonts w:hint="eastAsia" w:ascii="宋体" w:hAnsi="宋体" w:cs="宋体"/>
                <w:b/>
                <w:bCs/>
                <w:color w:val="auto"/>
                <w:kern w:val="0"/>
                <w:szCs w:val="21"/>
              </w:rPr>
              <w:t>5、若提交的相关证明材料无法得到核实或未在规定的时间内提交，评委会将对其所对应的评分项</w:t>
            </w:r>
            <w:r>
              <w:rPr>
                <w:rFonts w:hint="eastAsia" w:ascii="宋体" w:hAnsi="宋体" w:cs="宋体"/>
                <w:b/>
                <w:bCs/>
                <w:color w:val="auto"/>
                <w:kern w:val="0"/>
                <w:szCs w:val="21"/>
                <w:lang w:val="en-US" w:eastAsia="zh-CN"/>
              </w:rPr>
              <w:t>计</w:t>
            </w:r>
            <w:r>
              <w:rPr>
                <w:rFonts w:hint="eastAsia" w:ascii="宋体" w:hAnsi="宋体" w:cs="宋体"/>
                <w:b/>
                <w:bCs/>
                <w:color w:val="auto"/>
                <w:kern w:val="0"/>
                <w:szCs w:val="21"/>
              </w:rPr>
              <w:t>0分。相关证明资料需提供复印件加盖公章。</w:t>
            </w:r>
          </w:p>
          <w:p w14:paraId="43711B35">
            <w:pPr>
              <w:keepNext w:val="0"/>
              <w:keepLines w:val="0"/>
              <w:pageBreakBefore w:val="0"/>
              <w:tabs>
                <w:tab w:val="left" w:pos="7215"/>
              </w:tabs>
              <w:kinsoku/>
              <w:wordWrap/>
              <w:topLinePunct w:val="0"/>
              <w:autoSpaceDE/>
              <w:autoSpaceDN/>
              <w:bidi w:val="0"/>
              <w:adjustRightInd/>
              <w:snapToGrid/>
              <w:spacing w:line="400" w:lineRule="exact"/>
              <w:textAlignment w:val="auto"/>
              <w:rPr>
                <w:rFonts w:ascii="宋体"/>
                <w:color w:val="auto"/>
                <w:szCs w:val="21"/>
              </w:rPr>
            </w:pPr>
            <w:r>
              <w:rPr>
                <w:rFonts w:hint="eastAsia" w:ascii="宋体" w:hAnsi="宋体" w:cs="宋体"/>
                <w:b/>
                <w:bCs/>
                <w:color w:val="auto"/>
                <w:kern w:val="0"/>
                <w:szCs w:val="21"/>
              </w:rPr>
              <w:t>6、复印件包含复印件、影印件、扫描件形式。</w:t>
            </w:r>
          </w:p>
        </w:tc>
      </w:tr>
    </w:tbl>
    <w:p w14:paraId="620F6D26">
      <w:pPr>
        <w:jc w:val="left"/>
        <w:rPr>
          <w:rFonts w:ascii="宋体" w:hAnsi="宋体" w:cs="宋体"/>
          <w:b/>
          <w:bCs w:val="0"/>
          <w:color w:val="auto"/>
          <w:sz w:val="28"/>
          <w:szCs w:val="28"/>
        </w:rPr>
      </w:pPr>
      <w:r>
        <w:rPr>
          <w:rFonts w:hint="eastAsia" w:ascii="宋体" w:hAnsi="宋体" w:cs="宋体"/>
          <w:b/>
          <w:bCs w:val="0"/>
          <w:color w:val="auto"/>
          <w:sz w:val="28"/>
          <w:szCs w:val="28"/>
          <w:lang w:val="en-US" w:eastAsia="zh-CN"/>
        </w:rPr>
        <w:t>包二：</w:t>
      </w:r>
    </w:p>
    <w:tbl>
      <w:tblPr>
        <w:tblStyle w:val="43"/>
        <w:tblW w:w="10119"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2"/>
        <w:gridCol w:w="988"/>
        <w:gridCol w:w="1139"/>
        <w:gridCol w:w="774"/>
        <w:gridCol w:w="6646"/>
      </w:tblGrid>
      <w:tr w14:paraId="405B7A8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dxa"/>
            <w:vAlign w:val="center"/>
          </w:tcPr>
          <w:p w14:paraId="368AB5E9">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序号</w:t>
            </w:r>
          </w:p>
        </w:tc>
        <w:tc>
          <w:tcPr>
            <w:tcW w:w="988" w:type="dxa"/>
            <w:vAlign w:val="center"/>
          </w:tcPr>
          <w:p w14:paraId="561F4E13">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评审</w:t>
            </w:r>
          </w:p>
          <w:p w14:paraId="38793EC6">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因数</w:t>
            </w:r>
          </w:p>
        </w:tc>
        <w:tc>
          <w:tcPr>
            <w:tcW w:w="1139" w:type="dxa"/>
            <w:vAlign w:val="center"/>
          </w:tcPr>
          <w:p w14:paraId="62D5E887">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评分点</w:t>
            </w:r>
          </w:p>
          <w:p w14:paraId="1B517322">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名称</w:t>
            </w:r>
          </w:p>
        </w:tc>
        <w:tc>
          <w:tcPr>
            <w:tcW w:w="774" w:type="dxa"/>
            <w:vAlign w:val="center"/>
          </w:tcPr>
          <w:p w14:paraId="7F9196E3">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分数</w:t>
            </w:r>
          </w:p>
        </w:tc>
        <w:tc>
          <w:tcPr>
            <w:tcW w:w="6646" w:type="dxa"/>
            <w:vAlign w:val="center"/>
          </w:tcPr>
          <w:p w14:paraId="53EC2D23">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评审标准</w:t>
            </w:r>
          </w:p>
        </w:tc>
      </w:tr>
      <w:tr w14:paraId="31FCCF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dxa"/>
            <w:vAlign w:val="center"/>
          </w:tcPr>
          <w:p w14:paraId="6D61AB6C">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1</w:t>
            </w:r>
          </w:p>
        </w:tc>
        <w:tc>
          <w:tcPr>
            <w:tcW w:w="988" w:type="dxa"/>
            <w:vAlign w:val="center"/>
          </w:tcPr>
          <w:p w14:paraId="3E8C6466">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报价</w:t>
            </w:r>
          </w:p>
          <w:p w14:paraId="72E7A81C">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lang w:val="en-US" w:eastAsia="zh-CN"/>
              </w:rPr>
              <w:t>30</w:t>
            </w:r>
            <w:r>
              <w:rPr>
                <w:rFonts w:hint="eastAsia" w:ascii="宋体"/>
                <w:color w:val="auto"/>
                <w:szCs w:val="21"/>
              </w:rPr>
              <w:t>分</w:t>
            </w:r>
          </w:p>
        </w:tc>
        <w:tc>
          <w:tcPr>
            <w:tcW w:w="1139" w:type="dxa"/>
            <w:vAlign w:val="center"/>
          </w:tcPr>
          <w:p w14:paraId="0916B595">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磋商报价</w:t>
            </w:r>
          </w:p>
        </w:tc>
        <w:tc>
          <w:tcPr>
            <w:tcW w:w="774" w:type="dxa"/>
            <w:vAlign w:val="center"/>
          </w:tcPr>
          <w:p w14:paraId="4BB351D7">
            <w:pPr>
              <w:keepNext w:val="0"/>
              <w:keepLines w:val="0"/>
              <w:pageBreakBefore w:val="0"/>
              <w:kinsoku/>
              <w:wordWrap/>
              <w:topLinePunct w:val="0"/>
              <w:autoSpaceDE/>
              <w:autoSpaceDN/>
              <w:bidi w:val="0"/>
              <w:adjustRightInd/>
              <w:snapToGrid/>
              <w:spacing w:line="400" w:lineRule="exact"/>
              <w:jc w:val="center"/>
              <w:textAlignment w:val="auto"/>
              <w:rPr>
                <w:rFonts w:hint="default" w:ascii="宋体" w:eastAsia="宋体"/>
                <w:color w:val="auto"/>
                <w:szCs w:val="21"/>
                <w:lang w:val="en-US" w:eastAsia="zh-CN"/>
              </w:rPr>
            </w:pPr>
            <w:r>
              <w:rPr>
                <w:rFonts w:hint="eastAsia" w:ascii="宋体"/>
                <w:color w:val="auto"/>
                <w:szCs w:val="21"/>
                <w:lang w:val="en-US" w:eastAsia="zh-CN"/>
              </w:rPr>
              <w:t>30</w:t>
            </w:r>
          </w:p>
        </w:tc>
        <w:tc>
          <w:tcPr>
            <w:tcW w:w="6646" w:type="dxa"/>
            <w:vAlign w:val="center"/>
          </w:tcPr>
          <w:p w14:paraId="4EC8B4BA">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满足磋商文件要求且最后报价最低的供应商的价格为磋商基准价，其价格分为满分</w:t>
            </w:r>
            <w:r>
              <w:rPr>
                <w:rFonts w:hint="eastAsia" w:ascii="宋体" w:hAnsi="宋体" w:cs="宋体"/>
                <w:color w:val="auto"/>
                <w:szCs w:val="21"/>
                <w:lang w:val="en-US" w:eastAsia="zh-CN"/>
              </w:rPr>
              <w:t>30</w:t>
            </w:r>
            <w:r>
              <w:rPr>
                <w:rFonts w:hint="eastAsia" w:ascii="宋体" w:hAnsi="宋体" w:cs="宋体"/>
                <w:color w:val="auto"/>
                <w:szCs w:val="21"/>
              </w:rPr>
              <w:t>分。其他供应商的价格分统一按照下列公式计算：</w:t>
            </w:r>
          </w:p>
          <w:p w14:paraId="7F7D43E1">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磋商报价得分=（磋商基准价/最后磋商报价）×价格权值</w:t>
            </w:r>
          </w:p>
          <w:p w14:paraId="256543C3">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项目评审过程中，不得去掉最后报价中的最高报价和最低报价。</w:t>
            </w:r>
          </w:p>
          <w:p w14:paraId="3D2B4B93">
            <w:pPr>
              <w:keepNext w:val="0"/>
              <w:keepLines w:val="0"/>
              <w:pageBreakBefore w:val="0"/>
              <w:kinsoku/>
              <w:wordWrap/>
              <w:topLinePunct w:val="0"/>
              <w:autoSpaceDE/>
              <w:autoSpaceDN/>
              <w:bidi w:val="0"/>
              <w:adjustRightInd/>
              <w:snapToGrid/>
              <w:spacing w:line="400" w:lineRule="exact"/>
              <w:jc w:val="left"/>
              <w:textAlignment w:val="auto"/>
              <w:rPr>
                <w:rFonts w:ascii="宋体"/>
                <w:color w:val="auto"/>
                <w:szCs w:val="21"/>
              </w:rPr>
            </w:pPr>
            <w:r>
              <w:rPr>
                <w:rFonts w:hint="eastAsia" w:ascii="宋体" w:hAnsi="宋体" w:cs="宋体"/>
                <w:b/>
                <w:bCs/>
                <w:color w:val="auto"/>
                <w:szCs w:val="21"/>
              </w:rPr>
              <w:t>注：供应商符合《政府采购促进中小企业发展管理办法》规定的，用扣除后的价格参与评审。</w:t>
            </w:r>
          </w:p>
        </w:tc>
      </w:tr>
      <w:tr w14:paraId="37BB68D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dxa"/>
            <w:vMerge w:val="restart"/>
            <w:vAlign w:val="center"/>
          </w:tcPr>
          <w:p w14:paraId="036C803C">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2</w:t>
            </w:r>
          </w:p>
        </w:tc>
        <w:tc>
          <w:tcPr>
            <w:tcW w:w="988" w:type="dxa"/>
            <w:vMerge w:val="restart"/>
            <w:vAlign w:val="center"/>
          </w:tcPr>
          <w:p w14:paraId="320394F0">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技术</w:t>
            </w:r>
          </w:p>
          <w:p w14:paraId="5A7A08EB">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lang w:val="en-US" w:eastAsia="zh-CN"/>
              </w:rPr>
              <w:t>35</w:t>
            </w:r>
            <w:r>
              <w:rPr>
                <w:rFonts w:hint="eastAsia" w:ascii="宋体"/>
                <w:color w:val="auto"/>
                <w:szCs w:val="21"/>
              </w:rPr>
              <w:t>分</w:t>
            </w:r>
          </w:p>
        </w:tc>
        <w:tc>
          <w:tcPr>
            <w:tcW w:w="1139" w:type="dxa"/>
            <w:vAlign w:val="center"/>
          </w:tcPr>
          <w:p w14:paraId="0B0EDC5A">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hAnsi="宋体" w:cs="宋体"/>
                <w:color w:val="auto"/>
                <w:szCs w:val="21"/>
              </w:rPr>
              <w:t>施工方案</w:t>
            </w:r>
          </w:p>
        </w:tc>
        <w:tc>
          <w:tcPr>
            <w:tcW w:w="774" w:type="dxa"/>
            <w:vAlign w:val="center"/>
          </w:tcPr>
          <w:p w14:paraId="14F35C63">
            <w:pPr>
              <w:keepNext w:val="0"/>
              <w:keepLines w:val="0"/>
              <w:pageBreakBefore w:val="0"/>
              <w:kinsoku/>
              <w:wordWrap/>
              <w:topLinePunct w:val="0"/>
              <w:autoSpaceDE/>
              <w:autoSpaceDN/>
              <w:bidi w:val="0"/>
              <w:adjustRightInd/>
              <w:snapToGrid/>
              <w:spacing w:line="400" w:lineRule="exact"/>
              <w:jc w:val="center"/>
              <w:textAlignment w:val="auto"/>
              <w:rPr>
                <w:rFonts w:ascii="宋体" w:hAnsi="宋体"/>
                <w:color w:val="auto"/>
                <w:szCs w:val="21"/>
              </w:rPr>
            </w:pPr>
            <w:r>
              <w:rPr>
                <w:rFonts w:hint="eastAsia" w:ascii="宋体" w:hAnsi="宋体" w:cs="宋体"/>
                <w:color w:val="auto"/>
                <w:szCs w:val="21"/>
                <w:lang w:val="en-US" w:eastAsia="zh-CN"/>
              </w:rPr>
              <w:t>15</w:t>
            </w:r>
          </w:p>
        </w:tc>
        <w:tc>
          <w:tcPr>
            <w:tcW w:w="6646" w:type="dxa"/>
            <w:vAlign w:val="center"/>
          </w:tcPr>
          <w:p w14:paraId="53CFA7B3">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供应商针对本项目制定施工方案，包括(但不限于)</w:t>
            </w:r>
            <w:r>
              <w:rPr>
                <w:rFonts w:hint="eastAsia" w:ascii="宋体" w:hAnsi="宋体" w:cs="宋体"/>
                <w:color w:val="auto"/>
                <w:szCs w:val="21"/>
                <w:lang w:eastAsia="zh-CN"/>
              </w:rPr>
              <w:t>：</w:t>
            </w:r>
          </w:p>
          <w:p w14:paraId="1138EAFE">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①项目总体概况</w:t>
            </w:r>
            <w:r>
              <w:rPr>
                <w:rFonts w:hint="eastAsia" w:ascii="宋体" w:hAnsi="宋体" w:cs="宋体"/>
                <w:color w:val="auto"/>
                <w:szCs w:val="21"/>
                <w:lang w:eastAsia="zh-CN"/>
              </w:rPr>
              <w:t>；</w:t>
            </w:r>
          </w:p>
          <w:p w14:paraId="75109B9A">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②项目的重点难点分析</w:t>
            </w:r>
            <w:r>
              <w:rPr>
                <w:rFonts w:hint="eastAsia" w:ascii="宋体" w:hAnsi="宋体" w:cs="宋体"/>
                <w:color w:val="auto"/>
                <w:szCs w:val="21"/>
                <w:lang w:eastAsia="zh-CN"/>
              </w:rPr>
              <w:t>；</w:t>
            </w:r>
          </w:p>
          <w:p w14:paraId="1BCF10B7">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③施工组织形式</w:t>
            </w:r>
            <w:r>
              <w:rPr>
                <w:rFonts w:hint="eastAsia" w:ascii="宋体" w:hAnsi="宋体" w:cs="宋体"/>
                <w:color w:val="auto"/>
                <w:szCs w:val="21"/>
                <w:lang w:eastAsia="zh-CN"/>
              </w:rPr>
              <w:t>；</w:t>
            </w:r>
          </w:p>
          <w:p w14:paraId="292DD31A">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④施工顺序</w:t>
            </w:r>
            <w:r>
              <w:rPr>
                <w:rFonts w:hint="eastAsia" w:ascii="宋体" w:hAnsi="宋体" w:cs="宋体"/>
                <w:color w:val="auto"/>
                <w:szCs w:val="21"/>
                <w:lang w:eastAsia="zh-CN"/>
              </w:rPr>
              <w:t>；</w:t>
            </w:r>
          </w:p>
          <w:p w14:paraId="317023B1">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⑤施工方法</w:t>
            </w:r>
            <w:r>
              <w:rPr>
                <w:rFonts w:hint="eastAsia" w:ascii="宋体" w:hAnsi="宋体" w:cs="宋体"/>
                <w:color w:val="auto"/>
                <w:szCs w:val="21"/>
                <w:lang w:val="en-US" w:eastAsia="zh-CN"/>
              </w:rPr>
              <w:t>及施工平面效果布置图</w:t>
            </w:r>
            <w:r>
              <w:rPr>
                <w:rFonts w:hint="eastAsia" w:ascii="宋体" w:hAnsi="宋体" w:cs="宋体"/>
                <w:color w:val="auto"/>
                <w:szCs w:val="21"/>
              </w:rPr>
              <w:t>等内容。</w:t>
            </w:r>
          </w:p>
          <w:p w14:paraId="3C6D4E8E">
            <w:pPr>
              <w:keepNext w:val="0"/>
              <w:keepLines w:val="0"/>
              <w:pageBreakBefore w:val="0"/>
              <w:kinsoku/>
              <w:wordWrap/>
              <w:topLinePunct w:val="0"/>
              <w:autoSpaceDE/>
              <w:autoSpaceDN/>
              <w:bidi w:val="0"/>
              <w:adjustRightInd/>
              <w:snapToGrid/>
              <w:spacing w:line="400" w:lineRule="exact"/>
              <w:jc w:val="left"/>
              <w:textAlignment w:val="auto"/>
              <w:rPr>
                <w:rFonts w:ascii="宋体"/>
                <w:color w:val="auto"/>
                <w:szCs w:val="21"/>
              </w:rPr>
            </w:pPr>
            <w:r>
              <w:rPr>
                <w:rFonts w:hint="eastAsia" w:ascii="宋体" w:hAnsi="宋体" w:cs="宋体"/>
                <w:color w:val="auto"/>
                <w:szCs w:val="21"/>
              </w:rPr>
              <w:t>项目总体概况表述清晰、完整，项目的重点难点分析透彻，施工组织形式、施工顺序、施工方法切实可行，施工平面效果布置图有针对性、合理的计</w:t>
            </w:r>
            <w:r>
              <w:rPr>
                <w:rFonts w:hint="eastAsia" w:ascii="宋体" w:hAnsi="宋体" w:cs="宋体"/>
                <w:color w:val="auto"/>
                <w:szCs w:val="21"/>
                <w:lang w:val="en-US" w:eastAsia="zh-CN"/>
              </w:rPr>
              <w:t>15</w:t>
            </w:r>
            <w:r>
              <w:rPr>
                <w:rFonts w:hint="eastAsia" w:ascii="宋体" w:hAnsi="宋体" w:cs="宋体"/>
                <w:color w:val="auto"/>
                <w:szCs w:val="21"/>
              </w:rPr>
              <w:t>分，缺漏项每项扣</w:t>
            </w:r>
            <w:r>
              <w:rPr>
                <w:rFonts w:hint="eastAsia" w:ascii="宋体" w:hAnsi="宋体" w:cs="宋体"/>
                <w:color w:val="auto"/>
                <w:szCs w:val="21"/>
                <w:lang w:val="en-US" w:eastAsia="zh-CN"/>
              </w:rPr>
              <w:t>3</w:t>
            </w:r>
            <w:r>
              <w:rPr>
                <w:rFonts w:hint="eastAsia" w:ascii="宋体" w:hAnsi="宋体" w:cs="宋体"/>
                <w:color w:val="auto"/>
                <w:szCs w:val="21"/>
              </w:rPr>
              <w:t>分，欠合理的每处扣</w:t>
            </w:r>
            <w:r>
              <w:rPr>
                <w:rFonts w:hint="eastAsia" w:ascii="宋体" w:hAnsi="宋体" w:cs="宋体"/>
                <w:color w:val="auto"/>
                <w:szCs w:val="21"/>
                <w:lang w:val="en-US" w:eastAsia="zh-CN"/>
              </w:rPr>
              <w:t>1.5</w:t>
            </w:r>
            <w:r>
              <w:rPr>
                <w:rFonts w:hint="eastAsia" w:ascii="宋体" w:hAnsi="宋体" w:cs="宋体"/>
                <w:color w:val="auto"/>
                <w:szCs w:val="21"/>
              </w:rPr>
              <w:t>分，扣完为止，没有提供的不计分。</w:t>
            </w:r>
          </w:p>
        </w:tc>
      </w:tr>
      <w:tr w14:paraId="43688ED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dxa"/>
            <w:vMerge w:val="continue"/>
            <w:vAlign w:val="center"/>
          </w:tcPr>
          <w:p w14:paraId="204453DA">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988" w:type="dxa"/>
            <w:vMerge w:val="continue"/>
            <w:vAlign w:val="center"/>
          </w:tcPr>
          <w:p w14:paraId="01E11FF6">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1139" w:type="dxa"/>
            <w:vAlign w:val="center"/>
          </w:tcPr>
          <w:p w14:paraId="06D2F6D4">
            <w:pPr>
              <w:keepNext w:val="0"/>
              <w:keepLines w:val="0"/>
              <w:pageBreakBefore w:val="0"/>
              <w:kinsoku/>
              <w:wordWrap/>
              <w:topLinePunct w:val="0"/>
              <w:autoSpaceDE/>
              <w:autoSpaceDN/>
              <w:bidi w:val="0"/>
              <w:adjustRightInd/>
              <w:snapToGrid/>
              <w:spacing w:line="400" w:lineRule="exact"/>
              <w:jc w:val="center"/>
              <w:textAlignment w:val="auto"/>
              <w:rPr>
                <w:rFonts w:ascii="宋体" w:hAnsi="宋体" w:cs="宋体"/>
                <w:color w:val="auto"/>
                <w:szCs w:val="21"/>
              </w:rPr>
            </w:pPr>
            <w:r>
              <w:rPr>
                <w:rFonts w:hint="eastAsia" w:ascii="宋体" w:hAnsi="宋体" w:cs="宋体"/>
                <w:color w:val="auto"/>
                <w:szCs w:val="21"/>
              </w:rPr>
              <w:t>工程进度</w:t>
            </w:r>
          </w:p>
          <w:p w14:paraId="1796DA74">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hAnsi="宋体" w:cs="宋体"/>
                <w:color w:val="auto"/>
                <w:szCs w:val="21"/>
              </w:rPr>
              <w:t>方案</w:t>
            </w:r>
          </w:p>
        </w:tc>
        <w:tc>
          <w:tcPr>
            <w:tcW w:w="774" w:type="dxa"/>
            <w:vAlign w:val="center"/>
          </w:tcPr>
          <w:p w14:paraId="78CA111F">
            <w:pPr>
              <w:keepNext w:val="0"/>
              <w:keepLines w:val="0"/>
              <w:pageBreakBefore w:val="0"/>
              <w:kinsoku/>
              <w:wordWrap/>
              <w:topLinePunct w:val="0"/>
              <w:autoSpaceDE/>
              <w:autoSpaceDN/>
              <w:bidi w:val="0"/>
              <w:adjustRightInd/>
              <w:snapToGrid/>
              <w:spacing w:line="400" w:lineRule="exact"/>
              <w:jc w:val="center"/>
              <w:textAlignment w:val="auto"/>
              <w:rPr>
                <w:rFonts w:ascii="宋体" w:hAnsi="宋体"/>
                <w:color w:val="auto"/>
                <w:szCs w:val="21"/>
              </w:rPr>
            </w:pPr>
            <w:r>
              <w:rPr>
                <w:rFonts w:hint="eastAsia" w:ascii="宋体" w:hAnsi="宋体" w:cs="宋体"/>
                <w:color w:val="auto"/>
                <w:szCs w:val="21"/>
                <w:lang w:val="en-US" w:eastAsia="zh-CN"/>
              </w:rPr>
              <w:t>5</w:t>
            </w:r>
          </w:p>
        </w:tc>
        <w:tc>
          <w:tcPr>
            <w:tcW w:w="6646" w:type="dxa"/>
            <w:vAlign w:val="center"/>
          </w:tcPr>
          <w:p w14:paraId="279D61A7">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供应商针对本项目制定工程进度方案，包括(但不限于)</w:t>
            </w:r>
            <w:r>
              <w:rPr>
                <w:rFonts w:hint="eastAsia" w:ascii="宋体" w:hAnsi="宋体" w:cs="宋体"/>
                <w:color w:val="auto"/>
                <w:szCs w:val="21"/>
                <w:lang w:eastAsia="zh-CN"/>
              </w:rPr>
              <w:t>：</w:t>
            </w:r>
          </w:p>
          <w:p w14:paraId="439825B9">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①项目总工期</w:t>
            </w:r>
            <w:r>
              <w:rPr>
                <w:rFonts w:hint="eastAsia" w:ascii="宋体" w:hAnsi="宋体" w:cs="宋体"/>
                <w:color w:val="auto"/>
                <w:szCs w:val="21"/>
                <w:lang w:eastAsia="zh-CN"/>
              </w:rPr>
              <w:t>；</w:t>
            </w:r>
          </w:p>
          <w:p w14:paraId="0C47E5D4">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eastAsia="宋体" w:cs="宋体"/>
                <w:color w:val="auto"/>
                <w:szCs w:val="21"/>
                <w:lang w:val="en-US" w:eastAsia="zh-CN"/>
              </w:rPr>
            </w:pPr>
            <w:r>
              <w:rPr>
                <w:rFonts w:hint="eastAsia" w:ascii="宋体" w:hAnsi="宋体" w:cs="宋体"/>
                <w:color w:val="auto"/>
                <w:szCs w:val="21"/>
                <w:lang w:val="en-US" w:eastAsia="zh-CN"/>
              </w:rPr>
              <w:t>②</w:t>
            </w:r>
            <w:r>
              <w:rPr>
                <w:rFonts w:hint="eastAsia" w:ascii="宋体" w:hAnsi="宋体" w:cs="宋体"/>
                <w:color w:val="auto"/>
                <w:szCs w:val="21"/>
              </w:rPr>
              <w:t>节点工期</w:t>
            </w:r>
            <w:r>
              <w:rPr>
                <w:rFonts w:hint="eastAsia" w:ascii="宋体" w:hAnsi="宋体" w:cs="宋体"/>
                <w:color w:val="auto"/>
                <w:szCs w:val="21"/>
                <w:lang w:eastAsia="zh-CN"/>
              </w:rPr>
              <w:t>；</w:t>
            </w:r>
          </w:p>
          <w:p w14:paraId="4CF19B18">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lang w:val="en-US" w:eastAsia="zh-CN"/>
              </w:rPr>
              <w:t>③</w:t>
            </w:r>
            <w:r>
              <w:rPr>
                <w:rFonts w:hint="eastAsia" w:ascii="宋体" w:hAnsi="宋体" w:cs="宋体"/>
                <w:color w:val="auto"/>
                <w:szCs w:val="21"/>
              </w:rPr>
              <w:t>施工进度计划</w:t>
            </w:r>
            <w:r>
              <w:rPr>
                <w:rFonts w:hint="eastAsia" w:ascii="宋体" w:hAnsi="宋体" w:cs="宋体"/>
                <w:color w:val="auto"/>
                <w:szCs w:val="21"/>
                <w:lang w:eastAsia="zh-CN"/>
              </w:rPr>
              <w:t>；</w:t>
            </w:r>
          </w:p>
          <w:p w14:paraId="18CA19C6">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lang w:val="en-US" w:eastAsia="zh-CN"/>
              </w:rPr>
              <w:t>④</w:t>
            </w:r>
            <w:r>
              <w:rPr>
                <w:rFonts w:hint="eastAsia" w:ascii="宋体" w:hAnsi="宋体" w:cs="宋体"/>
                <w:color w:val="auto"/>
                <w:szCs w:val="21"/>
              </w:rPr>
              <w:t>施工进度线路</w:t>
            </w:r>
            <w:r>
              <w:rPr>
                <w:rFonts w:hint="eastAsia" w:ascii="宋体" w:hAnsi="宋体" w:cs="宋体"/>
                <w:color w:val="auto"/>
                <w:szCs w:val="21"/>
                <w:lang w:eastAsia="zh-CN"/>
              </w:rPr>
              <w:t>；</w:t>
            </w:r>
          </w:p>
          <w:p w14:paraId="07680E66">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lang w:val="en-US" w:eastAsia="zh-CN"/>
              </w:rPr>
              <w:t>⑤</w:t>
            </w:r>
            <w:r>
              <w:rPr>
                <w:rFonts w:hint="eastAsia" w:ascii="宋体" w:hAnsi="宋体" w:cs="宋体"/>
                <w:color w:val="auto"/>
                <w:szCs w:val="21"/>
              </w:rPr>
              <w:t>工程进度计划保证措施等内容。</w:t>
            </w:r>
          </w:p>
          <w:p w14:paraId="05C6878A">
            <w:pPr>
              <w:keepNext w:val="0"/>
              <w:keepLines w:val="0"/>
              <w:pageBreakBefore w:val="0"/>
              <w:kinsoku/>
              <w:wordWrap/>
              <w:topLinePunct w:val="0"/>
              <w:autoSpaceDE/>
              <w:autoSpaceDN/>
              <w:bidi w:val="0"/>
              <w:adjustRightInd/>
              <w:snapToGrid/>
              <w:spacing w:line="400" w:lineRule="exact"/>
              <w:jc w:val="left"/>
              <w:textAlignment w:val="auto"/>
              <w:rPr>
                <w:rFonts w:ascii="宋体"/>
                <w:color w:val="auto"/>
                <w:szCs w:val="21"/>
              </w:rPr>
            </w:pPr>
            <w:r>
              <w:rPr>
                <w:rFonts w:hint="eastAsia" w:ascii="宋体" w:hAnsi="宋体" w:cs="宋体"/>
                <w:color w:val="auto"/>
                <w:szCs w:val="21"/>
              </w:rPr>
              <w:t>项目总工期和节点工期满足采购需求，施工进度计划内容全面，施工进度线路清晰、准确、完整，工程进度计划保证措施合理，可行的计</w:t>
            </w:r>
            <w:r>
              <w:rPr>
                <w:rFonts w:hint="eastAsia" w:ascii="宋体" w:hAnsi="宋体" w:cs="宋体"/>
                <w:color w:val="auto"/>
                <w:szCs w:val="21"/>
                <w:lang w:val="en-US" w:eastAsia="zh-CN"/>
              </w:rPr>
              <w:t>5</w:t>
            </w:r>
            <w:r>
              <w:rPr>
                <w:rFonts w:hint="eastAsia" w:ascii="宋体" w:hAnsi="宋体" w:cs="宋体"/>
                <w:color w:val="auto"/>
                <w:szCs w:val="21"/>
              </w:rPr>
              <w:t>分，缺漏项每项扣</w:t>
            </w:r>
            <w:r>
              <w:rPr>
                <w:rFonts w:hint="eastAsia" w:ascii="宋体" w:hAnsi="宋体" w:cs="宋体"/>
                <w:color w:val="auto"/>
                <w:szCs w:val="21"/>
                <w:lang w:val="en-US" w:eastAsia="zh-CN"/>
              </w:rPr>
              <w:t>1</w:t>
            </w:r>
            <w:r>
              <w:rPr>
                <w:rFonts w:hint="eastAsia" w:ascii="宋体" w:hAnsi="宋体" w:cs="宋体"/>
                <w:color w:val="auto"/>
                <w:szCs w:val="21"/>
              </w:rPr>
              <w:t>分，欠合理的每处扣</w:t>
            </w:r>
            <w:r>
              <w:rPr>
                <w:rFonts w:hint="eastAsia" w:ascii="宋体" w:hAnsi="宋体" w:cs="宋体"/>
                <w:color w:val="auto"/>
                <w:szCs w:val="21"/>
                <w:lang w:val="en-US" w:eastAsia="zh-CN"/>
              </w:rPr>
              <w:t>0.5</w:t>
            </w:r>
            <w:r>
              <w:rPr>
                <w:rFonts w:hint="eastAsia" w:ascii="宋体" w:hAnsi="宋体" w:cs="宋体"/>
                <w:color w:val="auto"/>
                <w:szCs w:val="21"/>
              </w:rPr>
              <w:t>分，扣完为止，没有提供的不计分。</w:t>
            </w:r>
          </w:p>
        </w:tc>
      </w:tr>
      <w:tr w14:paraId="57B670C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dxa"/>
            <w:vMerge w:val="continue"/>
            <w:vAlign w:val="center"/>
          </w:tcPr>
          <w:p w14:paraId="5A886068">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988" w:type="dxa"/>
            <w:vMerge w:val="continue"/>
            <w:vAlign w:val="center"/>
          </w:tcPr>
          <w:p w14:paraId="7FA97130">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1139" w:type="dxa"/>
            <w:vAlign w:val="center"/>
          </w:tcPr>
          <w:p w14:paraId="10DA817F">
            <w:pPr>
              <w:keepNext w:val="0"/>
              <w:keepLines w:val="0"/>
              <w:pageBreakBefore w:val="0"/>
              <w:kinsoku/>
              <w:wordWrap/>
              <w:topLinePunct w:val="0"/>
              <w:autoSpaceDE/>
              <w:autoSpaceDN/>
              <w:bidi w:val="0"/>
              <w:adjustRightInd/>
              <w:snapToGrid/>
              <w:spacing w:line="400" w:lineRule="exact"/>
              <w:jc w:val="center"/>
              <w:textAlignment w:val="auto"/>
              <w:rPr>
                <w:rFonts w:ascii="宋体" w:hAnsi="宋体" w:cs="宋体"/>
                <w:color w:val="auto"/>
                <w:szCs w:val="21"/>
              </w:rPr>
            </w:pPr>
            <w:r>
              <w:rPr>
                <w:rFonts w:hint="eastAsia" w:ascii="宋体" w:hAnsi="宋体" w:cs="宋体"/>
                <w:color w:val="auto"/>
                <w:szCs w:val="21"/>
              </w:rPr>
              <w:t>质量管理</w:t>
            </w:r>
          </w:p>
          <w:p w14:paraId="6268F4F2">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hAnsi="宋体" w:cs="宋体"/>
                <w:color w:val="auto"/>
                <w:szCs w:val="21"/>
              </w:rPr>
              <w:t>方案</w:t>
            </w:r>
          </w:p>
        </w:tc>
        <w:tc>
          <w:tcPr>
            <w:tcW w:w="774" w:type="dxa"/>
            <w:vAlign w:val="center"/>
          </w:tcPr>
          <w:p w14:paraId="13B949BE">
            <w:pPr>
              <w:keepNext w:val="0"/>
              <w:keepLines w:val="0"/>
              <w:pageBreakBefore w:val="0"/>
              <w:kinsoku/>
              <w:wordWrap/>
              <w:topLinePunct w:val="0"/>
              <w:autoSpaceDE/>
              <w:autoSpaceDN/>
              <w:bidi w:val="0"/>
              <w:adjustRightInd/>
              <w:snapToGrid/>
              <w:spacing w:line="400" w:lineRule="exact"/>
              <w:jc w:val="center"/>
              <w:textAlignment w:val="auto"/>
              <w:rPr>
                <w:rFonts w:ascii="宋体" w:hAnsi="宋体"/>
                <w:color w:val="auto"/>
                <w:szCs w:val="21"/>
              </w:rPr>
            </w:pPr>
            <w:r>
              <w:rPr>
                <w:rFonts w:hint="eastAsia" w:ascii="宋体" w:hAnsi="宋体" w:cs="宋体"/>
                <w:color w:val="auto"/>
                <w:szCs w:val="21"/>
                <w:lang w:val="en-US" w:eastAsia="zh-CN"/>
              </w:rPr>
              <w:t>5</w:t>
            </w:r>
          </w:p>
        </w:tc>
        <w:tc>
          <w:tcPr>
            <w:tcW w:w="6646" w:type="dxa"/>
            <w:vAlign w:val="center"/>
          </w:tcPr>
          <w:p w14:paraId="52155E34">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供应商针对本项目制定质量管理方案，包括(但不限于)</w:t>
            </w:r>
            <w:r>
              <w:rPr>
                <w:rFonts w:hint="eastAsia" w:ascii="宋体" w:hAnsi="宋体" w:cs="宋体"/>
                <w:color w:val="auto"/>
                <w:szCs w:val="21"/>
                <w:lang w:eastAsia="zh-CN"/>
              </w:rPr>
              <w:t>：</w:t>
            </w:r>
          </w:p>
          <w:p w14:paraId="58CB39EA">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①质量管理目标</w:t>
            </w:r>
            <w:r>
              <w:rPr>
                <w:rFonts w:hint="eastAsia" w:ascii="宋体" w:hAnsi="宋体" w:cs="宋体"/>
                <w:color w:val="auto"/>
                <w:szCs w:val="21"/>
                <w:lang w:eastAsia="zh-CN"/>
              </w:rPr>
              <w:t>；</w:t>
            </w:r>
          </w:p>
          <w:p w14:paraId="06C494DA">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②质量管理机构</w:t>
            </w:r>
            <w:r>
              <w:rPr>
                <w:rFonts w:hint="eastAsia" w:ascii="宋体" w:hAnsi="宋体" w:cs="宋体"/>
                <w:color w:val="auto"/>
                <w:szCs w:val="21"/>
                <w:lang w:eastAsia="zh-CN"/>
              </w:rPr>
              <w:t>；</w:t>
            </w:r>
          </w:p>
          <w:p w14:paraId="765E7278">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③职责分工</w:t>
            </w:r>
            <w:r>
              <w:rPr>
                <w:rFonts w:hint="eastAsia" w:ascii="宋体" w:hAnsi="宋体" w:cs="宋体"/>
                <w:color w:val="auto"/>
                <w:szCs w:val="21"/>
                <w:lang w:eastAsia="zh-CN"/>
              </w:rPr>
              <w:t>；</w:t>
            </w:r>
          </w:p>
          <w:p w14:paraId="7AC1F459">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④质量管理制度</w:t>
            </w:r>
            <w:r>
              <w:rPr>
                <w:rFonts w:hint="eastAsia" w:ascii="宋体" w:hAnsi="宋体" w:cs="宋体"/>
                <w:color w:val="auto"/>
                <w:szCs w:val="21"/>
                <w:lang w:eastAsia="zh-CN"/>
              </w:rPr>
              <w:t>；</w:t>
            </w:r>
          </w:p>
          <w:p w14:paraId="7EB871B3">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⑤质量管理措施等内容。</w:t>
            </w:r>
          </w:p>
          <w:p w14:paraId="59F7FB8A">
            <w:pPr>
              <w:keepNext w:val="0"/>
              <w:keepLines w:val="0"/>
              <w:pageBreakBefore w:val="0"/>
              <w:kinsoku/>
              <w:wordWrap/>
              <w:topLinePunct w:val="0"/>
              <w:autoSpaceDE/>
              <w:autoSpaceDN/>
              <w:bidi w:val="0"/>
              <w:adjustRightInd/>
              <w:snapToGrid/>
              <w:spacing w:line="400" w:lineRule="exact"/>
              <w:jc w:val="left"/>
              <w:textAlignment w:val="auto"/>
              <w:rPr>
                <w:rFonts w:ascii="宋体"/>
                <w:color w:val="auto"/>
                <w:szCs w:val="21"/>
              </w:rPr>
            </w:pPr>
            <w:r>
              <w:rPr>
                <w:rFonts w:hint="eastAsia" w:ascii="宋体" w:hAnsi="宋体" w:cs="宋体"/>
                <w:color w:val="auto"/>
                <w:szCs w:val="21"/>
              </w:rPr>
              <w:t>质量管理目标明确，质量管理机构健全，职责分工明确，质量管理制度齐全，质量管理措施全面、有效的计</w:t>
            </w:r>
            <w:r>
              <w:rPr>
                <w:rFonts w:hint="eastAsia" w:ascii="宋体" w:hAnsi="宋体" w:cs="宋体"/>
                <w:color w:val="auto"/>
                <w:szCs w:val="21"/>
                <w:lang w:val="en-US" w:eastAsia="zh-CN"/>
              </w:rPr>
              <w:t>5</w:t>
            </w:r>
            <w:r>
              <w:rPr>
                <w:rFonts w:hint="eastAsia" w:ascii="宋体" w:hAnsi="宋体" w:cs="宋体"/>
                <w:color w:val="auto"/>
                <w:szCs w:val="21"/>
              </w:rPr>
              <w:t>分，缺漏项每项扣</w:t>
            </w:r>
            <w:r>
              <w:rPr>
                <w:rFonts w:hint="eastAsia" w:ascii="宋体" w:hAnsi="宋体" w:cs="宋体"/>
                <w:color w:val="auto"/>
                <w:szCs w:val="21"/>
                <w:lang w:val="en-US" w:eastAsia="zh-CN"/>
              </w:rPr>
              <w:t>1</w:t>
            </w:r>
            <w:r>
              <w:rPr>
                <w:rFonts w:hint="eastAsia" w:ascii="宋体" w:hAnsi="宋体" w:cs="宋体"/>
                <w:color w:val="auto"/>
                <w:szCs w:val="21"/>
              </w:rPr>
              <w:t>分，欠合理的每处扣</w:t>
            </w:r>
            <w:r>
              <w:rPr>
                <w:rFonts w:hint="eastAsia" w:ascii="宋体" w:hAnsi="宋体" w:cs="宋体"/>
                <w:color w:val="auto"/>
                <w:szCs w:val="21"/>
                <w:lang w:val="en-US" w:eastAsia="zh-CN"/>
              </w:rPr>
              <w:t>0.5</w:t>
            </w:r>
            <w:r>
              <w:rPr>
                <w:rFonts w:hint="eastAsia" w:ascii="宋体" w:hAnsi="宋体" w:cs="宋体"/>
                <w:color w:val="auto"/>
                <w:szCs w:val="21"/>
              </w:rPr>
              <w:t>分，扣完为止，没有提供的不计分。</w:t>
            </w:r>
          </w:p>
        </w:tc>
      </w:tr>
      <w:tr w14:paraId="6105A25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572" w:type="dxa"/>
            <w:vMerge w:val="continue"/>
            <w:vAlign w:val="center"/>
          </w:tcPr>
          <w:p w14:paraId="5966EEAB">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988" w:type="dxa"/>
            <w:vMerge w:val="continue"/>
            <w:vAlign w:val="center"/>
          </w:tcPr>
          <w:p w14:paraId="390E8F10">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1139" w:type="dxa"/>
            <w:vAlign w:val="center"/>
          </w:tcPr>
          <w:p w14:paraId="138EEA61">
            <w:pPr>
              <w:keepNext w:val="0"/>
              <w:keepLines w:val="0"/>
              <w:pageBreakBefore w:val="0"/>
              <w:kinsoku/>
              <w:wordWrap/>
              <w:topLinePunct w:val="0"/>
              <w:autoSpaceDE/>
              <w:autoSpaceDN/>
              <w:bidi w:val="0"/>
              <w:adjustRightInd/>
              <w:snapToGrid/>
              <w:spacing w:line="400" w:lineRule="exact"/>
              <w:jc w:val="center"/>
              <w:textAlignment w:val="auto"/>
              <w:rPr>
                <w:rFonts w:ascii="宋体" w:hAnsi="宋体" w:cs="宋体"/>
                <w:color w:val="auto"/>
                <w:szCs w:val="21"/>
              </w:rPr>
            </w:pPr>
            <w:r>
              <w:rPr>
                <w:rFonts w:hint="eastAsia" w:ascii="宋体" w:hAnsi="宋体" w:cs="宋体"/>
                <w:color w:val="auto"/>
                <w:szCs w:val="21"/>
              </w:rPr>
              <w:t>安全管理</w:t>
            </w:r>
          </w:p>
          <w:p w14:paraId="67102EBB">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hAnsi="宋体" w:cs="宋体"/>
                <w:color w:val="auto"/>
                <w:szCs w:val="21"/>
              </w:rPr>
              <w:t>方案</w:t>
            </w:r>
          </w:p>
        </w:tc>
        <w:tc>
          <w:tcPr>
            <w:tcW w:w="774" w:type="dxa"/>
            <w:vAlign w:val="center"/>
          </w:tcPr>
          <w:p w14:paraId="3F97E1E0">
            <w:pPr>
              <w:keepNext w:val="0"/>
              <w:keepLines w:val="0"/>
              <w:pageBreakBefore w:val="0"/>
              <w:kinsoku/>
              <w:wordWrap/>
              <w:topLinePunct w:val="0"/>
              <w:autoSpaceDE/>
              <w:autoSpaceDN/>
              <w:bidi w:val="0"/>
              <w:adjustRightInd/>
              <w:snapToGrid/>
              <w:spacing w:line="400" w:lineRule="exact"/>
              <w:jc w:val="center"/>
              <w:textAlignment w:val="auto"/>
              <w:rPr>
                <w:rFonts w:ascii="宋体" w:hAnsi="宋体"/>
                <w:b/>
                <w:bCs/>
                <w:color w:val="auto"/>
              </w:rPr>
            </w:pPr>
            <w:r>
              <w:rPr>
                <w:rFonts w:hint="default" w:ascii="宋体" w:hAnsi="宋体" w:cs="宋体"/>
                <w:color w:val="auto"/>
                <w:szCs w:val="21"/>
                <w:lang w:val="en-US" w:eastAsia="zh-CN"/>
              </w:rPr>
              <w:t>10</w:t>
            </w:r>
          </w:p>
        </w:tc>
        <w:tc>
          <w:tcPr>
            <w:tcW w:w="6646" w:type="dxa"/>
            <w:vAlign w:val="center"/>
          </w:tcPr>
          <w:p w14:paraId="19BDC9B4">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供应商针对本项目制定安全管理方案，包括(但不限于)</w:t>
            </w:r>
            <w:r>
              <w:rPr>
                <w:rFonts w:hint="eastAsia" w:ascii="宋体" w:hAnsi="宋体" w:cs="宋体"/>
                <w:color w:val="auto"/>
                <w:szCs w:val="21"/>
                <w:lang w:eastAsia="zh-CN"/>
              </w:rPr>
              <w:t>：</w:t>
            </w:r>
          </w:p>
          <w:p w14:paraId="69632ECE">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①安全管理目标</w:t>
            </w:r>
            <w:r>
              <w:rPr>
                <w:rFonts w:hint="eastAsia" w:ascii="宋体" w:hAnsi="宋体" w:cs="宋体"/>
                <w:color w:val="auto"/>
                <w:szCs w:val="21"/>
                <w:lang w:eastAsia="zh-CN"/>
              </w:rPr>
              <w:t>；</w:t>
            </w:r>
          </w:p>
          <w:p w14:paraId="7BC35E5C">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②安全管理机构</w:t>
            </w:r>
            <w:r>
              <w:rPr>
                <w:rFonts w:hint="eastAsia" w:ascii="宋体" w:hAnsi="宋体" w:cs="宋体"/>
                <w:color w:val="auto"/>
                <w:szCs w:val="21"/>
                <w:lang w:eastAsia="zh-CN"/>
              </w:rPr>
              <w:t>；</w:t>
            </w:r>
          </w:p>
          <w:p w14:paraId="20D5648E">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③职责分工</w:t>
            </w:r>
            <w:r>
              <w:rPr>
                <w:rFonts w:hint="eastAsia" w:ascii="宋体" w:hAnsi="宋体" w:cs="宋体"/>
                <w:color w:val="auto"/>
                <w:szCs w:val="21"/>
                <w:lang w:eastAsia="zh-CN"/>
              </w:rPr>
              <w:t>；</w:t>
            </w:r>
          </w:p>
          <w:p w14:paraId="5E56C67F">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lang w:eastAsia="zh-CN"/>
              </w:rPr>
            </w:pPr>
            <w:r>
              <w:rPr>
                <w:rFonts w:hint="eastAsia" w:ascii="宋体" w:hAnsi="宋体" w:cs="宋体"/>
                <w:color w:val="auto"/>
                <w:szCs w:val="21"/>
              </w:rPr>
              <w:t>④安全管理制度</w:t>
            </w:r>
            <w:r>
              <w:rPr>
                <w:rFonts w:hint="eastAsia" w:ascii="宋体" w:hAnsi="宋体" w:cs="宋体"/>
                <w:color w:val="auto"/>
                <w:szCs w:val="21"/>
                <w:lang w:eastAsia="zh-CN"/>
              </w:rPr>
              <w:t>；</w:t>
            </w:r>
          </w:p>
          <w:p w14:paraId="2AF55639">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⑤安全管理措施等内容。</w:t>
            </w:r>
          </w:p>
          <w:p w14:paraId="473916BA">
            <w:pPr>
              <w:keepNext w:val="0"/>
              <w:keepLines w:val="0"/>
              <w:pageBreakBefore w:val="0"/>
              <w:kinsoku/>
              <w:wordWrap/>
              <w:topLinePunct w:val="0"/>
              <w:autoSpaceDE/>
              <w:autoSpaceDN/>
              <w:bidi w:val="0"/>
              <w:adjustRightInd/>
              <w:snapToGrid/>
              <w:spacing w:line="400" w:lineRule="exact"/>
              <w:jc w:val="left"/>
              <w:textAlignment w:val="auto"/>
              <w:rPr>
                <w:rFonts w:ascii="宋体"/>
                <w:color w:val="auto"/>
                <w:szCs w:val="21"/>
              </w:rPr>
            </w:pPr>
            <w:r>
              <w:rPr>
                <w:rFonts w:hint="eastAsia" w:ascii="宋体" w:hAnsi="宋体" w:cs="宋体"/>
                <w:color w:val="auto"/>
                <w:szCs w:val="21"/>
              </w:rPr>
              <w:t>安全管理目标明确，安全管理机构健全，职责分工明确，安全管理制度齐全，安全管理措施全面、有效的计</w:t>
            </w:r>
            <w:r>
              <w:rPr>
                <w:rFonts w:hint="default" w:ascii="宋体" w:hAnsi="宋体" w:cs="宋体"/>
                <w:color w:val="auto"/>
                <w:szCs w:val="21"/>
                <w:lang w:val="en-US" w:eastAsia="zh-CN"/>
              </w:rPr>
              <w:t>10</w:t>
            </w:r>
            <w:r>
              <w:rPr>
                <w:rFonts w:hint="eastAsia" w:ascii="宋体" w:hAnsi="宋体" w:cs="宋体"/>
                <w:color w:val="auto"/>
                <w:szCs w:val="21"/>
              </w:rPr>
              <w:t>分，缺漏项每项扣</w:t>
            </w:r>
            <w:r>
              <w:rPr>
                <w:rFonts w:hint="default" w:ascii="宋体" w:hAnsi="宋体" w:cs="宋体"/>
                <w:color w:val="auto"/>
                <w:szCs w:val="21"/>
                <w:lang w:val="en-US" w:eastAsia="zh-CN"/>
              </w:rPr>
              <w:t>2</w:t>
            </w:r>
            <w:r>
              <w:rPr>
                <w:rFonts w:hint="eastAsia" w:ascii="宋体" w:hAnsi="宋体" w:cs="宋体"/>
                <w:color w:val="auto"/>
                <w:szCs w:val="21"/>
              </w:rPr>
              <w:t>分，欠合理的每处扣</w:t>
            </w:r>
            <w:r>
              <w:rPr>
                <w:rFonts w:hint="default" w:ascii="宋体" w:hAnsi="宋体" w:cs="宋体"/>
                <w:color w:val="auto"/>
                <w:szCs w:val="21"/>
                <w:lang w:val="en-US" w:eastAsia="zh-CN"/>
              </w:rPr>
              <w:t>1</w:t>
            </w:r>
            <w:r>
              <w:rPr>
                <w:rFonts w:hint="eastAsia" w:ascii="宋体" w:hAnsi="宋体" w:cs="宋体"/>
                <w:color w:val="auto"/>
                <w:szCs w:val="21"/>
              </w:rPr>
              <w:t>分，扣完为止，没有提供的不计分。</w:t>
            </w:r>
          </w:p>
        </w:tc>
      </w:tr>
      <w:tr w14:paraId="583270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10119" w:type="dxa"/>
            <w:gridSpan w:val="5"/>
            <w:vAlign w:val="center"/>
          </w:tcPr>
          <w:p w14:paraId="57BFAFE0">
            <w:pPr>
              <w:keepNext w:val="0"/>
              <w:keepLines w:val="0"/>
              <w:pageBreakBefore w:val="0"/>
              <w:kinsoku/>
              <w:wordWrap/>
              <w:topLinePunct w:val="0"/>
              <w:autoSpaceDE/>
              <w:autoSpaceDN/>
              <w:bidi w:val="0"/>
              <w:adjustRightInd/>
              <w:snapToGrid/>
              <w:spacing w:line="400" w:lineRule="exact"/>
              <w:textAlignment w:val="auto"/>
              <w:rPr>
                <w:rFonts w:hint="default" w:ascii="宋体" w:hAnsi="宋体" w:cs="宋体"/>
                <w:color w:val="auto"/>
                <w:szCs w:val="21"/>
                <w:lang w:val="en-US"/>
              </w:rPr>
            </w:pPr>
            <w:r>
              <w:rPr>
                <w:rFonts w:hint="eastAsia" w:ascii="宋体" w:hAnsi="宋体" w:cs="宋体"/>
                <w:color w:val="auto"/>
                <w:szCs w:val="21"/>
                <w:lang w:val="en-US" w:eastAsia="zh-CN"/>
              </w:rPr>
              <w:t>方案打分中有“缺漏项”是指未提供对应内容；“欠合理”是指内容逻辑混乱、凭空编造、套用其他项目方案、内容脱离实际情况、只有单纯的文字描述，不具备实施的可能性、存在科学原理错误、不符合相关国家或行业标准等情形。</w:t>
            </w:r>
          </w:p>
        </w:tc>
      </w:tr>
      <w:tr w14:paraId="412353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72" w:type="dxa"/>
            <w:vMerge w:val="restart"/>
            <w:vAlign w:val="center"/>
          </w:tcPr>
          <w:p w14:paraId="3DA0E0F1">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3</w:t>
            </w:r>
          </w:p>
        </w:tc>
        <w:tc>
          <w:tcPr>
            <w:tcW w:w="988" w:type="dxa"/>
            <w:vMerge w:val="restart"/>
            <w:vAlign w:val="center"/>
          </w:tcPr>
          <w:p w14:paraId="33AC9CFB">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rPr>
              <w:t>商务</w:t>
            </w:r>
          </w:p>
          <w:p w14:paraId="5938AD83">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r>
              <w:rPr>
                <w:rFonts w:hint="eastAsia" w:ascii="宋体"/>
                <w:color w:val="auto"/>
                <w:szCs w:val="21"/>
                <w:lang w:val="en-US" w:eastAsia="zh-CN"/>
              </w:rPr>
              <w:t>35</w:t>
            </w:r>
            <w:r>
              <w:rPr>
                <w:rFonts w:hint="eastAsia" w:ascii="宋体"/>
                <w:color w:val="auto"/>
                <w:szCs w:val="21"/>
              </w:rPr>
              <w:t>分</w:t>
            </w:r>
          </w:p>
        </w:tc>
        <w:tc>
          <w:tcPr>
            <w:tcW w:w="1139" w:type="dxa"/>
            <w:vAlign w:val="center"/>
          </w:tcPr>
          <w:p w14:paraId="1C944E46">
            <w:pPr>
              <w:keepNext w:val="0"/>
              <w:keepLines w:val="0"/>
              <w:pageBreakBefore w:val="0"/>
              <w:kinsoku/>
              <w:wordWrap/>
              <w:overflowPunct w:val="0"/>
              <w:topLinePunct w:val="0"/>
              <w:autoSpaceDE/>
              <w:autoSpaceDN/>
              <w:bidi w:val="0"/>
              <w:adjustRightInd/>
              <w:snapToGrid/>
              <w:spacing w:line="400" w:lineRule="exact"/>
              <w:jc w:val="center"/>
              <w:textAlignment w:val="auto"/>
              <w:rPr>
                <w:rFonts w:ascii="宋体"/>
                <w:color w:val="auto"/>
                <w:szCs w:val="21"/>
              </w:rPr>
            </w:pPr>
            <w:r>
              <w:rPr>
                <w:rFonts w:hint="eastAsia" w:ascii="宋体" w:hAnsi="宋体"/>
                <w:color w:val="auto"/>
                <w:szCs w:val="21"/>
              </w:rPr>
              <w:t>供应商类似业绩</w:t>
            </w:r>
          </w:p>
        </w:tc>
        <w:tc>
          <w:tcPr>
            <w:tcW w:w="774" w:type="dxa"/>
            <w:vAlign w:val="center"/>
          </w:tcPr>
          <w:p w14:paraId="034873CC">
            <w:pPr>
              <w:keepNext w:val="0"/>
              <w:keepLines w:val="0"/>
              <w:pageBreakBefore w:val="0"/>
              <w:kinsoku/>
              <w:wordWrap/>
              <w:overflowPunct w:val="0"/>
              <w:topLinePunct w:val="0"/>
              <w:autoSpaceDE/>
              <w:autoSpaceDN/>
              <w:bidi w:val="0"/>
              <w:adjustRightInd/>
              <w:snapToGrid/>
              <w:spacing w:line="400" w:lineRule="exact"/>
              <w:jc w:val="center"/>
              <w:textAlignment w:val="auto"/>
              <w:rPr>
                <w:rFonts w:hint="default" w:ascii="宋体"/>
                <w:color w:val="auto"/>
                <w:szCs w:val="21"/>
                <w:lang w:val="en-US"/>
              </w:rPr>
            </w:pPr>
            <w:r>
              <w:rPr>
                <w:rFonts w:hint="default" w:ascii="宋体" w:hAnsi="宋体"/>
                <w:color w:val="auto"/>
                <w:szCs w:val="21"/>
                <w:lang w:val="en-US" w:eastAsia="zh-CN"/>
              </w:rPr>
              <w:t>2</w:t>
            </w:r>
            <w:r>
              <w:rPr>
                <w:rFonts w:hint="eastAsia" w:ascii="宋体" w:hAnsi="宋体"/>
                <w:color w:val="auto"/>
                <w:szCs w:val="21"/>
                <w:lang w:val="en-US" w:eastAsia="zh-CN"/>
              </w:rPr>
              <w:t>0</w:t>
            </w:r>
          </w:p>
        </w:tc>
        <w:tc>
          <w:tcPr>
            <w:tcW w:w="6646" w:type="dxa"/>
            <w:vAlign w:val="center"/>
          </w:tcPr>
          <w:p w14:paraId="38204C9B">
            <w:pPr>
              <w:keepNext w:val="0"/>
              <w:keepLines w:val="0"/>
              <w:pageBreakBefore w:val="0"/>
              <w:kinsoku/>
              <w:wordWrap/>
              <w:topLinePunct w:val="0"/>
              <w:autoSpaceDE/>
              <w:autoSpaceDN/>
              <w:bidi w:val="0"/>
              <w:adjustRightInd/>
              <w:snapToGrid/>
              <w:spacing w:line="400" w:lineRule="exact"/>
              <w:jc w:val="left"/>
              <w:textAlignment w:val="auto"/>
              <w:rPr>
                <w:rFonts w:ascii="宋体" w:hAnsi="宋体" w:cs="宋体"/>
                <w:color w:val="auto"/>
                <w:szCs w:val="21"/>
              </w:rPr>
            </w:pPr>
            <w:r>
              <w:rPr>
                <w:rFonts w:hint="eastAsia" w:ascii="宋体" w:hAnsi="宋体" w:cs="宋体"/>
                <w:color w:val="auto"/>
                <w:szCs w:val="21"/>
              </w:rPr>
              <w:t>供应商近</w:t>
            </w:r>
            <w:r>
              <w:rPr>
                <w:rFonts w:hint="eastAsia" w:ascii="宋体" w:hAnsi="宋体" w:cs="宋体"/>
                <w:color w:val="auto"/>
                <w:szCs w:val="21"/>
                <w:lang w:val="en-US" w:eastAsia="zh-CN"/>
              </w:rPr>
              <w:t>二</w:t>
            </w:r>
            <w:r>
              <w:rPr>
                <w:rFonts w:hint="eastAsia" w:ascii="宋体" w:hAnsi="宋体" w:cs="宋体"/>
                <w:color w:val="auto"/>
                <w:szCs w:val="21"/>
              </w:rPr>
              <w:t>年（</w:t>
            </w:r>
            <w:r>
              <w:rPr>
                <w:rFonts w:hint="eastAsia" w:ascii="Times New Roman" w:eastAsia="宋体"/>
                <w:lang w:val="en-US" w:eastAsia="zh-CN"/>
              </w:rPr>
              <w:t>即</w:t>
            </w:r>
            <w:r>
              <w:rPr>
                <w:rFonts w:hint="eastAsia" w:ascii="Times New Roman"/>
                <w:lang w:val="zh-CN"/>
              </w:rPr>
              <w:t>20</w:t>
            </w:r>
            <w:r>
              <w:rPr>
                <w:rFonts w:hint="eastAsia" w:ascii="Times New Roman" w:eastAsia="宋体"/>
                <w:lang w:val="en-US" w:eastAsia="zh-CN"/>
              </w:rPr>
              <w:t>23</w:t>
            </w:r>
            <w:r>
              <w:rPr>
                <w:rFonts w:hint="eastAsia" w:ascii="Times New Roman"/>
                <w:lang w:val="zh-CN"/>
              </w:rPr>
              <w:t>年</w:t>
            </w:r>
            <w:r>
              <w:rPr>
                <w:rFonts w:hint="eastAsia" w:ascii="Times New Roman" w:eastAsia="宋体"/>
                <w:lang w:val="en-US" w:eastAsia="zh-CN"/>
              </w:rPr>
              <w:t>04</w:t>
            </w:r>
            <w:r>
              <w:rPr>
                <w:rFonts w:hint="eastAsia" w:ascii="Times New Roman"/>
                <w:lang w:val="zh-CN"/>
              </w:rPr>
              <w:t>月至</w:t>
            </w:r>
            <w:r>
              <w:rPr>
                <w:rFonts w:hint="eastAsia" w:ascii="宋体" w:hAnsi="宋体"/>
                <w:szCs w:val="21"/>
              </w:rPr>
              <w:t>提</w:t>
            </w:r>
            <w:r>
              <w:rPr>
                <w:rFonts w:ascii="宋体" w:hAnsi="宋体"/>
                <w:szCs w:val="21"/>
              </w:rPr>
              <w:t>交</w:t>
            </w:r>
            <w:r>
              <w:rPr>
                <w:rFonts w:hint="eastAsia" w:ascii="宋体" w:hAnsi="宋体"/>
                <w:szCs w:val="21"/>
              </w:rPr>
              <w:t>首次</w:t>
            </w:r>
            <w:r>
              <w:rPr>
                <w:rFonts w:hint="eastAsia" w:ascii="宋体" w:hAnsi="宋体" w:eastAsia="宋体" w:cs="Times New Roman"/>
                <w:szCs w:val="21"/>
              </w:rPr>
              <w:t>响应</w:t>
            </w:r>
            <w:r>
              <w:rPr>
                <w:rFonts w:ascii="宋体" w:hAnsi="宋体"/>
                <w:szCs w:val="21"/>
              </w:rPr>
              <w:t>文件</w:t>
            </w:r>
            <w:r>
              <w:rPr>
                <w:rFonts w:hint="eastAsia" w:ascii="宋体" w:hAnsi="宋体"/>
                <w:szCs w:val="21"/>
                <w:lang w:val="en-US" w:eastAsia="zh-CN"/>
              </w:rPr>
              <w:t>之日</w:t>
            </w:r>
            <w:r>
              <w:rPr>
                <w:rFonts w:hint="eastAsia" w:ascii="宋体" w:hAnsi="宋体" w:cs="宋体"/>
                <w:color w:val="auto"/>
                <w:szCs w:val="21"/>
              </w:rPr>
              <w:t>）具有类似</w:t>
            </w:r>
            <w:r>
              <w:rPr>
                <w:rFonts w:hint="eastAsia" w:ascii="宋体" w:hAnsi="宋体" w:cs="宋体"/>
                <w:color w:val="auto"/>
                <w:szCs w:val="21"/>
                <w:lang w:eastAsia="zh-CN"/>
              </w:rPr>
              <w:t>水冷主机及冷却塔降噪</w:t>
            </w:r>
            <w:r>
              <w:rPr>
                <w:rFonts w:hint="eastAsia" w:ascii="宋体" w:hAnsi="宋体" w:cs="宋体"/>
                <w:color w:val="auto"/>
                <w:szCs w:val="21"/>
              </w:rPr>
              <w:t>施工（热泵模块机机型不计入）的业绩，每个</w:t>
            </w:r>
            <w:r>
              <w:rPr>
                <w:rFonts w:hint="eastAsia" w:ascii="宋体" w:hAnsi="宋体" w:cs="宋体"/>
                <w:color w:val="auto"/>
                <w:szCs w:val="21"/>
                <w:lang w:val="en-US" w:eastAsia="zh-CN"/>
              </w:rPr>
              <w:t>提供一个</w:t>
            </w:r>
            <w:r>
              <w:rPr>
                <w:rFonts w:hint="eastAsia" w:ascii="宋体" w:hAnsi="宋体" w:cs="宋体"/>
                <w:color w:val="auto"/>
                <w:szCs w:val="21"/>
              </w:rPr>
              <w:t>业绩计</w:t>
            </w:r>
            <w:r>
              <w:rPr>
                <w:rFonts w:hint="default" w:ascii="宋体" w:hAnsi="宋体" w:cs="宋体"/>
                <w:color w:val="auto"/>
                <w:szCs w:val="21"/>
                <w:lang w:val="en-US" w:eastAsia="zh-CN"/>
              </w:rPr>
              <w:t>5</w:t>
            </w:r>
            <w:r>
              <w:rPr>
                <w:rFonts w:hint="eastAsia" w:ascii="宋体" w:hAnsi="宋体" w:cs="宋体"/>
                <w:color w:val="auto"/>
                <w:szCs w:val="21"/>
              </w:rPr>
              <w:t>分，最多计</w:t>
            </w:r>
            <w:r>
              <w:rPr>
                <w:rFonts w:hint="default" w:ascii="宋体" w:hAnsi="宋体" w:cs="宋体"/>
                <w:color w:val="auto"/>
                <w:szCs w:val="21"/>
                <w:lang w:val="en-US" w:eastAsia="zh-CN"/>
              </w:rPr>
              <w:t>2</w:t>
            </w:r>
            <w:r>
              <w:rPr>
                <w:rFonts w:hint="eastAsia" w:ascii="宋体" w:hAnsi="宋体" w:cs="宋体"/>
                <w:color w:val="auto"/>
                <w:szCs w:val="21"/>
                <w:lang w:val="en-US" w:eastAsia="zh-CN"/>
              </w:rPr>
              <w:t>0</w:t>
            </w:r>
            <w:r>
              <w:rPr>
                <w:rFonts w:hint="eastAsia" w:ascii="宋体" w:hAnsi="宋体" w:cs="宋体"/>
                <w:color w:val="auto"/>
                <w:szCs w:val="21"/>
              </w:rPr>
              <w:t>分</w:t>
            </w:r>
            <w:r>
              <w:rPr>
                <w:rFonts w:hint="eastAsia" w:ascii="宋体" w:hAnsi="宋体" w:cs="宋体"/>
                <w:color w:val="auto"/>
                <w:szCs w:val="21"/>
                <w:lang w:eastAsia="zh-CN"/>
              </w:rPr>
              <w:t>（</w:t>
            </w:r>
            <w:r>
              <w:rPr>
                <w:rFonts w:hint="eastAsia" w:ascii="宋体" w:hAnsi="宋体" w:cs="宋体"/>
                <w:color w:val="auto"/>
                <w:szCs w:val="21"/>
                <w:lang w:val="en-US" w:eastAsia="zh-CN"/>
              </w:rPr>
              <w:t>不含资格条件业绩</w:t>
            </w:r>
            <w:r>
              <w:rPr>
                <w:rFonts w:hint="eastAsia" w:ascii="宋体" w:hAnsi="宋体" w:cs="宋体"/>
                <w:color w:val="auto"/>
                <w:szCs w:val="21"/>
                <w:lang w:eastAsia="zh-CN"/>
              </w:rPr>
              <w:t>）</w:t>
            </w:r>
            <w:r>
              <w:rPr>
                <w:rFonts w:hint="eastAsia" w:ascii="宋体" w:hAnsi="宋体" w:cs="宋体"/>
                <w:color w:val="auto"/>
                <w:szCs w:val="21"/>
              </w:rPr>
              <w:t>。</w:t>
            </w:r>
          </w:p>
          <w:p w14:paraId="7C4A55C5">
            <w:pPr>
              <w:keepNext w:val="0"/>
              <w:keepLines w:val="0"/>
              <w:pageBreakBefore w:val="0"/>
              <w:kinsoku/>
              <w:wordWrap/>
              <w:topLinePunct w:val="0"/>
              <w:autoSpaceDE/>
              <w:autoSpaceDN/>
              <w:bidi w:val="0"/>
              <w:adjustRightInd/>
              <w:snapToGrid/>
              <w:spacing w:line="400" w:lineRule="exact"/>
              <w:jc w:val="left"/>
              <w:textAlignment w:val="auto"/>
              <w:rPr>
                <w:rFonts w:hint="eastAsia" w:ascii="宋体" w:hAnsi="宋体" w:cs="宋体"/>
                <w:color w:val="auto"/>
                <w:szCs w:val="21"/>
              </w:rPr>
            </w:pPr>
            <w:r>
              <w:rPr>
                <w:rFonts w:hint="eastAsia" w:ascii="宋体" w:hAnsi="宋体" w:cs="宋体"/>
                <w:b/>
                <w:bCs/>
                <w:color w:val="auto"/>
                <w:szCs w:val="21"/>
              </w:rPr>
              <w:t>注：提供类似业绩合同扫描件并加盖供应商公章</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合同</w:t>
            </w:r>
            <w:r>
              <w:rPr>
                <w:rFonts w:hint="eastAsia" w:ascii="宋体" w:hAnsi="宋体" w:cs="宋体"/>
                <w:b/>
                <w:bCs/>
                <w:color w:val="auto"/>
                <w:szCs w:val="21"/>
              </w:rPr>
              <w:t>以</w:t>
            </w:r>
            <w:r>
              <w:rPr>
                <w:rFonts w:hint="eastAsia" w:ascii="宋体" w:hAnsi="宋体" w:cs="宋体"/>
                <w:b/>
                <w:bCs/>
                <w:color w:val="auto"/>
                <w:szCs w:val="21"/>
                <w:lang w:val="en-US" w:eastAsia="zh-CN"/>
              </w:rPr>
              <w:t>采购人</w:t>
            </w:r>
            <w:r>
              <w:rPr>
                <w:rFonts w:hint="eastAsia" w:ascii="宋体" w:hAnsi="宋体" w:cs="宋体"/>
                <w:b/>
                <w:bCs/>
                <w:color w:val="auto"/>
                <w:szCs w:val="21"/>
              </w:rPr>
              <w:t>签订时间为准</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业绩需提供</w:t>
            </w:r>
            <w:r>
              <w:rPr>
                <w:rFonts w:hint="eastAsia" w:ascii="宋体" w:hAnsi="宋体" w:cs="宋体"/>
                <w:b/>
                <w:bCs/>
                <w:color w:val="auto"/>
                <w:szCs w:val="21"/>
              </w:rPr>
              <w:t>业绩名称、安装地点、使用方联系方式、机组使用状态、水冷机组、冷却塔铭牌（含机组类型、出厂时间等）</w:t>
            </w:r>
            <w:r>
              <w:rPr>
                <w:rFonts w:hint="eastAsia" w:ascii="宋体" w:hAnsi="宋体" w:cs="宋体"/>
                <w:b/>
                <w:bCs/>
                <w:color w:val="auto"/>
                <w:szCs w:val="21"/>
                <w:lang w:eastAsia="zh-CN"/>
              </w:rPr>
              <w:t>，</w:t>
            </w:r>
            <w:r>
              <w:rPr>
                <w:rFonts w:hint="eastAsia" w:ascii="宋体" w:hAnsi="宋体" w:cs="宋体"/>
                <w:b/>
                <w:bCs/>
                <w:color w:val="auto"/>
                <w:szCs w:val="21"/>
                <w:lang w:val="en-US" w:eastAsia="zh-CN"/>
              </w:rPr>
              <w:t>未提供其中任意一项均</w:t>
            </w:r>
            <w:r>
              <w:rPr>
                <w:rFonts w:hint="eastAsia" w:ascii="宋体" w:hAnsi="宋体" w:cs="宋体"/>
                <w:b/>
                <w:bCs/>
                <w:color w:val="auto"/>
                <w:szCs w:val="21"/>
              </w:rPr>
              <w:t>不计分。</w:t>
            </w:r>
          </w:p>
        </w:tc>
      </w:tr>
      <w:tr w14:paraId="2DC223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72" w:type="dxa"/>
            <w:vMerge w:val="continue"/>
            <w:vAlign w:val="center"/>
          </w:tcPr>
          <w:p w14:paraId="735662EF">
            <w:pPr>
              <w:keepNext w:val="0"/>
              <w:keepLines w:val="0"/>
              <w:pageBreakBefore w:val="0"/>
              <w:kinsoku/>
              <w:wordWrap/>
              <w:topLinePunct w:val="0"/>
              <w:autoSpaceDE/>
              <w:autoSpaceDN/>
              <w:bidi w:val="0"/>
              <w:adjustRightInd/>
              <w:snapToGrid/>
              <w:spacing w:line="400" w:lineRule="exact"/>
              <w:jc w:val="center"/>
              <w:textAlignment w:val="auto"/>
              <w:rPr>
                <w:rFonts w:hint="eastAsia" w:ascii="宋体"/>
                <w:color w:val="auto"/>
                <w:szCs w:val="21"/>
              </w:rPr>
            </w:pPr>
          </w:p>
        </w:tc>
        <w:tc>
          <w:tcPr>
            <w:tcW w:w="988" w:type="dxa"/>
            <w:vMerge w:val="continue"/>
            <w:vAlign w:val="center"/>
          </w:tcPr>
          <w:p w14:paraId="3A1CF684">
            <w:pPr>
              <w:keepNext w:val="0"/>
              <w:keepLines w:val="0"/>
              <w:pageBreakBefore w:val="0"/>
              <w:kinsoku/>
              <w:wordWrap/>
              <w:topLinePunct w:val="0"/>
              <w:autoSpaceDE/>
              <w:autoSpaceDN/>
              <w:bidi w:val="0"/>
              <w:adjustRightInd/>
              <w:snapToGrid/>
              <w:spacing w:line="400" w:lineRule="exact"/>
              <w:jc w:val="center"/>
              <w:textAlignment w:val="auto"/>
              <w:rPr>
                <w:rFonts w:hint="eastAsia" w:ascii="宋体"/>
                <w:color w:val="auto"/>
                <w:szCs w:val="21"/>
                <w:lang w:val="en-US" w:eastAsia="zh-CN"/>
              </w:rPr>
            </w:pPr>
          </w:p>
        </w:tc>
        <w:tc>
          <w:tcPr>
            <w:tcW w:w="1139" w:type="dxa"/>
            <w:shd w:val="clear" w:color="auto" w:fill="auto"/>
            <w:vAlign w:val="center"/>
          </w:tcPr>
          <w:p w14:paraId="19A0AB7E">
            <w:pPr>
              <w:keepNext w:val="0"/>
              <w:keepLines w:val="0"/>
              <w:pageBreakBefore w:val="0"/>
              <w:kinsoku/>
              <w:overflowPunct/>
              <w:topLinePunct w:val="0"/>
              <w:autoSpaceDE/>
              <w:autoSpaceDN/>
              <w:bidi w:val="0"/>
              <w:spacing w:line="440" w:lineRule="exact"/>
              <w:jc w:val="center"/>
              <w:textAlignment w:val="auto"/>
              <w:rPr>
                <w:rFonts w:hint="eastAsia" w:ascii="宋体" w:hAnsi="Times New Roman" w:eastAsia="宋体" w:cs="Times New Roman"/>
                <w:color w:val="auto"/>
                <w:kern w:val="2"/>
                <w:sz w:val="21"/>
                <w:szCs w:val="21"/>
                <w:lang w:val="en-US" w:eastAsia="zh-CN" w:bidi="ar-SA"/>
              </w:rPr>
            </w:pPr>
            <w:r>
              <w:rPr>
                <w:rFonts w:hint="eastAsia" w:ascii="宋体" w:hAnsi="宋体" w:eastAsia="宋体" w:cs="宋体"/>
                <w:bCs/>
                <w:color w:val="auto"/>
                <w:highlight w:val="none"/>
                <w:lang w:val="en-US" w:eastAsia="zh-CN"/>
              </w:rPr>
              <w:t>项目管理团队的配备情况</w:t>
            </w:r>
          </w:p>
        </w:tc>
        <w:tc>
          <w:tcPr>
            <w:tcW w:w="774" w:type="dxa"/>
            <w:shd w:val="clear" w:color="auto" w:fill="auto"/>
            <w:vAlign w:val="center"/>
          </w:tcPr>
          <w:p w14:paraId="63999DC2">
            <w:pPr>
              <w:keepNext w:val="0"/>
              <w:keepLines w:val="0"/>
              <w:pageBreakBefore w:val="0"/>
              <w:kinsoku/>
              <w:overflowPunct/>
              <w:topLinePunct w:val="0"/>
              <w:autoSpaceDE/>
              <w:autoSpaceDN/>
              <w:bidi w:val="0"/>
              <w:spacing w:line="440" w:lineRule="exact"/>
              <w:jc w:val="center"/>
              <w:textAlignment w:val="auto"/>
              <w:rPr>
                <w:rFonts w:hint="default" w:ascii="宋体" w:hAnsi="Times New Roman" w:eastAsia="宋体" w:cs="Times New Roman"/>
                <w:color w:val="auto"/>
                <w:kern w:val="2"/>
                <w:sz w:val="21"/>
                <w:szCs w:val="21"/>
                <w:lang w:val="en-US" w:eastAsia="zh-CN" w:bidi="ar-SA"/>
              </w:rPr>
            </w:pPr>
            <w:r>
              <w:rPr>
                <w:rFonts w:hint="eastAsia" w:ascii="宋体" w:hAnsi="宋体" w:cs="宋体"/>
                <w:bCs/>
                <w:color w:val="auto"/>
                <w:highlight w:val="none"/>
                <w:lang w:val="en-US" w:eastAsia="zh-CN"/>
              </w:rPr>
              <w:t>10</w:t>
            </w:r>
          </w:p>
        </w:tc>
        <w:tc>
          <w:tcPr>
            <w:tcW w:w="6646" w:type="dxa"/>
            <w:shd w:val="clear" w:color="auto" w:fill="auto"/>
            <w:vAlign w:val="center"/>
          </w:tcPr>
          <w:p w14:paraId="0C50243E">
            <w:pPr>
              <w:pStyle w:val="17"/>
              <w:numPr>
                <w:ilvl w:val="0"/>
                <w:numId w:val="2"/>
              </w:numPr>
              <w:rPr>
                <w:rFonts w:hint="eastAsia"/>
                <w:b w:val="0"/>
                <w:bCs w:val="0"/>
                <w:highlight w:val="none"/>
                <w:lang w:val="en-US" w:eastAsia="zh-CN"/>
              </w:rPr>
            </w:pPr>
            <w:r>
              <w:rPr>
                <w:rFonts w:hint="eastAsia" w:ascii="Calibri" w:eastAsia="宋体"/>
                <w:b w:val="0"/>
                <w:bCs w:val="0"/>
                <w:highlight w:val="none"/>
                <w:lang w:val="en-US" w:eastAsia="zh-CN"/>
              </w:rPr>
              <w:t>技术团队人员中具备人力资源和社会保障部门颁发的制冷设备维修工三级及以上职业资格或</w:t>
            </w:r>
            <w:r>
              <w:rPr>
                <w:rFonts w:hint="eastAsia" w:ascii="Times New Roman" w:eastAsia="宋体"/>
                <w:b w:val="0"/>
                <w:bCs w:val="0"/>
                <w:highlight w:val="none"/>
                <w:lang w:val="en-US" w:eastAsia="zh-CN"/>
              </w:rPr>
              <w:t>人力资源和社会保障部门</w:t>
            </w:r>
            <w:r>
              <w:rPr>
                <w:rFonts w:hint="eastAsia" w:ascii="Calibri" w:eastAsia="宋体"/>
                <w:b w:val="0"/>
                <w:bCs w:val="0"/>
                <w:highlight w:val="none"/>
                <w:lang w:val="en-US" w:eastAsia="zh-CN"/>
              </w:rPr>
              <w:t>颁发的焊工职业资格证书或应急管理局</w:t>
            </w:r>
            <w:r>
              <w:rPr>
                <w:rFonts w:hint="eastAsia" w:ascii="Times New Roman" w:eastAsia="宋体"/>
                <w:b w:val="0"/>
                <w:bCs w:val="0"/>
                <w:highlight w:val="none"/>
                <w:lang w:val="en-US" w:eastAsia="zh-CN"/>
              </w:rPr>
              <w:t>颁发的</w:t>
            </w:r>
            <w:r>
              <w:rPr>
                <w:rFonts w:hint="eastAsia" w:ascii="Calibri" w:eastAsia="宋体"/>
                <w:b w:val="0"/>
                <w:bCs w:val="0"/>
                <w:highlight w:val="none"/>
                <w:lang w:val="en-US" w:eastAsia="zh-CN"/>
              </w:rPr>
              <w:t>焊工证（特种作业操作证），每个证书计1.5分，最多计3分，多人多证按一个证计分</w:t>
            </w:r>
            <w:r>
              <w:rPr>
                <w:rFonts w:hint="eastAsia"/>
                <w:b w:val="0"/>
                <w:bCs w:val="0"/>
                <w:highlight w:val="none"/>
                <w:lang w:val="en-US" w:eastAsia="zh-CN"/>
              </w:rPr>
              <w:t>。</w:t>
            </w:r>
          </w:p>
          <w:p w14:paraId="6A5B181F">
            <w:pPr>
              <w:rPr>
                <w:rFonts w:hint="eastAsia" w:ascii="Times New Roman" w:hAnsi="Times New Roman" w:eastAsia="宋体" w:cs="Times New Roman"/>
                <w:b w:val="0"/>
                <w:bCs w:val="0"/>
                <w:highlight w:val="none"/>
                <w:lang w:val="en-US" w:eastAsia="zh-CN"/>
              </w:rPr>
            </w:pPr>
            <w:r>
              <w:rPr>
                <w:rFonts w:hint="eastAsia" w:ascii="Times New Roman" w:hAnsi="Times New Roman" w:eastAsia="宋体" w:cs="Times New Roman"/>
                <w:b w:val="0"/>
                <w:bCs w:val="0"/>
                <w:highlight w:val="none"/>
                <w:lang w:val="en-US" w:eastAsia="zh-CN"/>
              </w:rPr>
              <w:t>注：提供证书扫描件并加盖供应商单位公章，并提供近半年内（2024年11月-2025年04月）任意连续三个月供应商为其缴纳社保的证明材料，否则不计分。</w:t>
            </w:r>
          </w:p>
          <w:p w14:paraId="5B337AEF">
            <w:pPr>
              <w:pStyle w:val="17"/>
              <w:numPr>
                <w:ilvl w:val="-1"/>
                <w:numId w:val="0"/>
              </w:numPr>
              <w:rPr>
                <w:rFonts w:hint="eastAsia"/>
                <w:b w:val="0"/>
                <w:bCs w:val="0"/>
                <w:highlight w:val="none"/>
                <w:lang w:val="en-US" w:eastAsia="zh-CN"/>
              </w:rPr>
            </w:pPr>
            <w:r>
              <w:rPr>
                <w:rFonts w:hint="eastAsia"/>
                <w:b w:val="0"/>
                <w:bCs w:val="0"/>
                <w:highlight w:val="none"/>
                <w:lang w:val="en-US" w:eastAsia="zh-CN"/>
              </w:rPr>
              <w:t>2、</w:t>
            </w:r>
            <w:r>
              <w:rPr>
                <w:rFonts w:hint="eastAsia" w:ascii="Times New Roman" w:eastAsia="宋体"/>
                <w:b w:val="0"/>
                <w:bCs w:val="0"/>
                <w:highlight w:val="none"/>
                <w:lang w:val="en-US" w:eastAsia="zh-CN"/>
              </w:rPr>
              <w:t>技术团队人员中</w:t>
            </w:r>
            <w:r>
              <w:rPr>
                <w:rFonts w:hint="eastAsia" w:ascii="Calibri" w:eastAsia="宋体"/>
                <w:b w:val="0"/>
                <w:bCs w:val="0"/>
                <w:highlight w:val="none"/>
                <w:lang w:val="en-US" w:eastAsia="zh-CN"/>
              </w:rPr>
              <w:t>具备专职安全生产管理人员（需在有效期内）的，计2分</w:t>
            </w:r>
            <w:r>
              <w:rPr>
                <w:rFonts w:hint="eastAsia"/>
                <w:b w:val="0"/>
                <w:bCs w:val="0"/>
                <w:highlight w:val="none"/>
                <w:lang w:val="en-US" w:eastAsia="zh-CN"/>
              </w:rPr>
              <w:t>。</w:t>
            </w:r>
            <w:r>
              <w:rPr>
                <w:rFonts w:hint="eastAsia" w:ascii="Calibri" w:eastAsia="宋体"/>
                <w:b w:val="0"/>
                <w:bCs w:val="0"/>
                <w:highlight w:val="none"/>
                <w:lang w:val="en-US" w:eastAsia="zh-CN"/>
              </w:rPr>
              <w:t>企业负责人具备安全生产考核合格证书（需在有效期内）的，计5分</w:t>
            </w:r>
            <w:r>
              <w:rPr>
                <w:rFonts w:hint="eastAsia" w:ascii="Calibri"/>
                <w:b w:val="0"/>
                <w:bCs w:val="0"/>
                <w:highlight w:val="none"/>
                <w:lang w:val="en-US" w:eastAsia="zh-CN"/>
              </w:rPr>
              <w:t>，本项</w:t>
            </w:r>
            <w:r>
              <w:rPr>
                <w:rFonts w:hint="eastAsia" w:ascii="Times New Roman" w:hAnsi="Times New Roman" w:eastAsia="宋体" w:cs="Times New Roman"/>
                <w:b w:val="0"/>
                <w:bCs w:val="0"/>
                <w:kern w:val="2"/>
                <w:sz w:val="21"/>
                <w:szCs w:val="24"/>
                <w:highlight w:val="none"/>
                <w:lang w:val="en-US" w:eastAsia="zh-CN" w:bidi="ar-SA"/>
              </w:rPr>
              <w:t>最多计</w:t>
            </w:r>
            <w:r>
              <w:rPr>
                <w:rFonts w:hint="eastAsia" w:cs="Times New Roman"/>
                <w:b w:val="0"/>
                <w:bCs w:val="0"/>
                <w:kern w:val="2"/>
                <w:sz w:val="21"/>
                <w:szCs w:val="24"/>
                <w:highlight w:val="none"/>
                <w:lang w:val="en-US" w:eastAsia="zh-CN" w:bidi="ar-SA"/>
              </w:rPr>
              <w:t>7</w:t>
            </w:r>
            <w:r>
              <w:rPr>
                <w:rFonts w:hint="eastAsia" w:ascii="Times New Roman" w:hAnsi="Times New Roman" w:eastAsia="宋体" w:cs="Times New Roman"/>
                <w:b w:val="0"/>
                <w:bCs w:val="0"/>
                <w:kern w:val="2"/>
                <w:sz w:val="21"/>
                <w:szCs w:val="24"/>
                <w:highlight w:val="none"/>
                <w:lang w:val="en-US" w:eastAsia="zh-CN" w:bidi="ar-SA"/>
              </w:rPr>
              <w:t>分</w:t>
            </w:r>
            <w:r>
              <w:rPr>
                <w:rFonts w:hint="eastAsia" w:cs="Times New Roman"/>
                <w:b w:val="0"/>
                <w:bCs w:val="0"/>
                <w:kern w:val="2"/>
                <w:sz w:val="21"/>
                <w:szCs w:val="24"/>
                <w:highlight w:val="none"/>
                <w:lang w:val="en-US" w:eastAsia="zh-CN" w:bidi="ar-SA"/>
              </w:rPr>
              <w:t>。</w:t>
            </w:r>
          </w:p>
          <w:p w14:paraId="36773204">
            <w:pPr>
              <w:pStyle w:val="17"/>
              <w:numPr>
                <w:ilvl w:val="-1"/>
                <w:numId w:val="0"/>
              </w:numPr>
              <w:rPr>
                <w:rFonts w:hint="eastAsia" w:ascii="宋体" w:hAnsi="Times New Roman" w:eastAsia="宋体" w:cs="Times New Roman"/>
                <w:b/>
                <w:color w:val="auto"/>
                <w:kern w:val="2"/>
                <w:sz w:val="21"/>
                <w:szCs w:val="21"/>
                <w:lang w:val="en-US" w:eastAsia="zh-CN" w:bidi="ar-SA"/>
              </w:rPr>
            </w:pPr>
            <w:r>
              <w:rPr>
                <w:rFonts w:hint="eastAsia"/>
                <w:b w:val="0"/>
                <w:bCs w:val="0"/>
                <w:highlight w:val="none"/>
                <w:lang w:val="en-US" w:eastAsia="zh-CN"/>
              </w:rPr>
              <w:t>注：</w:t>
            </w:r>
            <w:r>
              <w:rPr>
                <w:rFonts w:hint="eastAsia" w:ascii="Calibri" w:eastAsia="宋体"/>
                <w:b w:val="0"/>
                <w:bCs w:val="0"/>
                <w:highlight w:val="none"/>
                <w:lang w:val="en-US" w:eastAsia="zh-CN"/>
              </w:rPr>
              <w:t>提供证书扫描件并加盖供应商单位公章，否则不计分</w:t>
            </w:r>
            <w:r>
              <w:rPr>
                <w:rFonts w:hint="eastAsia"/>
                <w:b w:val="0"/>
                <w:bCs w:val="0"/>
                <w:highlight w:val="none"/>
                <w:lang w:val="en-US" w:eastAsia="zh-CN"/>
              </w:rPr>
              <w:t>。</w:t>
            </w:r>
          </w:p>
        </w:tc>
      </w:tr>
      <w:tr w14:paraId="0A3AE6B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2" w:type="dxa"/>
            <w:vMerge w:val="continue"/>
            <w:vAlign w:val="center"/>
          </w:tcPr>
          <w:p w14:paraId="26E5BC0E">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988" w:type="dxa"/>
            <w:vMerge w:val="continue"/>
            <w:vAlign w:val="center"/>
          </w:tcPr>
          <w:p w14:paraId="7AD4C3EA">
            <w:pPr>
              <w:keepNext w:val="0"/>
              <w:keepLines w:val="0"/>
              <w:pageBreakBefore w:val="0"/>
              <w:kinsoku/>
              <w:wordWrap/>
              <w:topLinePunct w:val="0"/>
              <w:autoSpaceDE/>
              <w:autoSpaceDN/>
              <w:bidi w:val="0"/>
              <w:adjustRightInd/>
              <w:snapToGrid/>
              <w:spacing w:line="400" w:lineRule="exact"/>
              <w:jc w:val="center"/>
              <w:textAlignment w:val="auto"/>
              <w:rPr>
                <w:rFonts w:ascii="宋体"/>
                <w:color w:val="auto"/>
                <w:szCs w:val="21"/>
              </w:rPr>
            </w:pPr>
          </w:p>
        </w:tc>
        <w:tc>
          <w:tcPr>
            <w:tcW w:w="1139" w:type="dxa"/>
            <w:vAlign w:val="center"/>
          </w:tcPr>
          <w:p w14:paraId="4DEF34CF">
            <w:pPr>
              <w:keepNext w:val="0"/>
              <w:keepLines w:val="0"/>
              <w:pageBreakBefore w:val="0"/>
              <w:kinsoku/>
              <w:overflowPunct/>
              <w:topLinePunct w:val="0"/>
              <w:autoSpaceDE/>
              <w:autoSpaceDN/>
              <w:bidi w:val="0"/>
              <w:spacing w:line="440" w:lineRule="exact"/>
              <w:jc w:val="center"/>
              <w:textAlignment w:val="auto"/>
              <w:rPr>
                <w:rFonts w:ascii="宋体"/>
                <w:color w:val="auto"/>
                <w:szCs w:val="21"/>
              </w:rPr>
            </w:pPr>
            <w:r>
              <w:rPr>
                <w:rFonts w:hint="eastAsia" w:ascii="宋体"/>
                <w:color w:val="auto"/>
                <w:szCs w:val="21"/>
                <w:lang w:val="en-US" w:eastAsia="zh-CN"/>
              </w:rPr>
              <w:t>质保期</w:t>
            </w:r>
          </w:p>
        </w:tc>
        <w:tc>
          <w:tcPr>
            <w:tcW w:w="774" w:type="dxa"/>
            <w:vAlign w:val="center"/>
          </w:tcPr>
          <w:p w14:paraId="744DC016">
            <w:pPr>
              <w:keepNext w:val="0"/>
              <w:keepLines w:val="0"/>
              <w:pageBreakBefore w:val="0"/>
              <w:kinsoku/>
              <w:overflowPunct/>
              <w:topLinePunct w:val="0"/>
              <w:autoSpaceDE/>
              <w:autoSpaceDN/>
              <w:bidi w:val="0"/>
              <w:spacing w:line="440" w:lineRule="exact"/>
              <w:jc w:val="center"/>
              <w:textAlignment w:val="auto"/>
              <w:rPr>
                <w:rFonts w:hint="default" w:ascii="宋体" w:eastAsia="宋体"/>
                <w:color w:val="auto"/>
                <w:szCs w:val="21"/>
                <w:lang w:val="en-US" w:eastAsia="zh-CN"/>
              </w:rPr>
            </w:pPr>
            <w:r>
              <w:rPr>
                <w:rFonts w:hint="eastAsia" w:ascii="宋体"/>
                <w:color w:val="auto"/>
                <w:szCs w:val="21"/>
                <w:lang w:val="en-US" w:eastAsia="zh-CN"/>
              </w:rPr>
              <w:t>5</w:t>
            </w:r>
          </w:p>
        </w:tc>
        <w:tc>
          <w:tcPr>
            <w:tcW w:w="6646" w:type="dxa"/>
            <w:vAlign w:val="center"/>
          </w:tcPr>
          <w:p w14:paraId="6795D41E">
            <w:pPr>
              <w:pStyle w:val="17"/>
              <w:numPr>
                <w:ilvl w:val="0"/>
                <w:numId w:val="0"/>
              </w:numPr>
              <w:ind w:left="0" w:leftChars="0" w:firstLine="0" w:firstLineChars="0"/>
              <w:rPr>
                <w:rFonts w:ascii="宋体"/>
                <w:color w:val="auto"/>
                <w:szCs w:val="21"/>
              </w:rPr>
            </w:pPr>
            <w:r>
              <w:rPr>
                <w:rStyle w:val="45"/>
                <w:rFonts w:hint="eastAsia" w:ascii="宋体" w:hAnsi="宋体" w:eastAsia="宋体" w:cs="宋体"/>
                <w:b w:val="0"/>
                <w:color w:val="auto"/>
                <w:sz w:val="21"/>
                <w:szCs w:val="24"/>
              </w:rPr>
              <w:t>在满足</w:t>
            </w:r>
            <w:r>
              <w:rPr>
                <w:rStyle w:val="45"/>
                <w:rFonts w:hint="eastAsia" w:ascii="宋体" w:hAnsi="宋体" w:eastAsia="宋体" w:cs="宋体"/>
                <w:b w:val="0"/>
                <w:color w:val="auto"/>
                <w:sz w:val="21"/>
                <w:szCs w:val="24"/>
                <w:lang w:val="en-US" w:eastAsia="zh-CN"/>
              </w:rPr>
              <w:t>磋商</w:t>
            </w:r>
            <w:r>
              <w:rPr>
                <w:rStyle w:val="45"/>
                <w:rFonts w:hint="eastAsia" w:ascii="宋体" w:hAnsi="宋体" w:eastAsia="宋体" w:cs="宋体"/>
                <w:b w:val="0"/>
                <w:color w:val="auto"/>
                <w:sz w:val="21"/>
                <w:szCs w:val="24"/>
              </w:rPr>
              <w:t>文件要求情况下且不增加费用的同时，</w:t>
            </w:r>
            <w:r>
              <w:rPr>
                <w:rStyle w:val="45"/>
                <w:rFonts w:hint="eastAsia" w:ascii="宋体" w:hAnsi="宋体" w:cs="宋体"/>
                <w:b w:val="0"/>
                <w:color w:val="auto"/>
                <w:sz w:val="21"/>
                <w:szCs w:val="24"/>
                <w:lang w:val="en-US" w:eastAsia="zh-CN"/>
              </w:rPr>
              <w:t>质保期</w:t>
            </w:r>
            <w:r>
              <w:rPr>
                <w:rStyle w:val="45"/>
                <w:rFonts w:hint="eastAsia" w:ascii="宋体" w:hAnsi="宋体" w:eastAsia="宋体" w:cs="宋体"/>
                <w:b w:val="0"/>
                <w:color w:val="auto"/>
                <w:sz w:val="21"/>
                <w:szCs w:val="24"/>
              </w:rPr>
              <w:t>每增加1年，得</w:t>
            </w:r>
            <w:r>
              <w:rPr>
                <w:rStyle w:val="45"/>
                <w:rFonts w:hint="eastAsia" w:ascii="宋体" w:hAnsi="宋体" w:cs="宋体"/>
                <w:b w:val="0"/>
                <w:color w:val="auto"/>
                <w:sz w:val="21"/>
                <w:szCs w:val="24"/>
                <w:lang w:val="en-US" w:eastAsia="zh-CN"/>
              </w:rPr>
              <w:t>1</w:t>
            </w:r>
            <w:r>
              <w:rPr>
                <w:rStyle w:val="45"/>
                <w:rFonts w:hint="eastAsia" w:ascii="宋体" w:hAnsi="宋体" w:eastAsia="宋体" w:cs="宋体"/>
                <w:b w:val="0"/>
                <w:color w:val="auto"/>
                <w:sz w:val="21"/>
                <w:szCs w:val="24"/>
              </w:rPr>
              <w:t>分，满分</w:t>
            </w:r>
            <w:r>
              <w:rPr>
                <w:rStyle w:val="45"/>
                <w:rFonts w:hint="eastAsia" w:ascii="宋体" w:hAnsi="宋体" w:cs="宋体"/>
                <w:b w:val="0"/>
                <w:color w:val="auto"/>
                <w:sz w:val="21"/>
                <w:szCs w:val="24"/>
                <w:lang w:val="en-US" w:eastAsia="zh-CN"/>
              </w:rPr>
              <w:t>5</w:t>
            </w:r>
            <w:r>
              <w:rPr>
                <w:rStyle w:val="45"/>
                <w:rFonts w:hint="eastAsia" w:ascii="宋体" w:hAnsi="宋体" w:eastAsia="宋体" w:cs="宋体"/>
                <w:b w:val="0"/>
                <w:color w:val="auto"/>
                <w:sz w:val="21"/>
                <w:szCs w:val="24"/>
              </w:rPr>
              <w:t>分。</w:t>
            </w:r>
            <w:r>
              <w:rPr>
                <w:rStyle w:val="45"/>
                <w:rFonts w:hint="eastAsia" w:ascii="宋体" w:hAnsi="宋体" w:eastAsia="宋体" w:cs="宋体"/>
                <w:b w:val="0"/>
                <w:color w:val="auto"/>
                <w:sz w:val="21"/>
                <w:szCs w:val="24"/>
                <w:lang w:val="en-US" w:eastAsia="zh-CN"/>
              </w:rPr>
              <w:t>提供承诺书（承诺书自拟），</w:t>
            </w:r>
            <w:r>
              <w:rPr>
                <w:rStyle w:val="45"/>
                <w:rFonts w:hint="eastAsia" w:ascii="宋体" w:hAnsi="宋体" w:eastAsia="宋体" w:cs="宋体"/>
                <w:b w:val="0"/>
                <w:color w:val="auto"/>
                <w:sz w:val="21"/>
                <w:szCs w:val="24"/>
              </w:rPr>
              <w:t>未</w:t>
            </w:r>
            <w:r>
              <w:rPr>
                <w:rStyle w:val="45"/>
                <w:rFonts w:hint="eastAsia" w:ascii="宋体" w:hAnsi="宋体" w:eastAsia="宋体" w:cs="宋体"/>
                <w:b w:val="0"/>
                <w:color w:val="auto"/>
                <w:sz w:val="21"/>
                <w:szCs w:val="24"/>
                <w:lang w:val="en-US" w:eastAsia="zh-CN"/>
              </w:rPr>
              <w:t>提供</w:t>
            </w:r>
            <w:r>
              <w:rPr>
                <w:rStyle w:val="45"/>
                <w:rFonts w:hint="eastAsia" w:ascii="宋体" w:hAnsi="宋体" w:eastAsia="宋体" w:cs="宋体"/>
                <w:b w:val="0"/>
                <w:color w:val="auto"/>
                <w:sz w:val="21"/>
                <w:szCs w:val="24"/>
              </w:rPr>
              <w:t>承诺</w:t>
            </w:r>
            <w:r>
              <w:rPr>
                <w:rStyle w:val="45"/>
                <w:rFonts w:hint="eastAsia" w:ascii="宋体" w:hAnsi="宋体" w:eastAsia="宋体" w:cs="宋体"/>
                <w:b w:val="0"/>
                <w:color w:val="auto"/>
                <w:sz w:val="21"/>
                <w:szCs w:val="24"/>
                <w:lang w:val="en-US" w:eastAsia="zh-CN"/>
              </w:rPr>
              <w:t>书的</w:t>
            </w:r>
            <w:r>
              <w:rPr>
                <w:rStyle w:val="45"/>
                <w:rFonts w:hint="eastAsia" w:ascii="宋体" w:hAnsi="宋体" w:eastAsia="宋体" w:cs="宋体"/>
                <w:b w:val="0"/>
                <w:color w:val="auto"/>
                <w:sz w:val="21"/>
                <w:szCs w:val="24"/>
              </w:rPr>
              <w:t>本项不</w:t>
            </w:r>
            <w:r>
              <w:rPr>
                <w:rStyle w:val="45"/>
                <w:rFonts w:hint="eastAsia" w:ascii="宋体" w:hAnsi="宋体" w:eastAsia="宋体" w:cs="宋体"/>
                <w:b w:val="0"/>
                <w:color w:val="auto"/>
                <w:sz w:val="21"/>
                <w:szCs w:val="24"/>
                <w:lang w:val="en-US" w:eastAsia="zh-CN"/>
              </w:rPr>
              <w:t>计</w:t>
            </w:r>
            <w:r>
              <w:rPr>
                <w:rStyle w:val="45"/>
                <w:rFonts w:hint="eastAsia" w:ascii="宋体" w:hAnsi="宋体" w:eastAsia="宋体" w:cs="宋体"/>
                <w:b w:val="0"/>
                <w:color w:val="auto"/>
                <w:sz w:val="21"/>
                <w:szCs w:val="24"/>
              </w:rPr>
              <w:t>分。</w:t>
            </w:r>
          </w:p>
        </w:tc>
      </w:tr>
      <w:tr w14:paraId="0BE57C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10119" w:type="dxa"/>
            <w:gridSpan w:val="5"/>
            <w:vAlign w:val="center"/>
          </w:tcPr>
          <w:p w14:paraId="482D2D82">
            <w:pPr>
              <w:keepNext w:val="0"/>
              <w:keepLines w:val="0"/>
              <w:pageBreakBefore w:val="0"/>
              <w:widowControl/>
              <w:kinsoku/>
              <w:wordWrap/>
              <w:topLinePunct w:val="0"/>
              <w:autoSpaceDE/>
              <w:autoSpaceDN/>
              <w:bidi w:val="0"/>
              <w:adjustRightInd/>
              <w:snapToGrid/>
              <w:spacing w:line="400" w:lineRule="exact"/>
              <w:jc w:val="left"/>
              <w:textAlignment w:val="auto"/>
              <w:rPr>
                <w:rFonts w:ascii="宋体" w:hAnsi="宋体" w:cs="宋体"/>
                <w:bCs/>
                <w:color w:val="auto"/>
                <w:kern w:val="0"/>
                <w:szCs w:val="21"/>
              </w:rPr>
            </w:pPr>
            <w:r>
              <w:rPr>
                <w:rFonts w:hint="eastAsia" w:ascii="宋体" w:hAnsi="宋体" w:cs="宋体"/>
                <w:bCs/>
                <w:color w:val="auto"/>
                <w:kern w:val="0"/>
                <w:szCs w:val="21"/>
              </w:rPr>
              <w:t>其他说明：</w:t>
            </w:r>
          </w:p>
          <w:p w14:paraId="3A0E761F">
            <w:pPr>
              <w:keepNext w:val="0"/>
              <w:keepLines w:val="0"/>
              <w:pageBreakBefore w:val="0"/>
              <w:widowControl/>
              <w:kinsoku/>
              <w:wordWrap/>
              <w:topLinePunct w:val="0"/>
              <w:autoSpaceDE/>
              <w:autoSpaceDN/>
              <w:bidi w:val="0"/>
              <w:adjustRightInd/>
              <w:snapToGrid/>
              <w:spacing w:line="400" w:lineRule="exact"/>
              <w:jc w:val="left"/>
              <w:textAlignment w:val="auto"/>
              <w:rPr>
                <w:rFonts w:ascii="宋体" w:hAnsi="宋体" w:cs="宋体"/>
                <w:b/>
                <w:bCs/>
                <w:color w:val="auto"/>
                <w:kern w:val="0"/>
                <w:szCs w:val="21"/>
              </w:rPr>
            </w:pPr>
            <w:r>
              <w:rPr>
                <w:rFonts w:hint="eastAsia" w:ascii="宋体" w:hAnsi="宋体" w:cs="宋体"/>
                <w:b/>
                <w:bCs/>
                <w:color w:val="auto"/>
                <w:kern w:val="0"/>
                <w:szCs w:val="21"/>
              </w:rPr>
              <w:t>1、供应商的综合得分为：所有评标委员会成员对其评标的综合得分。</w:t>
            </w:r>
          </w:p>
          <w:p w14:paraId="4CA3C702">
            <w:pPr>
              <w:keepNext w:val="0"/>
              <w:keepLines w:val="0"/>
              <w:pageBreakBefore w:val="0"/>
              <w:widowControl/>
              <w:kinsoku/>
              <w:wordWrap/>
              <w:topLinePunct w:val="0"/>
              <w:autoSpaceDE/>
              <w:autoSpaceDN/>
              <w:bidi w:val="0"/>
              <w:adjustRightInd/>
              <w:snapToGrid/>
              <w:spacing w:line="400" w:lineRule="exact"/>
              <w:jc w:val="left"/>
              <w:textAlignment w:val="auto"/>
              <w:rPr>
                <w:rFonts w:ascii="宋体" w:hAnsi="宋体" w:cs="宋体"/>
                <w:b/>
                <w:bCs/>
                <w:color w:val="auto"/>
                <w:kern w:val="0"/>
                <w:szCs w:val="21"/>
              </w:rPr>
            </w:pPr>
            <w:r>
              <w:rPr>
                <w:rFonts w:hint="eastAsia" w:ascii="宋体" w:hAnsi="宋体" w:cs="宋体"/>
                <w:b/>
                <w:bCs/>
                <w:color w:val="auto"/>
                <w:kern w:val="0"/>
                <w:szCs w:val="21"/>
              </w:rPr>
              <w:t>2、计算过程中，算术平均值保留2位小数（百分比亦取2位小数），第三位小数四舍五入。</w:t>
            </w:r>
          </w:p>
          <w:p w14:paraId="316BED87">
            <w:pPr>
              <w:keepNext w:val="0"/>
              <w:keepLines w:val="0"/>
              <w:pageBreakBefore w:val="0"/>
              <w:widowControl/>
              <w:kinsoku/>
              <w:wordWrap/>
              <w:topLinePunct w:val="0"/>
              <w:autoSpaceDE/>
              <w:autoSpaceDN/>
              <w:bidi w:val="0"/>
              <w:adjustRightInd/>
              <w:snapToGrid/>
              <w:spacing w:line="400" w:lineRule="exact"/>
              <w:jc w:val="left"/>
              <w:textAlignment w:val="auto"/>
              <w:rPr>
                <w:rFonts w:ascii="宋体" w:hAnsi="宋体" w:cs="宋体"/>
                <w:b/>
                <w:bCs/>
                <w:color w:val="auto"/>
                <w:kern w:val="0"/>
                <w:szCs w:val="21"/>
              </w:rPr>
            </w:pPr>
            <w:r>
              <w:rPr>
                <w:rFonts w:hint="eastAsia" w:ascii="宋体" w:hAnsi="宋体" w:cs="宋体"/>
                <w:b/>
                <w:bCs/>
                <w:color w:val="auto"/>
                <w:kern w:val="0"/>
                <w:szCs w:val="21"/>
              </w:rPr>
              <w:t>3、评标结果按评审后得分由高到低顺序排列。评审得分相同的，按照最后报价由低到高的顺序推荐。评审得分且最后报价相同的，按照技术指标优劣顺序推荐排名第一的中标候选人。</w:t>
            </w:r>
          </w:p>
          <w:p w14:paraId="45DA0827">
            <w:pPr>
              <w:keepNext w:val="0"/>
              <w:keepLines w:val="0"/>
              <w:pageBreakBefore w:val="0"/>
              <w:widowControl/>
              <w:kinsoku/>
              <w:wordWrap/>
              <w:topLinePunct w:val="0"/>
              <w:autoSpaceDE/>
              <w:autoSpaceDN/>
              <w:bidi w:val="0"/>
              <w:adjustRightInd/>
              <w:snapToGrid/>
              <w:spacing w:line="400" w:lineRule="exact"/>
              <w:jc w:val="left"/>
              <w:textAlignment w:val="auto"/>
              <w:rPr>
                <w:rFonts w:ascii="宋体" w:hAnsi="宋体" w:cs="宋体"/>
                <w:b/>
                <w:bCs/>
                <w:color w:val="auto"/>
                <w:kern w:val="0"/>
                <w:szCs w:val="21"/>
              </w:rPr>
            </w:pPr>
            <w:r>
              <w:rPr>
                <w:rFonts w:hint="eastAsia" w:ascii="宋体" w:hAnsi="宋体" w:cs="宋体"/>
                <w:b/>
                <w:bCs/>
                <w:color w:val="auto"/>
                <w:kern w:val="0"/>
                <w:szCs w:val="21"/>
              </w:rPr>
              <w:t>4、凡评委评分项牵涉到的证明文件、承诺等，投标文件中未提供、或已提供但是字迹模糊无法辨认、语义模糊易造成误解、前后文件内容不一致的则该评分项计0分处理。</w:t>
            </w:r>
          </w:p>
          <w:p w14:paraId="3CA47C72">
            <w:pPr>
              <w:keepNext w:val="0"/>
              <w:keepLines w:val="0"/>
              <w:pageBreakBefore w:val="0"/>
              <w:widowControl/>
              <w:kinsoku/>
              <w:wordWrap/>
              <w:topLinePunct w:val="0"/>
              <w:autoSpaceDE/>
              <w:autoSpaceDN/>
              <w:bidi w:val="0"/>
              <w:adjustRightInd/>
              <w:snapToGrid/>
              <w:spacing w:line="400" w:lineRule="exact"/>
              <w:jc w:val="left"/>
              <w:textAlignment w:val="auto"/>
              <w:rPr>
                <w:rFonts w:ascii="宋体" w:hAnsi="宋体" w:cs="宋体"/>
                <w:b/>
                <w:bCs/>
                <w:color w:val="auto"/>
                <w:kern w:val="0"/>
                <w:szCs w:val="21"/>
              </w:rPr>
            </w:pPr>
            <w:r>
              <w:rPr>
                <w:rFonts w:hint="eastAsia" w:ascii="宋体" w:hAnsi="宋体" w:cs="宋体"/>
                <w:b/>
                <w:bCs/>
                <w:color w:val="auto"/>
                <w:kern w:val="0"/>
                <w:szCs w:val="21"/>
              </w:rPr>
              <w:t>5、若提交的相关证明材料无法得到核实或未在规定的时间内提交，评委会将对其所对应的评分项</w:t>
            </w:r>
            <w:r>
              <w:rPr>
                <w:rFonts w:hint="eastAsia" w:ascii="宋体" w:hAnsi="宋体" w:cs="宋体"/>
                <w:b/>
                <w:bCs/>
                <w:color w:val="auto"/>
                <w:kern w:val="0"/>
                <w:szCs w:val="21"/>
                <w:lang w:val="en-US" w:eastAsia="zh-CN"/>
              </w:rPr>
              <w:t>计</w:t>
            </w:r>
            <w:r>
              <w:rPr>
                <w:rFonts w:hint="eastAsia" w:ascii="宋体" w:hAnsi="宋体" w:cs="宋体"/>
                <w:b/>
                <w:bCs/>
                <w:color w:val="auto"/>
                <w:kern w:val="0"/>
                <w:szCs w:val="21"/>
              </w:rPr>
              <w:t>0分。相关证明资料需提供复印件加盖公章。</w:t>
            </w:r>
          </w:p>
          <w:p w14:paraId="4B6DCBA9">
            <w:pPr>
              <w:keepNext w:val="0"/>
              <w:keepLines w:val="0"/>
              <w:pageBreakBefore w:val="0"/>
              <w:tabs>
                <w:tab w:val="left" w:pos="7215"/>
              </w:tabs>
              <w:kinsoku/>
              <w:wordWrap/>
              <w:topLinePunct w:val="0"/>
              <w:autoSpaceDE/>
              <w:autoSpaceDN/>
              <w:bidi w:val="0"/>
              <w:adjustRightInd/>
              <w:snapToGrid/>
              <w:spacing w:line="400" w:lineRule="exact"/>
              <w:textAlignment w:val="auto"/>
              <w:rPr>
                <w:rFonts w:ascii="宋体"/>
                <w:color w:val="auto"/>
                <w:szCs w:val="21"/>
              </w:rPr>
            </w:pPr>
            <w:r>
              <w:rPr>
                <w:rFonts w:hint="eastAsia" w:ascii="宋体" w:hAnsi="宋体" w:cs="宋体"/>
                <w:b/>
                <w:bCs/>
                <w:color w:val="auto"/>
                <w:kern w:val="0"/>
                <w:szCs w:val="21"/>
              </w:rPr>
              <w:t>6、复印件包含复印件、影印件、扫描件形式。</w:t>
            </w:r>
          </w:p>
        </w:tc>
      </w:tr>
    </w:tbl>
    <w:p w14:paraId="16AE6063">
      <w:pPr>
        <w:jc w:val="center"/>
        <w:rPr>
          <w:rFonts w:hint="default" w:ascii="宋体" w:hAnsi="宋体" w:cs="宋体"/>
          <w:bCs/>
          <w:color w:val="auto"/>
          <w:sz w:val="28"/>
          <w:szCs w:val="28"/>
          <w:lang w:val="en-US" w:eastAsia="zh-CN"/>
        </w:rPr>
      </w:pPr>
    </w:p>
    <w:p w14:paraId="1844398F">
      <w:pPr>
        <w:adjustRightInd w:val="0"/>
        <w:snapToGrid w:val="0"/>
        <w:spacing w:line="360" w:lineRule="auto"/>
        <w:jc w:val="center"/>
        <w:rPr>
          <w:rFonts w:ascii="宋体" w:hAnsi="宋体" w:cs="宋体"/>
          <w:color w:val="auto"/>
          <w:sz w:val="24"/>
        </w:rPr>
        <w:sectPr>
          <w:pgSz w:w="11906" w:h="16838"/>
          <w:pgMar w:top="1440" w:right="1080" w:bottom="1440" w:left="1080" w:header="851" w:footer="992" w:gutter="0"/>
          <w:cols w:space="720" w:num="1"/>
          <w:rtlGutter w:val="1"/>
          <w:docGrid w:type="linesAndChars" w:linePitch="315" w:charSpace="121"/>
        </w:sectPr>
      </w:pPr>
    </w:p>
    <w:p w14:paraId="0BB451AA">
      <w:pPr>
        <w:adjustRightInd w:val="0"/>
        <w:snapToGrid w:val="0"/>
        <w:spacing w:line="360" w:lineRule="auto"/>
        <w:jc w:val="center"/>
        <w:outlineLvl w:val="1"/>
        <w:rPr>
          <w:rFonts w:ascii="宋体" w:hAnsi="宋体" w:cs="宋体"/>
          <w:color w:val="auto"/>
          <w:sz w:val="24"/>
        </w:rPr>
      </w:pPr>
      <w:bookmarkStart w:id="19" w:name="_Toc13767"/>
      <w:bookmarkStart w:id="20" w:name="_Toc24542"/>
      <w:bookmarkStart w:id="21" w:name="_Toc26746"/>
      <w:bookmarkStart w:id="22" w:name="_Toc8487"/>
      <w:r>
        <w:rPr>
          <w:rFonts w:hint="eastAsia" w:ascii="宋体" w:hAnsi="宋体" w:cs="宋体"/>
          <w:color w:val="auto"/>
          <w:sz w:val="24"/>
        </w:rPr>
        <w:t>磋商须知正文</w:t>
      </w:r>
      <w:bookmarkEnd w:id="19"/>
      <w:bookmarkEnd w:id="20"/>
      <w:bookmarkEnd w:id="21"/>
      <w:bookmarkEnd w:id="22"/>
    </w:p>
    <w:p w14:paraId="37F2537C">
      <w:pPr>
        <w:adjustRightInd w:val="0"/>
        <w:snapToGrid w:val="0"/>
        <w:spacing w:line="360" w:lineRule="auto"/>
        <w:outlineLvl w:val="1"/>
        <w:rPr>
          <w:rFonts w:ascii="宋体" w:hAnsi="宋体" w:cs="宋体"/>
          <w:color w:val="auto"/>
          <w:sz w:val="24"/>
        </w:rPr>
      </w:pPr>
      <w:bookmarkStart w:id="23" w:name="_Toc27326"/>
      <w:bookmarkStart w:id="24" w:name="_Toc29231"/>
      <w:bookmarkStart w:id="25" w:name="_Toc7803"/>
      <w:bookmarkStart w:id="26" w:name="_Toc27705"/>
      <w:r>
        <w:rPr>
          <w:rFonts w:hint="eastAsia" w:ascii="宋体" w:hAnsi="宋体" w:cs="宋体"/>
          <w:color w:val="auto"/>
          <w:sz w:val="24"/>
        </w:rPr>
        <w:t>一、说明</w:t>
      </w:r>
      <w:bookmarkEnd w:id="23"/>
      <w:bookmarkEnd w:id="24"/>
      <w:bookmarkEnd w:id="25"/>
      <w:bookmarkEnd w:id="26"/>
    </w:p>
    <w:p w14:paraId="0783AE07">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1.适用范围</w:t>
      </w:r>
    </w:p>
    <w:p w14:paraId="1A258320">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1.1 本磋商文件仅适用于磋商须知前附表(以下简称</w:t>
      </w:r>
      <w:r>
        <w:rPr>
          <w:rFonts w:hint="eastAsia" w:ascii="宋体" w:hAnsi="宋体" w:cs="宋体"/>
          <w:b/>
          <w:color w:val="auto"/>
          <w:szCs w:val="21"/>
        </w:rPr>
        <w:t>磋商须知前附表)</w:t>
      </w:r>
      <w:r>
        <w:rPr>
          <w:rFonts w:hint="eastAsia" w:ascii="宋体" w:hAnsi="宋体" w:cs="宋体"/>
          <w:color w:val="auto"/>
          <w:szCs w:val="21"/>
        </w:rPr>
        <w:t>中所叙述的采购项目。</w:t>
      </w:r>
    </w:p>
    <w:p w14:paraId="1B8C980D">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2.定义</w:t>
      </w:r>
    </w:p>
    <w:p w14:paraId="1BA10A5C">
      <w:pPr>
        <w:adjustRightInd w:val="0"/>
        <w:snapToGrid w:val="0"/>
        <w:spacing w:line="360" w:lineRule="auto"/>
        <w:ind w:firstLine="420" w:firstLineChars="200"/>
        <w:rPr>
          <w:rFonts w:ascii="宋体" w:hAnsi="宋体" w:cs="宋体"/>
          <w:b/>
          <w:color w:val="auto"/>
          <w:szCs w:val="21"/>
        </w:rPr>
      </w:pPr>
      <w:r>
        <w:rPr>
          <w:rFonts w:hint="eastAsia" w:ascii="宋体" w:hAnsi="宋体" w:cs="宋体"/>
          <w:color w:val="auto"/>
          <w:szCs w:val="21"/>
        </w:rPr>
        <w:t>2.1 “采购人”是指依法进行政府采购的国家机关、事业单位、团体组织。本次政府采购的采购人名称、地址、电话、联系人见</w:t>
      </w:r>
      <w:r>
        <w:rPr>
          <w:rFonts w:hint="eastAsia" w:ascii="宋体" w:hAnsi="宋体" w:cs="宋体"/>
          <w:b/>
          <w:color w:val="auto"/>
          <w:szCs w:val="21"/>
        </w:rPr>
        <w:t>磋商须知前附表</w:t>
      </w:r>
      <w:r>
        <w:rPr>
          <w:rFonts w:hint="eastAsia" w:ascii="宋体" w:hAnsi="宋体" w:cs="宋体"/>
          <w:color w:val="auto"/>
          <w:szCs w:val="21"/>
        </w:rPr>
        <w:t>。</w:t>
      </w:r>
    </w:p>
    <w:p w14:paraId="1C4DB467">
      <w:pPr>
        <w:adjustRightInd w:val="0"/>
        <w:snapToGrid w:val="0"/>
        <w:spacing w:line="360" w:lineRule="auto"/>
        <w:ind w:firstLine="420" w:firstLineChars="200"/>
        <w:rPr>
          <w:rFonts w:ascii="宋体" w:hAnsi="宋体" w:cs="宋体"/>
          <w:b/>
          <w:color w:val="auto"/>
          <w:szCs w:val="21"/>
        </w:rPr>
      </w:pPr>
      <w:r>
        <w:rPr>
          <w:rFonts w:hint="eastAsia" w:ascii="宋体" w:hAnsi="宋体" w:cs="宋体"/>
          <w:color w:val="auto"/>
          <w:szCs w:val="21"/>
        </w:rPr>
        <w:t>2.2 “采购代理机构”是指接受采购人委托，代理采购项目的集中采购机构和其它采购代理机构。本次政府采购的采购代理机构名称、地址、电话、联系人见</w:t>
      </w:r>
      <w:r>
        <w:rPr>
          <w:rFonts w:hint="eastAsia" w:ascii="宋体" w:hAnsi="宋体" w:cs="宋体"/>
          <w:b/>
          <w:color w:val="auto"/>
          <w:szCs w:val="21"/>
        </w:rPr>
        <w:t>磋商须知前附表。</w:t>
      </w:r>
    </w:p>
    <w:p w14:paraId="6AFCE5BA">
      <w:pPr>
        <w:adjustRightInd w:val="0"/>
        <w:snapToGrid w:val="0"/>
        <w:spacing w:line="360" w:lineRule="auto"/>
        <w:ind w:firstLine="420" w:firstLineChars="200"/>
        <w:rPr>
          <w:rFonts w:ascii="宋体" w:hAnsi="宋体" w:cs="宋体"/>
          <w:bCs/>
          <w:color w:val="auto"/>
          <w:kern w:val="36"/>
          <w:szCs w:val="21"/>
        </w:rPr>
      </w:pPr>
      <w:r>
        <w:rPr>
          <w:rFonts w:hint="eastAsia" w:ascii="宋体" w:hAnsi="宋体" w:cs="宋体"/>
          <w:color w:val="auto"/>
          <w:szCs w:val="21"/>
        </w:rPr>
        <w:t>2.3 “供应商”是指响应磋商文件要求、参加竞争性磋商采购的法人、其它组织或者自然人。本次政府采购项目</w:t>
      </w:r>
      <w:r>
        <w:rPr>
          <w:rFonts w:hint="eastAsia" w:ascii="宋体" w:hAnsi="宋体" w:cs="宋体"/>
          <w:color w:val="auto"/>
          <w:kern w:val="0"/>
          <w:szCs w:val="21"/>
        </w:rPr>
        <w:t>邀请</w:t>
      </w:r>
      <w:r>
        <w:rPr>
          <w:rFonts w:hint="eastAsia" w:ascii="宋体" w:hAnsi="宋体" w:cs="宋体"/>
          <w:color w:val="auto"/>
          <w:szCs w:val="21"/>
        </w:rPr>
        <w:t>的</w:t>
      </w:r>
      <w:r>
        <w:rPr>
          <w:rFonts w:hint="eastAsia" w:ascii="宋体" w:hAnsi="宋体" w:cs="宋体"/>
          <w:color w:val="auto"/>
          <w:kern w:val="0"/>
          <w:szCs w:val="21"/>
        </w:rPr>
        <w:t>供应商通过</w:t>
      </w:r>
      <w:r>
        <w:rPr>
          <w:rFonts w:hint="eastAsia" w:ascii="宋体" w:hAnsi="宋体" w:cs="宋体"/>
          <w:b/>
          <w:color w:val="auto"/>
          <w:szCs w:val="21"/>
        </w:rPr>
        <w:t>磋商须知前附表</w:t>
      </w:r>
      <w:r>
        <w:rPr>
          <w:rFonts w:hint="eastAsia" w:ascii="宋体" w:hAnsi="宋体" w:cs="宋体"/>
          <w:color w:val="auto"/>
          <w:szCs w:val="21"/>
        </w:rPr>
        <w:t>所述方式</w:t>
      </w:r>
      <w:r>
        <w:rPr>
          <w:rFonts w:hint="eastAsia" w:ascii="宋体" w:hAnsi="宋体" w:cs="宋体"/>
          <w:color w:val="auto"/>
          <w:kern w:val="0"/>
          <w:szCs w:val="21"/>
        </w:rPr>
        <w:t>，邀请符合资格条件的供应商提交响应文件（含资格证明资料），参与竞争性磋商采购活动。</w:t>
      </w:r>
    </w:p>
    <w:p w14:paraId="388226A6">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szCs w:val="21"/>
        </w:rPr>
        <w:t>2.4 “磋商小组”是指</w:t>
      </w:r>
      <w:r>
        <w:rPr>
          <w:rFonts w:hint="eastAsia" w:ascii="宋体" w:hAnsi="宋体" w:cs="宋体"/>
          <w:color w:val="auto"/>
          <w:kern w:val="0"/>
          <w:szCs w:val="21"/>
        </w:rPr>
        <w:t>依据财政部</w:t>
      </w:r>
      <w:r>
        <w:rPr>
          <w:rFonts w:hint="eastAsia" w:ascii="宋体" w:hAnsi="宋体" w:cs="宋体"/>
          <w:bCs/>
          <w:color w:val="auto"/>
          <w:kern w:val="36"/>
          <w:szCs w:val="21"/>
        </w:rPr>
        <w:t>《政府采购竞争性磋商采购方式管理暂行办法》有关规定组建，依法依规</w:t>
      </w:r>
      <w:r>
        <w:rPr>
          <w:rFonts w:hint="eastAsia" w:ascii="宋体" w:hAnsi="宋体" w:cs="宋体"/>
          <w:color w:val="auto"/>
          <w:kern w:val="0"/>
          <w:szCs w:val="21"/>
        </w:rPr>
        <w:t>履行其职责和义务的机构。</w:t>
      </w:r>
    </w:p>
    <w:p w14:paraId="0E1772C3">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2.5 “货物”是指各种形态和种类的物品，包括原资料、燃料、设备、产品等，详见《政府采购品目分类目录》(</w:t>
      </w:r>
      <w:r>
        <w:rPr>
          <w:rFonts w:hint="eastAsia" w:ascii="宋体" w:hAnsi="宋体" w:eastAsia="宋体" w:cs="宋体"/>
          <w:b w:val="0"/>
          <w:bCs/>
          <w:szCs w:val="21"/>
          <w:highlight w:val="none"/>
          <w:lang w:eastAsia="zh-CN"/>
        </w:rPr>
        <w:t>财库[2022]31号</w:t>
      </w:r>
      <w:r>
        <w:rPr>
          <w:rStyle w:val="46"/>
          <w:rFonts w:hint="eastAsia" w:ascii="宋体" w:hAnsi="宋体" w:eastAsia="宋体" w:cs="宋体"/>
          <w:b w:val="0"/>
          <w:color w:val="auto"/>
          <w:lang w:eastAsia="zh-CN"/>
        </w:rPr>
        <w:t>财库[2022]31号</w:t>
      </w:r>
      <w:r>
        <w:rPr>
          <w:rFonts w:hint="eastAsia" w:ascii="宋体" w:hAnsi="宋体" w:cs="宋体"/>
          <w:color w:val="auto"/>
          <w:szCs w:val="21"/>
        </w:rPr>
        <w:t>)。</w:t>
      </w:r>
    </w:p>
    <w:p w14:paraId="2D62030A">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2.6 “工程”是指建设工程，包括建筑物和构筑物的新建、改建、扩建、装修、拆除、修缮等，详见《政府采购品目分类目录》(</w:t>
      </w:r>
      <w:r>
        <w:rPr>
          <w:rStyle w:val="46"/>
          <w:rFonts w:hint="eastAsia" w:ascii="宋体" w:hAnsi="宋体" w:cs="宋体"/>
          <w:b w:val="0"/>
          <w:color w:val="auto"/>
          <w:lang w:eastAsia="zh-CN"/>
        </w:rPr>
        <w:t>财库[2022]31号</w:t>
      </w:r>
      <w:r>
        <w:rPr>
          <w:rFonts w:hint="eastAsia" w:ascii="宋体" w:hAnsi="宋体" w:cs="宋体"/>
          <w:color w:val="auto"/>
          <w:szCs w:val="21"/>
        </w:rPr>
        <w:t>)。</w:t>
      </w:r>
    </w:p>
    <w:p w14:paraId="512CEA47">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2.7 “服务”是指除货物和工程以外的其它政府采购对象，详见《政府采购品目分类目录》(</w:t>
      </w:r>
      <w:r>
        <w:rPr>
          <w:rStyle w:val="46"/>
          <w:rFonts w:hint="eastAsia" w:ascii="宋体" w:hAnsi="宋体" w:cs="宋体"/>
          <w:b w:val="0"/>
          <w:color w:val="auto"/>
          <w:lang w:eastAsia="zh-CN"/>
        </w:rPr>
        <w:t>财库[2022]31号</w:t>
      </w:r>
      <w:r>
        <w:rPr>
          <w:rFonts w:hint="eastAsia" w:ascii="宋体" w:hAnsi="宋体" w:cs="宋体"/>
          <w:color w:val="auto"/>
          <w:szCs w:val="21"/>
        </w:rPr>
        <w:t>)。</w:t>
      </w:r>
    </w:p>
    <w:p w14:paraId="7D6DDD33">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kern w:val="0"/>
          <w:szCs w:val="21"/>
        </w:rPr>
        <w:t>2.8</w:t>
      </w:r>
      <w:r>
        <w:rPr>
          <w:rFonts w:hint="eastAsia" w:ascii="宋体" w:hAnsi="宋体" w:cs="宋体"/>
          <w:color w:val="auto"/>
          <w:szCs w:val="21"/>
        </w:rPr>
        <w:t xml:space="preserve"> “节能产品”或者“环保产品”是指财政部发布的《</w:t>
      </w:r>
      <w:r>
        <w:rPr>
          <w:rFonts w:hint="eastAsia" w:ascii="宋体" w:hAnsi="宋体" w:cs="宋体"/>
          <w:color w:val="auto"/>
          <w:szCs w:val="21"/>
          <w:lang w:eastAsia="zh-CN"/>
        </w:rPr>
        <w:t>节能产品政府采购品目清单</w:t>
      </w:r>
      <w:r>
        <w:rPr>
          <w:rFonts w:hint="eastAsia" w:ascii="宋体" w:hAnsi="宋体" w:cs="宋体"/>
          <w:color w:val="auto"/>
          <w:szCs w:val="21"/>
        </w:rPr>
        <w:t>》或者《</w:t>
      </w:r>
      <w:r>
        <w:rPr>
          <w:rFonts w:hint="eastAsia" w:ascii="宋体" w:hAnsi="宋体" w:cs="宋体"/>
          <w:color w:val="auto"/>
          <w:szCs w:val="21"/>
          <w:lang w:eastAsia="zh-CN"/>
        </w:rPr>
        <w:t>环境标志产品政府采购品目清单</w:t>
      </w:r>
      <w:r>
        <w:rPr>
          <w:rFonts w:hint="eastAsia" w:ascii="宋体" w:hAnsi="宋体" w:cs="宋体"/>
          <w:color w:val="auto"/>
          <w:szCs w:val="21"/>
        </w:rPr>
        <w:t>》的产品。</w:t>
      </w:r>
    </w:p>
    <w:p w14:paraId="79553A7D">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szCs w:val="21"/>
        </w:rPr>
        <w:t>2.9</w:t>
      </w:r>
      <w:r>
        <w:rPr>
          <w:rFonts w:hint="eastAsia" w:ascii="宋体" w:hAnsi="宋体" w:cs="宋体"/>
          <w:color w:val="auto"/>
          <w:kern w:val="0"/>
          <w:szCs w:val="21"/>
        </w:rPr>
        <w:t xml:space="preserve"> “进口产品”是指通过中国海关报关验放进入中国境内且产自关境外的产品，详见《关于政府采购进口产品管理有关问题的通知》(财库[2007]119号)。</w:t>
      </w:r>
    </w:p>
    <w:p w14:paraId="62DD7DEF">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3.供应商的资格要求</w:t>
      </w:r>
    </w:p>
    <w:p w14:paraId="1C1F79C1">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3.1 供应商应当符合</w:t>
      </w:r>
      <w:r>
        <w:rPr>
          <w:rFonts w:hint="eastAsia" w:ascii="宋体" w:hAnsi="宋体" w:cs="宋体"/>
          <w:b/>
          <w:color w:val="auto"/>
          <w:szCs w:val="21"/>
        </w:rPr>
        <w:t>磋商须知前附表</w:t>
      </w:r>
      <w:r>
        <w:rPr>
          <w:rFonts w:hint="eastAsia" w:ascii="宋体" w:hAnsi="宋体" w:cs="宋体"/>
          <w:color w:val="auto"/>
          <w:szCs w:val="21"/>
        </w:rPr>
        <w:t>中规定的资格条件要求。</w:t>
      </w:r>
    </w:p>
    <w:p w14:paraId="24F8B7BB">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3.2供应商</w:t>
      </w:r>
      <w:r>
        <w:rPr>
          <w:rFonts w:hint="eastAsia" w:ascii="宋体" w:hAnsi="宋体" w:cs="宋体"/>
          <w:color w:val="auto"/>
        </w:rPr>
        <w:t>为联合体形式的</w:t>
      </w:r>
      <w:r>
        <w:rPr>
          <w:rFonts w:hint="eastAsia" w:ascii="宋体" w:hAnsi="宋体" w:cs="宋体"/>
          <w:color w:val="auto"/>
          <w:szCs w:val="21"/>
        </w:rPr>
        <w:t xml:space="preserve">，除应满足本章第3.1款资格条件要求及第3.3款规定外，还应遵守以下规定： </w:t>
      </w:r>
    </w:p>
    <w:p w14:paraId="1B4C9388">
      <w:pPr>
        <w:adjustRightInd w:val="0"/>
        <w:snapToGrid w:val="0"/>
        <w:spacing w:line="360" w:lineRule="auto"/>
        <w:ind w:firstLine="420" w:firstLineChars="200"/>
        <w:jc w:val="left"/>
        <w:rPr>
          <w:rFonts w:ascii="宋体" w:hAnsi="宋体" w:cs="宋体"/>
          <w:color w:val="auto"/>
          <w:kern w:val="0"/>
          <w:szCs w:val="21"/>
          <w:lang w:val="zh-CN"/>
        </w:rPr>
      </w:pPr>
      <w:r>
        <w:rPr>
          <w:rFonts w:hint="eastAsia" w:ascii="宋体" w:hAnsi="宋体" w:cs="宋体"/>
          <w:color w:val="auto"/>
          <w:kern w:val="0"/>
          <w:szCs w:val="21"/>
          <w:lang w:val="zh-CN"/>
        </w:rPr>
        <w:t>（1）联合体各方应按磋商文件提供的格式签订联合体协议书，明确联合体牵头人和各方权利义务(含承担工作及工作量比例)；</w:t>
      </w:r>
    </w:p>
    <w:p w14:paraId="12E25D00">
      <w:pPr>
        <w:adjustRightInd w:val="0"/>
        <w:snapToGrid w:val="0"/>
        <w:spacing w:line="360" w:lineRule="auto"/>
        <w:ind w:firstLine="420" w:firstLineChars="200"/>
        <w:jc w:val="left"/>
        <w:rPr>
          <w:rFonts w:ascii="宋体" w:hAnsi="宋体" w:cs="宋体"/>
          <w:color w:val="auto"/>
          <w:kern w:val="0"/>
          <w:szCs w:val="21"/>
          <w:lang w:val="zh-CN"/>
        </w:rPr>
      </w:pPr>
      <w:r>
        <w:rPr>
          <w:rFonts w:hint="eastAsia" w:ascii="宋体" w:hAnsi="宋体" w:cs="宋体"/>
          <w:color w:val="auto"/>
          <w:kern w:val="0"/>
          <w:szCs w:val="21"/>
          <w:lang w:val="zh-CN"/>
        </w:rPr>
        <w:t>（2）联合体中有同类资质的供应商按照联合体分工承担相同工作的，应当按照资质等级较低的供应商确定资质等级；</w:t>
      </w:r>
    </w:p>
    <w:p w14:paraId="0BA4BE7E">
      <w:pPr>
        <w:adjustRightInd w:val="0"/>
        <w:snapToGrid w:val="0"/>
        <w:spacing w:line="360" w:lineRule="auto"/>
        <w:ind w:firstLine="420" w:firstLineChars="200"/>
        <w:jc w:val="left"/>
        <w:rPr>
          <w:rFonts w:ascii="宋体" w:hAnsi="宋体" w:cs="宋体"/>
          <w:color w:val="auto"/>
          <w:kern w:val="0"/>
          <w:szCs w:val="21"/>
          <w:lang w:val="zh-CN"/>
        </w:rPr>
      </w:pPr>
      <w:r>
        <w:rPr>
          <w:rFonts w:hint="eastAsia" w:ascii="宋体" w:hAnsi="宋体" w:cs="宋体"/>
          <w:color w:val="auto"/>
          <w:kern w:val="0"/>
          <w:szCs w:val="21"/>
          <w:lang w:val="zh-CN"/>
        </w:rPr>
        <w:t>（3）以联合体形式参加政府采购活动的，联合体各方不得再单独参加或者与其它供应商另外组成联合体参加同一合同项下的政府采购活动。</w:t>
      </w:r>
    </w:p>
    <w:p w14:paraId="68755A3C">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3.3 供应商不得存在下列情形之一：</w:t>
      </w:r>
    </w:p>
    <w:p w14:paraId="571B8021">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（l）与采购人、采购代理机构存在</w:t>
      </w:r>
      <w:r>
        <w:rPr>
          <w:rFonts w:hint="eastAsia" w:ascii="宋体" w:hAnsi="宋体" w:cs="宋体"/>
          <w:bCs/>
          <w:color w:val="auto"/>
          <w:szCs w:val="21"/>
        </w:rPr>
        <w:t>隶属关系或者其它利害关系</w:t>
      </w:r>
      <w:r>
        <w:rPr>
          <w:rFonts w:hint="eastAsia" w:ascii="宋体" w:hAnsi="宋体" w:cs="宋体"/>
          <w:color w:val="auto"/>
          <w:szCs w:val="21"/>
        </w:rPr>
        <w:t>。</w:t>
      </w:r>
    </w:p>
    <w:p w14:paraId="37FFF657">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（2）与其它供应商的法定代表人（或者负责人）为同一人，或者与其它供应商存在直接控股、管理关系。</w:t>
      </w:r>
    </w:p>
    <w:p w14:paraId="1054D41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w:t>
      </w:r>
      <w:r>
        <w:rPr>
          <w:rFonts w:hint="eastAsia" w:ascii="宋体" w:hAnsi="宋体" w:cs="宋体"/>
          <w:bCs/>
          <w:color w:val="auto"/>
          <w:szCs w:val="21"/>
        </w:rPr>
        <w:t>受</w:t>
      </w:r>
      <w:r>
        <w:rPr>
          <w:rFonts w:hint="eastAsia" w:ascii="宋体" w:hAnsi="宋体" w:cs="宋体"/>
          <w:bCs/>
          <w:szCs w:val="21"/>
          <w:highlight w:val="none"/>
        </w:rPr>
        <w:t>受到刑事处罚，或者受到两百万元以上的罚款、责令停产停业、在一至三年内禁止参加政府采购活动、暂扣或者吊销许可证、暂扣或者吊销执照等情形之一的行政处罚，或者存在</w:t>
      </w:r>
      <w:r>
        <w:rPr>
          <w:rFonts w:hint="eastAsia" w:ascii="宋体" w:hAnsi="宋体" w:cs="宋体"/>
          <w:szCs w:val="21"/>
          <w:highlight w:val="none"/>
        </w:rPr>
        <w:t>财政部门认定的其他重大违法记录</w:t>
      </w:r>
    </w:p>
    <w:p w14:paraId="70CEAB22">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 xml:space="preserve">4.参与磋商的费用 </w:t>
      </w:r>
    </w:p>
    <w:p w14:paraId="12AE62E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4.1 无论磋商的结果如何，供应商应自行承担所有与竞争性磋商采购活动有关的全部费用。</w:t>
      </w:r>
    </w:p>
    <w:p w14:paraId="0E555139">
      <w:pPr>
        <w:pStyle w:val="23"/>
        <w:adjustRightInd w:val="0"/>
        <w:snapToGrid w:val="0"/>
        <w:spacing w:before="157" w:line="360" w:lineRule="auto"/>
        <w:rPr>
          <w:rFonts w:hAnsi="宋体" w:cs="宋体"/>
          <w:b/>
          <w:bCs/>
          <w:color w:val="auto"/>
        </w:rPr>
      </w:pPr>
      <w:r>
        <w:rPr>
          <w:rFonts w:hint="eastAsia" w:hAnsi="宋体" w:cs="宋体"/>
          <w:b/>
          <w:color w:val="auto"/>
        </w:rPr>
        <w:t>5．</w:t>
      </w:r>
      <w:r>
        <w:rPr>
          <w:rFonts w:hint="eastAsia" w:hAnsi="宋体" w:cs="宋体"/>
          <w:b/>
          <w:bCs/>
          <w:color w:val="auto"/>
        </w:rPr>
        <w:t>授权委托</w:t>
      </w:r>
    </w:p>
    <w:p w14:paraId="51255AD6">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5.1供应商代表为供应商法定代表人的，应具备法定代表人身份证明。供应商代表不是供应商法定代表人的，应具备法定代表人授权书，并附法定代表人身份证明。</w:t>
      </w:r>
    </w:p>
    <w:p w14:paraId="269AD7D5">
      <w:pPr>
        <w:pStyle w:val="23"/>
        <w:adjustRightInd w:val="0"/>
        <w:snapToGrid w:val="0"/>
        <w:spacing w:before="157" w:line="360" w:lineRule="auto"/>
        <w:rPr>
          <w:rFonts w:hAnsi="宋体" w:cs="宋体"/>
          <w:b/>
          <w:color w:val="auto"/>
        </w:rPr>
      </w:pPr>
      <w:r>
        <w:rPr>
          <w:rFonts w:hint="eastAsia" w:hAnsi="宋体" w:cs="宋体"/>
          <w:b/>
          <w:color w:val="auto"/>
        </w:rPr>
        <w:t>6．联合体形式</w:t>
      </w:r>
    </w:p>
    <w:p w14:paraId="2ECFB1E8">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6.1除</w:t>
      </w:r>
      <w:r>
        <w:rPr>
          <w:rFonts w:hint="eastAsia" w:hAnsi="宋体" w:cs="宋体"/>
          <w:b/>
          <w:color w:val="auto"/>
        </w:rPr>
        <w:t>磋商须知前附表</w:t>
      </w:r>
      <w:r>
        <w:rPr>
          <w:rFonts w:hint="eastAsia" w:hAnsi="宋体" w:cs="宋体"/>
          <w:color w:val="auto"/>
        </w:rPr>
        <w:t>中另有规定，本次磋商采购不接受为联合体形式的供应商。</w:t>
      </w:r>
    </w:p>
    <w:p w14:paraId="13D0F20B">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6.2供应商</w:t>
      </w:r>
      <w:r>
        <w:rPr>
          <w:rFonts w:hint="eastAsia" w:ascii="宋体" w:hAnsi="宋体" w:cs="宋体"/>
          <w:color w:val="auto"/>
        </w:rPr>
        <w:t>为联合体形式的</w:t>
      </w:r>
      <w:r>
        <w:rPr>
          <w:rFonts w:hint="eastAsia" w:ascii="宋体" w:hAnsi="宋体" w:cs="宋体"/>
          <w:color w:val="auto"/>
          <w:szCs w:val="21"/>
        </w:rPr>
        <w:t>，除应符合本章第3条规定外，还应遵守以下规定：</w:t>
      </w:r>
    </w:p>
    <w:p w14:paraId="5086714E">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（l）联合体各方必须签订联合体协议书，明确联合体牵头人和各方的义务、工作、合同工作量比例；</w:t>
      </w:r>
    </w:p>
    <w:p w14:paraId="03065431">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（2）联合体各方均应当符合本章第3.1</w:t>
      </w:r>
      <w:r>
        <w:rPr>
          <w:rFonts w:hint="eastAsia" w:ascii="宋体" w:hAnsi="宋体" w:cs="宋体"/>
          <w:color w:val="auto"/>
          <w:kern w:val="0"/>
          <w:szCs w:val="21"/>
          <w:lang w:val="zh-CN"/>
        </w:rPr>
        <w:t>款</w:t>
      </w:r>
      <w:r>
        <w:rPr>
          <w:rFonts w:hint="eastAsia" w:ascii="宋体" w:hAnsi="宋体" w:cs="宋体"/>
          <w:color w:val="auto"/>
          <w:szCs w:val="21"/>
        </w:rPr>
        <w:t>规定的供应商基本资格条件；</w:t>
      </w:r>
    </w:p>
    <w:p w14:paraId="739A45EA">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w:t>
      </w:r>
      <w:r>
        <w:rPr>
          <w:rFonts w:hint="eastAsia" w:ascii="宋体" w:hAnsi="宋体" w:cs="宋体"/>
          <w:color w:val="auto"/>
        </w:rPr>
        <w:t>除</w:t>
      </w:r>
      <w:r>
        <w:rPr>
          <w:rFonts w:hint="eastAsia" w:ascii="宋体" w:hAnsi="宋体" w:cs="宋体"/>
          <w:b/>
          <w:color w:val="auto"/>
        </w:rPr>
        <w:t>磋商须知前附表</w:t>
      </w:r>
      <w:r>
        <w:rPr>
          <w:rFonts w:hint="eastAsia" w:ascii="宋体" w:hAnsi="宋体" w:cs="宋体"/>
          <w:color w:val="auto"/>
        </w:rPr>
        <w:t>中另有规定，</w:t>
      </w:r>
      <w:r>
        <w:rPr>
          <w:rFonts w:hint="eastAsia" w:ascii="宋体" w:hAnsi="宋体" w:cs="宋体"/>
          <w:color w:val="auto"/>
          <w:szCs w:val="21"/>
        </w:rPr>
        <w:t>联合体各方中至少有一方应当符合本章第3.1</w:t>
      </w:r>
      <w:r>
        <w:rPr>
          <w:rFonts w:hint="eastAsia" w:ascii="宋体" w:hAnsi="宋体" w:cs="宋体"/>
          <w:color w:val="auto"/>
          <w:kern w:val="0"/>
          <w:szCs w:val="21"/>
          <w:lang w:val="zh-CN"/>
        </w:rPr>
        <w:t>款</w:t>
      </w:r>
      <w:r>
        <w:rPr>
          <w:rFonts w:hint="eastAsia" w:ascii="宋体" w:hAnsi="宋体" w:cs="宋体"/>
          <w:color w:val="auto"/>
          <w:szCs w:val="21"/>
        </w:rPr>
        <w:t>规定的供应商特定资格条件；</w:t>
      </w:r>
    </w:p>
    <w:p w14:paraId="76557DE5">
      <w:pPr>
        <w:adjustRightInd w:val="0"/>
        <w:snapToGrid w:val="0"/>
        <w:spacing w:line="360" w:lineRule="auto"/>
        <w:ind w:firstLine="420" w:firstLineChars="200"/>
        <w:jc w:val="left"/>
        <w:rPr>
          <w:rFonts w:ascii="宋体" w:hAnsi="宋体" w:cs="宋体"/>
          <w:color w:val="auto"/>
          <w:kern w:val="0"/>
          <w:szCs w:val="21"/>
          <w:lang w:val="zh-CN"/>
        </w:rPr>
      </w:pPr>
      <w:r>
        <w:rPr>
          <w:rFonts w:hint="eastAsia" w:ascii="宋体" w:hAnsi="宋体" w:cs="宋体"/>
          <w:color w:val="auto"/>
          <w:szCs w:val="21"/>
        </w:rPr>
        <w:t>（4）</w:t>
      </w:r>
      <w:r>
        <w:rPr>
          <w:rFonts w:hint="eastAsia" w:ascii="宋体" w:hAnsi="宋体" w:cs="宋体"/>
          <w:color w:val="auto"/>
          <w:kern w:val="0"/>
          <w:szCs w:val="21"/>
          <w:lang w:val="zh-CN"/>
        </w:rPr>
        <w:t>联合体各方不得再单独或与其它供应商组成新的联合体参加同一项目的采购活动。</w:t>
      </w:r>
    </w:p>
    <w:p w14:paraId="7623972E">
      <w:pPr>
        <w:adjustRightInd w:val="0"/>
        <w:snapToGrid w:val="0"/>
        <w:spacing w:line="360" w:lineRule="auto"/>
        <w:rPr>
          <w:rFonts w:ascii="宋体" w:hAnsi="宋体" w:cs="宋体"/>
          <w:b/>
          <w:color w:val="auto"/>
          <w:szCs w:val="21"/>
        </w:rPr>
      </w:pPr>
      <w:r>
        <w:rPr>
          <w:rFonts w:hint="eastAsia" w:ascii="宋体" w:hAnsi="宋体" w:cs="宋体"/>
          <w:b/>
          <w:color w:val="auto"/>
          <w:szCs w:val="21"/>
        </w:rPr>
        <w:t>7.现场勘察</w:t>
      </w:r>
    </w:p>
    <w:p w14:paraId="022D9DA0">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7.1供应商应按</w:t>
      </w:r>
      <w:r>
        <w:rPr>
          <w:rFonts w:hint="eastAsia" w:ascii="宋体" w:hAnsi="宋体" w:cs="宋体"/>
          <w:b/>
          <w:color w:val="auto"/>
        </w:rPr>
        <w:t>磋商须知前附表</w:t>
      </w:r>
      <w:r>
        <w:rPr>
          <w:rFonts w:hint="eastAsia" w:ascii="宋体" w:hAnsi="宋体" w:cs="宋体"/>
          <w:color w:val="auto"/>
        </w:rPr>
        <w:t>中规定</w:t>
      </w:r>
      <w:r>
        <w:rPr>
          <w:rFonts w:hint="eastAsia" w:ascii="宋体" w:hAnsi="宋体" w:cs="宋体"/>
          <w:color w:val="auto"/>
          <w:szCs w:val="21"/>
        </w:rPr>
        <w:t>对采购项目现场和周围环境的现场考察。</w:t>
      </w:r>
    </w:p>
    <w:p w14:paraId="23FA29FF">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7.2勘察现场的费用由供应商自己承担，勘察期间所发生的人身伤害及财产损失由供应商自己负责。</w:t>
      </w:r>
    </w:p>
    <w:p w14:paraId="7BC67247">
      <w:pPr>
        <w:adjustRightInd w:val="0"/>
        <w:snapToGrid w:val="0"/>
        <w:spacing w:line="360" w:lineRule="auto"/>
        <w:ind w:firstLine="420" w:firstLineChars="200"/>
        <w:jc w:val="left"/>
        <w:rPr>
          <w:rFonts w:ascii="宋体" w:hAnsi="宋体" w:cs="宋体"/>
          <w:b/>
          <w:color w:val="auto"/>
          <w:szCs w:val="21"/>
        </w:rPr>
      </w:pPr>
      <w:r>
        <w:rPr>
          <w:rFonts w:hint="eastAsia" w:ascii="宋体" w:hAnsi="宋体" w:cs="宋体"/>
          <w:color w:val="auto"/>
          <w:szCs w:val="21"/>
        </w:rPr>
        <w:t>7.3采购人不对供应商据此而做出的推论、理解和结论负责。一旦成交，供应商不得以任何借口，提出额外补偿，或延长合同期限的要求。</w:t>
      </w:r>
    </w:p>
    <w:p w14:paraId="15091D45">
      <w:pPr>
        <w:adjustRightInd w:val="0"/>
        <w:snapToGrid w:val="0"/>
        <w:spacing w:line="360" w:lineRule="auto"/>
        <w:jc w:val="left"/>
        <w:rPr>
          <w:rFonts w:ascii="宋体" w:hAnsi="宋体" w:cs="宋体"/>
          <w:b/>
          <w:color w:val="auto"/>
          <w:szCs w:val="21"/>
        </w:rPr>
      </w:pPr>
      <w:r>
        <w:rPr>
          <w:rFonts w:hint="eastAsia" w:ascii="宋体" w:hAnsi="宋体" w:cs="宋体"/>
          <w:b/>
          <w:color w:val="auto"/>
          <w:szCs w:val="21"/>
        </w:rPr>
        <w:t>8.采购进口产品</w:t>
      </w:r>
    </w:p>
    <w:p w14:paraId="501EFA5C">
      <w:pPr>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szCs w:val="21"/>
        </w:rPr>
        <w:t>8.1除</w:t>
      </w:r>
      <w:r>
        <w:rPr>
          <w:rFonts w:hint="eastAsia" w:ascii="宋体" w:hAnsi="宋体" w:cs="宋体"/>
          <w:b/>
          <w:color w:val="auto"/>
          <w:szCs w:val="21"/>
        </w:rPr>
        <w:t>磋商文件前附表</w:t>
      </w:r>
      <w:r>
        <w:rPr>
          <w:rFonts w:hint="eastAsia" w:ascii="宋体" w:hAnsi="宋体" w:cs="宋体"/>
          <w:color w:val="auto"/>
          <w:szCs w:val="21"/>
        </w:rPr>
        <w:t>另有规定外，本项目</w:t>
      </w:r>
      <w:r>
        <w:rPr>
          <w:rFonts w:hint="eastAsia" w:ascii="宋体" w:hAnsi="宋体" w:cs="宋体"/>
          <w:color w:val="auto"/>
          <w:kern w:val="0"/>
          <w:szCs w:val="21"/>
        </w:rPr>
        <w:t>拒绝进口产品参加</w:t>
      </w:r>
      <w:r>
        <w:rPr>
          <w:rFonts w:hint="eastAsia" w:ascii="宋体" w:hAnsi="宋体" w:cs="宋体"/>
          <w:color w:val="auto"/>
          <w:szCs w:val="21"/>
        </w:rPr>
        <w:t>竞争性磋商采购活动</w:t>
      </w:r>
      <w:r>
        <w:rPr>
          <w:rFonts w:hint="eastAsia" w:ascii="宋体" w:hAnsi="宋体" w:cs="宋体"/>
          <w:color w:val="auto"/>
          <w:kern w:val="0"/>
          <w:szCs w:val="21"/>
        </w:rPr>
        <w:t>。</w:t>
      </w:r>
    </w:p>
    <w:p w14:paraId="562EA007">
      <w:pPr>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8.2</w:t>
      </w:r>
      <w:r>
        <w:rPr>
          <w:rFonts w:hint="eastAsia" w:ascii="宋体" w:hAnsi="宋体" w:cs="宋体"/>
          <w:color w:val="auto"/>
          <w:szCs w:val="21"/>
        </w:rPr>
        <w:t>本章第7.1</w:t>
      </w:r>
      <w:r>
        <w:rPr>
          <w:rFonts w:hint="eastAsia" w:ascii="宋体" w:hAnsi="宋体" w:cs="宋体"/>
          <w:color w:val="auto"/>
          <w:kern w:val="0"/>
          <w:szCs w:val="21"/>
          <w:lang w:val="zh-CN"/>
        </w:rPr>
        <w:t>款</w:t>
      </w:r>
      <w:r>
        <w:rPr>
          <w:rFonts w:hint="eastAsia" w:ascii="宋体" w:hAnsi="宋体" w:cs="宋体"/>
          <w:color w:val="auto"/>
          <w:szCs w:val="21"/>
        </w:rPr>
        <w:t>规定</w:t>
      </w:r>
      <w:r>
        <w:rPr>
          <w:rFonts w:hint="eastAsia" w:ascii="宋体" w:hAnsi="宋体" w:cs="宋体"/>
          <w:color w:val="auto"/>
          <w:kern w:val="0"/>
          <w:szCs w:val="21"/>
        </w:rPr>
        <w:t>同意购买进口产品的，</w:t>
      </w:r>
      <w:r>
        <w:rPr>
          <w:rFonts w:hint="eastAsia" w:ascii="宋体" w:hAnsi="宋体" w:cs="宋体"/>
          <w:color w:val="auto"/>
          <w:szCs w:val="21"/>
        </w:rPr>
        <w:t>本项目</w:t>
      </w:r>
      <w:r>
        <w:rPr>
          <w:rFonts w:hint="eastAsia" w:ascii="宋体" w:hAnsi="宋体" w:cs="宋体"/>
          <w:color w:val="auto"/>
          <w:kern w:val="0"/>
          <w:szCs w:val="21"/>
          <w:lang w:val="zh-CN"/>
        </w:rPr>
        <w:t>采购活动</w:t>
      </w:r>
      <w:r>
        <w:rPr>
          <w:rFonts w:hint="eastAsia" w:ascii="宋体" w:hAnsi="宋体" w:cs="宋体"/>
          <w:color w:val="auto"/>
          <w:kern w:val="0"/>
          <w:szCs w:val="21"/>
        </w:rPr>
        <w:t>不限制满足</w:t>
      </w:r>
      <w:r>
        <w:rPr>
          <w:rFonts w:hint="eastAsia" w:ascii="宋体" w:hAnsi="宋体" w:cs="宋体"/>
          <w:color w:val="auto"/>
          <w:szCs w:val="21"/>
        </w:rPr>
        <w:t>磋商文件要求</w:t>
      </w:r>
      <w:r>
        <w:rPr>
          <w:rFonts w:hint="eastAsia" w:ascii="宋体" w:hAnsi="宋体" w:cs="宋体"/>
          <w:color w:val="auto"/>
          <w:kern w:val="0"/>
          <w:szCs w:val="21"/>
        </w:rPr>
        <w:t>的国内产品参与</w:t>
      </w:r>
      <w:r>
        <w:rPr>
          <w:rFonts w:hint="eastAsia" w:ascii="宋体" w:hAnsi="宋体" w:cs="宋体"/>
          <w:color w:val="auto"/>
          <w:szCs w:val="21"/>
        </w:rPr>
        <w:t>竞争性磋商</w:t>
      </w:r>
      <w:r>
        <w:rPr>
          <w:rFonts w:hint="eastAsia" w:ascii="宋体" w:hAnsi="宋体" w:cs="宋体"/>
          <w:color w:val="auto"/>
          <w:kern w:val="0"/>
          <w:szCs w:val="21"/>
        </w:rPr>
        <w:t>。</w:t>
      </w:r>
    </w:p>
    <w:p w14:paraId="64E39428">
      <w:pPr>
        <w:adjustRightInd w:val="0"/>
        <w:snapToGrid w:val="0"/>
        <w:spacing w:line="360" w:lineRule="auto"/>
        <w:jc w:val="left"/>
        <w:rPr>
          <w:rFonts w:ascii="宋体" w:hAnsi="宋体" w:cs="宋体"/>
          <w:b/>
          <w:color w:val="auto"/>
          <w:szCs w:val="21"/>
        </w:rPr>
      </w:pPr>
      <w:r>
        <w:rPr>
          <w:rFonts w:hint="eastAsia" w:ascii="宋体" w:hAnsi="宋体" w:cs="宋体"/>
          <w:b/>
          <w:bCs/>
          <w:color w:val="auto"/>
          <w:szCs w:val="21"/>
        </w:rPr>
        <w:t>9.</w:t>
      </w:r>
      <w:r>
        <w:rPr>
          <w:rFonts w:hint="eastAsia" w:ascii="宋体" w:hAnsi="宋体" w:cs="宋体"/>
          <w:b/>
          <w:color w:val="auto"/>
          <w:szCs w:val="21"/>
        </w:rPr>
        <w:t xml:space="preserve"> 政府采购政策支持</w:t>
      </w:r>
    </w:p>
    <w:p w14:paraId="6D3627A2">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9.1对列入财政部、国家发展改革委发布的《</w:t>
      </w:r>
      <w:r>
        <w:rPr>
          <w:rFonts w:hint="eastAsia" w:ascii="宋体" w:hAnsi="宋体" w:cs="宋体"/>
          <w:color w:val="auto"/>
          <w:kern w:val="0"/>
          <w:szCs w:val="21"/>
          <w:lang w:eastAsia="zh-CN"/>
        </w:rPr>
        <w:t>节能产品政府采购品目清单</w:t>
      </w:r>
      <w:r>
        <w:rPr>
          <w:rFonts w:hint="eastAsia" w:ascii="宋体" w:hAnsi="宋体" w:cs="宋体"/>
          <w:color w:val="auto"/>
          <w:kern w:val="0"/>
          <w:szCs w:val="21"/>
        </w:rPr>
        <w:t>》且属于应当“强制采购的节能产品”，按照规定实行强制采购。实行政府采购强制采购的节能产品见</w:t>
      </w:r>
      <w:r>
        <w:rPr>
          <w:rFonts w:hint="eastAsia" w:ascii="宋体" w:hAnsi="宋体" w:cs="宋体"/>
          <w:b/>
          <w:color w:val="auto"/>
          <w:kern w:val="0"/>
          <w:szCs w:val="21"/>
        </w:rPr>
        <w:t>磋商文件前附表。</w:t>
      </w:r>
    </w:p>
    <w:p w14:paraId="00278B78">
      <w:pPr>
        <w:pStyle w:val="23"/>
        <w:adjustRightInd w:val="0"/>
        <w:snapToGrid w:val="0"/>
        <w:spacing w:before="157" w:line="360" w:lineRule="auto"/>
        <w:ind w:firstLine="420" w:firstLineChars="200"/>
        <w:rPr>
          <w:rFonts w:hAnsi="宋体" w:cs="宋体"/>
          <w:color w:val="auto"/>
        </w:rPr>
      </w:pPr>
      <w:r>
        <w:rPr>
          <w:rFonts w:hint="eastAsia" w:hAnsi="宋体" w:cs="宋体"/>
          <w:color w:val="auto"/>
          <w:kern w:val="0"/>
        </w:rPr>
        <w:t>9.2对列入财政部、国家发展改革委发布的《</w:t>
      </w:r>
      <w:r>
        <w:rPr>
          <w:rFonts w:hint="eastAsia" w:hAnsi="宋体" w:cs="宋体"/>
          <w:color w:val="auto"/>
          <w:kern w:val="0"/>
          <w:lang w:eastAsia="zh-CN"/>
        </w:rPr>
        <w:t>节能产品政府采购品目清单</w:t>
      </w:r>
      <w:r>
        <w:rPr>
          <w:rFonts w:hint="eastAsia" w:hAnsi="宋体" w:cs="宋体"/>
          <w:color w:val="auto"/>
          <w:kern w:val="0"/>
        </w:rPr>
        <w:t>》的“非强制采购节能产品”，财政部、环境保护部发布的《</w:t>
      </w:r>
      <w:r>
        <w:rPr>
          <w:rFonts w:hint="eastAsia" w:hAnsi="宋体" w:cs="宋体"/>
          <w:color w:val="auto"/>
          <w:kern w:val="0"/>
          <w:lang w:eastAsia="zh-CN"/>
        </w:rPr>
        <w:t>环境标志产品政府采购品目清单</w:t>
      </w:r>
      <w:r>
        <w:rPr>
          <w:rFonts w:hint="eastAsia" w:hAnsi="宋体" w:cs="宋体"/>
          <w:color w:val="auto"/>
          <w:kern w:val="0"/>
        </w:rPr>
        <w:t>》的“环境标志产品”以及中小企业，实行优先采购，按照省级以上财政部门有关政策规定，评审时进行价格扣除或加分。实行政府采购优先采购的优惠率见</w:t>
      </w:r>
      <w:r>
        <w:rPr>
          <w:rFonts w:hint="eastAsia" w:hAnsi="宋体" w:cs="宋体"/>
          <w:b/>
          <w:color w:val="auto"/>
          <w:kern w:val="0"/>
        </w:rPr>
        <w:t>磋商文件前附表。</w:t>
      </w:r>
    </w:p>
    <w:p w14:paraId="6995C998">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9.3产品同时属于“非强制采购节能产品”、“环境标志产品”的，评审时只有其中一项能享受优先待遇(供应商自行选择，并在报价文件中并填报相关信息及数据)；中小企业可以与同时属于“非强制采购节能产品”、“环境标志产品”中的一项重复计算。</w:t>
      </w:r>
    </w:p>
    <w:p w14:paraId="0A3B38F3">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9.4同一项目中部分产品属于优先采购政策的，评审时只对该部分产品的报价实行价格扣除及加分。</w:t>
      </w:r>
    </w:p>
    <w:p w14:paraId="0916120E">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9.5符合本章第9.1</w:t>
      </w:r>
      <w:r>
        <w:rPr>
          <w:rFonts w:hint="eastAsia" w:ascii="宋体" w:hAnsi="宋体" w:cs="宋体"/>
          <w:color w:val="auto"/>
          <w:kern w:val="0"/>
          <w:szCs w:val="21"/>
          <w:lang w:val="zh-CN"/>
        </w:rPr>
        <w:t>款、</w:t>
      </w:r>
      <w:r>
        <w:rPr>
          <w:rFonts w:hint="eastAsia" w:ascii="宋体" w:hAnsi="宋体" w:cs="宋体"/>
          <w:color w:val="auto"/>
          <w:szCs w:val="21"/>
        </w:rPr>
        <w:t>第9.2</w:t>
      </w:r>
      <w:r>
        <w:rPr>
          <w:rFonts w:hint="eastAsia" w:ascii="宋体" w:hAnsi="宋体" w:cs="宋体"/>
          <w:color w:val="auto"/>
          <w:kern w:val="0"/>
          <w:szCs w:val="21"/>
          <w:lang w:val="zh-CN"/>
        </w:rPr>
        <w:t>款</w:t>
      </w:r>
      <w:r>
        <w:rPr>
          <w:rFonts w:hint="eastAsia" w:ascii="宋体" w:hAnsi="宋体" w:cs="宋体"/>
          <w:color w:val="auto"/>
          <w:szCs w:val="21"/>
        </w:rPr>
        <w:t>规定的，应提供相关证明资料。</w:t>
      </w:r>
    </w:p>
    <w:p w14:paraId="475CCCD2">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9.6供应商有融资、担保需求的，具体办理流程可向</w:t>
      </w:r>
      <w:r>
        <w:rPr>
          <w:rFonts w:hint="eastAsia" w:ascii="宋体" w:hAnsi="宋体" w:cs="宋体"/>
          <w:b/>
          <w:color w:val="auto"/>
          <w:szCs w:val="21"/>
        </w:rPr>
        <w:t>磋商须知前附表</w:t>
      </w:r>
      <w:r>
        <w:rPr>
          <w:rFonts w:hint="eastAsia" w:ascii="宋体" w:hAnsi="宋体" w:cs="宋体"/>
          <w:color w:val="auto"/>
          <w:szCs w:val="21"/>
        </w:rPr>
        <w:t>所列金融机构和担保机构询问。</w:t>
      </w:r>
    </w:p>
    <w:p w14:paraId="2728AE23">
      <w:pPr>
        <w:adjustRightInd w:val="0"/>
        <w:snapToGrid w:val="0"/>
        <w:spacing w:line="360" w:lineRule="auto"/>
        <w:ind w:left="905" w:hanging="902" w:hangingChars="376"/>
        <w:outlineLvl w:val="1"/>
        <w:rPr>
          <w:rFonts w:ascii="宋体" w:hAnsi="宋体" w:cs="宋体"/>
          <w:color w:val="auto"/>
          <w:sz w:val="24"/>
        </w:rPr>
      </w:pPr>
      <w:bookmarkStart w:id="27" w:name="_Toc31716"/>
      <w:bookmarkStart w:id="28" w:name="_Toc2915"/>
      <w:bookmarkStart w:id="29" w:name="_Toc20779"/>
      <w:bookmarkStart w:id="30" w:name="_Toc9942"/>
      <w:r>
        <w:rPr>
          <w:rFonts w:hint="eastAsia" w:ascii="宋体" w:hAnsi="宋体" w:cs="宋体"/>
          <w:color w:val="auto"/>
          <w:sz w:val="24"/>
        </w:rPr>
        <w:t>二、磋商文件</w:t>
      </w:r>
      <w:bookmarkEnd w:id="27"/>
      <w:bookmarkEnd w:id="28"/>
      <w:bookmarkEnd w:id="29"/>
      <w:bookmarkEnd w:id="30"/>
    </w:p>
    <w:p w14:paraId="20FAC616">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10．磋商文件的组成</w:t>
      </w:r>
    </w:p>
    <w:p w14:paraId="1F475ADA">
      <w:pPr>
        <w:adjustRightInd w:val="0"/>
        <w:snapToGrid w:val="0"/>
        <w:spacing w:line="360" w:lineRule="auto"/>
        <w:ind w:firstLine="420" w:firstLineChars="200"/>
        <w:rPr>
          <w:rFonts w:hint="eastAsia" w:ascii="宋体" w:hAnsi="宋体" w:cs="宋体"/>
          <w:color w:val="auto"/>
          <w:kern w:val="0"/>
          <w:szCs w:val="21"/>
        </w:rPr>
      </w:pPr>
      <w:r>
        <w:rPr>
          <w:rFonts w:hint="eastAsia" w:ascii="宋体" w:hAnsi="宋体" w:cs="宋体"/>
          <w:color w:val="auto"/>
          <w:kern w:val="0"/>
          <w:szCs w:val="21"/>
        </w:rPr>
        <w:t>10.1 磋商文件由下列文件组成：</w:t>
      </w:r>
    </w:p>
    <w:p w14:paraId="32F5BB16">
      <w:pPr>
        <w:adjustRightInd w:val="0"/>
        <w:snapToGrid w:val="0"/>
        <w:spacing w:line="360" w:lineRule="auto"/>
        <w:ind w:firstLine="420" w:firstLineChars="200"/>
        <w:rPr>
          <w:rFonts w:hint="eastAsia" w:ascii="宋体" w:hAnsi="宋体" w:cs="宋体"/>
          <w:color w:val="auto"/>
          <w:kern w:val="0"/>
          <w:szCs w:val="21"/>
        </w:rPr>
      </w:pPr>
      <w:r>
        <w:rPr>
          <w:rFonts w:hint="eastAsia" w:ascii="宋体" w:hAnsi="宋体" w:cs="宋体"/>
          <w:color w:val="auto"/>
          <w:kern w:val="0"/>
          <w:szCs w:val="21"/>
        </w:rPr>
        <w:t>第一章 磋商邀请</w:t>
      </w:r>
    </w:p>
    <w:p w14:paraId="56D0FA16">
      <w:pPr>
        <w:adjustRightInd w:val="0"/>
        <w:snapToGrid w:val="0"/>
        <w:spacing w:line="360" w:lineRule="auto"/>
        <w:ind w:firstLine="420" w:firstLineChars="200"/>
        <w:rPr>
          <w:rFonts w:hint="eastAsia" w:ascii="宋体" w:hAnsi="宋体" w:cs="宋体"/>
          <w:color w:val="auto"/>
          <w:kern w:val="0"/>
          <w:szCs w:val="21"/>
        </w:rPr>
      </w:pPr>
      <w:r>
        <w:rPr>
          <w:rFonts w:hint="eastAsia" w:ascii="宋体" w:hAnsi="宋体" w:cs="宋体"/>
          <w:color w:val="auto"/>
          <w:kern w:val="0"/>
          <w:szCs w:val="21"/>
        </w:rPr>
        <w:t>第二章 磋商须知</w:t>
      </w:r>
    </w:p>
    <w:p w14:paraId="05C458E4">
      <w:pPr>
        <w:adjustRightInd w:val="0"/>
        <w:snapToGrid w:val="0"/>
        <w:spacing w:line="360" w:lineRule="auto"/>
        <w:ind w:firstLine="420" w:firstLineChars="200"/>
        <w:rPr>
          <w:rFonts w:hint="eastAsia" w:ascii="宋体" w:hAnsi="宋体" w:cs="宋体"/>
          <w:color w:val="auto"/>
          <w:kern w:val="0"/>
          <w:szCs w:val="21"/>
        </w:rPr>
      </w:pPr>
      <w:r>
        <w:rPr>
          <w:rFonts w:hint="eastAsia" w:ascii="宋体" w:hAnsi="宋体" w:cs="宋体"/>
          <w:color w:val="auto"/>
          <w:kern w:val="0"/>
          <w:szCs w:val="21"/>
        </w:rPr>
        <w:t>第三章 政府采购合同格式条款</w:t>
      </w:r>
    </w:p>
    <w:p w14:paraId="3D979F9C">
      <w:pPr>
        <w:adjustRightInd w:val="0"/>
        <w:snapToGrid w:val="0"/>
        <w:spacing w:line="360" w:lineRule="auto"/>
        <w:ind w:firstLine="420" w:firstLineChars="200"/>
        <w:rPr>
          <w:rFonts w:hint="eastAsia" w:ascii="宋体" w:hAnsi="宋体" w:cs="宋体"/>
          <w:color w:val="auto"/>
          <w:kern w:val="0"/>
          <w:szCs w:val="21"/>
        </w:rPr>
      </w:pPr>
      <w:r>
        <w:rPr>
          <w:rFonts w:hint="eastAsia" w:ascii="宋体" w:hAnsi="宋体" w:cs="宋体"/>
          <w:color w:val="auto"/>
          <w:kern w:val="0"/>
          <w:szCs w:val="21"/>
        </w:rPr>
        <w:t>第四章 采购需求</w:t>
      </w:r>
    </w:p>
    <w:p w14:paraId="45560FF0">
      <w:pPr>
        <w:adjustRightInd w:val="0"/>
        <w:snapToGrid w:val="0"/>
        <w:spacing w:line="360" w:lineRule="auto"/>
        <w:ind w:firstLine="420" w:firstLineChars="200"/>
        <w:rPr>
          <w:rFonts w:hint="eastAsia" w:ascii="宋体" w:hAnsi="宋体" w:cs="宋体"/>
          <w:color w:val="auto"/>
          <w:kern w:val="0"/>
          <w:szCs w:val="21"/>
        </w:rPr>
      </w:pPr>
      <w:r>
        <w:rPr>
          <w:rFonts w:hint="eastAsia" w:ascii="宋体" w:hAnsi="宋体" w:cs="宋体"/>
          <w:color w:val="auto"/>
          <w:kern w:val="0"/>
          <w:szCs w:val="21"/>
        </w:rPr>
        <w:t>第五章 响应文件组成</w:t>
      </w:r>
    </w:p>
    <w:p w14:paraId="345FE07A">
      <w:pPr>
        <w:pStyle w:val="23"/>
        <w:adjustRightInd w:val="0"/>
        <w:snapToGrid w:val="0"/>
        <w:spacing w:before="157" w:line="360" w:lineRule="auto"/>
        <w:ind w:firstLine="420" w:firstLineChars="200"/>
        <w:rPr>
          <w:rFonts w:hAnsi="宋体" w:cs="宋体"/>
          <w:color w:val="auto"/>
          <w:kern w:val="0"/>
        </w:rPr>
      </w:pPr>
      <w:r>
        <w:rPr>
          <w:rFonts w:hint="eastAsia" w:hAnsi="宋体" w:cs="宋体"/>
          <w:color w:val="auto"/>
        </w:rPr>
        <w:t>10.2</w:t>
      </w:r>
      <w:r>
        <w:rPr>
          <w:rFonts w:hint="eastAsia" w:hAnsi="宋体" w:cs="宋体"/>
          <w:color w:val="auto"/>
          <w:kern w:val="0"/>
        </w:rPr>
        <w:t>磋商小组根据与供应商磋商情况可能实质性变动的内容，包括采购需求中的技术、服务要求以及合同条款，</w:t>
      </w:r>
      <w:r>
        <w:rPr>
          <w:rFonts w:hint="eastAsia" w:hAnsi="宋体" w:cs="宋体"/>
          <w:color w:val="auto"/>
        </w:rPr>
        <w:t>在</w:t>
      </w:r>
      <w:r>
        <w:rPr>
          <w:rFonts w:hint="eastAsia" w:hAnsi="宋体" w:cs="宋体"/>
          <w:b/>
          <w:color w:val="auto"/>
        </w:rPr>
        <w:t>磋商须知前附表</w:t>
      </w:r>
      <w:r>
        <w:rPr>
          <w:rFonts w:hint="eastAsia" w:hAnsi="宋体" w:cs="宋体"/>
          <w:color w:val="auto"/>
        </w:rPr>
        <w:t>中明确。</w:t>
      </w:r>
    </w:p>
    <w:p w14:paraId="14D53FD7">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rPr>
        <w:t>10.3</w:t>
      </w:r>
      <w:r>
        <w:rPr>
          <w:rFonts w:hint="eastAsia" w:ascii="宋体" w:hAnsi="宋体" w:cs="宋体"/>
          <w:color w:val="auto"/>
          <w:szCs w:val="21"/>
        </w:rPr>
        <w:t>供应商应仔细阅读</w:t>
      </w:r>
      <w:r>
        <w:rPr>
          <w:rFonts w:hint="eastAsia" w:ascii="宋体" w:hAnsi="宋体" w:cs="宋体"/>
          <w:bCs/>
          <w:color w:val="auto"/>
          <w:szCs w:val="21"/>
        </w:rPr>
        <w:t>磋商</w:t>
      </w:r>
      <w:r>
        <w:rPr>
          <w:rFonts w:hint="eastAsia" w:ascii="宋体" w:hAnsi="宋体" w:cs="宋体"/>
          <w:color w:val="auto"/>
          <w:szCs w:val="21"/>
        </w:rPr>
        <w:t>文件的全部内容，按照</w:t>
      </w:r>
      <w:r>
        <w:rPr>
          <w:rFonts w:hint="eastAsia" w:ascii="宋体" w:hAnsi="宋体" w:cs="宋体"/>
          <w:bCs/>
          <w:color w:val="auto"/>
          <w:szCs w:val="21"/>
        </w:rPr>
        <w:t>磋商</w:t>
      </w:r>
      <w:r>
        <w:rPr>
          <w:rFonts w:hint="eastAsia" w:ascii="宋体" w:hAnsi="宋体" w:cs="宋体"/>
          <w:color w:val="auto"/>
          <w:szCs w:val="21"/>
        </w:rPr>
        <w:t>文件要求编制响应文件。任何对</w:t>
      </w:r>
      <w:r>
        <w:rPr>
          <w:rFonts w:hint="eastAsia" w:ascii="宋体" w:hAnsi="宋体" w:cs="宋体"/>
          <w:bCs/>
          <w:color w:val="auto"/>
          <w:szCs w:val="21"/>
        </w:rPr>
        <w:t>磋商</w:t>
      </w:r>
      <w:r>
        <w:rPr>
          <w:rFonts w:hint="eastAsia" w:ascii="宋体" w:hAnsi="宋体" w:cs="宋体"/>
          <w:color w:val="auto"/>
          <w:szCs w:val="21"/>
        </w:rPr>
        <w:t>文件的忽略或误解不能作为响应文件存在缺陷或瑕疵的理由，其风险由供应商承担。</w:t>
      </w:r>
    </w:p>
    <w:p w14:paraId="441BE79F">
      <w:pPr>
        <w:adjustRightInd w:val="0"/>
        <w:snapToGrid w:val="0"/>
        <w:spacing w:line="360" w:lineRule="auto"/>
        <w:rPr>
          <w:rFonts w:ascii="宋体" w:hAnsi="宋体" w:cs="宋体"/>
          <w:b/>
          <w:color w:val="auto"/>
          <w:szCs w:val="21"/>
        </w:rPr>
      </w:pPr>
      <w:r>
        <w:rPr>
          <w:rFonts w:hint="eastAsia" w:ascii="宋体" w:hAnsi="宋体" w:cs="宋体"/>
          <w:b/>
          <w:color w:val="auto"/>
          <w:szCs w:val="21"/>
        </w:rPr>
        <w:t>11.</w:t>
      </w:r>
      <w:r>
        <w:rPr>
          <w:rFonts w:hint="eastAsia" w:ascii="宋体" w:hAnsi="宋体" w:cs="宋体"/>
          <w:b/>
          <w:color w:val="auto"/>
        </w:rPr>
        <w:t xml:space="preserve"> </w:t>
      </w:r>
      <w:r>
        <w:rPr>
          <w:rFonts w:hint="eastAsia" w:ascii="宋体" w:hAnsi="宋体" w:cs="宋体"/>
          <w:b/>
          <w:color w:val="auto"/>
          <w:szCs w:val="21"/>
        </w:rPr>
        <w:t>磋商文件的提供期限</w:t>
      </w:r>
    </w:p>
    <w:p w14:paraId="670851B5">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11.1磋商文件的提供期限自开始发出之日起不得少于五个工作日。具体提供期限见</w:t>
      </w:r>
      <w:r>
        <w:rPr>
          <w:rFonts w:hint="eastAsia" w:ascii="宋体" w:hAnsi="宋体" w:cs="宋体"/>
          <w:b/>
          <w:color w:val="auto"/>
          <w:szCs w:val="21"/>
        </w:rPr>
        <w:t>磋商文件前附表</w:t>
      </w:r>
      <w:r>
        <w:rPr>
          <w:rFonts w:hint="eastAsia" w:ascii="宋体" w:hAnsi="宋体" w:cs="宋体"/>
          <w:color w:val="auto"/>
          <w:szCs w:val="21"/>
        </w:rPr>
        <w:t>。</w:t>
      </w:r>
    </w:p>
    <w:p w14:paraId="1D8B29C9">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11.2供应商应持</w:t>
      </w:r>
      <w:r>
        <w:rPr>
          <w:rFonts w:hint="eastAsia" w:ascii="宋体" w:hAnsi="宋体" w:cs="宋体"/>
          <w:b/>
          <w:color w:val="auto"/>
          <w:szCs w:val="21"/>
        </w:rPr>
        <w:t>磋商文件前附表</w:t>
      </w:r>
      <w:r>
        <w:rPr>
          <w:rFonts w:hint="eastAsia" w:ascii="宋体" w:hAnsi="宋体" w:cs="宋体"/>
          <w:color w:val="auto"/>
          <w:szCs w:val="21"/>
        </w:rPr>
        <w:t>规定的资料领取或购买磋商文件。</w:t>
      </w:r>
    </w:p>
    <w:p w14:paraId="7F551B3A">
      <w:pPr>
        <w:pStyle w:val="23"/>
        <w:adjustRightInd w:val="0"/>
        <w:snapToGrid w:val="0"/>
        <w:spacing w:before="157" w:line="360" w:lineRule="auto"/>
        <w:rPr>
          <w:rFonts w:hAnsi="宋体" w:cs="宋体"/>
          <w:color w:val="auto"/>
        </w:rPr>
      </w:pPr>
      <w:r>
        <w:rPr>
          <w:rFonts w:hint="eastAsia" w:hAnsi="宋体" w:cs="宋体"/>
          <w:b/>
          <w:color w:val="auto"/>
        </w:rPr>
        <w:t>12.</w:t>
      </w:r>
      <w:r>
        <w:rPr>
          <w:rFonts w:hint="eastAsia" w:hAnsi="宋体" w:cs="宋体"/>
          <w:b/>
          <w:color w:val="auto"/>
          <w:kern w:val="0"/>
        </w:rPr>
        <w:t>提交首次响应文件</w:t>
      </w:r>
      <w:r>
        <w:rPr>
          <w:rFonts w:hint="eastAsia" w:hAnsi="宋体" w:cs="宋体"/>
          <w:b/>
          <w:color w:val="auto"/>
        </w:rPr>
        <w:t>的</w:t>
      </w:r>
      <w:r>
        <w:rPr>
          <w:rFonts w:hint="eastAsia" w:hAnsi="宋体" w:cs="宋体"/>
          <w:b/>
          <w:color w:val="auto"/>
          <w:kern w:val="0"/>
        </w:rPr>
        <w:t>截止</w:t>
      </w:r>
      <w:r>
        <w:rPr>
          <w:rFonts w:hint="eastAsia" w:hAnsi="宋体" w:cs="宋体"/>
          <w:b/>
          <w:color w:val="auto"/>
        </w:rPr>
        <w:t>时间</w:t>
      </w:r>
    </w:p>
    <w:p w14:paraId="10C2D3BE">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12.1</w:t>
      </w:r>
      <w:r>
        <w:rPr>
          <w:rFonts w:hint="eastAsia" w:hAnsi="宋体" w:cs="宋体"/>
          <w:color w:val="auto"/>
          <w:kern w:val="0"/>
        </w:rPr>
        <w:t>供应商提交首次响应文件截止</w:t>
      </w:r>
      <w:r>
        <w:rPr>
          <w:rFonts w:hint="eastAsia" w:hAnsi="宋体" w:cs="宋体"/>
          <w:color w:val="auto"/>
        </w:rPr>
        <w:t>时间见</w:t>
      </w:r>
      <w:r>
        <w:rPr>
          <w:rFonts w:hint="eastAsia" w:hAnsi="宋体" w:cs="宋体"/>
          <w:b/>
          <w:color w:val="auto"/>
        </w:rPr>
        <w:t>磋商须知前附表</w:t>
      </w:r>
      <w:r>
        <w:rPr>
          <w:rFonts w:hint="eastAsia" w:hAnsi="宋体" w:cs="宋体"/>
          <w:color w:val="auto"/>
        </w:rPr>
        <w:t>。</w:t>
      </w:r>
    </w:p>
    <w:p w14:paraId="4240A6B3">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13.磋商文件的澄清</w:t>
      </w:r>
      <w:r>
        <w:rPr>
          <w:rFonts w:hint="eastAsia" w:ascii="宋体" w:hAnsi="宋体" w:cs="宋体"/>
          <w:b/>
          <w:color w:val="auto"/>
          <w:kern w:val="0"/>
          <w:szCs w:val="21"/>
          <w:lang w:val="zh-CN"/>
        </w:rPr>
        <w:t>或者</w:t>
      </w:r>
      <w:r>
        <w:rPr>
          <w:rFonts w:hint="eastAsia" w:ascii="宋体" w:hAnsi="宋体" w:cs="宋体"/>
          <w:b/>
          <w:bCs/>
          <w:color w:val="auto"/>
          <w:szCs w:val="21"/>
        </w:rPr>
        <w:t>修改</w:t>
      </w:r>
    </w:p>
    <w:p w14:paraId="1CB22E77">
      <w:pPr>
        <w:adjustRightInd w:val="0"/>
        <w:snapToGrid w:val="0"/>
        <w:spacing w:line="360" w:lineRule="auto"/>
        <w:ind w:right="-105" w:rightChars="-50" w:firstLine="420" w:firstLineChars="200"/>
        <w:rPr>
          <w:rFonts w:ascii="宋体" w:hAnsi="宋体" w:cs="宋体"/>
          <w:color w:val="auto"/>
          <w:kern w:val="0"/>
          <w:szCs w:val="21"/>
        </w:rPr>
      </w:pPr>
      <w:r>
        <w:rPr>
          <w:rFonts w:hint="eastAsia" w:ascii="宋体" w:hAnsi="宋体" w:cs="宋体"/>
          <w:color w:val="auto"/>
          <w:szCs w:val="21"/>
        </w:rPr>
        <w:t>13.1在</w:t>
      </w:r>
      <w:r>
        <w:rPr>
          <w:rFonts w:hint="eastAsia" w:ascii="宋体" w:hAnsi="宋体" w:cs="宋体"/>
          <w:color w:val="auto"/>
          <w:kern w:val="0"/>
          <w:szCs w:val="21"/>
        </w:rPr>
        <w:t xml:space="preserve">提交首次响应文件截止之日前，采购人、采购代理机构可以对已发出的磋商文件进行必要的澄清或者修改。 </w:t>
      </w:r>
    </w:p>
    <w:p w14:paraId="0FF54D42">
      <w:pPr>
        <w:adjustRightInd w:val="0"/>
        <w:snapToGrid w:val="0"/>
        <w:spacing w:line="360" w:lineRule="auto"/>
        <w:ind w:right="-105" w:rightChars="-50" w:firstLine="420" w:firstLineChars="200"/>
        <w:rPr>
          <w:rFonts w:ascii="宋体" w:hAnsi="宋体" w:cs="宋体"/>
          <w:color w:val="auto"/>
          <w:kern w:val="0"/>
          <w:szCs w:val="21"/>
        </w:rPr>
      </w:pPr>
      <w:r>
        <w:rPr>
          <w:rFonts w:hint="eastAsia" w:ascii="宋体" w:hAnsi="宋体" w:cs="宋体"/>
          <w:color w:val="auto"/>
          <w:szCs w:val="21"/>
        </w:rPr>
        <w:t>13.2</w:t>
      </w:r>
      <w:r>
        <w:rPr>
          <w:rFonts w:hint="eastAsia" w:ascii="宋体" w:hAnsi="宋体" w:cs="宋体"/>
          <w:color w:val="auto"/>
          <w:kern w:val="0"/>
          <w:szCs w:val="21"/>
        </w:rPr>
        <w:t>澄清或者修改的内容可能影响响应文件编制的，采购人、采购代理机构应当在提交首次响应文件截止之日</w:t>
      </w:r>
      <w:r>
        <w:rPr>
          <w:rFonts w:hint="eastAsia" w:ascii="宋体" w:hAnsi="宋体" w:cs="宋体"/>
          <w:color w:val="auto"/>
          <w:kern w:val="0"/>
          <w:szCs w:val="21"/>
          <w:lang w:val="en-US" w:eastAsia="zh-CN"/>
        </w:rPr>
        <w:t>5</w:t>
      </w:r>
      <w:r>
        <w:rPr>
          <w:rFonts w:hint="eastAsia" w:ascii="宋体" w:hAnsi="宋体" w:cs="宋体"/>
          <w:color w:val="auto"/>
          <w:kern w:val="0"/>
          <w:szCs w:val="21"/>
        </w:rPr>
        <w:t>个工作日前，以书面形式通知所有接收磋商文件的供应商，不足</w:t>
      </w:r>
      <w:r>
        <w:rPr>
          <w:rFonts w:hint="eastAsia" w:ascii="宋体" w:hAnsi="宋体" w:cs="宋体"/>
          <w:color w:val="auto"/>
          <w:kern w:val="0"/>
          <w:szCs w:val="21"/>
          <w:lang w:val="en-US" w:eastAsia="zh-CN"/>
        </w:rPr>
        <w:t>5</w:t>
      </w:r>
      <w:r>
        <w:rPr>
          <w:rFonts w:hint="eastAsia" w:ascii="宋体" w:hAnsi="宋体" w:cs="宋体"/>
          <w:color w:val="auto"/>
          <w:kern w:val="0"/>
          <w:szCs w:val="21"/>
        </w:rPr>
        <w:t>个工作日的，顺延供应商提交首次响应文件截止时间。</w:t>
      </w:r>
    </w:p>
    <w:p w14:paraId="1092CA08">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13.3</w:t>
      </w:r>
      <w:r>
        <w:rPr>
          <w:rFonts w:hint="eastAsia" w:hAnsi="宋体" w:cs="宋体"/>
          <w:color w:val="auto"/>
          <w:kern w:val="0"/>
        </w:rPr>
        <w:t>提交首次响应文件截止时间前对磋商文件澄清或者修改内容，为磋商文件的组成部分。</w:t>
      </w:r>
    </w:p>
    <w:p w14:paraId="52CBAFED">
      <w:pPr>
        <w:adjustRightInd w:val="0"/>
        <w:snapToGrid w:val="0"/>
        <w:spacing w:line="360" w:lineRule="auto"/>
        <w:ind w:left="905" w:hanging="902" w:hangingChars="376"/>
        <w:outlineLvl w:val="1"/>
        <w:rPr>
          <w:rFonts w:ascii="宋体" w:hAnsi="宋体" w:cs="宋体"/>
          <w:color w:val="auto"/>
          <w:sz w:val="24"/>
        </w:rPr>
      </w:pPr>
      <w:bookmarkStart w:id="31" w:name="_Toc22194"/>
      <w:bookmarkStart w:id="32" w:name="_Toc4089"/>
      <w:bookmarkStart w:id="33" w:name="_Toc6855"/>
      <w:bookmarkStart w:id="34" w:name="_Toc25597"/>
      <w:r>
        <w:rPr>
          <w:rFonts w:hint="eastAsia" w:ascii="宋体" w:hAnsi="宋体" w:cs="宋体"/>
          <w:color w:val="auto"/>
          <w:sz w:val="24"/>
        </w:rPr>
        <w:t>三、响应文件</w:t>
      </w:r>
      <w:bookmarkEnd w:id="31"/>
      <w:bookmarkEnd w:id="32"/>
      <w:bookmarkEnd w:id="33"/>
      <w:bookmarkEnd w:id="34"/>
    </w:p>
    <w:p w14:paraId="73AA08BC">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14.一般要求</w:t>
      </w:r>
    </w:p>
    <w:p w14:paraId="3E7E0479">
      <w:pPr>
        <w:adjustRightInd w:val="0"/>
        <w:snapToGrid w:val="0"/>
        <w:spacing w:line="360" w:lineRule="auto"/>
        <w:ind w:firstLine="420" w:firstLineChars="200"/>
        <w:rPr>
          <w:rFonts w:ascii="宋体" w:hAnsi="宋体" w:cs="宋体"/>
          <w:bCs/>
          <w:color w:val="auto"/>
          <w:szCs w:val="21"/>
        </w:rPr>
      </w:pPr>
      <w:r>
        <w:rPr>
          <w:rFonts w:hint="eastAsia" w:ascii="宋体" w:hAnsi="宋体" w:cs="宋体"/>
          <w:bCs/>
          <w:color w:val="auto"/>
          <w:szCs w:val="21"/>
        </w:rPr>
        <w:t>14.1 供应商应仔细阅读磋商文件的所有内容，按磋商文件的要求编制响应文件，并保证所提供的全部资料的真实性，以使其响应文件对磋商文件做出实质性的响应。</w:t>
      </w:r>
    </w:p>
    <w:p w14:paraId="04280BAE">
      <w:pPr>
        <w:adjustRightInd w:val="0"/>
        <w:snapToGrid w:val="0"/>
        <w:spacing w:line="360" w:lineRule="auto"/>
        <w:ind w:firstLine="420" w:firstLineChars="200"/>
        <w:rPr>
          <w:rFonts w:ascii="宋体" w:hAnsi="宋体" w:cs="宋体"/>
          <w:bCs/>
          <w:color w:val="auto"/>
          <w:szCs w:val="21"/>
        </w:rPr>
      </w:pPr>
      <w:r>
        <w:rPr>
          <w:rFonts w:hint="eastAsia" w:ascii="宋体" w:hAnsi="宋体" w:cs="宋体"/>
          <w:bCs/>
          <w:color w:val="auto"/>
          <w:szCs w:val="21"/>
        </w:rPr>
        <w:t xml:space="preserve">14.2 </w:t>
      </w:r>
      <w:r>
        <w:rPr>
          <w:rFonts w:hint="eastAsia" w:ascii="宋体" w:hAnsi="宋体" w:cs="宋体"/>
          <w:color w:val="auto"/>
          <w:szCs w:val="21"/>
        </w:rPr>
        <w:t>供应商提交的响应文件及供应商与采购人或采购代理机构、磋商小组就有关磋商的所有来往函电均使用中文。供应商可以提交其它语言的资料，但应附中文注释，在有差异时以中文为准。</w:t>
      </w:r>
    </w:p>
    <w:p w14:paraId="380BDC54">
      <w:pPr>
        <w:pStyle w:val="23"/>
        <w:adjustRightInd w:val="0"/>
        <w:snapToGrid w:val="0"/>
        <w:spacing w:before="157" w:line="360" w:lineRule="auto"/>
        <w:ind w:firstLine="420" w:firstLineChars="200"/>
        <w:rPr>
          <w:rFonts w:hAnsi="宋体" w:cs="宋体"/>
          <w:color w:val="auto"/>
        </w:rPr>
      </w:pPr>
      <w:r>
        <w:rPr>
          <w:rFonts w:hint="eastAsia" w:hAnsi="宋体" w:cs="宋体"/>
          <w:bCs/>
          <w:color w:val="auto"/>
        </w:rPr>
        <w:t xml:space="preserve">14.3 </w:t>
      </w:r>
      <w:r>
        <w:rPr>
          <w:rFonts w:hint="eastAsia" w:hAnsi="宋体" w:cs="宋体"/>
          <w:color w:val="auto"/>
        </w:rPr>
        <w:t>计量单位应使用我国法定计量单位，未列明时应默认为我国法定计量单位。</w:t>
      </w:r>
    </w:p>
    <w:p w14:paraId="2FB97B51">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14.4 响应文件应采用书面形式，电报、传真、电子邮件形式的响应文件概不接受。</w:t>
      </w:r>
    </w:p>
    <w:p w14:paraId="1890B3F5">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14.5 供应商应按磋商文件中提供的响应文件格式填写。</w:t>
      </w:r>
    </w:p>
    <w:p w14:paraId="4AA7AC33">
      <w:pPr>
        <w:adjustRightInd w:val="0"/>
        <w:snapToGrid w:val="0"/>
        <w:spacing w:line="360" w:lineRule="auto"/>
        <w:outlineLvl w:val="9"/>
        <w:rPr>
          <w:rFonts w:ascii="宋体" w:hAnsi="宋体" w:cs="宋体"/>
          <w:b/>
          <w:bCs/>
          <w:color w:val="auto"/>
          <w:szCs w:val="21"/>
        </w:rPr>
      </w:pPr>
      <w:r>
        <w:rPr>
          <w:rFonts w:hint="eastAsia" w:ascii="宋体" w:hAnsi="宋体" w:cs="宋体"/>
          <w:b/>
          <w:bCs/>
          <w:color w:val="auto"/>
          <w:szCs w:val="21"/>
        </w:rPr>
        <w:t>15.</w:t>
      </w:r>
      <w:r>
        <w:rPr>
          <w:rFonts w:hint="eastAsia" w:ascii="宋体" w:hAnsi="宋体" w:cs="宋体"/>
          <w:b/>
          <w:color w:val="auto"/>
          <w:szCs w:val="21"/>
        </w:rPr>
        <w:t>响应文件</w:t>
      </w:r>
      <w:r>
        <w:rPr>
          <w:rFonts w:hint="eastAsia" w:ascii="宋体" w:hAnsi="宋体" w:cs="宋体"/>
          <w:b/>
          <w:bCs/>
          <w:color w:val="auto"/>
          <w:szCs w:val="21"/>
        </w:rPr>
        <w:t>的组成</w:t>
      </w:r>
    </w:p>
    <w:p w14:paraId="1145399F">
      <w:pPr>
        <w:adjustRightInd w:val="0"/>
        <w:snapToGrid w:val="0"/>
        <w:spacing w:line="360" w:lineRule="auto"/>
        <w:ind w:firstLine="420" w:firstLineChars="200"/>
        <w:jc w:val="left"/>
        <w:outlineLvl w:val="9"/>
        <w:rPr>
          <w:rFonts w:ascii="宋体" w:hAnsi="宋体" w:cs="宋体"/>
          <w:color w:val="auto"/>
          <w:szCs w:val="21"/>
        </w:rPr>
      </w:pPr>
      <w:r>
        <w:rPr>
          <w:rFonts w:hint="eastAsia" w:ascii="宋体" w:hAnsi="宋体" w:cs="宋体"/>
          <w:color w:val="auto"/>
        </w:rPr>
        <w:t>15.1 响应文件包括下列内容：</w:t>
      </w:r>
      <w:r>
        <w:rPr>
          <w:rFonts w:hint="eastAsia" w:ascii="宋体" w:hAnsi="宋体" w:cs="宋体"/>
          <w:color w:val="auto"/>
          <w:szCs w:val="21"/>
        </w:rPr>
        <w:t xml:space="preserve"> </w:t>
      </w:r>
    </w:p>
    <w:p w14:paraId="62F07164">
      <w:pPr>
        <w:pStyle w:val="23"/>
        <w:adjustRightInd w:val="0"/>
        <w:snapToGrid w:val="0"/>
        <w:spacing w:before="157" w:line="360" w:lineRule="auto"/>
        <w:ind w:firstLine="420" w:firstLineChars="200"/>
        <w:outlineLvl w:val="9"/>
        <w:rPr>
          <w:rFonts w:hAnsi="宋体" w:cs="宋体"/>
          <w:color w:val="auto"/>
        </w:rPr>
      </w:pPr>
      <w:r>
        <w:rPr>
          <w:rFonts w:hint="eastAsia" w:hAnsi="宋体" w:cs="宋体"/>
          <w:color w:val="auto"/>
        </w:rPr>
        <w:t>（1）磋商响应声明</w:t>
      </w:r>
    </w:p>
    <w:p w14:paraId="59F1FA52">
      <w:pPr>
        <w:pStyle w:val="23"/>
        <w:adjustRightInd w:val="0"/>
        <w:snapToGrid w:val="0"/>
        <w:spacing w:before="157" w:line="360" w:lineRule="auto"/>
        <w:ind w:firstLine="420" w:firstLineChars="200"/>
        <w:outlineLvl w:val="9"/>
        <w:rPr>
          <w:rFonts w:hAnsi="宋体" w:cs="宋体"/>
          <w:color w:val="auto"/>
        </w:rPr>
      </w:pPr>
      <w:r>
        <w:rPr>
          <w:rFonts w:hint="eastAsia" w:hAnsi="宋体" w:cs="宋体"/>
          <w:color w:val="auto"/>
        </w:rPr>
        <w:t>（2）保证金缴纳证明材料</w:t>
      </w:r>
    </w:p>
    <w:p w14:paraId="73C03D32">
      <w:pPr>
        <w:pStyle w:val="23"/>
        <w:adjustRightInd w:val="0"/>
        <w:snapToGrid w:val="0"/>
        <w:spacing w:before="157" w:line="360" w:lineRule="auto"/>
        <w:ind w:firstLine="420" w:firstLineChars="200"/>
        <w:outlineLvl w:val="9"/>
        <w:rPr>
          <w:rFonts w:hAnsi="宋体" w:cs="宋体"/>
          <w:color w:val="auto"/>
        </w:rPr>
      </w:pPr>
      <w:r>
        <w:rPr>
          <w:rFonts w:hint="eastAsia" w:hAnsi="宋体" w:cs="宋体"/>
          <w:color w:val="auto"/>
        </w:rPr>
        <w:t>（3）供应商的资格证明文件</w:t>
      </w:r>
    </w:p>
    <w:p w14:paraId="5BD25CE4">
      <w:pPr>
        <w:pStyle w:val="23"/>
        <w:adjustRightInd w:val="0"/>
        <w:snapToGrid w:val="0"/>
        <w:spacing w:before="157" w:line="360" w:lineRule="auto"/>
        <w:ind w:firstLine="420" w:firstLineChars="200"/>
        <w:outlineLvl w:val="9"/>
        <w:rPr>
          <w:rFonts w:hAnsi="宋体" w:cs="宋体"/>
          <w:color w:val="auto"/>
        </w:rPr>
      </w:pPr>
      <w:r>
        <w:rPr>
          <w:rFonts w:hint="eastAsia" w:hAnsi="宋体" w:cs="宋体"/>
          <w:color w:val="auto"/>
        </w:rPr>
        <w:t>（4）技术部分方案</w:t>
      </w:r>
    </w:p>
    <w:p w14:paraId="0E4DA141">
      <w:pPr>
        <w:pStyle w:val="23"/>
        <w:adjustRightInd w:val="0"/>
        <w:snapToGrid w:val="0"/>
        <w:spacing w:before="157" w:line="360" w:lineRule="auto"/>
        <w:ind w:firstLine="420" w:firstLineChars="200"/>
        <w:outlineLvl w:val="9"/>
        <w:rPr>
          <w:rFonts w:hAnsi="宋体" w:cs="宋体"/>
          <w:color w:val="auto"/>
        </w:rPr>
      </w:pPr>
      <w:r>
        <w:rPr>
          <w:rFonts w:hint="eastAsia" w:hAnsi="宋体" w:cs="宋体"/>
          <w:color w:val="auto"/>
        </w:rPr>
        <w:t>（5）技术/商务响应与偏离表</w:t>
      </w:r>
    </w:p>
    <w:p w14:paraId="18D51F4A">
      <w:pPr>
        <w:pStyle w:val="23"/>
        <w:adjustRightInd w:val="0"/>
        <w:snapToGrid w:val="0"/>
        <w:spacing w:before="157" w:line="360" w:lineRule="auto"/>
        <w:ind w:firstLine="420" w:firstLineChars="200"/>
        <w:outlineLvl w:val="9"/>
        <w:rPr>
          <w:rFonts w:hAnsi="宋体" w:cs="宋体"/>
          <w:color w:val="auto"/>
        </w:rPr>
      </w:pPr>
      <w:r>
        <w:rPr>
          <w:rFonts w:hint="eastAsia" w:hAnsi="宋体" w:cs="宋体"/>
          <w:color w:val="auto"/>
        </w:rPr>
        <w:t>（6）提供享受政府采购政策的证明材料</w:t>
      </w:r>
    </w:p>
    <w:p w14:paraId="24986E11">
      <w:pPr>
        <w:pStyle w:val="23"/>
        <w:adjustRightInd w:val="0"/>
        <w:snapToGrid w:val="0"/>
        <w:spacing w:before="157" w:line="360" w:lineRule="auto"/>
        <w:ind w:firstLine="420" w:firstLineChars="200"/>
        <w:outlineLvl w:val="9"/>
        <w:rPr>
          <w:rFonts w:hAnsi="宋体" w:cs="宋体"/>
          <w:color w:val="auto"/>
        </w:rPr>
      </w:pPr>
      <w:r>
        <w:rPr>
          <w:rFonts w:hint="eastAsia" w:hAnsi="宋体" w:cs="宋体"/>
          <w:color w:val="auto"/>
        </w:rPr>
        <w:t>（7）报价一览表及分项价格表</w:t>
      </w:r>
    </w:p>
    <w:p w14:paraId="6227FBA6">
      <w:pPr>
        <w:pStyle w:val="23"/>
        <w:adjustRightInd w:val="0"/>
        <w:snapToGrid w:val="0"/>
        <w:spacing w:before="157" w:line="360" w:lineRule="auto"/>
        <w:ind w:firstLine="420" w:firstLineChars="200"/>
        <w:outlineLvl w:val="9"/>
        <w:rPr>
          <w:rFonts w:hAnsi="宋体" w:cs="宋体"/>
          <w:color w:val="auto"/>
        </w:rPr>
      </w:pPr>
      <w:r>
        <w:rPr>
          <w:rFonts w:hint="eastAsia" w:hAnsi="宋体" w:cs="宋体"/>
          <w:color w:val="auto"/>
        </w:rPr>
        <w:t>（8）供应商认为需提供的其它资料</w:t>
      </w:r>
    </w:p>
    <w:p w14:paraId="7B7B0F87">
      <w:pPr>
        <w:pStyle w:val="23"/>
        <w:adjustRightInd w:val="0"/>
        <w:snapToGrid w:val="0"/>
        <w:spacing w:before="157" w:line="360" w:lineRule="auto"/>
        <w:ind w:firstLine="420" w:firstLineChars="200"/>
        <w:outlineLvl w:val="9"/>
        <w:rPr>
          <w:rFonts w:hAnsi="宋体" w:cs="宋体"/>
          <w:color w:val="auto"/>
        </w:rPr>
      </w:pPr>
      <w:r>
        <w:rPr>
          <w:rFonts w:hint="eastAsia" w:hAnsi="宋体" w:cs="宋体"/>
          <w:color w:val="auto"/>
        </w:rPr>
        <w:t>（9）最后报价</w:t>
      </w:r>
    </w:p>
    <w:p w14:paraId="1054D6D5">
      <w:pPr>
        <w:adjustRightInd w:val="0"/>
        <w:snapToGrid w:val="0"/>
        <w:spacing w:line="360" w:lineRule="auto"/>
        <w:ind w:firstLine="420" w:firstLineChars="200"/>
        <w:outlineLvl w:val="9"/>
        <w:rPr>
          <w:rFonts w:ascii="宋体" w:hAnsi="宋体" w:cs="宋体"/>
          <w:color w:val="auto"/>
        </w:rPr>
      </w:pPr>
      <w:r>
        <w:rPr>
          <w:rFonts w:hint="eastAsia" w:ascii="宋体" w:hAnsi="宋体" w:cs="宋体"/>
          <w:color w:val="auto"/>
        </w:rPr>
        <w:t>15.2在磋商过程中，</w:t>
      </w:r>
      <w:r>
        <w:rPr>
          <w:rFonts w:hint="eastAsia" w:ascii="宋体" w:hAnsi="宋体" w:cs="宋体"/>
          <w:color w:val="auto"/>
          <w:szCs w:val="21"/>
        </w:rPr>
        <w:t>供应商</w:t>
      </w:r>
      <w:r>
        <w:rPr>
          <w:rFonts w:hint="eastAsia" w:ascii="宋体" w:hAnsi="宋体" w:cs="宋体"/>
          <w:color w:val="auto"/>
        </w:rPr>
        <w:t>根据</w:t>
      </w:r>
      <w:r>
        <w:rPr>
          <w:rFonts w:hint="eastAsia" w:ascii="宋体" w:hAnsi="宋体" w:cs="宋体"/>
          <w:color w:val="auto"/>
          <w:kern w:val="0"/>
          <w:szCs w:val="21"/>
        </w:rPr>
        <w:t>磋商小组</w:t>
      </w:r>
      <w:r>
        <w:rPr>
          <w:rFonts w:hint="eastAsia" w:ascii="宋体" w:hAnsi="宋体" w:cs="宋体"/>
          <w:bCs/>
          <w:color w:val="auto"/>
          <w:szCs w:val="21"/>
        </w:rPr>
        <w:t>书面形式要求</w:t>
      </w:r>
      <w:r>
        <w:rPr>
          <w:rFonts w:hint="eastAsia" w:ascii="宋体" w:hAnsi="宋体" w:cs="宋体"/>
          <w:color w:val="auto"/>
          <w:kern w:val="0"/>
          <w:szCs w:val="21"/>
        </w:rPr>
        <w:t>提交的</w:t>
      </w:r>
      <w:r>
        <w:rPr>
          <w:rFonts w:hint="eastAsia" w:ascii="宋体" w:hAnsi="宋体" w:cs="宋体"/>
          <w:color w:val="auto"/>
        </w:rPr>
        <w:t>最后报价(或者</w:t>
      </w:r>
      <w:r>
        <w:rPr>
          <w:rFonts w:hint="eastAsia" w:ascii="宋体" w:hAnsi="宋体" w:cs="宋体"/>
          <w:bCs/>
          <w:color w:val="auto"/>
          <w:szCs w:val="21"/>
        </w:rPr>
        <w:t>重</w:t>
      </w:r>
      <w:r>
        <w:rPr>
          <w:rFonts w:hint="eastAsia" w:ascii="宋体" w:hAnsi="宋体" w:cs="宋体"/>
          <w:color w:val="auto"/>
          <w:kern w:val="0"/>
          <w:szCs w:val="21"/>
        </w:rPr>
        <w:t>新提交的响应文件和</w:t>
      </w:r>
      <w:r>
        <w:rPr>
          <w:rFonts w:hint="eastAsia" w:ascii="宋体" w:hAnsi="宋体" w:cs="宋体"/>
          <w:color w:val="auto"/>
        </w:rPr>
        <w:t>最后报价)是</w:t>
      </w:r>
      <w:r>
        <w:rPr>
          <w:rFonts w:hint="eastAsia" w:ascii="宋体" w:hAnsi="宋体" w:cs="宋体"/>
          <w:color w:val="auto"/>
          <w:szCs w:val="21"/>
        </w:rPr>
        <w:t>响应文件</w:t>
      </w:r>
      <w:r>
        <w:rPr>
          <w:rFonts w:hint="eastAsia" w:ascii="宋体" w:hAnsi="宋体" w:cs="宋体"/>
          <w:color w:val="auto"/>
        </w:rPr>
        <w:t>的有效组成部分。</w:t>
      </w:r>
    </w:p>
    <w:p w14:paraId="15EB625F">
      <w:pPr>
        <w:adjustRightInd w:val="0"/>
        <w:snapToGrid w:val="0"/>
        <w:spacing w:line="360" w:lineRule="auto"/>
        <w:ind w:firstLine="420" w:firstLineChars="200"/>
        <w:outlineLvl w:val="9"/>
        <w:rPr>
          <w:rFonts w:ascii="宋体" w:hAnsi="宋体" w:cs="宋体"/>
          <w:b/>
          <w:color w:val="auto"/>
        </w:rPr>
      </w:pPr>
      <w:r>
        <w:rPr>
          <w:rFonts w:hint="eastAsia" w:ascii="宋体" w:hAnsi="宋体" w:cs="宋体"/>
          <w:color w:val="auto"/>
        </w:rPr>
        <w:t>15.3</w:t>
      </w:r>
      <w:r>
        <w:rPr>
          <w:rFonts w:hint="eastAsia" w:ascii="宋体" w:hAnsi="宋体" w:cs="宋体"/>
          <w:color w:val="auto"/>
          <w:kern w:val="0"/>
          <w:szCs w:val="21"/>
        </w:rPr>
        <w:t>磋商文件规定可能发生实质性变动的，供应商应当在</w:t>
      </w:r>
      <w:r>
        <w:rPr>
          <w:rFonts w:hint="eastAsia" w:ascii="宋体" w:hAnsi="宋体" w:cs="宋体"/>
          <w:color w:val="auto"/>
        </w:rPr>
        <w:t>《技术/商务响应与偏离表》中对应内容注明。</w:t>
      </w:r>
    </w:p>
    <w:p w14:paraId="11CF4ADA">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rPr>
        <w:t>15.4</w:t>
      </w:r>
      <w:r>
        <w:rPr>
          <w:rFonts w:hint="eastAsia" w:ascii="宋体" w:hAnsi="宋体" w:cs="宋体"/>
          <w:color w:val="auto"/>
          <w:szCs w:val="21"/>
        </w:rPr>
        <w:t>根据《政府采购法》第四十二条的规定，供应商无论成交与否，其响应文件不予退还。</w:t>
      </w:r>
    </w:p>
    <w:p w14:paraId="5D78C6EF">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16.报价</w:t>
      </w:r>
    </w:p>
    <w:p w14:paraId="5715CB4E">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16.1采购项目预算或其计算方法见</w:t>
      </w:r>
      <w:r>
        <w:rPr>
          <w:rFonts w:hint="eastAsia" w:hAnsi="宋体" w:cs="宋体"/>
          <w:b/>
          <w:color w:val="auto"/>
        </w:rPr>
        <w:t>磋商须知前附表</w:t>
      </w:r>
      <w:r>
        <w:rPr>
          <w:rFonts w:hint="eastAsia" w:hAnsi="宋体" w:cs="宋体"/>
          <w:color w:val="auto"/>
        </w:rPr>
        <w:t>。</w:t>
      </w:r>
    </w:p>
    <w:p w14:paraId="5CD75C50">
      <w:pPr>
        <w:pStyle w:val="125"/>
        <w:adjustRightInd w:val="0"/>
        <w:snapToGrid w:val="0"/>
        <w:spacing w:line="360" w:lineRule="auto"/>
        <w:ind w:firstLine="420" w:firstLineChars="200"/>
        <w:rPr>
          <w:rFonts w:ascii="宋体" w:hAnsi="宋体" w:cs="宋体"/>
          <w:color w:val="auto"/>
        </w:rPr>
      </w:pPr>
      <w:r>
        <w:rPr>
          <w:rFonts w:hint="eastAsia" w:ascii="宋体" w:hAnsi="宋体" w:cs="宋体"/>
          <w:color w:val="auto"/>
        </w:rPr>
        <w:t>16.2供应商应按第五章 响应文件组成格式填写。</w:t>
      </w:r>
    </w:p>
    <w:p w14:paraId="358209B8">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16.3响应文件中标明的价格在合同执行过程中是固定不变的，不得以任何理由予以变更。以可变动价格提交的报价将被认为是非实质响应而被拒绝。</w:t>
      </w:r>
    </w:p>
    <w:p w14:paraId="3E01ABB6">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16.4</w:t>
      </w:r>
      <w:r>
        <w:rPr>
          <w:rFonts w:hint="eastAsia" w:hAnsi="宋体" w:cs="宋体"/>
          <w:color w:val="auto"/>
          <w:kern w:val="0"/>
          <w:lang w:val="zh-CN"/>
        </w:rPr>
        <w:t>供应商</w:t>
      </w:r>
      <w:r>
        <w:rPr>
          <w:rFonts w:hint="eastAsia" w:hAnsi="宋体" w:cs="宋体"/>
          <w:color w:val="auto"/>
        </w:rPr>
        <w:t>的报价不得超过采购项目最高限价，采购项目最高限价或其计算方法见</w:t>
      </w:r>
      <w:r>
        <w:rPr>
          <w:rFonts w:hint="eastAsia" w:hAnsi="宋体" w:cs="宋体"/>
          <w:b/>
          <w:color w:val="auto"/>
        </w:rPr>
        <w:t>磋商须知前附表</w:t>
      </w:r>
      <w:r>
        <w:rPr>
          <w:rFonts w:hint="eastAsia" w:hAnsi="宋体" w:cs="宋体"/>
          <w:color w:val="auto"/>
        </w:rPr>
        <w:t>。</w:t>
      </w:r>
    </w:p>
    <w:p w14:paraId="246E6663">
      <w:pPr>
        <w:pStyle w:val="23"/>
        <w:adjustRightInd w:val="0"/>
        <w:snapToGrid w:val="0"/>
        <w:spacing w:before="157" w:line="360" w:lineRule="auto"/>
        <w:rPr>
          <w:rFonts w:hAnsi="宋体" w:cs="宋体"/>
          <w:b/>
          <w:color w:val="auto"/>
        </w:rPr>
      </w:pPr>
      <w:r>
        <w:rPr>
          <w:rFonts w:hint="eastAsia" w:hAnsi="宋体" w:cs="宋体"/>
          <w:b/>
          <w:color w:val="auto"/>
        </w:rPr>
        <w:t>17.供应商符合磋商文件规定的证明文件</w:t>
      </w:r>
    </w:p>
    <w:p w14:paraId="1A52A1ED">
      <w:pPr>
        <w:adjustRightInd w:val="0"/>
        <w:snapToGrid w:val="0"/>
        <w:spacing w:line="360" w:lineRule="auto"/>
        <w:ind w:firstLine="420" w:firstLineChars="200"/>
        <w:jc w:val="left"/>
        <w:rPr>
          <w:rFonts w:ascii="宋体" w:hAnsi="宋体" w:cs="宋体"/>
          <w:color w:val="auto"/>
        </w:rPr>
      </w:pPr>
      <w:r>
        <w:rPr>
          <w:rFonts w:hint="eastAsia" w:ascii="宋体" w:hAnsi="宋体" w:cs="宋体"/>
          <w:color w:val="auto"/>
        </w:rPr>
        <w:t>17.1供应商应提交满足本章第3.1款规定的资格条件要求的证明文件,该证明文件作为响应文件的一部分。</w:t>
      </w:r>
    </w:p>
    <w:p w14:paraId="4B191051">
      <w:pPr>
        <w:adjustRightInd w:val="0"/>
        <w:snapToGrid w:val="0"/>
        <w:spacing w:line="360" w:lineRule="auto"/>
        <w:ind w:firstLine="420" w:firstLineChars="200"/>
        <w:jc w:val="left"/>
        <w:rPr>
          <w:rFonts w:ascii="宋体" w:hAnsi="宋体" w:cs="宋体"/>
          <w:color w:val="auto"/>
        </w:rPr>
      </w:pPr>
      <w:r>
        <w:rPr>
          <w:rFonts w:hint="eastAsia" w:ascii="宋体" w:hAnsi="宋体" w:cs="宋体"/>
          <w:color w:val="auto"/>
        </w:rPr>
        <w:t>17.2如果供应商为联合体，则应提交联合体各方资格证明文件、联合体协议。否则，在评审时将其视为无效响应。</w:t>
      </w:r>
    </w:p>
    <w:p w14:paraId="798A17E4">
      <w:pPr>
        <w:adjustRightInd w:val="0"/>
        <w:snapToGrid w:val="0"/>
        <w:spacing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17.3 除</w:t>
      </w:r>
      <w:r>
        <w:rPr>
          <w:rFonts w:hint="eastAsia" w:ascii="宋体" w:hAnsi="宋体" w:cs="宋体"/>
          <w:b/>
          <w:color w:val="auto"/>
          <w:szCs w:val="21"/>
        </w:rPr>
        <w:t>磋商须知前附表</w:t>
      </w:r>
      <w:r>
        <w:rPr>
          <w:rFonts w:hint="eastAsia" w:ascii="宋体" w:hAnsi="宋体" w:cs="宋体"/>
          <w:color w:val="auto"/>
          <w:szCs w:val="21"/>
        </w:rPr>
        <w:t>另有规定外，供应商提供的货物及服务不是供应商制造或拥有的，则必须提供经销、或代理采购货物、或采购货物提供售后服务的证明文件。</w:t>
      </w:r>
    </w:p>
    <w:p w14:paraId="4FAA0145">
      <w:pPr>
        <w:adjustRightInd w:val="0"/>
        <w:snapToGrid w:val="0"/>
        <w:spacing w:beforeLines="50" w:line="360" w:lineRule="auto"/>
        <w:jc w:val="left"/>
        <w:rPr>
          <w:rFonts w:ascii="宋体" w:hAnsi="宋体" w:cs="宋体"/>
          <w:b/>
          <w:color w:val="auto"/>
          <w:szCs w:val="21"/>
        </w:rPr>
      </w:pPr>
      <w:r>
        <w:rPr>
          <w:rFonts w:hint="eastAsia" w:ascii="宋体" w:hAnsi="宋体" w:cs="宋体"/>
          <w:b/>
          <w:color w:val="auto"/>
          <w:szCs w:val="21"/>
        </w:rPr>
        <w:t>18．样品提供</w:t>
      </w:r>
    </w:p>
    <w:p w14:paraId="2FD99712">
      <w:pPr>
        <w:adjustRightInd w:val="0"/>
        <w:snapToGrid w:val="0"/>
        <w:spacing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 xml:space="preserve">18.1 </w:t>
      </w:r>
      <w:r>
        <w:rPr>
          <w:rFonts w:hint="eastAsia" w:ascii="宋体" w:hAnsi="宋体" w:cs="宋体"/>
          <w:b/>
          <w:color w:val="auto"/>
        </w:rPr>
        <w:t>磋商须知前附表</w:t>
      </w:r>
      <w:r>
        <w:rPr>
          <w:rFonts w:hint="eastAsia" w:ascii="宋体" w:hAnsi="宋体" w:cs="宋体"/>
          <w:color w:val="auto"/>
          <w:szCs w:val="21"/>
        </w:rPr>
        <w:t>规定</w:t>
      </w:r>
      <w:r>
        <w:rPr>
          <w:rFonts w:hint="eastAsia" w:ascii="宋体" w:hAnsi="宋体" w:cs="宋体"/>
          <w:bCs/>
          <w:color w:val="auto"/>
        </w:rPr>
        <w:t>供应商</w:t>
      </w:r>
      <w:r>
        <w:rPr>
          <w:rFonts w:hint="eastAsia" w:ascii="宋体" w:hAnsi="宋体" w:cs="宋体"/>
          <w:color w:val="auto"/>
          <w:szCs w:val="21"/>
        </w:rPr>
        <w:t>在</w:t>
      </w:r>
      <w:r>
        <w:rPr>
          <w:rFonts w:hint="eastAsia" w:ascii="宋体" w:hAnsi="宋体" w:cs="宋体"/>
          <w:color w:val="auto"/>
        </w:rPr>
        <w:t>磋商</w:t>
      </w:r>
      <w:r>
        <w:rPr>
          <w:rFonts w:hint="eastAsia" w:ascii="宋体" w:hAnsi="宋体" w:cs="宋体"/>
          <w:color w:val="auto"/>
          <w:szCs w:val="21"/>
        </w:rPr>
        <w:t>时提供样品的，</w:t>
      </w:r>
      <w:r>
        <w:rPr>
          <w:rFonts w:hint="eastAsia" w:ascii="宋体" w:hAnsi="宋体" w:cs="宋体"/>
          <w:bCs/>
          <w:color w:val="auto"/>
        </w:rPr>
        <w:t>供应商</w:t>
      </w:r>
      <w:r>
        <w:rPr>
          <w:rFonts w:hint="eastAsia" w:ascii="宋体" w:hAnsi="宋体" w:cs="宋体"/>
          <w:color w:val="auto"/>
          <w:szCs w:val="21"/>
        </w:rPr>
        <w:t>有以下情形之一的，在评审时将其视为无效响应。</w:t>
      </w:r>
    </w:p>
    <w:p w14:paraId="1C6E178B">
      <w:pPr>
        <w:adjustRightInd w:val="0"/>
        <w:snapToGrid w:val="0"/>
        <w:spacing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（1）未在</w:t>
      </w:r>
      <w:r>
        <w:rPr>
          <w:rFonts w:hint="eastAsia" w:ascii="宋体" w:hAnsi="宋体" w:cs="宋体"/>
          <w:b/>
          <w:color w:val="auto"/>
        </w:rPr>
        <w:t>磋商须知前附表</w:t>
      </w:r>
      <w:r>
        <w:rPr>
          <w:rFonts w:hint="eastAsia" w:ascii="宋体" w:hAnsi="宋体" w:cs="宋体"/>
          <w:color w:val="auto"/>
          <w:szCs w:val="21"/>
        </w:rPr>
        <w:t>规定的提交时间、地点提交的；</w:t>
      </w:r>
    </w:p>
    <w:p w14:paraId="63CD5B6C">
      <w:pPr>
        <w:adjustRightInd w:val="0"/>
        <w:snapToGrid w:val="0"/>
        <w:spacing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（2）</w:t>
      </w:r>
      <w:r>
        <w:rPr>
          <w:rFonts w:hint="eastAsia" w:ascii="宋体" w:hAnsi="宋体" w:cs="宋体"/>
          <w:bCs/>
          <w:color w:val="auto"/>
        </w:rPr>
        <w:t>供应商</w:t>
      </w:r>
      <w:r>
        <w:rPr>
          <w:rFonts w:hint="eastAsia" w:ascii="宋体" w:hAnsi="宋体" w:cs="宋体"/>
          <w:color w:val="auto"/>
          <w:szCs w:val="21"/>
        </w:rPr>
        <w:t>提供的样品与响应文件中提供样品的型号、规格不一致的。</w:t>
      </w:r>
    </w:p>
    <w:p w14:paraId="578E5521">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19.</w:t>
      </w:r>
      <w:r>
        <w:rPr>
          <w:rFonts w:hint="eastAsia" w:ascii="宋体" w:hAnsi="宋体" w:cs="宋体"/>
          <w:color w:val="auto"/>
        </w:rPr>
        <w:t xml:space="preserve"> </w:t>
      </w:r>
      <w:r>
        <w:rPr>
          <w:rFonts w:hint="eastAsia" w:ascii="宋体" w:hAnsi="宋体" w:cs="宋体"/>
          <w:b/>
          <w:bCs/>
          <w:color w:val="auto"/>
          <w:szCs w:val="21"/>
        </w:rPr>
        <w:t>磋商保证金</w:t>
      </w:r>
    </w:p>
    <w:p w14:paraId="3F4268F8">
      <w:pPr>
        <w:pStyle w:val="23"/>
        <w:adjustRightInd w:val="0"/>
        <w:snapToGrid w:val="0"/>
        <w:spacing w:before="157" w:line="360" w:lineRule="auto"/>
        <w:ind w:firstLine="420" w:firstLineChars="200"/>
        <w:rPr>
          <w:rFonts w:hAnsi="宋体" w:cs="宋体"/>
          <w:bCs/>
          <w:color w:val="auto"/>
        </w:rPr>
      </w:pPr>
      <w:r>
        <w:rPr>
          <w:rFonts w:hint="eastAsia" w:hAnsi="宋体" w:cs="宋体"/>
          <w:color w:val="auto"/>
        </w:rPr>
        <w:t>19.1</w:t>
      </w:r>
      <w:r>
        <w:rPr>
          <w:rFonts w:hint="eastAsia" w:hAnsi="宋体" w:cs="宋体"/>
          <w:b/>
          <w:color w:val="auto"/>
        </w:rPr>
        <w:t>磋商须知前附表</w:t>
      </w:r>
      <w:r>
        <w:rPr>
          <w:rFonts w:hint="eastAsia" w:hAnsi="宋体" w:cs="宋体"/>
          <w:color w:val="auto"/>
        </w:rPr>
        <w:t>规定交纳磋商</w:t>
      </w:r>
      <w:r>
        <w:rPr>
          <w:rFonts w:hint="eastAsia" w:hAnsi="宋体" w:cs="宋体"/>
          <w:bCs/>
          <w:color w:val="auto"/>
        </w:rPr>
        <w:t>保证金的</w:t>
      </w:r>
      <w:r>
        <w:rPr>
          <w:rFonts w:hint="eastAsia" w:hAnsi="宋体" w:cs="宋体"/>
          <w:color w:val="auto"/>
        </w:rPr>
        <w:t>，应按</w:t>
      </w:r>
      <w:r>
        <w:rPr>
          <w:rFonts w:hint="eastAsia" w:hAnsi="宋体" w:cs="宋体"/>
          <w:b/>
          <w:color w:val="auto"/>
        </w:rPr>
        <w:t>磋商须知前附表</w:t>
      </w:r>
      <w:r>
        <w:rPr>
          <w:rFonts w:hint="eastAsia" w:hAnsi="宋体" w:cs="宋体"/>
          <w:color w:val="auto"/>
        </w:rPr>
        <w:t>规定的磋商</w:t>
      </w:r>
      <w:r>
        <w:rPr>
          <w:rFonts w:hint="eastAsia" w:hAnsi="宋体" w:cs="宋体"/>
          <w:bCs/>
          <w:color w:val="auto"/>
        </w:rPr>
        <w:t>保证金形式交纳，不得以现金方式交纳</w:t>
      </w:r>
      <w:r>
        <w:rPr>
          <w:rFonts w:hint="eastAsia" w:hAnsi="宋体" w:cs="宋体"/>
          <w:color w:val="auto"/>
        </w:rPr>
        <w:t>，在</w:t>
      </w:r>
      <w:r>
        <w:rPr>
          <w:rFonts w:hint="eastAsia" w:hAnsi="宋体" w:cs="宋体"/>
          <w:color w:val="auto"/>
          <w:kern w:val="0"/>
        </w:rPr>
        <w:t>提交首次响应文件截止时间</w:t>
      </w:r>
      <w:r>
        <w:rPr>
          <w:rFonts w:hint="eastAsia" w:hAnsi="宋体" w:cs="宋体"/>
          <w:color w:val="auto"/>
        </w:rPr>
        <w:t>前，</w:t>
      </w:r>
      <w:r>
        <w:rPr>
          <w:rFonts w:hint="eastAsia" w:hAnsi="宋体" w:cs="宋体"/>
          <w:bCs/>
          <w:color w:val="auto"/>
        </w:rPr>
        <w:t>向采购代理机构交纳不超过</w:t>
      </w:r>
      <w:r>
        <w:rPr>
          <w:rFonts w:hint="eastAsia" w:hAnsi="宋体" w:cs="宋体"/>
          <w:color w:val="auto"/>
          <w:kern w:val="0"/>
          <w:lang w:val="zh-CN"/>
        </w:rPr>
        <w:t>采购项目预算2﹪</w:t>
      </w:r>
      <w:r>
        <w:rPr>
          <w:rFonts w:hint="eastAsia" w:hAnsi="宋体" w:cs="宋体"/>
          <w:bCs/>
          <w:color w:val="auto"/>
        </w:rPr>
        <w:t>的磋商保证金(数额采用四舍五入，计算至元)</w:t>
      </w:r>
      <w:r>
        <w:rPr>
          <w:rFonts w:hint="eastAsia" w:hAnsi="宋体" w:cs="宋体"/>
          <w:color w:val="auto"/>
        </w:rPr>
        <w:t>。磋商</w:t>
      </w:r>
      <w:r>
        <w:rPr>
          <w:rFonts w:hint="eastAsia" w:hAnsi="宋体" w:cs="宋体"/>
          <w:bCs/>
          <w:color w:val="auto"/>
        </w:rPr>
        <w:t>保证金有效期应当与</w:t>
      </w:r>
      <w:r>
        <w:rPr>
          <w:rFonts w:hint="eastAsia" w:hAnsi="宋体" w:cs="宋体"/>
          <w:color w:val="auto"/>
        </w:rPr>
        <w:t>本章第20.1</w:t>
      </w:r>
      <w:r>
        <w:rPr>
          <w:rFonts w:hint="eastAsia" w:hAnsi="宋体" w:cs="宋体"/>
          <w:color w:val="auto"/>
          <w:kern w:val="0"/>
          <w:lang w:val="zh-CN"/>
        </w:rPr>
        <w:t>款</w:t>
      </w:r>
      <w:r>
        <w:rPr>
          <w:rFonts w:hint="eastAsia" w:hAnsi="宋体" w:cs="宋体"/>
          <w:color w:val="auto"/>
        </w:rPr>
        <w:t>规定的</w:t>
      </w:r>
      <w:r>
        <w:rPr>
          <w:rFonts w:hint="eastAsia" w:hAnsi="宋体" w:cs="宋体"/>
          <w:bCs/>
          <w:color w:val="auto"/>
        </w:rPr>
        <w:t>响应文件有效期一致。</w:t>
      </w:r>
    </w:p>
    <w:p w14:paraId="3262913D">
      <w:pPr>
        <w:adjustRightInd w:val="0"/>
        <w:snapToGrid w:val="0"/>
        <w:spacing w:line="360" w:lineRule="auto"/>
        <w:ind w:firstLine="420" w:firstLineChars="200"/>
        <w:rPr>
          <w:rFonts w:ascii="宋体" w:hAnsi="宋体" w:cs="宋体"/>
          <w:b/>
          <w:color w:val="auto"/>
          <w:szCs w:val="21"/>
        </w:rPr>
      </w:pPr>
      <w:r>
        <w:rPr>
          <w:rFonts w:hint="eastAsia" w:ascii="宋体" w:hAnsi="宋体" w:cs="宋体"/>
          <w:color w:val="auto"/>
          <w:szCs w:val="21"/>
        </w:rPr>
        <w:t>19.2</w:t>
      </w:r>
      <w:r>
        <w:rPr>
          <w:rFonts w:hint="eastAsia" w:ascii="宋体" w:hAnsi="宋体" w:cs="宋体"/>
          <w:color w:val="auto"/>
          <w:kern w:val="0"/>
          <w:szCs w:val="21"/>
          <w:lang w:val="zh-CN"/>
        </w:rPr>
        <w:t>供应商为联合体的，可以由联合体中的一方或者共同交纳磋商保证金，其交纳的磋商保证金，对联合体各方均具有约束力。</w:t>
      </w:r>
    </w:p>
    <w:p w14:paraId="657FFF45">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19.3供应商未按照磋商文件要求提交磋商保证金的，响应无效。</w:t>
      </w:r>
    </w:p>
    <w:p w14:paraId="456FDF8F">
      <w:pPr>
        <w:pStyle w:val="23"/>
        <w:tabs>
          <w:tab w:val="left" w:pos="6300"/>
        </w:tabs>
        <w:adjustRightInd w:val="0"/>
        <w:snapToGrid w:val="0"/>
        <w:spacing w:before="157" w:line="360" w:lineRule="auto"/>
        <w:ind w:firstLine="420" w:firstLineChars="200"/>
        <w:rPr>
          <w:rFonts w:hAnsi="宋体" w:cs="宋体"/>
          <w:color w:val="auto"/>
        </w:rPr>
      </w:pPr>
      <w:r>
        <w:rPr>
          <w:rFonts w:hint="eastAsia" w:hAnsi="宋体" w:cs="宋体"/>
          <w:color w:val="auto"/>
        </w:rPr>
        <w:t>19.4采购代理机构在成交通知书发出后5个工作日内退还未成交供应商的磋商保证金；在采购合同签订后5个工作日内退还成交供应商的磋商保证金，但因供应商自身原因导致无法及时退还的除外。</w:t>
      </w:r>
    </w:p>
    <w:p w14:paraId="2B566A35">
      <w:pPr>
        <w:pStyle w:val="23"/>
        <w:adjustRightInd w:val="0"/>
        <w:snapToGrid w:val="0"/>
        <w:spacing w:before="157" w:line="360" w:lineRule="auto"/>
        <w:ind w:firstLine="420" w:firstLineChars="200"/>
        <w:rPr>
          <w:rFonts w:hAnsi="宋体" w:cs="宋体"/>
          <w:color w:val="auto"/>
          <w:kern w:val="0"/>
        </w:rPr>
      </w:pPr>
      <w:r>
        <w:rPr>
          <w:rFonts w:hint="eastAsia" w:hAnsi="宋体" w:cs="宋体"/>
          <w:color w:val="auto"/>
        </w:rPr>
        <w:t xml:space="preserve">19.5 </w:t>
      </w:r>
      <w:r>
        <w:rPr>
          <w:rFonts w:hint="eastAsia" w:hAnsi="宋体" w:cs="宋体"/>
          <w:color w:val="auto"/>
          <w:kern w:val="0"/>
        </w:rPr>
        <w:t>有下列情形之一的，磋商保证金不予退还，并上缴本级财政国库：</w:t>
      </w:r>
    </w:p>
    <w:p w14:paraId="69B341E6">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（1）供应商在提交首次响应文件截止时间后撤回响应文件的；</w:t>
      </w:r>
    </w:p>
    <w:p w14:paraId="54AEB26D">
      <w:pPr>
        <w:widowControl/>
        <w:adjustRightInd w:val="0"/>
        <w:snapToGrid w:val="0"/>
        <w:spacing w:line="360" w:lineRule="auto"/>
        <w:ind w:firstLine="420" w:firstLineChars="200"/>
        <w:jc w:val="left"/>
        <w:rPr>
          <w:rFonts w:ascii="宋体" w:hAnsi="宋体" w:cs="宋体"/>
          <w:color w:val="auto"/>
          <w:kern w:val="0"/>
        </w:rPr>
      </w:pPr>
      <w:r>
        <w:rPr>
          <w:rFonts w:hint="eastAsia" w:ascii="宋体" w:hAnsi="宋体" w:cs="宋体"/>
          <w:color w:val="auto"/>
          <w:kern w:val="0"/>
        </w:rPr>
        <w:t>（2）供应商在响应文件中提供虚假资料的；</w:t>
      </w:r>
    </w:p>
    <w:p w14:paraId="6FE3502E">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rPr>
        <w:t>（3）</w:t>
      </w:r>
      <w:r>
        <w:rPr>
          <w:rFonts w:hint="eastAsia" w:ascii="宋体" w:hAnsi="宋体" w:cs="宋体"/>
          <w:color w:val="auto"/>
        </w:rPr>
        <w:t>确定成交结果后，无正当理由放弃成交资格的；</w:t>
      </w:r>
    </w:p>
    <w:p w14:paraId="0E4CC68A">
      <w:pPr>
        <w:widowControl/>
        <w:adjustRightInd w:val="0"/>
        <w:snapToGrid w:val="0"/>
        <w:spacing w:line="360" w:lineRule="auto"/>
        <w:ind w:firstLine="525" w:firstLineChars="250"/>
        <w:jc w:val="left"/>
        <w:rPr>
          <w:rFonts w:ascii="宋体" w:hAnsi="宋体" w:cs="宋体"/>
          <w:color w:val="auto"/>
          <w:kern w:val="0"/>
          <w:szCs w:val="21"/>
        </w:rPr>
      </w:pPr>
      <w:r>
        <w:rPr>
          <w:rFonts w:hint="eastAsia" w:ascii="宋体" w:hAnsi="宋体" w:cs="宋体"/>
          <w:color w:val="auto"/>
          <w:kern w:val="0"/>
          <w:szCs w:val="21"/>
        </w:rPr>
        <w:t>(4) 除因不可抗力或磋商文件认可的情形以外，成交供应商不与采购人签订合同的；</w:t>
      </w:r>
    </w:p>
    <w:p w14:paraId="617B7A96">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（5）供应商与采购人、其它供应商或者采购代理机构恶意串通的；</w:t>
      </w:r>
    </w:p>
    <w:p w14:paraId="2763C365">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（6）磋商文件规定的其它情形。</w:t>
      </w:r>
    </w:p>
    <w:p w14:paraId="3126E414">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20.</w:t>
      </w:r>
      <w:r>
        <w:rPr>
          <w:rFonts w:hint="eastAsia" w:ascii="宋体" w:hAnsi="宋体" w:cs="宋体"/>
          <w:color w:val="auto"/>
          <w:szCs w:val="21"/>
        </w:rPr>
        <w:t xml:space="preserve"> </w:t>
      </w:r>
      <w:r>
        <w:rPr>
          <w:rFonts w:hint="eastAsia" w:ascii="宋体" w:hAnsi="宋体" w:cs="宋体"/>
          <w:b/>
          <w:color w:val="auto"/>
        </w:rPr>
        <w:t>响应文件</w:t>
      </w:r>
      <w:r>
        <w:rPr>
          <w:rFonts w:hint="eastAsia" w:ascii="宋体" w:hAnsi="宋体" w:cs="宋体"/>
          <w:b/>
          <w:color w:val="auto"/>
          <w:szCs w:val="21"/>
        </w:rPr>
        <w:t>有效期</w:t>
      </w:r>
    </w:p>
    <w:p w14:paraId="7EBC2391">
      <w:pPr>
        <w:adjustRightInd w:val="0"/>
        <w:snapToGrid w:val="0"/>
        <w:spacing w:line="360" w:lineRule="auto"/>
        <w:ind w:firstLine="420" w:firstLineChars="200"/>
        <w:jc w:val="left"/>
        <w:rPr>
          <w:rFonts w:ascii="宋体" w:hAnsi="宋体" w:cs="宋体"/>
          <w:color w:val="auto"/>
        </w:rPr>
      </w:pPr>
      <w:r>
        <w:rPr>
          <w:rFonts w:hint="eastAsia" w:ascii="宋体" w:hAnsi="宋体" w:cs="宋体"/>
          <w:color w:val="auto"/>
        </w:rPr>
        <w:t>20.1响应文件</w:t>
      </w:r>
      <w:r>
        <w:rPr>
          <w:rFonts w:hint="eastAsia" w:ascii="宋体" w:hAnsi="宋体" w:cs="宋体"/>
          <w:color w:val="auto"/>
          <w:szCs w:val="21"/>
        </w:rPr>
        <w:t>有效期见</w:t>
      </w:r>
      <w:r>
        <w:rPr>
          <w:rFonts w:hint="eastAsia" w:ascii="宋体" w:hAnsi="宋体" w:cs="宋体"/>
          <w:b/>
          <w:color w:val="auto"/>
        </w:rPr>
        <w:t>磋商须知前附表</w:t>
      </w:r>
      <w:r>
        <w:rPr>
          <w:rFonts w:hint="eastAsia" w:ascii="宋体" w:hAnsi="宋体" w:cs="宋体"/>
          <w:color w:val="auto"/>
          <w:szCs w:val="21"/>
        </w:rPr>
        <w:t>，在此期间</w:t>
      </w:r>
      <w:r>
        <w:rPr>
          <w:rFonts w:hint="eastAsia" w:ascii="宋体" w:hAnsi="宋体" w:cs="宋体"/>
          <w:color w:val="auto"/>
        </w:rPr>
        <w:t>响应</w:t>
      </w:r>
      <w:r>
        <w:rPr>
          <w:rFonts w:hint="eastAsia" w:ascii="宋体" w:hAnsi="宋体" w:cs="宋体"/>
          <w:color w:val="auto"/>
          <w:szCs w:val="21"/>
        </w:rPr>
        <w:t>文件对供应商具有法律约束力，</w:t>
      </w:r>
      <w:r>
        <w:rPr>
          <w:rFonts w:hint="eastAsia" w:ascii="宋体" w:hAnsi="宋体" w:cs="宋体"/>
          <w:color w:val="auto"/>
        </w:rPr>
        <w:t>从</w:t>
      </w:r>
      <w:r>
        <w:rPr>
          <w:rFonts w:hint="eastAsia" w:ascii="宋体" w:hAnsi="宋体" w:cs="宋体"/>
          <w:color w:val="auto"/>
          <w:kern w:val="0"/>
          <w:szCs w:val="21"/>
        </w:rPr>
        <w:t>提交首次响应文件截止时间</w:t>
      </w:r>
      <w:r>
        <w:rPr>
          <w:rFonts w:hint="eastAsia" w:ascii="宋体" w:hAnsi="宋体" w:cs="宋体"/>
          <w:color w:val="auto"/>
        </w:rPr>
        <w:t>之日起计算。响应文件有效期不足的将被视为无效响应。</w:t>
      </w:r>
    </w:p>
    <w:p w14:paraId="1DE42E3B">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21.响应文件的签署及规定</w:t>
      </w:r>
    </w:p>
    <w:p w14:paraId="6BD27D24">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21.1响应文件的正本和副本应装订成册，正本一份，副本份数见</w:t>
      </w:r>
      <w:r>
        <w:rPr>
          <w:rFonts w:hint="eastAsia" w:hAnsi="宋体" w:cs="宋体"/>
          <w:b/>
          <w:color w:val="auto"/>
        </w:rPr>
        <w:t>磋商须知前附表，</w:t>
      </w:r>
      <w:r>
        <w:rPr>
          <w:rFonts w:hint="eastAsia" w:hAnsi="宋体" w:cs="宋体"/>
          <w:bCs/>
          <w:color w:val="auto"/>
        </w:rPr>
        <w:t>电子U盘一份</w:t>
      </w:r>
      <w:r>
        <w:rPr>
          <w:rFonts w:hint="eastAsia" w:hAnsi="宋体" w:cs="宋体"/>
          <w:color w:val="auto"/>
        </w:rPr>
        <w:t>。正本和副本的封面上应标记“正本”或“副本”的字样，当正本和副本有差异时，以正本为准。</w:t>
      </w:r>
    </w:p>
    <w:p w14:paraId="161BB602">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21.2 响应文件正本和副本应按磋商文件要求签章处盖单位章和由法定代表人或其委托代理人签字；任何加行、涂改、增删，应有法定代表人或其委托代理人在旁边签字。否则，将导致响应文件无效。</w:t>
      </w:r>
    </w:p>
    <w:p w14:paraId="007939FE">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21.3 在磋商过程中，供应商按磋商文件规定和磋商小组要求</w:t>
      </w:r>
      <w:r>
        <w:rPr>
          <w:rFonts w:hint="eastAsia" w:hAnsi="宋体" w:cs="宋体"/>
          <w:bCs/>
          <w:color w:val="auto"/>
        </w:rPr>
        <w:t>重</w:t>
      </w:r>
      <w:r>
        <w:rPr>
          <w:rFonts w:hint="eastAsia" w:hAnsi="宋体" w:cs="宋体"/>
          <w:color w:val="auto"/>
          <w:kern w:val="0"/>
        </w:rPr>
        <w:t>新提交的响应文件</w:t>
      </w:r>
      <w:r>
        <w:rPr>
          <w:rFonts w:hint="eastAsia" w:hAnsi="宋体" w:cs="宋体"/>
          <w:color w:val="auto"/>
        </w:rPr>
        <w:t>，一式两份，可打印或用不退色墨水书写，但需经法定代表人或其委托代理人签字，</w:t>
      </w:r>
      <w:r>
        <w:rPr>
          <w:rFonts w:hint="eastAsia" w:hAnsi="宋体" w:cs="宋体"/>
          <w:color w:val="auto"/>
          <w:kern w:val="0"/>
        </w:rPr>
        <w:t>或者加盖供应商单位章</w:t>
      </w:r>
      <w:r>
        <w:rPr>
          <w:rFonts w:hint="eastAsia" w:hAnsi="宋体" w:cs="宋体"/>
          <w:color w:val="auto"/>
        </w:rPr>
        <w:t>。否则，将导致响应文件无效。</w:t>
      </w:r>
    </w:p>
    <w:p w14:paraId="04D18919">
      <w:pPr>
        <w:adjustRightInd w:val="0"/>
        <w:snapToGrid w:val="0"/>
        <w:spacing w:line="360" w:lineRule="auto"/>
        <w:outlineLvl w:val="1"/>
        <w:rPr>
          <w:rFonts w:ascii="宋体" w:hAnsi="宋体" w:cs="宋体"/>
          <w:color w:val="auto"/>
          <w:sz w:val="24"/>
        </w:rPr>
      </w:pPr>
      <w:bookmarkStart w:id="35" w:name="_Toc1657"/>
      <w:bookmarkStart w:id="36" w:name="_Toc15508"/>
      <w:bookmarkStart w:id="37" w:name="_Toc4131"/>
      <w:bookmarkStart w:id="38" w:name="_Toc23223"/>
      <w:r>
        <w:rPr>
          <w:rFonts w:hint="eastAsia" w:ascii="宋体" w:hAnsi="宋体" w:cs="宋体"/>
          <w:color w:val="auto"/>
          <w:sz w:val="24"/>
        </w:rPr>
        <w:t>四、响应文件的递交</w:t>
      </w:r>
      <w:bookmarkEnd w:id="35"/>
      <w:bookmarkEnd w:id="36"/>
      <w:bookmarkEnd w:id="37"/>
      <w:bookmarkEnd w:id="38"/>
    </w:p>
    <w:p w14:paraId="2E530E49">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22.</w:t>
      </w:r>
      <w:r>
        <w:rPr>
          <w:rFonts w:hint="eastAsia" w:ascii="宋体" w:hAnsi="宋体" w:cs="宋体"/>
          <w:b/>
          <w:color w:val="auto"/>
          <w:szCs w:val="21"/>
        </w:rPr>
        <w:t>响应文件</w:t>
      </w:r>
      <w:r>
        <w:rPr>
          <w:rFonts w:hint="eastAsia" w:ascii="宋体" w:hAnsi="宋体" w:cs="宋体"/>
          <w:b/>
          <w:bCs/>
          <w:color w:val="auto"/>
          <w:szCs w:val="21"/>
        </w:rPr>
        <w:t>的密封和标记</w:t>
      </w:r>
    </w:p>
    <w:p w14:paraId="31E0C67D">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22.1响应文件应密封包装，加贴封条，并在封套的封口处盖供应商单位章或者由法定代表人或其委托代理人签字。</w:t>
      </w:r>
    </w:p>
    <w:p w14:paraId="01FC8F8F">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22.2响应文件封套上应写明的内容见</w:t>
      </w:r>
      <w:r>
        <w:rPr>
          <w:rFonts w:hint="eastAsia" w:ascii="宋体" w:hAnsi="宋体" w:cs="宋体"/>
          <w:b/>
          <w:color w:val="auto"/>
          <w:szCs w:val="21"/>
        </w:rPr>
        <w:t>磋商须知前附表。</w:t>
      </w:r>
    </w:p>
    <w:p w14:paraId="4256E0C7">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22.3响应文件如果未按上述规定密封和加写标记，采购人或采购代理机构将拒绝接收。</w:t>
      </w:r>
    </w:p>
    <w:p w14:paraId="7E562EAF">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23.响应文件的</w:t>
      </w:r>
      <w:r>
        <w:rPr>
          <w:rFonts w:hint="eastAsia" w:ascii="宋体" w:hAnsi="宋体" w:cs="宋体"/>
          <w:b/>
          <w:color w:val="auto"/>
          <w:kern w:val="0"/>
          <w:szCs w:val="21"/>
          <w:lang w:val="zh-CN"/>
        </w:rPr>
        <w:t>补充、修改或者撤回</w:t>
      </w:r>
    </w:p>
    <w:p w14:paraId="73A84FC9">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23.1</w:t>
      </w:r>
      <w:r>
        <w:rPr>
          <w:rFonts w:hint="eastAsia" w:hAnsi="宋体" w:cs="宋体"/>
          <w:color w:val="auto"/>
          <w:kern w:val="0"/>
        </w:rPr>
        <w:t>供应商在提交首次响应文件截止时间前，可以对所提交的首次响应文件进行补充、修改或者撤回，并书面通知采购人、采购代理机构。</w:t>
      </w:r>
      <w:r>
        <w:rPr>
          <w:rFonts w:hint="eastAsia" w:hAnsi="宋体" w:cs="宋体"/>
          <w:color w:val="auto"/>
        </w:rPr>
        <w:t>该通知应有供应商法定代表人或其委托代理人签字。</w:t>
      </w:r>
    </w:p>
    <w:p w14:paraId="00269F98">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23.2</w:t>
      </w:r>
      <w:r>
        <w:rPr>
          <w:rFonts w:hint="eastAsia" w:hAnsi="宋体" w:cs="宋体"/>
          <w:color w:val="auto"/>
          <w:kern w:val="0"/>
          <w:lang w:val="zh-CN"/>
        </w:rPr>
        <w:t>补充、修改的内容与响应文件不一致时，以补充、修改的内容为准。</w:t>
      </w:r>
    </w:p>
    <w:p w14:paraId="1530D2F8">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24.响应文件的递交与接收</w:t>
      </w:r>
    </w:p>
    <w:p w14:paraId="37CBDFD0">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24.1 供应商应在</w:t>
      </w:r>
      <w:r>
        <w:rPr>
          <w:rFonts w:hint="eastAsia" w:ascii="宋体" w:hAnsi="宋体" w:cs="宋体"/>
          <w:color w:val="auto"/>
          <w:kern w:val="0"/>
          <w:szCs w:val="21"/>
        </w:rPr>
        <w:t>提交首次响应文件截止时间</w:t>
      </w:r>
      <w:r>
        <w:rPr>
          <w:rFonts w:hint="eastAsia" w:ascii="宋体" w:hAnsi="宋体" w:cs="宋体"/>
          <w:color w:val="auto"/>
          <w:szCs w:val="21"/>
        </w:rPr>
        <w:t>前，将响应文件送达</w:t>
      </w:r>
      <w:r>
        <w:rPr>
          <w:rFonts w:hint="eastAsia" w:ascii="宋体" w:hAnsi="宋体" w:cs="宋体"/>
          <w:b/>
          <w:color w:val="auto"/>
          <w:szCs w:val="21"/>
        </w:rPr>
        <w:t>磋商须知前附表</w:t>
      </w:r>
      <w:r>
        <w:rPr>
          <w:rFonts w:hint="eastAsia" w:ascii="宋体" w:hAnsi="宋体" w:cs="宋体"/>
          <w:color w:val="auto"/>
          <w:szCs w:val="21"/>
        </w:rPr>
        <w:t>中指定的地点。</w:t>
      </w:r>
      <w:r>
        <w:rPr>
          <w:rFonts w:hint="eastAsia" w:ascii="宋体" w:hAnsi="宋体" w:cs="宋体"/>
          <w:color w:val="auto"/>
          <w:kern w:val="0"/>
        </w:rPr>
        <w:t>在截止时间后送达的响应文件，采购人、采购代理机构或者磋商小组应当拒收。</w:t>
      </w:r>
    </w:p>
    <w:p w14:paraId="5210403E">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24.2</w:t>
      </w:r>
      <w:r>
        <w:rPr>
          <w:rFonts w:hint="eastAsia" w:hAnsi="宋体" w:cs="宋体"/>
          <w:color w:val="auto"/>
          <w:kern w:val="0"/>
        </w:rPr>
        <w:t>在提交首次响应文件截止时间后，</w:t>
      </w:r>
      <w:r>
        <w:rPr>
          <w:rFonts w:hint="eastAsia" w:hAnsi="宋体" w:cs="宋体"/>
          <w:color w:val="auto"/>
        </w:rPr>
        <w:t>由</w:t>
      </w:r>
      <w:r>
        <w:rPr>
          <w:rFonts w:hint="eastAsia" w:hAnsi="宋体" w:cs="宋体"/>
          <w:bCs/>
          <w:color w:val="auto"/>
        </w:rPr>
        <w:t>供应商代表</w:t>
      </w:r>
      <w:r>
        <w:rPr>
          <w:rFonts w:hint="eastAsia" w:hAnsi="宋体" w:cs="宋体"/>
          <w:color w:val="auto"/>
        </w:rPr>
        <w:t>当场查验</w:t>
      </w:r>
      <w:r>
        <w:rPr>
          <w:rFonts w:hint="eastAsia" w:hAnsi="宋体" w:cs="宋体"/>
          <w:bCs/>
          <w:color w:val="auto"/>
        </w:rPr>
        <w:t>响应文件</w:t>
      </w:r>
      <w:r>
        <w:rPr>
          <w:rFonts w:hint="eastAsia" w:hAnsi="宋体" w:cs="宋体"/>
          <w:color w:val="auto"/>
        </w:rPr>
        <w:t>的密封状况，采购人或</w:t>
      </w:r>
      <w:r>
        <w:rPr>
          <w:rFonts w:hint="eastAsia" w:hAnsi="宋体" w:cs="宋体"/>
          <w:bCs/>
          <w:color w:val="auto"/>
        </w:rPr>
        <w:t>采购代理机构</w:t>
      </w:r>
      <w:r>
        <w:rPr>
          <w:rFonts w:hint="eastAsia" w:hAnsi="宋体" w:cs="宋体"/>
          <w:color w:val="auto"/>
        </w:rPr>
        <w:t>不当场拆封</w:t>
      </w:r>
      <w:r>
        <w:rPr>
          <w:rFonts w:hint="eastAsia" w:hAnsi="宋体" w:cs="宋体"/>
          <w:bCs/>
          <w:color w:val="auto"/>
        </w:rPr>
        <w:t>响应文件</w:t>
      </w:r>
      <w:r>
        <w:rPr>
          <w:rFonts w:hint="eastAsia" w:hAnsi="宋体" w:cs="宋体"/>
          <w:color w:val="auto"/>
        </w:rPr>
        <w:t>。</w:t>
      </w:r>
    </w:p>
    <w:p w14:paraId="127A9C4E">
      <w:pPr>
        <w:adjustRightInd w:val="0"/>
        <w:snapToGrid w:val="0"/>
        <w:spacing w:line="360" w:lineRule="auto"/>
        <w:outlineLvl w:val="1"/>
        <w:rPr>
          <w:rFonts w:ascii="宋体" w:hAnsi="宋体" w:cs="宋体"/>
          <w:color w:val="auto"/>
          <w:sz w:val="24"/>
        </w:rPr>
      </w:pPr>
      <w:bookmarkStart w:id="39" w:name="_Toc11502"/>
      <w:bookmarkStart w:id="40" w:name="_Toc22103"/>
      <w:bookmarkStart w:id="41" w:name="_Toc3931"/>
      <w:bookmarkStart w:id="42" w:name="_Toc19028"/>
      <w:r>
        <w:rPr>
          <w:rFonts w:hint="eastAsia" w:ascii="宋体" w:hAnsi="宋体" w:cs="宋体"/>
          <w:color w:val="auto"/>
          <w:sz w:val="24"/>
        </w:rPr>
        <w:t>五、响应文件的磋商与评审</w:t>
      </w:r>
      <w:bookmarkEnd w:id="39"/>
      <w:bookmarkEnd w:id="40"/>
      <w:bookmarkEnd w:id="41"/>
      <w:bookmarkEnd w:id="42"/>
    </w:p>
    <w:p w14:paraId="4A81BAED">
      <w:pPr>
        <w:tabs>
          <w:tab w:val="left" w:pos="0"/>
        </w:tabs>
        <w:adjustRightInd w:val="0"/>
        <w:snapToGrid w:val="0"/>
        <w:spacing w:line="360" w:lineRule="auto"/>
        <w:rPr>
          <w:rFonts w:ascii="宋体" w:hAnsi="宋体" w:cs="宋体"/>
          <w:b/>
          <w:bCs/>
          <w:color w:val="auto"/>
          <w:szCs w:val="21"/>
        </w:rPr>
      </w:pPr>
      <w:r>
        <w:rPr>
          <w:rFonts w:hint="eastAsia" w:ascii="宋体" w:hAnsi="宋体" w:cs="宋体"/>
          <w:b/>
          <w:bCs/>
          <w:color w:val="auto"/>
          <w:szCs w:val="21"/>
        </w:rPr>
        <w:t>25.磋商程序</w:t>
      </w:r>
    </w:p>
    <w:p w14:paraId="30631B45">
      <w:pPr>
        <w:widowControl/>
        <w:adjustRightInd w:val="0"/>
        <w:snapToGrid w:val="0"/>
        <w:spacing w:line="360" w:lineRule="auto"/>
        <w:ind w:firstLine="420"/>
        <w:jc w:val="left"/>
        <w:rPr>
          <w:rFonts w:ascii="宋体" w:hAnsi="宋体" w:cs="宋体"/>
          <w:bCs/>
          <w:color w:val="auto"/>
          <w:szCs w:val="21"/>
        </w:rPr>
      </w:pPr>
      <w:r>
        <w:rPr>
          <w:rFonts w:hint="eastAsia" w:ascii="宋体" w:hAnsi="宋体" w:cs="宋体"/>
          <w:color w:val="auto"/>
          <w:kern w:val="0"/>
          <w:szCs w:val="21"/>
        </w:rPr>
        <w:t>25.1磋商程序：响应文件审查、磋商（包括澄清）、响应文件评审、</w:t>
      </w:r>
      <w:r>
        <w:rPr>
          <w:rFonts w:hint="eastAsia" w:ascii="宋体" w:hAnsi="宋体" w:cs="宋体"/>
          <w:bCs/>
          <w:color w:val="auto"/>
          <w:szCs w:val="21"/>
        </w:rPr>
        <w:t>提出成交供应商。其中，</w:t>
      </w:r>
      <w:r>
        <w:rPr>
          <w:rFonts w:hint="eastAsia" w:ascii="宋体" w:hAnsi="宋体" w:cs="宋体"/>
          <w:color w:val="auto"/>
          <w:kern w:val="0"/>
          <w:szCs w:val="21"/>
        </w:rPr>
        <w:t>磋商按</w:t>
      </w:r>
      <w:r>
        <w:rPr>
          <w:rFonts w:hint="eastAsia" w:ascii="宋体" w:hAnsi="宋体" w:cs="宋体"/>
          <w:color w:val="auto"/>
          <w:szCs w:val="21"/>
        </w:rPr>
        <w:t>本章</w:t>
      </w:r>
      <w:r>
        <w:rPr>
          <w:rFonts w:hint="eastAsia" w:ascii="宋体" w:hAnsi="宋体" w:cs="宋体"/>
          <w:color w:val="auto"/>
        </w:rPr>
        <w:t>第30.1</w:t>
      </w:r>
      <w:r>
        <w:rPr>
          <w:rFonts w:hint="eastAsia" w:ascii="宋体" w:hAnsi="宋体" w:cs="宋体"/>
          <w:color w:val="auto"/>
          <w:kern w:val="0"/>
          <w:szCs w:val="21"/>
          <w:lang w:val="zh-CN"/>
        </w:rPr>
        <w:t>款或者</w:t>
      </w:r>
      <w:r>
        <w:rPr>
          <w:rFonts w:hint="eastAsia" w:ascii="宋体" w:hAnsi="宋体" w:cs="宋体"/>
          <w:color w:val="auto"/>
        </w:rPr>
        <w:t>第30.2</w:t>
      </w:r>
      <w:r>
        <w:rPr>
          <w:rFonts w:hint="eastAsia" w:ascii="宋体" w:hAnsi="宋体" w:cs="宋体"/>
          <w:color w:val="auto"/>
          <w:kern w:val="0"/>
          <w:szCs w:val="21"/>
          <w:lang w:val="zh-CN"/>
        </w:rPr>
        <w:t>款</w:t>
      </w:r>
      <w:r>
        <w:rPr>
          <w:rFonts w:hint="eastAsia" w:ascii="宋体" w:hAnsi="宋体" w:cs="宋体"/>
          <w:color w:val="auto"/>
        </w:rPr>
        <w:t>情形</w:t>
      </w:r>
      <w:r>
        <w:rPr>
          <w:rFonts w:hint="eastAsia" w:ascii="宋体" w:hAnsi="宋体" w:cs="宋体"/>
          <w:bCs/>
          <w:color w:val="auto"/>
          <w:szCs w:val="21"/>
        </w:rPr>
        <w:t>进行。</w:t>
      </w:r>
    </w:p>
    <w:p w14:paraId="2B040A58">
      <w:pPr>
        <w:widowControl/>
        <w:adjustRightInd w:val="0"/>
        <w:snapToGrid w:val="0"/>
        <w:spacing w:line="360" w:lineRule="auto"/>
        <w:rPr>
          <w:rFonts w:ascii="宋体" w:hAnsi="宋体" w:cs="宋体"/>
          <w:b/>
          <w:color w:val="auto"/>
          <w:szCs w:val="21"/>
        </w:rPr>
      </w:pPr>
      <w:r>
        <w:rPr>
          <w:rFonts w:hint="eastAsia" w:ascii="宋体" w:hAnsi="宋体" w:cs="宋体"/>
          <w:b/>
          <w:color w:val="auto"/>
          <w:kern w:val="0"/>
          <w:szCs w:val="21"/>
        </w:rPr>
        <w:t>26.</w:t>
      </w:r>
      <w:r>
        <w:rPr>
          <w:rFonts w:hint="eastAsia" w:ascii="宋体" w:hAnsi="宋体" w:cs="宋体"/>
          <w:color w:val="auto"/>
        </w:rPr>
        <w:t xml:space="preserve"> </w:t>
      </w:r>
      <w:r>
        <w:rPr>
          <w:rFonts w:hint="eastAsia" w:ascii="宋体" w:hAnsi="宋体" w:cs="宋体"/>
          <w:b/>
          <w:color w:val="auto"/>
          <w:kern w:val="0"/>
          <w:szCs w:val="21"/>
        </w:rPr>
        <w:t>响应文件审查</w:t>
      </w:r>
      <w:r>
        <w:rPr>
          <w:rFonts w:hint="eastAsia" w:ascii="宋体" w:hAnsi="宋体" w:cs="宋体"/>
          <w:b/>
          <w:color w:val="auto"/>
          <w:szCs w:val="21"/>
        </w:rPr>
        <w:t xml:space="preserve"> </w:t>
      </w:r>
    </w:p>
    <w:p w14:paraId="7C10FB03">
      <w:pPr>
        <w:adjustRightInd w:val="0"/>
        <w:snapToGrid w:val="0"/>
        <w:spacing w:beforeLines="50" w:line="360" w:lineRule="auto"/>
        <w:ind w:firstLine="420" w:firstLineChars="200"/>
        <w:rPr>
          <w:rFonts w:ascii="宋体" w:hAnsi="宋体" w:cs="宋体"/>
          <w:color w:val="auto"/>
          <w:szCs w:val="21"/>
        </w:rPr>
      </w:pPr>
      <w:r>
        <w:rPr>
          <w:rFonts w:hint="eastAsia" w:ascii="宋体" w:hAnsi="宋体" w:cs="宋体"/>
          <w:color w:val="auto"/>
          <w:szCs w:val="21"/>
        </w:rPr>
        <w:t>26.1 资格性审查：根据本章第3.1项规定的供应商资格条件要求，对</w:t>
      </w:r>
      <w:r>
        <w:rPr>
          <w:rFonts w:hint="eastAsia" w:ascii="宋体" w:hAnsi="宋体" w:cs="宋体"/>
          <w:color w:val="auto"/>
        </w:rPr>
        <w:t>响应</w:t>
      </w:r>
      <w:r>
        <w:rPr>
          <w:rFonts w:hint="eastAsia" w:ascii="宋体" w:hAnsi="宋体" w:cs="宋体"/>
          <w:color w:val="auto"/>
          <w:szCs w:val="21"/>
        </w:rPr>
        <w:t>文件的资格证明等进行审查，以确定供应商是否具备磋商资格条件。</w:t>
      </w:r>
    </w:p>
    <w:p w14:paraId="1FA4CD8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26.2符合性审查: 对响应文件(包括首次提交的响应文件、重新提交的响应文件)的有效性、完整性和响应程度进行审查，以确定是否对磋商文件的实质性要求作出响应。</w:t>
      </w:r>
    </w:p>
    <w:p w14:paraId="01641A47">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26.3响应文件审查结束后，磋商小组所有成员集中与单一供应商分别进行磋商，并给予所有参加磋商的供应商平等的磋商机会。供应商应派其法定代表人或委托代理人参加磋商。</w:t>
      </w:r>
    </w:p>
    <w:p w14:paraId="786148D5">
      <w:pPr>
        <w:pStyle w:val="23"/>
        <w:adjustRightInd w:val="0"/>
        <w:snapToGrid w:val="0"/>
        <w:spacing w:before="157" w:line="360" w:lineRule="auto"/>
        <w:rPr>
          <w:rFonts w:hAnsi="宋体" w:cs="宋体"/>
          <w:b/>
          <w:color w:val="auto"/>
          <w:kern w:val="0"/>
        </w:rPr>
      </w:pPr>
      <w:r>
        <w:rPr>
          <w:rFonts w:hint="eastAsia" w:hAnsi="宋体" w:cs="宋体"/>
          <w:b/>
          <w:color w:val="auto"/>
          <w:kern w:val="0"/>
        </w:rPr>
        <w:t>27.实质性响应</w:t>
      </w:r>
    </w:p>
    <w:p w14:paraId="766F7E0B">
      <w:pPr>
        <w:pStyle w:val="23"/>
        <w:adjustRightInd w:val="0"/>
        <w:snapToGrid w:val="0"/>
        <w:spacing w:before="157" w:line="360" w:lineRule="auto"/>
        <w:ind w:firstLine="420" w:firstLineChars="200"/>
        <w:rPr>
          <w:rFonts w:hAnsi="宋体" w:cs="宋体"/>
          <w:color w:val="auto"/>
          <w:kern w:val="0"/>
          <w:u w:val="single"/>
        </w:rPr>
      </w:pPr>
      <w:r>
        <w:rPr>
          <w:rFonts w:hint="eastAsia" w:hAnsi="宋体" w:cs="宋体"/>
          <w:color w:val="auto"/>
          <w:kern w:val="0"/>
        </w:rPr>
        <w:t>27.1</w:t>
      </w:r>
      <w:r>
        <w:rPr>
          <w:rFonts w:hint="eastAsia" w:hAnsi="宋体" w:cs="宋体"/>
          <w:color w:val="auto"/>
        </w:rPr>
        <w:t>实质性响应是指响应文件(包括首次响应文件、重新提交的响应文件)与磋商文件要求的所有条款、条件和规格相符，没有偏离。偏离指不满足、或不响应磋商文件的要求。</w:t>
      </w:r>
    </w:p>
    <w:p w14:paraId="5606963A">
      <w:pPr>
        <w:tabs>
          <w:tab w:val="left" w:pos="0"/>
          <w:tab w:val="left" w:pos="7560"/>
          <w:tab w:val="left" w:pos="7740"/>
          <w:tab w:val="left" w:pos="7920"/>
        </w:tabs>
        <w:adjustRightInd w:val="0"/>
        <w:snapToGrid w:val="0"/>
        <w:spacing w:line="360" w:lineRule="auto"/>
        <w:ind w:right="23" w:rightChars="11" w:firstLine="420" w:firstLineChars="200"/>
        <w:rPr>
          <w:rFonts w:ascii="宋体" w:hAnsi="宋体" w:cs="宋体"/>
          <w:color w:val="auto"/>
          <w:szCs w:val="21"/>
        </w:rPr>
      </w:pPr>
      <w:r>
        <w:rPr>
          <w:rFonts w:hint="eastAsia" w:ascii="宋体" w:hAnsi="宋体" w:cs="宋体"/>
          <w:color w:val="auto"/>
          <w:szCs w:val="21"/>
        </w:rPr>
        <w:t>27.2</w:t>
      </w:r>
      <w:r>
        <w:rPr>
          <w:rFonts w:hint="eastAsia" w:ascii="宋体" w:hAnsi="宋体" w:cs="宋体"/>
          <w:color w:val="auto"/>
        </w:rPr>
        <w:t>响应文件是否实质性响应磋商文件要求由磋商小组依据磋商文件规定认定。</w:t>
      </w:r>
      <w:r>
        <w:rPr>
          <w:rFonts w:hint="eastAsia" w:ascii="宋体" w:hAnsi="宋体" w:cs="宋体"/>
          <w:color w:val="auto"/>
          <w:kern w:val="0"/>
          <w:szCs w:val="21"/>
        </w:rPr>
        <w:t>磋商小组</w:t>
      </w:r>
      <w:r>
        <w:rPr>
          <w:rFonts w:hint="eastAsia" w:ascii="宋体" w:hAnsi="宋体" w:cs="宋体"/>
          <w:color w:val="auto"/>
          <w:szCs w:val="21"/>
        </w:rPr>
        <w:t>决定</w:t>
      </w:r>
      <w:r>
        <w:rPr>
          <w:rFonts w:hint="eastAsia" w:ascii="宋体" w:hAnsi="宋体" w:cs="宋体"/>
          <w:color w:val="auto"/>
        </w:rPr>
        <w:t>响应文件</w:t>
      </w:r>
      <w:r>
        <w:rPr>
          <w:rFonts w:hint="eastAsia" w:ascii="宋体" w:hAnsi="宋体" w:cs="宋体"/>
          <w:color w:val="auto"/>
          <w:szCs w:val="21"/>
        </w:rPr>
        <w:t>的响应性只根据</w:t>
      </w:r>
      <w:r>
        <w:rPr>
          <w:rFonts w:hint="eastAsia" w:ascii="宋体" w:hAnsi="宋体" w:cs="宋体"/>
          <w:color w:val="auto"/>
        </w:rPr>
        <w:t>响应文件</w:t>
      </w:r>
      <w:r>
        <w:rPr>
          <w:rFonts w:hint="eastAsia" w:ascii="宋体" w:hAnsi="宋体" w:cs="宋体"/>
          <w:color w:val="auto"/>
          <w:szCs w:val="21"/>
        </w:rPr>
        <w:t>本身的真实无误的内容，而不依据外部的证据。</w:t>
      </w:r>
    </w:p>
    <w:p w14:paraId="45A321CA">
      <w:pPr>
        <w:pStyle w:val="23"/>
        <w:adjustRightInd w:val="0"/>
        <w:snapToGrid w:val="0"/>
        <w:spacing w:before="157" w:line="360" w:lineRule="auto"/>
        <w:rPr>
          <w:rFonts w:hAnsi="宋体" w:cs="宋体"/>
          <w:b/>
          <w:color w:val="auto"/>
          <w:kern w:val="0"/>
        </w:rPr>
      </w:pPr>
      <w:r>
        <w:rPr>
          <w:rFonts w:hint="eastAsia" w:hAnsi="宋体" w:cs="宋体"/>
          <w:b/>
          <w:color w:val="auto"/>
          <w:kern w:val="0"/>
        </w:rPr>
        <w:t xml:space="preserve">28.无效响应 </w:t>
      </w:r>
    </w:p>
    <w:p w14:paraId="3CCAE82F">
      <w:pPr>
        <w:pStyle w:val="23"/>
        <w:adjustRightInd w:val="0"/>
        <w:snapToGrid w:val="0"/>
        <w:spacing w:before="157" w:line="360" w:lineRule="auto"/>
        <w:ind w:firstLine="411" w:firstLineChars="196"/>
        <w:rPr>
          <w:rFonts w:hAnsi="宋体" w:cs="宋体"/>
          <w:b/>
          <w:color w:val="auto"/>
          <w:kern w:val="0"/>
        </w:rPr>
      </w:pPr>
      <w:r>
        <w:rPr>
          <w:rFonts w:hint="eastAsia" w:hAnsi="宋体" w:cs="宋体"/>
          <w:color w:val="auto"/>
          <w:kern w:val="0"/>
        </w:rPr>
        <w:t>28.1</w:t>
      </w:r>
      <w:r>
        <w:rPr>
          <w:rFonts w:hint="eastAsia" w:hAnsi="宋体" w:cs="宋体"/>
          <w:color w:val="auto"/>
        </w:rPr>
        <w:t>磋商小组在对资格性和符合性进行审查时，有下列情况之一的，属无效响应，</w:t>
      </w:r>
      <w:r>
        <w:rPr>
          <w:rFonts w:hint="eastAsia" w:hAnsi="宋体" w:cs="宋体"/>
          <w:color w:val="auto"/>
          <w:kern w:val="0"/>
        </w:rPr>
        <w:t>磋商小组应当告知有关供应商</w:t>
      </w:r>
      <w:r>
        <w:rPr>
          <w:rFonts w:hint="eastAsia" w:hAnsi="宋体" w:cs="宋体"/>
          <w:color w:val="auto"/>
        </w:rPr>
        <w:t>：</w:t>
      </w:r>
    </w:p>
    <w:p w14:paraId="36A7F339">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（1）供应商不具备本章第3.1款规定的供应商资格条件要求，或存在本章第3.3款情形的；</w:t>
      </w:r>
    </w:p>
    <w:p w14:paraId="44EF2B61">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（2）联合体不符合本章第3.2款规定的；</w:t>
      </w:r>
    </w:p>
    <w:p w14:paraId="1F65B42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（3）应交未交磋商保证金或金额不足、磋商保证金缴纳形式不符合磋商文件要求的；</w:t>
      </w:r>
    </w:p>
    <w:p w14:paraId="2317EE37">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（4）响应文件未按照磋商文件要求签署、盖章的；</w:t>
      </w:r>
    </w:p>
    <w:p w14:paraId="03141CE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（5）响应文件不满足本章第27.1款规定的实质性要求的；</w:t>
      </w:r>
    </w:p>
    <w:p w14:paraId="50F727D0">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（6）响应文件有效期不足的；</w:t>
      </w:r>
    </w:p>
    <w:p w14:paraId="5C6E5A76">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（7）响应文件不符合法律、规章、规范性文件和磋商文件规定及要求的。</w:t>
      </w:r>
    </w:p>
    <w:p w14:paraId="418CFEED">
      <w:pPr>
        <w:widowControl/>
        <w:adjustRightInd w:val="0"/>
        <w:snapToGrid w:val="0"/>
        <w:spacing w:line="360" w:lineRule="auto"/>
        <w:jc w:val="left"/>
        <w:rPr>
          <w:rFonts w:ascii="宋体" w:hAnsi="宋体" w:cs="宋体"/>
          <w:b/>
          <w:color w:val="auto"/>
          <w:kern w:val="0"/>
          <w:szCs w:val="21"/>
        </w:rPr>
      </w:pPr>
      <w:r>
        <w:rPr>
          <w:rFonts w:hint="eastAsia" w:ascii="宋体" w:hAnsi="宋体" w:cs="宋体"/>
          <w:b/>
          <w:color w:val="auto"/>
          <w:kern w:val="0"/>
          <w:szCs w:val="21"/>
        </w:rPr>
        <w:t>29.澄清</w:t>
      </w:r>
    </w:p>
    <w:p w14:paraId="0D4B5AEF">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52BC3D75">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29.2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46B70EF0">
      <w:pPr>
        <w:widowControl/>
        <w:adjustRightInd w:val="0"/>
        <w:snapToGrid w:val="0"/>
        <w:spacing w:line="360" w:lineRule="auto"/>
        <w:jc w:val="left"/>
        <w:rPr>
          <w:rFonts w:ascii="宋体" w:hAnsi="宋体" w:cs="宋体"/>
          <w:b/>
          <w:color w:val="auto"/>
          <w:kern w:val="0"/>
          <w:szCs w:val="21"/>
        </w:rPr>
      </w:pPr>
      <w:r>
        <w:rPr>
          <w:rFonts w:hint="eastAsia" w:ascii="宋体" w:hAnsi="宋体" w:cs="宋体"/>
          <w:b/>
          <w:color w:val="auto"/>
          <w:kern w:val="0"/>
          <w:szCs w:val="21"/>
        </w:rPr>
        <w:t>30.磋商</w:t>
      </w:r>
    </w:p>
    <w:p w14:paraId="734F7432">
      <w:pPr>
        <w:widowControl/>
        <w:adjustRightInd w:val="0"/>
        <w:snapToGrid w:val="0"/>
        <w:spacing w:line="360" w:lineRule="auto"/>
        <w:ind w:firstLine="420"/>
        <w:jc w:val="left"/>
        <w:rPr>
          <w:rFonts w:ascii="宋体" w:hAnsi="宋体" w:cs="宋体"/>
          <w:color w:val="auto"/>
          <w:kern w:val="0"/>
          <w:szCs w:val="21"/>
          <w:lang w:val="zh-CN"/>
        </w:rPr>
      </w:pPr>
      <w:r>
        <w:rPr>
          <w:rFonts w:hint="eastAsia" w:ascii="宋体" w:hAnsi="宋体" w:cs="宋体"/>
          <w:color w:val="auto"/>
          <w:kern w:val="0"/>
          <w:szCs w:val="21"/>
        </w:rPr>
        <w:t>30.1</w:t>
      </w:r>
      <w:r>
        <w:rPr>
          <w:rFonts w:hint="eastAsia" w:ascii="宋体" w:hAnsi="宋体" w:cs="宋体"/>
          <w:color w:val="auto"/>
        </w:rPr>
        <w:t>本章第10.2项</w:t>
      </w:r>
      <w:r>
        <w:rPr>
          <w:rFonts w:hint="eastAsia" w:ascii="宋体" w:hAnsi="宋体" w:cs="宋体"/>
          <w:color w:val="auto"/>
          <w:kern w:val="0"/>
          <w:szCs w:val="21"/>
        </w:rPr>
        <w:t>未明确磋商文件实质性变动内容的，或者磋商文件明确了可能发生实质性变动内容，但在磋商过程中，</w:t>
      </w:r>
      <w:r>
        <w:rPr>
          <w:rFonts w:hint="eastAsia" w:ascii="宋体" w:hAnsi="宋体" w:cs="宋体"/>
          <w:bCs/>
          <w:color w:val="auto"/>
          <w:szCs w:val="21"/>
        </w:rPr>
        <w:t>磋商小组</w:t>
      </w:r>
      <w:r>
        <w:rPr>
          <w:rFonts w:hint="eastAsia" w:ascii="宋体" w:hAnsi="宋体" w:cs="宋体"/>
          <w:color w:val="auto"/>
          <w:kern w:val="0"/>
          <w:szCs w:val="21"/>
        </w:rPr>
        <w:t>根据磋商情况</w:t>
      </w:r>
      <w:r>
        <w:rPr>
          <w:rFonts w:hint="eastAsia" w:ascii="宋体" w:hAnsi="宋体" w:cs="宋体"/>
          <w:bCs/>
          <w:color w:val="auto"/>
          <w:szCs w:val="21"/>
        </w:rPr>
        <w:t>认为</w:t>
      </w:r>
      <w:r>
        <w:rPr>
          <w:rFonts w:hint="eastAsia" w:ascii="宋体" w:hAnsi="宋体" w:cs="宋体"/>
          <w:color w:val="auto"/>
          <w:kern w:val="0"/>
          <w:szCs w:val="21"/>
        </w:rPr>
        <w:t>磋商文件无需发生实质性变动的，磋商小组应当直接与响应文件审查合格的供应商就价格组织多轮磋商。</w:t>
      </w:r>
    </w:p>
    <w:p w14:paraId="4F0C4AB7">
      <w:pPr>
        <w:widowControl/>
        <w:tabs>
          <w:tab w:val="left" w:pos="1080"/>
          <w:tab w:val="left" w:pos="1260"/>
        </w:tabs>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（1）磋商结束后，磋商小组应当要求所有继续参加磋商的供应商在磋商小组规定时间内提交最后报价。</w:t>
      </w:r>
    </w:p>
    <w:p w14:paraId="369DEB8D">
      <w:pPr>
        <w:widowControl/>
        <w:tabs>
          <w:tab w:val="left" w:pos="1080"/>
          <w:tab w:val="left" w:pos="1260"/>
        </w:tabs>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（2）磋商文件明确可能发生实质性变动，但在磋商过程中</w:t>
      </w:r>
      <w:r>
        <w:rPr>
          <w:rFonts w:hint="eastAsia" w:ascii="宋体" w:hAnsi="宋体" w:cs="宋体"/>
          <w:bCs/>
          <w:color w:val="auto"/>
          <w:szCs w:val="21"/>
        </w:rPr>
        <w:t>磋商小组</w:t>
      </w:r>
      <w:r>
        <w:rPr>
          <w:rFonts w:hint="eastAsia" w:ascii="宋体" w:hAnsi="宋体" w:cs="宋体"/>
          <w:color w:val="auto"/>
          <w:kern w:val="0"/>
          <w:szCs w:val="21"/>
        </w:rPr>
        <w:t>根据磋商情况</w:t>
      </w:r>
      <w:r>
        <w:rPr>
          <w:rFonts w:hint="eastAsia" w:ascii="宋体" w:hAnsi="宋体" w:cs="宋体"/>
          <w:bCs/>
          <w:color w:val="auto"/>
          <w:szCs w:val="21"/>
        </w:rPr>
        <w:t>认为</w:t>
      </w:r>
      <w:r>
        <w:rPr>
          <w:rFonts w:hint="eastAsia" w:ascii="宋体" w:hAnsi="宋体" w:cs="宋体"/>
          <w:color w:val="auto"/>
          <w:kern w:val="0"/>
          <w:szCs w:val="21"/>
        </w:rPr>
        <w:t>磋商文件无需发生实质性变动的，磋商小组不另行通知。</w:t>
      </w:r>
    </w:p>
    <w:p w14:paraId="1CA3BB74">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30.2</w:t>
      </w:r>
      <w:r>
        <w:rPr>
          <w:rFonts w:hint="eastAsia" w:ascii="宋体" w:hAnsi="宋体" w:cs="宋体"/>
          <w:color w:val="auto"/>
        </w:rPr>
        <w:t>本章第10.2</w:t>
      </w:r>
      <w:r>
        <w:rPr>
          <w:rFonts w:hint="eastAsia" w:ascii="宋体" w:hAnsi="宋体" w:cs="宋体"/>
          <w:color w:val="auto"/>
          <w:kern w:val="0"/>
          <w:szCs w:val="21"/>
          <w:lang w:val="zh-CN"/>
        </w:rPr>
        <w:t>款</w:t>
      </w:r>
      <w:r>
        <w:rPr>
          <w:rFonts w:hint="eastAsia" w:ascii="宋体" w:hAnsi="宋体" w:cs="宋体"/>
          <w:color w:val="auto"/>
          <w:kern w:val="0"/>
          <w:szCs w:val="21"/>
        </w:rPr>
        <w:t>明确磋商文件实质性变动内容的，</w:t>
      </w:r>
      <w:r>
        <w:rPr>
          <w:rFonts w:hint="eastAsia" w:ascii="宋体" w:hAnsi="宋体" w:cs="宋体"/>
          <w:bCs/>
          <w:color w:val="auto"/>
          <w:szCs w:val="21"/>
        </w:rPr>
        <w:t>磋商小组</w:t>
      </w:r>
      <w:r>
        <w:rPr>
          <w:rFonts w:hint="eastAsia" w:ascii="宋体" w:hAnsi="宋体" w:cs="宋体"/>
          <w:color w:val="auto"/>
          <w:kern w:val="0"/>
          <w:szCs w:val="21"/>
        </w:rPr>
        <w:t>可以组织多轮磋商。</w:t>
      </w:r>
      <w:r>
        <w:rPr>
          <w:rFonts w:hint="eastAsia" w:ascii="宋体" w:hAnsi="宋体" w:cs="宋体"/>
          <w:bCs/>
          <w:color w:val="auto"/>
          <w:szCs w:val="21"/>
        </w:rPr>
        <w:t>在每一轮磋商中，磋商小组</w:t>
      </w:r>
      <w:r>
        <w:rPr>
          <w:rFonts w:hint="eastAsia" w:ascii="宋体" w:hAnsi="宋体" w:cs="宋体"/>
          <w:color w:val="auto"/>
          <w:kern w:val="0"/>
          <w:szCs w:val="21"/>
        </w:rPr>
        <w:t>可以根据磋商文件规定和磋商情况，</w:t>
      </w:r>
      <w:r>
        <w:rPr>
          <w:rFonts w:hint="eastAsia" w:ascii="宋体" w:hAnsi="宋体" w:cs="宋体"/>
          <w:bCs/>
          <w:color w:val="auto"/>
          <w:szCs w:val="21"/>
        </w:rPr>
        <w:t>对磋商文件的</w:t>
      </w:r>
      <w:r>
        <w:rPr>
          <w:rFonts w:hint="eastAsia" w:ascii="宋体" w:hAnsi="宋体" w:cs="宋体"/>
          <w:color w:val="auto"/>
          <w:kern w:val="0"/>
          <w:szCs w:val="21"/>
        </w:rPr>
        <w:t>采购需求中的技术、服务要求以及合同草案条款</w:t>
      </w:r>
      <w:r>
        <w:rPr>
          <w:rFonts w:hint="eastAsia" w:ascii="宋体" w:hAnsi="宋体" w:cs="宋体"/>
          <w:bCs/>
          <w:color w:val="auto"/>
          <w:szCs w:val="21"/>
        </w:rPr>
        <w:t>作实质性变动(磋商文件的实质性变动内容为磋商文件的组成部分)，并以书面形式要求</w:t>
      </w:r>
      <w:r>
        <w:rPr>
          <w:rFonts w:hint="eastAsia" w:ascii="宋体" w:hAnsi="宋体" w:cs="宋体"/>
          <w:color w:val="auto"/>
          <w:kern w:val="0"/>
          <w:szCs w:val="21"/>
        </w:rPr>
        <w:t>响应文件审查合格</w:t>
      </w:r>
      <w:r>
        <w:rPr>
          <w:rFonts w:hint="eastAsia" w:ascii="宋体" w:hAnsi="宋体" w:cs="宋体"/>
          <w:bCs/>
          <w:color w:val="auto"/>
          <w:szCs w:val="21"/>
        </w:rPr>
        <w:t>的供应商，在规定的</w:t>
      </w:r>
      <w:r>
        <w:rPr>
          <w:rFonts w:hint="eastAsia" w:ascii="宋体" w:hAnsi="宋体" w:cs="宋体"/>
          <w:color w:val="auto"/>
          <w:kern w:val="0"/>
          <w:szCs w:val="21"/>
        </w:rPr>
        <w:t>截止时间前</w:t>
      </w:r>
      <w:r>
        <w:rPr>
          <w:rFonts w:hint="eastAsia" w:ascii="宋体" w:hAnsi="宋体" w:cs="宋体"/>
          <w:bCs/>
          <w:color w:val="auto"/>
          <w:szCs w:val="21"/>
        </w:rPr>
        <w:t>重</w:t>
      </w:r>
      <w:r>
        <w:rPr>
          <w:rFonts w:hint="eastAsia" w:ascii="宋体" w:hAnsi="宋体" w:cs="宋体"/>
          <w:color w:val="auto"/>
          <w:kern w:val="0"/>
          <w:szCs w:val="21"/>
        </w:rPr>
        <w:t>新提交响应文件</w:t>
      </w:r>
      <w:r>
        <w:rPr>
          <w:rFonts w:hint="eastAsia" w:ascii="宋体" w:hAnsi="宋体" w:cs="宋体"/>
          <w:bCs/>
          <w:color w:val="auto"/>
          <w:szCs w:val="21"/>
        </w:rPr>
        <w:t>。</w:t>
      </w:r>
      <w:r>
        <w:rPr>
          <w:rFonts w:hint="eastAsia" w:ascii="宋体" w:hAnsi="宋体" w:cs="宋体"/>
          <w:color w:val="auto"/>
          <w:kern w:val="0"/>
          <w:szCs w:val="21"/>
        </w:rPr>
        <w:t>磋商小组应当</w:t>
      </w:r>
      <w:r>
        <w:rPr>
          <w:rFonts w:hint="eastAsia" w:ascii="宋体" w:hAnsi="宋体" w:cs="宋体"/>
          <w:color w:val="auto"/>
          <w:szCs w:val="21"/>
        </w:rPr>
        <w:t>根据本章第26.2</w:t>
      </w:r>
      <w:r>
        <w:rPr>
          <w:rFonts w:hint="eastAsia" w:ascii="宋体" w:hAnsi="宋体" w:cs="宋体"/>
          <w:color w:val="auto"/>
          <w:kern w:val="0"/>
          <w:szCs w:val="21"/>
          <w:lang w:val="zh-CN"/>
        </w:rPr>
        <w:t>款</w:t>
      </w:r>
      <w:r>
        <w:rPr>
          <w:rFonts w:hint="eastAsia" w:ascii="宋体" w:hAnsi="宋体" w:cs="宋体"/>
          <w:color w:val="auto"/>
          <w:szCs w:val="21"/>
        </w:rPr>
        <w:t>规定</w:t>
      </w:r>
      <w:r>
        <w:rPr>
          <w:rFonts w:hint="eastAsia" w:ascii="宋体" w:hAnsi="宋体" w:cs="宋体"/>
          <w:color w:val="auto"/>
          <w:kern w:val="0"/>
          <w:szCs w:val="21"/>
        </w:rPr>
        <w:t>对供应商重新提交的响应文件进行审查。供应商重新提交的响应文件审查不合格的，不得进入下一轮磋商。</w:t>
      </w:r>
    </w:p>
    <w:p w14:paraId="5E52AA05">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（1）磋商文件能够详细列明采购需求的技术、服务要求的，磋商结束后，磋商小组应当要求所有继续参加磋商的供应商在规定时间内提交最后报价。</w:t>
      </w:r>
    </w:p>
    <w:p w14:paraId="7F73D802">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12F4226">
      <w:pPr>
        <w:widowControl/>
        <w:adjustRightInd w:val="0"/>
        <w:snapToGrid w:val="0"/>
        <w:spacing w:line="360" w:lineRule="auto"/>
        <w:ind w:firstLine="420"/>
        <w:jc w:val="left"/>
        <w:rPr>
          <w:rFonts w:ascii="宋体" w:hAnsi="宋体" w:cs="宋体"/>
          <w:bCs/>
          <w:color w:val="auto"/>
          <w:szCs w:val="21"/>
        </w:rPr>
      </w:pPr>
      <w:r>
        <w:rPr>
          <w:rFonts w:hint="eastAsia" w:ascii="宋体" w:hAnsi="宋体" w:cs="宋体"/>
          <w:bCs/>
          <w:color w:val="auto"/>
          <w:szCs w:val="21"/>
        </w:rPr>
        <w:t>30.3</w:t>
      </w:r>
      <w:r>
        <w:rPr>
          <w:rFonts w:hint="eastAsia" w:ascii="宋体" w:hAnsi="宋体" w:cs="宋体"/>
          <w:color w:val="auto"/>
        </w:rPr>
        <w:t xml:space="preserve"> </w:t>
      </w:r>
      <w:r>
        <w:rPr>
          <w:rFonts w:hint="eastAsia" w:ascii="宋体" w:hAnsi="宋体" w:cs="宋体"/>
          <w:bCs/>
          <w:color w:val="auto"/>
        </w:rPr>
        <w:t>重</w:t>
      </w:r>
      <w:r>
        <w:rPr>
          <w:rFonts w:hint="eastAsia" w:ascii="宋体" w:hAnsi="宋体" w:cs="宋体"/>
          <w:color w:val="auto"/>
          <w:kern w:val="0"/>
        </w:rPr>
        <w:t>新提交的响应文件</w:t>
      </w:r>
      <w:r>
        <w:rPr>
          <w:rFonts w:hint="eastAsia" w:ascii="宋体" w:hAnsi="宋体" w:cs="宋体"/>
          <w:color w:val="auto"/>
        </w:rPr>
        <w:t>或者最后报价应按</w:t>
      </w:r>
      <w:r>
        <w:rPr>
          <w:rFonts w:hint="eastAsia" w:ascii="宋体" w:hAnsi="宋体" w:cs="宋体"/>
          <w:color w:val="auto"/>
          <w:kern w:val="0"/>
          <w:szCs w:val="21"/>
        </w:rPr>
        <w:t>本章第</w:t>
      </w:r>
      <w:r>
        <w:rPr>
          <w:rFonts w:hint="eastAsia" w:ascii="宋体" w:hAnsi="宋体" w:cs="宋体"/>
          <w:color w:val="auto"/>
        </w:rPr>
        <w:t>21.3</w:t>
      </w:r>
      <w:r>
        <w:rPr>
          <w:rFonts w:hint="eastAsia" w:ascii="宋体" w:hAnsi="宋体" w:cs="宋体"/>
          <w:color w:val="auto"/>
          <w:kern w:val="0"/>
          <w:szCs w:val="21"/>
          <w:lang w:val="zh-CN"/>
        </w:rPr>
        <w:t>款</w:t>
      </w:r>
      <w:r>
        <w:rPr>
          <w:rFonts w:hint="eastAsia" w:ascii="宋体" w:hAnsi="宋体" w:cs="宋体"/>
          <w:color w:val="auto"/>
        </w:rPr>
        <w:t>规定，</w:t>
      </w:r>
      <w:r>
        <w:rPr>
          <w:rFonts w:hint="eastAsia" w:ascii="宋体" w:hAnsi="宋体" w:cs="宋体"/>
          <w:color w:val="auto"/>
          <w:kern w:val="0"/>
          <w:szCs w:val="21"/>
        </w:rPr>
        <w:t>由其法定代表人或其委托代理人签字或者加盖</w:t>
      </w:r>
      <w:r>
        <w:rPr>
          <w:rFonts w:hint="eastAsia" w:ascii="宋体" w:hAnsi="宋体" w:cs="宋体"/>
          <w:color w:val="auto"/>
          <w:kern w:val="0"/>
        </w:rPr>
        <w:t>供应商单位</w:t>
      </w:r>
      <w:r>
        <w:rPr>
          <w:rFonts w:hint="eastAsia" w:ascii="宋体" w:hAnsi="宋体" w:cs="宋体"/>
          <w:color w:val="auto"/>
          <w:kern w:val="0"/>
          <w:szCs w:val="21"/>
        </w:rPr>
        <w:t>章，在规定时间内密封递交给磋商小组</w:t>
      </w:r>
      <w:r>
        <w:rPr>
          <w:rFonts w:hint="eastAsia" w:ascii="宋体" w:hAnsi="宋体" w:cs="宋体"/>
          <w:bCs/>
          <w:color w:val="auto"/>
          <w:szCs w:val="21"/>
        </w:rPr>
        <w:t>。</w:t>
      </w:r>
    </w:p>
    <w:p w14:paraId="587381C7">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30.4</w:t>
      </w:r>
      <w:r>
        <w:rPr>
          <w:rFonts w:hint="eastAsia" w:ascii="宋体" w:hAnsi="宋体" w:cs="宋体"/>
          <w:color w:val="auto"/>
          <w:kern w:val="0"/>
          <w:szCs w:val="21"/>
          <w:lang w:val="zh-CN"/>
        </w:rPr>
        <w:t>供应商的</w:t>
      </w:r>
      <w:r>
        <w:rPr>
          <w:rFonts w:hint="eastAsia" w:ascii="宋体" w:hAnsi="宋体" w:cs="宋体"/>
          <w:bCs/>
          <w:color w:val="auto"/>
          <w:szCs w:val="21"/>
        </w:rPr>
        <w:t>最</w:t>
      </w:r>
      <w:r>
        <w:rPr>
          <w:rFonts w:hint="eastAsia" w:ascii="宋体" w:hAnsi="宋体" w:cs="宋体"/>
          <w:color w:val="auto"/>
          <w:kern w:val="0"/>
          <w:szCs w:val="21"/>
          <w:lang w:val="zh-CN"/>
        </w:rPr>
        <w:t>后</w:t>
      </w:r>
      <w:r>
        <w:rPr>
          <w:rFonts w:hint="eastAsia" w:ascii="宋体" w:hAnsi="宋体" w:cs="宋体"/>
          <w:bCs/>
          <w:color w:val="auto"/>
          <w:szCs w:val="21"/>
        </w:rPr>
        <w:t>报价及</w:t>
      </w:r>
      <w:r>
        <w:rPr>
          <w:rFonts w:hint="eastAsia" w:ascii="宋体" w:hAnsi="宋体" w:cs="宋体"/>
          <w:color w:val="auto"/>
          <w:kern w:val="0"/>
          <w:szCs w:val="21"/>
        </w:rPr>
        <w:t>政府采购政策规定的价格扣除情况，磋商小组应召集所有参加最后报价的供应商当场开封</w:t>
      </w:r>
      <w:r>
        <w:rPr>
          <w:rFonts w:hint="eastAsia" w:ascii="宋体" w:hAnsi="宋体" w:cs="宋体"/>
          <w:bCs/>
          <w:color w:val="auto"/>
          <w:szCs w:val="21"/>
        </w:rPr>
        <w:t>公布，并由供应商代表签字确认。</w:t>
      </w:r>
    </w:p>
    <w:p w14:paraId="5A696A4D">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30.5提交首次响应文件的供应商，在提交最后报价之前，可以根据磋商情况退出磋商，</w:t>
      </w:r>
      <w:r>
        <w:rPr>
          <w:rFonts w:hint="eastAsia" w:ascii="宋体" w:hAnsi="宋体" w:cs="宋体"/>
          <w:color w:val="auto"/>
          <w:kern w:val="0"/>
        </w:rPr>
        <w:t>并书面通知采购代理机构或者磋商小组。</w:t>
      </w:r>
      <w:r>
        <w:rPr>
          <w:rFonts w:hint="eastAsia" w:ascii="宋体" w:hAnsi="宋体" w:cs="宋体"/>
          <w:color w:val="auto"/>
        </w:rPr>
        <w:t>该通知由供应商法定代表人或其委托代理人签字。</w:t>
      </w:r>
      <w:r>
        <w:rPr>
          <w:rFonts w:hint="eastAsia" w:ascii="宋体" w:hAnsi="宋体" w:cs="宋体"/>
          <w:color w:val="auto"/>
          <w:kern w:val="0"/>
          <w:szCs w:val="21"/>
        </w:rPr>
        <w:t>采购代理机构</w:t>
      </w:r>
      <w:r>
        <w:rPr>
          <w:rFonts w:hint="eastAsia" w:ascii="宋体" w:hAnsi="宋体" w:cs="宋体"/>
          <w:color w:val="auto"/>
          <w:kern w:val="0"/>
        </w:rPr>
        <w:t>按</w:t>
      </w:r>
      <w:r>
        <w:rPr>
          <w:rFonts w:hint="eastAsia" w:ascii="宋体" w:hAnsi="宋体" w:cs="宋体"/>
          <w:color w:val="auto"/>
          <w:kern w:val="0"/>
          <w:szCs w:val="21"/>
        </w:rPr>
        <w:t>本章第</w:t>
      </w:r>
      <w:r>
        <w:rPr>
          <w:rFonts w:hint="eastAsia" w:ascii="宋体" w:hAnsi="宋体" w:cs="宋体"/>
          <w:color w:val="auto"/>
        </w:rPr>
        <w:t>19.4</w:t>
      </w:r>
      <w:r>
        <w:rPr>
          <w:rFonts w:hint="eastAsia" w:ascii="宋体" w:hAnsi="宋体" w:cs="宋体"/>
          <w:color w:val="auto"/>
          <w:kern w:val="0"/>
          <w:szCs w:val="21"/>
          <w:lang w:val="zh-CN"/>
        </w:rPr>
        <w:t>款</w:t>
      </w:r>
      <w:r>
        <w:rPr>
          <w:rFonts w:hint="eastAsia" w:ascii="宋体" w:hAnsi="宋体" w:cs="宋体"/>
          <w:color w:val="auto"/>
        </w:rPr>
        <w:t>规定</w:t>
      </w:r>
      <w:r>
        <w:rPr>
          <w:rFonts w:hint="eastAsia" w:ascii="宋体" w:hAnsi="宋体" w:cs="宋体"/>
          <w:color w:val="auto"/>
          <w:kern w:val="0"/>
          <w:szCs w:val="21"/>
        </w:rPr>
        <w:t>退还退出磋商的供应商的磋商保证金。</w:t>
      </w:r>
    </w:p>
    <w:p w14:paraId="37928B80">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bCs/>
          <w:color w:val="auto"/>
          <w:szCs w:val="21"/>
        </w:rPr>
        <w:t>30.6</w:t>
      </w:r>
      <w:r>
        <w:rPr>
          <w:rFonts w:hint="eastAsia" w:ascii="宋体" w:hAnsi="宋体" w:cs="宋体"/>
          <w:color w:val="auto"/>
          <w:kern w:val="0"/>
          <w:szCs w:val="21"/>
        </w:rPr>
        <w:t>提交首次响应文件的供应商，未按磋商文件规定及磋商小组要求提交最后报价(或者</w:t>
      </w:r>
      <w:r>
        <w:rPr>
          <w:rFonts w:hint="eastAsia" w:ascii="宋体" w:hAnsi="宋体" w:cs="宋体"/>
          <w:bCs/>
          <w:color w:val="auto"/>
          <w:szCs w:val="21"/>
        </w:rPr>
        <w:t>重</w:t>
      </w:r>
      <w:r>
        <w:rPr>
          <w:rFonts w:hint="eastAsia" w:ascii="宋体" w:hAnsi="宋体" w:cs="宋体"/>
          <w:color w:val="auto"/>
          <w:kern w:val="0"/>
          <w:szCs w:val="21"/>
        </w:rPr>
        <w:t>新提交的响应文件和最后报价)，且又</w:t>
      </w:r>
      <w:r>
        <w:rPr>
          <w:rFonts w:hint="eastAsia" w:ascii="宋体" w:hAnsi="宋体" w:cs="宋体"/>
          <w:color w:val="auto"/>
          <w:kern w:val="0"/>
        </w:rPr>
        <w:t>未按</w:t>
      </w:r>
      <w:r>
        <w:rPr>
          <w:rFonts w:hint="eastAsia" w:ascii="宋体" w:hAnsi="宋体" w:cs="宋体"/>
          <w:color w:val="auto"/>
          <w:kern w:val="0"/>
          <w:szCs w:val="21"/>
        </w:rPr>
        <w:t>本章第</w:t>
      </w:r>
      <w:r>
        <w:rPr>
          <w:rFonts w:hint="eastAsia" w:ascii="宋体" w:hAnsi="宋体" w:cs="宋体"/>
          <w:color w:val="auto"/>
        </w:rPr>
        <w:t>30.5</w:t>
      </w:r>
      <w:r>
        <w:rPr>
          <w:rFonts w:hint="eastAsia" w:ascii="宋体" w:hAnsi="宋体" w:cs="宋体"/>
          <w:color w:val="auto"/>
          <w:kern w:val="0"/>
          <w:szCs w:val="21"/>
          <w:lang w:val="zh-CN"/>
        </w:rPr>
        <w:t>款</w:t>
      </w:r>
      <w:r>
        <w:rPr>
          <w:rFonts w:hint="eastAsia" w:ascii="宋体" w:hAnsi="宋体" w:cs="宋体"/>
          <w:color w:val="auto"/>
        </w:rPr>
        <w:t>规定</w:t>
      </w:r>
      <w:r>
        <w:rPr>
          <w:rFonts w:hint="eastAsia" w:ascii="宋体" w:hAnsi="宋体" w:cs="宋体"/>
          <w:color w:val="auto"/>
          <w:kern w:val="0"/>
          <w:szCs w:val="21"/>
        </w:rPr>
        <w:t>退出磋商的，供应商的磋商保证金不予退还。</w:t>
      </w:r>
    </w:p>
    <w:p w14:paraId="6E577722">
      <w:pPr>
        <w:widowControl/>
        <w:adjustRightInd w:val="0"/>
        <w:snapToGrid w:val="0"/>
        <w:spacing w:line="360" w:lineRule="auto"/>
        <w:jc w:val="left"/>
        <w:rPr>
          <w:rFonts w:ascii="宋体" w:hAnsi="宋体" w:cs="宋体"/>
          <w:b/>
          <w:bCs/>
          <w:color w:val="auto"/>
          <w:szCs w:val="21"/>
        </w:rPr>
      </w:pPr>
      <w:r>
        <w:rPr>
          <w:rFonts w:hint="eastAsia" w:ascii="宋体" w:hAnsi="宋体" w:cs="宋体"/>
          <w:b/>
          <w:color w:val="auto"/>
          <w:kern w:val="0"/>
          <w:szCs w:val="21"/>
        </w:rPr>
        <w:t>31.响应文件评审</w:t>
      </w:r>
    </w:p>
    <w:p w14:paraId="3ED18950">
      <w:pPr>
        <w:widowControl/>
        <w:adjustRightInd w:val="0"/>
        <w:snapToGrid w:val="0"/>
        <w:spacing w:line="360" w:lineRule="auto"/>
        <w:ind w:firstLine="420" w:firstLineChars="200"/>
        <w:jc w:val="left"/>
        <w:rPr>
          <w:rFonts w:ascii="宋体" w:hAnsi="宋体" w:cs="宋体"/>
          <w:bCs/>
          <w:color w:val="auto"/>
          <w:szCs w:val="21"/>
        </w:rPr>
      </w:pPr>
      <w:r>
        <w:rPr>
          <w:rFonts w:hint="eastAsia" w:ascii="宋体" w:hAnsi="宋体" w:cs="宋体"/>
          <w:bCs/>
          <w:color w:val="auto"/>
          <w:szCs w:val="21"/>
        </w:rPr>
        <w:t>31.1经磋商确定最终采购需求后，由磋商小组采用综合评分法对供应商的响应文件进行综合评价。</w:t>
      </w:r>
    </w:p>
    <w:p w14:paraId="304596B3">
      <w:pPr>
        <w:widowControl/>
        <w:adjustRightInd w:val="0"/>
        <w:snapToGrid w:val="0"/>
        <w:spacing w:line="360" w:lineRule="auto"/>
        <w:ind w:firstLine="420" w:firstLineChars="200"/>
        <w:jc w:val="left"/>
        <w:rPr>
          <w:rFonts w:ascii="宋体" w:hAnsi="宋体" w:cs="宋体"/>
          <w:bCs/>
          <w:color w:val="auto"/>
          <w:szCs w:val="21"/>
        </w:rPr>
      </w:pPr>
      <w:r>
        <w:rPr>
          <w:rFonts w:hint="eastAsia" w:ascii="宋体" w:hAnsi="宋体" w:cs="宋体"/>
          <w:bCs/>
          <w:color w:val="auto"/>
          <w:szCs w:val="21"/>
        </w:rPr>
        <w:t>31.2综合评分法，是指响应文件满足磋商文件全部实质性要求且按评审因素的量化指标评审得分最高的供应商为成交候选供应商的评审方法。本采购项目的评审因素和标准见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cs="宋体"/>
          <w:b/>
          <w:bCs/>
          <w:color w:val="auto"/>
          <w:szCs w:val="21"/>
        </w:rPr>
        <w:t>磋商须知前附表。</w:t>
      </w:r>
    </w:p>
    <w:p w14:paraId="3A40B06A">
      <w:pPr>
        <w:widowControl/>
        <w:adjustRightInd w:val="0"/>
        <w:snapToGrid w:val="0"/>
        <w:spacing w:beforeLines="50" w:line="360" w:lineRule="auto"/>
        <w:ind w:firstLine="420" w:firstLineChars="200"/>
        <w:jc w:val="left"/>
        <w:rPr>
          <w:rFonts w:ascii="宋体" w:hAnsi="宋体" w:cs="宋体"/>
          <w:color w:val="auto"/>
          <w:szCs w:val="21"/>
        </w:rPr>
      </w:pPr>
      <w:r>
        <w:rPr>
          <w:rFonts w:hint="eastAsia" w:ascii="宋体" w:hAnsi="宋体" w:cs="宋体"/>
          <w:bCs/>
          <w:color w:val="auto"/>
          <w:szCs w:val="21"/>
        </w:rPr>
        <w:t>31.3</w:t>
      </w:r>
      <w:r>
        <w:rPr>
          <w:rFonts w:hint="eastAsia" w:ascii="宋体" w:hAnsi="宋体" w:cs="宋体"/>
          <w:color w:val="auto"/>
          <w:szCs w:val="21"/>
        </w:rPr>
        <w:t>涉及政府采购政策优惠对供应商分值进行调整的，</w:t>
      </w:r>
      <w:r>
        <w:rPr>
          <w:rFonts w:hint="eastAsia" w:ascii="宋体" w:hAnsi="宋体" w:cs="宋体"/>
          <w:bCs/>
          <w:color w:val="auto"/>
          <w:szCs w:val="21"/>
        </w:rPr>
        <w:t>按</w:t>
      </w:r>
      <w:r>
        <w:rPr>
          <w:rFonts w:hint="eastAsia" w:ascii="宋体" w:hAnsi="宋体" w:cs="宋体"/>
          <w:b/>
          <w:color w:val="auto"/>
          <w:szCs w:val="21"/>
        </w:rPr>
        <w:t>磋商须知前附表</w:t>
      </w:r>
      <w:r>
        <w:rPr>
          <w:rFonts w:hint="eastAsia" w:ascii="宋体" w:hAnsi="宋体" w:cs="宋体"/>
          <w:bCs/>
          <w:color w:val="auto"/>
          <w:szCs w:val="21"/>
        </w:rPr>
        <w:t>规定</w:t>
      </w:r>
      <w:r>
        <w:rPr>
          <w:rFonts w:hint="eastAsia" w:ascii="宋体" w:hAnsi="宋体" w:cs="宋体"/>
          <w:color w:val="auto"/>
          <w:szCs w:val="21"/>
        </w:rPr>
        <w:t>调整供应商的技术、商务、价格</w:t>
      </w:r>
      <w:r>
        <w:rPr>
          <w:rFonts w:hint="eastAsia" w:ascii="宋体" w:hAnsi="宋体" w:cs="宋体"/>
          <w:color w:val="auto"/>
          <w:kern w:val="0"/>
          <w:szCs w:val="21"/>
        </w:rPr>
        <w:t>得分或总得分</w:t>
      </w:r>
      <w:r>
        <w:rPr>
          <w:rFonts w:hint="eastAsia" w:ascii="宋体" w:hAnsi="宋体" w:cs="宋体"/>
          <w:color w:val="auto"/>
          <w:szCs w:val="21"/>
        </w:rPr>
        <w:t>。</w:t>
      </w:r>
    </w:p>
    <w:p w14:paraId="51E82498">
      <w:pPr>
        <w:adjustRightInd w:val="0"/>
        <w:snapToGrid w:val="0"/>
        <w:spacing w:beforeLines="50" w:line="360" w:lineRule="auto"/>
        <w:ind w:firstLine="420" w:firstLineChars="200"/>
        <w:rPr>
          <w:rFonts w:ascii="宋体" w:hAnsi="宋体" w:cs="宋体"/>
          <w:color w:val="auto"/>
          <w:szCs w:val="21"/>
        </w:rPr>
      </w:pPr>
      <w:r>
        <w:rPr>
          <w:rFonts w:hint="eastAsia" w:ascii="宋体" w:hAnsi="宋体" w:cs="宋体"/>
          <w:color w:val="auto"/>
          <w:szCs w:val="21"/>
        </w:rPr>
        <w:t>31.4涉及多处或部分获得政府采购政策优惠的，其多处或部分享受政府采购优惠政策的计算方法见</w:t>
      </w:r>
      <w:r>
        <w:rPr>
          <w:rFonts w:hint="eastAsia" w:ascii="宋体" w:hAnsi="宋体" w:cs="宋体"/>
          <w:b/>
          <w:color w:val="auto"/>
          <w:szCs w:val="21"/>
        </w:rPr>
        <w:t>磋商须知前附表</w:t>
      </w:r>
      <w:r>
        <w:rPr>
          <w:rFonts w:hint="eastAsia" w:ascii="宋体" w:hAnsi="宋体" w:cs="宋体"/>
          <w:color w:val="auto"/>
          <w:szCs w:val="21"/>
        </w:rPr>
        <w:t>相关规定。</w:t>
      </w:r>
    </w:p>
    <w:p w14:paraId="5C297574">
      <w:pPr>
        <w:widowControl/>
        <w:adjustRightInd w:val="0"/>
        <w:snapToGrid w:val="0"/>
        <w:spacing w:beforeLines="50" w:line="360" w:lineRule="auto"/>
        <w:ind w:firstLine="420" w:firstLineChars="200"/>
        <w:jc w:val="left"/>
        <w:rPr>
          <w:rFonts w:ascii="宋体" w:hAnsi="宋体" w:cs="宋体"/>
          <w:color w:val="auto"/>
          <w:szCs w:val="21"/>
        </w:rPr>
      </w:pPr>
      <w:r>
        <w:rPr>
          <w:rFonts w:hint="eastAsia" w:ascii="宋体" w:hAnsi="宋体" w:cs="宋体"/>
          <w:color w:val="auto"/>
          <w:kern w:val="0"/>
          <w:szCs w:val="21"/>
        </w:rPr>
        <w:t>31.5</w:t>
      </w:r>
      <w:r>
        <w:rPr>
          <w:rFonts w:hint="eastAsia" w:ascii="宋体" w:hAnsi="宋体" w:cs="宋体"/>
          <w:color w:val="auto"/>
          <w:szCs w:val="21"/>
        </w:rPr>
        <w:t>评审时，磋商小组各成员应当独立对每个供应商的</w:t>
      </w:r>
      <w:r>
        <w:rPr>
          <w:rFonts w:hint="eastAsia" w:ascii="宋体" w:hAnsi="宋体" w:cs="宋体"/>
          <w:bCs/>
          <w:color w:val="auto"/>
          <w:szCs w:val="21"/>
        </w:rPr>
        <w:t>响应文件</w:t>
      </w:r>
      <w:r>
        <w:rPr>
          <w:rFonts w:hint="eastAsia" w:ascii="宋体" w:hAnsi="宋体" w:cs="宋体"/>
          <w:color w:val="auto"/>
          <w:szCs w:val="21"/>
        </w:rPr>
        <w:t>进行评价、评分，并按照政府采购优惠政策对技术、商务加分后，汇总各供应商的总得分。</w:t>
      </w:r>
    </w:p>
    <w:p w14:paraId="58F06911">
      <w:pPr>
        <w:widowControl/>
        <w:adjustRightInd w:val="0"/>
        <w:snapToGrid w:val="0"/>
        <w:spacing w:line="360" w:lineRule="auto"/>
        <w:jc w:val="left"/>
        <w:rPr>
          <w:rFonts w:ascii="宋体" w:hAnsi="宋体" w:cs="宋体"/>
          <w:b/>
          <w:bCs/>
          <w:color w:val="auto"/>
          <w:szCs w:val="21"/>
        </w:rPr>
      </w:pPr>
      <w:r>
        <w:rPr>
          <w:rFonts w:hint="eastAsia" w:ascii="宋体" w:hAnsi="宋体" w:cs="宋体"/>
          <w:b/>
          <w:bCs/>
          <w:color w:val="auto"/>
          <w:szCs w:val="21"/>
        </w:rPr>
        <w:t>32</w:t>
      </w:r>
      <w:r>
        <w:rPr>
          <w:rFonts w:hint="eastAsia" w:ascii="宋体" w:hAnsi="宋体" w:cs="宋体"/>
          <w:b/>
          <w:color w:val="auto"/>
          <w:kern w:val="0"/>
          <w:szCs w:val="21"/>
        </w:rPr>
        <w:t>.</w:t>
      </w:r>
      <w:r>
        <w:rPr>
          <w:rFonts w:hint="eastAsia" w:ascii="宋体" w:hAnsi="宋体" w:cs="宋体"/>
          <w:b/>
          <w:bCs/>
          <w:color w:val="auto"/>
          <w:szCs w:val="21"/>
        </w:rPr>
        <w:t>提出成交供应商</w:t>
      </w:r>
    </w:p>
    <w:p w14:paraId="1F743495">
      <w:pPr>
        <w:widowControl/>
        <w:spacing w:line="420" w:lineRule="atLeast"/>
        <w:jc w:val="left"/>
        <w:rPr>
          <w:rFonts w:ascii="宋体" w:hAnsi="宋体" w:cs="宋体"/>
          <w:bCs/>
          <w:color w:val="auto"/>
          <w:szCs w:val="21"/>
        </w:rPr>
      </w:pPr>
      <w:r>
        <w:rPr>
          <w:rFonts w:hint="eastAsia" w:ascii="宋体" w:hAnsi="宋体" w:cs="宋体"/>
          <w:color w:val="auto"/>
          <w:kern w:val="0"/>
          <w:szCs w:val="21"/>
        </w:rPr>
        <w:t xml:space="preserve">    32.1</w:t>
      </w:r>
      <w:r>
        <w:rPr>
          <w:rFonts w:hint="eastAsia" w:ascii="宋体" w:hAnsi="宋体" w:cs="宋体"/>
          <w:bCs/>
          <w:color w:val="auto"/>
          <w:szCs w:val="21"/>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库〔2014〕214号)</w:t>
      </w:r>
      <w:r>
        <w:rPr>
          <w:rFonts w:hint="eastAsia" w:ascii="宋体" w:hAnsi="宋体" w:cs="宋体"/>
          <w:color w:val="auto"/>
          <w:kern w:val="0"/>
          <w:szCs w:val="21"/>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cs="宋体"/>
          <w:bCs/>
          <w:color w:val="auto"/>
          <w:szCs w:val="21"/>
        </w:rPr>
        <w:t>可以推荐2家成交候选供应商。</w:t>
      </w:r>
    </w:p>
    <w:p w14:paraId="0B3BCE20">
      <w:pPr>
        <w:widowControl/>
        <w:spacing w:line="420" w:lineRule="atLeast"/>
        <w:rPr>
          <w:rFonts w:ascii="宋体" w:hAnsi="宋体" w:cs="宋体"/>
          <w:color w:val="auto"/>
          <w:kern w:val="0"/>
          <w:szCs w:val="21"/>
        </w:rPr>
      </w:pPr>
    </w:p>
    <w:p w14:paraId="344D1002">
      <w:pPr>
        <w:tabs>
          <w:tab w:val="left" w:pos="0"/>
        </w:tabs>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33.确定成交供应商</w:t>
      </w:r>
    </w:p>
    <w:p w14:paraId="2C003E76">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33.1采购代理机构应当在评审结束后2个工作日内将评审报告送采购人确认。</w:t>
      </w:r>
    </w:p>
    <w:p w14:paraId="3DFA4F8D">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33.2采购人应当在收到评审报告后5个工作日内，从评审报告提出的成交候选供应商中，按照排序由高到低的原则确定成交供应商，也可以书面授权磋商小组直接确定成交供应商。</w:t>
      </w:r>
    </w:p>
    <w:p w14:paraId="057EFCAC">
      <w:pPr>
        <w:pStyle w:val="23"/>
        <w:adjustRightInd w:val="0"/>
        <w:snapToGrid w:val="0"/>
        <w:spacing w:before="157" w:line="360" w:lineRule="auto"/>
        <w:ind w:left="634" w:hanging="630" w:hangingChars="300"/>
        <w:rPr>
          <w:rFonts w:hAnsi="宋体" w:cs="宋体"/>
          <w:b/>
          <w:color w:val="auto"/>
        </w:rPr>
      </w:pPr>
      <w:r>
        <w:rPr>
          <w:rFonts w:hint="eastAsia" w:hAnsi="宋体" w:cs="宋体"/>
          <w:b/>
          <w:color w:val="auto"/>
        </w:rPr>
        <w:t>34.磋商终止</w:t>
      </w:r>
    </w:p>
    <w:p w14:paraId="24CF7AE2">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bCs/>
          <w:color w:val="auto"/>
          <w:szCs w:val="21"/>
        </w:rPr>
        <w:t>34.1</w:t>
      </w:r>
      <w:r>
        <w:rPr>
          <w:rFonts w:hint="eastAsia" w:ascii="宋体" w:hAnsi="宋体" w:cs="宋体"/>
          <w:color w:val="auto"/>
          <w:kern w:val="0"/>
          <w:szCs w:val="21"/>
        </w:rPr>
        <w:t>出现下列情形之一的，采购人或者采购代理机构应当终止竞争性磋商采购活动，</w:t>
      </w:r>
      <w:r>
        <w:rPr>
          <w:rFonts w:hint="eastAsia" w:ascii="宋体" w:hAnsi="宋体" w:cs="宋体"/>
          <w:color w:val="auto"/>
        </w:rPr>
        <w:t>在本章第37.1款指定的媒体上</w:t>
      </w:r>
      <w:r>
        <w:rPr>
          <w:rFonts w:hint="eastAsia" w:ascii="宋体" w:hAnsi="宋体" w:cs="宋体"/>
          <w:color w:val="auto"/>
          <w:kern w:val="0"/>
          <w:szCs w:val="21"/>
        </w:rPr>
        <w:t xml:space="preserve">发布项目终止公告并说明原因，重新开展采购活动： </w:t>
      </w:r>
    </w:p>
    <w:p w14:paraId="3E51E932">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（1）因情况变化，不再符合规定的竞争性磋商采购方式适用情形的；</w:t>
      </w:r>
    </w:p>
    <w:p w14:paraId="7CED523F">
      <w:pPr>
        <w:widowControl/>
        <w:adjustRightInd w:val="0"/>
        <w:snapToGrid w:val="0"/>
        <w:spacing w:line="360" w:lineRule="auto"/>
        <w:ind w:firstLine="420"/>
        <w:jc w:val="left"/>
        <w:rPr>
          <w:rFonts w:ascii="宋体" w:hAnsi="宋体" w:cs="宋体"/>
          <w:color w:val="auto"/>
          <w:kern w:val="0"/>
          <w:szCs w:val="21"/>
        </w:rPr>
      </w:pPr>
      <w:r>
        <w:rPr>
          <w:rFonts w:hint="eastAsia" w:ascii="宋体" w:hAnsi="宋体" w:cs="宋体"/>
          <w:color w:val="auto"/>
          <w:kern w:val="0"/>
          <w:szCs w:val="21"/>
        </w:rPr>
        <w:t>（2）出现影响采购公正的违法、违规行为的；</w:t>
      </w:r>
    </w:p>
    <w:p w14:paraId="00CF0A3E">
      <w:pPr>
        <w:widowControl/>
        <w:adjustRightInd w:val="0"/>
        <w:snapToGrid w:val="0"/>
        <w:spacing w:line="360" w:lineRule="auto"/>
        <w:ind w:firstLine="420"/>
        <w:jc w:val="left"/>
        <w:rPr>
          <w:rFonts w:ascii="宋体" w:hAnsi="宋体" w:cs="宋体"/>
          <w:bCs/>
          <w:color w:val="auto"/>
          <w:szCs w:val="21"/>
        </w:rPr>
      </w:pPr>
      <w:r>
        <w:rPr>
          <w:rFonts w:hint="eastAsia" w:ascii="宋体" w:hAnsi="宋体" w:cs="宋体"/>
          <w:color w:val="auto"/>
          <w:kern w:val="0"/>
          <w:szCs w:val="21"/>
        </w:rPr>
        <w:t>（3）</w:t>
      </w:r>
      <w:r>
        <w:rPr>
          <w:rFonts w:hint="eastAsia" w:ascii="宋体" w:hAnsi="宋体" w:cs="宋体"/>
          <w:bCs/>
          <w:color w:val="auto"/>
          <w:szCs w:val="21"/>
        </w:rPr>
        <w:t>除《政府采购竞争性磋商采购方式管理暂行办法》(财库〔2014〕214号)</w:t>
      </w:r>
      <w:r>
        <w:rPr>
          <w:rFonts w:hint="eastAsia" w:ascii="宋体" w:hAnsi="宋体" w:cs="宋体"/>
          <w:color w:val="auto"/>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cs="宋体"/>
          <w:bCs/>
          <w:color w:val="auto"/>
          <w:szCs w:val="21"/>
        </w:rPr>
        <w:t>情形外，在采购过程中符合要求的供应商或者报价未超过采购最高限价的供应商不足3家的；</w:t>
      </w:r>
    </w:p>
    <w:p w14:paraId="4DD0E239">
      <w:pPr>
        <w:widowControl/>
        <w:adjustRightInd w:val="0"/>
        <w:snapToGrid w:val="0"/>
        <w:spacing w:line="360" w:lineRule="auto"/>
        <w:ind w:firstLine="420"/>
        <w:jc w:val="left"/>
        <w:rPr>
          <w:rFonts w:ascii="宋体" w:hAnsi="宋体" w:cs="宋体"/>
          <w:bCs/>
          <w:color w:val="auto"/>
          <w:szCs w:val="21"/>
        </w:rPr>
      </w:pPr>
      <w:r>
        <w:rPr>
          <w:rFonts w:hint="eastAsia" w:ascii="宋体" w:hAnsi="宋体" w:cs="宋体"/>
          <w:color w:val="auto"/>
          <w:kern w:val="0"/>
          <w:szCs w:val="21"/>
        </w:rPr>
        <w:t>（4）因重大变故，采购任务取消的。</w:t>
      </w:r>
    </w:p>
    <w:p w14:paraId="4C040555">
      <w:pPr>
        <w:widowControl/>
        <w:adjustRightInd w:val="0"/>
        <w:snapToGrid w:val="0"/>
        <w:spacing w:line="360" w:lineRule="auto"/>
        <w:jc w:val="left"/>
        <w:rPr>
          <w:rFonts w:ascii="宋体" w:hAnsi="宋体" w:cs="宋体"/>
          <w:b/>
          <w:color w:val="auto"/>
          <w:kern w:val="0"/>
          <w:szCs w:val="21"/>
        </w:rPr>
      </w:pPr>
      <w:r>
        <w:rPr>
          <w:rFonts w:hint="eastAsia" w:ascii="宋体" w:hAnsi="宋体" w:cs="宋体"/>
          <w:b/>
          <w:color w:val="auto"/>
          <w:kern w:val="0"/>
          <w:szCs w:val="21"/>
        </w:rPr>
        <w:t>35．重新评审</w:t>
      </w:r>
    </w:p>
    <w:p w14:paraId="7A3E7BFA">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6975BBFE">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36.保密及串通行为</w:t>
      </w:r>
    </w:p>
    <w:p w14:paraId="1DF83C44">
      <w:pPr>
        <w:adjustRightInd w:val="0"/>
        <w:snapToGrid w:val="0"/>
        <w:spacing w:line="360" w:lineRule="auto"/>
        <w:ind w:firstLine="420" w:firstLineChars="200"/>
        <w:rPr>
          <w:rFonts w:ascii="宋体" w:hAnsi="宋体" w:cs="宋体"/>
          <w:color w:val="auto"/>
        </w:rPr>
      </w:pPr>
      <w:r>
        <w:rPr>
          <w:rFonts w:hint="eastAsia" w:ascii="宋体" w:hAnsi="宋体" w:cs="宋体"/>
          <w:color w:val="auto"/>
        </w:rPr>
        <w:t>36.1磋商小组成员以及与评审工作有关的人员不得泄露评审情况以及评审过程中获悉的国家秘密、商业秘密。</w:t>
      </w:r>
    </w:p>
    <w:p w14:paraId="587F9805">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36.2</w:t>
      </w:r>
      <w:r>
        <w:rPr>
          <w:rFonts w:hint="eastAsia" w:ascii="宋体" w:hAnsi="宋体" w:cs="宋体"/>
          <w:color w:val="auto"/>
          <w:kern w:val="0"/>
          <w:szCs w:val="21"/>
        </w:rPr>
        <w:t>供应商</w:t>
      </w:r>
      <w:r>
        <w:rPr>
          <w:rFonts w:hint="eastAsia" w:ascii="宋体" w:hAnsi="宋体" w:cs="宋体"/>
          <w:color w:val="auto"/>
          <w:szCs w:val="21"/>
        </w:rPr>
        <w:t>不得与</w:t>
      </w:r>
      <w:r>
        <w:rPr>
          <w:rFonts w:hint="eastAsia" w:ascii="宋体" w:hAnsi="宋体" w:cs="宋体"/>
          <w:color w:val="auto"/>
          <w:kern w:val="0"/>
          <w:szCs w:val="21"/>
        </w:rPr>
        <w:t>采购人、采购代理机构、其它供应商恶意</w:t>
      </w:r>
      <w:r>
        <w:rPr>
          <w:rFonts w:hint="eastAsia" w:ascii="宋体" w:hAnsi="宋体" w:cs="宋体"/>
          <w:color w:val="auto"/>
          <w:szCs w:val="21"/>
        </w:rPr>
        <w:t>串通；不得向</w:t>
      </w:r>
      <w:r>
        <w:rPr>
          <w:rFonts w:hint="eastAsia" w:ascii="宋体" w:hAnsi="宋体" w:cs="宋体"/>
          <w:color w:val="auto"/>
          <w:kern w:val="0"/>
          <w:szCs w:val="21"/>
        </w:rPr>
        <w:t>采购人、采购代理机构</w:t>
      </w:r>
      <w:r>
        <w:rPr>
          <w:rFonts w:hint="eastAsia" w:ascii="宋体" w:hAnsi="宋体" w:cs="宋体"/>
          <w:color w:val="auto"/>
          <w:szCs w:val="21"/>
        </w:rPr>
        <w:t>或者磋商小组成员行贿或者提供其它不正当利益；不得提供虚假资料谋取成交；不得以任何方式干扰、影响采购工作。</w:t>
      </w:r>
    </w:p>
    <w:p w14:paraId="5063BF02">
      <w:pPr>
        <w:pStyle w:val="3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rPr>
        <w:t>36.3</w:t>
      </w:r>
      <w:r>
        <w:rPr>
          <w:rFonts w:hint="eastAsia"/>
          <w:color w:val="auto"/>
          <w:sz w:val="21"/>
          <w:szCs w:val="21"/>
          <w:lang w:val="zh-CN"/>
        </w:rPr>
        <w:t>有下列情形之一的，属于恶意串通，对供应商依照政府采购法第七十七条第一款的规定追究法律责任：</w:t>
      </w:r>
    </w:p>
    <w:p w14:paraId="5663F20E">
      <w:pPr>
        <w:pStyle w:val="3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（一）供应商直接或者间接从采购人或者采购代理机构处获得其它供应商的相关情况并修改其投标文件或者响应文件；</w:t>
      </w:r>
    </w:p>
    <w:p w14:paraId="1FC3A3A5">
      <w:pPr>
        <w:pStyle w:val="3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（二）供应商按照采购人或者采购代理机构的授意撤换、修改投标文件或者响应文件；</w:t>
      </w:r>
    </w:p>
    <w:p w14:paraId="167619EF">
      <w:pPr>
        <w:pStyle w:val="3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（三）供应商之间协商报价、技术方案等投标文件或者响应文件的实质性内容；</w:t>
      </w:r>
    </w:p>
    <w:p w14:paraId="2BD6C9E5">
      <w:pPr>
        <w:pStyle w:val="3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（四）属于同一集团、协会、商会等组织成员的供应商按照该组织要求协同参加政府采购活动；</w:t>
      </w:r>
    </w:p>
    <w:p w14:paraId="3B25B602">
      <w:pPr>
        <w:pStyle w:val="3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（五）供应商之间事先约定由某一特定供应商中标、成交；</w:t>
      </w:r>
    </w:p>
    <w:p w14:paraId="35DCC948">
      <w:pPr>
        <w:pStyle w:val="3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（六）供应商之间商定部分供应商放弃参加政府采购活动或者放弃中标、成交；</w:t>
      </w:r>
    </w:p>
    <w:p w14:paraId="11844CEA">
      <w:pPr>
        <w:pStyle w:val="3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（七）供应商与采购人或者采购代理机构之间、供应商相互之间，为谋求特定供应商中标、成交或者排斥其它供应商的其它串通行为。</w:t>
      </w:r>
    </w:p>
    <w:p w14:paraId="283027FC">
      <w:pPr>
        <w:adjustRightInd w:val="0"/>
        <w:snapToGrid w:val="0"/>
        <w:spacing w:line="360" w:lineRule="auto"/>
        <w:outlineLvl w:val="1"/>
        <w:rPr>
          <w:rFonts w:ascii="宋体" w:hAnsi="宋体" w:cs="宋体"/>
          <w:color w:val="auto"/>
          <w:sz w:val="24"/>
        </w:rPr>
      </w:pPr>
      <w:bookmarkStart w:id="43" w:name="_Toc24993"/>
      <w:bookmarkStart w:id="44" w:name="_Toc31314"/>
      <w:bookmarkStart w:id="45" w:name="_Toc9509"/>
      <w:bookmarkStart w:id="46" w:name="_Toc18828"/>
      <w:r>
        <w:rPr>
          <w:rFonts w:hint="eastAsia" w:ascii="宋体" w:hAnsi="宋体" w:cs="宋体"/>
          <w:color w:val="auto"/>
          <w:sz w:val="24"/>
        </w:rPr>
        <w:t>六、成交结果信息公布与授予合同</w:t>
      </w:r>
      <w:bookmarkEnd w:id="43"/>
      <w:bookmarkEnd w:id="44"/>
      <w:bookmarkEnd w:id="45"/>
      <w:bookmarkEnd w:id="46"/>
    </w:p>
    <w:p w14:paraId="0A74EC5C">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37.成交信息的公布</w:t>
      </w:r>
    </w:p>
    <w:p w14:paraId="30342E1B">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37.1成交供应商确定后2个工作日内，成交结果信息将在</w:t>
      </w:r>
      <w:r>
        <w:rPr>
          <w:rFonts w:hint="eastAsia" w:hAnsi="宋体" w:cs="宋体"/>
          <w:b/>
          <w:color w:val="auto"/>
        </w:rPr>
        <w:t>磋商须知前附表</w:t>
      </w:r>
      <w:r>
        <w:rPr>
          <w:rFonts w:hint="eastAsia" w:hAnsi="宋体" w:cs="宋体"/>
          <w:color w:val="auto"/>
        </w:rPr>
        <w:t>指定的媒体上公布。</w:t>
      </w:r>
    </w:p>
    <w:p w14:paraId="36C375CF">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38.询问及质疑</w:t>
      </w:r>
    </w:p>
    <w:p w14:paraId="411EF17C">
      <w:pPr>
        <w:adjustRightInd w:val="0"/>
        <w:snapToGrid w:val="0"/>
        <w:spacing w:line="360" w:lineRule="auto"/>
        <w:ind w:firstLine="420" w:firstLineChars="200"/>
        <w:jc w:val="left"/>
        <w:rPr>
          <w:rFonts w:ascii="宋体" w:hAnsi="宋体" w:cs="宋体"/>
          <w:color w:val="auto"/>
        </w:rPr>
      </w:pPr>
      <w:r>
        <w:rPr>
          <w:rFonts w:hint="eastAsia" w:ascii="宋体" w:hAnsi="宋体" w:cs="宋体"/>
          <w:color w:val="auto"/>
          <w:szCs w:val="21"/>
        </w:rPr>
        <w:t>38.1供应商对政府采购活动事项有疑问的，可以向采购人或采购代理机构提出询问。</w:t>
      </w:r>
    </w:p>
    <w:p w14:paraId="05FDBA2A">
      <w:pPr>
        <w:adjustRightInd w:val="0"/>
        <w:snapToGri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38.2供应商若认为磋商文件、采购过程和成交结果使自己的权益受到损害，可以按法律、行政法规及湖南省财政厅规范性文件规定向采购人或采购代理机构提出质疑。</w:t>
      </w:r>
    </w:p>
    <w:p w14:paraId="6B938604">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39.成交通知</w:t>
      </w:r>
    </w:p>
    <w:p w14:paraId="13252272">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39.1成交供应商确定后，采购人或采购代理机构将以书面形式向成交供应商发出成交通知书。成交通知书对采购人和成交供应商具有同等法律效力。</w:t>
      </w:r>
    </w:p>
    <w:p w14:paraId="25E5EE06">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39.2 成交通知书是合同文件的组成部分。</w:t>
      </w:r>
    </w:p>
    <w:p w14:paraId="77B0EE47">
      <w:pPr>
        <w:tabs>
          <w:tab w:val="left" w:pos="7560"/>
          <w:tab w:val="left" w:pos="7740"/>
          <w:tab w:val="left" w:pos="7920"/>
        </w:tabs>
        <w:autoSpaceDN w:val="0"/>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kern w:val="0"/>
          <w:szCs w:val="21"/>
        </w:rPr>
        <w:t xml:space="preserve">39.3 </w:t>
      </w:r>
      <w:r>
        <w:rPr>
          <w:rFonts w:hint="eastAsia" w:ascii="宋体" w:hAnsi="宋体" w:cs="宋体"/>
          <w:color w:val="auto"/>
          <w:szCs w:val="21"/>
        </w:rPr>
        <w:t>成交供应商在收到采购代理机构的成交通知书后10日内，应按照</w:t>
      </w:r>
      <w:r>
        <w:rPr>
          <w:rFonts w:hint="eastAsia" w:ascii="宋体" w:hAnsi="宋体" w:cs="宋体"/>
          <w:b/>
          <w:color w:val="auto"/>
          <w:szCs w:val="21"/>
        </w:rPr>
        <w:t>磋商须知前附表</w:t>
      </w:r>
      <w:r>
        <w:rPr>
          <w:rFonts w:hint="eastAsia" w:ascii="宋体" w:hAnsi="宋体" w:cs="宋体"/>
          <w:color w:val="auto"/>
          <w:szCs w:val="21"/>
        </w:rPr>
        <w:t>的规定，向采购人提交履约担保。联合体成交的，履约担保由联合体各方或联合体中牵头人的名义提交。</w:t>
      </w:r>
    </w:p>
    <w:p w14:paraId="701C4EB8">
      <w:pPr>
        <w:pStyle w:val="23"/>
        <w:adjustRightInd w:val="0"/>
        <w:snapToGrid w:val="0"/>
        <w:spacing w:before="157" w:line="360" w:lineRule="auto"/>
        <w:ind w:firstLine="420" w:firstLineChars="200"/>
        <w:rPr>
          <w:rFonts w:hAnsi="宋体" w:cs="宋体"/>
          <w:color w:val="auto"/>
        </w:rPr>
      </w:pPr>
      <w:r>
        <w:rPr>
          <w:rFonts w:hint="eastAsia" w:hAnsi="宋体" w:cs="宋体"/>
          <w:color w:val="auto"/>
        </w:rPr>
        <w:t>39.4 成交供应商</w:t>
      </w:r>
      <w:r>
        <w:rPr>
          <w:rFonts w:hint="eastAsia" w:hAnsi="宋体" w:cs="宋体"/>
          <w:color w:val="auto"/>
          <w:spacing w:val="4"/>
        </w:rPr>
        <w:t>没有按照本章第39.3</w:t>
      </w:r>
      <w:r>
        <w:rPr>
          <w:rFonts w:hint="eastAsia" w:hAnsi="宋体" w:cs="宋体"/>
          <w:color w:val="auto"/>
          <w:kern w:val="0"/>
          <w:lang w:val="zh-CN"/>
        </w:rPr>
        <w:t>款</w:t>
      </w:r>
      <w:r>
        <w:rPr>
          <w:rFonts w:hint="eastAsia" w:hAnsi="宋体" w:cs="宋体"/>
          <w:color w:val="auto"/>
          <w:spacing w:val="4"/>
        </w:rPr>
        <w:t>规定</w:t>
      </w:r>
      <w:r>
        <w:rPr>
          <w:rFonts w:hint="eastAsia" w:hAnsi="宋体" w:cs="宋体"/>
          <w:color w:val="auto"/>
        </w:rPr>
        <w:t>提交履约担保的</w:t>
      </w:r>
      <w:r>
        <w:rPr>
          <w:rFonts w:hint="eastAsia" w:hAnsi="宋体" w:cs="宋体"/>
          <w:color w:val="auto"/>
          <w:spacing w:val="4"/>
        </w:rPr>
        <w:t>，视为放弃</w:t>
      </w:r>
      <w:r>
        <w:rPr>
          <w:rFonts w:hint="eastAsia" w:hAnsi="宋体" w:cs="宋体"/>
          <w:color w:val="auto"/>
        </w:rPr>
        <w:t>成交资格</w:t>
      </w:r>
      <w:r>
        <w:rPr>
          <w:rFonts w:hint="eastAsia" w:hAnsi="宋体" w:cs="宋体"/>
          <w:color w:val="auto"/>
          <w:spacing w:val="4"/>
        </w:rPr>
        <w:t>，</w:t>
      </w:r>
      <w:r>
        <w:rPr>
          <w:rFonts w:hint="eastAsia" w:hAnsi="宋体" w:cs="宋体"/>
          <w:color w:val="auto"/>
          <w:spacing w:val="2"/>
        </w:rPr>
        <w:t>其保证金不予退还。</w:t>
      </w:r>
    </w:p>
    <w:p w14:paraId="3C2C0621">
      <w:pPr>
        <w:adjustRightInd w:val="0"/>
        <w:snapToGrid w:val="0"/>
        <w:spacing w:line="360" w:lineRule="auto"/>
        <w:rPr>
          <w:rFonts w:ascii="宋体" w:hAnsi="宋体" w:cs="宋体"/>
          <w:b/>
          <w:bCs/>
          <w:color w:val="auto"/>
          <w:szCs w:val="21"/>
        </w:rPr>
      </w:pPr>
      <w:r>
        <w:rPr>
          <w:rFonts w:hint="eastAsia" w:ascii="宋体" w:hAnsi="宋体" w:cs="宋体"/>
          <w:b/>
          <w:bCs/>
          <w:color w:val="auto"/>
          <w:szCs w:val="21"/>
        </w:rPr>
        <w:t>40.签订合同</w:t>
      </w:r>
    </w:p>
    <w:p w14:paraId="454E633B">
      <w:pPr>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40.1成交供应商应当在成交通知书发出之日起30日内与采购人签订政府采购合同。</w:t>
      </w:r>
    </w:p>
    <w:p w14:paraId="10D66E75">
      <w:pPr>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40.2磋商文件、成交供应商的响应文件等均为签订政府采购合同的依据。</w:t>
      </w:r>
    </w:p>
    <w:p w14:paraId="7EF2AD2C">
      <w:pPr>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40.3 成交供应商应当按照合同约定履行义务。成交供应商不得向他人转让成交项目，也不得将成交项目分包后分别向他人转让。</w:t>
      </w:r>
    </w:p>
    <w:p w14:paraId="1C313B0F">
      <w:pPr>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40.4 成交供应商有下列情形之一的，责令限期改正，情节严重的，列入不良行为记录名单，在1至3年内禁止参加政府采购活动，并予以通报：</w:t>
      </w:r>
    </w:p>
    <w:p w14:paraId="513031C6">
      <w:pPr>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（一）成交后无正当理由不与采购人签订合同的；</w:t>
      </w:r>
    </w:p>
    <w:p w14:paraId="0054DFBC">
      <w:pPr>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（二）未按照采购文件确定的事项签订政府采购合同，或者与采购人另行订立背离合同实质性内容的协议的；</w:t>
      </w:r>
    </w:p>
    <w:p w14:paraId="7C1F6F3D">
      <w:pPr>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（三）拒绝履行合同义务的；</w:t>
      </w:r>
    </w:p>
    <w:p w14:paraId="35769B7B">
      <w:pPr>
        <w:adjustRightInd w:val="0"/>
        <w:snapToGrid w:val="0"/>
        <w:spacing w:line="360" w:lineRule="auto"/>
        <w:ind w:firstLine="420" w:firstLineChars="200"/>
        <w:jc w:val="left"/>
        <w:rPr>
          <w:rFonts w:hint="eastAsia" w:ascii="宋体" w:hAnsi="宋体" w:cs="宋体"/>
          <w:color w:val="auto"/>
          <w:szCs w:val="21"/>
        </w:rPr>
      </w:pPr>
      <w:r>
        <w:rPr>
          <w:rFonts w:hint="eastAsia" w:ascii="宋体" w:hAnsi="宋体" w:cs="宋体"/>
          <w:color w:val="auto"/>
          <w:szCs w:val="21"/>
        </w:rPr>
        <w:t>（四）违反法律、规章、规范性文件规定的。</w:t>
      </w:r>
    </w:p>
    <w:p w14:paraId="2128956F">
      <w:pPr>
        <w:adjustRightInd w:val="0"/>
        <w:snapToGrid w:val="0"/>
        <w:spacing w:line="360" w:lineRule="auto"/>
        <w:outlineLvl w:val="1"/>
        <w:rPr>
          <w:rFonts w:ascii="宋体" w:hAnsi="宋体" w:cs="宋体"/>
          <w:color w:val="auto"/>
          <w:sz w:val="24"/>
        </w:rPr>
      </w:pPr>
      <w:bookmarkStart w:id="47" w:name="_Toc2698"/>
      <w:bookmarkStart w:id="48" w:name="_Toc12263"/>
      <w:bookmarkStart w:id="49" w:name="_Toc28573"/>
      <w:bookmarkStart w:id="50" w:name="_Toc10811"/>
      <w:r>
        <w:rPr>
          <w:rFonts w:hint="eastAsia" w:ascii="宋体" w:hAnsi="宋体" w:cs="宋体"/>
          <w:color w:val="auto"/>
          <w:sz w:val="24"/>
        </w:rPr>
        <w:t>七、其它规定</w:t>
      </w:r>
      <w:bookmarkEnd w:id="47"/>
      <w:bookmarkEnd w:id="48"/>
      <w:bookmarkEnd w:id="49"/>
      <w:bookmarkEnd w:id="50"/>
    </w:p>
    <w:p w14:paraId="2561363E">
      <w:pPr>
        <w:adjustRightInd w:val="0"/>
        <w:snapToGrid w:val="0"/>
        <w:spacing w:line="360" w:lineRule="auto"/>
        <w:jc w:val="left"/>
        <w:rPr>
          <w:rFonts w:ascii="宋体" w:hAnsi="宋体" w:cs="宋体"/>
          <w:b/>
          <w:color w:val="auto"/>
          <w:szCs w:val="21"/>
        </w:rPr>
      </w:pPr>
      <w:r>
        <w:rPr>
          <w:rFonts w:hint="eastAsia" w:ascii="宋体" w:hAnsi="宋体" w:cs="宋体"/>
          <w:b/>
          <w:color w:val="auto"/>
          <w:szCs w:val="21"/>
        </w:rPr>
        <w:t>41.1采购代理服务费</w:t>
      </w:r>
    </w:p>
    <w:p w14:paraId="4787F748">
      <w:pPr>
        <w:tabs>
          <w:tab w:val="left" w:pos="420"/>
          <w:tab w:val="left" w:pos="7560"/>
          <w:tab w:val="left" w:pos="7740"/>
          <w:tab w:val="left" w:pos="7920"/>
        </w:tabs>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41.1采购代理机构应按</w:t>
      </w:r>
      <w:r>
        <w:rPr>
          <w:rFonts w:hint="eastAsia" w:ascii="宋体" w:hAnsi="宋体" w:cs="宋体"/>
          <w:b/>
          <w:color w:val="auto"/>
          <w:szCs w:val="21"/>
        </w:rPr>
        <w:t>磋商须知前附表</w:t>
      </w:r>
      <w:r>
        <w:rPr>
          <w:rFonts w:hint="eastAsia" w:ascii="宋体" w:hAnsi="宋体" w:cs="宋体"/>
          <w:color w:val="auto"/>
          <w:szCs w:val="21"/>
        </w:rPr>
        <w:t>规定收取采购代理服务费。</w:t>
      </w:r>
    </w:p>
    <w:p w14:paraId="17557B9F">
      <w:pPr>
        <w:tabs>
          <w:tab w:val="left" w:pos="420"/>
          <w:tab w:val="left" w:pos="7560"/>
          <w:tab w:val="left" w:pos="7740"/>
          <w:tab w:val="left" w:pos="7920"/>
        </w:tabs>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41.2集中采购机构不得收取采购代理服务费。</w:t>
      </w:r>
    </w:p>
    <w:p w14:paraId="793FA33B">
      <w:pPr>
        <w:tabs>
          <w:tab w:val="left" w:pos="420"/>
          <w:tab w:val="left" w:pos="7560"/>
          <w:tab w:val="left" w:pos="7740"/>
          <w:tab w:val="left" w:pos="7920"/>
        </w:tabs>
        <w:adjustRightInd w:val="0"/>
        <w:snapToGrid w:val="0"/>
        <w:spacing w:line="360" w:lineRule="auto"/>
        <w:rPr>
          <w:rFonts w:ascii="宋体" w:hAnsi="宋体" w:cs="宋体"/>
          <w:b/>
          <w:color w:val="auto"/>
        </w:rPr>
      </w:pPr>
      <w:r>
        <w:rPr>
          <w:rFonts w:hint="eastAsia" w:ascii="宋体" w:hAnsi="宋体" w:cs="宋体"/>
          <w:b/>
          <w:color w:val="auto"/>
          <w:szCs w:val="21"/>
        </w:rPr>
        <w:t>42.</w:t>
      </w:r>
      <w:r>
        <w:rPr>
          <w:rFonts w:hint="eastAsia" w:ascii="宋体" w:hAnsi="宋体" w:cs="宋体"/>
          <w:b/>
          <w:color w:val="auto"/>
        </w:rPr>
        <w:t xml:space="preserve"> 其它规定</w:t>
      </w:r>
    </w:p>
    <w:p w14:paraId="2354DBA5">
      <w:pPr>
        <w:tabs>
          <w:tab w:val="left" w:pos="420"/>
          <w:tab w:val="left" w:pos="7560"/>
          <w:tab w:val="left" w:pos="7740"/>
          <w:tab w:val="left" w:pos="7920"/>
        </w:tabs>
        <w:adjustRightInd w:val="0"/>
        <w:snapToGrid w:val="0"/>
        <w:spacing w:line="360" w:lineRule="auto"/>
        <w:ind w:firstLine="420" w:firstLineChars="200"/>
        <w:rPr>
          <w:rFonts w:ascii="宋体" w:hAnsi="宋体" w:cs="宋体"/>
          <w:b/>
          <w:color w:val="auto"/>
          <w:sz w:val="32"/>
          <w:szCs w:val="32"/>
        </w:rPr>
      </w:pPr>
      <w:r>
        <w:rPr>
          <w:rFonts w:hint="eastAsia" w:ascii="宋体" w:hAnsi="宋体" w:cs="宋体"/>
          <w:color w:val="auto"/>
        </w:rPr>
        <w:t>42.1</w:t>
      </w:r>
      <w:r>
        <w:rPr>
          <w:rFonts w:hint="eastAsia" w:ascii="宋体" w:hAnsi="宋体" w:cs="宋体"/>
          <w:color w:val="auto"/>
          <w:szCs w:val="21"/>
        </w:rPr>
        <w:t>磋商文件</w:t>
      </w:r>
      <w:r>
        <w:rPr>
          <w:rFonts w:hint="eastAsia" w:ascii="宋体" w:hAnsi="宋体" w:cs="宋体"/>
          <w:color w:val="auto"/>
        </w:rPr>
        <w:t>的其它规定</w:t>
      </w:r>
      <w:r>
        <w:rPr>
          <w:rFonts w:hint="eastAsia" w:ascii="宋体" w:hAnsi="宋体" w:cs="宋体"/>
          <w:color w:val="auto"/>
          <w:szCs w:val="21"/>
        </w:rPr>
        <w:t>见</w:t>
      </w:r>
      <w:r>
        <w:rPr>
          <w:rFonts w:hint="eastAsia" w:ascii="宋体" w:hAnsi="宋体" w:cs="宋体"/>
          <w:b/>
          <w:color w:val="auto"/>
          <w:szCs w:val="21"/>
        </w:rPr>
        <w:t>磋商须知前附表。</w:t>
      </w:r>
    </w:p>
    <w:p w14:paraId="37A8241F">
      <w:pPr>
        <w:pStyle w:val="17"/>
        <w:keepNext w:val="0"/>
        <w:keepLines w:val="0"/>
        <w:pageBreakBefore w:val="0"/>
        <w:widowControl w:val="0"/>
        <w:kinsoku/>
        <w:wordWrap/>
        <w:overflowPunct/>
        <w:topLinePunct w:val="0"/>
        <w:autoSpaceDE/>
        <w:autoSpaceDN/>
        <w:bidi w:val="0"/>
        <w:adjustRightInd w:val="0"/>
        <w:snapToGrid w:val="0"/>
        <w:spacing w:after="0" w:line="360" w:lineRule="auto"/>
        <w:jc w:val="center"/>
        <w:textAlignment w:val="auto"/>
        <w:outlineLvl w:val="0"/>
        <w:rPr>
          <w:color w:val="auto"/>
          <w:sz w:val="20"/>
        </w:rPr>
      </w:pPr>
      <w:r>
        <w:rPr>
          <w:rFonts w:hint="eastAsia" w:ascii="宋体" w:hAnsi="宋体" w:cs="宋体"/>
          <w:color w:val="auto"/>
          <w:sz w:val="32"/>
          <w:szCs w:val="32"/>
        </w:rPr>
        <w:br w:type="page"/>
      </w:r>
      <w:bookmarkStart w:id="51" w:name="_Toc13677"/>
      <w:bookmarkStart w:id="52" w:name="_Toc31452"/>
      <w:bookmarkStart w:id="53" w:name="_Toc1428"/>
      <w:bookmarkStart w:id="54" w:name="_Toc16281"/>
      <w:r>
        <w:rPr>
          <w:rFonts w:hint="eastAsia" w:ascii="宋体" w:hAnsi="宋体" w:cs="宋体"/>
          <w:color w:val="auto"/>
          <w:sz w:val="32"/>
          <w:szCs w:val="32"/>
        </w:rPr>
        <w:t xml:space="preserve">第三章  </w:t>
      </w:r>
      <w:r>
        <w:rPr>
          <w:rFonts w:hint="eastAsia" w:ascii="宋体" w:hAnsi="宋体" w:cs="宋体"/>
          <w:bCs/>
          <w:color w:val="auto"/>
          <w:sz w:val="32"/>
          <w:szCs w:val="32"/>
        </w:rPr>
        <w:t>政府采购合同格式</w:t>
      </w:r>
      <w:bookmarkEnd w:id="51"/>
      <w:bookmarkEnd w:id="52"/>
      <w:bookmarkEnd w:id="53"/>
      <w:bookmarkEnd w:id="54"/>
    </w:p>
    <w:p w14:paraId="1AA1EE3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注：以下合同条款仅为参考，最终以实际签订的合同为准</w:t>
      </w:r>
    </w:p>
    <w:p w14:paraId="41452DD1">
      <w:pPr>
        <w:jc w:val="center"/>
        <w:outlineLvl w:val="1"/>
        <w:rPr>
          <w:rFonts w:hint="eastAsia" w:ascii="黑体" w:hAnsi="宋体" w:eastAsia="黑体" w:cs="Times New Roman"/>
          <w:color w:val="auto"/>
          <w:sz w:val="30"/>
          <w:szCs w:val="30"/>
          <w:highlight w:val="none"/>
        </w:rPr>
      </w:pPr>
      <w:bookmarkStart w:id="55" w:name="_Toc28882"/>
      <w:bookmarkStart w:id="56" w:name="_Toc3372"/>
      <w:bookmarkStart w:id="57" w:name="_Toc6061"/>
      <w:bookmarkStart w:id="58" w:name="_Toc29662"/>
      <w:r>
        <w:rPr>
          <w:rFonts w:hint="eastAsia" w:ascii="黑体" w:hAnsi="Times New Roman" w:eastAsia="黑体" w:cs="Times New Roman"/>
          <w:color w:val="auto"/>
          <w:sz w:val="30"/>
          <w:szCs w:val="30"/>
          <w:highlight w:val="none"/>
        </w:rPr>
        <w:t>一、政府采购合同协议书</w:t>
      </w:r>
      <w:bookmarkEnd w:id="55"/>
      <w:bookmarkEnd w:id="56"/>
    </w:p>
    <w:p w14:paraId="62CC6312">
      <w:pPr>
        <w:ind w:firstLine="4200" w:firstLineChars="2000"/>
        <w:rPr>
          <w:rFonts w:hint="eastAsia" w:ascii="黑体" w:hAnsi="Times New Roman" w:eastAsia="黑体" w:cs="Times New Roman"/>
          <w:b/>
          <w:color w:val="auto"/>
          <w:szCs w:val="21"/>
          <w:highlight w:val="none"/>
        </w:rPr>
      </w:pPr>
      <w:r>
        <w:rPr>
          <w:rFonts w:hint="eastAsia" w:ascii="宋体" w:hAnsi="宋体" w:eastAsia="宋体" w:cs="Times New Roman"/>
          <w:color w:val="auto"/>
          <w:szCs w:val="21"/>
          <w:highlight w:val="none"/>
        </w:rPr>
        <w:t xml:space="preserve">               采购合同编号：</w:t>
      </w:r>
      <w:r>
        <w:rPr>
          <w:rFonts w:ascii="宋体" w:hAnsi="宋体" w:eastAsia="宋体" w:cs="Times New Roman"/>
          <w:color w:val="auto"/>
          <w:szCs w:val="21"/>
          <w:highlight w:val="none"/>
          <w:u w:val="single"/>
        </w:rPr>
        <w:t xml:space="preserve">                 </w:t>
      </w:r>
    </w:p>
    <w:p w14:paraId="692BA07C">
      <w:pPr>
        <w:adjustRightInd w:val="0"/>
        <w:snapToGrid w:val="0"/>
        <w:spacing w:before="156" w:beforeLines="50" w:line="360" w:lineRule="auto"/>
        <w:jc w:val="center"/>
        <w:rPr>
          <w:rFonts w:hint="eastAsia" w:ascii="黑体" w:hAnsi="Times New Roman" w:eastAsia="黑体" w:cs="Times New Roman"/>
          <w:b/>
          <w:color w:val="auto"/>
          <w:szCs w:val="21"/>
          <w:highlight w:val="none"/>
        </w:rPr>
      </w:pPr>
    </w:p>
    <w:p w14:paraId="2F27AF5E">
      <w:pPr>
        <w:adjustRightInd w:val="0"/>
        <w:snapToGrid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采购人（全称）：</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（甲方）</w:t>
      </w:r>
    </w:p>
    <w:p w14:paraId="61DA9444">
      <w:pPr>
        <w:adjustRightInd w:val="0"/>
        <w:snapToGrid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供应商（全称）：</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（乙方）</w:t>
      </w:r>
    </w:p>
    <w:p w14:paraId="0C005163">
      <w:pPr>
        <w:widowControl w:val="0"/>
        <w:adjustRightInd w:val="0"/>
        <w:snapToGrid w:val="0"/>
        <w:spacing w:after="0" w:line="360" w:lineRule="auto"/>
        <w:ind w:left="420" w:leftChars="200"/>
        <w:jc w:val="both"/>
        <w:rPr>
          <w:rFonts w:hint="eastAsia" w:ascii="宋体" w:hAnsi="宋体" w:eastAsia="宋体" w:cs="Times New Roman"/>
          <w:color w:val="auto"/>
          <w:kern w:val="2"/>
          <w:sz w:val="21"/>
          <w:szCs w:val="21"/>
          <w:highlight w:val="none"/>
          <w:lang w:val="en-US" w:eastAsia="zh-CN" w:bidi="ar-SA"/>
        </w:rPr>
      </w:pPr>
    </w:p>
    <w:p w14:paraId="3E70F9FE">
      <w:pPr>
        <w:widowControl w:val="0"/>
        <w:adjustRightInd w:val="0"/>
        <w:snapToGrid w:val="0"/>
        <w:spacing w:after="0" w:line="360" w:lineRule="auto"/>
        <w:ind w:left="0" w:leftChars="0" w:firstLine="420" w:firstLineChars="20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为了保护甲、乙双方合法权益，根据《中华人民共和国民法典》、《中华人民共和国政府采购法》及其他有关法律、法规、规章，双方签订本合同协议书。</w:t>
      </w:r>
    </w:p>
    <w:p w14:paraId="2FA63875">
      <w:pPr>
        <w:adjustRightInd w:val="0"/>
        <w:snapToGrid w:val="0"/>
        <w:spacing w:line="360" w:lineRule="auto"/>
        <w:ind w:firstLine="420" w:firstLineChars="200"/>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1.项目信息</w:t>
      </w:r>
    </w:p>
    <w:p w14:paraId="0A851D22">
      <w:pPr>
        <w:widowControl w:val="0"/>
        <w:adjustRightInd w:val="0"/>
        <w:snapToGrid w:val="0"/>
        <w:spacing w:after="0" w:line="360" w:lineRule="auto"/>
        <w:ind w:left="420" w:leftChars="20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（1）采购项目名称：</w:t>
      </w:r>
      <w:r>
        <w:rPr>
          <w:rFonts w:ascii="宋体" w:hAnsi="宋体" w:eastAsia="宋体" w:cs="Times New Roman"/>
          <w:color w:val="auto"/>
          <w:kern w:val="2"/>
          <w:sz w:val="21"/>
          <w:szCs w:val="21"/>
          <w:highlight w:val="none"/>
          <w:u w:val="single"/>
          <w:lang w:val="en-US" w:eastAsia="zh-CN" w:bidi="ar-SA"/>
        </w:rPr>
        <w:t xml:space="preserve">                                          </w:t>
      </w:r>
    </w:p>
    <w:p w14:paraId="60B7E008">
      <w:pPr>
        <w:widowControl w:val="0"/>
        <w:adjustRightInd w:val="0"/>
        <w:snapToGrid w:val="0"/>
        <w:spacing w:after="0" w:line="360" w:lineRule="auto"/>
        <w:ind w:left="420" w:leftChars="200"/>
        <w:jc w:val="both"/>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（2）采购计划编号：</w:t>
      </w:r>
      <w:r>
        <w:rPr>
          <w:rFonts w:ascii="宋体" w:hAnsi="宋体" w:eastAsia="宋体" w:cs="Times New Roman"/>
          <w:color w:val="auto"/>
          <w:kern w:val="2"/>
          <w:sz w:val="21"/>
          <w:szCs w:val="21"/>
          <w:highlight w:val="none"/>
          <w:u w:val="single"/>
          <w:lang w:val="en-US" w:eastAsia="zh-CN" w:bidi="ar-SA"/>
        </w:rPr>
        <w:t xml:space="preserve">                          </w:t>
      </w:r>
      <w:r>
        <w:rPr>
          <w:rFonts w:ascii="宋体" w:hAnsi="宋体" w:eastAsia="宋体" w:cs="Times New Roman"/>
          <w:color w:val="auto"/>
          <w:kern w:val="2"/>
          <w:sz w:val="21"/>
          <w:szCs w:val="21"/>
          <w:highlight w:val="none"/>
          <w:lang w:val="en-US" w:eastAsia="zh-CN" w:bidi="ar-SA"/>
        </w:rPr>
        <w:t xml:space="preserve"> </w:t>
      </w:r>
    </w:p>
    <w:p w14:paraId="4C86BD06">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（3）项目内容：</w:t>
      </w:r>
      <w:r>
        <w:rPr>
          <w:rFonts w:hint="eastAsia" w:ascii="宋体" w:hAnsi="宋体" w:eastAsia="宋体" w:cs="Times New Roman"/>
          <w:color w:val="auto"/>
          <w:szCs w:val="21"/>
          <w:highlight w:val="none"/>
          <w:u w:val="single"/>
        </w:rPr>
        <w:t xml:space="preserve">                             </w:t>
      </w:r>
    </w:p>
    <w:p w14:paraId="1CBDB5C9">
      <w:pPr>
        <w:adjustRightInd w:val="0"/>
        <w:snapToGrid w:val="0"/>
        <w:spacing w:line="360" w:lineRule="auto"/>
        <w:ind w:firstLine="840" w:firstLineChars="4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（工程项目）承包范围：</w:t>
      </w:r>
      <w:r>
        <w:rPr>
          <w:rFonts w:hint="eastAsia"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项目经理：</w:t>
      </w:r>
      <w:r>
        <w:rPr>
          <w:rFonts w:hint="eastAsia"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 xml:space="preserve"> 。</w:t>
      </w:r>
    </w:p>
    <w:p w14:paraId="23E75107">
      <w:pPr>
        <w:adjustRightInd w:val="0"/>
        <w:snapToGrid w:val="0"/>
        <w:spacing w:line="360" w:lineRule="auto"/>
        <w:ind w:firstLine="411" w:firstLineChars="196"/>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2.合同金额</w:t>
      </w:r>
    </w:p>
    <w:p w14:paraId="15084D2F">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（1）合同金额小写：</w:t>
      </w:r>
      <w:r>
        <w:rPr>
          <w:rFonts w:hint="eastAsia" w:ascii="宋体" w:hAnsi="宋体" w:eastAsia="宋体" w:cs="Times New Roman"/>
          <w:color w:val="auto"/>
          <w:szCs w:val="21"/>
          <w:highlight w:val="none"/>
          <w:u w:val="single"/>
        </w:rPr>
        <w:t xml:space="preserve">                      </w:t>
      </w:r>
    </w:p>
    <w:p w14:paraId="4AA00AF3">
      <w:pPr>
        <w:adjustRightInd w:val="0"/>
        <w:snapToGrid w:val="0"/>
        <w:spacing w:line="360" w:lineRule="auto"/>
        <w:ind w:firstLine="1260" w:firstLineChars="600"/>
        <w:rPr>
          <w:rFonts w:hint="eastAsia" w:ascii="宋体" w:hAnsi="宋体" w:eastAsia="宋体" w:cs="Times New Roman"/>
          <w:b/>
          <w:color w:val="auto"/>
          <w:szCs w:val="21"/>
          <w:highlight w:val="none"/>
        </w:rPr>
      </w:pPr>
      <w:r>
        <w:rPr>
          <w:rFonts w:hint="eastAsia" w:ascii="宋体" w:hAnsi="宋体" w:eastAsia="宋体" w:cs="Times New Roman"/>
          <w:color w:val="auto"/>
          <w:szCs w:val="21"/>
          <w:highlight w:val="none"/>
        </w:rPr>
        <w:t>大写：</w:t>
      </w:r>
      <w:r>
        <w:rPr>
          <w:rFonts w:hint="eastAsia" w:ascii="宋体" w:hAnsi="宋体" w:eastAsia="宋体" w:cs="Times New Roman"/>
          <w:color w:val="auto"/>
          <w:szCs w:val="21"/>
          <w:highlight w:val="none"/>
          <w:u w:val="single"/>
        </w:rPr>
        <w:t xml:space="preserve">                      </w:t>
      </w:r>
    </w:p>
    <w:p w14:paraId="5131ACCC">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（2）具体标的见附件。</w:t>
      </w:r>
    </w:p>
    <w:p w14:paraId="17283A3D">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（3）合同价格形式：</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 。</w:t>
      </w:r>
    </w:p>
    <w:p w14:paraId="5D694CFF">
      <w:pPr>
        <w:adjustRightInd w:val="0"/>
        <w:snapToGrid w:val="0"/>
        <w:spacing w:line="360" w:lineRule="auto"/>
        <w:ind w:firstLine="420" w:firstLineChars="200"/>
        <w:rPr>
          <w:rFonts w:hint="eastAsia" w:ascii="宋体" w:hAnsi="宋体" w:eastAsia="宋体" w:cs="Times New Roman"/>
          <w:color w:val="auto"/>
          <w:szCs w:val="21"/>
          <w:highlight w:val="none"/>
          <w:u w:val="single"/>
        </w:rPr>
      </w:pPr>
      <w:r>
        <w:rPr>
          <w:rFonts w:hint="eastAsia" w:ascii="宋体" w:hAnsi="宋体" w:eastAsia="宋体" w:cs="Times New Roman"/>
          <w:b/>
          <w:color w:val="auto"/>
          <w:szCs w:val="21"/>
          <w:highlight w:val="none"/>
        </w:rPr>
        <w:t>3.履行合同的</w:t>
      </w:r>
      <w:r>
        <w:rPr>
          <w:rFonts w:hint="eastAsia" w:ascii="宋体" w:hAnsi="宋体" w:eastAsia="宋体" w:cs="Times New Roman"/>
          <w:b/>
          <w:color w:val="auto"/>
          <w:szCs w:val="21"/>
          <w:highlight w:val="none"/>
          <w:lang w:eastAsia="zh-CN"/>
        </w:rPr>
        <w:t>期限</w:t>
      </w:r>
      <w:r>
        <w:rPr>
          <w:rFonts w:hint="eastAsia" w:ascii="宋体" w:hAnsi="宋体" w:eastAsia="宋体" w:cs="Times New Roman"/>
          <w:b/>
          <w:color w:val="auto"/>
          <w:szCs w:val="21"/>
          <w:highlight w:val="none"/>
        </w:rPr>
        <w:t>、地点及方式</w:t>
      </w:r>
      <w:r>
        <w:rPr>
          <w:rFonts w:hint="eastAsia" w:ascii="宋体" w:hAnsi="宋体" w:eastAsia="宋体" w:cs="Times New Roman"/>
          <w:color w:val="auto"/>
          <w:szCs w:val="21"/>
          <w:highlight w:val="none"/>
          <w:u w:val="single"/>
        </w:rPr>
        <w:t xml:space="preserve"> </w:t>
      </w:r>
    </w:p>
    <w:p w14:paraId="69123E22">
      <w:pPr>
        <w:adjustRightInd w:val="0"/>
        <w:snapToGrid w:val="0"/>
        <w:spacing w:line="360" w:lineRule="auto"/>
        <w:ind w:firstLine="630" w:firstLineChars="3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起始日期：</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日，完成日期：</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日。总日历天数：</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天。</w:t>
      </w:r>
    </w:p>
    <w:p w14:paraId="080C6644">
      <w:pPr>
        <w:adjustRightInd w:val="0"/>
        <w:snapToGrid w:val="0"/>
        <w:spacing w:line="360" w:lineRule="auto"/>
        <w:ind w:firstLine="630" w:firstLineChars="300"/>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地点</w:t>
      </w:r>
      <w:r>
        <w:rPr>
          <w:rFonts w:hint="eastAsia" w:ascii="宋体" w:hAnsi="宋体" w:eastAsia="宋体" w:cs="Times New Roman"/>
          <w:b/>
          <w:color w:val="auto"/>
          <w:szCs w:val="21"/>
          <w:highlight w:val="none"/>
        </w:rPr>
        <w:t>：</w:t>
      </w:r>
      <w:r>
        <w:rPr>
          <w:rFonts w:hint="eastAsia" w:ascii="宋体" w:hAnsi="宋体" w:eastAsia="宋体" w:cs="Times New Roman"/>
          <w:color w:val="auto"/>
          <w:szCs w:val="21"/>
          <w:highlight w:val="none"/>
          <w:u w:val="single"/>
        </w:rPr>
        <w:t xml:space="preserve">                             </w:t>
      </w:r>
    </w:p>
    <w:p w14:paraId="58E6545C">
      <w:pPr>
        <w:adjustRightInd w:val="0"/>
        <w:snapToGrid w:val="0"/>
        <w:spacing w:line="360" w:lineRule="auto"/>
        <w:ind w:firstLine="630" w:firstLineChars="3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方式：</w:t>
      </w:r>
      <w:r>
        <w:rPr>
          <w:rFonts w:hint="eastAsia" w:ascii="宋体" w:hAnsi="宋体" w:eastAsia="宋体" w:cs="Times New Roman"/>
          <w:color w:val="auto"/>
          <w:szCs w:val="21"/>
          <w:highlight w:val="none"/>
          <w:u w:val="single"/>
        </w:rPr>
        <w:t xml:space="preserve">                             </w:t>
      </w:r>
    </w:p>
    <w:p w14:paraId="3BFDEBD8">
      <w:pPr>
        <w:adjustRightInd w:val="0"/>
        <w:snapToGrid w:val="0"/>
        <w:spacing w:line="360" w:lineRule="auto"/>
        <w:ind w:firstLine="420" w:firstLineChars="200"/>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4.付款：</w:t>
      </w:r>
    </w:p>
    <w:p w14:paraId="65FC16BC">
      <w:pPr>
        <w:adjustRightInd w:val="0"/>
        <w:snapToGrid w:val="0"/>
        <w:spacing w:line="360" w:lineRule="auto"/>
        <w:ind w:firstLine="630" w:firstLineChars="300"/>
        <w:rPr>
          <w:rFonts w:hint="eastAsia" w:ascii="宋体" w:hAnsi="宋体" w:eastAsia="宋体" w:cs="Times New Roman"/>
          <w:bCs/>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  </w:t>
      </w:r>
    </w:p>
    <w:p w14:paraId="5BABA5F9">
      <w:pPr>
        <w:adjustRightInd w:val="0"/>
        <w:snapToGrid w:val="0"/>
        <w:spacing w:line="360" w:lineRule="auto"/>
        <w:ind w:firstLine="630" w:firstLineChars="300"/>
        <w:rPr>
          <w:rFonts w:hint="eastAsia" w:ascii="宋体" w:hAnsi="宋体" w:eastAsia="宋体" w:cs="Times New Roman"/>
          <w:color w:val="auto"/>
          <w:szCs w:val="21"/>
          <w:highlight w:val="none"/>
        </w:rPr>
      </w:pPr>
      <w:r>
        <w:rPr>
          <w:rFonts w:hint="eastAsia" w:ascii="宋体" w:hAnsi="宋体" w:eastAsia="宋体" w:cs="Times New Roman"/>
          <w:bCs/>
          <w:color w:val="auto"/>
          <w:szCs w:val="21"/>
          <w:highlight w:val="none"/>
        </w:rPr>
        <w:t>2、预付款根据采购文件的约定，在合同签订前提交不超过合同金额10%的履约担保。</w:t>
      </w:r>
    </w:p>
    <w:p w14:paraId="4AE61FCE">
      <w:pPr>
        <w:adjustRightInd w:val="0"/>
        <w:snapToGrid w:val="0"/>
        <w:spacing w:line="360" w:lineRule="auto"/>
        <w:ind w:firstLine="420" w:firstLineChars="200"/>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5.解决合同纠纷方式</w:t>
      </w:r>
    </w:p>
    <w:p w14:paraId="4BD494E5">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首先通过双方协商解决，协商解决不成，则通过以下途径之一解决纠纷：</w:t>
      </w:r>
    </w:p>
    <w:p w14:paraId="38F5289C">
      <w:pPr>
        <w:adjustRightInd w:val="0"/>
        <w:snapToGrid w:val="0"/>
        <w:spacing w:line="360" w:lineRule="auto"/>
        <w:ind w:firstLine="840" w:firstLineChars="4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提请仲裁       □ 向人民法院提起诉讼</w:t>
      </w:r>
    </w:p>
    <w:p w14:paraId="5CD04544">
      <w:pPr>
        <w:adjustRightInd w:val="0"/>
        <w:snapToGrid w:val="0"/>
        <w:spacing w:line="360" w:lineRule="auto"/>
        <w:ind w:firstLine="420" w:firstLineChars="200"/>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6.组成合同的文件</w:t>
      </w:r>
    </w:p>
    <w:p w14:paraId="1AE1B597">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本协议书与下列文件一起构成合同文件，如下述文件之间有任何抵触、矛盾或歧义，应按以下顺序解释：</w:t>
      </w:r>
    </w:p>
    <w:p w14:paraId="1E4D5A6E">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（1）在采购或合同履行过程中乙方作出的承诺以及双方协商达成的变更或补充协议</w:t>
      </w:r>
    </w:p>
    <w:p w14:paraId="78062F64">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（2）成交通知书</w:t>
      </w:r>
    </w:p>
    <w:p w14:paraId="22BF9112">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（3）响应文件</w:t>
      </w:r>
    </w:p>
    <w:p w14:paraId="5F24CD5B">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（4）政府采购合同格式条款及其附件</w:t>
      </w:r>
    </w:p>
    <w:p w14:paraId="76262A5F">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（5）专用合同条款</w:t>
      </w:r>
    </w:p>
    <w:p w14:paraId="196F008C">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（6）通用合同条款（如果有）</w:t>
      </w:r>
    </w:p>
    <w:p w14:paraId="0A8CD8CA">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（7）标准、规范及有关技术文件，图纸，已标价工程量清单或预算书（如果有）</w:t>
      </w:r>
    </w:p>
    <w:p w14:paraId="0C3037F1">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（8）其他合同文件。</w:t>
      </w:r>
    </w:p>
    <w:p w14:paraId="0AA37570">
      <w:pPr>
        <w:adjustRightInd w:val="0"/>
        <w:snapToGrid w:val="0"/>
        <w:spacing w:line="360" w:lineRule="auto"/>
        <w:ind w:firstLine="308" w:firstLineChars="147"/>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7.合同生效</w:t>
      </w:r>
    </w:p>
    <w:p w14:paraId="34B91F85">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本合同自</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生效。</w:t>
      </w:r>
    </w:p>
    <w:p w14:paraId="1D199D1A">
      <w:pPr>
        <w:adjustRightInd w:val="0"/>
        <w:snapToGrid w:val="0"/>
        <w:spacing w:line="360" w:lineRule="auto"/>
        <w:ind w:firstLine="308" w:firstLineChars="147"/>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8.合同份数</w:t>
      </w:r>
    </w:p>
    <w:p w14:paraId="2169188C">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本合同一式</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份，采购人执</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份，供应商执</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份，均具有同等法律效力。</w:t>
      </w:r>
    </w:p>
    <w:p w14:paraId="29C29550">
      <w:pPr>
        <w:adjustRightInd w:val="0"/>
        <w:snapToGrid w:val="0"/>
        <w:spacing w:line="360" w:lineRule="auto"/>
        <w:rPr>
          <w:rFonts w:hint="eastAsia" w:ascii="宋体" w:hAnsi="宋体" w:eastAsia="宋体" w:cs="Times New Roman"/>
          <w:color w:val="auto"/>
          <w:szCs w:val="21"/>
          <w:highlight w:val="none"/>
        </w:rPr>
      </w:pPr>
    </w:p>
    <w:p w14:paraId="6CD7C79E">
      <w:pPr>
        <w:adjustRightInd w:val="0"/>
        <w:snapToGrid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合同订立时间：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w:t>
      </w:r>
    </w:p>
    <w:p w14:paraId="04520162">
      <w:pPr>
        <w:adjustRightInd w:val="0"/>
        <w:snapToGrid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合同订立地点：</w:t>
      </w:r>
      <w:r>
        <w:rPr>
          <w:rFonts w:hint="eastAsia" w:ascii="宋体" w:hAnsi="宋体" w:eastAsia="宋体" w:cs="Times New Roman"/>
          <w:color w:val="auto"/>
          <w:szCs w:val="21"/>
          <w:highlight w:val="none"/>
          <w:u w:val="single"/>
        </w:rPr>
        <w:t xml:space="preserve">                           </w:t>
      </w:r>
    </w:p>
    <w:p w14:paraId="1AC134EB">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p>
    <w:p w14:paraId="785D3AD5">
      <w:pPr>
        <w:adjustRightInd w:val="0"/>
        <w:snapToGrid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甲      方：（公章）                     乙      方：（公章）</w:t>
      </w:r>
    </w:p>
    <w:p w14:paraId="53FC3EB2">
      <w:pPr>
        <w:adjustRightInd w:val="0"/>
        <w:snapToGrid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法定代表人：</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         法定代表人：</w:t>
      </w:r>
      <w:r>
        <w:rPr>
          <w:rFonts w:hint="eastAsia" w:ascii="宋体" w:hAnsi="宋体" w:eastAsia="宋体" w:cs="Times New Roman"/>
          <w:color w:val="auto"/>
          <w:szCs w:val="21"/>
          <w:highlight w:val="none"/>
          <w:u w:val="single"/>
        </w:rPr>
        <w:t xml:space="preserve">                   </w:t>
      </w:r>
    </w:p>
    <w:p w14:paraId="7EFEFAD4">
      <w:pPr>
        <w:adjustRightInd w:val="0"/>
        <w:snapToGrid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委托代理人：</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         委托代理人：</w:t>
      </w:r>
      <w:r>
        <w:rPr>
          <w:rFonts w:hint="eastAsia" w:ascii="宋体" w:hAnsi="宋体" w:eastAsia="宋体" w:cs="Times New Roman"/>
          <w:color w:val="auto"/>
          <w:szCs w:val="21"/>
          <w:highlight w:val="none"/>
          <w:u w:val="single"/>
        </w:rPr>
        <w:t xml:space="preserve">                   </w:t>
      </w:r>
    </w:p>
    <w:p w14:paraId="19911162">
      <w:pPr>
        <w:adjustRightInd w:val="0"/>
        <w:snapToGrid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电      话：</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         电      话：</w:t>
      </w:r>
      <w:r>
        <w:rPr>
          <w:rFonts w:hint="eastAsia" w:ascii="宋体" w:hAnsi="宋体" w:eastAsia="宋体" w:cs="Times New Roman"/>
          <w:color w:val="auto"/>
          <w:szCs w:val="21"/>
          <w:highlight w:val="none"/>
          <w:u w:val="single"/>
        </w:rPr>
        <w:t xml:space="preserve">                   </w:t>
      </w:r>
    </w:p>
    <w:p w14:paraId="4D4D29C4">
      <w:pPr>
        <w:adjustRightInd w:val="0"/>
        <w:snapToGrid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      真：</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         传      真：</w:t>
      </w:r>
      <w:r>
        <w:rPr>
          <w:rFonts w:hint="eastAsia" w:ascii="宋体" w:hAnsi="宋体" w:eastAsia="宋体" w:cs="Times New Roman"/>
          <w:color w:val="auto"/>
          <w:szCs w:val="21"/>
          <w:highlight w:val="none"/>
          <w:u w:val="single"/>
        </w:rPr>
        <w:t xml:space="preserve">                   </w:t>
      </w:r>
    </w:p>
    <w:p w14:paraId="34A5968A">
      <w:pPr>
        <w:adjustRightInd w:val="0"/>
        <w:snapToGrid w:val="0"/>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开 户 银 行：</w:t>
      </w:r>
      <w:r>
        <w:rPr>
          <w:rFonts w:hint="eastAsia" w:ascii="宋体" w:hAnsi="宋体" w:eastAsia="宋体" w:cs="Times New Roman"/>
          <w:color w:val="auto"/>
          <w:szCs w:val="21"/>
          <w:highlight w:val="none"/>
          <w:u w:val="single"/>
        </w:rPr>
        <w:t xml:space="preserve">                   </w:t>
      </w:r>
    </w:p>
    <w:p w14:paraId="1B8C9EE2">
      <w:pPr>
        <w:adjustRightInd w:val="0"/>
        <w:snapToGrid w:val="0"/>
        <w:spacing w:line="360" w:lineRule="auto"/>
        <w:jc w:val="center"/>
        <w:rPr>
          <w:rFonts w:hint="eastAsia" w:ascii="宋体" w:hAnsi="宋体" w:eastAsia="宋体" w:cs="Times New Roman"/>
          <w:b/>
          <w:color w:val="auto"/>
          <w:szCs w:val="21"/>
          <w:highlight w:val="none"/>
        </w:rPr>
      </w:pPr>
      <w:r>
        <w:rPr>
          <w:rFonts w:hint="eastAsia" w:ascii="宋体" w:hAnsi="宋体" w:eastAsia="宋体" w:cs="Times New Roman"/>
          <w:color w:val="auto"/>
          <w:szCs w:val="21"/>
          <w:highlight w:val="none"/>
        </w:rPr>
        <w:t xml:space="preserve">         帐       号：</w:t>
      </w:r>
      <w:r>
        <w:rPr>
          <w:rFonts w:hint="eastAsia" w:ascii="宋体" w:hAnsi="宋体" w:eastAsia="宋体" w:cs="Times New Roman"/>
          <w:color w:val="auto"/>
          <w:szCs w:val="21"/>
          <w:highlight w:val="none"/>
          <w:u w:val="single"/>
        </w:rPr>
        <w:t xml:space="preserve">                 </w:t>
      </w:r>
    </w:p>
    <w:p w14:paraId="27D2B1B4">
      <w:pPr>
        <w:adjustRightInd w:val="0"/>
        <w:snapToGrid w:val="0"/>
        <w:spacing w:line="360" w:lineRule="auto"/>
        <w:jc w:val="center"/>
        <w:rPr>
          <w:rFonts w:hint="eastAsia" w:ascii="宋体" w:hAnsi="宋体" w:eastAsia="宋体" w:cs="Times New Roman"/>
          <w:b/>
          <w:color w:val="auto"/>
          <w:szCs w:val="21"/>
          <w:highlight w:val="none"/>
        </w:rPr>
      </w:pPr>
    </w:p>
    <w:p w14:paraId="63E64D04">
      <w:pPr>
        <w:adjustRightInd w:val="0"/>
        <w:snapToGrid w:val="0"/>
        <w:spacing w:line="360" w:lineRule="auto"/>
        <w:jc w:val="center"/>
        <w:rPr>
          <w:rFonts w:hint="eastAsia" w:ascii="宋体" w:hAnsi="宋体" w:eastAsia="宋体" w:cs="Times New Roman"/>
          <w:b/>
          <w:color w:val="auto"/>
          <w:szCs w:val="21"/>
          <w:highlight w:val="none"/>
        </w:rPr>
      </w:pPr>
    </w:p>
    <w:p w14:paraId="7A52577F">
      <w:pPr>
        <w:adjustRightInd w:val="0"/>
        <w:snapToGrid w:val="0"/>
        <w:spacing w:line="360" w:lineRule="auto"/>
        <w:jc w:val="center"/>
        <w:rPr>
          <w:rFonts w:hint="eastAsia" w:ascii="宋体" w:hAnsi="宋体" w:eastAsia="宋体" w:cs="Times New Roman"/>
          <w:b/>
          <w:color w:val="auto"/>
          <w:szCs w:val="21"/>
          <w:highlight w:val="none"/>
        </w:rPr>
      </w:pPr>
    </w:p>
    <w:p w14:paraId="2E564F62">
      <w:pPr>
        <w:adjustRightInd w:val="0"/>
        <w:snapToGrid w:val="0"/>
        <w:spacing w:line="360" w:lineRule="auto"/>
        <w:jc w:val="center"/>
        <w:rPr>
          <w:rFonts w:hint="eastAsia" w:ascii="宋体" w:hAnsi="宋体" w:eastAsia="宋体" w:cs="Times New Roman"/>
          <w:b/>
          <w:color w:val="auto"/>
          <w:szCs w:val="21"/>
          <w:highlight w:val="none"/>
        </w:rPr>
      </w:pPr>
    </w:p>
    <w:p w14:paraId="05C5E322">
      <w:pPr>
        <w:adjustRightInd w:val="0"/>
        <w:snapToGrid w:val="0"/>
        <w:spacing w:line="360" w:lineRule="auto"/>
        <w:jc w:val="center"/>
        <w:rPr>
          <w:rFonts w:hint="eastAsia" w:ascii="宋体" w:hAnsi="宋体" w:eastAsia="宋体" w:cs="Times New Roman"/>
          <w:b/>
          <w:color w:val="auto"/>
          <w:szCs w:val="21"/>
          <w:highlight w:val="none"/>
        </w:rPr>
      </w:pPr>
    </w:p>
    <w:p w14:paraId="706E5196">
      <w:pPr>
        <w:adjustRightInd w:val="0"/>
        <w:snapToGrid w:val="0"/>
        <w:spacing w:line="360" w:lineRule="auto"/>
        <w:jc w:val="center"/>
        <w:rPr>
          <w:rFonts w:hint="eastAsia" w:ascii="宋体" w:hAnsi="宋体" w:eastAsia="宋体" w:cs="Times New Roman"/>
          <w:b/>
          <w:color w:val="auto"/>
          <w:szCs w:val="21"/>
          <w:highlight w:val="none"/>
        </w:rPr>
      </w:pPr>
    </w:p>
    <w:p w14:paraId="3D61AF51">
      <w:pPr>
        <w:adjustRightInd w:val="0"/>
        <w:snapToGrid w:val="0"/>
        <w:spacing w:line="360" w:lineRule="auto"/>
        <w:jc w:val="center"/>
        <w:rPr>
          <w:rFonts w:hint="eastAsia" w:ascii="宋体" w:hAnsi="宋体" w:eastAsia="宋体" w:cs="Times New Roman"/>
          <w:b/>
          <w:color w:val="auto"/>
          <w:szCs w:val="21"/>
          <w:highlight w:val="none"/>
        </w:rPr>
      </w:pPr>
    </w:p>
    <w:p w14:paraId="55EB7530">
      <w:pPr>
        <w:adjustRightInd w:val="0"/>
        <w:snapToGrid w:val="0"/>
        <w:spacing w:line="360" w:lineRule="auto"/>
        <w:jc w:val="center"/>
        <w:rPr>
          <w:rFonts w:hint="eastAsia" w:ascii="宋体" w:hAnsi="宋体" w:eastAsia="宋体" w:cs="Times New Roman"/>
          <w:b/>
          <w:color w:val="auto"/>
          <w:szCs w:val="21"/>
          <w:highlight w:val="none"/>
        </w:rPr>
      </w:pPr>
    </w:p>
    <w:p w14:paraId="6D179718">
      <w:pPr>
        <w:adjustRightInd/>
        <w:snapToGrid/>
        <w:spacing w:before="0" w:beforeLines="-2147483648" w:line="240" w:lineRule="auto"/>
        <w:ind w:right="0" w:rightChars="0"/>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br w:type="page"/>
      </w:r>
    </w:p>
    <w:p w14:paraId="512F1A29">
      <w:pPr>
        <w:tabs>
          <w:tab w:val="left" w:pos="8820"/>
          <w:tab w:val="left" w:pos="9345"/>
          <w:tab w:val="left" w:pos="9765"/>
        </w:tabs>
        <w:adjustRightInd w:val="0"/>
        <w:snapToGrid w:val="0"/>
        <w:spacing w:before="156" w:beforeLines="50" w:line="360" w:lineRule="auto"/>
        <w:ind w:right="384" w:rightChars="183"/>
        <w:outlineLvl w:val="1"/>
        <w:rPr>
          <w:rFonts w:hint="eastAsia" w:ascii="黑体" w:hAnsi="华文中宋" w:eastAsia="黑体" w:cs="Times New Roman"/>
          <w:bCs/>
          <w:color w:val="auto"/>
          <w:sz w:val="30"/>
          <w:szCs w:val="30"/>
          <w:highlight w:val="none"/>
        </w:rPr>
      </w:pPr>
      <w:bookmarkStart w:id="59" w:name="_Toc32750"/>
      <w:bookmarkStart w:id="60" w:name="_Toc15282"/>
      <w:r>
        <w:rPr>
          <w:rFonts w:hint="eastAsia" w:ascii="黑体" w:hAnsi="华文中宋" w:eastAsia="黑体" w:cs="Times New Roman"/>
          <w:bCs/>
          <w:color w:val="auto"/>
          <w:sz w:val="30"/>
          <w:szCs w:val="30"/>
          <w:highlight w:val="none"/>
        </w:rPr>
        <w:t>二、政府采购合同通用条款</w:t>
      </w:r>
      <w:bookmarkEnd w:id="59"/>
      <w:bookmarkEnd w:id="60"/>
    </w:p>
    <w:p w14:paraId="0AB0A24F">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
          <w:bCs/>
          <w:color w:val="auto"/>
          <w:sz w:val="32"/>
          <w:szCs w:val="32"/>
          <w:highlight w:val="none"/>
        </w:rPr>
      </w:pPr>
    </w:p>
    <w:p w14:paraId="4E73DC58">
      <w:pPr>
        <w:tabs>
          <w:tab w:val="left" w:pos="8820"/>
          <w:tab w:val="left" w:pos="9345"/>
          <w:tab w:val="left" w:pos="9765"/>
        </w:tabs>
        <w:adjustRightInd w:val="0"/>
        <w:snapToGrid w:val="0"/>
        <w:spacing w:before="156" w:beforeLines="50" w:line="360" w:lineRule="auto"/>
        <w:ind w:right="384" w:rightChars="183"/>
        <w:jc w:val="center"/>
        <w:rPr>
          <w:rFonts w:hint="eastAsia" w:ascii="黑体" w:hAnsi="华文中宋" w:eastAsia="黑体" w:cs="Times New Roman"/>
          <w:b/>
          <w:bCs/>
          <w:color w:val="auto"/>
          <w:sz w:val="36"/>
          <w:szCs w:val="36"/>
          <w:highlight w:val="none"/>
        </w:rPr>
      </w:pPr>
      <w:r>
        <w:rPr>
          <w:rFonts w:hint="eastAsia" w:ascii="黑体" w:hAnsi="华文中宋" w:eastAsia="黑体" w:cs="Times New Roman"/>
          <w:b/>
          <w:bCs/>
          <w:color w:val="auto"/>
          <w:sz w:val="36"/>
          <w:szCs w:val="36"/>
          <w:highlight w:val="none"/>
        </w:rPr>
        <w:t>政府采购合同通用条款</w:t>
      </w:r>
    </w:p>
    <w:p w14:paraId="4D0CF3E4">
      <w:pPr>
        <w:adjustRightInd w:val="0"/>
        <w:snapToGrid w:val="0"/>
        <w:spacing w:line="360" w:lineRule="auto"/>
        <w:ind w:firstLine="420" w:firstLineChars="200"/>
        <w:rPr>
          <w:rFonts w:hint="eastAsia" w:ascii="黑体" w:hAnsi="宋体" w:eastAsia="黑体" w:cs="Times New Roman"/>
          <w:b/>
          <w:color w:val="auto"/>
          <w:sz w:val="30"/>
          <w:szCs w:val="30"/>
          <w:highlight w:val="none"/>
        </w:rPr>
      </w:pPr>
      <w:r>
        <w:rPr>
          <w:rFonts w:hint="eastAsia" w:ascii="宋体" w:hAnsi="宋体" w:eastAsia="宋体" w:cs="Times New Roman"/>
          <w:bCs/>
          <w:color w:val="auto"/>
          <w:szCs w:val="21"/>
          <w:highlight w:val="none"/>
        </w:rPr>
        <w:t>政府采购合同格式文本</w:t>
      </w:r>
      <w:r>
        <w:rPr>
          <w:rFonts w:hint="eastAsia" w:ascii="宋体" w:hAnsi="Times New Roman" w:eastAsia="宋体" w:cs="Times New Roman"/>
          <w:color w:val="auto"/>
          <w:szCs w:val="21"/>
          <w:highlight w:val="none"/>
        </w:rPr>
        <w:t>省级以上政府部门或行业组织有标准或</w:t>
      </w:r>
      <w:r>
        <w:rPr>
          <w:rFonts w:ascii="宋体" w:hAnsi="宋体" w:eastAsia="宋体" w:cs="Times New Roman"/>
          <w:color w:val="auto"/>
          <w:szCs w:val="21"/>
          <w:highlight w:val="none"/>
        </w:rPr>
        <w:t>示范</w:t>
      </w:r>
      <w:r>
        <w:rPr>
          <w:rFonts w:hint="eastAsia" w:ascii="宋体" w:hAnsi="Times New Roman" w:eastAsia="宋体" w:cs="Times New Roman"/>
          <w:color w:val="auto"/>
          <w:szCs w:val="21"/>
          <w:highlight w:val="none"/>
        </w:rPr>
        <w:t>文本的，应按照其文本确定</w:t>
      </w:r>
      <w:r>
        <w:rPr>
          <w:rFonts w:hint="eastAsia" w:ascii="宋体" w:hAnsi="宋体" w:eastAsia="宋体" w:cs="Times New Roman"/>
          <w:bCs/>
          <w:color w:val="auto"/>
          <w:szCs w:val="21"/>
          <w:highlight w:val="none"/>
        </w:rPr>
        <w:t>合同格式</w:t>
      </w:r>
      <w:r>
        <w:rPr>
          <w:rFonts w:hint="eastAsia" w:ascii="宋体" w:hAnsi="Times New Roman" w:eastAsia="宋体" w:cs="Times New Roman"/>
          <w:color w:val="auto"/>
          <w:szCs w:val="21"/>
          <w:highlight w:val="none"/>
        </w:rPr>
        <w:t>。没有文本的，按照《中华人民共和国</w:t>
      </w:r>
      <w:r>
        <w:rPr>
          <w:rFonts w:hint="eastAsia" w:ascii="宋体" w:hAnsi="宋体" w:eastAsia="宋体" w:cs="Times New Roman"/>
          <w:color w:val="auto"/>
          <w:szCs w:val="21"/>
          <w:highlight w:val="none"/>
          <w:lang w:val="en-US" w:eastAsia="zh-CN"/>
        </w:rPr>
        <w:t>民法典</w:t>
      </w:r>
      <w:r>
        <w:rPr>
          <w:rFonts w:hint="eastAsia" w:ascii="宋体" w:hAnsi="Times New Roman" w:eastAsia="宋体" w:cs="Times New Roman"/>
          <w:color w:val="auto"/>
          <w:szCs w:val="21"/>
          <w:highlight w:val="none"/>
        </w:rPr>
        <w:t>》及采购项目特点自行拟定特定文本确定</w:t>
      </w:r>
      <w:r>
        <w:rPr>
          <w:rFonts w:hint="eastAsia" w:ascii="宋体" w:hAnsi="宋体" w:eastAsia="宋体" w:cs="Times New Roman"/>
          <w:bCs/>
          <w:color w:val="auto"/>
          <w:szCs w:val="21"/>
          <w:highlight w:val="none"/>
        </w:rPr>
        <w:t>合同格式</w:t>
      </w:r>
      <w:r>
        <w:rPr>
          <w:rFonts w:hint="eastAsia" w:ascii="宋体" w:hAnsi="Times New Roman" w:eastAsia="宋体" w:cs="Times New Roman"/>
          <w:color w:val="auto"/>
          <w:szCs w:val="21"/>
          <w:highlight w:val="none"/>
        </w:rPr>
        <w:t>。</w:t>
      </w:r>
    </w:p>
    <w:p w14:paraId="21829B59">
      <w:pPr>
        <w:adjustRightInd w:val="0"/>
        <w:snapToGrid w:val="0"/>
        <w:spacing w:line="360" w:lineRule="auto"/>
        <w:rPr>
          <w:rFonts w:hint="eastAsia" w:ascii="宋体" w:hAnsi="宋体" w:eastAsia="宋体" w:cs="Times New Roman"/>
          <w:color w:val="auto"/>
          <w:szCs w:val="21"/>
          <w:highlight w:val="none"/>
        </w:rPr>
      </w:pPr>
    </w:p>
    <w:p w14:paraId="00039C4E">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339F85EE">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394CD5E5">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70A00C8F">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0E8450FE">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46598336">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347E357C">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38A55D33">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6083D9A4">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0E8FCC28">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70267058">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46587537">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19F03560">
      <w:pPr>
        <w:tabs>
          <w:tab w:val="left" w:pos="8820"/>
          <w:tab w:val="left" w:pos="9345"/>
          <w:tab w:val="left" w:pos="9765"/>
        </w:tabs>
        <w:adjustRightInd w:val="0"/>
        <w:snapToGrid w:val="0"/>
        <w:spacing w:before="156" w:beforeLines="50" w:line="360" w:lineRule="auto"/>
        <w:ind w:right="384" w:rightChars="183"/>
        <w:rPr>
          <w:rFonts w:hint="eastAsia" w:ascii="黑体" w:hAnsi="华文中宋" w:eastAsia="黑体" w:cs="Times New Roman"/>
          <w:bCs/>
          <w:color w:val="auto"/>
          <w:sz w:val="30"/>
          <w:szCs w:val="30"/>
          <w:highlight w:val="none"/>
        </w:rPr>
      </w:pPr>
    </w:p>
    <w:p w14:paraId="4D4D79DA">
      <w:pPr>
        <w:widowControl w:val="0"/>
        <w:spacing w:after="120"/>
        <w:ind w:left="420" w:leftChars="200" w:firstLine="400" w:firstLineChars="200"/>
        <w:jc w:val="both"/>
        <w:rPr>
          <w:rFonts w:hint="eastAsia" w:ascii="Times New Roman" w:hAnsi="Times New Roman" w:eastAsia="宋体" w:cs="Times New Roman"/>
          <w:color w:val="auto"/>
          <w:kern w:val="0"/>
          <w:sz w:val="20"/>
          <w:szCs w:val="24"/>
          <w:highlight w:val="none"/>
          <w:lang w:val="en-US" w:eastAsia="zh-CN" w:bidi="ar-SA"/>
        </w:rPr>
      </w:pPr>
    </w:p>
    <w:p w14:paraId="5F4FC7B8">
      <w:pPr>
        <w:adjustRightInd/>
        <w:snapToGrid/>
        <w:spacing w:before="0" w:beforeLines="-2147483648" w:line="240" w:lineRule="auto"/>
        <w:ind w:right="0" w:rightChars="0"/>
        <w:rPr>
          <w:rFonts w:hint="eastAsia" w:ascii="黑体" w:hAnsi="华文中宋" w:eastAsia="黑体" w:cs="Times New Roman"/>
          <w:bCs/>
          <w:color w:val="auto"/>
          <w:sz w:val="30"/>
          <w:szCs w:val="30"/>
          <w:highlight w:val="none"/>
        </w:rPr>
      </w:pPr>
      <w:r>
        <w:rPr>
          <w:rFonts w:hint="eastAsia" w:ascii="黑体" w:hAnsi="华文中宋" w:eastAsia="黑体" w:cs="Times New Roman"/>
          <w:bCs/>
          <w:color w:val="auto"/>
          <w:sz w:val="30"/>
          <w:szCs w:val="30"/>
          <w:highlight w:val="none"/>
        </w:rPr>
        <w:br w:type="page"/>
      </w:r>
    </w:p>
    <w:p w14:paraId="5D74E194">
      <w:pPr>
        <w:tabs>
          <w:tab w:val="left" w:pos="8820"/>
          <w:tab w:val="left" w:pos="9345"/>
          <w:tab w:val="left" w:pos="9765"/>
        </w:tabs>
        <w:adjustRightInd w:val="0"/>
        <w:snapToGrid w:val="0"/>
        <w:spacing w:before="156" w:beforeLines="50" w:line="360" w:lineRule="auto"/>
        <w:ind w:right="384" w:rightChars="183"/>
        <w:outlineLvl w:val="1"/>
        <w:rPr>
          <w:rFonts w:hint="eastAsia" w:ascii="黑体" w:hAnsi="华文中宋" w:eastAsia="黑体" w:cs="Times New Roman"/>
          <w:bCs/>
          <w:color w:val="auto"/>
          <w:sz w:val="30"/>
          <w:szCs w:val="30"/>
          <w:highlight w:val="none"/>
        </w:rPr>
      </w:pPr>
      <w:bookmarkStart w:id="61" w:name="_Toc4149"/>
      <w:bookmarkStart w:id="62" w:name="_Toc24793"/>
      <w:r>
        <w:rPr>
          <w:rFonts w:hint="eastAsia" w:ascii="黑体" w:hAnsi="华文中宋" w:eastAsia="黑体" w:cs="Times New Roman"/>
          <w:bCs/>
          <w:color w:val="auto"/>
          <w:sz w:val="30"/>
          <w:szCs w:val="30"/>
          <w:highlight w:val="none"/>
        </w:rPr>
        <w:t>三、政府采购合同专用条款</w:t>
      </w:r>
      <w:bookmarkEnd w:id="61"/>
      <w:bookmarkEnd w:id="62"/>
    </w:p>
    <w:p w14:paraId="1AADD8CF">
      <w:pPr>
        <w:widowControl w:val="0"/>
        <w:snapToGrid w:val="0"/>
        <w:spacing w:after="120"/>
        <w:ind w:left="105" w:leftChars="50"/>
        <w:jc w:val="center"/>
        <w:rPr>
          <w:rFonts w:hint="eastAsia" w:ascii="黑体" w:hAnsi="华文中宋" w:eastAsia="黑体" w:cs="Times New Roman"/>
          <w:b/>
          <w:bCs/>
          <w:color w:val="auto"/>
          <w:kern w:val="2"/>
          <w:sz w:val="36"/>
          <w:szCs w:val="36"/>
          <w:highlight w:val="none"/>
          <w:lang w:val="en-US" w:eastAsia="zh-CN" w:bidi="ar-SA"/>
        </w:rPr>
      </w:pPr>
    </w:p>
    <w:p w14:paraId="07AFA01F">
      <w:pPr>
        <w:widowControl w:val="0"/>
        <w:snapToGrid w:val="0"/>
        <w:spacing w:after="120"/>
        <w:ind w:left="105" w:leftChars="50"/>
        <w:jc w:val="center"/>
        <w:rPr>
          <w:rFonts w:ascii="黑体" w:hAnsi="华文中宋" w:eastAsia="黑体" w:cs="Times New Roman"/>
          <w:b/>
          <w:bCs/>
          <w:color w:val="auto"/>
          <w:kern w:val="2"/>
          <w:sz w:val="24"/>
          <w:szCs w:val="24"/>
          <w:highlight w:val="none"/>
          <w:lang w:val="en-US" w:eastAsia="zh-CN" w:bidi="ar-SA"/>
        </w:rPr>
      </w:pPr>
      <w:r>
        <w:rPr>
          <w:rFonts w:hint="eastAsia" w:ascii="黑体" w:hAnsi="华文中宋" w:eastAsia="黑体" w:cs="Times New Roman"/>
          <w:b/>
          <w:bCs/>
          <w:color w:val="auto"/>
          <w:kern w:val="2"/>
          <w:sz w:val="36"/>
          <w:szCs w:val="36"/>
          <w:highlight w:val="none"/>
          <w:lang w:val="en-US" w:eastAsia="zh-CN" w:bidi="ar-SA"/>
        </w:rPr>
        <w:t>政府采购合同专用条款</w:t>
      </w:r>
    </w:p>
    <w:tbl>
      <w:tblPr>
        <w:tblStyle w:val="43"/>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87"/>
        <w:gridCol w:w="1965"/>
        <w:gridCol w:w="5037"/>
      </w:tblGrid>
      <w:tr w14:paraId="023A85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0" w:hRule="atLeast"/>
          <w:jc w:val="center"/>
        </w:trPr>
        <w:tc>
          <w:tcPr>
            <w:tcW w:w="1787" w:type="dxa"/>
            <w:noWrap w:val="0"/>
            <w:vAlign w:val="center"/>
          </w:tcPr>
          <w:p w14:paraId="6069DC6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b/>
                <w:color w:val="auto"/>
                <w:szCs w:val="21"/>
                <w:highlight w:val="none"/>
              </w:rPr>
              <w:t>条款号</w:t>
            </w:r>
          </w:p>
        </w:tc>
        <w:tc>
          <w:tcPr>
            <w:tcW w:w="1965" w:type="dxa"/>
            <w:noWrap w:val="0"/>
            <w:vAlign w:val="center"/>
          </w:tcPr>
          <w:p w14:paraId="5E0854D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b/>
                <w:color w:val="auto"/>
                <w:szCs w:val="21"/>
                <w:highlight w:val="none"/>
              </w:rPr>
              <w:t>条款名称</w:t>
            </w:r>
          </w:p>
        </w:tc>
        <w:tc>
          <w:tcPr>
            <w:tcW w:w="5037" w:type="dxa"/>
            <w:noWrap w:val="0"/>
            <w:vAlign w:val="center"/>
          </w:tcPr>
          <w:p w14:paraId="0AD9FFA6">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黑体" w:hAnsi="宋体" w:eastAsia="黑体" w:cs="Times New Roman"/>
                <w:b/>
                <w:color w:val="auto"/>
                <w:sz w:val="30"/>
                <w:szCs w:val="30"/>
                <w:highlight w:val="none"/>
              </w:rPr>
            </w:pPr>
            <w:r>
              <w:rPr>
                <w:rFonts w:hint="eastAsia" w:ascii="宋体" w:hAnsi="宋体" w:eastAsia="宋体" w:cs="Times New Roman"/>
                <w:b/>
                <w:color w:val="auto"/>
                <w:szCs w:val="21"/>
                <w:highlight w:val="none"/>
              </w:rPr>
              <w:t>编列内容规定</w:t>
            </w:r>
          </w:p>
        </w:tc>
      </w:tr>
      <w:tr w14:paraId="3D8041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7" w:hRule="atLeast"/>
          <w:jc w:val="center"/>
        </w:trPr>
        <w:tc>
          <w:tcPr>
            <w:tcW w:w="1787" w:type="dxa"/>
            <w:noWrap w:val="0"/>
            <w:vAlign w:val="center"/>
          </w:tcPr>
          <w:p w14:paraId="52A632C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第1.2（6）款</w:t>
            </w:r>
          </w:p>
        </w:tc>
        <w:tc>
          <w:tcPr>
            <w:tcW w:w="1965" w:type="dxa"/>
            <w:noWrap w:val="0"/>
            <w:vAlign w:val="center"/>
          </w:tcPr>
          <w:p w14:paraId="2DAF5E1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项目现场</w:t>
            </w:r>
          </w:p>
        </w:tc>
        <w:tc>
          <w:tcPr>
            <w:tcW w:w="5037" w:type="dxa"/>
            <w:noWrap w:val="0"/>
            <w:vAlign w:val="center"/>
          </w:tcPr>
          <w:p w14:paraId="5738202E">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黑体" w:hAnsi="宋体" w:eastAsia="黑体" w:cs="Times New Roman"/>
                <w:b/>
                <w:color w:val="auto"/>
                <w:sz w:val="30"/>
                <w:szCs w:val="30"/>
                <w:highlight w:val="none"/>
              </w:rPr>
            </w:pPr>
            <w:r>
              <w:rPr>
                <w:rFonts w:hint="eastAsia" w:ascii="宋体" w:hAnsi="宋体" w:eastAsia="宋体" w:cs="宋体"/>
                <w:bCs/>
                <w:color w:val="auto"/>
                <w:szCs w:val="21"/>
                <w:highlight w:val="none"/>
              </w:rPr>
              <w:t>详见</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 xml:space="preserve">第四章 </w:t>
            </w:r>
            <w:r>
              <w:rPr>
                <w:rFonts w:hint="eastAsia" w:ascii="宋体" w:hAnsi="宋体" w:eastAsia="宋体" w:cs="宋体"/>
                <w:bCs/>
                <w:color w:val="auto"/>
                <w:szCs w:val="21"/>
                <w:highlight w:val="none"/>
              </w:rPr>
              <w:t>采购需求</w:t>
            </w:r>
            <w:r>
              <w:rPr>
                <w:rFonts w:hint="eastAsia" w:ascii="宋体" w:hAnsi="宋体" w:eastAsia="宋体" w:cs="宋体"/>
                <w:bCs/>
                <w:color w:val="auto"/>
                <w:szCs w:val="21"/>
                <w:highlight w:val="none"/>
                <w:lang w:eastAsia="zh-CN"/>
              </w:rPr>
              <w:t>”</w:t>
            </w:r>
          </w:p>
        </w:tc>
      </w:tr>
      <w:tr w14:paraId="24FB1A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787" w:type="dxa"/>
            <w:noWrap w:val="0"/>
            <w:vAlign w:val="center"/>
          </w:tcPr>
          <w:p w14:paraId="1E14CD1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第5.1条</w:t>
            </w:r>
          </w:p>
        </w:tc>
        <w:tc>
          <w:tcPr>
            <w:tcW w:w="1965" w:type="dxa"/>
            <w:noWrap w:val="0"/>
            <w:vAlign w:val="center"/>
          </w:tcPr>
          <w:p w14:paraId="2028719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履行合同的时间、地点及方式</w:t>
            </w:r>
          </w:p>
        </w:tc>
        <w:tc>
          <w:tcPr>
            <w:tcW w:w="5037" w:type="dxa"/>
            <w:noWrap w:val="0"/>
            <w:vAlign w:val="center"/>
          </w:tcPr>
          <w:p w14:paraId="7FE6742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黑体" w:hAnsi="宋体" w:eastAsia="宋体" w:cs="Times New Roman"/>
                <w:b/>
                <w:color w:val="auto"/>
                <w:sz w:val="30"/>
                <w:szCs w:val="30"/>
                <w:highlight w:val="none"/>
                <w:lang w:eastAsia="zh-CN"/>
              </w:rPr>
            </w:pPr>
            <w:r>
              <w:rPr>
                <w:rFonts w:hint="eastAsia" w:ascii="宋体" w:hAnsi="宋体" w:eastAsia="宋体" w:cs="宋体"/>
                <w:bCs/>
                <w:color w:val="auto"/>
                <w:szCs w:val="21"/>
                <w:highlight w:val="none"/>
              </w:rPr>
              <w:t>详见</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 xml:space="preserve">第四章 </w:t>
            </w:r>
            <w:r>
              <w:rPr>
                <w:rFonts w:hint="eastAsia" w:ascii="宋体" w:hAnsi="宋体" w:eastAsia="宋体" w:cs="宋体"/>
                <w:bCs/>
                <w:color w:val="auto"/>
                <w:szCs w:val="21"/>
                <w:highlight w:val="none"/>
              </w:rPr>
              <w:t>采购需求</w:t>
            </w:r>
            <w:r>
              <w:rPr>
                <w:rFonts w:hint="eastAsia" w:ascii="宋体" w:hAnsi="宋体" w:eastAsia="宋体" w:cs="宋体"/>
                <w:bCs/>
                <w:color w:val="auto"/>
                <w:szCs w:val="21"/>
                <w:highlight w:val="none"/>
                <w:lang w:eastAsia="zh-CN"/>
              </w:rPr>
              <w:t>”</w:t>
            </w:r>
          </w:p>
        </w:tc>
      </w:tr>
      <w:tr w14:paraId="714F28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3" w:hRule="atLeast"/>
          <w:jc w:val="center"/>
        </w:trPr>
        <w:tc>
          <w:tcPr>
            <w:tcW w:w="1787" w:type="dxa"/>
            <w:noWrap w:val="0"/>
            <w:vAlign w:val="center"/>
          </w:tcPr>
          <w:p w14:paraId="5C51480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第9.2(1) 款</w:t>
            </w:r>
          </w:p>
        </w:tc>
        <w:tc>
          <w:tcPr>
            <w:tcW w:w="1965" w:type="dxa"/>
            <w:noWrap w:val="0"/>
            <w:vAlign w:val="center"/>
          </w:tcPr>
          <w:p w14:paraId="7C8F761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质量保证期</w:t>
            </w:r>
          </w:p>
        </w:tc>
        <w:tc>
          <w:tcPr>
            <w:tcW w:w="5037" w:type="dxa"/>
            <w:noWrap w:val="0"/>
            <w:vAlign w:val="center"/>
          </w:tcPr>
          <w:p w14:paraId="026350B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5年</w:t>
            </w:r>
          </w:p>
        </w:tc>
      </w:tr>
      <w:tr w14:paraId="1DE34D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5" w:hRule="atLeast"/>
          <w:jc w:val="center"/>
        </w:trPr>
        <w:tc>
          <w:tcPr>
            <w:tcW w:w="1787" w:type="dxa"/>
            <w:noWrap w:val="0"/>
            <w:vAlign w:val="center"/>
          </w:tcPr>
          <w:p w14:paraId="7807FAE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第9.2(3) 款</w:t>
            </w:r>
          </w:p>
        </w:tc>
        <w:tc>
          <w:tcPr>
            <w:tcW w:w="1965" w:type="dxa"/>
            <w:noWrap w:val="0"/>
            <w:vAlign w:val="center"/>
          </w:tcPr>
          <w:p w14:paraId="3EC8A00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响应时间</w:t>
            </w:r>
          </w:p>
        </w:tc>
        <w:tc>
          <w:tcPr>
            <w:tcW w:w="5037" w:type="dxa"/>
            <w:noWrap w:val="0"/>
            <w:vAlign w:val="center"/>
          </w:tcPr>
          <w:p w14:paraId="77A14922">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Times New Roman"/>
                <w:color w:val="auto"/>
                <w:szCs w:val="21"/>
                <w:highlight w:val="none"/>
                <w:lang w:val="en-US" w:eastAsia="zh-CN"/>
              </w:rPr>
            </w:pPr>
            <w:r>
              <w:rPr>
                <w:rFonts w:hint="eastAsia" w:ascii="宋体" w:hAnsi="宋体" w:eastAsia="宋体" w:cs="宋体"/>
                <w:bCs/>
                <w:color w:val="auto"/>
                <w:szCs w:val="21"/>
                <w:highlight w:val="none"/>
              </w:rPr>
              <w:t>详见</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 xml:space="preserve">第四章 </w:t>
            </w:r>
            <w:r>
              <w:rPr>
                <w:rFonts w:hint="eastAsia" w:ascii="宋体" w:hAnsi="宋体" w:eastAsia="宋体" w:cs="宋体"/>
                <w:bCs/>
                <w:color w:val="auto"/>
                <w:szCs w:val="21"/>
                <w:highlight w:val="none"/>
              </w:rPr>
              <w:t>采购需求</w:t>
            </w:r>
            <w:r>
              <w:rPr>
                <w:rFonts w:hint="eastAsia" w:ascii="宋体" w:hAnsi="宋体" w:eastAsia="宋体" w:cs="宋体"/>
                <w:bCs/>
                <w:color w:val="auto"/>
                <w:szCs w:val="21"/>
                <w:highlight w:val="none"/>
                <w:lang w:eastAsia="zh-CN"/>
              </w:rPr>
              <w:t>”</w:t>
            </w:r>
          </w:p>
        </w:tc>
      </w:tr>
      <w:tr w14:paraId="6F8BE9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787" w:type="dxa"/>
            <w:noWrap w:val="0"/>
            <w:vAlign w:val="center"/>
          </w:tcPr>
          <w:p w14:paraId="7EF60C1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第13.5条</w:t>
            </w:r>
          </w:p>
        </w:tc>
        <w:tc>
          <w:tcPr>
            <w:tcW w:w="1965" w:type="dxa"/>
            <w:noWrap w:val="0"/>
            <w:vAlign w:val="center"/>
          </w:tcPr>
          <w:p w14:paraId="2D30AD7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合同价款支付方式</w:t>
            </w:r>
          </w:p>
          <w:p w14:paraId="0FAB6BF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和条件</w:t>
            </w:r>
          </w:p>
        </w:tc>
        <w:tc>
          <w:tcPr>
            <w:tcW w:w="5037" w:type="dxa"/>
            <w:shd w:val="clear" w:color="auto" w:fill="auto"/>
            <w:noWrap w:val="0"/>
            <w:vAlign w:val="center"/>
          </w:tcPr>
          <w:p w14:paraId="7FCD2A7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eastAsia="宋体"/>
                <w:lang w:eastAsia="zh-CN"/>
              </w:rPr>
            </w:pPr>
            <w:r>
              <w:rPr>
                <w:rFonts w:hint="eastAsia" w:ascii="宋体" w:hAnsi="宋体" w:cs="Times New Roman"/>
                <w:color w:val="auto"/>
                <w:szCs w:val="21"/>
                <w:highlight w:val="none"/>
                <w:lang w:val="en-US" w:eastAsia="zh-CN"/>
              </w:rPr>
              <w:t>包一：</w:t>
            </w:r>
            <w:r>
              <w:rPr>
                <w:rFonts w:hint="eastAsia" w:ascii="宋体" w:hAnsi="宋体" w:eastAsia="宋体" w:cs="Times New Roman"/>
                <w:color w:val="auto"/>
                <w:szCs w:val="21"/>
                <w:highlight w:val="none"/>
                <w:lang w:val="en-US" w:eastAsia="zh-CN"/>
              </w:rPr>
              <w:t>付款人：</w:t>
            </w:r>
            <w:r>
              <w:rPr>
                <w:rFonts w:hint="eastAsia" w:ascii="宋体" w:hAnsi="宋体" w:cs="Times New Roman"/>
                <w:color w:val="auto"/>
                <w:szCs w:val="21"/>
                <w:highlight w:val="none"/>
                <w:lang w:val="en-US" w:eastAsia="zh-CN"/>
              </w:rPr>
              <w:t>湖南省药品检验检测研究院（支付湖南省食品药品检验检测基地裙楼空调主机降噪工程合同金额的53%）、湖南省产商品质量检验研究院（支付湖南省食品药品检验检测基地裙楼空调主机降噪工程合同金额的47%）</w:t>
            </w:r>
            <w:r>
              <w:rPr>
                <w:rFonts w:hint="eastAsia" w:eastAsia="宋体"/>
                <w:lang w:eastAsia="zh-CN"/>
              </w:rPr>
              <w:t>。</w:t>
            </w:r>
          </w:p>
          <w:p w14:paraId="1FD0719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eastAsia="宋体"/>
                <w:lang w:val="en-US" w:eastAsia="zh-CN"/>
              </w:rPr>
            </w:pPr>
            <w:r>
              <w:rPr>
                <w:rFonts w:hint="eastAsia"/>
                <w:lang w:val="en-US" w:eastAsia="zh-CN"/>
              </w:rPr>
              <w:t>包二：</w:t>
            </w:r>
            <w:r>
              <w:rPr>
                <w:rFonts w:hint="eastAsia" w:ascii="宋体" w:hAnsi="宋体" w:eastAsia="宋体" w:cs="Times New Roman"/>
                <w:color w:val="auto"/>
                <w:szCs w:val="21"/>
                <w:highlight w:val="none"/>
                <w:lang w:val="en-US" w:eastAsia="zh-CN"/>
              </w:rPr>
              <w:t>付款人：湖南省药品检验检测研究院</w:t>
            </w:r>
          </w:p>
          <w:p w14:paraId="6AF61AC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Times New Roman"/>
                <w:color w:val="auto"/>
                <w:szCs w:val="21"/>
                <w:highlight w:val="none"/>
                <w:lang w:val="en-US" w:eastAsia="zh-CN"/>
              </w:rPr>
              <w:t>合同以人民币结算，本项目预付款</w:t>
            </w:r>
            <w:r>
              <w:rPr>
                <w:rFonts w:hint="eastAsia" w:ascii="宋体" w:hAnsi="宋体" w:cs="Times New Roman"/>
                <w:color w:val="auto"/>
                <w:szCs w:val="21"/>
                <w:highlight w:val="none"/>
                <w:lang w:val="en-US" w:eastAsia="zh-CN"/>
              </w:rPr>
              <w:t>20%（合同金额的20%）</w:t>
            </w:r>
            <w:r>
              <w:rPr>
                <w:rFonts w:hint="eastAsia" w:ascii="宋体" w:hAnsi="宋体" w:eastAsia="宋体" w:cs="Times New Roman"/>
                <w:color w:val="auto"/>
                <w:szCs w:val="21"/>
                <w:highlight w:val="none"/>
                <w:lang w:val="en-US" w:eastAsia="zh-CN"/>
              </w:rPr>
              <w:t>，项目经采购人验收合格后，根据第三方审计部门结算</w:t>
            </w:r>
            <w:r>
              <w:rPr>
                <w:rFonts w:hint="eastAsia" w:ascii="宋体" w:hAnsi="宋体" w:cs="Times New Roman"/>
                <w:color w:val="auto"/>
                <w:szCs w:val="21"/>
                <w:highlight w:val="none"/>
                <w:lang w:val="en-US" w:eastAsia="zh-CN"/>
              </w:rPr>
              <w:t>审定</w:t>
            </w:r>
            <w:r>
              <w:rPr>
                <w:rFonts w:hint="eastAsia" w:ascii="宋体" w:hAnsi="宋体" w:eastAsia="宋体" w:cs="Times New Roman"/>
                <w:color w:val="auto"/>
                <w:szCs w:val="21"/>
                <w:highlight w:val="none"/>
                <w:lang w:val="en-US" w:eastAsia="zh-CN"/>
              </w:rPr>
              <w:t>金额</w:t>
            </w:r>
            <w:r>
              <w:rPr>
                <w:rFonts w:hint="eastAsia" w:ascii="宋体" w:hAnsi="宋体" w:cs="Times New Roman"/>
                <w:color w:val="auto"/>
                <w:szCs w:val="21"/>
                <w:highlight w:val="none"/>
                <w:lang w:val="en-US" w:eastAsia="zh-CN"/>
              </w:rPr>
              <w:t>进行</w:t>
            </w:r>
            <w:r>
              <w:rPr>
                <w:rFonts w:hint="eastAsia" w:ascii="宋体" w:hAnsi="宋体" w:eastAsia="宋体" w:cs="Times New Roman"/>
                <w:color w:val="auto"/>
                <w:szCs w:val="21"/>
                <w:highlight w:val="none"/>
                <w:lang w:val="en-US" w:eastAsia="zh-CN"/>
              </w:rPr>
              <w:t>结算</w:t>
            </w:r>
            <w:r>
              <w:rPr>
                <w:rFonts w:hint="eastAsia" w:ascii="宋体" w:hAnsi="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第三方审计部门的费用由成交供应商负责</w:t>
            </w:r>
            <w:r>
              <w:rPr>
                <w:rFonts w:hint="eastAsia" w:ascii="宋体" w:hAnsi="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，成交供应商提供正规税务发票后付</w:t>
            </w:r>
            <w:r>
              <w:rPr>
                <w:rFonts w:hint="eastAsia" w:ascii="宋体" w:hAnsi="宋体" w:cs="Times New Roman"/>
                <w:color w:val="auto"/>
                <w:szCs w:val="21"/>
                <w:highlight w:val="none"/>
                <w:lang w:val="en-US" w:eastAsia="zh-CN"/>
              </w:rPr>
              <w:t>至97%，剩余3%为质保金，由</w:t>
            </w:r>
            <w:r>
              <w:rPr>
                <w:rFonts w:hint="eastAsia" w:ascii="宋体" w:hAnsi="宋体" w:cs="宋体"/>
                <w:color w:val="auto"/>
                <w:szCs w:val="21"/>
                <w:u w:val="single"/>
                <w:lang w:eastAsia="zh-CN"/>
              </w:rPr>
              <w:t>湖南省药品检验检测研究院</w:t>
            </w:r>
            <w:r>
              <w:rPr>
                <w:rFonts w:hint="eastAsia" w:ascii="宋体" w:hAnsi="宋体" w:cs="Times New Roman"/>
                <w:color w:val="auto"/>
                <w:szCs w:val="21"/>
                <w:highlight w:val="none"/>
                <w:lang w:val="en-US" w:eastAsia="zh-CN"/>
              </w:rPr>
              <w:t>在质保期满后按规定支付</w:t>
            </w:r>
            <w:r>
              <w:rPr>
                <w:rFonts w:hint="eastAsia" w:ascii="宋体" w:hAnsi="宋体" w:eastAsia="宋体" w:cs="Times New Roman"/>
                <w:color w:val="auto"/>
                <w:szCs w:val="21"/>
                <w:highlight w:val="none"/>
                <w:lang w:val="en-US" w:eastAsia="zh-CN"/>
              </w:rPr>
              <w:t>。</w:t>
            </w:r>
          </w:p>
        </w:tc>
      </w:tr>
      <w:tr w14:paraId="5941EC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7" w:hRule="atLeast"/>
          <w:jc w:val="center"/>
        </w:trPr>
        <w:tc>
          <w:tcPr>
            <w:tcW w:w="1787" w:type="dxa"/>
            <w:noWrap w:val="0"/>
            <w:vAlign w:val="center"/>
          </w:tcPr>
          <w:p w14:paraId="2D51073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第14.2(6) 款</w:t>
            </w:r>
          </w:p>
        </w:tc>
        <w:tc>
          <w:tcPr>
            <w:tcW w:w="1965" w:type="dxa"/>
            <w:noWrap w:val="0"/>
            <w:vAlign w:val="center"/>
          </w:tcPr>
          <w:p w14:paraId="2B9B9D1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伴随服务</w:t>
            </w:r>
          </w:p>
        </w:tc>
        <w:tc>
          <w:tcPr>
            <w:tcW w:w="5037" w:type="dxa"/>
            <w:noWrap w:val="0"/>
            <w:vAlign w:val="center"/>
          </w:tcPr>
          <w:p w14:paraId="2312372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无</w:t>
            </w:r>
          </w:p>
        </w:tc>
      </w:tr>
      <w:tr w14:paraId="1AE013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9" w:hRule="atLeast"/>
          <w:jc w:val="center"/>
        </w:trPr>
        <w:tc>
          <w:tcPr>
            <w:tcW w:w="1787" w:type="dxa"/>
            <w:noWrap w:val="0"/>
            <w:vAlign w:val="center"/>
          </w:tcPr>
          <w:p w14:paraId="0CB35FE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第20.2条</w:t>
            </w:r>
          </w:p>
        </w:tc>
        <w:tc>
          <w:tcPr>
            <w:tcW w:w="1965" w:type="dxa"/>
            <w:noWrap w:val="0"/>
            <w:vAlign w:val="center"/>
          </w:tcPr>
          <w:p w14:paraId="591EC4A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解决争议的方式</w:t>
            </w:r>
          </w:p>
        </w:tc>
        <w:tc>
          <w:tcPr>
            <w:tcW w:w="5037" w:type="dxa"/>
            <w:noWrap w:val="0"/>
            <w:vAlign w:val="center"/>
          </w:tcPr>
          <w:p w14:paraId="4FF03071">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向人民法院提起诉讼</w:t>
            </w:r>
          </w:p>
        </w:tc>
      </w:tr>
      <w:tr w14:paraId="1A2607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3" w:hRule="atLeast"/>
          <w:jc w:val="center"/>
        </w:trPr>
        <w:tc>
          <w:tcPr>
            <w:tcW w:w="1787" w:type="dxa"/>
            <w:noWrap w:val="0"/>
            <w:vAlign w:val="center"/>
          </w:tcPr>
          <w:p w14:paraId="1848311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第24.1条</w:t>
            </w:r>
          </w:p>
        </w:tc>
        <w:tc>
          <w:tcPr>
            <w:tcW w:w="1965" w:type="dxa"/>
            <w:noWrap w:val="0"/>
            <w:vAlign w:val="center"/>
          </w:tcPr>
          <w:p w14:paraId="5F493F9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黑体" w:hAnsi="宋体" w:eastAsia="黑体" w:cs="Times New Roman"/>
                <w:b/>
                <w:color w:val="auto"/>
                <w:sz w:val="30"/>
                <w:szCs w:val="30"/>
                <w:highlight w:val="none"/>
              </w:rPr>
            </w:pPr>
            <w:r>
              <w:rPr>
                <w:rFonts w:hint="eastAsia" w:ascii="宋体" w:hAnsi="宋体" w:eastAsia="宋体" w:cs="Times New Roman"/>
                <w:color w:val="auto"/>
                <w:szCs w:val="21"/>
                <w:highlight w:val="none"/>
              </w:rPr>
              <w:t>合同未尽事项</w:t>
            </w:r>
          </w:p>
        </w:tc>
        <w:tc>
          <w:tcPr>
            <w:tcW w:w="5037" w:type="dxa"/>
            <w:noWrap w:val="0"/>
            <w:vAlign w:val="center"/>
          </w:tcPr>
          <w:p w14:paraId="1259AF68">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甲乙双方协商解决</w:t>
            </w:r>
          </w:p>
        </w:tc>
      </w:tr>
    </w:tbl>
    <w:p w14:paraId="7000B794">
      <w:pPr>
        <w:adjustRightInd w:val="0"/>
        <w:snapToGrid w:val="0"/>
        <w:spacing w:line="360" w:lineRule="auto"/>
        <w:rPr>
          <w:rFonts w:hint="eastAsia" w:ascii="黑体" w:hAnsi="宋体" w:eastAsia="黑体" w:cs="Times New Roman"/>
          <w:b/>
          <w:color w:val="auto"/>
          <w:sz w:val="30"/>
          <w:szCs w:val="30"/>
          <w:highlight w:val="none"/>
        </w:rPr>
      </w:pPr>
    </w:p>
    <w:bookmarkEnd w:id="57"/>
    <w:bookmarkEnd w:id="58"/>
    <w:p w14:paraId="387845D4">
      <w:pPr>
        <w:spacing w:line="360" w:lineRule="exact"/>
        <w:jc w:val="center"/>
        <w:rPr>
          <w:rFonts w:hint="eastAsia" w:ascii="宋体" w:hAnsi="宋体" w:cs="宋体"/>
          <w:b/>
          <w:bCs/>
          <w:color w:val="auto"/>
          <w:sz w:val="32"/>
          <w:szCs w:val="32"/>
        </w:rPr>
      </w:pPr>
    </w:p>
    <w:p w14:paraId="05A6C19D">
      <w:pPr>
        <w:spacing w:line="360" w:lineRule="exact"/>
        <w:jc w:val="center"/>
        <w:rPr>
          <w:rFonts w:hint="eastAsia" w:ascii="宋体" w:hAnsi="宋体" w:cs="宋体"/>
          <w:b/>
          <w:bCs/>
          <w:color w:val="auto"/>
          <w:sz w:val="32"/>
          <w:szCs w:val="32"/>
        </w:rPr>
      </w:pPr>
    </w:p>
    <w:p w14:paraId="478FC93D">
      <w:pPr>
        <w:spacing w:line="360" w:lineRule="exact"/>
        <w:jc w:val="center"/>
        <w:rPr>
          <w:rFonts w:hint="eastAsia" w:ascii="宋体" w:hAnsi="宋体" w:cs="宋体"/>
          <w:b/>
          <w:bCs/>
          <w:color w:val="auto"/>
          <w:sz w:val="32"/>
          <w:szCs w:val="32"/>
        </w:rPr>
      </w:pPr>
    </w:p>
    <w:p w14:paraId="4D71260B">
      <w:pPr>
        <w:spacing w:line="360" w:lineRule="exact"/>
        <w:jc w:val="center"/>
        <w:rPr>
          <w:rFonts w:hint="eastAsia" w:ascii="宋体" w:hAnsi="宋体" w:cs="宋体"/>
          <w:b/>
          <w:bCs/>
          <w:color w:val="auto"/>
          <w:sz w:val="32"/>
          <w:szCs w:val="32"/>
        </w:rPr>
      </w:pPr>
    </w:p>
    <w:p w14:paraId="63787D8B">
      <w:pPr>
        <w:rPr>
          <w:rFonts w:hint="eastAsia" w:ascii="宋体" w:hAnsi="宋体" w:cs="宋体"/>
          <w:b/>
          <w:bCs/>
          <w:color w:val="auto"/>
          <w:sz w:val="32"/>
          <w:szCs w:val="32"/>
        </w:rPr>
      </w:pPr>
      <w:bookmarkStart w:id="63" w:name="_Toc20484"/>
      <w:r>
        <w:rPr>
          <w:rFonts w:hint="eastAsia" w:ascii="宋体" w:hAnsi="宋体" w:cs="宋体"/>
          <w:b/>
          <w:bCs/>
          <w:color w:val="auto"/>
          <w:sz w:val="32"/>
          <w:szCs w:val="32"/>
        </w:rPr>
        <w:br w:type="page"/>
      </w:r>
    </w:p>
    <w:p w14:paraId="10666EE7">
      <w:pPr>
        <w:numPr>
          <w:ilvl w:val="0"/>
          <w:numId w:val="3"/>
        </w:numPr>
        <w:spacing w:line="360" w:lineRule="exact"/>
        <w:jc w:val="center"/>
        <w:outlineLvl w:val="0"/>
        <w:rPr>
          <w:rFonts w:hint="eastAsia" w:ascii="宋体" w:hAnsi="宋体" w:cs="宋体"/>
          <w:b/>
          <w:color w:val="auto"/>
          <w:sz w:val="32"/>
          <w:szCs w:val="32"/>
        </w:rPr>
      </w:pPr>
      <w:bookmarkStart w:id="64" w:name="_Toc23799"/>
      <w:bookmarkStart w:id="65" w:name="_Toc26318"/>
      <w:bookmarkStart w:id="66" w:name="_Toc8823"/>
      <w:r>
        <w:rPr>
          <w:rFonts w:hint="eastAsia" w:ascii="宋体" w:hAnsi="宋体" w:cs="宋体"/>
          <w:b/>
          <w:color w:val="auto"/>
          <w:sz w:val="32"/>
          <w:szCs w:val="32"/>
        </w:rPr>
        <w:t>采购需求</w:t>
      </w:r>
      <w:bookmarkEnd w:id="63"/>
      <w:bookmarkEnd w:id="64"/>
      <w:bookmarkEnd w:id="65"/>
      <w:bookmarkEnd w:id="66"/>
    </w:p>
    <w:p w14:paraId="538FD678">
      <w:pPr>
        <w:numPr>
          <w:ilvl w:val="0"/>
          <w:numId w:val="0"/>
        </w:numPr>
        <w:spacing w:line="360" w:lineRule="exact"/>
        <w:jc w:val="both"/>
        <w:outlineLvl w:val="9"/>
        <w:rPr>
          <w:rFonts w:hint="default" w:ascii="宋体" w:hAnsi="宋体" w:eastAsia="宋体" w:cs="宋体"/>
          <w:b/>
          <w:color w:val="auto"/>
          <w:sz w:val="32"/>
          <w:szCs w:val="32"/>
          <w:lang w:val="en-US" w:eastAsia="zh-CN"/>
        </w:rPr>
      </w:pPr>
      <w:r>
        <w:rPr>
          <w:rFonts w:hint="eastAsia" w:ascii="宋体" w:hAnsi="宋体" w:cs="宋体"/>
          <w:b/>
          <w:color w:val="auto"/>
          <w:sz w:val="32"/>
          <w:szCs w:val="32"/>
          <w:lang w:val="en-US" w:eastAsia="zh-CN"/>
        </w:rPr>
        <w:t>包一：</w:t>
      </w:r>
    </w:p>
    <w:p w14:paraId="2E3ACC0D">
      <w:pPr>
        <w:keepNext w:val="0"/>
        <w:keepLines w:val="0"/>
        <w:pageBreakBefore w:val="0"/>
        <w:numPr>
          <w:ilvl w:val="0"/>
          <w:numId w:val="4"/>
        </w:numPr>
        <w:kinsoku/>
        <w:wordWrap/>
        <w:overflowPunct/>
        <w:topLinePunct w:val="0"/>
        <w:autoSpaceDE/>
        <w:autoSpaceDN/>
        <w:bidi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包号</w:t>
      </w:r>
      <w:r>
        <w:rPr>
          <w:rFonts w:hint="eastAsia" w:ascii="宋体" w:hAnsi="宋体" w:eastAsia="宋体" w:cs="宋体"/>
          <w:b/>
          <w:bCs/>
          <w:sz w:val="21"/>
          <w:szCs w:val="21"/>
        </w:rPr>
        <w:t>名称：</w:t>
      </w:r>
      <w:r>
        <w:rPr>
          <w:rFonts w:hint="eastAsia" w:ascii="宋体" w:hAnsi="宋体" w:cs="宋体"/>
          <w:b/>
          <w:bCs/>
          <w:sz w:val="21"/>
          <w:szCs w:val="21"/>
          <w:lang w:eastAsia="zh-CN"/>
        </w:rPr>
        <w:t>湖南省食品药品检验检测基地裙楼空调主机降噪工程</w:t>
      </w:r>
    </w:p>
    <w:p w14:paraId="240B839D">
      <w:pPr>
        <w:keepNext w:val="0"/>
        <w:keepLines w:val="0"/>
        <w:pageBreakBefore w:val="0"/>
        <w:numPr>
          <w:ilvl w:val="0"/>
          <w:numId w:val="4"/>
        </w:numPr>
        <w:kinsoku/>
        <w:wordWrap/>
        <w:overflowPunct/>
        <w:topLinePunct w:val="0"/>
        <w:autoSpaceDE/>
        <w:autoSpaceDN/>
        <w:bidi w:val="0"/>
        <w:spacing w:line="360" w:lineRule="auto"/>
        <w:ind w:left="0" w:leftChars="0" w:firstLine="0" w:firstLineChars="0"/>
        <w:rPr>
          <w:rFonts w:hint="eastAsia" w:ascii="宋体" w:hAnsi="宋体" w:eastAsia="宋体" w:cs="宋体"/>
          <w:b w:val="0"/>
          <w:bCs w:val="0"/>
          <w:color w:val="auto"/>
          <w:kern w:val="2"/>
          <w:sz w:val="21"/>
          <w:szCs w:val="24"/>
          <w:lang w:val="en-US" w:eastAsia="zh-CN" w:bidi="ar-SA"/>
        </w:rPr>
      </w:pPr>
      <w:r>
        <w:rPr>
          <w:rFonts w:hint="eastAsia" w:ascii="宋体" w:hAnsi="宋体" w:eastAsia="宋体" w:cs="宋体"/>
          <w:b/>
          <w:bCs/>
          <w:sz w:val="21"/>
          <w:szCs w:val="21"/>
        </w:rPr>
        <w:t>项目背景：</w:t>
      </w:r>
    </w:p>
    <w:p w14:paraId="3F97A201">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本项目位于长沙市雨花区体院路510号，三楼屋顶安装有6 台风冷螺杆空调机组设备及水泵设备，设备运行时产生的噪声对相邻居民楼及本单位办公人员造成影响，噪声值超出国家规范，声源设备主要为空调机组及水泵，影响附近居民正常生产生活，需要做隔音降噪处理。处理后噪音要求达到国家1类噪音控制标准（即白天≤55dB、夜间≤45dB）</w:t>
      </w:r>
      <w:r>
        <w:rPr>
          <w:rFonts w:hint="eastAsia" w:ascii="宋体" w:hAnsi="宋体" w:cs="Times New Roman"/>
          <w:color w:val="auto"/>
          <w:szCs w:val="21"/>
          <w:highlight w:val="none"/>
          <w:lang w:val="en-US" w:eastAsia="zh-CN"/>
        </w:rPr>
        <w:t>，且处理后不能影响空调机组正常运行、不得损坏空调机组</w:t>
      </w:r>
      <w:r>
        <w:rPr>
          <w:rFonts w:hint="eastAsia" w:ascii="宋体" w:hAnsi="宋体" w:eastAsia="宋体" w:cs="Times New Roman"/>
          <w:color w:val="auto"/>
          <w:szCs w:val="21"/>
          <w:highlight w:val="none"/>
          <w:lang w:val="en-US" w:eastAsia="zh-CN"/>
        </w:rPr>
        <w:t>。</w:t>
      </w:r>
    </w:p>
    <w:p w14:paraId="19C0E495">
      <w:pPr>
        <w:keepNext w:val="0"/>
        <w:keepLines w:val="0"/>
        <w:pageBreakBefore w:val="0"/>
        <w:numPr>
          <w:ilvl w:val="0"/>
          <w:numId w:val="5"/>
        </w:numPr>
        <w:kinsoku/>
        <w:wordWrap/>
        <w:overflowPunct/>
        <w:topLinePunct w:val="0"/>
        <w:autoSpaceDE/>
        <w:autoSpaceDN/>
        <w:bidi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采购内容：</w:t>
      </w:r>
    </w:p>
    <w:tbl>
      <w:tblPr>
        <w:tblStyle w:val="271"/>
        <w:tblpPr w:leftFromText="180" w:rightFromText="180" w:vertAnchor="text" w:horzAnchor="page" w:tblpX="948" w:tblpY="162"/>
        <w:tblOverlap w:val="never"/>
        <w:tblW w:w="96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5"/>
        <w:gridCol w:w="1491"/>
        <w:gridCol w:w="4705"/>
        <w:gridCol w:w="1345"/>
        <w:gridCol w:w="1215"/>
      </w:tblGrid>
      <w:tr w14:paraId="7841B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85" w:type="dxa"/>
            <w:vMerge w:val="restart"/>
            <w:tcBorders>
              <w:bottom w:val="nil"/>
            </w:tcBorders>
            <w:noWrap w:val="0"/>
            <w:vAlign w:val="top"/>
          </w:tcPr>
          <w:p w14:paraId="462577E4">
            <w:pPr>
              <w:widowControl w:val="0"/>
              <w:spacing w:before="173" w:line="194" w:lineRule="auto"/>
              <w:ind w:left="408"/>
              <w:jc w:val="both"/>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序号</w:t>
            </w:r>
          </w:p>
        </w:tc>
        <w:tc>
          <w:tcPr>
            <w:tcW w:w="1491" w:type="dxa"/>
            <w:vMerge w:val="restart"/>
            <w:tcBorders>
              <w:bottom w:val="nil"/>
            </w:tcBorders>
            <w:noWrap w:val="0"/>
            <w:vAlign w:val="top"/>
          </w:tcPr>
          <w:p w14:paraId="605D9195">
            <w:pPr>
              <w:widowControl w:val="0"/>
              <w:spacing w:before="174" w:line="193" w:lineRule="auto"/>
              <w:ind w:left="379"/>
              <w:jc w:val="both"/>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项目名称</w:t>
            </w:r>
          </w:p>
        </w:tc>
        <w:tc>
          <w:tcPr>
            <w:tcW w:w="4705" w:type="dxa"/>
            <w:vMerge w:val="restart"/>
            <w:tcBorders>
              <w:bottom w:val="nil"/>
            </w:tcBorders>
            <w:noWrap w:val="0"/>
            <w:vAlign w:val="top"/>
          </w:tcPr>
          <w:p w14:paraId="0DBB7583">
            <w:pPr>
              <w:widowControl w:val="0"/>
              <w:spacing w:before="175" w:line="192" w:lineRule="auto"/>
              <w:ind w:left="873"/>
              <w:jc w:val="both"/>
              <w:rPr>
                <w:rFonts w:hint="eastAsia" w:ascii="宋体" w:hAnsi="宋体" w:eastAsia="宋体" w:cs="宋体"/>
                <w:kern w:val="2"/>
                <w:sz w:val="21"/>
                <w:szCs w:val="21"/>
                <w:lang w:val="en-US" w:eastAsia="en-US" w:bidi="ar-SA"/>
              </w:rPr>
            </w:pPr>
            <w:r>
              <w:rPr>
                <w:rFonts w:hint="eastAsia" w:ascii="宋体" w:hAnsi="宋体" w:eastAsia="宋体" w:cs="宋体"/>
                <w:spacing w:val="5"/>
                <w:kern w:val="2"/>
                <w:sz w:val="21"/>
                <w:szCs w:val="21"/>
                <w:lang w:val="en-US" w:eastAsia="en-US" w:bidi="ar-SA"/>
              </w:rPr>
              <w:t>项目特征及描述</w:t>
            </w:r>
          </w:p>
        </w:tc>
        <w:tc>
          <w:tcPr>
            <w:tcW w:w="1345" w:type="dxa"/>
            <w:vMerge w:val="restart"/>
            <w:tcBorders>
              <w:bottom w:val="nil"/>
            </w:tcBorders>
            <w:noWrap w:val="0"/>
            <w:vAlign w:val="top"/>
          </w:tcPr>
          <w:p w14:paraId="23CA5755">
            <w:pPr>
              <w:widowControl w:val="0"/>
              <w:spacing w:before="180" w:line="187" w:lineRule="auto"/>
              <w:ind w:left="337"/>
              <w:jc w:val="both"/>
              <w:rPr>
                <w:rFonts w:hint="eastAsia" w:ascii="宋体" w:hAnsi="宋体" w:eastAsia="宋体" w:cs="宋体"/>
                <w:kern w:val="2"/>
                <w:sz w:val="21"/>
                <w:szCs w:val="21"/>
                <w:lang w:val="en-US" w:eastAsia="en-US" w:bidi="ar-SA"/>
              </w:rPr>
            </w:pPr>
            <w:r>
              <w:rPr>
                <w:rFonts w:hint="eastAsia" w:ascii="宋体" w:hAnsi="宋体" w:eastAsia="宋体" w:cs="宋体"/>
                <w:spacing w:val="3"/>
                <w:kern w:val="2"/>
                <w:sz w:val="21"/>
                <w:szCs w:val="21"/>
                <w:lang w:val="en-US" w:eastAsia="en-US" w:bidi="ar-SA"/>
              </w:rPr>
              <w:t>工程量</w:t>
            </w:r>
          </w:p>
        </w:tc>
        <w:tc>
          <w:tcPr>
            <w:tcW w:w="1215" w:type="dxa"/>
            <w:vMerge w:val="restart"/>
            <w:tcBorders>
              <w:bottom w:val="nil"/>
            </w:tcBorders>
            <w:noWrap w:val="0"/>
            <w:vAlign w:val="top"/>
          </w:tcPr>
          <w:p w14:paraId="0FAF0BED">
            <w:pPr>
              <w:widowControl w:val="0"/>
              <w:spacing w:before="61" w:line="192" w:lineRule="auto"/>
              <w:ind w:left="389"/>
              <w:jc w:val="both"/>
              <w:rPr>
                <w:rFonts w:hint="eastAsia" w:ascii="宋体" w:hAnsi="宋体" w:eastAsia="宋体" w:cs="宋体"/>
                <w:kern w:val="2"/>
                <w:sz w:val="21"/>
                <w:szCs w:val="21"/>
                <w:lang w:val="en-US" w:eastAsia="en-US" w:bidi="ar-SA"/>
              </w:rPr>
            </w:pPr>
            <w:r>
              <w:rPr>
                <w:rFonts w:hint="eastAsia" w:ascii="宋体" w:hAnsi="宋体" w:eastAsia="宋体" w:cs="宋体"/>
                <w:spacing w:val="3"/>
                <w:kern w:val="2"/>
                <w:sz w:val="21"/>
                <w:szCs w:val="21"/>
                <w:lang w:val="en-US" w:eastAsia="en-US" w:bidi="ar-SA"/>
              </w:rPr>
              <w:t>计量</w:t>
            </w:r>
          </w:p>
          <w:p w14:paraId="59645B15">
            <w:pPr>
              <w:widowControl w:val="0"/>
              <w:spacing w:before="26" w:line="193" w:lineRule="auto"/>
              <w:ind w:left="389"/>
              <w:jc w:val="both"/>
              <w:rPr>
                <w:rFonts w:hint="eastAsia" w:ascii="宋体" w:hAnsi="宋体" w:eastAsia="宋体" w:cs="宋体"/>
                <w:kern w:val="2"/>
                <w:sz w:val="21"/>
                <w:szCs w:val="21"/>
                <w:lang w:val="en-US" w:eastAsia="en-US" w:bidi="ar-SA"/>
              </w:rPr>
            </w:pPr>
            <w:r>
              <w:rPr>
                <w:rFonts w:hint="eastAsia" w:ascii="宋体" w:hAnsi="宋体" w:eastAsia="宋体" w:cs="宋体"/>
                <w:spacing w:val="3"/>
                <w:kern w:val="2"/>
                <w:sz w:val="21"/>
                <w:szCs w:val="21"/>
                <w:lang w:val="en-US" w:eastAsia="en-US" w:bidi="ar-SA"/>
              </w:rPr>
              <w:t>单位</w:t>
            </w:r>
          </w:p>
        </w:tc>
      </w:tr>
      <w:tr w14:paraId="452C2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85" w:type="dxa"/>
            <w:vMerge w:val="continue"/>
            <w:tcBorders>
              <w:top w:val="nil"/>
            </w:tcBorders>
            <w:noWrap w:val="0"/>
            <w:vAlign w:val="top"/>
          </w:tcPr>
          <w:p w14:paraId="05DE0591">
            <w:pPr>
              <w:rPr>
                <w:rFonts w:hint="eastAsia" w:ascii="宋体" w:hAnsi="宋体" w:eastAsia="宋体" w:cs="宋体"/>
                <w:sz w:val="21"/>
                <w:szCs w:val="21"/>
              </w:rPr>
            </w:pPr>
          </w:p>
        </w:tc>
        <w:tc>
          <w:tcPr>
            <w:tcW w:w="1491" w:type="dxa"/>
            <w:vMerge w:val="continue"/>
            <w:tcBorders>
              <w:top w:val="nil"/>
            </w:tcBorders>
            <w:noWrap w:val="0"/>
            <w:vAlign w:val="top"/>
          </w:tcPr>
          <w:p w14:paraId="4E4CC048">
            <w:pPr>
              <w:rPr>
                <w:rFonts w:hint="eastAsia" w:ascii="宋体" w:hAnsi="宋体" w:eastAsia="宋体" w:cs="宋体"/>
                <w:sz w:val="21"/>
                <w:szCs w:val="21"/>
              </w:rPr>
            </w:pPr>
          </w:p>
        </w:tc>
        <w:tc>
          <w:tcPr>
            <w:tcW w:w="4705" w:type="dxa"/>
            <w:vMerge w:val="continue"/>
            <w:tcBorders>
              <w:top w:val="nil"/>
            </w:tcBorders>
            <w:noWrap w:val="0"/>
            <w:vAlign w:val="top"/>
          </w:tcPr>
          <w:p w14:paraId="7955749B">
            <w:pPr>
              <w:rPr>
                <w:rFonts w:hint="eastAsia" w:ascii="宋体" w:hAnsi="宋体" w:eastAsia="宋体" w:cs="宋体"/>
                <w:sz w:val="21"/>
                <w:szCs w:val="21"/>
              </w:rPr>
            </w:pPr>
          </w:p>
        </w:tc>
        <w:tc>
          <w:tcPr>
            <w:tcW w:w="1345" w:type="dxa"/>
            <w:vMerge w:val="continue"/>
            <w:tcBorders>
              <w:top w:val="nil"/>
            </w:tcBorders>
            <w:noWrap w:val="0"/>
            <w:vAlign w:val="top"/>
          </w:tcPr>
          <w:p w14:paraId="62B22C73">
            <w:pPr>
              <w:rPr>
                <w:rFonts w:hint="eastAsia" w:ascii="宋体" w:hAnsi="宋体" w:eastAsia="宋体" w:cs="宋体"/>
                <w:sz w:val="21"/>
                <w:szCs w:val="21"/>
              </w:rPr>
            </w:pPr>
          </w:p>
        </w:tc>
        <w:tc>
          <w:tcPr>
            <w:tcW w:w="1215" w:type="dxa"/>
            <w:vMerge w:val="continue"/>
            <w:tcBorders>
              <w:top w:val="nil"/>
            </w:tcBorders>
            <w:noWrap w:val="0"/>
            <w:vAlign w:val="top"/>
          </w:tcPr>
          <w:p w14:paraId="3458A23E">
            <w:pPr>
              <w:rPr>
                <w:rFonts w:hint="eastAsia" w:ascii="宋体" w:hAnsi="宋体" w:eastAsia="宋体" w:cs="宋体"/>
                <w:sz w:val="21"/>
                <w:szCs w:val="21"/>
              </w:rPr>
            </w:pPr>
          </w:p>
        </w:tc>
      </w:tr>
      <w:tr w14:paraId="64680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9641" w:type="dxa"/>
            <w:gridSpan w:val="5"/>
            <w:noWrap w:val="0"/>
            <w:vAlign w:val="top"/>
          </w:tcPr>
          <w:p w14:paraId="11EEB682">
            <w:pPr>
              <w:widowControl w:val="0"/>
              <w:spacing w:before="126" w:line="193" w:lineRule="auto"/>
              <w:ind w:left="31"/>
              <w:jc w:val="both"/>
              <w:rPr>
                <w:rFonts w:hint="eastAsia" w:ascii="宋体" w:hAnsi="宋体" w:eastAsia="宋体" w:cs="宋体"/>
                <w:spacing w:val="4"/>
                <w:kern w:val="2"/>
                <w:sz w:val="21"/>
                <w:szCs w:val="21"/>
                <w:lang w:val="en-US" w:eastAsia="en-US" w:bidi="ar-SA"/>
              </w:rPr>
            </w:pPr>
            <w:r>
              <w:rPr>
                <w:rFonts w:hint="eastAsia" w:ascii="宋体" w:hAnsi="宋体" w:eastAsia="宋体" w:cs="宋体"/>
                <w:spacing w:val="4"/>
                <w:kern w:val="2"/>
                <w:sz w:val="21"/>
                <w:szCs w:val="21"/>
                <w:lang w:val="en-US" w:eastAsia="en-US" w:bidi="ar-SA"/>
              </w:rPr>
              <w:t>一、隔音房</w:t>
            </w:r>
          </w:p>
        </w:tc>
      </w:tr>
      <w:tr w14:paraId="2D2B9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9" w:hRule="atLeast"/>
        </w:trPr>
        <w:tc>
          <w:tcPr>
            <w:tcW w:w="885" w:type="dxa"/>
            <w:noWrap w:val="0"/>
            <w:vAlign w:val="top"/>
          </w:tcPr>
          <w:p w14:paraId="02D7C2C1">
            <w:pPr>
              <w:spacing w:line="332" w:lineRule="auto"/>
              <w:jc w:val="center"/>
              <w:rPr>
                <w:rFonts w:hint="eastAsia" w:ascii="宋体" w:hAnsi="宋体" w:eastAsia="宋体" w:cs="宋体"/>
                <w:sz w:val="21"/>
                <w:szCs w:val="21"/>
              </w:rPr>
            </w:pPr>
          </w:p>
          <w:p w14:paraId="511C6CBC">
            <w:pPr>
              <w:spacing w:line="333" w:lineRule="auto"/>
              <w:jc w:val="center"/>
              <w:rPr>
                <w:rFonts w:hint="eastAsia" w:ascii="宋体" w:hAnsi="宋体" w:eastAsia="宋体" w:cs="宋体"/>
                <w:sz w:val="21"/>
                <w:szCs w:val="21"/>
              </w:rPr>
            </w:pPr>
          </w:p>
          <w:p w14:paraId="103F85AE">
            <w:pPr>
              <w:widowControl w:val="0"/>
              <w:spacing w:before="62" w:line="267" w:lineRule="exact"/>
              <w:ind w:left="0"/>
              <w:jc w:val="center"/>
              <w:rPr>
                <w:rFonts w:hint="eastAsia" w:ascii="宋体" w:hAnsi="宋体" w:eastAsia="宋体" w:cs="宋体"/>
                <w:kern w:val="2"/>
                <w:sz w:val="21"/>
                <w:szCs w:val="21"/>
                <w:lang w:val="en-US" w:eastAsia="en-US" w:bidi="ar-SA"/>
              </w:rPr>
            </w:pPr>
            <w:r>
              <w:rPr>
                <w:rFonts w:hint="eastAsia" w:ascii="宋体" w:hAnsi="宋体" w:eastAsia="宋体" w:cs="宋体"/>
                <w:kern w:val="2"/>
                <w:position w:val="2"/>
                <w:sz w:val="21"/>
                <w:szCs w:val="21"/>
                <w:lang w:val="en-US" w:eastAsia="en-US" w:bidi="ar-SA"/>
              </w:rPr>
              <w:t>1</w:t>
            </w:r>
          </w:p>
        </w:tc>
        <w:tc>
          <w:tcPr>
            <w:tcW w:w="1491" w:type="dxa"/>
            <w:noWrap w:val="0"/>
            <w:vAlign w:val="top"/>
          </w:tcPr>
          <w:p w14:paraId="17C7AB91">
            <w:pPr>
              <w:spacing w:line="291" w:lineRule="auto"/>
              <w:jc w:val="left"/>
              <w:rPr>
                <w:rFonts w:hint="eastAsia" w:ascii="宋体" w:hAnsi="宋体" w:eastAsia="宋体" w:cs="宋体"/>
                <w:sz w:val="21"/>
                <w:szCs w:val="21"/>
              </w:rPr>
            </w:pPr>
          </w:p>
          <w:p w14:paraId="5567E7D6">
            <w:pPr>
              <w:spacing w:line="291" w:lineRule="auto"/>
              <w:jc w:val="left"/>
              <w:rPr>
                <w:rFonts w:hint="eastAsia" w:ascii="宋体" w:hAnsi="宋体" w:eastAsia="宋体" w:cs="宋体"/>
                <w:sz w:val="21"/>
                <w:szCs w:val="21"/>
              </w:rPr>
            </w:pPr>
          </w:p>
          <w:p w14:paraId="1CA8E5D2">
            <w:pPr>
              <w:widowControl w:val="0"/>
              <w:spacing w:before="62" w:line="231" w:lineRule="auto"/>
              <w:ind w:right="368"/>
              <w:jc w:val="left"/>
              <w:rPr>
                <w:rFonts w:hint="eastAsia" w:ascii="宋体" w:hAnsi="宋体" w:eastAsia="宋体" w:cs="宋体"/>
                <w:kern w:val="2"/>
                <w:sz w:val="21"/>
                <w:szCs w:val="21"/>
                <w:lang w:val="en-US" w:eastAsia="en-US" w:bidi="ar-SA"/>
              </w:rPr>
            </w:pPr>
            <w:r>
              <w:rPr>
                <w:rFonts w:hint="eastAsia" w:ascii="宋体" w:hAnsi="宋体" w:eastAsia="宋体" w:cs="宋体"/>
                <w:spacing w:val="1"/>
                <w:kern w:val="2"/>
                <w:sz w:val="21"/>
                <w:szCs w:val="21"/>
                <w:lang w:val="en-US" w:eastAsia="en-US" w:bidi="ar-SA"/>
              </w:rPr>
              <w:t>隔声房</w:t>
            </w:r>
            <w:r>
              <w:rPr>
                <w:rFonts w:hint="eastAsia" w:ascii="宋体" w:hAnsi="宋体" w:eastAsia="宋体" w:cs="宋体"/>
                <w:spacing w:val="4"/>
                <w:kern w:val="2"/>
                <w:sz w:val="21"/>
                <w:szCs w:val="21"/>
                <w:lang w:val="en-US" w:eastAsia="en-US" w:bidi="ar-SA"/>
              </w:rPr>
              <w:t>饰面板材</w:t>
            </w:r>
          </w:p>
        </w:tc>
        <w:tc>
          <w:tcPr>
            <w:tcW w:w="4705" w:type="dxa"/>
            <w:noWrap w:val="0"/>
            <w:vAlign w:val="top"/>
          </w:tcPr>
          <w:p w14:paraId="730879BB">
            <w:pPr>
              <w:widowControl w:val="0"/>
              <w:spacing w:before="55" w:line="218" w:lineRule="auto"/>
              <w:ind w:left="41"/>
              <w:jc w:val="left"/>
              <w:rPr>
                <w:rFonts w:hint="eastAsia" w:ascii="宋体" w:hAnsi="宋体" w:eastAsia="宋体" w:cs="宋体"/>
                <w:kern w:val="2"/>
                <w:sz w:val="21"/>
                <w:szCs w:val="21"/>
                <w:lang w:val="en-US" w:eastAsia="en-US" w:bidi="ar-SA"/>
              </w:rPr>
            </w:pPr>
            <w:r>
              <w:rPr>
                <w:rFonts w:hint="eastAsia" w:ascii="宋体" w:hAnsi="宋体" w:eastAsia="宋体" w:cs="宋体"/>
                <w:spacing w:val="1"/>
                <w:kern w:val="2"/>
                <w:sz w:val="21"/>
                <w:szCs w:val="21"/>
                <w:lang w:val="en-US" w:eastAsia="en-US" w:bidi="ar-SA"/>
              </w:rPr>
              <w:t>1.镀锌面板δ≥0.8</w:t>
            </w:r>
            <w:r>
              <w:rPr>
                <w:rFonts w:hint="eastAsia" w:ascii="宋体" w:hAnsi="宋体" w:eastAsia="宋体" w:cs="宋体"/>
                <w:kern w:val="2"/>
                <w:sz w:val="21"/>
                <w:szCs w:val="21"/>
                <w:lang w:val="en-US" w:eastAsia="en-US" w:bidi="ar-SA"/>
              </w:rPr>
              <w:t>mm</w:t>
            </w:r>
          </w:p>
          <w:p w14:paraId="6F94966F">
            <w:pPr>
              <w:widowControl w:val="0"/>
              <w:spacing w:line="218" w:lineRule="auto"/>
              <w:ind w:left="34"/>
              <w:jc w:val="left"/>
              <w:rPr>
                <w:rFonts w:hint="eastAsia" w:ascii="宋体" w:hAnsi="宋体" w:eastAsia="宋体" w:cs="宋体"/>
                <w:kern w:val="2"/>
                <w:sz w:val="21"/>
                <w:szCs w:val="21"/>
                <w:lang w:val="en-US" w:eastAsia="en-US" w:bidi="ar-SA"/>
              </w:rPr>
            </w:pPr>
            <w:r>
              <w:rPr>
                <w:rFonts w:hint="eastAsia" w:ascii="宋体" w:hAnsi="宋体" w:eastAsia="宋体" w:cs="宋体"/>
                <w:spacing w:val="3"/>
                <w:kern w:val="2"/>
                <w:sz w:val="21"/>
                <w:szCs w:val="21"/>
                <w:lang w:val="en-US" w:eastAsia="en-US" w:bidi="ar-SA"/>
              </w:rPr>
              <w:t>2.科技隔音材料</w:t>
            </w:r>
          </w:p>
          <w:p w14:paraId="7089C898">
            <w:pPr>
              <w:widowControl w:val="0"/>
              <w:spacing w:before="1" w:line="219" w:lineRule="auto"/>
              <w:ind w:left="44" w:right="130" w:hanging="8"/>
              <w:jc w:val="left"/>
              <w:rPr>
                <w:rFonts w:hint="eastAsia" w:ascii="宋体" w:hAnsi="宋体" w:eastAsia="宋体" w:cs="宋体"/>
                <w:kern w:val="2"/>
                <w:sz w:val="21"/>
                <w:szCs w:val="21"/>
                <w:lang w:val="en-US" w:eastAsia="en-US" w:bidi="ar-SA"/>
              </w:rPr>
            </w:pPr>
            <w:r>
              <w:rPr>
                <w:rFonts w:hint="eastAsia" w:ascii="宋体" w:hAnsi="宋体" w:eastAsia="宋体" w:cs="宋体"/>
                <w:spacing w:val="1"/>
                <w:kern w:val="2"/>
                <w:sz w:val="21"/>
                <w:szCs w:val="21"/>
                <w:lang w:val="en-US" w:eastAsia="en-US" w:bidi="ar-SA"/>
              </w:rPr>
              <w:t>3.玻璃纤维隔音棉δ≥95</w:t>
            </w:r>
            <w:r>
              <w:rPr>
                <w:rFonts w:hint="eastAsia" w:ascii="宋体" w:hAnsi="宋体" w:eastAsia="宋体" w:cs="宋体"/>
                <w:kern w:val="2"/>
                <w:sz w:val="21"/>
                <w:szCs w:val="21"/>
                <w:lang w:val="en-US" w:eastAsia="en-US" w:bidi="ar-SA"/>
              </w:rPr>
              <w:t>mm</w:t>
            </w:r>
            <w:r>
              <w:rPr>
                <w:rFonts w:hint="eastAsia" w:ascii="宋体" w:hAnsi="宋体" w:eastAsia="宋体" w:cs="宋体"/>
                <w:spacing w:val="-22"/>
                <w:kern w:val="2"/>
                <w:sz w:val="21"/>
                <w:szCs w:val="21"/>
                <w:lang w:val="en-US" w:eastAsia="en-US" w:bidi="ar-SA"/>
              </w:rPr>
              <w:t xml:space="preserve"> </w:t>
            </w:r>
            <w:r>
              <w:rPr>
                <w:rFonts w:hint="eastAsia" w:ascii="宋体" w:hAnsi="宋体" w:eastAsia="宋体" w:cs="宋体"/>
                <w:spacing w:val="1"/>
                <w:kern w:val="2"/>
                <w:sz w:val="21"/>
                <w:szCs w:val="21"/>
                <w:lang w:val="en-US" w:eastAsia="en-US" w:bidi="ar-SA"/>
              </w:rPr>
              <w:t>，ρ</w:t>
            </w:r>
            <w:r>
              <w:rPr>
                <w:rFonts w:hint="eastAsia" w:ascii="宋体" w:hAnsi="宋体" w:eastAsia="宋体" w:cs="宋体"/>
                <w:kern w:val="2"/>
                <w:sz w:val="21"/>
                <w:szCs w:val="21"/>
                <w:lang w:val="en-US" w:eastAsia="en-US" w:bidi="ar-SA"/>
              </w:rPr>
              <w:t xml:space="preserve"> </w:t>
            </w:r>
            <w:r>
              <w:rPr>
                <w:rFonts w:hint="eastAsia" w:ascii="宋体" w:hAnsi="宋体" w:eastAsia="宋体" w:cs="宋体"/>
                <w:spacing w:val="1"/>
                <w:kern w:val="2"/>
                <w:sz w:val="21"/>
                <w:szCs w:val="21"/>
                <w:lang w:val="en-US" w:eastAsia="en-US" w:bidi="ar-SA"/>
              </w:rPr>
              <w:t>≥48</w:t>
            </w:r>
            <w:r>
              <w:rPr>
                <w:rFonts w:hint="eastAsia" w:ascii="宋体" w:hAnsi="宋体" w:eastAsia="宋体" w:cs="宋体"/>
                <w:kern w:val="2"/>
                <w:sz w:val="21"/>
                <w:szCs w:val="21"/>
                <w:lang w:val="en-US" w:eastAsia="en-US" w:bidi="ar-SA"/>
              </w:rPr>
              <w:t>kg</w:t>
            </w:r>
            <w:r>
              <w:rPr>
                <w:rFonts w:hint="eastAsia" w:ascii="宋体" w:hAnsi="宋体" w:eastAsia="宋体" w:cs="宋体"/>
                <w:spacing w:val="1"/>
                <w:kern w:val="2"/>
                <w:sz w:val="21"/>
                <w:szCs w:val="21"/>
                <w:lang w:val="en-US" w:eastAsia="en-US" w:bidi="ar-SA"/>
              </w:rPr>
              <w:t>/m³</w:t>
            </w:r>
          </w:p>
          <w:p w14:paraId="265ECDC4">
            <w:pPr>
              <w:widowControl w:val="0"/>
              <w:spacing w:line="218" w:lineRule="auto"/>
              <w:ind w:left="26"/>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4.玻璃丝布</w:t>
            </w:r>
          </w:p>
          <w:p w14:paraId="307F4A5A">
            <w:pPr>
              <w:widowControl w:val="0"/>
              <w:spacing w:line="218" w:lineRule="auto"/>
              <w:ind w:left="38"/>
              <w:jc w:val="left"/>
              <w:rPr>
                <w:rFonts w:hint="eastAsia" w:ascii="宋体" w:hAnsi="宋体" w:eastAsia="宋体" w:cs="宋体"/>
                <w:kern w:val="2"/>
                <w:sz w:val="21"/>
                <w:szCs w:val="21"/>
                <w:lang w:val="en-US" w:eastAsia="en-US" w:bidi="ar-SA"/>
              </w:rPr>
            </w:pPr>
            <w:r>
              <w:rPr>
                <w:rFonts w:hint="eastAsia" w:ascii="宋体" w:hAnsi="宋体" w:eastAsia="宋体" w:cs="宋体"/>
                <w:spacing w:val="2"/>
                <w:kern w:val="2"/>
                <w:sz w:val="21"/>
                <w:szCs w:val="21"/>
                <w:lang w:val="en-US" w:eastAsia="en-US" w:bidi="ar-SA"/>
              </w:rPr>
              <w:t>5.镀锌冲孔板δ</w:t>
            </w:r>
            <w:r>
              <w:rPr>
                <w:rFonts w:hint="eastAsia" w:ascii="宋体" w:hAnsi="宋体" w:eastAsia="宋体" w:cs="宋体"/>
                <w:spacing w:val="1"/>
                <w:kern w:val="2"/>
                <w:sz w:val="21"/>
                <w:szCs w:val="21"/>
                <w:lang w:val="en-US" w:eastAsia="en-US" w:bidi="ar-SA"/>
              </w:rPr>
              <w:t>≥</w:t>
            </w:r>
            <w:r>
              <w:rPr>
                <w:rFonts w:hint="eastAsia" w:ascii="宋体" w:hAnsi="宋体" w:eastAsia="宋体" w:cs="宋体"/>
                <w:spacing w:val="2"/>
                <w:kern w:val="2"/>
                <w:sz w:val="21"/>
                <w:szCs w:val="21"/>
                <w:lang w:val="en-US" w:eastAsia="en-US" w:bidi="ar-SA"/>
              </w:rPr>
              <w:t>0.8</w:t>
            </w:r>
            <w:r>
              <w:rPr>
                <w:rFonts w:hint="eastAsia" w:ascii="宋体" w:hAnsi="宋体" w:eastAsia="宋体" w:cs="宋体"/>
                <w:kern w:val="2"/>
                <w:sz w:val="21"/>
                <w:szCs w:val="21"/>
                <w:lang w:val="en-US" w:eastAsia="en-US" w:bidi="ar-SA"/>
              </w:rPr>
              <w:t>mm</w:t>
            </w:r>
          </w:p>
          <w:p w14:paraId="3D897D88">
            <w:pPr>
              <w:widowControl w:val="0"/>
              <w:spacing w:before="1" w:line="238" w:lineRule="auto"/>
              <w:ind w:left="34"/>
              <w:jc w:val="left"/>
              <w:rPr>
                <w:rFonts w:hint="eastAsia" w:ascii="宋体" w:hAnsi="宋体" w:eastAsia="宋体" w:cs="宋体"/>
                <w:kern w:val="2"/>
                <w:sz w:val="21"/>
                <w:szCs w:val="21"/>
                <w:lang w:val="en-US" w:eastAsia="en-US" w:bidi="ar-SA"/>
              </w:rPr>
            </w:pPr>
            <w:r>
              <w:rPr>
                <w:rFonts w:hint="eastAsia" w:ascii="宋体" w:hAnsi="宋体" w:eastAsia="宋体" w:cs="宋体"/>
                <w:spacing w:val="3"/>
                <w:kern w:val="2"/>
                <w:sz w:val="21"/>
                <w:szCs w:val="21"/>
                <w:lang w:val="en-US" w:eastAsia="en-US" w:bidi="ar-SA"/>
              </w:rPr>
              <w:t>6.辅材、喷塑外观等</w:t>
            </w:r>
          </w:p>
        </w:tc>
        <w:tc>
          <w:tcPr>
            <w:tcW w:w="1345" w:type="dxa"/>
            <w:noWrap w:val="0"/>
            <w:vAlign w:val="top"/>
          </w:tcPr>
          <w:p w14:paraId="558C371D">
            <w:pPr>
              <w:spacing w:line="323" w:lineRule="auto"/>
              <w:jc w:val="left"/>
              <w:rPr>
                <w:rFonts w:hint="eastAsia" w:ascii="宋体" w:hAnsi="宋体" w:eastAsia="宋体" w:cs="宋体"/>
                <w:sz w:val="21"/>
                <w:szCs w:val="21"/>
              </w:rPr>
            </w:pPr>
          </w:p>
          <w:p w14:paraId="7B94EBCF">
            <w:pPr>
              <w:spacing w:line="323" w:lineRule="auto"/>
              <w:jc w:val="left"/>
              <w:rPr>
                <w:rFonts w:hint="eastAsia" w:ascii="宋体" w:hAnsi="宋体" w:eastAsia="宋体" w:cs="宋体"/>
                <w:sz w:val="21"/>
                <w:szCs w:val="21"/>
              </w:rPr>
            </w:pPr>
          </w:p>
          <w:p w14:paraId="5A15E919">
            <w:pPr>
              <w:widowControl w:val="0"/>
              <w:spacing w:before="70" w:line="296" w:lineRule="exact"/>
              <w:ind w:left="276"/>
              <w:jc w:val="left"/>
              <w:rPr>
                <w:rFonts w:hint="eastAsia" w:ascii="宋体" w:hAnsi="宋体" w:eastAsia="宋体" w:cs="宋体"/>
                <w:kern w:val="2"/>
                <w:sz w:val="21"/>
                <w:szCs w:val="21"/>
                <w:lang w:val="en-US" w:eastAsia="en-US" w:bidi="ar-SA"/>
              </w:rPr>
            </w:pPr>
            <w:r>
              <w:rPr>
                <w:rFonts w:hint="eastAsia" w:ascii="宋体" w:hAnsi="宋体" w:eastAsia="宋体" w:cs="宋体"/>
                <w:spacing w:val="-1"/>
                <w:kern w:val="2"/>
                <w:position w:val="2"/>
                <w:sz w:val="21"/>
                <w:szCs w:val="21"/>
                <w:lang w:val="en-US" w:eastAsia="en-US" w:bidi="ar-SA"/>
              </w:rPr>
              <w:t>648.51</w:t>
            </w:r>
          </w:p>
        </w:tc>
        <w:tc>
          <w:tcPr>
            <w:tcW w:w="1215" w:type="dxa"/>
            <w:noWrap w:val="0"/>
            <w:vAlign w:val="top"/>
          </w:tcPr>
          <w:p w14:paraId="189C72A3">
            <w:pPr>
              <w:spacing w:line="332" w:lineRule="auto"/>
              <w:jc w:val="left"/>
              <w:rPr>
                <w:rFonts w:hint="eastAsia" w:ascii="宋体" w:hAnsi="宋体" w:eastAsia="宋体" w:cs="宋体"/>
                <w:sz w:val="21"/>
                <w:szCs w:val="21"/>
              </w:rPr>
            </w:pPr>
          </w:p>
          <w:p w14:paraId="6EF7615F">
            <w:pPr>
              <w:spacing w:line="333" w:lineRule="auto"/>
              <w:jc w:val="left"/>
              <w:rPr>
                <w:rFonts w:hint="eastAsia" w:ascii="宋体" w:hAnsi="宋体" w:eastAsia="宋体" w:cs="宋体"/>
                <w:sz w:val="21"/>
                <w:szCs w:val="21"/>
              </w:rPr>
            </w:pPr>
          </w:p>
          <w:p w14:paraId="1ABFC215">
            <w:pPr>
              <w:widowControl w:val="0"/>
              <w:spacing w:before="62" w:line="267" w:lineRule="exact"/>
              <w:ind w:left="480"/>
              <w:jc w:val="left"/>
              <w:rPr>
                <w:rFonts w:hint="eastAsia" w:ascii="宋体" w:hAnsi="宋体" w:eastAsia="宋体" w:cs="宋体"/>
                <w:kern w:val="2"/>
                <w:sz w:val="21"/>
                <w:szCs w:val="21"/>
                <w:lang w:val="en-US" w:eastAsia="en-US" w:bidi="ar-SA"/>
              </w:rPr>
            </w:pPr>
            <w:r>
              <w:rPr>
                <w:rFonts w:hint="eastAsia" w:ascii="宋体" w:hAnsi="宋体" w:eastAsia="宋体" w:cs="宋体"/>
                <w:kern w:val="2"/>
                <w:position w:val="2"/>
                <w:sz w:val="21"/>
                <w:szCs w:val="21"/>
                <w:lang w:val="en-US" w:eastAsia="en-US" w:bidi="ar-SA"/>
              </w:rPr>
              <w:t>㎡</w:t>
            </w:r>
          </w:p>
        </w:tc>
      </w:tr>
      <w:tr w14:paraId="6E619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885" w:type="dxa"/>
            <w:noWrap w:val="0"/>
            <w:vAlign w:val="top"/>
          </w:tcPr>
          <w:p w14:paraId="1E85691A">
            <w:pPr>
              <w:widowControl w:val="0"/>
              <w:spacing w:before="116" w:line="267" w:lineRule="exact"/>
              <w:ind w:left="0"/>
              <w:jc w:val="center"/>
              <w:rPr>
                <w:rFonts w:hint="eastAsia" w:ascii="宋体" w:hAnsi="宋体" w:eastAsia="宋体" w:cs="宋体"/>
                <w:kern w:val="2"/>
                <w:sz w:val="21"/>
                <w:szCs w:val="21"/>
                <w:lang w:val="en-US" w:eastAsia="en-US" w:bidi="ar-SA"/>
              </w:rPr>
            </w:pPr>
            <w:r>
              <w:rPr>
                <w:rFonts w:hint="eastAsia" w:ascii="宋体" w:hAnsi="宋体" w:eastAsia="宋体" w:cs="宋体"/>
                <w:kern w:val="2"/>
                <w:position w:val="2"/>
                <w:sz w:val="21"/>
                <w:szCs w:val="21"/>
                <w:lang w:val="en-US" w:eastAsia="en-US" w:bidi="ar-SA"/>
              </w:rPr>
              <w:t>2</w:t>
            </w:r>
          </w:p>
        </w:tc>
        <w:tc>
          <w:tcPr>
            <w:tcW w:w="1491" w:type="dxa"/>
            <w:noWrap w:val="0"/>
            <w:vAlign w:val="top"/>
          </w:tcPr>
          <w:p w14:paraId="5D503192">
            <w:pPr>
              <w:widowControl w:val="0"/>
              <w:spacing w:before="145" w:line="193" w:lineRule="auto"/>
              <w:ind w:left="0"/>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进风消音器</w:t>
            </w:r>
          </w:p>
        </w:tc>
        <w:tc>
          <w:tcPr>
            <w:tcW w:w="4705" w:type="dxa"/>
            <w:noWrap w:val="0"/>
            <w:vAlign w:val="top"/>
          </w:tcPr>
          <w:p w14:paraId="79058353">
            <w:pPr>
              <w:widowControl w:val="0"/>
              <w:spacing w:before="145" w:line="193" w:lineRule="auto"/>
              <w:ind w:left="26"/>
              <w:jc w:val="left"/>
              <w:rPr>
                <w:rFonts w:hint="eastAsia" w:ascii="宋体" w:hAnsi="宋体" w:eastAsia="宋体" w:cs="宋体"/>
                <w:kern w:val="2"/>
                <w:sz w:val="21"/>
                <w:szCs w:val="21"/>
                <w:lang w:val="en-US" w:eastAsia="en-US" w:bidi="ar-SA"/>
              </w:rPr>
            </w:pPr>
            <w:r>
              <w:rPr>
                <w:rFonts w:hint="eastAsia" w:ascii="宋体" w:hAnsi="宋体" w:eastAsia="宋体" w:cs="宋体"/>
                <w:spacing w:val="5"/>
                <w:kern w:val="2"/>
                <w:sz w:val="21"/>
                <w:szCs w:val="21"/>
                <w:lang w:val="en-US" w:eastAsia="en-US" w:bidi="ar-SA"/>
              </w:rPr>
              <w:t>成品消音器</w:t>
            </w:r>
          </w:p>
        </w:tc>
        <w:tc>
          <w:tcPr>
            <w:tcW w:w="1345" w:type="dxa"/>
            <w:noWrap w:val="0"/>
            <w:vAlign w:val="top"/>
          </w:tcPr>
          <w:p w14:paraId="44797EB6">
            <w:pPr>
              <w:widowControl w:val="0"/>
              <w:spacing w:before="105" w:line="296" w:lineRule="exact"/>
              <w:ind w:left="334"/>
              <w:jc w:val="left"/>
              <w:rPr>
                <w:rFonts w:hint="eastAsia" w:ascii="宋体" w:hAnsi="宋体" w:eastAsia="宋体" w:cs="宋体"/>
                <w:kern w:val="2"/>
                <w:sz w:val="21"/>
                <w:szCs w:val="21"/>
                <w:lang w:val="en-US" w:eastAsia="en-US" w:bidi="ar-SA"/>
              </w:rPr>
            </w:pPr>
            <w:r>
              <w:rPr>
                <w:rFonts w:hint="eastAsia" w:ascii="宋体" w:hAnsi="宋体" w:eastAsia="宋体" w:cs="宋体"/>
                <w:spacing w:val="-3"/>
                <w:kern w:val="2"/>
                <w:position w:val="2"/>
                <w:sz w:val="21"/>
                <w:szCs w:val="21"/>
                <w:lang w:val="en-US" w:eastAsia="zh-CN" w:bidi="ar-SA"/>
              </w:rPr>
              <w:t>12</w:t>
            </w:r>
            <w:r>
              <w:rPr>
                <w:rFonts w:hint="eastAsia" w:ascii="宋体" w:hAnsi="宋体" w:eastAsia="宋体" w:cs="宋体"/>
                <w:spacing w:val="-3"/>
                <w:kern w:val="2"/>
                <w:position w:val="2"/>
                <w:sz w:val="21"/>
                <w:szCs w:val="21"/>
                <w:lang w:val="en-US" w:eastAsia="en-US" w:bidi="ar-SA"/>
              </w:rPr>
              <w:t>.00</w:t>
            </w:r>
          </w:p>
        </w:tc>
        <w:tc>
          <w:tcPr>
            <w:tcW w:w="1215" w:type="dxa"/>
            <w:noWrap w:val="0"/>
            <w:vAlign w:val="top"/>
          </w:tcPr>
          <w:p w14:paraId="4727CAF2">
            <w:pPr>
              <w:widowControl w:val="0"/>
              <w:spacing w:before="145" w:line="193" w:lineRule="auto"/>
              <w:ind w:left="463"/>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套</w:t>
            </w:r>
          </w:p>
        </w:tc>
      </w:tr>
      <w:tr w14:paraId="37426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85" w:type="dxa"/>
            <w:noWrap w:val="0"/>
            <w:vAlign w:val="top"/>
          </w:tcPr>
          <w:p w14:paraId="2D67C6C4">
            <w:pPr>
              <w:widowControl w:val="0"/>
              <w:spacing w:before="83" w:line="265" w:lineRule="exact"/>
              <w:ind w:left="0"/>
              <w:jc w:val="center"/>
              <w:rPr>
                <w:rFonts w:hint="eastAsia" w:ascii="宋体" w:hAnsi="宋体" w:eastAsia="宋体" w:cs="宋体"/>
                <w:kern w:val="2"/>
                <w:sz w:val="21"/>
                <w:szCs w:val="21"/>
                <w:lang w:val="en-US" w:eastAsia="en-US" w:bidi="ar-SA"/>
              </w:rPr>
            </w:pPr>
            <w:r>
              <w:rPr>
                <w:rFonts w:hint="eastAsia" w:ascii="宋体" w:hAnsi="宋体" w:eastAsia="宋体" w:cs="宋体"/>
                <w:kern w:val="2"/>
                <w:position w:val="2"/>
                <w:sz w:val="21"/>
                <w:szCs w:val="21"/>
                <w:lang w:val="en-US" w:eastAsia="en-US" w:bidi="ar-SA"/>
              </w:rPr>
              <w:t>3</w:t>
            </w:r>
          </w:p>
        </w:tc>
        <w:tc>
          <w:tcPr>
            <w:tcW w:w="1491" w:type="dxa"/>
            <w:noWrap w:val="0"/>
            <w:vAlign w:val="top"/>
          </w:tcPr>
          <w:p w14:paraId="3F772F66">
            <w:pPr>
              <w:widowControl w:val="0"/>
              <w:spacing w:before="112" w:line="193" w:lineRule="auto"/>
              <w:ind w:left="0"/>
              <w:jc w:val="left"/>
              <w:rPr>
                <w:rFonts w:hint="eastAsia" w:ascii="宋体" w:hAnsi="宋体" w:eastAsia="宋体" w:cs="宋体"/>
                <w:kern w:val="2"/>
                <w:sz w:val="21"/>
                <w:szCs w:val="21"/>
                <w:lang w:val="en-US" w:eastAsia="en-US" w:bidi="ar-SA"/>
              </w:rPr>
            </w:pPr>
            <w:r>
              <w:rPr>
                <w:rFonts w:hint="eastAsia" w:ascii="宋体" w:hAnsi="宋体" w:eastAsia="宋体" w:cs="宋体"/>
                <w:spacing w:val="2"/>
                <w:kern w:val="2"/>
                <w:sz w:val="21"/>
                <w:szCs w:val="21"/>
                <w:lang w:val="en-US" w:eastAsia="en-US" w:bidi="ar-SA"/>
              </w:rPr>
              <w:t>出风消音器</w:t>
            </w:r>
          </w:p>
        </w:tc>
        <w:tc>
          <w:tcPr>
            <w:tcW w:w="4705" w:type="dxa"/>
            <w:noWrap w:val="0"/>
            <w:vAlign w:val="top"/>
          </w:tcPr>
          <w:p w14:paraId="2BEA1E22">
            <w:pPr>
              <w:widowControl w:val="0"/>
              <w:spacing w:before="112" w:line="193" w:lineRule="auto"/>
              <w:ind w:left="26"/>
              <w:jc w:val="left"/>
              <w:rPr>
                <w:rFonts w:hint="eastAsia" w:ascii="宋体" w:hAnsi="宋体" w:eastAsia="宋体" w:cs="宋体"/>
                <w:kern w:val="2"/>
                <w:sz w:val="21"/>
                <w:szCs w:val="21"/>
                <w:lang w:val="en-US" w:eastAsia="en-US" w:bidi="ar-SA"/>
              </w:rPr>
            </w:pPr>
            <w:r>
              <w:rPr>
                <w:rFonts w:hint="eastAsia" w:ascii="宋体" w:hAnsi="宋体" w:eastAsia="宋体" w:cs="宋体"/>
                <w:spacing w:val="5"/>
                <w:kern w:val="2"/>
                <w:sz w:val="21"/>
                <w:szCs w:val="21"/>
                <w:lang w:val="en-US" w:eastAsia="en-US" w:bidi="ar-SA"/>
              </w:rPr>
              <w:t>成品消音器</w:t>
            </w:r>
          </w:p>
        </w:tc>
        <w:tc>
          <w:tcPr>
            <w:tcW w:w="1345" w:type="dxa"/>
            <w:noWrap w:val="0"/>
            <w:vAlign w:val="top"/>
          </w:tcPr>
          <w:p w14:paraId="1D9D3448">
            <w:pPr>
              <w:widowControl w:val="0"/>
              <w:spacing w:before="72" w:line="296" w:lineRule="exact"/>
              <w:ind w:left="377"/>
              <w:jc w:val="left"/>
              <w:rPr>
                <w:rFonts w:hint="eastAsia" w:ascii="宋体" w:hAnsi="宋体" w:eastAsia="宋体" w:cs="宋体"/>
                <w:kern w:val="2"/>
                <w:sz w:val="21"/>
                <w:szCs w:val="21"/>
                <w:lang w:val="en-US" w:eastAsia="en-US" w:bidi="ar-SA"/>
              </w:rPr>
            </w:pPr>
            <w:r>
              <w:rPr>
                <w:rFonts w:hint="eastAsia" w:ascii="宋体" w:hAnsi="宋体" w:eastAsia="宋体" w:cs="宋体"/>
                <w:spacing w:val="-1"/>
                <w:kern w:val="2"/>
                <w:position w:val="2"/>
                <w:sz w:val="21"/>
                <w:szCs w:val="21"/>
                <w:lang w:val="en-US" w:eastAsia="zh-CN" w:bidi="ar-SA"/>
              </w:rPr>
              <w:t>6</w:t>
            </w:r>
            <w:r>
              <w:rPr>
                <w:rFonts w:hint="eastAsia" w:ascii="宋体" w:hAnsi="宋体" w:eastAsia="宋体" w:cs="宋体"/>
                <w:spacing w:val="-1"/>
                <w:kern w:val="2"/>
                <w:position w:val="2"/>
                <w:sz w:val="21"/>
                <w:szCs w:val="21"/>
                <w:lang w:val="en-US" w:eastAsia="en-US" w:bidi="ar-SA"/>
              </w:rPr>
              <w:t>.00</w:t>
            </w:r>
          </w:p>
        </w:tc>
        <w:tc>
          <w:tcPr>
            <w:tcW w:w="1215" w:type="dxa"/>
            <w:noWrap w:val="0"/>
            <w:vAlign w:val="top"/>
          </w:tcPr>
          <w:p w14:paraId="3E36C065">
            <w:pPr>
              <w:widowControl w:val="0"/>
              <w:spacing w:before="112" w:line="193" w:lineRule="auto"/>
              <w:ind w:left="463"/>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套</w:t>
            </w:r>
          </w:p>
        </w:tc>
      </w:tr>
      <w:tr w14:paraId="0A5EA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885" w:type="dxa"/>
            <w:tcBorders>
              <w:bottom w:val="nil"/>
            </w:tcBorders>
            <w:noWrap w:val="0"/>
            <w:vAlign w:val="top"/>
          </w:tcPr>
          <w:p w14:paraId="0873B4F2">
            <w:pPr>
              <w:widowControl w:val="0"/>
              <w:spacing w:before="62" w:line="172" w:lineRule="auto"/>
              <w:ind w:left="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p>
        </w:tc>
        <w:tc>
          <w:tcPr>
            <w:tcW w:w="1491" w:type="dxa"/>
            <w:tcBorders>
              <w:bottom w:val="nil"/>
            </w:tcBorders>
            <w:noWrap w:val="0"/>
            <w:vAlign w:val="top"/>
          </w:tcPr>
          <w:p w14:paraId="6BACDCCF">
            <w:pPr>
              <w:widowControl w:val="0"/>
              <w:spacing w:before="62" w:line="193" w:lineRule="auto"/>
              <w:ind w:left="0"/>
              <w:jc w:val="left"/>
              <w:rPr>
                <w:rFonts w:hint="default" w:ascii="宋体" w:hAnsi="宋体" w:eastAsia="宋体" w:cs="宋体"/>
                <w:spacing w:val="4"/>
                <w:kern w:val="2"/>
                <w:sz w:val="21"/>
                <w:szCs w:val="21"/>
                <w:lang w:val="en-US" w:eastAsia="zh-CN" w:bidi="ar-SA"/>
              </w:rPr>
            </w:pPr>
            <w:r>
              <w:rPr>
                <w:rFonts w:hint="eastAsia" w:ascii="宋体" w:hAnsi="宋体" w:eastAsia="宋体" w:cs="宋体"/>
                <w:spacing w:val="4"/>
                <w:kern w:val="2"/>
                <w:sz w:val="21"/>
                <w:szCs w:val="21"/>
                <w:lang w:val="en-US" w:eastAsia="zh-CN" w:bidi="ar-SA"/>
              </w:rPr>
              <w:t>水泵消音</w:t>
            </w:r>
          </w:p>
        </w:tc>
        <w:tc>
          <w:tcPr>
            <w:tcW w:w="4705" w:type="dxa"/>
            <w:noWrap w:val="0"/>
            <w:vAlign w:val="top"/>
          </w:tcPr>
          <w:p w14:paraId="675FABF4">
            <w:pPr>
              <w:widowControl w:val="0"/>
              <w:spacing w:before="112" w:line="239" w:lineRule="auto"/>
              <w:ind w:left="0"/>
              <w:jc w:val="left"/>
              <w:rPr>
                <w:rFonts w:hint="eastAsia" w:ascii="宋体" w:hAnsi="宋体" w:eastAsia="宋体" w:cs="宋体"/>
                <w:spacing w:val="2"/>
                <w:kern w:val="2"/>
                <w:sz w:val="21"/>
                <w:szCs w:val="21"/>
                <w:lang w:val="en-US" w:eastAsia="en-US" w:bidi="ar-SA"/>
              </w:rPr>
            </w:pPr>
          </w:p>
        </w:tc>
        <w:tc>
          <w:tcPr>
            <w:tcW w:w="1345" w:type="dxa"/>
            <w:noWrap w:val="0"/>
            <w:vAlign w:val="top"/>
          </w:tcPr>
          <w:p w14:paraId="6D8379BD">
            <w:pPr>
              <w:widowControl w:val="0"/>
              <w:spacing w:before="101" w:line="296" w:lineRule="exact"/>
              <w:ind w:left="276" w:firstLine="208" w:firstLineChars="100"/>
              <w:jc w:val="left"/>
              <w:rPr>
                <w:rFonts w:hint="eastAsia" w:ascii="宋体" w:hAnsi="宋体" w:eastAsia="宋体" w:cs="宋体"/>
                <w:spacing w:val="-1"/>
                <w:kern w:val="2"/>
                <w:position w:val="2"/>
                <w:sz w:val="21"/>
                <w:szCs w:val="21"/>
                <w:lang w:val="en-US" w:eastAsia="zh-CN" w:bidi="ar-SA"/>
              </w:rPr>
            </w:pPr>
            <w:r>
              <w:rPr>
                <w:rFonts w:hint="eastAsia" w:ascii="宋体" w:hAnsi="宋体" w:eastAsia="宋体" w:cs="宋体"/>
                <w:spacing w:val="-1"/>
                <w:kern w:val="2"/>
                <w:position w:val="2"/>
                <w:sz w:val="21"/>
                <w:szCs w:val="21"/>
                <w:lang w:val="en-US" w:eastAsia="zh-CN" w:bidi="ar-SA"/>
              </w:rPr>
              <w:t>3</w:t>
            </w:r>
          </w:p>
        </w:tc>
        <w:tc>
          <w:tcPr>
            <w:tcW w:w="1215" w:type="dxa"/>
            <w:noWrap w:val="0"/>
            <w:vAlign w:val="top"/>
          </w:tcPr>
          <w:p w14:paraId="065456E9">
            <w:pPr>
              <w:widowControl w:val="0"/>
              <w:spacing w:before="143" w:line="191" w:lineRule="auto"/>
              <w:ind w:left="465"/>
              <w:jc w:val="left"/>
              <w:rPr>
                <w:rFonts w:hint="eastAsia" w:ascii="宋体" w:hAnsi="宋体" w:eastAsia="宋体" w:cs="宋体"/>
                <w:spacing w:val="3"/>
                <w:kern w:val="2"/>
                <w:sz w:val="21"/>
                <w:szCs w:val="21"/>
                <w:lang w:val="en-US" w:eastAsia="zh-CN" w:bidi="ar-SA"/>
              </w:rPr>
            </w:pPr>
            <w:r>
              <w:rPr>
                <w:rFonts w:hint="eastAsia" w:ascii="宋体" w:hAnsi="宋体" w:eastAsia="宋体" w:cs="宋体"/>
                <w:spacing w:val="3"/>
                <w:kern w:val="2"/>
                <w:sz w:val="21"/>
                <w:szCs w:val="21"/>
                <w:lang w:val="en-US" w:eastAsia="zh-CN" w:bidi="ar-SA"/>
              </w:rPr>
              <w:t>台</w:t>
            </w:r>
          </w:p>
        </w:tc>
      </w:tr>
      <w:tr w14:paraId="526F8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885" w:type="dxa"/>
            <w:vMerge w:val="restart"/>
            <w:tcBorders>
              <w:bottom w:val="nil"/>
            </w:tcBorders>
            <w:noWrap w:val="0"/>
            <w:vAlign w:val="top"/>
          </w:tcPr>
          <w:p w14:paraId="01CA26B4">
            <w:pPr>
              <w:spacing w:line="310" w:lineRule="auto"/>
              <w:jc w:val="center"/>
              <w:rPr>
                <w:rFonts w:hint="eastAsia" w:ascii="宋体" w:hAnsi="宋体" w:eastAsia="宋体" w:cs="宋体"/>
                <w:sz w:val="21"/>
                <w:szCs w:val="21"/>
              </w:rPr>
            </w:pPr>
          </w:p>
          <w:p w14:paraId="7B9825BE">
            <w:pPr>
              <w:widowControl w:val="0"/>
              <w:spacing w:before="62" w:line="172" w:lineRule="auto"/>
              <w:ind w:left="0"/>
              <w:jc w:val="center"/>
              <w:rPr>
                <w:rFonts w:hint="eastAsia" w:ascii="宋体" w:hAnsi="宋体" w:eastAsia="宋体" w:cs="宋体"/>
                <w:kern w:val="2"/>
                <w:sz w:val="21"/>
                <w:szCs w:val="21"/>
                <w:lang w:val="en-US" w:eastAsia="en-US" w:bidi="ar-SA"/>
              </w:rPr>
            </w:pPr>
            <w:r>
              <w:rPr>
                <w:rFonts w:hint="eastAsia" w:ascii="宋体" w:hAnsi="宋体" w:eastAsia="宋体" w:cs="宋体"/>
                <w:kern w:val="2"/>
                <w:sz w:val="21"/>
                <w:szCs w:val="21"/>
                <w:lang w:val="en-US" w:eastAsia="en-US" w:bidi="ar-SA"/>
              </w:rPr>
              <w:t>二</w:t>
            </w:r>
          </w:p>
        </w:tc>
        <w:tc>
          <w:tcPr>
            <w:tcW w:w="1491" w:type="dxa"/>
            <w:vMerge w:val="restart"/>
            <w:tcBorders>
              <w:bottom w:val="nil"/>
            </w:tcBorders>
            <w:noWrap w:val="0"/>
            <w:vAlign w:val="top"/>
          </w:tcPr>
          <w:p w14:paraId="56DD522A">
            <w:pPr>
              <w:spacing w:line="289" w:lineRule="auto"/>
              <w:jc w:val="left"/>
              <w:rPr>
                <w:rFonts w:hint="eastAsia" w:ascii="宋体" w:hAnsi="宋体" w:eastAsia="宋体" w:cs="宋体"/>
                <w:sz w:val="21"/>
                <w:szCs w:val="21"/>
              </w:rPr>
            </w:pPr>
          </w:p>
          <w:p w14:paraId="3930366A">
            <w:pPr>
              <w:widowControl w:val="0"/>
              <w:spacing w:before="62" w:line="193" w:lineRule="auto"/>
              <w:ind w:left="0"/>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钢结构框架</w:t>
            </w:r>
          </w:p>
        </w:tc>
        <w:tc>
          <w:tcPr>
            <w:tcW w:w="4705" w:type="dxa"/>
            <w:noWrap w:val="0"/>
            <w:vAlign w:val="top"/>
          </w:tcPr>
          <w:p w14:paraId="2236DC3D">
            <w:pPr>
              <w:widowControl w:val="0"/>
              <w:spacing w:before="112" w:line="239" w:lineRule="auto"/>
              <w:ind w:left="0"/>
              <w:jc w:val="left"/>
              <w:rPr>
                <w:rFonts w:hint="eastAsia" w:ascii="宋体" w:hAnsi="宋体" w:eastAsia="宋体" w:cs="宋体"/>
                <w:kern w:val="2"/>
                <w:sz w:val="21"/>
                <w:szCs w:val="21"/>
                <w:lang w:val="en-US" w:eastAsia="zh-CN" w:bidi="ar-SA"/>
              </w:rPr>
            </w:pPr>
            <w:r>
              <w:rPr>
                <w:rFonts w:hint="eastAsia" w:ascii="宋体" w:hAnsi="宋体" w:eastAsia="宋体" w:cs="宋体"/>
                <w:spacing w:val="2"/>
                <w:kern w:val="2"/>
                <w:sz w:val="21"/>
                <w:szCs w:val="21"/>
                <w:lang w:val="en-US" w:eastAsia="en-US" w:bidi="ar-SA"/>
              </w:rPr>
              <w:t>镀锌方管</w:t>
            </w:r>
            <w:r>
              <w:rPr>
                <w:rFonts w:hint="eastAsia" w:ascii="宋体" w:hAnsi="宋体" w:eastAsia="宋体" w:cs="宋体"/>
                <w:spacing w:val="-5"/>
                <w:kern w:val="2"/>
                <w:sz w:val="21"/>
                <w:szCs w:val="21"/>
                <w:lang w:val="en-US" w:eastAsia="en-US" w:bidi="ar-SA"/>
              </w:rPr>
              <w:t xml:space="preserve"> </w:t>
            </w:r>
            <w:r>
              <w:rPr>
                <w:rFonts w:hint="eastAsia" w:ascii="宋体" w:hAnsi="宋体" w:eastAsia="宋体" w:cs="宋体"/>
                <w:spacing w:val="2"/>
                <w:kern w:val="2"/>
                <w:sz w:val="21"/>
                <w:szCs w:val="21"/>
                <w:lang w:val="en-US" w:eastAsia="en-US" w:bidi="ar-SA"/>
              </w:rPr>
              <w:t>：100*100*1.8</w:t>
            </w:r>
            <w:r>
              <w:rPr>
                <w:rFonts w:hint="eastAsia" w:ascii="宋体" w:hAnsi="宋体" w:eastAsia="宋体" w:cs="宋体"/>
                <w:kern w:val="2"/>
                <w:sz w:val="21"/>
                <w:szCs w:val="21"/>
                <w:lang w:val="en-US" w:eastAsia="en-US" w:bidi="ar-SA"/>
              </w:rPr>
              <w:t>mm</w:t>
            </w:r>
            <w:r>
              <w:rPr>
                <w:rFonts w:hint="eastAsia" w:ascii="宋体" w:hAnsi="宋体" w:eastAsia="宋体" w:cs="宋体"/>
                <w:kern w:val="2"/>
                <w:sz w:val="21"/>
                <w:szCs w:val="21"/>
                <w:lang w:val="en-US" w:eastAsia="zh-CN" w:bidi="ar-SA"/>
              </w:rPr>
              <w:t>（±3mm）</w:t>
            </w:r>
          </w:p>
        </w:tc>
        <w:tc>
          <w:tcPr>
            <w:tcW w:w="1345" w:type="dxa"/>
            <w:noWrap w:val="0"/>
            <w:vAlign w:val="top"/>
          </w:tcPr>
          <w:p w14:paraId="4B07DBA3">
            <w:pPr>
              <w:widowControl w:val="0"/>
              <w:spacing w:before="101" w:line="296" w:lineRule="exact"/>
              <w:ind w:left="276"/>
              <w:jc w:val="left"/>
              <w:rPr>
                <w:rFonts w:hint="eastAsia" w:ascii="宋体" w:hAnsi="宋体" w:eastAsia="宋体" w:cs="宋体"/>
                <w:kern w:val="2"/>
                <w:sz w:val="21"/>
                <w:szCs w:val="21"/>
                <w:lang w:val="en-US" w:eastAsia="en-US" w:bidi="ar-SA"/>
              </w:rPr>
            </w:pPr>
            <w:r>
              <w:rPr>
                <w:rFonts w:hint="eastAsia" w:ascii="宋体" w:hAnsi="宋体" w:eastAsia="宋体" w:cs="宋体"/>
                <w:spacing w:val="-1"/>
                <w:kern w:val="2"/>
                <w:position w:val="2"/>
                <w:sz w:val="21"/>
                <w:szCs w:val="21"/>
                <w:lang w:val="en-US" w:eastAsia="en-US" w:bidi="ar-SA"/>
              </w:rPr>
              <w:t>267.00</w:t>
            </w:r>
          </w:p>
        </w:tc>
        <w:tc>
          <w:tcPr>
            <w:tcW w:w="1215" w:type="dxa"/>
            <w:noWrap w:val="0"/>
            <w:vAlign w:val="top"/>
          </w:tcPr>
          <w:p w14:paraId="636C06B2">
            <w:pPr>
              <w:widowControl w:val="0"/>
              <w:spacing w:before="143" w:line="191" w:lineRule="auto"/>
              <w:ind w:left="465"/>
              <w:jc w:val="left"/>
              <w:rPr>
                <w:rFonts w:hint="eastAsia" w:ascii="宋体" w:hAnsi="宋体" w:eastAsia="宋体" w:cs="宋体"/>
                <w:kern w:val="2"/>
                <w:sz w:val="21"/>
                <w:szCs w:val="21"/>
                <w:lang w:val="en-US" w:eastAsia="en-US" w:bidi="ar-SA"/>
              </w:rPr>
            </w:pPr>
            <w:r>
              <w:rPr>
                <w:rFonts w:hint="eastAsia" w:ascii="宋体" w:hAnsi="宋体" w:eastAsia="宋体" w:cs="宋体"/>
                <w:spacing w:val="3"/>
                <w:kern w:val="2"/>
                <w:sz w:val="21"/>
                <w:szCs w:val="21"/>
                <w:lang w:val="en-US" w:eastAsia="en-US" w:bidi="ar-SA"/>
              </w:rPr>
              <w:t>根</w:t>
            </w:r>
          </w:p>
        </w:tc>
      </w:tr>
      <w:tr w14:paraId="151FC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885" w:type="dxa"/>
            <w:vMerge w:val="continue"/>
            <w:tcBorders>
              <w:top w:val="nil"/>
            </w:tcBorders>
            <w:noWrap w:val="0"/>
            <w:vAlign w:val="top"/>
          </w:tcPr>
          <w:p w14:paraId="19BE91D0">
            <w:pPr>
              <w:jc w:val="center"/>
              <w:rPr>
                <w:rFonts w:hint="eastAsia" w:ascii="宋体" w:hAnsi="宋体" w:eastAsia="宋体" w:cs="宋体"/>
                <w:sz w:val="21"/>
                <w:szCs w:val="21"/>
              </w:rPr>
            </w:pPr>
          </w:p>
        </w:tc>
        <w:tc>
          <w:tcPr>
            <w:tcW w:w="1491" w:type="dxa"/>
            <w:vMerge w:val="continue"/>
            <w:tcBorders>
              <w:top w:val="nil"/>
            </w:tcBorders>
            <w:noWrap w:val="0"/>
            <w:vAlign w:val="top"/>
          </w:tcPr>
          <w:p w14:paraId="11812CEF">
            <w:pPr>
              <w:jc w:val="left"/>
              <w:rPr>
                <w:rFonts w:hint="eastAsia" w:ascii="宋体" w:hAnsi="宋体" w:eastAsia="宋体" w:cs="宋体"/>
                <w:sz w:val="21"/>
                <w:szCs w:val="21"/>
              </w:rPr>
            </w:pPr>
          </w:p>
        </w:tc>
        <w:tc>
          <w:tcPr>
            <w:tcW w:w="4705" w:type="dxa"/>
            <w:noWrap w:val="0"/>
            <w:vAlign w:val="top"/>
          </w:tcPr>
          <w:p w14:paraId="75DF6953">
            <w:pPr>
              <w:widowControl w:val="0"/>
              <w:spacing w:before="101" w:line="239" w:lineRule="auto"/>
              <w:ind w:left="0"/>
              <w:jc w:val="left"/>
              <w:rPr>
                <w:rFonts w:hint="eastAsia" w:ascii="宋体" w:hAnsi="宋体" w:eastAsia="宋体" w:cs="宋体"/>
                <w:kern w:val="2"/>
                <w:sz w:val="21"/>
                <w:szCs w:val="21"/>
                <w:lang w:val="en-US" w:eastAsia="en-US" w:bidi="ar-SA"/>
              </w:rPr>
            </w:pPr>
            <w:r>
              <w:rPr>
                <w:rFonts w:hint="eastAsia" w:ascii="宋体" w:hAnsi="宋体" w:eastAsia="宋体" w:cs="宋体"/>
                <w:spacing w:val="2"/>
                <w:kern w:val="2"/>
                <w:sz w:val="21"/>
                <w:szCs w:val="21"/>
                <w:lang w:val="en-US" w:eastAsia="en-US" w:bidi="ar-SA"/>
              </w:rPr>
              <w:t>镀锌方管</w:t>
            </w:r>
            <w:r>
              <w:rPr>
                <w:rFonts w:hint="eastAsia" w:ascii="宋体" w:hAnsi="宋体" w:eastAsia="宋体" w:cs="宋体"/>
                <w:spacing w:val="-7"/>
                <w:kern w:val="2"/>
                <w:sz w:val="21"/>
                <w:szCs w:val="21"/>
                <w:lang w:val="en-US" w:eastAsia="en-US" w:bidi="ar-SA"/>
              </w:rPr>
              <w:t xml:space="preserve"> </w:t>
            </w:r>
            <w:r>
              <w:rPr>
                <w:rFonts w:hint="eastAsia" w:ascii="宋体" w:hAnsi="宋体" w:eastAsia="宋体" w:cs="宋体"/>
                <w:spacing w:val="2"/>
                <w:kern w:val="2"/>
                <w:sz w:val="21"/>
                <w:szCs w:val="21"/>
                <w:lang w:val="en-US" w:eastAsia="en-US" w:bidi="ar-SA"/>
              </w:rPr>
              <w:t>：50*100*1.5</w:t>
            </w:r>
            <w:r>
              <w:rPr>
                <w:rFonts w:hint="eastAsia" w:ascii="宋体" w:hAnsi="宋体" w:eastAsia="宋体" w:cs="宋体"/>
                <w:kern w:val="2"/>
                <w:sz w:val="21"/>
                <w:szCs w:val="21"/>
                <w:lang w:val="en-US" w:eastAsia="en-US" w:bidi="ar-SA"/>
              </w:rPr>
              <w:t>mm</w:t>
            </w:r>
            <w:r>
              <w:rPr>
                <w:rFonts w:hint="eastAsia" w:ascii="宋体" w:hAnsi="宋体" w:eastAsia="宋体" w:cs="宋体"/>
                <w:kern w:val="2"/>
                <w:sz w:val="21"/>
                <w:szCs w:val="21"/>
                <w:lang w:val="en-US" w:eastAsia="zh-CN" w:bidi="ar-SA"/>
              </w:rPr>
              <w:t>（±3mm）</w:t>
            </w:r>
          </w:p>
        </w:tc>
        <w:tc>
          <w:tcPr>
            <w:tcW w:w="1345" w:type="dxa"/>
            <w:noWrap w:val="0"/>
            <w:vAlign w:val="top"/>
          </w:tcPr>
          <w:p w14:paraId="3BE84F2B">
            <w:pPr>
              <w:widowControl w:val="0"/>
              <w:spacing w:before="90" w:line="296" w:lineRule="exact"/>
              <w:ind w:left="331"/>
              <w:jc w:val="left"/>
              <w:rPr>
                <w:rFonts w:hint="eastAsia" w:ascii="宋体" w:hAnsi="宋体" w:eastAsia="宋体" w:cs="宋体"/>
                <w:kern w:val="2"/>
                <w:sz w:val="21"/>
                <w:szCs w:val="21"/>
                <w:lang w:val="en-US" w:eastAsia="en-US" w:bidi="ar-SA"/>
              </w:rPr>
            </w:pPr>
            <w:r>
              <w:rPr>
                <w:rFonts w:hint="eastAsia" w:ascii="宋体" w:hAnsi="宋体" w:eastAsia="宋体" w:cs="宋体"/>
                <w:spacing w:val="-2"/>
                <w:kern w:val="2"/>
                <w:position w:val="2"/>
                <w:sz w:val="21"/>
                <w:szCs w:val="21"/>
                <w:lang w:val="en-US" w:eastAsia="en-US" w:bidi="ar-SA"/>
              </w:rPr>
              <w:t>50.00</w:t>
            </w:r>
          </w:p>
        </w:tc>
        <w:tc>
          <w:tcPr>
            <w:tcW w:w="1215" w:type="dxa"/>
            <w:noWrap w:val="0"/>
            <w:vAlign w:val="top"/>
          </w:tcPr>
          <w:p w14:paraId="252E1EB4">
            <w:pPr>
              <w:widowControl w:val="0"/>
              <w:spacing w:before="131" w:line="191" w:lineRule="auto"/>
              <w:ind w:left="465"/>
              <w:jc w:val="left"/>
              <w:rPr>
                <w:rFonts w:hint="eastAsia" w:ascii="宋体" w:hAnsi="宋体" w:eastAsia="宋体" w:cs="宋体"/>
                <w:kern w:val="2"/>
                <w:sz w:val="21"/>
                <w:szCs w:val="21"/>
                <w:lang w:val="en-US" w:eastAsia="en-US" w:bidi="ar-SA"/>
              </w:rPr>
            </w:pPr>
            <w:r>
              <w:rPr>
                <w:rFonts w:hint="eastAsia" w:ascii="宋体" w:hAnsi="宋体" w:eastAsia="宋体" w:cs="宋体"/>
                <w:spacing w:val="3"/>
                <w:kern w:val="2"/>
                <w:sz w:val="21"/>
                <w:szCs w:val="21"/>
                <w:lang w:val="en-US" w:eastAsia="en-US" w:bidi="ar-SA"/>
              </w:rPr>
              <w:t>根</w:t>
            </w:r>
          </w:p>
        </w:tc>
      </w:tr>
      <w:tr w14:paraId="29641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885" w:type="dxa"/>
            <w:vMerge w:val="restart"/>
            <w:tcBorders>
              <w:bottom w:val="nil"/>
            </w:tcBorders>
            <w:noWrap w:val="0"/>
            <w:vAlign w:val="top"/>
          </w:tcPr>
          <w:p w14:paraId="7742D263">
            <w:pPr>
              <w:widowControl w:val="0"/>
              <w:spacing w:before="280" w:line="177" w:lineRule="auto"/>
              <w:ind w:left="0"/>
              <w:jc w:val="center"/>
              <w:rPr>
                <w:rFonts w:hint="eastAsia" w:ascii="宋体" w:hAnsi="宋体" w:eastAsia="宋体" w:cs="宋体"/>
                <w:kern w:val="2"/>
                <w:sz w:val="21"/>
                <w:szCs w:val="21"/>
                <w:lang w:val="en-US" w:eastAsia="en-US" w:bidi="ar-SA"/>
              </w:rPr>
            </w:pPr>
            <w:r>
              <w:rPr>
                <w:rFonts w:hint="eastAsia" w:ascii="宋体" w:hAnsi="宋体" w:eastAsia="宋体" w:cs="宋体"/>
                <w:kern w:val="2"/>
                <w:sz w:val="21"/>
                <w:szCs w:val="21"/>
                <w:lang w:val="en-US" w:eastAsia="en-US" w:bidi="ar-SA"/>
              </w:rPr>
              <w:t>三</w:t>
            </w:r>
          </w:p>
        </w:tc>
        <w:tc>
          <w:tcPr>
            <w:tcW w:w="6196" w:type="dxa"/>
            <w:gridSpan w:val="2"/>
            <w:noWrap w:val="0"/>
            <w:vAlign w:val="top"/>
          </w:tcPr>
          <w:p w14:paraId="5AAFE86F">
            <w:pPr>
              <w:widowControl w:val="0"/>
              <w:spacing w:before="101" w:line="193" w:lineRule="auto"/>
              <w:ind w:left="0"/>
              <w:jc w:val="left"/>
              <w:rPr>
                <w:rFonts w:hint="eastAsia" w:ascii="宋体" w:hAnsi="宋体" w:eastAsia="宋体" w:cs="宋体"/>
                <w:kern w:val="2"/>
                <w:sz w:val="21"/>
                <w:szCs w:val="21"/>
                <w:lang w:val="en-US" w:eastAsia="en-US" w:bidi="ar-SA"/>
              </w:rPr>
            </w:pPr>
            <w:r>
              <w:rPr>
                <w:rFonts w:hint="eastAsia" w:ascii="宋体" w:hAnsi="宋体" w:eastAsia="宋体" w:cs="宋体"/>
                <w:spacing w:val="3"/>
                <w:kern w:val="2"/>
                <w:sz w:val="21"/>
                <w:szCs w:val="21"/>
                <w:lang w:val="en-US" w:eastAsia="en-US" w:bidi="ar-SA"/>
              </w:rPr>
              <w:t>辅材</w:t>
            </w:r>
            <w:r>
              <w:rPr>
                <w:rFonts w:hint="eastAsia" w:ascii="宋体" w:hAnsi="宋体" w:eastAsia="宋体" w:cs="宋体"/>
                <w:spacing w:val="-3"/>
                <w:kern w:val="2"/>
                <w:sz w:val="21"/>
                <w:szCs w:val="21"/>
                <w:lang w:val="en-US" w:eastAsia="en-US" w:bidi="ar-SA"/>
              </w:rPr>
              <w:t xml:space="preserve"> </w:t>
            </w:r>
            <w:r>
              <w:rPr>
                <w:rFonts w:hint="eastAsia" w:ascii="宋体" w:hAnsi="宋体" w:eastAsia="宋体" w:cs="宋体"/>
                <w:spacing w:val="3"/>
                <w:kern w:val="2"/>
                <w:sz w:val="21"/>
                <w:szCs w:val="21"/>
                <w:lang w:val="en-US" w:eastAsia="en-US" w:bidi="ar-SA"/>
              </w:rPr>
              <w:t>：五金配件、密封胶、电焊条、预埋件等</w:t>
            </w:r>
          </w:p>
        </w:tc>
        <w:tc>
          <w:tcPr>
            <w:tcW w:w="1345" w:type="dxa"/>
            <w:noWrap w:val="0"/>
            <w:vAlign w:val="top"/>
          </w:tcPr>
          <w:p w14:paraId="073C165A">
            <w:pPr>
              <w:widowControl w:val="0"/>
              <w:spacing w:before="72" w:line="268" w:lineRule="exact"/>
              <w:ind w:left="512"/>
              <w:jc w:val="left"/>
              <w:rPr>
                <w:rFonts w:hint="eastAsia" w:ascii="宋体" w:hAnsi="宋体" w:eastAsia="宋体" w:cs="宋体"/>
                <w:kern w:val="2"/>
                <w:sz w:val="21"/>
                <w:szCs w:val="21"/>
                <w:lang w:val="en-US" w:eastAsia="en-US" w:bidi="ar-SA"/>
              </w:rPr>
            </w:pPr>
            <w:r>
              <w:rPr>
                <w:rFonts w:hint="eastAsia" w:ascii="宋体" w:hAnsi="宋体" w:eastAsia="宋体" w:cs="宋体"/>
                <w:kern w:val="2"/>
                <w:position w:val="2"/>
                <w:sz w:val="21"/>
                <w:szCs w:val="21"/>
                <w:lang w:val="en-US" w:eastAsia="en-US" w:bidi="ar-SA"/>
              </w:rPr>
              <w:t>1</w:t>
            </w:r>
          </w:p>
        </w:tc>
        <w:tc>
          <w:tcPr>
            <w:tcW w:w="1215" w:type="dxa"/>
            <w:noWrap w:val="0"/>
            <w:vAlign w:val="top"/>
          </w:tcPr>
          <w:p w14:paraId="32D95521">
            <w:pPr>
              <w:widowControl w:val="0"/>
              <w:spacing w:before="112" w:line="183" w:lineRule="auto"/>
              <w:ind w:left="464"/>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项</w:t>
            </w:r>
          </w:p>
        </w:tc>
      </w:tr>
      <w:tr w14:paraId="1DC31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885" w:type="dxa"/>
            <w:vMerge w:val="continue"/>
            <w:tcBorders>
              <w:top w:val="nil"/>
            </w:tcBorders>
            <w:noWrap w:val="0"/>
            <w:vAlign w:val="top"/>
          </w:tcPr>
          <w:p w14:paraId="493F0760">
            <w:pPr>
              <w:jc w:val="left"/>
              <w:rPr>
                <w:rFonts w:hint="eastAsia" w:ascii="宋体" w:hAnsi="宋体" w:eastAsia="宋体" w:cs="宋体"/>
                <w:sz w:val="21"/>
                <w:szCs w:val="21"/>
              </w:rPr>
            </w:pPr>
          </w:p>
        </w:tc>
        <w:tc>
          <w:tcPr>
            <w:tcW w:w="6196" w:type="dxa"/>
            <w:gridSpan w:val="2"/>
            <w:noWrap w:val="0"/>
            <w:vAlign w:val="top"/>
          </w:tcPr>
          <w:p w14:paraId="3D46A149">
            <w:pPr>
              <w:spacing w:before="82" w:line="188" w:lineRule="auto"/>
              <w:ind w:left="0"/>
              <w:jc w:val="left"/>
              <w:rPr>
                <w:rFonts w:hint="eastAsia" w:ascii="宋体" w:hAnsi="宋体" w:eastAsia="宋体" w:cs="宋体"/>
                <w:b w:val="0"/>
                <w:bCs w:val="0"/>
                <w:sz w:val="21"/>
                <w:szCs w:val="21"/>
              </w:rPr>
            </w:pPr>
            <w:r>
              <w:rPr>
                <w:rFonts w:hint="eastAsia" w:ascii="宋体" w:hAnsi="宋体" w:eastAsia="宋体" w:cs="宋体"/>
                <w:b w:val="0"/>
                <w:bCs w:val="0"/>
                <w:spacing w:val="5"/>
                <w:sz w:val="21"/>
                <w:szCs w:val="21"/>
              </w:rPr>
              <w:t>成品隔音门</w:t>
            </w:r>
          </w:p>
        </w:tc>
        <w:tc>
          <w:tcPr>
            <w:tcW w:w="1345" w:type="dxa"/>
            <w:noWrap w:val="0"/>
            <w:vAlign w:val="top"/>
          </w:tcPr>
          <w:p w14:paraId="34738B4D">
            <w:pPr>
              <w:spacing w:before="53" w:line="237" w:lineRule="auto"/>
              <w:ind w:left="418"/>
              <w:jc w:val="left"/>
              <w:rPr>
                <w:rFonts w:hint="eastAsia" w:ascii="宋体" w:hAnsi="宋体" w:eastAsia="宋体" w:cs="宋体"/>
                <w:b w:val="0"/>
                <w:bCs w:val="0"/>
                <w:sz w:val="21"/>
                <w:szCs w:val="21"/>
              </w:rPr>
            </w:pPr>
            <w:r>
              <w:rPr>
                <w:rFonts w:hint="eastAsia" w:ascii="宋体" w:hAnsi="宋体" w:eastAsia="宋体" w:cs="宋体"/>
                <w:b w:val="0"/>
                <w:bCs w:val="0"/>
                <w:spacing w:val="1"/>
                <w:sz w:val="21"/>
                <w:szCs w:val="21"/>
                <w:lang w:val="en-US" w:eastAsia="zh-CN"/>
              </w:rPr>
              <w:t>6</w:t>
            </w:r>
            <w:r>
              <w:rPr>
                <w:rFonts w:hint="eastAsia" w:ascii="宋体" w:hAnsi="宋体" w:eastAsia="宋体" w:cs="宋体"/>
                <w:b w:val="0"/>
                <w:bCs w:val="0"/>
                <w:spacing w:val="1"/>
                <w:sz w:val="21"/>
                <w:szCs w:val="21"/>
              </w:rPr>
              <w:t>.00</w:t>
            </w:r>
          </w:p>
        </w:tc>
        <w:tc>
          <w:tcPr>
            <w:tcW w:w="1215" w:type="dxa"/>
            <w:noWrap w:val="0"/>
            <w:vAlign w:val="top"/>
          </w:tcPr>
          <w:p w14:paraId="1BC23674">
            <w:pPr>
              <w:spacing w:before="83" w:line="187" w:lineRule="auto"/>
              <w:ind w:left="464"/>
              <w:jc w:val="left"/>
              <w:rPr>
                <w:rFonts w:hint="eastAsia" w:ascii="宋体" w:hAnsi="宋体" w:eastAsia="宋体" w:cs="宋体"/>
                <w:b w:val="0"/>
                <w:bCs w:val="0"/>
                <w:sz w:val="21"/>
                <w:szCs w:val="21"/>
              </w:rPr>
            </w:pPr>
            <w:r>
              <w:rPr>
                <w:rFonts w:hint="eastAsia" w:ascii="宋体" w:hAnsi="宋体" w:eastAsia="宋体" w:cs="宋体"/>
                <w:b w:val="0"/>
                <w:bCs w:val="0"/>
                <w:spacing w:val="3"/>
                <w:sz w:val="21"/>
                <w:szCs w:val="21"/>
              </w:rPr>
              <w:t>樘</w:t>
            </w:r>
          </w:p>
        </w:tc>
      </w:tr>
      <w:tr w14:paraId="521CC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2376" w:type="dxa"/>
            <w:gridSpan w:val="2"/>
            <w:vMerge w:val="restart"/>
            <w:tcBorders>
              <w:bottom w:val="nil"/>
            </w:tcBorders>
            <w:noWrap w:val="0"/>
            <w:vAlign w:val="top"/>
          </w:tcPr>
          <w:p w14:paraId="2166D4C5">
            <w:pPr>
              <w:widowControl w:val="0"/>
              <w:spacing w:before="248" w:line="193" w:lineRule="auto"/>
              <w:jc w:val="left"/>
              <w:rPr>
                <w:rFonts w:hint="eastAsia" w:ascii="宋体" w:hAnsi="宋体" w:eastAsia="宋体" w:cs="宋体"/>
                <w:kern w:val="2"/>
                <w:sz w:val="21"/>
                <w:szCs w:val="21"/>
                <w:lang w:val="en-US" w:eastAsia="en-US" w:bidi="ar-SA"/>
              </w:rPr>
            </w:pPr>
            <w:r>
              <w:rPr>
                <w:rFonts w:hint="eastAsia" w:ascii="宋体" w:hAnsi="宋体" w:eastAsia="宋体" w:cs="宋体"/>
                <w:spacing w:val="2"/>
                <w:kern w:val="2"/>
                <w:sz w:val="21"/>
                <w:szCs w:val="21"/>
                <w:lang w:val="en-US" w:eastAsia="en-US" w:bidi="ar-SA"/>
              </w:rPr>
              <w:t>四、施工费</w:t>
            </w:r>
          </w:p>
        </w:tc>
        <w:tc>
          <w:tcPr>
            <w:tcW w:w="4705" w:type="dxa"/>
            <w:noWrap w:val="0"/>
            <w:vAlign w:val="top"/>
          </w:tcPr>
          <w:p w14:paraId="187B32AB">
            <w:pPr>
              <w:widowControl w:val="0"/>
              <w:spacing w:before="54" w:line="234" w:lineRule="auto"/>
              <w:ind w:left="0"/>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人工费</w:t>
            </w:r>
          </w:p>
        </w:tc>
        <w:tc>
          <w:tcPr>
            <w:tcW w:w="1345" w:type="dxa"/>
            <w:noWrap w:val="0"/>
            <w:vAlign w:val="top"/>
          </w:tcPr>
          <w:p w14:paraId="49B4BAB1">
            <w:pPr>
              <w:ind w:firstLine="630" w:firstLineChars="30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215" w:type="dxa"/>
            <w:noWrap w:val="0"/>
            <w:vAlign w:val="top"/>
          </w:tcPr>
          <w:p w14:paraId="1D18930F">
            <w:pPr>
              <w:widowControl w:val="0"/>
              <w:spacing w:before="93" w:line="183" w:lineRule="auto"/>
              <w:ind w:left="464"/>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项</w:t>
            </w:r>
          </w:p>
        </w:tc>
      </w:tr>
      <w:tr w14:paraId="121B7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2376" w:type="dxa"/>
            <w:gridSpan w:val="2"/>
            <w:vMerge w:val="continue"/>
            <w:tcBorders>
              <w:top w:val="nil"/>
            </w:tcBorders>
            <w:noWrap w:val="0"/>
            <w:vAlign w:val="top"/>
          </w:tcPr>
          <w:p w14:paraId="3ECE349C">
            <w:pPr>
              <w:jc w:val="left"/>
              <w:rPr>
                <w:rFonts w:hint="eastAsia" w:ascii="宋体" w:hAnsi="宋体" w:eastAsia="宋体" w:cs="宋体"/>
                <w:sz w:val="21"/>
                <w:szCs w:val="21"/>
              </w:rPr>
            </w:pPr>
          </w:p>
        </w:tc>
        <w:tc>
          <w:tcPr>
            <w:tcW w:w="4705" w:type="dxa"/>
            <w:noWrap w:val="0"/>
            <w:vAlign w:val="top"/>
          </w:tcPr>
          <w:p w14:paraId="636DA47B">
            <w:pPr>
              <w:widowControl w:val="0"/>
              <w:spacing w:before="84" w:line="193" w:lineRule="auto"/>
              <w:ind w:left="0"/>
              <w:jc w:val="left"/>
              <w:rPr>
                <w:rFonts w:hint="eastAsia" w:ascii="宋体" w:hAnsi="宋体" w:eastAsia="宋体" w:cs="宋体"/>
                <w:kern w:val="2"/>
                <w:sz w:val="21"/>
                <w:szCs w:val="21"/>
                <w:lang w:val="en-US" w:eastAsia="en-US" w:bidi="ar-SA"/>
              </w:rPr>
            </w:pPr>
            <w:r>
              <w:rPr>
                <w:rFonts w:hint="eastAsia" w:ascii="宋体" w:hAnsi="宋体" w:eastAsia="宋体" w:cs="宋体"/>
                <w:spacing w:val="1"/>
                <w:kern w:val="2"/>
                <w:sz w:val="21"/>
                <w:szCs w:val="21"/>
                <w:lang w:val="en-US" w:eastAsia="en-US" w:bidi="ar-SA"/>
              </w:rPr>
              <w:t>机具使用费+脚手架 ＋吊车</w:t>
            </w:r>
          </w:p>
        </w:tc>
        <w:tc>
          <w:tcPr>
            <w:tcW w:w="1345" w:type="dxa"/>
            <w:noWrap w:val="0"/>
            <w:vAlign w:val="top"/>
          </w:tcPr>
          <w:p w14:paraId="558BE1CB">
            <w:pPr>
              <w:ind w:firstLine="630" w:firstLineChars="30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215" w:type="dxa"/>
            <w:noWrap w:val="0"/>
            <w:vAlign w:val="top"/>
          </w:tcPr>
          <w:p w14:paraId="5DE7A2FD">
            <w:pPr>
              <w:widowControl w:val="0"/>
              <w:spacing w:before="94" w:line="183" w:lineRule="auto"/>
              <w:ind w:left="464"/>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项</w:t>
            </w:r>
          </w:p>
        </w:tc>
      </w:tr>
      <w:tr w14:paraId="1A6C2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2376" w:type="dxa"/>
            <w:gridSpan w:val="2"/>
            <w:noWrap w:val="0"/>
            <w:vAlign w:val="top"/>
          </w:tcPr>
          <w:p w14:paraId="5D48243E">
            <w:pPr>
              <w:widowControl w:val="0"/>
              <w:spacing w:before="87" w:line="191" w:lineRule="auto"/>
              <w:ind w:left="31"/>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五、运费</w:t>
            </w:r>
          </w:p>
        </w:tc>
        <w:tc>
          <w:tcPr>
            <w:tcW w:w="4705" w:type="dxa"/>
            <w:noWrap w:val="0"/>
            <w:vAlign w:val="top"/>
          </w:tcPr>
          <w:p w14:paraId="34CFB5C1">
            <w:pPr>
              <w:widowControl w:val="0"/>
              <w:spacing w:before="84" w:line="193" w:lineRule="auto"/>
              <w:ind w:left="0"/>
              <w:jc w:val="left"/>
              <w:rPr>
                <w:rFonts w:hint="eastAsia" w:ascii="宋体" w:hAnsi="宋体" w:eastAsia="宋体" w:cs="宋体"/>
                <w:kern w:val="2"/>
                <w:sz w:val="21"/>
                <w:szCs w:val="21"/>
                <w:lang w:val="en-US" w:eastAsia="en-US" w:bidi="ar-SA"/>
              </w:rPr>
            </w:pPr>
            <w:r>
              <w:rPr>
                <w:rFonts w:hint="eastAsia" w:ascii="宋体" w:hAnsi="宋体" w:eastAsia="宋体" w:cs="宋体"/>
                <w:spacing w:val="5"/>
                <w:kern w:val="2"/>
                <w:sz w:val="21"/>
                <w:szCs w:val="21"/>
                <w:lang w:val="en-US" w:eastAsia="en-US" w:bidi="ar-SA"/>
              </w:rPr>
              <w:t>物料运输</w:t>
            </w:r>
          </w:p>
        </w:tc>
        <w:tc>
          <w:tcPr>
            <w:tcW w:w="1345" w:type="dxa"/>
            <w:noWrap w:val="0"/>
            <w:vAlign w:val="top"/>
          </w:tcPr>
          <w:p w14:paraId="6D647B88">
            <w:pPr>
              <w:widowControl w:val="0"/>
              <w:spacing w:before="56" w:line="253" w:lineRule="exact"/>
              <w:ind w:left="0" w:firstLine="0" w:firstLineChars="0"/>
              <w:jc w:val="center"/>
              <w:rPr>
                <w:rFonts w:hint="eastAsia" w:ascii="宋体" w:hAnsi="宋体" w:eastAsia="宋体" w:cs="宋体"/>
                <w:kern w:val="2"/>
                <w:sz w:val="21"/>
                <w:szCs w:val="21"/>
                <w:lang w:val="en-US" w:eastAsia="en-US" w:bidi="ar-SA"/>
              </w:rPr>
            </w:pPr>
            <w:r>
              <w:rPr>
                <w:rFonts w:hint="eastAsia" w:ascii="宋体" w:hAnsi="宋体" w:eastAsia="宋体" w:cs="宋体"/>
                <w:kern w:val="2"/>
                <w:position w:val="2"/>
                <w:sz w:val="21"/>
                <w:szCs w:val="21"/>
                <w:lang w:val="en-US" w:eastAsia="en-US" w:bidi="ar-SA"/>
              </w:rPr>
              <w:t>1</w:t>
            </w:r>
          </w:p>
        </w:tc>
        <w:tc>
          <w:tcPr>
            <w:tcW w:w="1215" w:type="dxa"/>
            <w:noWrap w:val="0"/>
            <w:vAlign w:val="top"/>
          </w:tcPr>
          <w:p w14:paraId="5BF62ED9">
            <w:pPr>
              <w:ind w:firstLine="436" w:firstLineChars="200"/>
              <w:jc w:val="left"/>
              <w:rPr>
                <w:rFonts w:hint="eastAsia" w:ascii="宋体" w:hAnsi="宋体" w:eastAsia="宋体" w:cs="宋体"/>
                <w:sz w:val="21"/>
                <w:szCs w:val="21"/>
              </w:rPr>
            </w:pPr>
            <w:r>
              <w:rPr>
                <w:rFonts w:hint="eastAsia" w:ascii="宋体" w:hAnsi="宋体" w:eastAsia="宋体" w:cs="宋体"/>
                <w:spacing w:val="4"/>
                <w:sz w:val="21"/>
                <w:szCs w:val="21"/>
              </w:rPr>
              <w:t>项</w:t>
            </w:r>
          </w:p>
        </w:tc>
      </w:tr>
      <w:tr w14:paraId="7DBC0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2376" w:type="dxa"/>
            <w:gridSpan w:val="2"/>
            <w:noWrap w:val="0"/>
            <w:vAlign w:val="top"/>
          </w:tcPr>
          <w:p w14:paraId="3F144CB8">
            <w:pPr>
              <w:widowControl w:val="0"/>
              <w:spacing w:before="111" w:line="193" w:lineRule="auto"/>
              <w:ind w:left="32"/>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六、管理费</w:t>
            </w:r>
          </w:p>
        </w:tc>
        <w:tc>
          <w:tcPr>
            <w:tcW w:w="4705" w:type="dxa"/>
            <w:noWrap w:val="0"/>
            <w:vAlign w:val="top"/>
          </w:tcPr>
          <w:p w14:paraId="2D794B06">
            <w:pPr>
              <w:widowControl w:val="0"/>
              <w:spacing w:before="110" w:line="194" w:lineRule="auto"/>
              <w:ind w:left="0"/>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交通差旅+施工生产+经营管理</w:t>
            </w:r>
          </w:p>
        </w:tc>
        <w:tc>
          <w:tcPr>
            <w:tcW w:w="1345" w:type="dxa"/>
            <w:noWrap w:val="0"/>
            <w:vAlign w:val="top"/>
          </w:tcPr>
          <w:p w14:paraId="7E0E263E">
            <w:pPr>
              <w:widowControl w:val="0"/>
              <w:spacing w:before="82" w:line="267" w:lineRule="exact"/>
              <w:ind w:left="0" w:firstLine="0" w:firstLineChars="0"/>
              <w:jc w:val="center"/>
              <w:rPr>
                <w:rFonts w:hint="eastAsia" w:ascii="宋体" w:hAnsi="宋体" w:eastAsia="宋体" w:cs="宋体"/>
                <w:kern w:val="2"/>
                <w:sz w:val="21"/>
                <w:szCs w:val="21"/>
                <w:lang w:val="en-US" w:eastAsia="en-US" w:bidi="ar-SA"/>
              </w:rPr>
            </w:pPr>
            <w:r>
              <w:rPr>
                <w:rFonts w:hint="eastAsia" w:ascii="宋体" w:hAnsi="宋体" w:eastAsia="宋体" w:cs="宋体"/>
                <w:kern w:val="2"/>
                <w:position w:val="2"/>
                <w:sz w:val="21"/>
                <w:szCs w:val="21"/>
                <w:lang w:val="en-US" w:eastAsia="en-US" w:bidi="ar-SA"/>
              </w:rPr>
              <w:t>1</w:t>
            </w:r>
          </w:p>
        </w:tc>
        <w:tc>
          <w:tcPr>
            <w:tcW w:w="1215" w:type="dxa"/>
            <w:noWrap w:val="0"/>
            <w:vAlign w:val="top"/>
          </w:tcPr>
          <w:p w14:paraId="421C2511">
            <w:pPr>
              <w:widowControl w:val="0"/>
              <w:spacing w:before="122" w:line="183" w:lineRule="auto"/>
              <w:ind w:left="464"/>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项</w:t>
            </w:r>
          </w:p>
        </w:tc>
      </w:tr>
      <w:tr w14:paraId="4D873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376" w:type="dxa"/>
            <w:gridSpan w:val="2"/>
            <w:noWrap w:val="0"/>
            <w:vAlign w:val="top"/>
          </w:tcPr>
          <w:p w14:paraId="098E0F04">
            <w:pPr>
              <w:widowControl w:val="0"/>
              <w:spacing w:before="126" w:line="193" w:lineRule="auto"/>
              <w:ind w:left="32"/>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七、措施费</w:t>
            </w:r>
          </w:p>
        </w:tc>
        <w:tc>
          <w:tcPr>
            <w:tcW w:w="4705" w:type="dxa"/>
            <w:noWrap w:val="0"/>
            <w:vAlign w:val="top"/>
          </w:tcPr>
          <w:p w14:paraId="011BAFEE">
            <w:pPr>
              <w:widowControl w:val="0"/>
              <w:spacing w:before="125" w:line="194" w:lineRule="auto"/>
              <w:ind w:left="0"/>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安全文明施工费+保险费</w:t>
            </w:r>
          </w:p>
        </w:tc>
        <w:tc>
          <w:tcPr>
            <w:tcW w:w="1345" w:type="dxa"/>
            <w:noWrap w:val="0"/>
            <w:vAlign w:val="top"/>
          </w:tcPr>
          <w:p w14:paraId="32254792">
            <w:pPr>
              <w:widowControl w:val="0"/>
              <w:spacing w:before="97" w:line="267" w:lineRule="exact"/>
              <w:ind w:left="0" w:firstLine="0" w:firstLineChars="0"/>
              <w:jc w:val="center"/>
              <w:rPr>
                <w:rFonts w:hint="eastAsia" w:ascii="宋体" w:hAnsi="宋体" w:eastAsia="宋体" w:cs="宋体"/>
                <w:kern w:val="2"/>
                <w:sz w:val="21"/>
                <w:szCs w:val="21"/>
                <w:lang w:val="en-US" w:eastAsia="en-US" w:bidi="ar-SA"/>
              </w:rPr>
            </w:pPr>
            <w:r>
              <w:rPr>
                <w:rFonts w:hint="eastAsia" w:ascii="宋体" w:hAnsi="宋体" w:eastAsia="宋体" w:cs="宋体"/>
                <w:kern w:val="2"/>
                <w:position w:val="2"/>
                <w:sz w:val="21"/>
                <w:szCs w:val="21"/>
                <w:lang w:val="en-US" w:eastAsia="en-US" w:bidi="ar-SA"/>
              </w:rPr>
              <w:t>1</w:t>
            </w:r>
          </w:p>
        </w:tc>
        <w:tc>
          <w:tcPr>
            <w:tcW w:w="1215" w:type="dxa"/>
            <w:noWrap w:val="0"/>
            <w:vAlign w:val="top"/>
          </w:tcPr>
          <w:p w14:paraId="2175EB70">
            <w:pPr>
              <w:widowControl w:val="0"/>
              <w:spacing w:before="136" w:line="183" w:lineRule="auto"/>
              <w:ind w:left="464"/>
              <w:jc w:val="left"/>
              <w:rPr>
                <w:rFonts w:hint="eastAsia" w:ascii="宋体" w:hAnsi="宋体" w:eastAsia="宋体" w:cs="宋体"/>
                <w:kern w:val="2"/>
                <w:sz w:val="21"/>
                <w:szCs w:val="21"/>
                <w:lang w:val="en-US" w:eastAsia="en-US" w:bidi="ar-SA"/>
              </w:rPr>
            </w:pPr>
            <w:r>
              <w:rPr>
                <w:rFonts w:hint="eastAsia" w:ascii="宋体" w:hAnsi="宋体" w:eastAsia="宋体" w:cs="宋体"/>
                <w:spacing w:val="4"/>
                <w:kern w:val="2"/>
                <w:sz w:val="21"/>
                <w:szCs w:val="21"/>
                <w:lang w:val="en-US" w:eastAsia="en-US" w:bidi="ar-SA"/>
              </w:rPr>
              <w:t>项</w:t>
            </w:r>
          </w:p>
        </w:tc>
      </w:tr>
    </w:tbl>
    <w:p w14:paraId="264FE44B">
      <w:pPr>
        <w:keepNext w:val="0"/>
        <w:keepLines w:val="0"/>
        <w:pageBreakBefore w:val="0"/>
        <w:widowControl w:val="0"/>
        <w:numPr>
          <w:ilvl w:val="0"/>
          <w:numId w:val="5"/>
        </w:numPr>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技术服务内容</w:t>
      </w:r>
    </w:p>
    <w:p w14:paraId="3B970B9D">
      <w:pPr>
        <w:spacing w:line="360" w:lineRule="auto"/>
        <w:ind w:left="2" w:leftChars="1" w:firstLine="420" w:firstLineChars="200"/>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现场共有6台空调机组设备需要降噪，因设备之间距离较远，在每台设备安装区外围建隔音房，共6个隔音房，在每台设备顶部安装出风消音器，侧部安装进风消音器。隔音房可将设备运行时产生的空气动力性噪声与外界环境进行隔离，增加声源区与受声影响区域之间的</w:t>
      </w:r>
      <w:bookmarkStart w:id="67" w:name="OLE_LINK6"/>
      <w:r>
        <w:rPr>
          <w:rFonts w:hint="eastAsia" w:ascii="宋体" w:hAnsi="宋体" w:eastAsia="宋体" w:cs="Times New Roman"/>
          <w:color w:val="auto"/>
          <w:szCs w:val="21"/>
          <w:highlight w:val="none"/>
          <w:lang w:val="en-US" w:eastAsia="zh-CN"/>
        </w:rPr>
        <w:t>隔声</w:t>
      </w:r>
      <w:bookmarkEnd w:id="67"/>
      <w:r>
        <w:rPr>
          <w:rFonts w:hint="eastAsia" w:ascii="宋体" w:hAnsi="宋体" w:eastAsia="宋体" w:cs="Times New Roman"/>
          <w:color w:val="auto"/>
          <w:szCs w:val="21"/>
          <w:highlight w:val="none"/>
          <w:lang w:val="en-US" w:eastAsia="zh-CN"/>
        </w:rPr>
        <w:t>性能，有效的控制噪声传播对周围环境造成的影响。</w:t>
      </w:r>
      <w:r>
        <w:rPr>
          <w:rFonts w:hint="eastAsia" w:ascii="宋体" w:hAnsi="宋体" w:cs="Times New Roman"/>
          <w:color w:val="auto"/>
          <w:szCs w:val="21"/>
          <w:highlight w:val="none"/>
          <w:lang w:val="en-US" w:eastAsia="zh-CN"/>
        </w:rPr>
        <w:t>3台水泵采用相同的原理进行</w:t>
      </w:r>
      <w:r>
        <w:rPr>
          <w:rFonts w:hint="eastAsia" w:ascii="宋体" w:hAnsi="宋体" w:eastAsia="宋体" w:cs="Times New Roman"/>
          <w:color w:val="auto"/>
          <w:szCs w:val="21"/>
          <w:highlight w:val="none"/>
          <w:lang w:val="en-US" w:eastAsia="zh-CN"/>
        </w:rPr>
        <w:t>隔声</w:t>
      </w:r>
      <w:r>
        <w:rPr>
          <w:rFonts w:hint="eastAsia" w:ascii="宋体" w:hAnsi="宋体" w:cs="Times New Roman"/>
          <w:color w:val="auto"/>
          <w:szCs w:val="21"/>
          <w:highlight w:val="none"/>
          <w:lang w:val="en-US" w:eastAsia="zh-CN"/>
        </w:rPr>
        <w:t>降噪。</w:t>
      </w:r>
    </w:p>
    <w:p w14:paraId="6762907C">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2.隔音房由模块式隔声板现场组装，隔音板整体厚度</w:t>
      </w:r>
      <w:r>
        <w:rPr>
          <w:rFonts w:hint="eastAsia" w:ascii="宋体" w:hAnsi="宋体" w:eastAsia="宋体" w:cs="宋体"/>
          <w:color w:val="auto"/>
          <w:szCs w:val="21"/>
          <w:highlight w:val="none"/>
          <w:lang w:val="en-US" w:eastAsia="zh-CN"/>
        </w:rPr>
        <w:t>≥</w:t>
      </w:r>
      <w:r>
        <w:rPr>
          <w:rFonts w:hint="eastAsia" w:ascii="宋体" w:hAnsi="宋体" w:eastAsia="宋体" w:cs="Times New Roman"/>
          <w:color w:val="auto"/>
          <w:szCs w:val="21"/>
          <w:highlight w:val="none"/>
          <w:lang w:val="en-US" w:eastAsia="zh-CN"/>
        </w:rPr>
        <w:t>100mm，组成结构如下：</w:t>
      </w:r>
    </w:p>
    <w:p w14:paraId="11C60939">
      <w:pPr>
        <w:spacing w:line="360" w:lineRule="auto"/>
        <w:ind w:left="2" w:leftChars="1" w:firstLine="630" w:firstLineChars="3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①隔声板由</w:t>
      </w:r>
      <w:r>
        <w:rPr>
          <w:rFonts w:hint="eastAsia"/>
          <w:color w:val="auto"/>
          <w:spacing w:val="1"/>
          <w:sz w:val="21"/>
          <w:szCs w:val="21"/>
          <w:highlight w:val="none"/>
        </w:rPr>
        <w:t>≥</w:t>
      </w:r>
      <w:r>
        <w:rPr>
          <w:rFonts w:hint="eastAsia" w:ascii="宋体" w:hAnsi="宋体" w:eastAsia="宋体" w:cs="Times New Roman"/>
          <w:color w:val="auto"/>
          <w:szCs w:val="21"/>
          <w:highlight w:val="none"/>
          <w:lang w:val="en-US" w:eastAsia="zh-CN"/>
        </w:rPr>
        <w:t>0.8mm 镀锌钢板</w:t>
      </w:r>
    </w:p>
    <w:p w14:paraId="72AEC4F0">
      <w:pPr>
        <w:spacing w:line="360" w:lineRule="auto"/>
        <w:ind w:left="2" w:leftChars="1" w:firstLine="630" w:firstLineChars="3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②科技隔音材料</w:t>
      </w:r>
    </w:p>
    <w:p w14:paraId="11DC6138">
      <w:pPr>
        <w:spacing w:line="360" w:lineRule="auto"/>
        <w:ind w:left="2" w:leftChars="1" w:firstLine="630" w:firstLineChars="3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③玻璃纤维隔音棉 δ</w:t>
      </w:r>
      <w:r>
        <w:rPr>
          <w:rFonts w:hint="eastAsia"/>
          <w:spacing w:val="1"/>
          <w:sz w:val="21"/>
          <w:szCs w:val="21"/>
        </w:rPr>
        <w:t>≥</w:t>
      </w:r>
      <w:r>
        <w:rPr>
          <w:rFonts w:hint="eastAsia" w:ascii="宋体" w:hAnsi="宋体" w:eastAsia="宋体" w:cs="Times New Roman"/>
          <w:color w:val="auto"/>
          <w:szCs w:val="21"/>
          <w:highlight w:val="none"/>
        </w:rPr>
        <w:t>95mm，ρ</w:t>
      </w:r>
      <w:r>
        <w:rPr>
          <w:rFonts w:hint="eastAsia"/>
          <w:spacing w:val="1"/>
          <w:sz w:val="21"/>
          <w:szCs w:val="21"/>
        </w:rPr>
        <w:t>≥</w:t>
      </w:r>
      <w:r>
        <w:rPr>
          <w:rFonts w:hint="eastAsia" w:ascii="宋体" w:hAnsi="宋体" w:eastAsia="宋体" w:cs="Times New Roman"/>
          <w:color w:val="auto"/>
          <w:szCs w:val="21"/>
          <w:highlight w:val="none"/>
        </w:rPr>
        <w:t>48kg/m³</w:t>
      </w:r>
    </w:p>
    <w:p w14:paraId="59FAE901">
      <w:pPr>
        <w:spacing w:line="360" w:lineRule="auto"/>
        <w:ind w:left="2" w:leftChars="1" w:firstLine="630" w:firstLineChars="3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④防水防尘玻璃丝布</w:t>
      </w:r>
    </w:p>
    <w:p w14:paraId="5EC07F29">
      <w:pPr>
        <w:spacing w:line="360" w:lineRule="auto"/>
        <w:ind w:left="2" w:leftChars="1" w:firstLine="630" w:firstLineChars="3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⑤冲孔镀锌板δ</w:t>
      </w:r>
      <w:r>
        <w:rPr>
          <w:rFonts w:hint="eastAsia"/>
          <w:spacing w:val="1"/>
          <w:sz w:val="21"/>
          <w:szCs w:val="21"/>
        </w:rPr>
        <w:t>≥</w:t>
      </w:r>
      <w:r>
        <w:rPr>
          <w:rFonts w:hint="eastAsia" w:ascii="宋体" w:hAnsi="宋体" w:eastAsia="宋体" w:cs="Times New Roman"/>
          <w:color w:val="auto"/>
          <w:szCs w:val="21"/>
          <w:highlight w:val="none"/>
          <w:lang w:val="en-US" w:eastAsia="zh-CN"/>
        </w:rPr>
        <w:t>0.8mm</w:t>
      </w:r>
    </w:p>
    <w:p w14:paraId="2589BE94">
      <w:pPr>
        <w:spacing w:line="360" w:lineRule="auto"/>
        <w:ind w:left="2" w:leftChars="1" w:firstLine="630" w:firstLineChars="3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⑥辅材、喷塑外观等</w:t>
      </w:r>
    </w:p>
    <w:p w14:paraId="0FD2C3BC">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3.隔音房使用镀锌方管制作支撑框架；</w:t>
      </w:r>
    </w:p>
    <w:p w14:paraId="119F60F9">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4.隔音房使用的板材全部进行喷塑处理，钢材全部进行油漆处理。</w:t>
      </w:r>
    </w:p>
    <w:p w14:paraId="7C8AEEF4">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5.风口消声处理：</w:t>
      </w:r>
    </w:p>
    <w:p w14:paraId="0CB1CEF1">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1)、消音器由模块式隔声板现场组装，隔音板整体厚度为 100mm，组成结构如下：</w:t>
      </w:r>
    </w:p>
    <w:p w14:paraId="68BBF48A">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①冲孔镀锌板 δ</w:t>
      </w:r>
      <w:r>
        <w:rPr>
          <w:rFonts w:hint="eastAsia"/>
          <w:spacing w:val="1"/>
          <w:sz w:val="21"/>
          <w:szCs w:val="21"/>
        </w:rPr>
        <w:t>≥</w:t>
      </w:r>
      <w:r>
        <w:rPr>
          <w:rFonts w:hint="eastAsia" w:ascii="宋体" w:hAnsi="宋体" w:eastAsia="宋体" w:cs="Times New Roman"/>
          <w:color w:val="auto"/>
          <w:szCs w:val="21"/>
          <w:highlight w:val="none"/>
          <w:lang w:val="en-US" w:eastAsia="zh-CN"/>
        </w:rPr>
        <w:t>0.8mm</w:t>
      </w:r>
    </w:p>
    <w:p w14:paraId="26D0B972">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②玻璃纤维隔音棉 δ</w:t>
      </w:r>
      <w:r>
        <w:rPr>
          <w:rFonts w:hint="eastAsia"/>
          <w:spacing w:val="1"/>
          <w:sz w:val="21"/>
          <w:szCs w:val="21"/>
        </w:rPr>
        <w:t>≥</w:t>
      </w:r>
      <w:r>
        <w:rPr>
          <w:rFonts w:hint="eastAsia" w:ascii="宋体" w:hAnsi="宋体" w:eastAsia="宋体" w:cs="Times New Roman"/>
          <w:color w:val="auto"/>
          <w:szCs w:val="21"/>
          <w:highlight w:val="none"/>
          <w:lang w:val="en-US" w:eastAsia="zh-CN"/>
        </w:rPr>
        <w:t>95mm， ρ</w:t>
      </w:r>
      <w:r>
        <w:rPr>
          <w:rFonts w:hint="eastAsia"/>
          <w:spacing w:val="1"/>
          <w:sz w:val="21"/>
          <w:szCs w:val="21"/>
        </w:rPr>
        <w:t>≥</w:t>
      </w:r>
      <w:r>
        <w:rPr>
          <w:rFonts w:hint="eastAsia" w:ascii="宋体" w:hAnsi="宋体" w:eastAsia="宋体" w:cs="Times New Roman"/>
          <w:color w:val="auto"/>
          <w:szCs w:val="21"/>
          <w:highlight w:val="none"/>
          <w:lang w:val="en-US" w:eastAsia="zh-CN"/>
        </w:rPr>
        <w:t>48kg/m³</w:t>
      </w:r>
    </w:p>
    <w:p w14:paraId="750DF300">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③玻璃丝布</w:t>
      </w:r>
    </w:p>
    <w:p w14:paraId="2AD54576">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④冲孔镀锌板 δ</w:t>
      </w:r>
      <w:r>
        <w:rPr>
          <w:rFonts w:hint="eastAsia"/>
          <w:spacing w:val="1"/>
          <w:sz w:val="21"/>
          <w:szCs w:val="21"/>
        </w:rPr>
        <w:t>≥</w:t>
      </w:r>
      <w:r>
        <w:rPr>
          <w:rFonts w:hint="eastAsia" w:ascii="宋体" w:hAnsi="宋体" w:eastAsia="宋体" w:cs="Times New Roman"/>
          <w:color w:val="auto"/>
          <w:szCs w:val="21"/>
          <w:highlight w:val="none"/>
          <w:lang w:val="en-US" w:eastAsia="zh-CN"/>
        </w:rPr>
        <w:t>0.8mm</w:t>
      </w:r>
    </w:p>
    <w:p w14:paraId="1186C681">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⑤辅材、喷塑外观等</w:t>
      </w:r>
    </w:p>
    <w:p w14:paraId="6D89D766">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2)、消音器使用镀锌方管制作支撑框架；</w:t>
      </w:r>
    </w:p>
    <w:p w14:paraId="4DA99713">
      <w:pPr>
        <w:spacing w:line="360" w:lineRule="auto"/>
        <w:ind w:left="2" w:leftChars="1" w:firstLine="840" w:firstLineChars="4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消音器使用的板材全部进行喷塑处理，钢材全部进行油漆处理。</w:t>
      </w:r>
    </w:p>
    <w:p w14:paraId="4600D535">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6.处理后噪音要求达到国家1类噪音控制标准（即白天≤55dB、夜间≤45dB）。</w:t>
      </w:r>
    </w:p>
    <w:p w14:paraId="59CAABFB">
      <w:pPr>
        <w:spacing w:line="360" w:lineRule="auto"/>
        <w:ind w:left="2" w:leftChars="1" w:firstLine="420" w:firstLineChars="200"/>
        <w:rPr>
          <w:rFonts w:ascii="Arial" w:hAnsi="Arial" w:eastAsia="Arial" w:cs="Arial"/>
          <w:spacing w:val="-7"/>
        </w:rPr>
      </w:pPr>
      <w:r>
        <w:rPr>
          <w:rFonts w:hint="eastAsia" w:ascii="宋体" w:hAnsi="宋体" w:eastAsia="宋体" w:cs="Times New Roman"/>
          <w:color w:val="auto"/>
          <w:szCs w:val="21"/>
          <w:highlight w:val="none"/>
          <w:lang w:val="en-US" w:eastAsia="zh-CN"/>
        </w:rPr>
        <w:t>7.质量保证期限5年。</w:t>
      </w:r>
    </w:p>
    <w:p w14:paraId="11DF33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rPr>
      </w:pPr>
      <w:r>
        <w:rPr>
          <w:rFonts w:hint="eastAsia" w:ascii="宋体" w:hAnsi="宋体" w:eastAsia="宋体" w:cs="宋体"/>
          <w:b/>
          <w:bCs/>
          <w:color w:val="auto"/>
          <w:lang w:eastAsia="zh-CN"/>
        </w:rPr>
        <w:t>五、</w:t>
      </w:r>
      <w:r>
        <w:rPr>
          <w:rFonts w:hint="eastAsia" w:ascii="宋体" w:hAnsi="宋体" w:eastAsia="宋体" w:cs="宋体"/>
          <w:b/>
          <w:bCs/>
          <w:color w:val="auto"/>
        </w:rPr>
        <w:t>其它需要说明的事项</w:t>
      </w:r>
    </w:p>
    <w:p w14:paraId="32C4A630">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lang w:val="en-US" w:eastAsia="zh-CN"/>
        </w:rPr>
        <w:tab/>
      </w:r>
      <w:r>
        <w:rPr>
          <w:rFonts w:hint="eastAsia" w:ascii="宋体" w:hAnsi="宋体" w:eastAsia="宋体" w:cs="Times New Roman"/>
          <w:color w:val="auto"/>
          <w:szCs w:val="21"/>
          <w:highlight w:val="none"/>
          <w:lang w:val="en-US" w:eastAsia="zh-CN"/>
        </w:rPr>
        <w:t>服务期限及地点</w:t>
      </w:r>
    </w:p>
    <w:p w14:paraId="769D9CD7">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服务期限：合同签订生效起30天。</w:t>
      </w:r>
    </w:p>
    <w:p w14:paraId="198E4CFD">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服务地点：长沙市雨花区体院路510号。</w:t>
      </w:r>
    </w:p>
    <w:p w14:paraId="75DB0C2A">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lang w:val="en-US" w:eastAsia="zh-CN"/>
        </w:rPr>
        <w:tab/>
      </w:r>
      <w:r>
        <w:rPr>
          <w:rFonts w:hint="eastAsia" w:ascii="宋体" w:hAnsi="宋体" w:eastAsia="宋体" w:cs="Times New Roman"/>
          <w:color w:val="auto"/>
          <w:szCs w:val="21"/>
          <w:highlight w:val="none"/>
          <w:lang w:val="en-US" w:eastAsia="zh-CN"/>
        </w:rPr>
        <w:t>结算方法</w:t>
      </w:r>
    </w:p>
    <w:p w14:paraId="55455C4F">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付款人：</w:t>
      </w:r>
      <w:r>
        <w:rPr>
          <w:rFonts w:hint="eastAsia" w:ascii="宋体" w:hAnsi="宋体" w:cs="宋体"/>
          <w:color w:val="auto"/>
          <w:szCs w:val="21"/>
          <w:u w:val="single"/>
          <w:lang w:eastAsia="zh-CN"/>
        </w:rPr>
        <w:t>湖南省药品检验检测研究院（</w:t>
      </w:r>
      <w:r>
        <w:rPr>
          <w:rFonts w:hint="eastAsia" w:ascii="宋体" w:hAnsi="宋体" w:cs="宋体"/>
          <w:color w:val="auto"/>
          <w:szCs w:val="21"/>
          <w:u w:val="single"/>
          <w:lang w:val="en-US" w:eastAsia="zh-CN"/>
        </w:rPr>
        <w:t>支付</w:t>
      </w:r>
      <w:r>
        <w:rPr>
          <w:rFonts w:hint="eastAsia" w:ascii="宋体" w:hAnsi="宋体" w:cs="宋体"/>
          <w:color w:val="auto"/>
          <w:szCs w:val="21"/>
          <w:lang w:eastAsia="zh-CN"/>
        </w:rPr>
        <w:t>湖南省食品药品检验检测基地裙楼空调主机降噪工程</w:t>
      </w:r>
      <w:r>
        <w:rPr>
          <w:rFonts w:hint="eastAsia" w:ascii="宋体" w:hAnsi="宋体" w:cs="宋体"/>
          <w:color w:val="auto"/>
          <w:szCs w:val="21"/>
          <w:u w:val="single"/>
          <w:lang w:val="en-US" w:eastAsia="zh-CN"/>
        </w:rPr>
        <w:t>合同金额的53%</w:t>
      </w:r>
      <w:r>
        <w:rPr>
          <w:rFonts w:hint="eastAsia" w:ascii="宋体" w:hAnsi="宋体" w:cs="宋体"/>
          <w:color w:val="auto"/>
          <w:szCs w:val="21"/>
          <w:u w:val="single"/>
          <w:lang w:eastAsia="zh-CN"/>
        </w:rPr>
        <w:t>）、</w:t>
      </w:r>
      <w:r>
        <w:rPr>
          <w:rFonts w:hint="eastAsia" w:ascii="宋体" w:hAnsi="宋体" w:cs="宋体"/>
          <w:color w:val="auto"/>
          <w:szCs w:val="21"/>
          <w:u w:val="single"/>
          <w:lang w:val="en-US" w:eastAsia="zh-CN"/>
        </w:rPr>
        <w:t>湖南省产商品质量检验研究院（支付</w:t>
      </w:r>
      <w:r>
        <w:rPr>
          <w:rFonts w:hint="eastAsia" w:ascii="宋体" w:hAnsi="宋体" w:cs="宋体"/>
          <w:color w:val="auto"/>
          <w:szCs w:val="21"/>
          <w:lang w:eastAsia="zh-CN"/>
        </w:rPr>
        <w:t>湖南省食品药品检验检测基地裙楼空调主机降噪工程</w:t>
      </w:r>
      <w:r>
        <w:rPr>
          <w:rFonts w:hint="eastAsia" w:ascii="宋体" w:hAnsi="宋体" w:cs="宋体"/>
          <w:color w:val="auto"/>
          <w:szCs w:val="21"/>
          <w:u w:val="single"/>
          <w:lang w:val="en-US" w:eastAsia="zh-CN"/>
        </w:rPr>
        <w:t>合同金额的47%）</w:t>
      </w:r>
      <w:r>
        <w:rPr>
          <w:rFonts w:hint="eastAsia"/>
          <w:lang w:eastAsia="zh-CN"/>
        </w:rPr>
        <w:t>。</w:t>
      </w:r>
    </w:p>
    <w:p w14:paraId="558B83B5">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付款方式：合同以人民币结算，本项目预付款</w:t>
      </w:r>
      <w:r>
        <w:rPr>
          <w:rFonts w:hint="eastAsia" w:ascii="宋体" w:hAnsi="宋体" w:cs="Times New Roman"/>
          <w:color w:val="auto"/>
          <w:szCs w:val="21"/>
          <w:highlight w:val="none"/>
          <w:lang w:val="en-US" w:eastAsia="zh-CN"/>
        </w:rPr>
        <w:t>20%（合同金额的20%）</w:t>
      </w:r>
      <w:r>
        <w:rPr>
          <w:rFonts w:hint="eastAsia" w:ascii="宋体" w:hAnsi="宋体" w:eastAsia="宋体" w:cs="Times New Roman"/>
          <w:color w:val="auto"/>
          <w:szCs w:val="21"/>
          <w:highlight w:val="none"/>
          <w:lang w:val="en-US" w:eastAsia="zh-CN"/>
        </w:rPr>
        <w:t>，项目经采购人验收合格后，根据第三方审计部门结算</w:t>
      </w:r>
      <w:r>
        <w:rPr>
          <w:rFonts w:hint="eastAsia" w:ascii="宋体" w:hAnsi="宋体" w:cs="Times New Roman"/>
          <w:color w:val="auto"/>
          <w:szCs w:val="21"/>
          <w:highlight w:val="none"/>
          <w:lang w:val="en-US" w:eastAsia="zh-CN"/>
        </w:rPr>
        <w:t>审定</w:t>
      </w:r>
      <w:r>
        <w:rPr>
          <w:rFonts w:hint="eastAsia" w:ascii="宋体" w:hAnsi="宋体" w:eastAsia="宋体" w:cs="Times New Roman"/>
          <w:color w:val="auto"/>
          <w:szCs w:val="21"/>
          <w:highlight w:val="none"/>
          <w:lang w:val="en-US" w:eastAsia="zh-CN"/>
        </w:rPr>
        <w:t>金额</w:t>
      </w:r>
      <w:r>
        <w:rPr>
          <w:rFonts w:hint="eastAsia" w:ascii="宋体" w:hAnsi="宋体" w:cs="Times New Roman"/>
          <w:color w:val="auto"/>
          <w:szCs w:val="21"/>
          <w:highlight w:val="none"/>
          <w:lang w:val="en-US" w:eastAsia="zh-CN"/>
        </w:rPr>
        <w:t>进行</w:t>
      </w:r>
      <w:r>
        <w:rPr>
          <w:rFonts w:hint="eastAsia" w:ascii="宋体" w:hAnsi="宋体" w:eastAsia="宋体" w:cs="Times New Roman"/>
          <w:color w:val="auto"/>
          <w:szCs w:val="21"/>
          <w:highlight w:val="none"/>
          <w:lang w:val="en-US" w:eastAsia="zh-CN"/>
        </w:rPr>
        <w:t>结算</w:t>
      </w:r>
      <w:r>
        <w:rPr>
          <w:rFonts w:hint="eastAsia" w:ascii="宋体" w:hAnsi="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第三方审计部门的费用由成交供应商负责</w:t>
      </w:r>
      <w:r>
        <w:rPr>
          <w:rFonts w:hint="eastAsia" w:ascii="宋体" w:hAnsi="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，成交供应商提供正规税务发票后付</w:t>
      </w:r>
      <w:r>
        <w:rPr>
          <w:rFonts w:hint="eastAsia" w:ascii="宋体" w:hAnsi="宋体" w:cs="Times New Roman"/>
          <w:color w:val="auto"/>
          <w:szCs w:val="21"/>
          <w:highlight w:val="none"/>
          <w:lang w:val="en-US" w:eastAsia="zh-CN"/>
        </w:rPr>
        <w:t>至97%，剩余3%为质保金，由</w:t>
      </w:r>
      <w:r>
        <w:rPr>
          <w:rFonts w:hint="eastAsia" w:ascii="宋体" w:hAnsi="宋体" w:cs="宋体"/>
          <w:color w:val="auto"/>
          <w:szCs w:val="21"/>
          <w:u w:val="single"/>
          <w:lang w:eastAsia="zh-CN"/>
        </w:rPr>
        <w:t>湖南省药品检验检测研究院</w:t>
      </w:r>
      <w:r>
        <w:rPr>
          <w:rFonts w:hint="eastAsia" w:ascii="宋体" w:hAnsi="宋体" w:cs="Times New Roman"/>
          <w:color w:val="auto"/>
          <w:szCs w:val="21"/>
          <w:highlight w:val="none"/>
          <w:lang w:val="en-US" w:eastAsia="zh-CN"/>
        </w:rPr>
        <w:t>在质保期满后按规定支付</w:t>
      </w:r>
      <w:r>
        <w:rPr>
          <w:rFonts w:hint="eastAsia" w:ascii="宋体" w:hAnsi="宋体" w:eastAsia="宋体" w:cs="Times New Roman"/>
          <w:color w:val="auto"/>
          <w:szCs w:val="21"/>
          <w:highlight w:val="none"/>
          <w:lang w:val="en-US" w:eastAsia="zh-CN"/>
        </w:rPr>
        <w:t>。办理付款时，乙方应提供发票、合同或合同关键页复印件、合同约定的其他资料。涉及验收的，应同时提交验收意见。甲方在收到发票等合同约定资料后，进行核实。因乙方提供的发票等合同约定的材料未通过甲方财务审核的，甲方有权延迟付款而不视为违约。满足合同约定支付条件的，自收到发票后30日内将资金以银行转账方式支付到乙方账户。</w:t>
      </w:r>
    </w:p>
    <w:p w14:paraId="68F2B283">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3.本项目采用费用总包干方式。供应商应根据项目要求，详细列明完成本项目所有服务内容所需全部费用，包括但不限于人工、管理、财务、运维工程师的“五险一金”等所有费用，如一旦成交，在项目实施中出现任何遗漏，均由成交供应商提供，采购人不再支付任何费用。</w:t>
      </w:r>
    </w:p>
    <w:p w14:paraId="2FB3C041">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4、供应商在参加磋商前，如需踏勘现场，有关费用自理，踏勘期间发生的意外自负。</w:t>
      </w:r>
    </w:p>
    <w:p w14:paraId="2529E102">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5、对于上述项目要求，供应商应在响应文件中进行回应，作出承诺及说明。</w:t>
      </w:r>
    </w:p>
    <w:p w14:paraId="360060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宋体" w:hAnsi="宋体" w:cs="宋体"/>
          <w:b/>
          <w:bCs/>
          <w:color w:val="auto"/>
          <w:kern w:val="0"/>
          <w:lang w:val="en-US" w:eastAsia="zh-CN"/>
        </w:rPr>
      </w:pPr>
      <w:r>
        <w:rPr>
          <w:rFonts w:hint="eastAsia" w:ascii="宋体" w:hAnsi="宋体" w:cs="宋体"/>
          <w:b/>
          <w:bCs/>
          <w:color w:val="auto"/>
          <w:kern w:val="0"/>
          <w:lang w:val="en-US" w:eastAsia="zh-CN"/>
        </w:rPr>
        <w:t>六、验收要求</w:t>
      </w:r>
    </w:p>
    <w:p w14:paraId="6FA89AA7">
      <w:pPr>
        <w:pStyle w:val="17"/>
        <w:ind w:firstLine="420" w:firstLineChars="200"/>
        <w:rPr>
          <w:rFonts w:hint="eastAsia"/>
          <w:b w:val="0"/>
          <w:bCs/>
          <w:lang w:val="en-US" w:eastAsia="zh-CN"/>
        </w:rPr>
      </w:pPr>
      <w:r>
        <w:rPr>
          <w:rFonts w:hint="eastAsia"/>
          <w:b w:val="0"/>
          <w:bCs/>
          <w:lang w:val="en-US" w:eastAsia="zh-CN"/>
        </w:rPr>
        <w:t>1、验收标准：</w:t>
      </w:r>
      <w:r>
        <w:rPr>
          <w:rFonts w:hint="eastAsia" w:ascii="Times New Roman" w:eastAsia="宋体"/>
          <w:b w:val="0"/>
          <w:bCs/>
          <w:lang w:val="en-US" w:eastAsia="zh-CN"/>
        </w:rPr>
        <w:t>降噪</w:t>
      </w:r>
      <w:r>
        <w:rPr>
          <w:rFonts w:hint="eastAsia" w:ascii="Times New Roman" w:hAnsi="Times New Roman" w:eastAsia="宋体" w:cs="Times New Roman"/>
          <w:b w:val="0"/>
          <w:bCs/>
          <w:color w:val="auto"/>
          <w:szCs w:val="24"/>
          <w:highlight w:val="none"/>
          <w:lang w:val="en-US" w:eastAsia="zh-CN"/>
        </w:rPr>
        <w:t>处理后</w:t>
      </w:r>
      <w:r>
        <w:rPr>
          <w:rFonts w:hint="eastAsia" w:cs="Times New Roman"/>
          <w:b w:val="0"/>
          <w:bCs/>
          <w:szCs w:val="24"/>
          <w:lang w:val="en-US" w:eastAsia="zh-CN"/>
        </w:rPr>
        <w:t>，</w:t>
      </w:r>
      <w:r>
        <w:rPr>
          <w:rFonts w:hint="eastAsia" w:ascii="Times New Roman" w:hAnsi="Times New Roman" w:eastAsia="宋体" w:cs="Times New Roman"/>
          <w:b w:val="0"/>
          <w:bCs/>
          <w:color w:val="auto"/>
          <w:szCs w:val="24"/>
          <w:highlight w:val="none"/>
          <w:lang w:val="en-US" w:eastAsia="zh-CN"/>
        </w:rPr>
        <w:t>噪音要求达到国家1类噪音控制标准（即白天≤55dB、夜间≤45dB）</w:t>
      </w:r>
      <w:r>
        <w:rPr>
          <w:rFonts w:hint="eastAsia" w:ascii="Times New Roman" w:hAnsi="Times New Roman" w:cs="Times New Roman"/>
          <w:b w:val="0"/>
          <w:bCs/>
          <w:color w:val="auto"/>
          <w:szCs w:val="24"/>
          <w:highlight w:val="none"/>
          <w:lang w:val="en-US" w:eastAsia="zh-CN"/>
        </w:rPr>
        <w:t>，且处理后不能影响空调机组正常运行、不得损坏空调机组</w:t>
      </w:r>
      <w:r>
        <w:rPr>
          <w:rFonts w:hint="eastAsia"/>
          <w:b w:val="0"/>
          <w:bCs/>
          <w:lang w:val="en-US" w:eastAsia="zh-CN"/>
        </w:rPr>
        <w:t>；</w:t>
      </w:r>
    </w:p>
    <w:p w14:paraId="74CFE947">
      <w:pPr>
        <w:pStyle w:val="17"/>
        <w:ind w:firstLine="420" w:firstLineChars="200"/>
        <w:rPr>
          <w:rFonts w:hint="default"/>
          <w:b w:val="0"/>
          <w:bCs/>
          <w:lang w:val="en-US" w:eastAsia="zh-CN"/>
        </w:rPr>
      </w:pPr>
      <w:r>
        <w:rPr>
          <w:rFonts w:hint="eastAsia"/>
          <w:b w:val="0"/>
          <w:bCs/>
          <w:lang w:val="en-US" w:eastAsia="zh-CN"/>
        </w:rPr>
        <w:t>2、降噪</w:t>
      </w:r>
      <w:r>
        <w:rPr>
          <w:rFonts w:hint="eastAsia" w:ascii="Times New Roman" w:hAnsi="Times New Roman" w:eastAsia="宋体" w:cs="Times New Roman"/>
          <w:b w:val="0"/>
          <w:bCs/>
          <w:szCs w:val="24"/>
          <w:lang w:val="en-US" w:eastAsia="zh-CN"/>
        </w:rPr>
        <w:t>处理</w:t>
      </w:r>
      <w:r>
        <w:rPr>
          <w:rFonts w:hint="eastAsia"/>
          <w:b w:val="0"/>
          <w:bCs/>
          <w:lang w:val="en-US" w:eastAsia="zh-CN"/>
        </w:rPr>
        <w:t>后，需要按照相关标准进行验收，并且需要具备资质的第三方检测机构出具检测报告，检测费用由成交供应商负责，</w:t>
      </w:r>
      <w:r>
        <w:rPr>
          <w:rFonts w:hint="eastAsia" w:ascii="Times New Roman" w:eastAsia="宋体"/>
          <w:b w:val="0"/>
          <w:bCs/>
          <w:lang w:val="en-US" w:eastAsia="zh-CN"/>
        </w:rPr>
        <w:t>降噪</w:t>
      </w:r>
      <w:r>
        <w:rPr>
          <w:rFonts w:hint="eastAsia" w:ascii="Times New Roman" w:hAnsi="Times New Roman" w:eastAsia="宋体" w:cs="Times New Roman"/>
          <w:b w:val="0"/>
          <w:bCs/>
          <w:szCs w:val="24"/>
          <w:lang w:val="en-US" w:eastAsia="zh-CN"/>
        </w:rPr>
        <w:t>处理</w:t>
      </w:r>
      <w:r>
        <w:rPr>
          <w:rFonts w:hint="eastAsia" w:ascii="Times New Roman" w:eastAsia="宋体"/>
          <w:b w:val="0"/>
          <w:bCs/>
          <w:lang w:val="en-US" w:eastAsia="zh-CN"/>
        </w:rPr>
        <w:t>后</w:t>
      </w:r>
      <w:r>
        <w:rPr>
          <w:rFonts w:hint="eastAsia"/>
          <w:b w:val="0"/>
          <w:bCs/>
          <w:lang w:val="en-US" w:eastAsia="zh-CN"/>
        </w:rPr>
        <w:t>需达到GB 3096-2008</w:t>
      </w:r>
      <w:r>
        <w:rPr>
          <w:rFonts w:hint="eastAsia" w:ascii="Times New Roman" w:eastAsia="宋体"/>
          <w:b w:val="0"/>
          <w:bCs/>
          <w:lang w:val="en-US" w:eastAsia="zh-CN"/>
        </w:rPr>
        <w:t>相关标准</w:t>
      </w:r>
      <w:r>
        <w:rPr>
          <w:rFonts w:hint="eastAsia"/>
          <w:b w:val="0"/>
          <w:bCs/>
          <w:lang w:val="en-US" w:eastAsia="zh-CN"/>
        </w:rPr>
        <w:t>。</w:t>
      </w:r>
    </w:p>
    <w:p w14:paraId="74298F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rPr>
          <w:rFonts w:hint="eastAsia" w:ascii="宋体" w:hAnsi="宋体" w:cs="宋体"/>
          <w:b/>
          <w:bCs/>
          <w:color w:val="auto"/>
          <w:kern w:val="0"/>
        </w:rPr>
      </w:pPr>
      <w:r>
        <w:rPr>
          <w:rFonts w:hint="eastAsia" w:ascii="宋体" w:hAnsi="宋体" w:cs="宋体"/>
          <w:b/>
          <w:bCs/>
          <w:color w:val="auto"/>
          <w:kern w:val="0"/>
        </w:rPr>
        <w:t>注：本项目以上技术、服务、合同条款等，在</w:t>
      </w:r>
      <w:r>
        <w:rPr>
          <w:rFonts w:hint="eastAsia" w:ascii="宋体" w:hAnsi="宋体" w:cs="宋体"/>
          <w:b/>
          <w:bCs/>
          <w:color w:val="auto"/>
          <w:kern w:val="0"/>
          <w:lang w:val="en-US" w:eastAsia="zh-CN"/>
        </w:rPr>
        <w:t>磋商</w:t>
      </w:r>
      <w:r>
        <w:rPr>
          <w:rFonts w:hint="eastAsia" w:ascii="宋体" w:hAnsi="宋体" w:cs="宋体"/>
          <w:b/>
          <w:bCs/>
          <w:color w:val="auto"/>
          <w:kern w:val="0"/>
        </w:rPr>
        <w:t>过程中均可能产生实质性变动。</w:t>
      </w:r>
    </w:p>
    <w:p w14:paraId="5CFE4DA8">
      <w:pPr>
        <w:numPr>
          <w:ilvl w:val="0"/>
          <w:numId w:val="0"/>
        </w:numPr>
        <w:spacing w:line="360" w:lineRule="exact"/>
        <w:jc w:val="both"/>
        <w:outlineLvl w:val="9"/>
        <w:rPr>
          <w:rFonts w:hint="eastAsia" w:ascii="宋体" w:hAnsi="宋体" w:eastAsia="宋体" w:cs="宋体"/>
          <w:b/>
          <w:color w:val="auto"/>
          <w:sz w:val="32"/>
          <w:szCs w:val="32"/>
          <w:lang w:val="en-US" w:eastAsia="zh-CN"/>
        </w:rPr>
      </w:pPr>
    </w:p>
    <w:p w14:paraId="6360F0B1">
      <w:pPr>
        <w:numPr>
          <w:ilvl w:val="0"/>
          <w:numId w:val="0"/>
        </w:numPr>
        <w:spacing w:line="360" w:lineRule="exact"/>
        <w:jc w:val="both"/>
        <w:outlineLvl w:val="9"/>
        <w:rPr>
          <w:rFonts w:hint="eastAsia" w:ascii="宋体" w:hAnsi="宋体" w:cs="宋体"/>
          <w:b/>
          <w:bCs/>
          <w:color w:val="auto"/>
          <w:kern w:val="0"/>
        </w:rPr>
      </w:pPr>
      <w:r>
        <w:rPr>
          <w:rFonts w:hint="eastAsia" w:ascii="宋体" w:hAnsi="宋体" w:eastAsia="宋体" w:cs="宋体"/>
          <w:b/>
          <w:color w:val="auto"/>
          <w:sz w:val="32"/>
          <w:szCs w:val="32"/>
          <w:lang w:val="en-US" w:eastAsia="zh-CN"/>
        </w:rPr>
        <w:t>包二：</w:t>
      </w:r>
    </w:p>
    <w:p w14:paraId="658EDCF3">
      <w:pPr>
        <w:keepNext w:val="0"/>
        <w:keepLines w:val="0"/>
        <w:pageBreakBefore w:val="0"/>
        <w:numPr>
          <w:ilvl w:val="0"/>
          <w:numId w:val="6"/>
        </w:numPr>
        <w:kinsoku/>
        <w:wordWrap/>
        <w:overflowPunct/>
        <w:topLinePunct w:val="0"/>
        <w:autoSpaceDE/>
        <w:autoSpaceDN/>
        <w:bidi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包号</w:t>
      </w:r>
      <w:r>
        <w:rPr>
          <w:rFonts w:hint="eastAsia" w:ascii="宋体" w:hAnsi="宋体" w:eastAsia="宋体" w:cs="宋体"/>
          <w:b/>
          <w:bCs/>
          <w:sz w:val="21"/>
          <w:szCs w:val="21"/>
        </w:rPr>
        <w:t>名称：</w:t>
      </w:r>
      <w:r>
        <w:rPr>
          <w:rFonts w:hint="eastAsia" w:ascii="宋体" w:hAnsi="宋体" w:cs="宋体"/>
          <w:b/>
          <w:bCs/>
          <w:sz w:val="21"/>
          <w:szCs w:val="21"/>
          <w:lang w:eastAsia="zh-CN"/>
        </w:rPr>
        <w:t>湖南省药检院东院屋顶风机冷却塔等降噪工程</w:t>
      </w:r>
    </w:p>
    <w:p w14:paraId="54D96AE0">
      <w:pPr>
        <w:keepNext w:val="0"/>
        <w:keepLines w:val="0"/>
        <w:pageBreakBefore w:val="0"/>
        <w:numPr>
          <w:ilvl w:val="0"/>
          <w:numId w:val="6"/>
        </w:numPr>
        <w:kinsoku/>
        <w:wordWrap/>
        <w:overflowPunct/>
        <w:topLinePunct w:val="0"/>
        <w:autoSpaceDE/>
        <w:autoSpaceDN/>
        <w:bidi w:val="0"/>
        <w:spacing w:line="360" w:lineRule="auto"/>
        <w:ind w:left="0" w:leftChars="0" w:firstLine="0" w:firstLineChars="0"/>
        <w:rPr>
          <w:rFonts w:hint="eastAsia" w:ascii="宋体" w:hAnsi="宋体" w:eastAsia="宋体" w:cs="宋体"/>
          <w:b w:val="0"/>
          <w:bCs w:val="0"/>
          <w:color w:val="auto"/>
          <w:kern w:val="2"/>
          <w:sz w:val="21"/>
          <w:szCs w:val="24"/>
          <w:lang w:val="en-US" w:eastAsia="zh-CN" w:bidi="ar-SA"/>
        </w:rPr>
      </w:pPr>
      <w:r>
        <w:rPr>
          <w:rFonts w:hint="eastAsia" w:ascii="宋体" w:hAnsi="宋体" w:eastAsia="宋体" w:cs="宋体"/>
          <w:b/>
          <w:bCs/>
          <w:sz w:val="21"/>
          <w:szCs w:val="21"/>
        </w:rPr>
        <w:t>项目背景：</w:t>
      </w:r>
    </w:p>
    <w:p w14:paraId="2211CA56">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本项目位于长沙市雨花区体院路510号，十楼屋顶安装有冷却塔、排风机组、水冷螺杆空调机组设备及水泵设备，设备运行时产生的噪声对相邻居民楼及本单位办公人员造成影响，噪声值超出国家规范，声源设备主要为冷却塔、排风机组、空调机组及水泵，影响附近居民正常生产生活，需要做隔音降噪处理。处理后噪音要求达到国家1类噪音控制标准（即白天≤55dB、夜间≤45dB）</w:t>
      </w:r>
      <w:r>
        <w:rPr>
          <w:rFonts w:hint="eastAsia" w:ascii="宋体" w:hAnsi="宋体" w:cs="Times New Roman"/>
          <w:color w:val="auto"/>
          <w:szCs w:val="21"/>
          <w:highlight w:val="none"/>
          <w:lang w:val="en-US" w:eastAsia="zh-CN"/>
        </w:rPr>
        <w:t>，且处理后不能影响空调机组正常运行、不得损坏空调机组</w:t>
      </w:r>
      <w:r>
        <w:rPr>
          <w:rFonts w:hint="eastAsia" w:ascii="宋体" w:hAnsi="宋体" w:eastAsia="宋体" w:cs="Times New Roman"/>
          <w:color w:val="auto"/>
          <w:szCs w:val="21"/>
          <w:highlight w:val="none"/>
          <w:lang w:val="en-US" w:eastAsia="zh-CN"/>
        </w:rPr>
        <w:t>。</w:t>
      </w:r>
    </w:p>
    <w:p w14:paraId="22BFC05A">
      <w:pPr>
        <w:keepNext w:val="0"/>
        <w:keepLines w:val="0"/>
        <w:pageBreakBefore w:val="0"/>
        <w:numPr>
          <w:ilvl w:val="0"/>
          <w:numId w:val="5"/>
        </w:numPr>
        <w:kinsoku/>
        <w:wordWrap/>
        <w:overflowPunct/>
        <w:topLinePunct w:val="0"/>
        <w:autoSpaceDE/>
        <w:autoSpaceDN/>
        <w:bidi w:val="0"/>
        <w:spacing w:line="360" w:lineRule="auto"/>
        <w:rPr>
          <w:rFonts w:hint="default"/>
          <w:lang w:val="en-US" w:eastAsia="zh-CN"/>
        </w:rPr>
      </w:pPr>
      <w:r>
        <w:rPr>
          <w:rFonts w:hint="eastAsia" w:ascii="宋体" w:hAnsi="宋体" w:eastAsia="宋体" w:cs="宋体"/>
          <w:b/>
          <w:bCs/>
          <w:sz w:val="21"/>
          <w:szCs w:val="21"/>
        </w:rPr>
        <w:t>采购内容：</w:t>
      </w:r>
      <w:r>
        <w:rPr>
          <w:rFonts w:hint="default"/>
          <w:lang w:val="en-US" w:eastAsia="zh-CN"/>
        </w:rPr>
        <w:br w:type="page"/>
      </w:r>
    </w:p>
    <w:tbl>
      <w:tblPr>
        <w:tblStyle w:val="43"/>
        <w:tblpPr w:leftFromText="180" w:rightFromText="180" w:vertAnchor="page" w:horzAnchor="page" w:tblpX="742" w:tblpY="1503"/>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8"/>
        <w:gridCol w:w="1263"/>
        <w:gridCol w:w="4975"/>
        <w:gridCol w:w="1389"/>
        <w:gridCol w:w="1110"/>
      </w:tblGrid>
      <w:tr w14:paraId="185B4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48" w:type="dxa"/>
            <w:vMerge w:val="restart"/>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EC36B7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序号</w:t>
            </w:r>
          </w:p>
        </w:tc>
        <w:tc>
          <w:tcPr>
            <w:tcW w:w="1263" w:type="dxa"/>
            <w:vMerge w:val="restart"/>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7E9B96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项目名称</w:t>
            </w:r>
          </w:p>
        </w:tc>
        <w:tc>
          <w:tcPr>
            <w:tcW w:w="4975" w:type="dxa"/>
            <w:vMerge w:val="restart"/>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AE414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项目特征及描述</w:t>
            </w:r>
          </w:p>
        </w:tc>
        <w:tc>
          <w:tcPr>
            <w:tcW w:w="1389" w:type="dxa"/>
            <w:vMerge w:val="restart"/>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202BF7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工程量</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345937B3">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计量单位</w:t>
            </w:r>
          </w:p>
        </w:tc>
      </w:tr>
      <w:tr w14:paraId="1C427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00DD5B1">
            <w:pPr>
              <w:jc w:val="center"/>
              <w:rPr>
                <w:rFonts w:hint="eastAsia" w:ascii="宋体" w:hAnsi="宋体" w:eastAsia="宋体" w:cs="宋体"/>
                <w:i w:val="0"/>
                <w:iCs w:val="0"/>
                <w:color w:val="000000"/>
                <w:sz w:val="21"/>
                <w:szCs w:val="21"/>
                <w:u w:val="none"/>
              </w:rPr>
            </w:pPr>
          </w:p>
        </w:tc>
        <w:tc>
          <w:tcPr>
            <w:tcW w:w="1263" w:type="dxa"/>
            <w:vMerge w:val="continue"/>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5E3809DB">
            <w:pPr>
              <w:jc w:val="center"/>
              <w:rPr>
                <w:rFonts w:hint="eastAsia" w:ascii="宋体" w:hAnsi="宋体" w:eastAsia="宋体" w:cs="宋体"/>
                <w:i w:val="0"/>
                <w:iCs w:val="0"/>
                <w:color w:val="000000"/>
                <w:sz w:val="21"/>
                <w:szCs w:val="21"/>
                <w:u w:val="none"/>
              </w:rPr>
            </w:pPr>
          </w:p>
        </w:tc>
        <w:tc>
          <w:tcPr>
            <w:tcW w:w="4975" w:type="dxa"/>
            <w:vMerge w:val="continue"/>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3A0CF639">
            <w:pPr>
              <w:jc w:val="left"/>
              <w:rPr>
                <w:rFonts w:hint="eastAsia" w:ascii="宋体" w:hAnsi="宋体" w:eastAsia="宋体" w:cs="宋体"/>
                <w:i w:val="0"/>
                <w:iCs w:val="0"/>
                <w:color w:val="000000"/>
                <w:sz w:val="21"/>
                <w:szCs w:val="21"/>
                <w:u w:val="none"/>
              </w:rPr>
            </w:pPr>
          </w:p>
        </w:tc>
        <w:tc>
          <w:tcPr>
            <w:tcW w:w="1389" w:type="dxa"/>
            <w:vMerge w:val="continue"/>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3F677658">
            <w:pPr>
              <w:jc w:val="center"/>
              <w:rPr>
                <w:rFonts w:hint="eastAsia" w:ascii="宋体" w:hAnsi="宋体" w:eastAsia="宋体" w:cs="宋体"/>
                <w:i w:val="0"/>
                <w:iCs w:val="0"/>
                <w:color w:val="000000"/>
                <w:sz w:val="21"/>
                <w:szCs w:val="21"/>
                <w:u w:val="none"/>
              </w:rPr>
            </w:pP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34CA3F04">
            <w:pPr>
              <w:jc w:val="center"/>
              <w:rPr>
                <w:rFonts w:hint="eastAsia" w:ascii="宋体" w:hAnsi="宋体" w:eastAsia="宋体" w:cs="宋体"/>
                <w:color w:val="000000"/>
                <w:sz w:val="21"/>
                <w:szCs w:val="21"/>
              </w:rPr>
            </w:pPr>
          </w:p>
        </w:tc>
      </w:tr>
      <w:tr w14:paraId="7F649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3" w:hRule="atLeast"/>
        </w:trPr>
        <w:tc>
          <w:tcPr>
            <w:tcW w:w="1048"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6758ED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一</w:t>
            </w:r>
          </w:p>
        </w:tc>
        <w:tc>
          <w:tcPr>
            <w:tcW w:w="1263"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6A15D8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隔声屏障</w:t>
            </w:r>
            <w:r>
              <w:rPr>
                <w:rStyle w:val="272"/>
                <w:rFonts w:hint="eastAsia" w:ascii="宋体" w:hAnsi="宋体" w:eastAsia="宋体" w:cs="宋体"/>
                <w:snapToGrid w:val="0"/>
                <w:color w:val="000000"/>
                <w:sz w:val="21"/>
                <w:szCs w:val="21"/>
                <w:lang w:val="en-US" w:eastAsia="zh-CN" w:bidi="ar"/>
              </w:rPr>
              <w:br w:type="textWrapping"/>
            </w:r>
            <w:r>
              <w:rPr>
                <w:rStyle w:val="272"/>
                <w:rFonts w:hint="eastAsia" w:ascii="宋体" w:hAnsi="宋体" w:eastAsia="宋体" w:cs="宋体"/>
                <w:snapToGrid w:val="0"/>
                <w:color w:val="000000"/>
                <w:sz w:val="21"/>
                <w:szCs w:val="21"/>
                <w:lang w:val="en-US" w:eastAsia="zh-CN" w:bidi="ar"/>
              </w:rPr>
              <w:t>饰面板材</w:t>
            </w: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61BFC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1.镀锌面板 δ</w:t>
            </w:r>
            <w:r>
              <w:rPr>
                <w:rFonts w:hint="eastAsia" w:ascii="宋体" w:hAnsi="宋体" w:eastAsia="宋体" w:cs="宋体"/>
                <w:color w:val="000000"/>
                <w:spacing w:val="1"/>
                <w:sz w:val="21"/>
                <w:szCs w:val="21"/>
              </w:rPr>
              <w:t>≥</w:t>
            </w:r>
            <w:r>
              <w:rPr>
                <w:rStyle w:val="272"/>
                <w:rFonts w:hint="eastAsia" w:ascii="宋体" w:hAnsi="宋体" w:eastAsia="宋体" w:cs="宋体"/>
                <w:snapToGrid w:val="0"/>
                <w:color w:val="000000"/>
                <w:sz w:val="21"/>
                <w:szCs w:val="21"/>
                <w:lang w:val="en-US" w:eastAsia="zh-CN" w:bidi="ar"/>
              </w:rPr>
              <w:t>0.8mm</w:t>
            </w:r>
            <w:r>
              <w:rPr>
                <w:rStyle w:val="272"/>
                <w:rFonts w:hint="eastAsia" w:ascii="宋体" w:hAnsi="宋体" w:eastAsia="宋体" w:cs="宋体"/>
                <w:snapToGrid w:val="0"/>
                <w:color w:val="000000"/>
                <w:sz w:val="21"/>
                <w:szCs w:val="21"/>
                <w:lang w:val="en-US" w:eastAsia="zh-CN" w:bidi="ar"/>
              </w:rPr>
              <w:br w:type="textWrapping"/>
            </w:r>
            <w:r>
              <w:rPr>
                <w:rStyle w:val="272"/>
                <w:rFonts w:hint="eastAsia" w:ascii="宋体" w:hAnsi="宋体" w:eastAsia="宋体" w:cs="宋体"/>
                <w:snapToGrid w:val="0"/>
                <w:color w:val="000000"/>
                <w:sz w:val="21"/>
                <w:szCs w:val="21"/>
                <w:lang w:val="en-US" w:eastAsia="zh-CN" w:bidi="ar"/>
              </w:rPr>
              <w:t>2.玻璃纤维隔音棉δ</w:t>
            </w:r>
            <w:r>
              <w:rPr>
                <w:rFonts w:hint="eastAsia" w:ascii="宋体" w:hAnsi="宋体" w:eastAsia="宋体" w:cs="宋体"/>
                <w:color w:val="000000"/>
                <w:spacing w:val="1"/>
                <w:sz w:val="21"/>
                <w:szCs w:val="21"/>
              </w:rPr>
              <w:t>≥</w:t>
            </w:r>
            <w:r>
              <w:rPr>
                <w:rStyle w:val="272"/>
                <w:rFonts w:hint="eastAsia" w:ascii="宋体" w:hAnsi="宋体" w:eastAsia="宋体" w:cs="宋体"/>
                <w:snapToGrid w:val="0"/>
                <w:color w:val="000000"/>
                <w:sz w:val="21"/>
                <w:szCs w:val="21"/>
                <w:lang w:val="en-US" w:eastAsia="zh-CN" w:bidi="ar"/>
              </w:rPr>
              <w:t>95mm，ρ</w:t>
            </w:r>
            <w:r>
              <w:rPr>
                <w:rFonts w:hint="eastAsia" w:ascii="宋体" w:hAnsi="宋体" w:eastAsia="宋体" w:cs="宋体"/>
                <w:color w:val="000000"/>
                <w:spacing w:val="1"/>
                <w:sz w:val="21"/>
                <w:szCs w:val="21"/>
              </w:rPr>
              <w:t>≥</w:t>
            </w:r>
            <w:r>
              <w:rPr>
                <w:rStyle w:val="272"/>
                <w:rFonts w:hint="eastAsia" w:ascii="宋体" w:hAnsi="宋体" w:eastAsia="宋体" w:cs="宋体"/>
                <w:snapToGrid w:val="0"/>
                <w:color w:val="000000"/>
                <w:sz w:val="21"/>
                <w:szCs w:val="21"/>
                <w:lang w:val="en-US" w:eastAsia="zh-CN" w:bidi="ar"/>
              </w:rPr>
              <w:t>48kg/m³</w:t>
            </w:r>
            <w:r>
              <w:rPr>
                <w:rStyle w:val="272"/>
                <w:rFonts w:hint="eastAsia" w:ascii="宋体" w:hAnsi="宋体" w:eastAsia="宋体" w:cs="宋体"/>
                <w:snapToGrid w:val="0"/>
                <w:color w:val="000000"/>
                <w:sz w:val="21"/>
                <w:szCs w:val="21"/>
                <w:lang w:val="en-US" w:eastAsia="zh-CN" w:bidi="ar"/>
              </w:rPr>
              <w:br w:type="textWrapping"/>
            </w:r>
            <w:r>
              <w:rPr>
                <w:rStyle w:val="272"/>
                <w:rFonts w:hint="eastAsia" w:ascii="宋体" w:hAnsi="宋体" w:eastAsia="宋体" w:cs="宋体"/>
                <w:snapToGrid w:val="0"/>
                <w:color w:val="000000"/>
                <w:sz w:val="21"/>
                <w:szCs w:val="21"/>
                <w:lang w:val="en-US" w:eastAsia="zh-CN" w:bidi="ar"/>
              </w:rPr>
              <w:t>3.玻璃丝布</w:t>
            </w:r>
            <w:r>
              <w:rPr>
                <w:rStyle w:val="272"/>
                <w:rFonts w:hint="eastAsia" w:ascii="宋体" w:hAnsi="宋体" w:eastAsia="宋体" w:cs="宋体"/>
                <w:snapToGrid w:val="0"/>
                <w:color w:val="000000"/>
                <w:sz w:val="21"/>
                <w:szCs w:val="21"/>
                <w:lang w:val="en-US" w:eastAsia="zh-CN" w:bidi="ar"/>
              </w:rPr>
              <w:br w:type="textWrapping"/>
            </w:r>
            <w:r>
              <w:rPr>
                <w:rStyle w:val="272"/>
                <w:rFonts w:hint="eastAsia" w:ascii="宋体" w:hAnsi="宋体" w:eastAsia="宋体" w:cs="宋体"/>
                <w:snapToGrid w:val="0"/>
                <w:color w:val="000000"/>
                <w:sz w:val="21"/>
                <w:szCs w:val="21"/>
                <w:lang w:val="en-US" w:eastAsia="zh-CN" w:bidi="ar"/>
              </w:rPr>
              <w:t>4.渡锌鱼鳞板δ</w:t>
            </w:r>
            <w:r>
              <w:rPr>
                <w:rFonts w:hint="eastAsia" w:ascii="宋体" w:hAnsi="宋体" w:eastAsia="宋体" w:cs="宋体"/>
                <w:color w:val="000000"/>
                <w:spacing w:val="1"/>
                <w:sz w:val="21"/>
                <w:szCs w:val="21"/>
              </w:rPr>
              <w:t>≥</w:t>
            </w:r>
            <w:r>
              <w:rPr>
                <w:rStyle w:val="272"/>
                <w:rFonts w:hint="eastAsia" w:ascii="宋体" w:hAnsi="宋体" w:eastAsia="宋体" w:cs="宋体"/>
                <w:snapToGrid w:val="0"/>
                <w:color w:val="000000"/>
                <w:sz w:val="21"/>
                <w:szCs w:val="21"/>
                <w:lang w:val="en-US" w:eastAsia="zh-CN" w:bidi="ar"/>
              </w:rPr>
              <w:t>0.8mm</w:t>
            </w:r>
            <w:r>
              <w:rPr>
                <w:rStyle w:val="272"/>
                <w:rFonts w:hint="eastAsia" w:ascii="宋体" w:hAnsi="宋体" w:eastAsia="宋体" w:cs="宋体"/>
                <w:snapToGrid w:val="0"/>
                <w:color w:val="000000"/>
                <w:sz w:val="21"/>
                <w:szCs w:val="21"/>
                <w:lang w:val="en-US" w:eastAsia="zh-CN" w:bidi="ar"/>
              </w:rPr>
              <w:br w:type="textWrapping"/>
            </w:r>
            <w:r>
              <w:rPr>
                <w:rStyle w:val="272"/>
                <w:rFonts w:hint="eastAsia" w:ascii="宋体" w:hAnsi="宋体" w:eastAsia="宋体" w:cs="宋体"/>
                <w:snapToGrid w:val="0"/>
                <w:color w:val="000000"/>
                <w:sz w:val="21"/>
                <w:szCs w:val="21"/>
                <w:lang w:val="en-US" w:eastAsia="zh-CN" w:bidi="ar"/>
              </w:rPr>
              <w:t>5.辅材、喷塑外观等</w:t>
            </w: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7A3EC8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 xml:space="preserve">225.00 </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2ED85A08">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w:t>
            </w:r>
          </w:p>
        </w:tc>
      </w:tr>
      <w:tr w14:paraId="56082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1048" w:type="dxa"/>
            <w:vMerge w:val="restart"/>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60E446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二</w:t>
            </w:r>
          </w:p>
        </w:tc>
        <w:tc>
          <w:tcPr>
            <w:tcW w:w="1263" w:type="dxa"/>
            <w:vMerge w:val="restart"/>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3E3811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钢结构框架</w:t>
            </w: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210CB5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镀锌方管：100*100*1.8mm</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3mm</w:t>
            </w:r>
            <w:r>
              <w:rPr>
                <w:rFonts w:hint="eastAsia" w:ascii="宋体" w:hAnsi="宋体" w:eastAsia="宋体" w:cs="宋体"/>
                <w:color w:val="000000"/>
                <w:sz w:val="21"/>
                <w:szCs w:val="21"/>
                <w:lang w:eastAsia="zh-CN"/>
              </w:rPr>
              <w:t>）</w:t>
            </w: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587F5B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 xml:space="preserve">20.00 </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2A84A019">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根</w:t>
            </w:r>
          </w:p>
        </w:tc>
      </w:tr>
      <w:tr w14:paraId="570E8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079C4EF3">
            <w:pPr>
              <w:jc w:val="center"/>
              <w:rPr>
                <w:rFonts w:hint="eastAsia" w:ascii="宋体" w:hAnsi="宋体" w:eastAsia="宋体" w:cs="宋体"/>
                <w:i w:val="0"/>
                <w:iCs w:val="0"/>
                <w:color w:val="000000"/>
                <w:sz w:val="21"/>
                <w:szCs w:val="21"/>
                <w:u w:val="none"/>
              </w:rPr>
            </w:pPr>
          </w:p>
        </w:tc>
        <w:tc>
          <w:tcPr>
            <w:tcW w:w="1263" w:type="dxa"/>
            <w:vMerge w:val="continue"/>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47308A28">
            <w:pPr>
              <w:jc w:val="center"/>
              <w:rPr>
                <w:rFonts w:hint="eastAsia" w:ascii="宋体" w:hAnsi="宋体" w:eastAsia="宋体" w:cs="宋体"/>
                <w:i w:val="0"/>
                <w:iCs w:val="0"/>
                <w:color w:val="000000"/>
                <w:sz w:val="21"/>
                <w:szCs w:val="21"/>
                <w:u w:val="none"/>
              </w:rPr>
            </w:pP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26402D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镀锌方管：50*100*1.5mm</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3mm</w:t>
            </w:r>
            <w:r>
              <w:rPr>
                <w:rFonts w:hint="eastAsia" w:ascii="宋体" w:hAnsi="宋体" w:eastAsia="宋体" w:cs="宋体"/>
                <w:color w:val="000000"/>
                <w:sz w:val="21"/>
                <w:szCs w:val="21"/>
                <w:lang w:eastAsia="zh-CN"/>
              </w:rPr>
              <w:t>）</w:t>
            </w: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7FB0C0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 xml:space="preserve">33.00 </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37274255">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根</w:t>
            </w:r>
          </w:p>
        </w:tc>
      </w:tr>
      <w:tr w14:paraId="37B2B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1048"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F5B95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三</w:t>
            </w:r>
          </w:p>
        </w:tc>
        <w:tc>
          <w:tcPr>
            <w:tcW w:w="1263"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62A594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辅材</w:t>
            </w: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2198E6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五金配件、密封胶、电焊条、预埋件等</w:t>
            </w: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5030C3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 xml:space="preserve">1 </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40B5A2E3">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项</w:t>
            </w:r>
          </w:p>
        </w:tc>
      </w:tr>
      <w:tr w14:paraId="28DC9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1048"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9B624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四</w:t>
            </w:r>
          </w:p>
        </w:tc>
        <w:tc>
          <w:tcPr>
            <w:tcW w:w="1263"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510AA0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消声器</w:t>
            </w: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7CF017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排风机、冷却塔出风消音</w:t>
            </w: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22EED8A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snapToGrid w:val="0"/>
                <w:color w:val="000000"/>
                <w:kern w:val="0"/>
                <w:sz w:val="21"/>
                <w:szCs w:val="21"/>
                <w:u w:val="none"/>
                <w:lang w:val="en-US" w:eastAsia="zh-CN" w:bidi="ar"/>
              </w:rPr>
              <w:t>22</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241F9A42">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个</w:t>
            </w:r>
          </w:p>
        </w:tc>
      </w:tr>
      <w:tr w14:paraId="7FB9C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1048"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387076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五</w:t>
            </w:r>
          </w:p>
        </w:tc>
        <w:tc>
          <w:tcPr>
            <w:tcW w:w="1263"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7327CE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排风管改造</w:t>
            </w: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592B22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排风机风管拆除连接消声器安装</w:t>
            </w: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673335F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snapToGrid w:val="0"/>
                <w:color w:val="000000"/>
                <w:kern w:val="0"/>
                <w:sz w:val="21"/>
                <w:szCs w:val="21"/>
                <w:u w:val="none"/>
                <w:lang w:val="en-US" w:eastAsia="zh-CN" w:bidi="ar"/>
              </w:rPr>
              <w:t>18</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03C58EEB">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项</w:t>
            </w:r>
          </w:p>
        </w:tc>
      </w:tr>
      <w:tr w14:paraId="349EF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1048"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5FAEAF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六</w:t>
            </w:r>
          </w:p>
        </w:tc>
        <w:tc>
          <w:tcPr>
            <w:tcW w:w="1263"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433C8B3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冷水机消音</w:t>
            </w: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781841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top"/>
          </w:tcPr>
          <w:p w14:paraId="358E55E2">
            <w:pPr>
              <w:keepNext w:val="0"/>
              <w:keepLines w:val="0"/>
              <w:widowControl/>
              <w:suppressLineNumbers w:val="0"/>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54C892BC">
            <w:pPr>
              <w:jc w:val="both"/>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台</w:t>
            </w:r>
          </w:p>
        </w:tc>
      </w:tr>
      <w:tr w14:paraId="0F2F3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1048"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252E22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七</w:t>
            </w:r>
          </w:p>
        </w:tc>
        <w:tc>
          <w:tcPr>
            <w:tcW w:w="1263"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4968FDF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水泵消音</w:t>
            </w: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5AB17A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top"/>
          </w:tcPr>
          <w:p w14:paraId="48F1ACE4">
            <w:pPr>
              <w:keepNext w:val="0"/>
              <w:keepLines w:val="0"/>
              <w:widowControl/>
              <w:suppressLineNumbers w:val="0"/>
              <w:jc w:val="center"/>
              <w:textAlignment w:val="top"/>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5B2DC274">
            <w:pPr>
              <w:jc w:val="both"/>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台</w:t>
            </w:r>
          </w:p>
        </w:tc>
      </w:tr>
      <w:tr w14:paraId="7BE53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1048"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76D2E5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八</w:t>
            </w:r>
          </w:p>
        </w:tc>
        <w:tc>
          <w:tcPr>
            <w:tcW w:w="1263"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7DD988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施工费</w:t>
            </w: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E616A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人工费（包含工人食宿+误工费）</w:t>
            </w: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top"/>
          </w:tcPr>
          <w:p w14:paraId="76ED361C">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 xml:space="preserve">1 </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BA01F71">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项</w:t>
            </w:r>
          </w:p>
        </w:tc>
      </w:tr>
      <w:tr w14:paraId="71D67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1048"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02A083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九</w:t>
            </w:r>
          </w:p>
        </w:tc>
        <w:tc>
          <w:tcPr>
            <w:tcW w:w="1263"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46B619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机具费</w:t>
            </w: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3C691F0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机具使用费+脚手架 ＋吊车</w:t>
            </w: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top"/>
          </w:tcPr>
          <w:p w14:paraId="77FE4AA9">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 xml:space="preserve">1 </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4BD69F7E">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项</w:t>
            </w:r>
          </w:p>
        </w:tc>
      </w:tr>
      <w:tr w14:paraId="391EE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1048"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70EA30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十</w:t>
            </w:r>
          </w:p>
        </w:tc>
        <w:tc>
          <w:tcPr>
            <w:tcW w:w="1263"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0DE05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运费</w:t>
            </w: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04D1CD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Style w:val="272"/>
                <w:rFonts w:hint="eastAsia" w:ascii="宋体" w:hAnsi="宋体" w:eastAsia="宋体" w:cs="宋体"/>
                <w:snapToGrid w:val="0"/>
                <w:color w:val="000000"/>
                <w:sz w:val="21"/>
                <w:szCs w:val="21"/>
                <w:lang w:val="en-US" w:eastAsia="zh-CN" w:bidi="ar"/>
              </w:rPr>
              <w:t>物料运输</w:t>
            </w: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2C995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 xml:space="preserve">1 </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920F3A3">
            <w:pPr>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项</w:t>
            </w:r>
          </w:p>
        </w:tc>
      </w:tr>
      <w:tr w14:paraId="27E64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1048"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90090F0">
            <w:pPr>
              <w:keepNext w:val="0"/>
              <w:keepLines w:val="0"/>
              <w:widowControl/>
              <w:suppressLineNumbers w:val="0"/>
              <w:jc w:val="center"/>
              <w:textAlignment w:val="center"/>
              <w:rPr>
                <w:rStyle w:val="272"/>
                <w:rFonts w:hint="default" w:ascii="宋体" w:hAnsi="宋体" w:eastAsia="宋体" w:cs="宋体"/>
                <w:snapToGrid w:val="0"/>
                <w:color w:val="000000"/>
                <w:sz w:val="21"/>
                <w:szCs w:val="21"/>
                <w:lang w:val="en-US" w:eastAsia="zh-CN" w:bidi="ar"/>
              </w:rPr>
            </w:pPr>
            <w:r>
              <w:rPr>
                <w:rStyle w:val="272"/>
                <w:rFonts w:hint="eastAsia" w:ascii="宋体" w:hAnsi="宋体" w:cs="宋体"/>
                <w:snapToGrid w:val="0"/>
                <w:color w:val="000000"/>
                <w:sz w:val="21"/>
                <w:szCs w:val="21"/>
                <w:lang w:val="en-US" w:eastAsia="zh-CN" w:bidi="ar"/>
              </w:rPr>
              <w:t>十一</w:t>
            </w:r>
          </w:p>
        </w:tc>
        <w:tc>
          <w:tcPr>
            <w:tcW w:w="1263"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4FA6E007">
            <w:pPr>
              <w:keepNext w:val="0"/>
              <w:keepLines w:val="0"/>
              <w:widowControl/>
              <w:suppressLineNumbers w:val="0"/>
              <w:jc w:val="center"/>
              <w:textAlignment w:val="center"/>
              <w:rPr>
                <w:rStyle w:val="272"/>
                <w:rFonts w:hint="eastAsia" w:ascii="宋体" w:hAnsi="宋体" w:eastAsia="宋体" w:cs="宋体"/>
                <w:snapToGrid w:val="0"/>
                <w:color w:val="000000"/>
                <w:sz w:val="21"/>
                <w:szCs w:val="21"/>
                <w:lang w:val="en-US" w:eastAsia="zh-CN" w:bidi="ar"/>
              </w:rPr>
            </w:pPr>
            <w:r>
              <w:rPr>
                <w:rStyle w:val="272"/>
                <w:rFonts w:hint="eastAsia" w:ascii="宋体" w:hAnsi="宋体" w:eastAsia="宋体" w:cs="宋体"/>
                <w:snapToGrid w:val="0"/>
                <w:color w:val="000000"/>
                <w:sz w:val="21"/>
                <w:szCs w:val="21"/>
                <w:lang w:val="en-US" w:eastAsia="zh-CN" w:bidi="ar"/>
              </w:rPr>
              <w:t>管理费</w:t>
            </w: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778928DC">
            <w:pPr>
              <w:keepNext w:val="0"/>
              <w:keepLines w:val="0"/>
              <w:widowControl/>
              <w:suppressLineNumbers w:val="0"/>
              <w:jc w:val="left"/>
              <w:textAlignment w:val="center"/>
              <w:rPr>
                <w:rStyle w:val="272"/>
                <w:rFonts w:hint="eastAsia" w:ascii="宋体" w:hAnsi="宋体" w:eastAsia="宋体" w:cs="宋体"/>
                <w:snapToGrid w:val="0"/>
                <w:color w:val="000000"/>
                <w:sz w:val="21"/>
                <w:szCs w:val="21"/>
                <w:lang w:val="en-US" w:eastAsia="zh-CN" w:bidi="ar"/>
              </w:rPr>
            </w:pPr>
            <w:r>
              <w:rPr>
                <w:rStyle w:val="272"/>
                <w:rFonts w:hint="eastAsia" w:ascii="宋体" w:hAnsi="宋体" w:eastAsia="宋体" w:cs="宋体"/>
                <w:snapToGrid w:val="0"/>
                <w:color w:val="000000"/>
                <w:sz w:val="21"/>
                <w:szCs w:val="21"/>
                <w:lang w:val="en-US" w:eastAsia="zh-CN" w:bidi="ar"/>
              </w:rPr>
              <w:t>交通差旅+施工生产+经营管理</w:t>
            </w: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374210A0">
            <w:pPr>
              <w:keepNext w:val="0"/>
              <w:keepLines w:val="0"/>
              <w:widowControl/>
              <w:suppressLineNumbers w:val="0"/>
              <w:jc w:val="center"/>
              <w:textAlignment w:val="center"/>
              <w:rPr>
                <w:rFonts w:hint="eastAsia" w:ascii="宋体" w:hAnsi="宋体" w:eastAsia="宋体" w:cs="宋体"/>
                <w:i w:val="0"/>
                <w:iCs w:val="0"/>
                <w:snapToGrid w:val="0"/>
                <w:color w:val="000000"/>
                <w:kern w:val="0"/>
                <w:sz w:val="21"/>
                <w:szCs w:val="21"/>
                <w:u w:val="none"/>
                <w:lang w:val="en-US" w:eastAsia="zh-CN" w:bidi="ar"/>
              </w:rPr>
            </w:pPr>
            <w:r>
              <w:rPr>
                <w:rFonts w:hint="eastAsia" w:ascii="宋体" w:hAnsi="宋体" w:eastAsia="宋体" w:cs="宋体"/>
                <w:i w:val="0"/>
                <w:iCs w:val="0"/>
                <w:snapToGrid w:val="0"/>
                <w:color w:val="000000"/>
                <w:kern w:val="0"/>
                <w:sz w:val="21"/>
                <w:szCs w:val="21"/>
                <w:u w:val="none"/>
                <w:lang w:val="en-US" w:eastAsia="zh-CN" w:bidi="ar"/>
              </w:rPr>
              <w:t xml:space="preserve">1 </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3972DB62">
            <w:pPr>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项</w:t>
            </w:r>
          </w:p>
        </w:tc>
      </w:tr>
      <w:tr w14:paraId="4C079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1048"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5B4E7E3A">
            <w:pPr>
              <w:keepNext w:val="0"/>
              <w:keepLines w:val="0"/>
              <w:widowControl/>
              <w:suppressLineNumbers w:val="0"/>
              <w:jc w:val="center"/>
              <w:textAlignment w:val="center"/>
              <w:rPr>
                <w:rStyle w:val="272"/>
                <w:rFonts w:hint="default" w:ascii="宋体" w:hAnsi="宋体" w:eastAsia="宋体" w:cs="宋体"/>
                <w:snapToGrid w:val="0"/>
                <w:color w:val="000000"/>
                <w:sz w:val="21"/>
                <w:szCs w:val="21"/>
                <w:lang w:val="en-US" w:eastAsia="zh-CN" w:bidi="ar"/>
              </w:rPr>
            </w:pPr>
            <w:r>
              <w:rPr>
                <w:rStyle w:val="272"/>
                <w:rFonts w:hint="eastAsia" w:ascii="宋体" w:hAnsi="宋体" w:cs="宋体"/>
                <w:snapToGrid w:val="0"/>
                <w:color w:val="000000"/>
                <w:sz w:val="21"/>
                <w:szCs w:val="21"/>
                <w:lang w:val="en-US" w:eastAsia="zh-CN" w:bidi="ar"/>
              </w:rPr>
              <w:t>十二</w:t>
            </w:r>
          </w:p>
        </w:tc>
        <w:tc>
          <w:tcPr>
            <w:tcW w:w="1263"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55269830">
            <w:pPr>
              <w:keepNext w:val="0"/>
              <w:keepLines w:val="0"/>
              <w:widowControl/>
              <w:suppressLineNumbers w:val="0"/>
              <w:jc w:val="center"/>
              <w:textAlignment w:val="center"/>
              <w:rPr>
                <w:rStyle w:val="272"/>
                <w:rFonts w:hint="eastAsia" w:ascii="宋体" w:hAnsi="宋体" w:eastAsia="宋体" w:cs="宋体"/>
                <w:snapToGrid w:val="0"/>
                <w:color w:val="000000"/>
                <w:sz w:val="21"/>
                <w:szCs w:val="21"/>
                <w:lang w:val="en-US" w:eastAsia="zh-CN" w:bidi="ar"/>
              </w:rPr>
            </w:pPr>
            <w:r>
              <w:rPr>
                <w:rStyle w:val="272"/>
                <w:rFonts w:hint="eastAsia" w:ascii="宋体" w:hAnsi="宋体" w:eastAsia="宋体" w:cs="宋体"/>
                <w:snapToGrid w:val="0"/>
                <w:color w:val="000000"/>
                <w:sz w:val="21"/>
                <w:szCs w:val="21"/>
                <w:lang w:val="en-US" w:eastAsia="zh-CN" w:bidi="ar"/>
              </w:rPr>
              <w:t>措施费</w:t>
            </w:r>
          </w:p>
        </w:tc>
        <w:tc>
          <w:tcPr>
            <w:tcW w:w="4975"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1E0E5549">
            <w:pPr>
              <w:keepNext w:val="0"/>
              <w:keepLines w:val="0"/>
              <w:widowControl/>
              <w:suppressLineNumbers w:val="0"/>
              <w:jc w:val="left"/>
              <w:textAlignment w:val="center"/>
              <w:rPr>
                <w:rStyle w:val="272"/>
                <w:rFonts w:hint="eastAsia" w:ascii="宋体" w:hAnsi="宋体" w:eastAsia="宋体" w:cs="宋体"/>
                <w:snapToGrid w:val="0"/>
                <w:color w:val="000000"/>
                <w:sz w:val="21"/>
                <w:szCs w:val="21"/>
                <w:lang w:val="en-US" w:eastAsia="zh-CN" w:bidi="ar"/>
              </w:rPr>
            </w:pPr>
            <w:r>
              <w:rPr>
                <w:rStyle w:val="272"/>
                <w:rFonts w:hint="eastAsia" w:ascii="宋体" w:hAnsi="宋体" w:eastAsia="宋体" w:cs="宋体"/>
                <w:snapToGrid w:val="0"/>
                <w:color w:val="000000"/>
                <w:sz w:val="21"/>
                <w:szCs w:val="21"/>
                <w:lang w:val="en-US" w:eastAsia="zh-CN" w:bidi="ar"/>
              </w:rPr>
              <w:t>安全文明施工费+保险费</w:t>
            </w:r>
          </w:p>
        </w:tc>
        <w:tc>
          <w:tcPr>
            <w:tcW w:w="1389"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77C9B10B">
            <w:pPr>
              <w:keepNext w:val="0"/>
              <w:keepLines w:val="0"/>
              <w:widowControl/>
              <w:suppressLineNumbers w:val="0"/>
              <w:jc w:val="center"/>
              <w:textAlignment w:val="center"/>
              <w:rPr>
                <w:rFonts w:hint="eastAsia" w:ascii="宋体" w:hAnsi="宋体" w:eastAsia="宋体" w:cs="宋体"/>
                <w:i w:val="0"/>
                <w:iCs w:val="0"/>
                <w:snapToGrid w:val="0"/>
                <w:color w:val="000000"/>
                <w:kern w:val="0"/>
                <w:sz w:val="21"/>
                <w:szCs w:val="21"/>
                <w:u w:val="none"/>
                <w:lang w:val="en-US" w:eastAsia="zh-CN" w:bidi="ar"/>
              </w:rPr>
            </w:pPr>
            <w:r>
              <w:rPr>
                <w:rFonts w:hint="eastAsia" w:ascii="宋体" w:hAnsi="宋体" w:eastAsia="宋体" w:cs="宋体"/>
                <w:i w:val="0"/>
                <w:iCs w:val="0"/>
                <w:snapToGrid w:val="0"/>
                <w:color w:val="000000"/>
                <w:kern w:val="0"/>
                <w:sz w:val="21"/>
                <w:szCs w:val="21"/>
                <w:u w:val="none"/>
                <w:lang w:val="en-US" w:eastAsia="zh-CN" w:bidi="ar"/>
              </w:rPr>
              <w:t xml:space="preserve">1 </w:t>
            </w:r>
          </w:p>
        </w:tc>
        <w:tc>
          <w:tcPr>
            <w:tcW w:w="1110" w:type="dxa"/>
            <w:tcBorders>
              <w:top w:val="single" w:color="000000" w:sz="4" w:space="0"/>
              <w:left w:val="single" w:color="000000" w:sz="4" w:space="0"/>
              <w:bottom w:val="single" w:color="000000" w:sz="4" w:space="0"/>
              <w:right w:val="single" w:color="000000" w:sz="4" w:space="0"/>
            </w:tcBorders>
            <w:shd w:val="clear" w:color="auto" w:fill="F7F3F2"/>
            <w:noWrap w:val="0"/>
            <w:vAlign w:val="center"/>
          </w:tcPr>
          <w:p w14:paraId="572B5D8C">
            <w:pPr>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项</w:t>
            </w:r>
          </w:p>
        </w:tc>
      </w:tr>
    </w:tbl>
    <w:p w14:paraId="74CE20C6">
      <w:pPr>
        <w:rPr>
          <w:rFonts w:hint="default"/>
          <w:lang w:val="en-US" w:eastAsia="zh-CN"/>
        </w:rPr>
      </w:pPr>
    </w:p>
    <w:p w14:paraId="6BD2227F">
      <w:pPr>
        <w:keepNext w:val="0"/>
        <w:keepLines w:val="0"/>
        <w:pageBreakBefore w:val="0"/>
        <w:widowControl w:val="0"/>
        <w:numPr>
          <w:ilvl w:val="0"/>
          <w:numId w:val="5"/>
        </w:numPr>
        <w:tabs>
          <w:tab w:val="left" w:pos="0"/>
        </w:tabs>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b/>
          <w:bCs/>
          <w:sz w:val="21"/>
          <w:szCs w:val="21"/>
        </w:rPr>
      </w:pPr>
      <w:r>
        <w:rPr>
          <w:rFonts w:hint="eastAsia" w:ascii="宋体" w:hAnsi="宋体" w:eastAsia="宋体" w:cs="宋体"/>
          <w:b/>
          <w:bCs/>
          <w:sz w:val="21"/>
          <w:szCs w:val="21"/>
        </w:rPr>
        <w:t>技术服务内容</w:t>
      </w:r>
    </w:p>
    <w:p w14:paraId="51917974">
      <w:pPr>
        <w:pStyle w:val="270"/>
        <w:numPr>
          <w:ilvl w:val="0"/>
          <w:numId w:val="0"/>
        </w:numPr>
        <w:spacing w:before="286" w:line="411" w:lineRule="auto"/>
        <w:ind w:left="0" w:leftChars="0" w:right="83" w:rightChars="0" w:firstLine="420" w:firstLineChars="200"/>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lang w:val="en-US" w:eastAsia="zh-CN" w:bidi="ar-SA"/>
        </w:rPr>
        <w:t>1、</w:t>
      </w:r>
      <w:r>
        <w:rPr>
          <w:rFonts w:hint="eastAsia" w:ascii="宋体" w:hAnsi="宋体" w:eastAsia="宋体" w:cs="Times New Roman"/>
          <w:color w:val="auto"/>
          <w:kern w:val="2"/>
          <w:sz w:val="21"/>
          <w:szCs w:val="21"/>
          <w:highlight w:val="none"/>
          <w:lang w:val="en-US" w:eastAsia="zh-CN" w:bidi="ar-SA"/>
        </w:rPr>
        <w:t>现场共有冷却塔机组、排风机组、空调机组设备需要降噪，在设备安装区外围建隔音屏障。隔音屏障可将设备运行时产生的空气动力性噪声与 外界环境进行隔离，增加声源区与受声影响区域之间的隔声性能，有效的控制噪声传播对周围环境造成的影响。冷却塔及排风机等采用消音器处理噪音。</w:t>
      </w:r>
    </w:p>
    <w:p w14:paraId="41A0015D">
      <w:pPr>
        <w:pStyle w:val="270"/>
        <w:keepNext w:val="0"/>
        <w:keepLines w:val="0"/>
        <w:pageBreakBefore w:val="0"/>
        <w:widowControl w:val="0"/>
        <w:numPr>
          <w:ilvl w:val="0"/>
          <w:numId w:val="0"/>
        </w:numPr>
        <w:kinsoku/>
        <w:wordWrap/>
        <w:overflowPunct/>
        <w:topLinePunct w:val="0"/>
        <w:autoSpaceDE/>
        <w:autoSpaceDN/>
        <w:bidi w:val="0"/>
        <w:adjustRightInd/>
        <w:snapToGrid/>
        <w:spacing w:before="286" w:line="240" w:lineRule="auto"/>
        <w:ind w:left="630" w:leftChars="200" w:right="85" w:rightChars="0" w:hanging="210" w:hangingChars="1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lang w:val="en-US" w:eastAsia="zh-CN" w:bidi="ar-SA"/>
        </w:rPr>
        <w:t>2、</w:t>
      </w:r>
      <w:r>
        <w:rPr>
          <w:rFonts w:hint="eastAsia" w:ascii="宋体" w:hAnsi="宋体" w:eastAsia="宋体" w:cs="Times New Roman"/>
          <w:color w:val="auto"/>
          <w:kern w:val="2"/>
          <w:sz w:val="21"/>
          <w:szCs w:val="21"/>
          <w:highlight w:val="none"/>
          <w:lang w:val="en-US" w:eastAsia="zh-CN" w:bidi="ar-SA"/>
        </w:rPr>
        <w:t>隔音屏障尺寸：</w:t>
      </w:r>
    </w:p>
    <w:p w14:paraId="451A3C2D">
      <w:pPr>
        <w:pStyle w:val="270"/>
        <w:keepNext w:val="0"/>
        <w:keepLines w:val="0"/>
        <w:pageBreakBefore w:val="0"/>
        <w:widowControl w:val="0"/>
        <w:numPr>
          <w:ilvl w:val="0"/>
          <w:numId w:val="0"/>
        </w:numPr>
        <w:kinsoku/>
        <w:wordWrap/>
        <w:overflowPunct/>
        <w:topLinePunct w:val="0"/>
        <w:autoSpaceDE/>
        <w:autoSpaceDN/>
        <w:bidi w:val="0"/>
        <w:adjustRightInd/>
        <w:snapToGrid/>
        <w:spacing w:before="286" w:line="240" w:lineRule="auto"/>
        <w:ind w:left="630" w:leftChars="200" w:right="85" w:rightChars="0" w:hanging="210" w:hangingChars="1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长：50 米（±3mm）；高：4.5 米（±3mm），包含内弯 0.5 米（±3mm）；</w:t>
      </w:r>
    </w:p>
    <w:p w14:paraId="3748B00C">
      <w:pPr>
        <w:pStyle w:val="270"/>
        <w:keepNext w:val="0"/>
        <w:keepLines w:val="0"/>
        <w:pageBreakBefore w:val="0"/>
        <w:widowControl w:val="0"/>
        <w:numPr>
          <w:ilvl w:val="0"/>
          <w:numId w:val="0"/>
        </w:numPr>
        <w:kinsoku/>
        <w:wordWrap/>
        <w:overflowPunct/>
        <w:topLinePunct w:val="0"/>
        <w:autoSpaceDE/>
        <w:autoSpaceDN/>
        <w:bidi w:val="0"/>
        <w:adjustRightInd/>
        <w:snapToGrid/>
        <w:spacing w:before="286" w:line="240" w:lineRule="auto"/>
        <w:ind w:left="630" w:leftChars="200" w:right="85" w:rightChars="0" w:hanging="210" w:hangingChars="1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3.隔音屏障由模块式隔声板现场组装，隔音板整体厚度为 100mm，组成结构如下：</w:t>
      </w:r>
    </w:p>
    <w:p w14:paraId="1C92E491">
      <w:pPr>
        <w:pStyle w:val="270"/>
        <w:keepNext w:val="0"/>
        <w:keepLines w:val="0"/>
        <w:pageBreakBefore w:val="0"/>
        <w:widowControl w:val="0"/>
        <w:numPr>
          <w:ilvl w:val="0"/>
          <w:numId w:val="0"/>
        </w:numPr>
        <w:kinsoku/>
        <w:wordWrap/>
        <w:overflowPunct/>
        <w:topLinePunct w:val="0"/>
        <w:autoSpaceDE/>
        <w:autoSpaceDN/>
        <w:bidi w:val="0"/>
        <w:adjustRightInd/>
        <w:snapToGrid/>
        <w:spacing w:before="286" w:line="240" w:lineRule="auto"/>
        <w:ind w:left="630" w:leftChars="200" w:right="85" w:rightChars="0" w:hanging="210" w:hangingChars="1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①隔声板由</w:t>
      </w:r>
      <w:r>
        <w:rPr>
          <w:rFonts w:hint="eastAsia"/>
          <w:spacing w:val="1"/>
          <w:sz w:val="24"/>
          <w:szCs w:val="24"/>
        </w:rPr>
        <w:t>≥</w:t>
      </w:r>
      <w:r>
        <w:rPr>
          <w:rFonts w:hint="eastAsia" w:ascii="宋体" w:hAnsi="宋体" w:eastAsia="宋体" w:cs="Times New Roman"/>
          <w:color w:val="auto"/>
          <w:kern w:val="2"/>
          <w:sz w:val="21"/>
          <w:szCs w:val="21"/>
          <w:highlight w:val="none"/>
          <w:lang w:val="en-US" w:eastAsia="zh-CN" w:bidi="ar-SA"/>
        </w:rPr>
        <w:t>0.8mm 镀锌钢板</w:t>
      </w:r>
    </w:p>
    <w:p w14:paraId="4FC15F23">
      <w:pPr>
        <w:pStyle w:val="270"/>
        <w:keepNext w:val="0"/>
        <w:keepLines w:val="0"/>
        <w:pageBreakBefore w:val="0"/>
        <w:widowControl w:val="0"/>
        <w:numPr>
          <w:ilvl w:val="0"/>
          <w:numId w:val="0"/>
        </w:numPr>
        <w:kinsoku/>
        <w:wordWrap/>
        <w:overflowPunct/>
        <w:topLinePunct w:val="0"/>
        <w:autoSpaceDE/>
        <w:autoSpaceDN/>
        <w:bidi w:val="0"/>
        <w:adjustRightInd/>
        <w:snapToGrid/>
        <w:spacing w:before="286" w:line="240" w:lineRule="auto"/>
        <w:ind w:left="630" w:leftChars="200" w:right="85" w:rightChars="0" w:hanging="210" w:hangingChars="1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②</w:t>
      </w:r>
      <w:r>
        <w:rPr>
          <w:rFonts w:hint="eastAsia"/>
          <w:spacing w:val="1"/>
          <w:sz w:val="24"/>
          <w:szCs w:val="24"/>
        </w:rPr>
        <w:t>≥</w:t>
      </w:r>
      <w:r>
        <w:rPr>
          <w:rFonts w:hint="eastAsia" w:ascii="宋体" w:hAnsi="宋体" w:eastAsia="宋体" w:cs="Times New Roman"/>
          <w:color w:val="auto"/>
          <w:kern w:val="2"/>
          <w:sz w:val="21"/>
          <w:szCs w:val="21"/>
          <w:highlight w:val="none"/>
          <w:lang w:val="en-US" w:eastAsia="zh-CN" w:bidi="ar-SA"/>
        </w:rPr>
        <w:t>48kg/m³隔声棉</w:t>
      </w:r>
    </w:p>
    <w:p w14:paraId="6FA33400">
      <w:pPr>
        <w:pStyle w:val="270"/>
        <w:keepNext w:val="0"/>
        <w:keepLines w:val="0"/>
        <w:pageBreakBefore w:val="0"/>
        <w:widowControl w:val="0"/>
        <w:numPr>
          <w:ilvl w:val="0"/>
          <w:numId w:val="0"/>
        </w:numPr>
        <w:kinsoku/>
        <w:wordWrap/>
        <w:overflowPunct/>
        <w:topLinePunct w:val="0"/>
        <w:autoSpaceDE/>
        <w:autoSpaceDN/>
        <w:bidi w:val="0"/>
        <w:adjustRightInd/>
        <w:snapToGrid/>
        <w:spacing w:before="286" w:line="240" w:lineRule="auto"/>
        <w:ind w:left="630" w:leftChars="200" w:right="85" w:rightChars="0" w:hanging="210" w:hangingChars="1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③防水防尘玻璃丝布</w:t>
      </w:r>
    </w:p>
    <w:p w14:paraId="0508F5CA">
      <w:pPr>
        <w:pStyle w:val="270"/>
        <w:keepNext w:val="0"/>
        <w:keepLines w:val="0"/>
        <w:pageBreakBefore w:val="0"/>
        <w:widowControl w:val="0"/>
        <w:numPr>
          <w:ilvl w:val="0"/>
          <w:numId w:val="0"/>
        </w:numPr>
        <w:kinsoku/>
        <w:wordWrap/>
        <w:overflowPunct/>
        <w:topLinePunct w:val="0"/>
        <w:autoSpaceDE/>
        <w:autoSpaceDN/>
        <w:bidi w:val="0"/>
        <w:adjustRightInd/>
        <w:snapToGrid/>
        <w:spacing w:before="286" w:line="240" w:lineRule="auto"/>
        <w:ind w:left="630" w:leftChars="200" w:right="85" w:rightChars="0" w:hanging="210" w:hangingChars="1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④</w:t>
      </w:r>
      <w:r>
        <w:rPr>
          <w:rFonts w:hint="eastAsia"/>
          <w:spacing w:val="1"/>
          <w:sz w:val="24"/>
          <w:szCs w:val="24"/>
        </w:rPr>
        <w:t>≥</w:t>
      </w:r>
      <w:r>
        <w:rPr>
          <w:rFonts w:hint="eastAsia" w:ascii="宋体" w:hAnsi="宋体" w:eastAsia="宋体" w:cs="Times New Roman"/>
          <w:color w:val="auto"/>
          <w:kern w:val="2"/>
          <w:sz w:val="21"/>
          <w:szCs w:val="21"/>
          <w:highlight w:val="none"/>
          <w:lang w:val="en-US" w:eastAsia="zh-CN" w:bidi="ar-SA"/>
        </w:rPr>
        <w:t>0.8mm 镀锌鱼鳞板组成</w:t>
      </w:r>
    </w:p>
    <w:p w14:paraId="18B88456">
      <w:pPr>
        <w:pStyle w:val="270"/>
        <w:numPr>
          <w:ilvl w:val="0"/>
          <w:numId w:val="0"/>
        </w:numPr>
        <w:snapToGrid w:val="0"/>
        <w:spacing w:before="286" w:line="360" w:lineRule="auto"/>
        <w:ind w:left="630" w:leftChars="200" w:right="85" w:rightChars="0" w:hanging="210" w:hangingChars="10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4.隔音模块内部使用镀锌方管制作支撑框架，钢材表面需防锈防腐处理。</w:t>
      </w:r>
    </w:p>
    <w:p w14:paraId="01FD2CF0">
      <w:pPr>
        <w:pStyle w:val="270"/>
        <w:numPr>
          <w:ilvl w:val="0"/>
          <w:numId w:val="0"/>
        </w:numPr>
        <w:snapToGrid w:val="0"/>
        <w:spacing w:before="286" w:line="360" w:lineRule="auto"/>
        <w:ind w:left="630" w:leftChars="200" w:right="85" w:rightChars="0" w:hanging="210" w:hangingChars="10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5.隔音屏障使用的板材全部进行喷塑处理，板材之间缝隙用密封胶处理；</w:t>
      </w:r>
    </w:p>
    <w:p w14:paraId="277CA9EF">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6.冷却塔及排风口消声处理：</w:t>
      </w:r>
    </w:p>
    <w:p w14:paraId="48B8985B">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一、消音器由模块式隔声板现场组装，隔音板整体厚度为 100mm，组成结构如下：</w:t>
      </w:r>
    </w:p>
    <w:p w14:paraId="41DB5401">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①冲孔镀锌板δ</w:t>
      </w:r>
      <w:r>
        <w:rPr>
          <w:rFonts w:hint="eastAsia"/>
          <w:spacing w:val="1"/>
          <w:sz w:val="24"/>
          <w:szCs w:val="24"/>
        </w:rPr>
        <w:t>≥</w:t>
      </w:r>
      <w:r>
        <w:rPr>
          <w:rFonts w:hint="eastAsia" w:ascii="宋体" w:hAnsi="宋体" w:eastAsia="宋体" w:cs="Times New Roman"/>
          <w:color w:val="auto"/>
          <w:szCs w:val="21"/>
          <w:highlight w:val="none"/>
          <w:lang w:val="en-US" w:eastAsia="zh-CN"/>
        </w:rPr>
        <w:t>0.8mm</w:t>
      </w:r>
    </w:p>
    <w:p w14:paraId="014D134F">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②玻璃纤维隔音棉δ</w:t>
      </w:r>
      <w:r>
        <w:rPr>
          <w:rFonts w:hint="eastAsia"/>
          <w:spacing w:val="1"/>
          <w:sz w:val="24"/>
          <w:szCs w:val="24"/>
        </w:rPr>
        <w:t>≥</w:t>
      </w:r>
      <w:r>
        <w:rPr>
          <w:rFonts w:hint="eastAsia" w:ascii="宋体" w:hAnsi="宋体" w:eastAsia="宋体" w:cs="Times New Roman"/>
          <w:color w:val="auto"/>
          <w:szCs w:val="21"/>
          <w:highlight w:val="none"/>
          <w:lang w:val="en-US" w:eastAsia="zh-CN"/>
        </w:rPr>
        <w:t>95mm，ρ</w:t>
      </w:r>
      <w:r>
        <w:rPr>
          <w:rFonts w:hint="eastAsia"/>
          <w:spacing w:val="1"/>
          <w:sz w:val="24"/>
          <w:szCs w:val="24"/>
        </w:rPr>
        <w:t>≥</w:t>
      </w:r>
      <w:r>
        <w:rPr>
          <w:rFonts w:hint="eastAsia" w:ascii="宋体" w:hAnsi="宋体" w:eastAsia="宋体" w:cs="Times New Roman"/>
          <w:color w:val="auto"/>
          <w:szCs w:val="21"/>
          <w:highlight w:val="none"/>
          <w:lang w:val="en-US" w:eastAsia="zh-CN"/>
        </w:rPr>
        <w:t>48kg/m³</w:t>
      </w:r>
    </w:p>
    <w:p w14:paraId="1F4C089A">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③玻璃丝布</w:t>
      </w:r>
    </w:p>
    <w:p w14:paraId="6FFC487A">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④冲孔镀锌板δ</w:t>
      </w:r>
      <w:r>
        <w:rPr>
          <w:rFonts w:hint="eastAsia"/>
          <w:spacing w:val="1"/>
          <w:sz w:val="24"/>
          <w:szCs w:val="24"/>
        </w:rPr>
        <w:t>≥</w:t>
      </w:r>
      <w:r>
        <w:rPr>
          <w:rFonts w:hint="eastAsia" w:ascii="宋体" w:hAnsi="宋体" w:eastAsia="宋体" w:cs="Times New Roman"/>
          <w:color w:val="auto"/>
          <w:szCs w:val="21"/>
          <w:highlight w:val="none"/>
          <w:lang w:val="en-US" w:eastAsia="zh-CN"/>
        </w:rPr>
        <w:t>0.8mm</w:t>
      </w:r>
    </w:p>
    <w:p w14:paraId="7CCA5579">
      <w:pPr>
        <w:spacing w:line="360" w:lineRule="auto"/>
        <w:ind w:left="2" w:leftChars="1" w:firstLine="840" w:firstLineChars="4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⑤辅材、喷塑外观等</w:t>
      </w:r>
    </w:p>
    <w:p w14:paraId="37072F12">
      <w:pPr>
        <w:spacing w:line="360" w:lineRule="auto"/>
        <w:ind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7、消音器使用镀锌方管制作支撑框架；</w:t>
      </w:r>
    </w:p>
    <w:p w14:paraId="5458CD83">
      <w:pPr>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8</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消音器使用的板材全部进行喷塑处理，钢材全部进行油漆处理。</w:t>
      </w:r>
    </w:p>
    <w:p w14:paraId="60E70628">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9.处理后噪音要求达到国家1类噪音控制标准（即白天≤55dB、夜间≤45dB）。</w:t>
      </w:r>
    </w:p>
    <w:p w14:paraId="252EAFEF">
      <w:pPr>
        <w:spacing w:line="360" w:lineRule="auto"/>
        <w:ind w:left="2" w:leftChars="1" w:firstLine="420" w:firstLineChars="200"/>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10.质量保证期限5年。</w:t>
      </w:r>
    </w:p>
    <w:p w14:paraId="4EF6BE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rPr>
      </w:pPr>
      <w:r>
        <w:rPr>
          <w:rFonts w:hint="eastAsia" w:ascii="宋体" w:hAnsi="宋体" w:eastAsia="宋体" w:cs="宋体"/>
          <w:b/>
          <w:bCs/>
          <w:color w:val="auto"/>
          <w:lang w:eastAsia="zh-CN"/>
        </w:rPr>
        <w:t>五、</w:t>
      </w:r>
      <w:r>
        <w:rPr>
          <w:rFonts w:hint="eastAsia" w:ascii="宋体" w:hAnsi="宋体" w:eastAsia="宋体" w:cs="宋体"/>
          <w:b/>
          <w:bCs/>
          <w:color w:val="auto"/>
        </w:rPr>
        <w:t>其它需要说明的事项</w:t>
      </w:r>
    </w:p>
    <w:p w14:paraId="6D5658BA">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lang w:val="en-US" w:eastAsia="zh-CN"/>
        </w:rPr>
        <w:tab/>
      </w:r>
      <w:r>
        <w:rPr>
          <w:rFonts w:hint="eastAsia" w:ascii="宋体" w:hAnsi="宋体" w:eastAsia="宋体" w:cs="Times New Roman"/>
          <w:color w:val="auto"/>
          <w:szCs w:val="21"/>
          <w:highlight w:val="none"/>
          <w:lang w:val="en-US" w:eastAsia="zh-CN"/>
        </w:rPr>
        <w:t>服务期限及地点</w:t>
      </w:r>
    </w:p>
    <w:p w14:paraId="402633C2">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服务期限：合同签订生效起30天。</w:t>
      </w:r>
    </w:p>
    <w:p w14:paraId="1D2E4668">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服务地点：长沙市雨花区体院路510号。</w:t>
      </w:r>
    </w:p>
    <w:p w14:paraId="54814FFC">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lang w:val="en-US" w:eastAsia="zh-CN"/>
        </w:rPr>
        <w:tab/>
      </w:r>
      <w:r>
        <w:rPr>
          <w:rFonts w:hint="eastAsia" w:ascii="宋体" w:hAnsi="宋体" w:eastAsia="宋体" w:cs="Times New Roman"/>
          <w:color w:val="auto"/>
          <w:szCs w:val="21"/>
          <w:highlight w:val="none"/>
          <w:lang w:val="en-US" w:eastAsia="zh-CN"/>
        </w:rPr>
        <w:t>结算方法</w:t>
      </w:r>
    </w:p>
    <w:p w14:paraId="4C2177CD">
      <w:pPr>
        <w:spacing w:line="360" w:lineRule="auto"/>
        <w:ind w:left="2" w:leftChars="1" w:firstLine="420" w:firstLineChars="200"/>
        <w:rPr>
          <w:rFonts w:hint="eastAsia" w:ascii="宋体" w:hAnsi="宋体" w:cs="宋体"/>
          <w:color w:val="auto"/>
          <w:szCs w:val="21"/>
          <w:u w:val="single"/>
          <w:lang w:val="en-US" w:eastAsia="zh-CN"/>
        </w:rPr>
      </w:pPr>
      <w:r>
        <w:rPr>
          <w:rFonts w:hint="eastAsia" w:ascii="宋体" w:hAnsi="宋体" w:eastAsia="宋体" w:cs="Times New Roman"/>
          <w:color w:val="auto"/>
          <w:szCs w:val="21"/>
          <w:highlight w:val="none"/>
          <w:lang w:val="en-US" w:eastAsia="zh-CN"/>
        </w:rPr>
        <w:t>付款人：湖南省药品检验检测研究院</w:t>
      </w:r>
    </w:p>
    <w:p w14:paraId="5BA944F4">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付款方式：合同以人民币结算，本项目预付款</w:t>
      </w:r>
      <w:r>
        <w:rPr>
          <w:rFonts w:hint="eastAsia" w:ascii="宋体" w:hAnsi="宋体" w:cs="Times New Roman"/>
          <w:color w:val="auto"/>
          <w:szCs w:val="21"/>
          <w:highlight w:val="none"/>
          <w:lang w:val="en-US" w:eastAsia="zh-CN"/>
        </w:rPr>
        <w:t>20%（合同金额的20%）</w:t>
      </w:r>
      <w:r>
        <w:rPr>
          <w:rFonts w:hint="eastAsia" w:ascii="宋体" w:hAnsi="宋体" w:eastAsia="宋体" w:cs="Times New Roman"/>
          <w:color w:val="auto"/>
          <w:szCs w:val="21"/>
          <w:highlight w:val="none"/>
          <w:lang w:val="en-US" w:eastAsia="zh-CN"/>
        </w:rPr>
        <w:t>，项目经采购人验收合格后，根据第三方审计部门结算</w:t>
      </w:r>
      <w:r>
        <w:rPr>
          <w:rFonts w:hint="eastAsia" w:ascii="宋体" w:hAnsi="宋体" w:cs="Times New Roman"/>
          <w:color w:val="auto"/>
          <w:szCs w:val="21"/>
          <w:highlight w:val="none"/>
          <w:lang w:val="en-US" w:eastAsia="zh-CN"/>
        </w:rPr>
        <w:t>审定</w:t>
      </w:r>
      <w:r>
        <w:rPr>
          <w:rFonts w:hint="eastAsia" w:ascii="宋体" w:hAnsi="宋体" w:eastAsia="宋体" w:cs="Times New Roman"/>
          <w:color w:val="auto"/>
          <w:szCs w:val="21"/>
          <w:highlight w:val="none"/>
          <w:lang w:val="en-US" w:eastAsia="zh-CN"/>
        </w:rPr>
        <w:t>金额</w:t>
      </w:r>
      <w:r>
        <w:rPr>
          <w:rFonts w:hint="eastAsia" w:ascii="宋体" w:hAnsi="宋体" w:cs="Times New Roman"/>
          <w:color w:val="auto"/>
          <w:szCs w:val="21"/>
          <w:highlight w:val="none"/>
          <w:lang w:val="en-US" w:eastAsia="zh-CN"/>
        </w:rPr>
        <w:t>进行</w:t>
      </w:r>
      <w:r>
        <w:rPr>
          <w:rFonts w:hint="eastAsia" w:ascii="宋体" w:hAnsi="宋体" w:eastAsia="宋体" w:cs="Times New Roman"/>
          <w:color w:val="auto"/>
          <w:szCs w:val="21"/>
          <w:highlight w:val="none"/>
          <w:lang w:val="en-US" w:eastAsia="zh-CN"/>
        </w:rPr>
        <w:t>结算</w:t>
      </w:r>
      <w:r>
        <w:rPr>
          <w:rFonts w:hint="eastAsia" w:ascii="宋体" w:hAnsi="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第三方审计部门的费用由成交供应商负责</w:t>
      </w:r>
      <w:r>
        <w:rPr>
          <w:rFonts w:hint="eastAsia" w:ascii="宋体" w:hAnsi="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，成交供应商提供正规税务发票后付</w:t>
      </w:r>
      <w:r>
        <w:rPr>
          <w:rFonts w:hint="eastAsia" w:ascii="宋体" w:hAnsi="宋体" w:cs="Times New Roman"/>
          <w:color w:val="auto"/>
          <w:szCs w:val="21"/>
          <w:highlight w:val="none"/>
          <w:lang w:val="en-US" w:eastAsia="zh-CN"/>
        </w:rPr>
        <w:t>至97%，剩余3%为质保金，质保期满后按规定支付</w:t>
      </w:r>
      <w:r>
        <w:rPr>
          <w:rFonts w:hint="eastAsia" w:ascii="宋体" w:hAnsi="宋体" w:eastAsia="宋体" w:cs="Times New Roman"/>
          <w:color w:val="auto"/>
          <w:szCs w:val="21"/>
          <w:highlight w:val="none"/>
          <w:lang w:val="en-US" w:eastAsia="zh-CN"/>
        </w:rPr>
        <w:t>。办理付款时，乙方应提供发票、合同或合同关键页复印件、合同约定的其他资料。涉及验收的，应同时提交验收意见。甲方在收到发票等合同约定资料后，进行核实。因乙方提供的发票等合同约定的材料未通过甲方财务审核的，甲方有权延迟付款而不视为违约。满足合同约定支付条件的，自收到发票后30日内将资金以银行转账方式支付到乙方账户。</w:t>
      </w:r>
    </w:p>
    <w:p w14:paraId="484372B2">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3.本项目采用费用总包干方式。供应商应根据项目要求，详细列明完成本项目所有服务内容所需全部费用，包括但不限于人工、管理、财务、运维工程师的“五险一金”等所有费用，如一旦成交，在项目实施中出现任何遗漏，均由成交供应商提供，采购人不再支付任何费用。</w:t>
      </w:r>
    </w:p>
    <w:p w14:paraId="3EE9D7A7">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4、供应商在参加磋商前，如需踏勘现场，有关费用自理，踏勘期间发生的意外自负。</w:t>
      </w:r>
    </w:p>
    <w:p w14:paraId="7E11D945">
      <w:pPr>
        <w:spacing w:line="360" w:lineRule="auto"/>
        <w:ind w:left="2" w:leftChars="1" w:firstLine="420" w:firstLineChars="20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5、对于上述项目要求，供应商应在响应文件中进行回应，作出承诺及说明。</w:t>
      </w:r>
    </w:p>
    <w:p w14:paraId="562A8E8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宋体" w:hAnsi="宋体" w:cs="宋体"/>
          <w:b/>
          <w:bCs/>
          <w:color w:val="auto"/>
          <w:kern w:val="0"/>
          <w:lang w:val="en-US" w:eastAsia="zh-CN"/>
        </w:rPr>
      </w:pPr>
      <w:r>
        <w:rPr>
          <w:rFonts w:hint="eastAsia" w:ascii="宋体" w:hAnsi="宋体" w:cs="宋体"/>
          <w:b/>
          <w:bCs/>
          <w:color w:val="auto"/>
          <w:kern w:val="0"/>
          <w:lang w:val="en-US" w:eastAsia="zh-CN"/>
        </w:rPr>
        <w:t>六、验收要求</w:t>
      </w:r>
    </w:p>
    <w:p w14:paraId="22E4C315">
      <w:pPr>
        <w:pStyle w:val="17"/>
        <w:ind w:firstLine="420" w:firstLineChars="200"/>
        <w:rPr>
          <w:rFonts w:hint="eastAsia"/>
          <w:b w:val="0"/>
          <w:bCs/>
          <w:lang w:val="en-US" w:eastAsia="zh-CN"/>
        </w:rPr>
      </w:pPr>
      <w:r>
        <w:rPr>
          <w:rFonts w:hint="eastAsia"/>
          <w:b w:val="0"/>
          <w:bCs/>
          <w:lang w:val="en-US" w:eastAsia="zh-CN"/>
        </w:rPr>
        <w:t>1、验收标准：</w:t>
      </w:r>
      <w:r>
        <w:rPr>
          <w:rFonts w:hint="eastAsia" w:ascii="Times New Roman" w:eastAsia="宋体"/>
          <w:b w:val="0"/>
          <w:bCs/>
          <w:lang w:val="en-US" w:eastAsia="zh-CN"/>
        </w:rPr>
        <w:t>降噪</w:t>
      </w:r>
      <w:r>
        <w:rPr>
          <w:rFonts w:hint="eastAsia" w:ascii="Times New Roman" w:hAnsi="Times New Roman" w:eastAsia="宋体" w:cs="Times New Roman"/>
          <w:b w:val="0"/>
          <w:bCs/>
          <w:szCs w:val="24"/>
          <w:lang w:val="en-US" w:eastAsia="zh-CN"/>
        </w:rPr>
        <w:t>处理后</w:t>
      </w:r>
      <w:r>
        <w:rPr>
          <w:rFonts w:hint="eastAsia" w:cs="Times New Roman"/>
          <w:b w:val="0"/>
          <w:bCs/>
          <w:szCs w:val="24"/>
          <w:lang w:val="en-US" w:eastAsia="zh-CN"/>
        </w:rPr>
        <w:t>，</w:t>
      </w:r>
      <w:r>
        <w:rPr>
          <w:rFonts w:hint="eastAsia" w:ascii="Times New Roman" w:hAnsi="Times New Roman" w:eastAsia="宋体" w:cs="Times New Roman"/>
          <w:b w:val="0"/>
          <w:bCs/>
          <w:szCs w:val="24"/>
          <w:lang w:val="en-US" w:eastAsia="zh-CN"/>
        </w:rPr>
        <w:t>噪音要求达到国家1类噪音控制标准（即白天≤55dB、夜间≤45dB）</w:t>
      </w:r>
      <w:r>
        <w:rPr>
          <w:rFonts w:hint="eastAsia" w:ascii="Times New Roman" w:hAnsi="Times New Roman" w:cs="Times New Roman"/>
          <w:b w:val="0"/>
          <w:bCs/>
          <w:szCs w:val="24"/>
          <w:lang w:val="en-US" w:eastAsia="zh-CN"/>
        </w:rPr>
        <w:t>，且处理后不能影响空调机组正常运行、不得损坏空调机组</w:t>
      </w:r>
      <w:r>
        <w:rPr>
          <w:rFonts w:hint="eastAsia"/>
          <w:b w:val="0"/>
          <w:bCs/>
          <w:lang w:val="en-US" w:eastAsia="zh-CN"/>
        </w:rPr>
        <w:t>；</w:t>
      </w:r>
    </w:p>
    <w:p w14:paraId="30E7835D">
      <w:pPr>
        <w:pStyle w:val="17"/>
        <w:ind w:firstLine="420" w:firstLineChars="200"/>
        <w:rPr>
          <w:rFonts w:hint="default"/>
          <w:b w:val="0"/>
          <w:bCs/>
          <w:lang w:val="en-US" w:eastAsia="zh-CN"/>
        </w:rPr>
      </w:pPr>
      <w:r>
        <w:rPr>
          <w:rFonts w:hint="eastAsia"/>
          <w:b w:val="0"/>
          <w:bCs/>
          <w:lang w:val="en-US" w:eastAsia="zh-CN"/>
        </w:rPr>
        <w:t>2、降噪</w:t>
      </w:r>
      <w:r>
        <w:rPr>
          <w:rFonts w:hint="eastAsia" w:ascii="Times New Roman" w:hAnsi="Times New Roman" w:eastAsia="宋体" w:cs="Times New Roman"/>
          <w:b w:val="0"/>
          <w:bCs/>
          <w:szCs w:val="24"/>
          <w:lang w:val="en-US" w:eastAsia="zh-CN"/>
        </w:rPr>
        <w:t>处理</w:t>
      </w:r>
      <w:r>
        <w:rPr>
          <w:rFonts w:hint="eastAsia"/>
          <w:b w:val="0"/>
          <w:bCs/>
          <w:lang w:val="en-US" w:eastAsia="zh-CN"/>
        </w:rPr>
        <w:t>后，需要按照相关标准进行验收，并且需要具备资质的第三方检测机构出具检测报告</w:t>
      </w:r>
      <w:r>
        <w:rPr>
          <w:rFonts w:hint="eastAsia" w:ascii="Times New Roman" w:eastAsia="宋体"/>
          <w:b w:val="0"/>
          <w:bCs/>
          <w:lang w:val="en-US" w:eastAsia="zh-CN"/>
        </w:rPr>
        <w:t>，检测费用由成交供应商负责。</w:t>
      </w:r>
    </w:p>
    <w:p w14:paraId="72D02BC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cs="宋体"/>
          <w:b/>
          <w:bCs/>
          <w:color w:val="auto"/>
          <w:kern w:val="0"/>
        </w:rPr>
      </w:pPr>
      <w:r>
        <w:rPr>
          <w:rFonts w:hint="eastAsia" w:ascii="宋体" w:hAnsi="宋体" w:cs="宋体"/>
          <w:b/>
          <w:bCs/>
          <w:color w:val="auto"/>
          <w:kern w:val="0"/>
        </w:rPr>
        <w:t>注：本项目以上技术、服务、合同条款等，在</w:t>
      </w:r>
      <w:r>
        <w:rPr>
          <w:rFonts w:hint="eastAsia" w:ascii="宋体" w:hAnsi="宋体" w:cs="宋体"/>
          <w:b/>
          <w:bCs/>
          <w:color w:val="auto"/>
          <w:kern w:val="0"/>
          <w:lang w:val="en-US" w:eastAsia="zh-CN"/>
        </w:rPr>
        <w:t>磋商</w:t>
      </w:r>
      <w:r>
        <w:rPr>
          <w:rFonts w:hint="eastAsia" w:ascii="宋体" w:hAnsi="宋体" w:cs="宋体"/>
          <w:b/>
          <w:bCs/>
          <w:color w:val="auto"/>
          <w:kern w:val="0"/>
        </w:rPr>
        <w:t>过程中均可能产生实质性变动。</w:t>
      </w:r>
    </w:p>
    <w:p w14:paraId="14B07C3E">
      <w:pPr>
        <w:snapToGrid w:val="0"/>
        <w:spacing w:line="600" w:lineRule="exact"/>
        <w:ind w:firstLine="210" w:firstLineChars="100"/>
        <w:rPr>
          <w:rFonts w:ascii="宋体" w:hAnsi="宋体" w:cs="宋体"/>
          <w:b/>
          <w:color w:val="auto"/>
          <w:szCs w:val="21"/>
        </w:rPr>
      </w:pPr>
      <w:r>
        <w:rPr>
          <w:rFonts w:hint="eastAsia" w:ascii="宋体" w:hAnsi="宋体" w:cs="宋体"/>
          <w:b/>
          <w:color w:val="auto"/>
          <w:szCs w:val="21"/>
        </w:rPr>
        <w:br w:type="page"/>
      </w:r>
    </w:p>
    <w:p w14:paraId="5F6FEB76">
      <w:pPr>
        <w:adjustRightInd w:val="0"/>
        <w:snapToGrid w:val="0"/>
        <w:spacing w:line="360" w:lineRule="auto"/>
        <w:jc w:val="center"/>
        <w:outlineLvl w:val="0"/>
        <w:rPr>
          <w:rFonts w:ascii="宋体" w:hAnsi="宋体" w:cs="宋体"/>
          <w:color w:val="auto"/>
        </w:rPr>
      </w:pPr>
      <w:bookmarkStart w:id="68" w:name="_Toc28353"/>
      <w:bookmarkStart w:id="69" w:name="_Toc27820"/>
      <w:bookmarkStart w:id="70" w:name="_Toc15207"/>
      <w:bookmarkStart w:id="71" w:name="_Toc2438"/>
      <w:r>
        <w:rPr>
          <w:rFonts w:hint="eastAsia" w:ascii="宋体" w:hAnsi="宋体" w:cs="宋体"/>
          <w:b/>
          <w:color w:val="auto"/>
          <w:sz w:val="32"/>
          <w:szCs w:val="32"/>
        </w:rPr>
        <w:t>第五章 响应文件组成</w:t>
      </w:r>
      <w:bookmarkEnd w:id="68"/>
      <w:bookmarkEnd w:id="69"/>
      <w:bookmarkEnd w:id="70"/>
      <w:bookmarkEnd w:id="71"/>
    </w:p>
    <w:p w14:paraId="13545B7D">
      <w:pPr>
        <w:spacing w:line="360" w:lineRule="auto"/>
        <w:outlineLvl w:val="9"/>
        <w:rPr>
          <w:rFonts w:ascii="宋体" w:hAnsi="宋体" w:cs="宋体"/>
          <w:color w:val="auto"/>
        </w:rPr>
      </w:pPr>
      <w:r>
        <w:rPr>
          <w:rFonts w:hint="eastAsia" w:ascii="宋体" w:hAnsi="宋体" w:cs="宋体"/>
          <w:color w:val="auto"/>
        </w:rPr>
        <w:t>供应商的响应文件应包含以下九个部分：</w:t>
      </w:r>
    </w:p>
    <w:p w14:paraId="5066385E">
      <w:pPr>
        <w:spacing w:line="360" w:lineRule="auto"/>
        <w:jc w:val="left"/>
        <w:outlineLvl w:val="9"/>
        <w:rPr>
          <w:rFonts w:ascii="宋体" w:hAnsi="宋体" w:cs="宋体"/>
          <w:b/>
          <w:color w:val="auto"/>
          <w:szCs w:val="21"/>
        </w:rPr>
      </w:pPr>
      <w:r>
        <w:rPr>
          <w:rFonts w:hint="eastAsia" w:ascii="宋体" w:hAnsi="宋体" w:cs="宋体"/>
          <w:b/>
          <w:color w:val="auto"/>
          <w:szCs w:val="21"/>
        </w:rPr>
        <w:t>一、磋商响应声明</w:t>
      </w:r>
    </w:p>
    <w:p w14:paraId="1CCBD16F">
      <w:pPr>
        <w:spacing w:line="360" w:lineRule="auto"/>
        <w:ind w:firstLine="420" w:firstLineChars="200"/>
        <w:jc w:val="left"/>
        <w:outlineLvl w:val="9"/>
        <w:rPr>
          <w:rFonts w:ascii="宋体" w:hAnsi="宋体" w:cs="宋体"/>
          <w:color w:val="auto"/>
          <w:szCs w:val="21"/>
        </w:rPr>
      </w:pPr>
      <w:r>
        <w:rPr>
          <w:rFonts w:hint="eastAsia" w:ascii="宋体" w:hAnsi="宋体" w:cs="宋体"/>
          <w:color w:val="auto"/>
          <w:szCs w:val="21"/>
        </w:rPr>
        <w:t>附件1：法定代表人身份证明</w:t>
      </w:r>
    </w:p>
    <w:p w14:paraId="0323D949">
      <w:pPr>
        <w:spacing w:line="360" w:lineRule="auto"/>
        <w:ind w:firstLine="420" w:firstLineChars="200"/>
        <w:jc w:val="left"/>
        <w:outlineLvl w:val="9"/>
        <w:rPr>
          <w:rFonts w:ascii="宋体" w:hAnsi="宋体" w:cs="宋体"/>
          <w:color w:val="auto"/>
          <w:szCs w:val="21"/>
        </w:rPr>
      </w:pPr>
      <w:r>
        <w:rPr>
          <w:rFonts w:hint="eastAsia" w:ascii="宋体" w:hAnsi="宋体" w:cs="宋体"/>
          <w:color w:val="auto"/>
          <w:szCs w:val="21"/>
        </w:rPr>
        <w:t>附件2：法定代表人授权委托书</w:t>
      </w:r>
    </w:p>
    <w:p w14:paraId="4E2DEA20">
      <w:pPr>
        <w:spacing w:line="360" w:lineRule="auto"/>
        <w:ind w:firstLine="420" w:firstLineChars="200"/>
        <w:jc w:val="left"/>
        <w:outlineLvl w:val="9"/>
        <w:rPr>
          <w:rFonts w:ascii="宋体" w:hAnsi="宋体" w:cs="宋体"/>
          <w:color w:val="auto"/>
        </w:rPr>
      </w:pPr>
      <w:r>
        <w:rPr>
          <w:rFonts w:hint="eastAsia" w:ascii="宋体" w:hAnsi="宋体" w:cs="宋体"/>
          <w:color w:val="auto"/>
        </w:rPr>
        <w:t>附件3：工程质量保修书</w:t>
      </w:r>
    </w:p>
    <w:p w14:paraId="0423EAA7">
      <w:pPr>
        <w:spacing w:line="360" w:lineRule="auto"/>
        <w:ind w:firstLine="420" w:firstLineChars="200"/>
        <w:jc w:val="left"/>
        <w:outlineLvl w:val="9"/>
        <w:rPr>
          <w:rFonts w:ascii="宋体" w:hAnsi="宋体" w:cs="宋体"/>
          <w:color w:val="auto"/>
        </w:rPr>
      </w:pPr>
      <w:r>
        <w:rPr>
          <w:rFonts w:hint="eastAsia" w:ascii="宋体" w:hAnsi="宋体" w:cs="宋体"/>
          <w:color w:val="auto"/>
        </w:rPr>
        <w:t>附件4：不拖欠民工工资承诺书</w:t>
      </w:r>
    </w:p>
    <w:p w14:paraId="0BB7AF5F">
      <w:pPr>
        <w:spacing w:line="360" w:lineRule="auto"/>
        <w:jc w:val="left"/>
        <w:outlineLvl w:val="9"/>
        <w:rPr>
          <w:rFonts w:ascii="宋体" w:hAnsi="宋体" w:cs="宋体"/>
          <w:b/>
          <w:color w:val="auto"/>
          <w:szCs w:val="21"/>
        </w:rPr>
      </w:pPr>
      <w:r>
        <w:rPr>
          <w:rFonts w:hint="eastAsia" w:ascii="宋体" w:hAnsi="宋体" w:cs="宋体"/>
          <w:b/>
          <w:color w:val="auto"/>
          <w:szCs w:val="21"/>
        </w:rPr>
        <w:t>二、保证金缴纳证明材料</w:t>
      </w:r>
    </w:p>
    <w:p w14:paraId="3F6BFE07">
      <w:pPr>
        <w:spacing w:line="360" w:lineRule="auto"/>
        <w:ind w:firstLine="420" w:firstLineChars="200"/>
        <w:jc w:val="left"/>
        <w:outlineLvl w:val="9"/>
        <w:rPr>
          <w:rFonts w:ascii="宋体" w:hAnsi="宋体" w:cs="宋体"/>
          <w:color w:val="auto"/>
        </w:rPr>
      </w:pPr>
      <w:r>
        <w:rPr>
          <w:rFonts w:hint="eastAsia" w:ascii="宋体" w:hAnsi="宋体" w:cs="宋体"/>
          <w:color w:val="auto"/>
        </w:rPr>
        <w:t>附件5：保证金退还申请书</w:t>
      </w:r>
    </w:p>
    <w:p w14:paraId="3A877209">
      <w:pPr>
        <w:spacing w:line="360" w:lineRule="auto"/>
        <w:jc w:val="left"/>
        <w:outlineLvl w:val="9"/>
        <w:rPr>
          <w:rFonts w:ascii="宋体" w:hAnsi="宋体" w:cs="宋体"/>
          <w:b/>
          <w:color w:val="auto"/>
          <w:szCs w:val="21"/>
        </w:rPr>
      </w:pPr>
      <w:r>
        <w:rPr>
          <w:rFonts w:hint="eastAsia" w:ascii="宋体" w:hAnsi="宋体" w:cs="宋体"/>
          <w:b/>
          <w:color w:val="auto"/>
          <w:szCs w:val="21"/>
        </w:rPr>
        <w:t>三、供应商的资格证明资料</w:t>
      </w:r>
    </w:p>
    <w:p w14:paraId="6116950F">
      <w:pPr>
        <w:spacing w:line="360" w:lineRule="auto"/>
        <w:ind w:firstLine="420" w:firstLineChars="200"/>
        <w:jc w:val="left"/>
        <w:outlineLvl w:val="9"/>
        <w:rPr>
          <w:rFonts w:ascii="宋体" w:hAnsi="宋体" w:cs="宋体"/>
          <w:color w:val="auto"/>
          <w:szCs w:val="21"/>
        </w:rPr>
      </w:pPr>
      <w:r>
        <w:rPr>
          <w:rFonts w:hint="eastAsia" w:ascii="宋体" w:hAnsi="宋体" w:cs="宋体"/>
          <w:color w:val="auto"/>
          <w:szCs w:val="21"/>
        </w:rPr>
        <w:t>附件6：供应商基本情况表</w:t>
      </w:r>
    </w:p>
    <w:p w14:paraId="799EB750">
      <w:pPr>
        <w:spacing w:line="360" w:lineRule="auto"/>
        <w:ind w:firstLine="420" w:firstLineChars="200"/>
        <w:outlineLvl w:val="9"/>
        <w:rPr>
          <w:rFonts w:ascii="宋体" w:hAnsi="宋体" w:cs="宋体"/>
          <w:color w:val="auto"/>
          <w:szCs w:val="21"/>
        </w:rPr>
      </w:pPr>
      <w:r>
        <w:rPr>
          <w:rFonts w:hint="eastAsia" w:ascii="宋体" w:hAnsi="宋体" w:cs="宋体"/>
          <w:color w:val="auto"/>
          <w:szCs w:val="21"/>
        </w:rPr>
        <w:t>附件6-1：磋商文件规定的基本资格条件证明资料</w:t>
      </w:r>
    </w:p>
    <w:p w14:paraId="62561C7C">
      <w:pPr>
        <w:spacing w:line="360" w:lineRule="auto"/>
        <w:ind w:firstLine="420" w:firstLineChars="200"/>
        <w:outlineLvl w:val="9"/>
        <w:rPr>
          <w:rFonts w:ascii="宋体" w:hAnsi="宋体" w:cs="宋体"/>
          <w:color w:val="auto"/>
          <w:szCs w:val="21"/>
        </w:rPr>
      </w:pPr>
      <w:r>
        <w:rPr>
          <w:rFonts w:hint="eastAsia" w:ascii="宋体" w:hAnsi="宋体" w:cs="宋体"/>
          <w:color w:val="auto"/>
          <w:szCs w:val="21"/>
        </w:rPr>
        <w:t>附件6-2：磋商文件规定的特定资格条件证明资料</w:t>
      </w:r>
    </w:p>
    <w:p w14:paraId="0E18C07F">
      <w:pPr>
        <w:spacing w:line="360" w:lineRule="auto"/>
        <w:ind w:firstLine="420" w:firstLineChars="200"/>
        <w:outlineLvl w:val="9"/>
        <w:rPr>
          <w:rFonts w:ascii="宋体" w:hAnsi="宋体" w:cs="宋体"/>
          <w:bCs/>
          <w:color w:val="auto"/>
          <w:szCs w:val="21"/>
        </w:rPr>
      </w:pPr>
      <w:r>
        <w:rPr>
          <w:rFonts w:hint="eastAsia" w:ascii="宋体" w:hAnsi="宋体" w:cs="宋体"/>
          <w:bCs/>
          <w:color w:val="auto"/>
          <w:szCs w:val="21"/>
        </w:rPr>
        <w:t>附件6-3：参加政府采购活动前三年内在经营活动中没有重大违法记录的书面声明</w:t>
      </w:r>
    </w:p>
    <w:p w14:paraId="0822634B">
      <w:pPr>
        <w:spacing w:line="360" w:lineRule="auto"/>
        <w:jc w:val="left"/>
        <w:outlineLvl w:val="9"/>
        <w:rPr>
          <w:rFonts w:hint="default" w:ascii="宋体" w:hAnsi="宋体" w:eastAsia="宋体" w:cs="宋体"/>
          <w:b/>
          <w:color w:val="auto"/>
          <w:lang w:val="en-US" w:eastAsia="zh-CN"/>
        </w:rPr>
      </w:pPr>
      <w:r>
        <w:rPr>
          <w:rFonts w:hint="eastAsia" w:ascii="宋体" w:hAnsi="宋体" w:cs="宋体"/>
          <w:b/>
          <w:color w:val="auto"/>
        </w:rPr>
        <w:t>四、</w:t>
      </w:r>
      <w:r>
        <w:rPr>
          <w:rFonts w:hint="eastAsia" w:ascii="宋体" w:hAnsi="宋体" w:cs="宋体"/>
          <w:b/>
          <w:color w:val="auto"/>
          <w:szCs w:val="21"/>
          <w:lang w:val="en-US" w:eastAsia="zh-CN"/>
        </w:rPr>
        <w:t>技术部分方案</w:t>
      </w:r>
    </w:p>
    <w:p w14:paraId="40F0B388">
      <w:pPr>
        <w:spacing w:line="360" w:lineRule="auto"/>
        <w:ind w:firstLine="420" w:firstLineChars="200"/>
        <w:jc w:val="left"/>
        <w:outlineLvl w:val="9"/>
        <w:rPr>
          <w:rFonts w:ascii="宋体" w:hAnsi="宋体"/>
          <w:color w:val="auto"/>
          <w:szCs w:val="21"/>
        </w:rPr>
      </w:pPr>
      <w:r>
        <w:rPr>
          <w:rFonts w:hint="eastAsia" w:ascii="宋体" w:hAnsi="宋体"/>
          <w:color w:val="auto"/>
          <w:szCs w:val="21"/>
        </w:rPr>
        <w:t>附件7：施工组织设计</w:t>
      </w:r>
    </w:p>
    <w:p w14:paraId="4F65B760">
      <w:pPr>
        <w:spacing w:line="360" w:lineRule="auto"/>
        <w:ind w:firstLine="420" w:firstLineChars="200"/>
        <w:jc w:val="left"/>
        <w:outlineLvl w:val="9"/>
        <w:rPr>
          <w:rFonts w:ascii="宋体" w:hAnsi="宋体" w:cs="宋体"/>
          <w:b/>
          <w:color w:val="auto"/>
        </w:rPr>
      </w:pPr>
      <w:r>
        <w:rPr>
          <w:rFonts w:hint="eastAsia" w:ascii="宋体" w:hAnsi="宋体"/>
          <w:color w:val="auto"/>
          <w:szCs w:val="21"/>
        </w:rPr>
        <w:t>附件8：主要人员简历表</w:t>
      </w:r>
    </w:p>
    <w:p w14:paraId="534F128D">
      <w:pPr>
        <w:spacing w:line="360" w:lineRule="auto"/>
        <w:outlineLvl w:val="9"/>
        <w:rPr>
          <w:rFonts w:ascii="宋体" w:hAnsi="宋体" w:cs="宋体"/>
          <w:b/>
          <w:color w:val="auto"/>
        </w:rPr>
      </w:pPr>
      <w:r>
        <w:rPr>
          <w:rFonts w:hint="eastAsia" w:ascii="宋体" w:hAnsi="宋体" w:cs="宋体"/>
          <w:b/>
          <w:color w:val="auto"/>
        </w:rPr>
        <w:t>五、技术/商务响应与偏离表</w:t>
      </w:r>
    </w:p>
    <w:p w14:paraId="578C79D9">
      <w:pPr>
        <w:pStyle w:val="23"/>
        <w:spacing w:line="360" w:lineRule="auto"/>
        <w:outlineLvl w:val="9"/>
        <w:rPr>
          <w:rFonts w:hAnsi="宋体" w:cs="宋体"/>
          <w:b/>
          <w:color w:val="auto"/>
        </w:rPr>
      </w:pPr>
      <w:r>
        <w:rPr>
          <w:rFonts w:hint="eastAsia" w:hAnsi="宋体" w:cs="宋体"/>
          <w:b/>
          <w:color w:val="auto"/>
        </w:rPr>
        <w:t>六、提供享受政府采购政策的证明材料</w:t>
      </w:r>
    </w:p>
    <w:p w14:paraId="6F700AD5">
      <w:pPr>
        <w:pStyle w:val="23"/>
        <w:spacing w:line="360" w:lineRule="auto"/>
        <w:ind w:firstLine="420" w:firstLineChars="200"/>
        <w:outlineLvl w:val="9"/>
        <w:rPr>
          <w:rFonts w:hAnsi="宋体" w:cs="宋体"/>
          <w:color w:val="auto"/>
        </w:rPr>
      </w:pPr>
      <w:r>
        <w:rPr>
          <w:rFonts w:hint="eastAsia" w:hAnsi="宋体" w:cs="宋体"/>
          <w:color w:val="auto"/>
        </w:rPr>
        <w:t>附件9：中小企业声明函</w:t>
      </w:r>
    </w:p>
    <w:p w14:paraId="748FF1F7">
      <w:pPr>
        <w:pStyle w:val="23"/>
        <w:spacing w:line="360" w:lineRule="auto"/>
        <w:outlineLvl w:val="9"/>
        <w:rPr>
          <w:rFonts w:hAnsi="宋体" w:cs="宋体"/>
          <w:b/>
          <w:bCs/>
          <w:color w:val="auto"/>
        </w:rPr>
      </w:pPr>
      <w:r>
        <w:rPr>
          <w:rFonts w:hint="eastAsia" w:hAnsi="宋体" w:cs="宋体"/>
          <w:b/>
          <w:bCs/>
          <w:color w:val="auto"/>
        </w:rPr>
        <w:t>七、</w:t>
      </w:r>
      <w:r>
        <w:rPr>
          <w:rFonts w:hint="eastAsia" w:hAnsi="宋体" w:cs="宋体"/>
          <w:b/>
          <w:color w:val="auto"/>
        </w:rPr>
        <w:t>报价一览表及分项价格表</w:t>
      </w:r>
    </w:p>
    <w:p w14:paraId="626352C3">
      <w:pPr>
        <w:spacing w:line="360" w:lineRule="auto"/>
        <w:ind w:firstLine="420" w:firstLineChars="200"/>
        <w:outlineLvl w:val="9"/>
        <w:rPr>
          <w:rFonts w:ascii="宋体" w:hAnsi="宋体"/>
          <w:color w:val="auto"/>
          <w:szCs w:val="21"/>
        </w:rPr>
      </w:pPr>
      <w:r>
        <w:rPr>
          <w:rFonts w:hint="eastAsia" w:ascii="宋体" w:hAnsi="宋体"/>
          <w:color w:val="auto"/>
          <w:szCs w:val="21"/>
        </w:rPr>
        <w:t>附件10-1：报价一览表</w:t>
      </w:r>
    </w:p>
    <w:p w14:paraId="7F4C7906">
      <w:pPr>
        <w:pStyle w:val="23"/>
        <w:spacing w:line="360" w:lineRule="auto"/>
        <w:ind w:firstLine="420" w:firstLineChars="200"/>
        <w:outlineLvl w:val="9"/>
        <w:rPr>
          <w:rFonts w:hAnsi="宋体" w:cs="Times New Roman"/>
          <w:color w:val="auto"/>
        </w:rPr>
      </w:pPr>
      <w:r>
        <w:rPr>
          <w:rFonts w:hint="eastAsia" w:hAnsi="宋体" w:cs="Times New Roman"/>
          <w:color w:val="auto"/>
        </w:rPr>
        <w:t>附件10-2：报价书</w:t>
      </w:r>
    </w:p>
    <w:p w14:paraId="5B4AD5FB">
      <w:pPr>
        <w:pStyle w:val="23"/>
        <w:spacing w:line="360" w:lineRule="auto"/>
        <w:outlineLvl w:val="9"/>
        <w:rPr>
          <w:rFonts w:hAnsi="宋体" w:cs="宋体"/>
          <w:b/>
          <w:color w:val="auto"/>
        </w:rPr>
      </w:pPr>
      <w:r>
        <w:rPr>
          <w:rFonts w:hint="eastAsia" w:hAnsi="宋体" w:cs="宋体"/>
          <w:b/>
          <w:color w:val="auto"/>
        </w:rPr>
        <w:t>八、供应商认为需提供的其它资料</w:t>
      </w:r>
    </w:p>
    <w:p w14:paraId="60B7654C">
      <w:pPr>
        <w:pStyle w:val="23"/>
        <w:spacing w:line="360" w:lineRule="auto"/>
        <w:rPr>
          <w:rFonts w:hAnsi="宋体" w:cs="宋体"/>
          <w:b/>
          <w:color w:val="auto"/>
        </w:rPr>
      </w:pPr>
      <w:r>
        <w:rPr>
          <w:rFonts w:hint="eastAsia" w:hAnsi="宋体" w:cs="宋体"/>
          <w:b/>
          <w:color w:val="auto"/>
        </w:rPr>
        <w:t>九、最后报价</w:t>
      </w:r>
    </w:p>
    <w:p w14:paraId="0DF16562">
      <w:pPr>
        <w:pStyle w:val="23"/>
        <w:adjustRightInd w:val="0"/>
        <w:snapToGrid w:val="0"/>
        <w:spacing w:before="157" w:line="360" w:lineRule="auto"/>
        <w:rPr>
          <w:rFonts w:hAnsi="宋体" w:cs="宋体"/>
          <w:b/>
          <w:color w:val="auto"/>
        </w:rPr>
      </w:pPr>
      <w:r>
        <w:rPr>
          <w:rFonts w:hint="eastAsia" w:hAnsi="宋体" w:cs="宋体"/>
          <w:b/>
          <w:color w:val="auto"/>
        </w:rPr>
        <w:t>（备注：响应文件中凡涉及法定代表人或其委托代理人签字必须为亲笔签名，否则视为无效投标）</w:t>
      </w:r>
    </w:p>
    <w:p w14:paraId="1DFB1135">
      <w:pPr>
        <w:spacing w:line="360" w:lineRule="exact"/>
        <w:jc w:val="center"/>
        <w:outlineLvl w:val="1"/>
        <w:rPr>
          <w:rFonts w:ascii="宋体" w:hAnsi="宋体" w:cs="宋体"/>
          <w:color w:val="auto"/>
          <w:sz w:val="24"/>
        </w:rPr>
      </w:pPr>
      <w:r>
        <w:rPr>
          <w:rFonts w:hint="eastAsia" w:ascii="宋体" w:hAnsi="宋体" w:cs="宋体"/>
          <w:b/>
          <w:color w:val="auto"/>
          <w:sz w:val="32"/>
          <w:szCs w:val="32"/>
        </w:rPr>
        <w:br w:type="page"/>
      </w:r>
      <w:bookmarkStart w:id="72" w:name="_Toc115"/>
      <w:bookmarkStart w:id="73" w:name="_Toc8182"/>
      <w:bookmarkStart w:id="74" w:name="_Toc10589"/>
      <w:bookmarkStart w:id="75" w:name="_Toc20304"/>
      <w:r>
        <w:rPr>
          <w:rFonts w:hint="eastAsia" w:ascii="宋体" w:hAnsi="宋体" w:cs="宋体"/>
          <w:b/>
          <w:color w:val="auto"/>
          <w:sz w:val="32"/>
          <w:szCs w:val="32"/>
        </w:rPr>
        <w:t>一、磋商响应声明</w:t>
      </w:r>
      <w:bookmarkEnd w:id="72"/>
      <w:bookmarkEnd w:id="73"/>
      <w:bookmarkEnd w:id="74"/>
      <w:bookmarkEnd w:id="75"/>
    </w:p>
    <w:p w14:paraId="64AF30FA">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r>
        <w:rPr>
          <w:rFonts w:hint="eastAsia" w:ascii="宋体" w:hAnsi="宋体" w:cs="宋体"/>
          <w:color w:val="auto"/>
          <w:szCs w:val="21"/>
        </w:rPr>
        <w:t xml:space="preserve"> (采购人或采购代理机构)：</w:t>
      </w:r>
    </w:p>
    <w:p w14:paraId="7A165F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Cs w:val="21"/>
        </w:rPr>
      </w:pPr>
      <w:r>
        <w:rPr>
          <w:rFonts w:hint="eastAsia" w:ascii="宋体" w:hAnsi="宋体" w:cs="宋体"/>
          <w:color w:val="auto"/>
          <w:szCs w:val="21"/>
        </w:rPr>
        <w:t>我方已仔细研究了</w:t>
      </w:r>
      <w:r>
        <w:rPr>
          <w:rFonts w:hint="eastAsia" w:ascii="宋体" w:hAnsi="宋体" w:cs="宋体"/>
          <w:color w:val="auto"/>
          <w:szCs w:val="21"/>
          <w:u w:val="single"/>
        </w:rPr>
        <w:t xml:space="preserve">                 (</w:t>
      </w:r>
      <w:r>
        <w:rPr>
          <w:rFonts w:hint="eastAsia" w:ascii="宋体" w:hAnsi="宋体" w:cs="宋体"/>
          <w:color w:val="auto"/>
          <w:szCs w:val="21"/>
        </w:rPr>
        <w:t>项目名称)的竞争性磋商文件（</w:t>
      </w:r>
      <w:r>
        <w:rPr>
          <w:rFonts w:hint="eastAsia" w:ascii="宋体" w:hAnsi="宋体"/>
          <w:color w:val="auto"/>
          <w:szCs w:val="21"/>
        </w:rPr>
        <w:t>政府采购编号：</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none"/>
          <w:lang w:eastAsia="zh-CN"/>
        </w:rPr>
        <w:t>；</w:t>
      </w:r>
      <w:r>
        <w:rPr>
          <w:rFonts w:hint="eastAsia" w:ascii="宋体" w:hAnsi="宋体" w:cs="宋体"/>
          <w:color w:val="auto"/>
          <w:szCs w:val="21"/>
        </w:rPr>
        <w:t>委托代理编号：</w:t>
      </w:r>
      <w:r>
        <w:rPr>
          <w:rFonts w:hint="eastAsia" w:ascii="宋体" w:hAnsi="宋体" w:cs="宋体"/>
          <w:color w:val="auto"/>
          <w:szCs w:val="21"/>
          <w:u w:val="single"/>
        </w:rPr>
        <w:t xml:space="preserve">           </w:t>
      </w:r>
      <w:r>
        <w:rPr>
          <w:rFonts w:hint="eastAsia" w:ascii="宋体" w:hAnsi="宋体" w:cs="宋体"/>
          <w:color w:val="auto"/>
          <w:szCs w:val="21"/>
        </w:rPr>
        <w:t>）的全部内容，</w:t>
      </w:r>
      <w:r>
        <w:rPr>
          <w:rFonts w:hint="eastAsia" w:ascii="宋体" w:hAnsi="宋体" w:cs="宋体"/>
          <w:color w:val="auto"/>
        </w:rPr>
        <w:t>知悉参加竞争性磋商的风险，我方承诺接受磋商文件的全部条款且无任何异议。</w:t>
      </w:r>
    </w:p>
    <w:p w14:paraId="0981D261">
      <w:pPr>
        <w:pStyle w:val="2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color w:val="auto"/>
        </w:rPr>
      </w:pPr>
      <w:r>
        <w:rPr>
          <w:rFonts w:hint="eastAsia" w:hAnsi="宋体" w:cs="宋体"/>
          <w:color w:val="auto"/>
        </w:rPr>
        <w:t>一、我方同意在磋商文件中规定的提交首次响应文件截止时间起</w:t>
      </w:r>
      <w:r>
        <w:rPr>
          <w:rFonts w:hint="eastAsia" w:hAnsi="宋体" w:cs="宋体"/>
          <w:color w:val="auto"/>
          <w:u w:val="single"/>
          <w:lang w:val="en-US" w:eastAsia="zh-CN"/>
        </w:rPr>
        <w:t xml:space="preserve">    </w:t>
      </w:r>
      <w:r>
        <w:rPr>
          <w:rFonts w:hint="eastAsia" w:hAnsi="宋体" w:cs="宋体"/>
          <w:color w:val="auto"/>
        </w:rPr>
        <w:t>日内(响应文件有效期)遵守本响应文件中的承诺且在此期限期满之前均具有法律约束力。</w:t>
      </w:r>
    </w:p>
    <w:p w14:paraId="0BFDDA3A">
      <w:pPr>
        <w:pStyle w:val="2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color w:val="auto"/>
        </w:rPr>
      </w:pPr>
      <w:r>
        <w:rPr>
          <w:rFonts w:hint="eastAsia" w:hAnsi="宋体" w:cs="宋体"/>
          <w:color w:val="auto"/>
        </w:rPr>
        <w:t>二、我方提交响应文件正本一份和副本一式</w:t>
      </w:r>
      <w:r>
        <w:rPr>
          <w:rFonts w:hint="eastAsia" w:hAnsi="宋体" w:cs="宋体"/>
          <w:color w:val="auto"/>
          <w:u w:val="single"/>
          <w:lang w:val="en-US" w:eastAsia="zh-CN"/>
        </w:rPr>
        <w:t xml:space="preserve">    </w:t>
      </w:r>
      <w:r>
        <w:rPr>
          <w:rFonts w:hint="eastAsia" w:hAnsi="宋体" w:cs="宋体"/>
          <w:color w:val="auto"/>
        </w:rPr>
        <w:t>份，并保证响应文件提供的数据和资料全部内容真实、合法、准确和完整，我们对此负责，并愿承担由此引起的法律责任。</w:t>
      </w:r>
    </w:p>
    <w:p w14:paraId="54272DEE">
      <w:pPr>
        <w:pStyle w:val="2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color w:val="auto"/>
        </w:rPr>
      </w:pPr>
      <w:r>
        <w:rPr>
          <w:rFonts w:hint="eastAsia" w:hAnsi="宋体" w:cs="宋体"/>
          <w:color w:val="auto"/>
        </w:rPr>
        <w:t>三、我方愿意向贵方提供任何与本项采购有关的数据、情况和技术资料。若贵方需要，我方愿意提供我方作出的一切承诺的证明资料。</w:t>
      </w:r>
    </w:p>
    <w:p w14:paraId="6D7EAB27">
      <w:pPr>
        <w:pStyle w:val="2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color w:val="auto"/>
        </w:rPr>
      </w:pPr>
      <w:r>
        <w:rPr>
          <w:rFonts w:hint="eastAsia" w:hAnsi="宋体" w:cs="宋体"/>
          <w:color w:val="auto"/>
        </w:rPr>
        <w:t>四、我方愿意按磋商文件规定和磋商小组要求重新提交响应文件。</w:t>
      </w:r>
    </w:p>
    <w:p w14:paraId="7016DC56">
      <w:pPr>
        <w:pStyle w:val="2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color w:val="auto"/>
        </w:rPr>
      </w:pPr>
      <w:r>
        <w:rPr>
          <w:rFonts w:hint="eastAsia" w:hAnsi="宋体" w:cs="宋体"/>
          <w:color w:val="auto"/>
        </w:rPr>
        <w:t>五、我方承诺遵守《中华人民共和国政府采购法》的有关规定，保证在获得成交资格后，按照磋商文件确定的事项签订政府采购合同，履行双方所签订的合同，并承担合同规定的责任和义务。</w:t>
      </w:r>
    </w:p>
    <w:p w14:paraId="04731B1F">
      <w:pPr>
        <w:pStyle w:val="2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color w:val="auto"/>
        </w:rPr>
      </w:pPr>
      <w:r>
        <w:rPr>
          <w:rFonts w:hAnsi="宋体" w:cs="宋体"/>
          <w:color w:val="auto"/>
        </w:rPr>
        <w:t>六、我方承诺在参与竞争性磋商过程中，若出现《政府采购法》第七十七条、《政府采购法实施条例》第七十二条和《政府采购非招标方式管理办法》第五十四条规定之情形，我方同意接受条款规定作出的处罚。</w:t>
      </w:r>
    </w:p>
    <w:p w14:paraId="28E05237">
      <w:pPr>
        <w:pStyle w:val="23"/>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Ansi="宋体" w:cs="宋体"/>
          <w:color w:val="auto"/>
        </w:rPr>
      </w:pPr>
      <w:r>
        <w:rPr>
          <w:rFonts w:hAnsi="宋体" w:cs="宋体"/>
          <w:color w:val="auto"/>
        </w:rPr>
        <w:t>七、我方的联系方式：</w:t>
      </w:r>
    </w:p>
    <w:p w14:paraId="042A1800">
      <w:pPr>
        <w:adjustRightInd w:val="0"/>
        <w:snapToGrid w:val="0"/>
        <w:spacing w:beforeLines="50" w:line="360" w:lineRule="auto"/>
        <w:ind w:firstLine="420" w:firstLineChars="200"/>
        <w:rPr>
          <w:color w:val="auto"/>
          <w:szCs w:val="21"/>
        </w:rPr>
      </w:pPr>
      <w:r>
        <w:rPr>
          <w:color w:val="auto"/>
          <w:szCs w:val="21"/>
        </w:rPr>
        <w:t>地址：</w:t>
      </w:r>
      <w:r>
        <w:rPr>
          <w:color w:val="auto"/>
          <w:szCs w:val="21"/>
          <w:u w:val="single"/>
        </w:rPr>
        <w:t xml:space="preserve">    </w:t>
      </w:r>
      <w:r>
        <w:rPr>
          <w:color w:val="auto"/>
          <w:szCs w:val="21"/>
        </w:rPr>
        <w:t>；邮编：</w:t>
      </w:r>
      <w:r>
        <w:rPr>
          <w:color w:val="auto"/>
          <w:szCs w:val="21"/>
          <w:u w:val="single"/>
        </w:rPr>
        <w:t xml:space="preserve">     </w:t>
      </w:r>
      <w:r>
        <w:rPr>
          <w:color w:val="auto"/>
          <w:szCs w:val="21"/>
        </w:rPr>
        <w:t xml:space="preserve"> ；电话：</w:t>
      </w:r>
      <w:r>
        <w:rPr>
          <w:color w:val="auto"/>
          <w:szCs w:val="21"/>
          <w:u w:val="single"/>
        </w:rPr>
        <w:t xml:space="preserve">      </w:t>
      </w:r>
      <w:r>
        <w:rPr>
          <w:color w:val="auto"/>
          <w:szCs w:val="21"/>
        </w:rPr>
        <w:t>；电子邮箱：</w:t>
      </w:r>
      <w:r>
        <w:rPr>
          <w:color w:val="auto"/>
          <w:szCs w:val="21"/>
          <w:u w:val="single"/>
        </w:rPr>
        <w:t xml:space="preserve">        </w:t>
      </w:r>
      <w:r>
        <w:rPr>
          <w:color w:val="auto"/>
          <w:szCs w:val="21"/>
        </w:rPr>
        <w:t xml:space="preserve"> 。</w:t>
      </w:r>
    </w:p>
    <w:p w14:paraId="56FBE0E2">
      <w:pPr>
        <w:pStyle w:val="23"/>
        <w:adjustRightInd w:val="0"/>
        <w:snapToGrid w:val="0"/>
        <w:spacing w:before="157" w:line="360" w:lineRule="auto"/>
        <w:ind w:firstLine="420" w:firstLineChars="200"/>
        <w:rPr>
          <w:rFonts w:hAnsi="宋体" w:cs="宋体"/>
          <w:color w:val="auto"/>
        </w:rPr>
      </w:pPr>
    </w:p>
    <w:p w14:paraId="024CE3D0">
      <w:pPr>
        <w:adjustRightInd w:val="0"/>
        <w:snapToGrid w:val="0"/>
        <w:spacing w:line="360" w:lineRule="exact"/>
        <w:rPr>
          <w:rFonts w:ascii="宋体" w:hAnsi="宋体" w:cs="宋体"/>
          <w:color w:val="auto"/>
          <w:szCs w:val="21"/>
        </w:rPr>
      </w:pPr>
      <w:r>
        <w:rPr>
          <w:rFonts w:hint="eastAsia" w:ascii="宋体" w:hAnsi="宋体" w:cs="宋体"/>
          <w:bCs/>
          <w:color w:val="auto"/>
          <w:szCs w:val="21"/>
        </w:rPr>
        <w:t>附件1：</w:t>
      </w:r>
      <w:r>
        <w:rPr>
          <w:rFonts w:hint="eastAsia" w:ascii="宋体" w:hAnsi="宋体" w:cs="宋体"/>
          <w:color w:val="auto"/>
          <w:szCs w:val="21"/>
        </w:rPr>
        <w:t>法定代表人身份证明</w:t>
      </w:r>
    </w:p>
    <w:p w14:paraId="44D55F79">
      <w:pPr>
        <w:adjustRightInd w:val="0"/>
        <w:snapToGrid w:val="0"/>
        <w:spacing w:line="360" w:lineRule="exact"/>
        <w:rPr>
          <w:rFonts w:ascii="宋体" w:hAnsi="宋体" w:cs="宋体"/>
          <w:color w:val="auto"/>
          <w:szCs w:val="21"/>
        </w:rPr>
      </w:pPr>
      <w:r>
        <w:rPr>
          <w:rFonts w:hint="eastAsia" w:ascii="宋体" w:hAnsi="宋体" w:cs="宋体"/>
          <w:bCs/>
          <w:color w:val="auto"/>
          <w:szCs w:val="21"/>
        </w:rPr>
        <w:t>附件2</w:t>
      </w:r>
      <w:r>
        <w:rPr>
          <w:rFonts w:hint="eastAsia" w:ascii="宋体" w:hAnsi="宋体" w:cs="宋体"/>
          <w:color w:val="auto"/>
          <w:szCs w:val="21"/>
        </w:rPr>
        <w:t>：法定代表人授权书</w:t>
      </w:r>
    </w:p>
    <w:p w14:paraId="55E33495">
      <w:pPr>
        <w:spacing w:line="360" w:lineRule="exact"/>
        <w:rPr>
          <w:rFonts w:ascii="宋体" w:hAnsi="宋体"/>
          <w:color w:val="auto"/>
          <w:szCs w:val="21"/>
        </w:rPr>
      </w:pPr>
      <w:r>
        <w:rPr>
          <w:rFonts w:hint="eastAsia" w:ascii="宋体" w:hAnsi="宋体"/>
          <w:bCs/>
          <w:color w:val="auto"/>
          <w:szCs w:val="21"/>
        </w:rPr>
        <w:t>附件3</w:t>
      </w:r>
      <w:r>
        <w:rPr>
          <w:rFonts w:hint="eastAsia" w:ascii="宋体" w:hAnsi="宋体"/>
          <w:color w:val="auto"/>
          <w:szCs w:val="21"/>
        </w:rPr>
        <w:t>：工程质量保修书</w:t>
      </w:r>
    </w:p>
    <w:p w14:paraId="229D30DB">
      <w:pPr>
        <w:spacing w:line="360" w:lineRule="exact"/>
        <w:rPr>
          <w:rFonts w:ascii="宋体" w:hAnsi="宋体"/>
          <w:color w:val="auto"/>
          <w:szCs w:val="21"/>
        </w:rPr>
      </w:pPr>
      <w:r>
        <w:rPr>
          <w:rFonts w:hint="eastAsia" w:ascii="宋体" w:hAnsi="宋体"/>
          <w:color w:val="auto"/>
          <w:szCs w:val="21"/>
        </w:rPr>
        <w:t>附件4：不拖欠民工工资承诺书</w:t>
      </w:r>
    </w:p>
    <w:p w14:paraId="62776F74">
      <w:pPr>
        <w:pStyle w:val="23"/>
        <w:adjustRightInd w:val="0"/>
        <w:snapToGrid w:val="0"/>
        <w:spacing w:before="157" w:line="360" w:lineRule="auto"/>
        <w:rPr>
          <w:rFonts w:hAnsi="宋体" w:cs="宋体"/>
          <w:color w:val="auto"/>
        </w:rPr>
      </w:pPr>
    </w:p>
    <w:p w14:paraId="4C573D91">
      <w:pPr>
        <w:pStyle w:val="23"/>
        <w:adjustRightInd w:val="0"/>
        <w:snapToGrid w:val="0"/>
        <w:spacing w:before="157" w:line="360" w:lineRule="auto"/>
        <w:rPr>
          <w:rFonts w:hAnsi="宋体" w:cs="宋体"/>
          <w:color w:val="auto"/>
        </w:rPr>
      </w:pPr>
      <w:r>
        <w:rPr>
          <w:rFonts w:hint="eastAsia" w:hAnsi="宋体" w:cs="宋体"/>
          <w:color w:val="auto"/>
        </w:rPr>
        <w:t>供应商名称(盖单位章)：</w:t>
      </w:r>
    </w:p>
    <w:p w14:paraId="0A62EEFB">
      <w:pPr>
        <w:adjustRightInd w:val="0"/>
        <w:snapToGrid w:val="0"/>
        <w:spacing w:line="360" w:lineRule="auto"/>
        <w:rPr>
          <w:rFonts w:ascii="宋体" w:hAnsi="宋体" w:cs="宋体"/>
          <w:color w:val="auto"/>
          <w:szCs w:val="21"/>
        </w:rPr>
      </w:pPr>
      <w:r>
        <w:rPr>
          <w:rFonts w:hint="eastAsia" w:ascii="宋体" w:hAnsi="宋体" w:cs="宋体"/>
          <w:color w:val="auto"/>
          <w:szCs w:val="21"/>
        </w:rPr>
        <w:t>法定代表人或其委托代理人 (签字)：</w:t>
      </w:r>
      <w:r>
        <w:rPr>
          <w:rFonts w:hint="eastAsia" w:ascii="宋体" w:hAnsi="宋体" w:cs="宋体"/>
          <w:color w:val="auto"/>
          <w:szCs w:val="21"/>
          <w:u w:val="single"/>
        </w:rPr>
        <w:t xml:space="preserve">            </w:t>
      </w:r>
    </w:p>
    <w:p w14:paraId="0C54E431">
      <w:pPr>
        <w:adjustRightInd w:val="0"/>
        <w:snapToGrid w:val="0"/>
        <w:spacing w:line="360" w:lineRule="auto"/>
        <w:rPr>
          <w:rFonts w:ascii="宋体" w:hAnsi="宋体" w:cs="宋体"/>
          <w:color w:val="auto"/>
          <w:szCs w:val="21"/>
        </w:rPr>
      </w:pPr>
      <w:r>
        <w:rPr>
          <w:rFonts w:hint="eastAsia" w:ascii="宋体" w:hAnsi="宋体" w:cs="宋体"/>
          <w:color w:val="auto"/>
          <w:szCs w:val="21"/>
        </w:rPr>
        <w:t>日     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14:paraId="4FBF0544">
      <w:pPr>
        <w:adjustRightInd w:val="0"/>
        <w:snapToGrid w:val="0"/>
        <w:spacing w:line="360" w:lineRule="auto"/>
        <w:ind w:right="23" w:rightChars="11"/>
        <w:rPr>
          <w:rFonts w:ascii="宋体" w:hAnsi="宋体" w:cs="宋体"/>
          <w:bCs/>
          <w:color w:val="auto"/>
          <w:sz w:val="30"/>
          <w:szCs w:val="30"/>
        </w:rPr>
      </w:pPr>
      <w:r>
        <w:rPr>
          <w:rFonts w:hint="eastAsia" w:ascii="宋体" w:hAnsi="宋体" w:cs="宋体"/>
          <w:bCs/>
          <w:color w:val="auto"/>
          <w:sz w:val="30"/>
          <w:szCs w:val="30"/>
        </w:rPr>
        <w:br w:type="page"/>
      </w:r>
      <w:r>
        <w:rPr>
          <w:rFonts w:hint="eastAsia" w:ascii="黑体" w:eastAsia="黑体"/>
          <w:color w:val="auto"/>
          <w:sz w:val="24"/>
        </w:rPr>
        <w:t>附件</w:t>
      </w:r>
      <w:r>
        <w:rPr>
          <w:rFonts w:hint="eastAsia" w:ascii="宋体" w:hAnsi="宋体" w:cs="宋体"/>
          <w:bCs/>
          <w:color w:val="auto"/>
          <w:sz w:val="30"/>
          <w:szCs w:val="30"/>
        </w:rPr>
        <w:t>1</w:t>
      </w:r>
    </w:p>
    <w:p w14:paraId="42EEA101">
      <w:pPr>
        <w:jc w:val="center"/>
        <w:rPr>
          <w:rFonts w:ascii="宋体" w:hAnsi="宋体" w:cs="宋体"/>
          <w:b/>
          <w:color w:val="auto"/>
          <w:sz w:val="30"/>
          <w:szCs w:val="30"/>
        </w:rPr>
      </w:pPr>
      <w:r>
        <w:rPr>
          <w:rFonts w:hint="eastAsia" w:ascii="宋体" w:hAnsi="宋体" w:cs="宋体"/>
          <w:b/>
          <w:color w:val="auto"/>
          <w:sz w:val="30"/>
          <w:szCs w:val="30"/>
        </w:rPr>
        <w:t>法定代表人身份证明</w:t>
      </w:r>
    </w:p>
    <w:p w14:paraId="1197FE33">
      <w:pPr>
        <w:snapToGrid w:val="0"/>
        <w:spacing w:line="480" w:lineRule="auto"/>
        <w:rPr>
          <w:rFonts w:ascii="宋体" w:hAnsi="宋体" w:cs="宋体"/>
          <w:color w:val="auto"/>
          <w:szCs w:val="21"/>
        </w:rPr>
      </w:pPr>
    </w:p>
    <w:p w14:paraId="7438DFE4">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szCs w:val="21"/>
        </w:rPr>
        <w:t>供应商</w:t>
      </w:r>
      <w:r>
        <w:rPr>
          <w:rFonts w:hint="eastAsia" w:ascii="宋体" w:hAnsi="宋体" w:cs="宋体"/>
          <w:color w:val="auto"/>
          <w:kern w:val="0"/>
          <w:szCs w:val="21"/>
        </w:rPr>
        <w:t>名称：</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776D0A2E">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kern w:val="0"/>
          <w:szCs w:val="21"/>
        </w:rPr>
        <w:t>注册号：</w:t>
      </w:r>
      <w:r>
        <w:rPr>
          <w:rFonts w:hint="eastAsia" w:ascii="宋体" w:hAnsi="宋体" w:cs="宋体"/>
          <w:color w:val="auto"/>
          <w:kern w:val="0"/>
          <w:szCs w:val="21"/>
          <w:u w:val="single"/>
        </w:rPr>
        <w:t xml:space="preserve">                  </w:t>
      </w:r>
    </w:p>
    <w:p w14:paraId="11815095">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kern w:val="0"/>
          <w:szCs w:val="21"/>
        </w:rPr>
        <w:t>注册地址：</w:t>
      </w:r>
      <w:r>
        <w:rPr>
          <w:rFonts w:hint="eastAsia" w:ascii="宋体" w:hAnsi="宋体" w:cs="宋体"/>
          <w:color w:val="auto"/>
          <w:kern w:val="0"/>
          <w:szCs w:val="21"/>
          <w:u w:val="single"/>
        </w:rPr>
        <w:t xml:space="preserve">                                    </w:t>
      </w:r>
    </w:p>
    <w:p w14:paraId="04AC85F4">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kern w:val="0"/>
          <w:szCs w:val="21"/>
        </w:rPr>
        <w:t xml:space="preserve">成立时间： </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年 </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日</w:t>
      </w:r>
    </w:p>
    <w:p w14:paraId="23DA7B16">
      <w:pPr>
        <w:autoSpaceDE w:val="0"/>
        <w:autoSpaceDN w:val="0"/>
        <w:adjustRightInd w:val="0"/>
        <w:snapToGrid w:val="0"/>
        <w:spacing w:beforeLines="50" w:line="360" w:lineRule="auto"/>
        <w:jc w:val="left"/>
        <w:rPr>
          <w:rFonts w:ascii="宋体" w:hAnsi="宋体" w:cs="宋体"/>
          <w:color w:val="auto"/>
          <w:kern w:val="0"/>
          <w:szCs w:val="21"/>
          <w:u w:val="single"/>
        </w:rPr>
      </w:pPr>
      <w:r>
        <w:rPr>
          <w:rFonts w:hint="eastAsia" w:ascii="宋体" w:hAnsi="宋体" w:cs="宋体"/>
          <w:color w:val="auto"/>
          <w:kern w:val="0"/>
          <w:szCs w:val="21"/>
        </w:rPr>
        <w:t>经营期限：</w:t>
      </w:r>
      <w:r>
        <w:rPr>
          <w:rFonts w:hint="eastAsia" w:ascii="宋体" w:hAnsi="宋体" w:cs="宋体"/>
          <w:color w:val="auto"/>
          <w:kern w:val="0"/>
          <w:szCs w:val="21"/>
          <w:u w:val="single"/>
        </w:rPr>
        <w:t xml:space="preserve">                  </w:t>
      </w:r>
    </w:p>
    <w:p w14:paraId="31B47C7E">
      <w:pPr>
        <w:autoSpaceDE w:val="0"/>
        <w:autoSpaceDN w:val="0"/>
        <w:adjustRightInd w:val="0"/>
        <w:snapToGrid w:val="0"/>
        <w:spacing w:beforeLines="50" w:line="360" w:lineRule="auto"/>
        <w:jc w:val="left"/>
        <w:rPr>
          <w:rFonts w:ascii="宋体" w:hAnsi="宋体" w:cs="宋体"/>
          <w:color w:val="auto"/>
          <w:kern w:val="0"/>
          <w:szCs w:val="21"/>
          <w:u w:val="single"/>
        </w:rPr>
      </w:pPr>
      <w:r>
        <w:rPr>
          <w:rFonts w:hint="eastAsia" w:ascii="宋体" w:hAnsi="宋体" w:cs="宋体"/>
          <w:color w:val="auto"/>
          <w:kern w:val="0"/>
          <w:szCs w:val="21"/>
        </w:rPr>
        <w:t>经营范围：主营：</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；兼营：</w:t>
      </w:r>
      <w:r>
        <w:rPr>
          <w:rFonts w:hint="eastAsia" w:ascii="宋体" w:hAnsi="宋体" w:cs="宋体"/>
          <w:color w:val="auto"/>
          <w:kern w:val="0"/>
          <w:szCs w:val="21"/>
          <w:u w:val="single"/>
        </w:rPr>
        <w:t xml:space="preserve">                   </w:t>
      </w:r>
      <w:r>
        <w:rPr>
          <w:rFonts w:hint="eastAsia" w:ascii="宋体" w:hAnsi="宋体" w:cs="宋体"/>
          <w:color w:val="auto"/>
          <w:kern w:val="0"/>
          <w:szCs w:val="21"/>
        </w:rPr>
        <w:t>。</w:t>
      </w:r>
      <w:r>
        <w:rPr>
          <w:rFonts w:hint="eastAsia" w:ascii="宋体" w:hAnsi="宋体" w:cs="宋体"/>
          <w:color w:val="auto"/>
          <w:kern w:val="0"/>
          <w:szCs w:val="21"/>
          <w:u w:val="single"/>
        </w:rPr>
        <w:t xml:space="preserve">         </w:t>
      </w:r>
    </w:p>
    <w:p w14:paraId="7A55FFD1">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kern w:val="0"/>
          <w:szCs w:val="21"/>
        </w:rPr>
        <w:t>姓名：</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性别：</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年龄：</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系</w:t>
      </w:r>
      <w:r>
        <w:rPr>
          <w:rFonts w:hint="eastAsia" w:ascii="宋体" w:hAnsi="宋体" w:cs="宋体"/>
          <w:color w:val="auto"/>
          <w:kern w:val="0"/>
          <w:szCs w:val="21"/>
          <w:u w:val="single"/>
        </w:rPr>
        <w:t xml:space="preserve">      </w:t>
      </w:r>
      <w:r>
        <w:rPr>
          <w:rFonts w:hint="eastAsia" w:ascii="宋体" w:hAnsi="宋体" w:cs="宋体"/>
          <w:color w:val="auto"/>
          <w:kern w:val="0"/>
          <w:szCs w:val="21"/>
        </w:rPr>
        <w:t>（</w:t>
      </w:r>
      <w:r>
        <w:rPr>
          <w:rFonts w:hint="eastAsia" w:ascii="宋体" w:hAnsi="宋体" w:cs="宋体"/>
          <w:color w:val="auto"/>
          <w:szCs w:val="21"/>
        </w:rPr>
        <w:t>供应商</w:t>
      </w:r>
      <w:r>
        <w:rPr>
          <w:rFonts w:hint="eastAsia" w:ascii="宋体" w:hAnsi="宋体" w:cs="宋体"/>
          <w:color w:val="auto"/>
          <w:kern w:val="0"/>
          <w:szCs w:val="21"/>
        </w:rPr>
        <w:t>名称）的法定代表人。</w:t>
      </w:r>
    </w:p>
    <w:p w14:paraId="64B2BB0D">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kern w:val="0"/>
          <w:szCs w:val="21"/>
        </w:rPr>
        <w:t>特此证明。</w:t>
      </w:r>
    </w:p>
    <w:p w14:paraId="45837599">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szCs w:val="21"/>
        </w:rPr>
        <w:t>附：法定代表人身份证复印件</w:t>
      </w:r>
    </w:p>
    <w:p w14:paraId="1BBA3D7A">
      <w:pPr>
        <w:snapToGrid w:val="0"/>
        <w:spacing w:line="480" w:lineRule="auto"/>
        <w:rPr>
          <w:rFonts w:ascii="宋体" w:hAnsi="宋体" w:cs="宋体"/>
          <w:color w:val="auto"/>
          <w:szCs w:val="21"/>
        </w:rPr>
      </w:pPr>
    </w:p>
    <w:p w14:paraId="74E7D85A">
      <w:pPr>
        <w:snapToGrid w:val="0"/>
        <w:rPr>
          <w:rFonts w:ascii="宋体" w:hAnsi="宋体" w:cs="宋体"/>
          <w:color w:val="auto"/>
          <w:szCs w:val="21"/>
        </w:rPr>
      </w:pPr>
    </w:p>
    <w:p w14:paraId="79493674">
      <w:pPr>
        <w:snapToGrid w:val="0"/>
        <w:rPr>
          <w:rFonts w:ascii="宋体" w:hAnsi="宋体" w:cs="宋体"/>
          <w:color w:val="auto"/>
          <w:szCs w:val="21"/>
        </w:rPr>
      </w:pPr>
    </w:p>
    <w:p w14:paraId="38C665B8">
      <w:pPr>
        <w:snapToGrid w:val="0"/>
        <w:rPr>
          <w:rFonts w:ascii="宋体" w:hAnsi="宋体" w:cs="宋体"/>
          <w:color w:val="auto"/>
          <w:szCs w:val="21"/>
        </w:rPr>
      </w:pPr>
    </w:p>
    <w:p w14:paraId="3F9DC603">
      <w:pPr>
        <w:snapToGrid w:val="0"/>
        <w:rPr>
          <w:rFonts w:ascii="宋体" w:hAnsi="宋体" w:cs="宋体"/>
          <w:color w:val="auto"/>
          <w:szCs w:val="21"/>
        </w:rPr>
      </w:pPr>
    </w:p>
    <w:p w14:paraId="52E4BBE2">
      <w:pPr>
        <w:adjustRightInd w:val="0"/>
        <w:snapToGrid w:val="0"/>
        <w:spacing w:line="360" w:lineRule="auto"/>
        <w:rPr>
          <w:rFonts w:ascii="宋体" w:hAnsi="宋体" w:cs="宋体"/>
          <w:color w:val="auto"/>
          <w:szCs w:val="21"/>
        </w:rPr>
      </w:pPr>
    </w:p>
    <w:p w14:paraId="18CB8E44">
      <w:pPr>
        <w:adjustRightInd w:val="0"/>
        <w:snapToGrid w:val="0"/>
        <w:spacing w:line="360" w:lineRule="auto"/>
        <w:ind w:right="420"/>
        <w:rPr>
          <w:rFonts w:ascii="宋体" w:hAnsi="宋体" w:cs="宋体"/>
          <w:color w:val="auto"/>
          <w:szCs w:val="21"/>
        </w:rPr>
      </w:pPr>
      <w:r>
        <w:rPr>
          <w:rFonts w:hint="eastAsia" w:ascii="宋体" w:hAnsi="宋体" w:cs="宋体"/>
          <w:color w:val="auto"/>
          <w:szCs w:val="21"/>
        </w:rPr>
        <w:t>供应商名称（盖单位章）：</w:t>
      </w:r>
    </w:p>
    <w:p w14:paraId="33A5C84C">
      <w:pPr>
        <w:adjustRightInd w:val="0"/>
        <w:snapToGrid w:val="0"/>
        <w:spacing w:line="360" w:lineRule="auto"/>
        <w:ind w:right="420"/>
        <w:rPr>
          <w:rFonts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 xml:space="preserve">日      </w:t>
      </w:r>
    </w:p>
    <w:p w14:paraId="6A43F6B2">
      <w:pPr>
        <w:adjustRightInd w:val="0"/>
        <w:snapToGrid w:val="0"/>
        <w:spacing w:line="360" w:lineRule="auto"/>
        <w:ind w:right="420"/>
        <w:rPr>
          <w:rFonts w:ascii="宋体" w:hAnsi="宋体" w:cs="宋体"/>
          <w:color w:val="auto"/>
          <w:szCs w:val="21"/>
        </w:rPr>
      </w:pPr>
      <w:r>
        <w:rPr>
          <w:rFonts w:hint="eastAsia" w:ascii="宋体" w:hAnsi="宋体" w:cs="宋体"/>
          <w:color w:val="auto"/>
          <w:szCs w:val="21"/>
        </w:rPr>
        <w:t xml:space="preserve">   </w:t>
      </w:r>
    </w:p>
    <w:p w14:paraId="27A95C11">
      <w:pPr>
        <w:adjustRightInd w:val="0"/>
        <w:snapToGrid w:val="0"/>
        <w:spacing w:beforeLines="50" w:line="360" w:lineRule="auto"/>
        <w:rPr>
          <w:rFonts w:ascii="宋体" w:hAnsi="宋体" w:cs="宋体"/>
          <w:color w:val="auto"/>
          <w:szCs w:val="21"/>
        </w:rPr>
      </w:pPr>
    </w:p>
    <w:p w14:paraId="18532BA9">
      <w:pPr>
        <w:adjustRightInd w:val="0"/>
        <w:snapToGrid w:val="0"/>
        <w:spacing w:beforeLines="50" w:line="360" w:lineRule="auto"/>
        <w:rPr>
          <w:rFonts w:ascii="宋体" w:hAnsi="宋体" w:cs="宋体"/>
          <w:color w:val="auto"/>
          <w:szCs w:val="21"/>
        </w:rPr>
      </w:pPr>
    </w:p>
    <w:p w14:paraId="1FCF9D6C">
      <w:pPr>
        <w:adjustRightInd w:val="0"/>
        <w:snapToGrid w:val="0"/>
        <w:spacing w:line="360" w:lineRule="auto"/>
        <w:outlineLvl w:val="9"/>
        <w:rPr>
          <w:rFonts w:ascii="宋体" w:hAnsi="宋体" w:cs="宋体"/>
          <w:color w:val="auto"/>
        </w:rPr>
      </w:pPr>
      <w:r>
        <w:rPr>
          <w:rFonts w:hint="eastAsia" w:ascii="宋体" w:hAnsi="宋体" w:cs="宋体"/>
          <w:b/>
          <w:color w:val="auto"/>
          <w:szCs w:val="21"/>
        </w:rPr>
        <w:t>（供应商的法定代表人参加投标的，法定代表人身份证明须另备一份，与项目响应文件同时递交）</w:t>
      </w:r>
    </w:p>
    <w:p w14:paraId="6E0DB472">
      <w:pPr>
        <w:adjustRightInd w:val="0"/>
        <w:snapToGrid w:val="0"/>
        <w:spacing w:beforeLines="50" w:line="360" w:lineRule="auto"/>
        <w:outlineLvl w:val="9"/>
        <w:rPr>
          <w:rFonts w:ascii="宋体" w:hAnsi="宋体" w:cs="宋体"/>
          <w:bCs/>
          <w:color w:val="auto"/>
          <w:sz w:val="30"/>
          <w:szCs w:val="30"/>
        </w:rPr>
      </w:pPr>
    </w:p>
    <w:p w14:paraId="1E58701D">
      <w:pPr>
        <w:adjustRightInd w:val="0"/>
        <w:snapToGrid w:val="0"/>
        <w:spacing w:beforeLines="50" w:line="360" w:lineRule="auto"/>
        <w:outlineLvl w:val="9"/>
        <w:rPr>
          <w:rFonts w:ascii="宋体" w:hAnsi="宋体" w:cs="宋体"/>
          <w:bCs/>
          <w:color w:val="auto"/>
          <w:sz w:val="30"/>
          <w:szCs w:val="30"/>
        </w:rPr>
      </w:pPr>
    </w:p>
    <w:p w14:paraId="773B115F">
      <w:pPr>
        <w:adjustRightInd w:val="0"/>
        <w:snapToGrid w:val="0"/>
        <w:spacing w:beforeLines="50" w:line="360" w:lineRule="auto"/>
        <w:rPr>
          <w:rFonts w:ascii="宋体" w:hAnsi="宋体" w:cs="宋体"/>
          <w:bCs/>
          <w:color w:val="auto"/>
          <w:sz w:val="30"/>
          <w:szCs w:val="30"/>
        </w:rPr>
      </w:pPr>
    </w:p>
    <w:p w14:paraId="7EAC11F0">
      <w:pPr>
        <w:adjustRightInd w:val="0"/>
        <w:snapToGrid w:val="0"/>
        <w:spacing w:line="360" w:lineRule="auto"/>
        <w:ind w:right="23" w:rightChars="11"/>
        <w:rPr>
          <w:rFonts w:ascii="宋体" w:hAnsi="宋体" w:cs="宋体"/>
          <w:color w:val="auto"/>
          <w:sz w:val="30"/>
          <w:szCs w:val="30"/>
        </w:rPr>
      </w:pPr>
      <w:r>
        <w:rPr>
          <w:rFonts w:hint="eastAsia" w:ascii="黑体" w:eastAsia="黑体"/>
          <w:color w:val="auto"/>
          <w:sz w:val="24"/>
        </w:rPr>
        <w:t>附件</w:t>
      </w:r>
      <w:r>
        <w:rPr>
          <w:rFonts w:hint="eastAsia" w:ascii="宋体" w:hAnsi="宋体" w:cs="宋体"/>
          <w:bCs/>
          <w:color w:val="auto"/>
          <w:sz w:val="30"/>
          <w:szCs w:val="30"/>
        </w:rPr>
        <w:t>2</w:t>
      </w:r>
    </w:p>
    <w:p w14:paraId="784CC0C6">
      <w:pPr>
        <w:jc w:val="center"/>
        <w:rPr>
          <w:rFonts w:ascii="宋体" w:hAnsi="宋体" w:cs="宋体"/>
          <w:b/>
          <w:color w:val="auto"/>
          <w:sz w:val="30"/>
          <w:szCs w:val="30"/>
        </w:rPr>
      </w:pPr>
      <w:r>
        <w:rPr>
          <w:rFonts w:hint="eastAsia" w:ascii="宋体" w:hAnsi="宋体" w:cs="宋体"/>
          <w:b/>
          <w:color w:val="auto"/>
          <w:sz w:val="30"/>
          <w:szCs w:val="30"/>
        </w:rPr>
        <w:t>法定代表人授权委托书</w:t>
      </w:r>
    </w:p>
    <w:p w14:paraId="649E3274">
      <w:pPr>
        <w:adjustRightInd w:val="0"/>
        <w:snapToGrid w:val="0"/>
        <w:spacing w:line="360" w:lineRule="auto"/>
        <w:jc w:val="center"/>
        <w:rPr>
          <w:rFonts w:ascii="宋体" w:hAnsi="宋体" w:cs="宋体"/>
          <w:b/>
          <w:color w:val="auto"/>
          <w:sz w:val="28"/>
          <w:szCs w:val="28"/>
        </w:rPr>
      </w:pPr>
    </w:p>
    <w:p w14:paraId="7B03ADEE">
      <w:pPr>
        <w:autoSpaceDE w:val="0"/>
        <w:autoSpaceDN w:val="0"/>
        <w:adjustRightInd w:val="0"/>
        <w:snapToGrid w:val="0"/>
        <w:spacing w:beforeLines="50"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本人</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（姓名、职务）系</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r>
        <w:rPr>
          <w:rFonts w:hint="eastAsia" w:ascii="宋体" w:hAnsi="宋体" w:cs="宋体"/>
          <w:color w:val="auto"/>
          <w:szCs w:val="21"/>
        </w:rPr>
        <w:t>供应商</w:t>
      </w:r>
      <w:r>
        <w:rPr>
          <w:rFonts w:hint="eastAsia" w:ascii="宋体" w:hAnsi="宋体" w:cs="宋体"/>
          <w:color w:val="auto"/>
          <w:kern w:val="0"/>
          <w:szCs w:val="21"/>
        </w:rPr>
        <w:t>名称）的法定代表人，现授权</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（姓名、职务）为我方代理人。代理人根据授权，以我方名义：(1)签署、澄清、补正、修改、撤回、提交</w:t>
      </w:r>
      <w:r>
        <w:rPr>
          <w:rFonts w:hint="eastAsia" w:ascii="宋体" w:hAnsi="宋体" w:cs="宋体"/>
          <w:color w:val="auto"/>
          <w:kern w:val="0"/>
          <w:szCs w:val="21"/>
          <w:u w:val="single"/>
        </w:rPr>
        <w:t xml:space="preserve">                     </w:t>
      </w:r>
      <w:r>
        <w:rPr>
          <w:rFonts w:hint="eastAsia" w:ascii="宋体" w:hAnsi="宋体" w:cs="宋体"/>
          <w:color w:val="auto"/>
          <w:kern w:val="0"/>
          <w:szCs w:val="21"/>
        </w:rPr>
        <w:t>（项目名称、</w:t>
      </w:r>
      <w:r>
        <w:rPr>
          <w:rFonts w:hint="eastAsia" w:ascii="宋体" w:hAnsi="宋体" w:cs="宋体"/>
          <w:color w:val="auto"/>
          <w:kern w:val="0"/>
          <w:szCs w:val="21"/>
          <w:lang w:eastAsia="zh-CN"/>
        </w:rPr>
        <w:t>委托代理编号</w:t>
      </w:r>
      <w:r>
        <w:rPr>
          <w:rFonts w:hint="eastAsia" w:ascii="宋体" w:hAnsi="宋体" w:cs="宋体"/>
          <w:color w:val="auto"/>
          <w:kern w:val="0"/>
          <w:szCs w:val="21"/>
        </w:rPr>
        <w:t>）响应文件；(2)签署并重新提交响应文件；(3)签订合同和处理有关事宜，其法律后果由我方承担；（4）询问、质疑、投诉等相关事项，其法律后果由我方承担。</w:t>
      </w:r>
    </w:p>
    <w:p w14:paraId="54EFA314">
      <w:pPr>
        <w:autoSpaceDE w:val="0"/>
        <w:autoSpaceDN w:val="0"/>
        <w:adjustRightInd w:val="0"/>
        <w:snapToGrid w:val="0"/>
        <w:spacing w:beforeLines="50"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委托期限：</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4CF249B0">
      <w:pPr>
        <w:spacing w:line="360" w:lineRule="auto"/>
        <w:ind w:firstLine="435"/>
        <w:rPr>
          <w:rFonts w:ascii="宋体" w:hAnsi="宋体" w:cs="宋体"/>
          <w:color w:val="auto"/>
          <w:kern w:val="0"/>
          <w:szCs w:val="21"/>
        </w:rPr>
      </w:pPr>
      <w:r>
        <w:rPr>
          <w:rFonts w:hint="eastAsia" w:ascii="宋体" w:hAnsi="宋体" w:cs="宋体"/>
          <w:color w:val="auto"/>
          <w:kern w:val="0"/>
          <w:szCs w:val="21"/>
        </w:rPr>
        <w:t>代理人无转委托权。</w:t>
      </w:r>
    </w:p>
    <w:p w14:paraId="33BDF7E2">
      <w:pPr>
        <w:spacing w:line="360" w:lineRule="auto"/>
        <w:ind w:firstLine="435"/>
        <w:rPr>
          <w:rFonts w:ascii="宋体" w:hAnsi="宋体" w:cs="宋体"/>
          <w:color w:val="auto"/>
          <w:szCs w:val="21"/>
        </w:rPr>
      </w:pPr>
      <w:r>
        <w:rPr>
          <w:rFonts w:hint="eastAsia" w:ascii="宋体" w:hAnsi="宋体" w:cs="宋体"/>
          <w:color w:val="auto"/>
          <w:szCs w:val="21"/>
        </w:rPr>
        <w:t>本授权书于</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日签字生效，特此声明。</w:t>
      </w:r>
    </w:p>
    <w:p w14:paraId="7E41C627">
      <w:pPr>
        <w:adjustRightInd w:val="0"/>
        <w:snapToGrid w:val="0"/>
        <w:spacing w:beforeLines="50" w:line="360" w:lineRule="auto"/>
        <w:ind w:firstLine="420" w:firstLineChars="200"/>
        <w:rPr>
          <w:rFonts w:ascii="宋体" w:hAnsi="宋体" w:cs="宋体"/>
          <w:color w:val="auto"/>
          <w:szCs w:val="21"/>
        </w:rPr>
      </w:pPr>
      <w:r>
        <w:rPr>
          <w:rFonts w:hint="eastAsia" w:ascii="宋体" w:hAnsi="宋体" w:cs="宋体"/>
          <w:color w:val="auto"/>
          <w:szCs w:val="21"/>
        </w:rPr>
        <w:t>附：委托代理人身份证复印件及法定代表人身份证明(附件1，原件)</w:t>
      </w:r>
    </w:p>
    <w:p w14:paraId="637D99D4">
      <w:pPr>
        <w:adjustRightInd w:val="0"/>
        <w:snapToGrid w:val="0"/>
        <w:spacing w:line="360" w:lineRule="auto"/>
        <w:ind w:right="420"/>
        <w:rPr>
          <w:rFonts w:ascii="宋体" w:hAnsi="宋体" w:cs="宋体"/>
          <w:color w:val="auto"/>
          <w:szCs w:val="21"/>
        </w:rPr>
      </w:pPr>
    </w:p>
    <w:p w14:paraId="2F41A622">
      <w:pPr>
        <w:adjustRightInd w:val="0"/>
        <w:snapToGrid w:val="0"/>
        <w:spacing w:line="360" w:lineRule="auto"/>
        <w:ind w:right="420"/>
        <w:rPr>
          <w:rFonts w:ascii="宋体" w:hAnsi="宋体" w:cs="宋体"/>
          <w:color w:val="auto"/>
          <w:szCs w:val="21"/>
        </w:rPr>
      </w:pPr>
    </w:p>
    <w:p w14:paraId="0461FF0A">
      <w:pPr>
        <w:adjustRightInd w:val="0"/>
        <w:snapToGrid w:val="0"/>
        <w:spacing w:line="360" w:lineRule="auto"/>
        <w:ind w:right="420"/>
        <w:rPr>
          <w:rFonts w:ascii="宋体" w:hAnsi="宋体" w:cs="宋体"/>
          <w:color w:val="auto"/>
          <w:szCs w:val="21"/>
        </w:rPr>
      </w:pPr>
    </w:p>
    <w:p w14:paraId="67473D28">
      <w:pPr>
        <w:adjustRightInd w:val="0"/>
        <w:snapToGrid w:val="0"/>
        <w:spacing w:line="360" w:lineRule="auto"/>
        <w:ind w:right="420"/>
        <w:rPr>
          <w:rFonts w:ascii="宋体" w:hAnsi="宋体" w:cs="宋体"/>
          <w:color w:val="auto"/>
          <w:szCs w:val="21"/>
        </w:rPr>
      </w:pPr>
    </w:p>
    <w:p w14:paraId="1647971F">
      <w:pPr>
        <w:adjustRightInd w:val="0"/>
        <w:snapToGrid w:val="0"/>
        <w:spacing w:line="360" w:lineRule="auto"/>
        <w:ind w:right="420"/>
        <w:rPr>
          <w:rFonts w:ascii="宋体" w:hAnsi="宋体" w:cs="宋体"/>
          <w:color w:val="auto"/>
          <w:szCs w:val="21"/>
        </w:rPr>
      </w:pPr>
    </w:p>
    <w:p w14:paraId="5D428CDB">
      <w:pPr>
        <w:adjustRightInd w:val="0"/>
        <w:snapToGrid w:val="0"/>
        <w:spacing w:line="360" w:lineRule="auto"/>
        <w:ind w:right="420"/>
        <w:rPr>
          <w:rFonts w:ascii="宋体" w:hAnsi="宋体" w:cs="宋体"/>
          <w:color w:val="auto"/>
          <w:szCs w:val="21"/>
        </w:rPr>
      </w:pPr>
    </w:p>
    <w:p w14:paraId="46A52313">
      <w:pPr>
        <w:adjustRightInd w:val="0"/>
        <w:snapToGrid w:val="0"/>
        <w:spacing w:line="360" w:lineRule="auto"/>
        <w:ind w:right="420"/>
        <w:rPr>
          <w:rFonts w:ascii="宋体" w:hAnsi="宋体" w:cs="宋体"/>
          <w:color w:val="auto"/>
          <w:szCs w:val="21"/>
        </w:rPr>
      </w:pPr>
    </w:p>
    <w:p w14:paraId="507AD7DA">
      <w:pPr>
        <w:adjustRightInd w:val="0"/>
        <w:snapToGrid w:val="0"/>
        <w:spacing w:line="360" w:lineRule="auto"/>
        <w:ind w:right="420"/>
        <w:rPr>
          <w:rFonts w:ascii="宋体" w:hAnsi="宋体" w:cs="宋体"/>
          <w:color w:val="auto"/>
          <w:szCs w:val="21"/>
        </w:rPr>
      </w:pPr>
    </w:p>
    <w:p w14:paraId="67734A27">
      <w:pPr>
        <w:adjustRightInd w:val="0"/>
        <w:snapToGrid w:val="0"/>
        <w:spacing w:line="360" w:lineRule="auto"/>
        <w:ind w:right="420"/>
        <w:rPr>
          <w:rFonts w:ascii="宋体" w:hAnsi="宋体" w:cs="宋体"/>
          <w:color w:val="auto"/>
          <w:szCs w:val="21"/>
        </w:rPr>
      </w:pPr>
      <w:r>
        <w:rPr>
          <w:rFonts w:hint="eastAsia" w:ascii="宋体" w:hAnsi="宋体" w:cs="宋体"/>
          <w:color w:val="auto"/>
          <w:szCs w:val="21"/>
        </w:rPr>
        <w:t>法定代表人（签字）：</w:t>
      </w:r>
      <w:r>
        <w:rPr>
          <w:rFonts w:hint="eastAsia" w:ascii="宋体" w:hAnsi="宋体" w:cs="宋体"/>
          <w:color w:val="auto"/>
          <w:szCs w:val="21"/>
          <w:u w:val="single"/>
        </w:rPr>
        <w:t xml:space="preserve">                     </w:t>
      </w:r>
    </w:p>
    <w:p w14:paraId="4F8B4804">
      <w:pPr>
        <w:adjustRightInd w:val="0"/>
        <w:snapToGrid w:val="0"/>
        <w:spacing w:line="360" w:lineRule="auto"/>
        <w:ind w:right="420"/>
        <w:rPr>
          <w:rFonts w:ascii="宋体" w:hAnsi="宋体" w:cs="宋体"/>
          <w:color w:val="auto"/>
          <w:szCs w:val="21"/>
        </w:rPr>
      </w:pPr>
      <w:r>
        <w:rPr>
          <w:rFonts w:hint="eastAsia" w:ascii="宋体" w:hAnsi="宋体" w:cs="宋体"/>
          <w:color w:val="auto"/>
          <w:szCs w:val="21"/>
        </w:rPr>
        <w:t>委托代理人（签字）：</w:t>
      </w:r>
      <w:r>
        <w:rPr>
          <w:rFonts w:hint="eastAsia" w:ascii="宋体" w:hAnsi="宋体" w:cs="宋体"/>
          <w:color w:val="auto"/>
          <w:szCs w:val="21"/>
          <w:u w:val="single"/>
        </w:rPr>
        <w:t xml:space="preserve">                     </w:t>
      </w:r>
    </w:p>
    <w:p w14:paraId="6962BFC0">
      <w:pPr>
        <w:adjustRightInd w:val="0"/>
        <w:snapToGrid w:val="0"/>
        <w:spacing w:line="360" w:lineRule="auto"/>
        <w:ind w:right="24"/>
        <w:rPr>
          <w:rFonts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14:paraId="52A1CA39">
      <w:pPr>
        <w:spacing w:line="360" w:lineRule="exact"/>
        <w:rPr>
          <w:rFonts w:ascii="宋体" w:hAnsi="宋体" w:cs="宋体"/>
          <w:b/>
          <w:color w:val="auto"/>
        </w:rPr>
      </w:pPr>
    </w:p>
    <w:p w14:paraId="203C89AD">
      <w:pPr>
        <w:spacing w:line="360" w:lineRule="exact"/>
        <w:rPr>
          <w:rFonts w:ascii="宋体" w:hAnsi="宋体" w:cs="宋体"/>
          <w:b/>
          <w:color w:val="auto"/>
        </w:rPr>
      </w:pPr>
    </w:p>
    <w:p w14:paraId="510E792D">
      <w:pPr>
        <w:spacing w:line="360" w:lineRule="exact"/>
        <w:rPr>
          <w:rFonts w:ascii="宋体" w:hAnsi="宋体" w:cs="宋体"/>
          <w:b/>
          <w:color w:val="auto"/>
        </w:rPr>
      </w:pPr>
    </w:p>
    <w:p w14:paraId="273D9A60">
      <w:pPr>
        <w:spacing w:line="360" w:lineRule="exact"/>
        <w:rPr>
          <w:rFonts w:ascii="宋体" w:hAnsi="宋体" w:cs="宋体"/>
          <w:b/>
          <w:color w:val="auto"/>
        </w:rPr>
      </w:pPr>
    </w:p>
    <w:p w14:paraId="00810E4F">
      <w:pPr>
        <w:adjustRightInd w:val="0"/>
        <w:snapToGrid w:val="0"/>
        <w:spacing w:line="360" w:lineRule="auto"/>
        <w:ind w:right="23" w:rightChars="11"/>
        <w:rPr>
          <w:rFonts w:ascii="宋体" w:hAnsi="宋体" w:cs="宋体"/>
          <w:b/>
          <w:color w:val="auto"/>
          <w:szCs w:val="21"/>
        </w:rPr>
      </w:pPr>
      <w:r>
        <w:rPr>
          <w:rFonts w:hint="eastAsia" w:ascii="宋体" w:hAnsi="宋体" w:cs="宋体"/>
          <w:b/>
          <w:color w:val="auto"/>
          <w:szCs w:val="21"/>
        </w:rPr>
        <w:t>（供应商的法定代表授权人参加投标的，法定代表授权委托书（含法定代表人身份证明）须另备一份，与项目响应文件同时递交）</w:t>
      </w:r>
    </w:p>
    <w:p w14:paraId="2BFA8363">
      <w:pPr>
        <w:adjustRightInd w:val="0"/>
        <w:snapToGrid w:val="0"/>
        <w:spacing w:line="360" w:lineRule="auto"/>
        <w:ind w:right="23" w:rightChars="11"/>
        <w:rPr>
          <w:rFonts w:ascii="宋体" w:hAnsi="宋体" w:cs="宋体"/>
          <w:b/>
          <w:color w:val="auto"/>
          <w:szCs w:val="21"/>
        </w:rPr>
      </w:pPr>
    </w:p>
    <w:p w14:paraId="7FDD5D08">
      <w:pPr>
        <w:adjustRightInd w:val="0"/>
        <w:snapToGrid w:val="0"/>
        <w:spacing w:line="360" w:lineRule="auto"/>
        <w:ind w:right="23" w:rightChars="11"/>
        <w:rPr>
          <w:rFonts w:ascii="宋体" w:hAnsi="宋体" w:cs="宋体"/>
          <w:b/>
          <w:color w:val="auto"/>
          <w:szCs w:val="21"/>
        </w:rPr>
      </w:pPr>
    </w:p>
    <w:p w14:paraId="1F744D8D">
      <w:pPr>
        <w:adjustRightInd w:val="0"/>
        <w:snapToGrid w:val="0"/>
        <w:spacing w:line="360" w:lineRule="auto"/>
        <w:ind w:right="23" w:rightChars="11"/>
        <w:rPr>
          <w:rFonts w:ascii="宋体" w:hAnsi="宋体" w:cs="宋体"/>
          <w:b/>
          <w:color w:val="auto"/>
          <w:szCs w:val="21"/>
        </w:rPr>
      </w:pPr>
    </w:p>
    <w:p w14:paraId="7B7057CA">
      <w:pPr>
        <w:adjustRightInd w:val="0"/>
        <w:snapToGrid w:val="0"/>
        <w:spacing w:line="360" w:lineRule="auto"/>
        <w:ind w:right="23" w:rightChars="11"/>
        <w:rPr>
          <w:rFonts w:ascii="黑体" w:hAnsi="宋体" w:eastAsia="黑体"/>
          <w:color w:val="auto"/>
          <w:sz w:val="24"/>
        </w:rPr>
      </w:pPr>
      <w:r>
        <w:rPr>
          <w:rFonts w:hint="eastAsia" w:ascii="黑体" w:eastAsia="黑体"/>
          <w:color w:val="auto"/>
          <w:sz w:val="24"/>
        </w:rPr>
        <w:t>附件</w:t>
      </w:r>
      <w:r>
        <w:rPr>
          <w:rFonts w:hint="eastAsia" w:ascii="黑体" w:hAnsi="华文中宋" w:eastAsia="黑体"/>
          <w:bCs/>
          <w:color w:val="auto"/>
          <w:sz w:val="24"/>
        </w:rPr>
        <w:t>3</w:t>
      </w:r>
      <w:r>
        <w:rPr>
          <w:rFonts w:hint="eastAsia" w:ascii="黑体" w:hAnsi="宋体" w:eastAsia="黑体"/>
          <w:color w:val="auto"/>
          <w:sz w:val="24"/>
        </w:rPr>
        <w:t>：</w:t>
      </w:r>
    </w:p>
    <w:p w14:paraId="1909141E">
      <w:pPr>
        <w:adjustRightInd w:val="0"/>
        <w:snapToGrid w:val="0"/>
        <w:spacing w:line="480" w:lineRule="exact"/>
        <w:ind w:right="23" w:rightChars="11"/>
        <w:jc w:val="center"/>
        <w:rPr>
          <w:rFonts w:ascii="黑体" w:eastAsia="黑体"/>
          <w:b/>
          <w:color w:val="auto"/>
          <w:sz w:val="28"/>
          <w:szCs w:val="28"/>
        </w:rPr>
      </w:pPr>
      <w:r>
        <w:rPr>
          <w:rFonts w:hint="eastAsia" w:ascii="黑体" w:eastAsia="黑体"/>
          <w:b/>
          <w:color w:val="auto"/>
          <w:sz w:val="28"/>
          <w:szCs w:val="28"/>
        </w:rPr>
        <w:t>工程质量保修书</w:t>
      </w:r>
    </w:p>
    <w:p w14:paraId="5CBE6748">
      <w:pPr>
        <w:adjustRightInd w:val="0"/>
        <w:snapToGrid w:val="0"/>
        <w:spacing w:line="360" w:lineRule="auto"/>
        <w:ind w:right="23" w:rightChars="11"/>
        <w:rPr>
          <w:color w:val="auto"/>
          <w:sz w:val="24"/>
          <w:szCs w:val="18"/>
        </w:rPr>
      </w:pPr>
    </w:p>
    <w:p w14:paraId="7AE07DAB">
      <w:pPr>
        <w:adjustRightInd w:val="0"/>
        <w:snapToGrid w:val="0"/>
        <w:spacing w:line="360" w:lineRule="auto"/>
        <w:ind w:firstLine="420" w:firstLineChars="200"/>
        <w:rPr>
          <w:rFonts w:ascii="宋体" w:hAnsi="宋体"/>
          <w:color w:val="auto"/>
          <w:szCs w:val="21"/>
          <w:u w:val="single"/>
        </w:rPr>
      </w:pPr>
      <w:r>
        <w:rPr>
          <w:rFonts w:hint="eastAsia" w:ascii="宋体" w:hAnsi="宋体"/>
          <w:color w:val="auto"/>
          <w:szCs w:val="21"/>
        </w:rPr>
        <w:t>采购人（</w:t>
      </w:r>
      <w:r>
        <w:rPr>
          <w:rFonts w:ascii="宋体" w:hAnsi="宋体"/>
          <w:color w:val="auto"/>
          <w:szCs w:val="21"/>
        </w:rPr>
        <w:t>发包人</w:t>
      </w:r>
      <w:r>
        <w:rPr>
          <w:rFonts w:hint="eastAsia" w:ascii="宋体" w:hAnsi="宋体"/>
          <w:color w:val="auto"/>
          <w:szCs w:val="21"/>
        </w:rPr>
        <w:t>）：</w:t>
      </w:r>
      <w:r>
        <w:rPr>
          <w:rFonts w:ascii="宋体" w:hAnsi="宋体"/>
          <w:color w:val="auto"/>
          <w:szCs w:val="21"/>
          <w:u w:val="single"/>
        </w:rPr>
        <w:t xml:space="preserve">                                         </w:t>
      </w:r>
      <w:r>
        <w:rPr>
          <w:rFonts w:hint="eastAsia" w:ascii="宋体" w:hAnsi="宋体"/>
          <w:color w:val="auto"/>
          <w:szCs w:val="21"/>
        </w:rPr>
        <w:t>（甲方）</w:t>
      </w:r>
    </w:p>
    <w:p w14:paraId="23F5F905">
      <w:pPr>
        <w:adjustRightInd w:val="0"/>
        <w:snapToGrid w:val="0"/>
        <w:spacing w:line="360" w:lineRule="auto"/>
        <w:ind w:firstLine="420" w:firstLineChars="200"/>
        <w:rPr>
          <w:rFonts w:ascii="宋体" w:hAnsi="宋体"/>
          <w:color w:val="auto"/>
          <w:szCs w:val="21"/>
          <w:u w:val="single"/>
        </w:rPr>
      </w:pPr>
      <w:r>
        <w:rPr>
          <w:rFonts w:hint="eastAsia" w:ascii="宋体" w:hAnsi="宋体"/>
          <w:color w:val="auto"/>
          <w:szCs w:val="21"/>
        </w:rPr>
        <w:t>供应商（</w:t>
      </w:r>
      <w:r>
        <w:rPr>
          <w:rFonts w:ascii="宋体" w:hAnsi="宋体"/>
          <w:color w:val="auto"/>
          <w:szCs w:val="21"/>
        </w:rPr>
        <w:t>承包人</w:t>
      </w:r>
      <w:r>
        <w:rPr>
          <w:rFonts w:hint="eastAsia" w:ascii="宋体" w:hAnsi="宋体"/>
          <w:color w:val="auto"/>
          <w:szCs w:val="21"/>
        </w:rPr>
        <w:t>）</w:t>
      </w:r>
      <w:r>
        <w:rPr>
          <w:rFonts w:ascii="宋体" w:hAnsi="宋体"/>
          <w:color w:val="auto"/>
          <w:szCs w:val="21"/>
        </w:rPr>
        <w:t>：</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（乙方）</w:t>
      </w:r>
    </w:p>
    <w:p w14:paraId="458C8A7C">
      <w:pPr>
        <w:adjustRightInd w:val="0"/>
        <w:snapToGrid w:val="0"/>
        <w:spacing w:line="360" w:lineRule="auto"/>
        <w:ind w:right="23" w:rightChars="11" w:firstLine="480"/>
        <w:rPr>
          <w:rFonts w:ascii="宋体" w:hAnsi="宋体"/>
          <w:color w:val="auto"/>
          <w:szCs w:val="21"/>
          <w:u w:val="single"/>
        </w:rPr>
      </w:pPr>
    </w:p>
    <w:p w14:paraId="55AFD7E3">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为保证</w:t>
      </w:r>
      <w:r>
        <w:rPr>
          <w:rFonts w:ascii="宋体" w:hAnsi="宋体"/>
          <w:color w:val="auto"/>
          <w:szCs w:val="21"/>
          <w:u w:val="single"/>
        </w:rPr>
        <w:t xml:space="preserve">                                                       </w:t>
      </w:r>
      <w:r>
        <w:rPr>
          <w:rFonts w:ascii="宋体" w:hAnsi="宋体"/>
          <w:color w:val="auto"/>
          <w:szCs w:val="21"/>
        </w:rPr>
        <w:t>（工程名称）在合理使用期限内正常使用，发包人和承包人根据《中华人民共和国建筑法》、《建设工程质量管理条例》和《房屋建筑工程质量保修办法》，经协商一致，签订工程质量保修书，承包人在质量保修期内应按照有关规定及双方约定承担工程质量保修责任。</w:t>
      </w:r>
    </w:p>
    <w:p w14:paraId="34DEC7C6">
      <w:pPr>
        <w:adjustRightInd w:val="0"/>
        <w:snapToGrid w:val="0"/>
        <w:spacing w:line="360" w:lineRule="auto"/>
        <w:ind w:right="23" w:rightChars="11" w:firstLine="420" w:firstLineChars="200"/>
        <w:rPr>
          <w:rFonts w:ascii="宋体" w:hAnsi="宋体"/>
          <w:b/>
          <w:color w:val="auto"/>
          <w:szCs w:val="21"/>
        </w:rPr>
      </w:pPr>
      <w:r>
        <w:rPr>
          <w:rFonts w:hint="eastAsia" w:ascii="宋体" w:hAnsi="宋体"/>
          <w:b/>
          <w:color w:val="auto"/>
          <w:szCs w:val="21"/>
        </w:rPr>
        <w:t>1 质量保修范围</w:t>
      </w:r>
    </w:p>
    <w:p w14:paraId="208CF2C3">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具体质量保修范围，双方约定如下：</w:t>
      </w:r>
    </w:p>
    <w:p w14:paraId="68CE5E53">
      <w:pPr>
        <w:adjustRightInd w:val="0"/>
        <w:snapToGrid w:val="0"/>
        <w:spacing w:line="360" w:lineRule="auto"/>
        <w:ind w:right="23" w:rightChars="11" w:firstLine="420" w:firstLineChars="200"/>
        <w:rPr>
          <w:rFonts w:ascii="宋体" w:hAnsi="宋体"/>
          <w:color w:val="auto"/>
          <w:szCs w:val="21"/>
          <w:u w:val="single"/>
        </w:rPr>
      </w:pPr>
      <w:r>
        <w:rPr>
          <w:rFonts w:ascii="宋体" w:hAnsi="宋体"/>
          <w:color w:val="auto"/>
          <w:szCs w:val="21"/>
        </w:rPr>
        <w:t>（1）</w:t>
      </w:r>
      <w:r>
        <w:rPr>
          <w:rFonts w:hint="eastAsia" w:ascii="宋体" w:hAnsi="宋体"/>
          <w:color w:val="auto"/>
          <w:szCs w:val="21"/>
          <w:u w:val="single"/>
        </w:rPr>
        <w:t xml:space="preserve">                                                                            </w:t>
      </w:r>
    </w:p>
    <w:p w14:paraId="3E65D359">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（2）</w:t>
      </w:r>
      <w:r>
        <w:rPr>
          <w:rFonts w:hint="eastAsia" w:ascii="宋体" w:hAnsi="宋体"/>
          <w:color w:val="auto"/>
          <w:szCs w:val="21"/>
          <w:u w:val="single"/>
        </w:rPr>
        <w:t xml:space="preserve">                                                                            </w:t>
      </w:r>
    </w:p>
    <w:p w14:paraId="42397B62">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（3）</w:t>
      </w:r>
      <w:r>
        <w:rPr>
          <w:rFonts w:hint="eastAsia" w:ascii="宋体" w:hAnsi="宋体"/>
          <w:color w:val="auto"/>
          <w:szCs w:val="21"/>
          <w:u w:val="single"/>
        </w:rPr>
        <w:t xml:space="preserve">                                                                            </w:t>
      </w:r>
    </w:p>
    <w:p w14:paraId="70319BD6">
      <w:pPr>
        <w:adjustRightInd w:val="0"/>
        <w:snapToGrid w:val="0"/>
        <w:spacing w:line="360" w:lineRule="auto"/>
        <w:ind w:right="23" w:rightChars="11" w:firstLine="420" w:firstLineChars="200"/>
        <w:rPr>
          <w:rFonts w:ascii="宋体" w:hAnsi="宋体"/>
          <w:b/>
          <w:color w:val="auto"/>
          <w:szCs w:val="21"/>
        </w:rPr>
      </w:pPr>
      <w:r>
        <w:rPr>
          <w:rFonts w:hint="eastAsia" w:ascii="宋体" w:hAnsi="宋体"/>
          <w:b/>
          <w:color w:val="auto"/>
          <w:szCs w:val="21"/>
        </w:rPr>
        <w:t>2 质量保修期</w:t>
      </w:r>
    </w:p>
    <w:p w14:paraId="4D9C7A6D">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2.1 质量保修期从工程实际竣工验收合格之日起计算。单项竣工验收的工程，按单项工程分别计算质量保修期。</w:t>
      </w:r>
    </w:p>
    <w:p w14:paraId="4BE7110C">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2.2 双方根据《建设工程质量管理条例》及有关规定，约定本工程质量保修期如下：</w:t>
      </w:r>
    </w:p>
    <w:p w14:paraId="58BF9ED4">
      <w:pPr>
        <w:adjustRightInd w:val="0"/>
        <w:snapToGrid w:val="0"/>
        <w:spacing w:line="360" w:lineRule="auto"/>
        <w:ind w:right="23" w:rightChars="11" w:firstLine="420" w:firstLineChars="200"/>
        <w:rPr>
          <w:rFonts w:ascii="宋体" w:hAnsi="宋体"/>
          <w:color w:val="auto"/>
          <w:szCs w:val="21"/>
        </w:rPr>
      </w:pPr>
      <w:r>
        <w:rPr>
          <w:rFonts w:hint="eastAsia" w:ascii="宋体" w:hAnsi="宋体"/>
          <w:color w:val="auto"/>
          <w:szCs w:val="21"/>
        </w:rPr>
        <w:t>1.</w:t>
      </w:r>
    </w:p>
    <w:p w14:paraId="76F29901">
      <w:pPr>
        <w:adjustRightInd w:val="0"/>
        <w:snapToGrid w:val="0"/>
        <w:spacing w:line="360" w:lineRule="auto"/>
        <w:ind w:right="23" w:rightChars="11" w:firstLine="420" w:firstLineChars="200"/>
        <w:rPr>
          <w:rFonts w:ascii="宋体" w:hAnsi="宋体"/>
          <w:color w:val="auto"/>
          <w:szCs w:val="21"/>
        </w:rPr>
      </w:pPr>
      <w:r>
        <w:rPr>
          <w:rFonts w:hint="eastAsia" w:ascii="宋体" w:hAnsi="宋体"/>
          <w:color w:val="auto"/>
          <w:szCs w:val="21"/>
        </w:rPr>
        <w:t>2.</w:t>
      </w:r>
    </w:p>
    <w:p w14:paraId="118E97C5">
      <w:pPr>
        <w:adjustRightInd w:val="0"/>
        <w:snapToGrid w:val="0"/>
        <w:spacing w:line="360" w:lineRule="auto"/>
        <w:ind w:right="23" w:rightChars="11" w:firstLine="420" w:firstLineChars="200"/>
        <w:rPr>
          <w:rFonts w:ascii="宋体" w:hAnsi="宋体"/>
          <w:color w:val="auto"/>
          <w:szCs w:val="21"/>
        </w:rPr>
      </w:pPr>
      <w:r>
        <w:rPr>
          <w:rFonts w:hint="eastAsia" w:ascii="宋体" w:hAnsi="宋体"/>
          <w:color w:val="auto"/>
          <w:szCs w:val="21"/>
        </w:rPr>
        <w:t>3.</w:t>
      </w:r>
    </w:p>
    <w:p w14:paraId="657B498E">
      <w:pPr>
        <w:adjustRightInd w:val="0"/>
        <w:snapToGrid w:val="0"/>
        <w:spacing w:line="360" w:lineRule="auto"/>
        <w:ind w:right="23" w:rightChars="11" w:firstLine="420" w:firstLineChars="200"/>
        <w:rPr>
          <w:rFonts w:ascii="宋体" w:hAnsi="宋体"/>
          <w:b/>
          <w:color w:val="auto"/>
          <w:szCs w:val="21"/>
        </w:rPr>
      </w:pPr>
      <w:r>
        <w:rPr>
          <w:rFonts w:hint="eastAsia" w:ascii="宋体" w:hAnsi="宋体"/>
          <w:b/>
          <w:color w:val="auto"/>
          <w:szCs w:val="21"/>
        </w:rPr>
        <w:t>3 质量保修责任</w:t>
      </w:r>
    </w:p>
    <w:p w14:paraId="6FD9776A">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3.1 属于保修范围的项目，承包人应在接到通知后的7天内派人保修，承包人不在约定期限内派人保修，发包人可自行或指派第三方保修。</w:t>
      </w:r>
    </w:p>
    <w:p w14:paraId="0C2F4012">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3.2 发生紧急抢修事故的，承包人在接到通知后，应立即到达事故现场抢修。</w:t>
      </w:r>
    </w:p>
    <w:p w14:paraId="68C943EE">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3.3 在国家规定的工程合理使用期限内，承包人应确保地基基础工程和主体结构的安全和质量。凡出现</w:t>
      </w:r>
      <w:r>
        <w:rPr>
          <w:rFonts w:hint="eastAsia" w:ascii="宋体" w:hAnsi="宋体"/>
          <w:color w:val="auto"/>
          <w:szCs w:val="21"/>
        </w:rPr>
        <w:t>其</w:t>
      </w:r>
      <w:r>
        <w:rPr>
          <w:rFonts w:ascii="宋体" w:hAnsi="宋体"/>
          <w:color w:val="auto"/>
          <w:szCs w:val="21"/>
        </w:rPr>
        <w:t>质量问题，应立即报告当地建设行政主管部门，由设计单位提出保修方案，承包人应立即实施保修。</w:t>
      </w:r>
    </w:p>
    <w:p w14:paraId="64A831BB">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3.4 质量保修完成后，由发包人组织验收。</w:t>
      </w:r>
    </w:p>
    <w:p w14:paraId="3D14830D">
      <w:pPr>
        <w:adjustRightInd w:val="0"/>
        <w:snapToGrid w:val="0"/>
        <w:spacing w:line="360" w:lineRule="auto"/>
        <w:ind w:right="23" w:rightChars="11" w:firstLine="420" w:firstLineChars="200"/>
        <w:rPr>
          <w:rFonts w:ascii="宋体" w:hAnsi="宋体"/>
          <w:b/>
          <w:color w:val="auto"/>
          <w:szCs w:val="21"/>
        </w:rPr>
      </w:pPr>
      <w:r>
        <w:rPr>
          <w:rFonts w:hint="eastAsia" w:ascii="宋体" w:hAnsi="宋体"/>
          <w:b/>
          <w:color w:val="auto"/>
          <w:szCs w:val="21"/>
        </w:rPr>
        <w:t>4 质量保修费用</w:t>
      </w:r>
    </w:p>
    <w:p w14:paraId="2F209BC1">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质量保修费用及相关的损害赔偿费，由造成质量缺陷的责任方承担。</w:t>
      </w:r>
    </w:p>
    <w:p w14:paraId="7DE07F64">
      <w:pPr>
        <w:adjustRightInd w:val="0"/>
        <w:snapToGrid w:val="0"/>
        <w:spacing w:line="360" w:lineRule="auto"/>
        <w:ind w:right="23" w:rightChars="11" w:firstLine="420" w:firstLineChars="200"/>
        <w:rPr>
          <w:rFonts w:ascii="宋体" w:hAnsi="宋体"/>
          <w:b/>
          <w:color w:val="auto"/>
          <w:szCs w:val="21"/>
        </w:rPr>
      </w:pPr>
      <w:r>
        <w:rPr>
          <w:rFonts w:hint="eastAsia" w:ascii="宋体" w:hAnsi="宋体"/>
          <w:b/>
          <w:color w:val="auto"/>
          <w:szCs w:val="21"/>
        </w:rPr>
        <w:t>5 质量保证金</w:t>
      </w:r>
    </w:p>
    <w:p w14:paraId="45A4F9DE">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质量保证金的使用、约定、支付、返还与本合同的质量保证金赋予的约定一致。</w:t>
      </w:r>
    </w:p>
    <w:p w14:paraId="74BF0144">
      <w:pPr>
        <w:adjustRightInd w:val="0"/>
        <w:snapToGrid w:val="0"/>
        <w:spacing w:line="360" w:lineRule="auto"/>
        <w:ind w:right="23" w:rightChars="11" w:firstLine="420" w:firstLineChars="200"/>
        <w:rPr>
          <w:rFonts w:ascii="宋体" w:hAnsi="宋体"/>
          <w:b/>
          <w:color w:val="auto"/>
          <w:szCs w:val="21"/>
        </w:rPr>
      </w:pPr>
      <w:r>
        <w:rPr>
          <w:rFonts w:hint="eastAsia" w:ascii="宋体" w:hAnsi="宋体"/>
          <w:b/>
          <w:color w:val="auto"/>
          <w:szCs w:val="21"/>
        </w:rPr>
        <w:t>6 其他</w:t>
      </w:r>
    </w:p>
    <w:p w14:paraId="3CC1CCCD">
      <w:pPr>
        <w:adjustRightInd w:val="0"/>
        <w:snapToGrid w:val="0"/>
        <w:spacing w:line="360" w:lineRule="auto"/>
        <w:ind w:right="23" w:rightChars="11" w:firstLine="420" w:firstLineChars="200"/>
        <w:rPr>
          <w:rFonts w:ascii="宋体" w:hAnsi="宋体"/>
          <w:color w:val="auto"/>
          <w:szCs w:val="21"/>
          <w:u w:val="single"/>
        </w:rPr>
      </w:pPr>
      <w:r>
        <w:rPr>
          <w:rFonts w:ascii="宋体" w:hAnsi="宋体"/>
          <w:color w:val="auto"/>
          <w:szCs w:val="21"/>
        </w:rPr>
        <w:t>6.1 双方约定的其它工程质量保修事项：</w:t>
      </w:r>
      <w:r>
        <w:rPr>
          <w:rFonts w:ascii="宋体" w:hAnsi="宋体"/>
          <w:color w:val="auto"/>
          <w:szCs w:val="21"/>
          <w:u w:val="single"/>
        </w:rPr>
        <w:t xml:space="preserve">                              </w:t>
      </w:r>
      <w:r>
        <w:rPr>
          <w:rFonts w:hint="eastAsia" w:ascii="宋体" w:hAnsi="宋体"/>
          <w:color w:val="auto"/>
          <w:szCs w:val="21"/>
          <w:u w:val="single"/>
        </w:rPr>
        <w:t xml:space="preserve">               </w:t>
      </w:r>
    </w:p>
    <w:p w14:paraId="11791002">
      <w:pPr>
        <w:adjustRightInd w:val="0"/>
        <w:snapToGrid w:val="0"/>
        <w:spacing w:line="360" w:lineRule="auto"/>
        <w:ind w:right="23" w:rightChars="11"/>
        <w:rPr>
          <w:rFonts w:ascii="宋体" w:hAnsi="宋体"/>
          <w:color w:val="auto"/>
          <w:szCs w:val="21"/>
          <w:u w:val="single"/>
        </w:rPr>
      </w:pPr>
      <w:r>
        <w:rPr>
          <w:rFonts w:ascii="宋体" w:hAnsi="宋体"/>
          <w:color w:val="auto"/>
          <w:szCs w:val="21"/>
          <w:u w:val="single"/>
        </w:rPr>
        <w:t xml:space="preserve">                                                                      </w:t>
      </w:r>
      <w:r>
        <w:rPr>
          <w:rFonts w:hint="eastAsia" w:ascii="宋体" w:hAnsi="宋体"/>
          <w:color w:val="auto"/>
          <w:szCs w:val="21"/>
          <w:u w:val="single"/>
        </w:rPr>
        <w:t xml:space="preserve">               </w:t>
      </w:r>
    </w:p>
    <w:p w14:paraId="69C30983">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rPr>
        <w:t>6.2 本工程质量保修书，由发包人承包人在工程竣工验收前签署，作为合同附件，其有效期限至保修期满。</w:t>
      </w:r>
    </w:p>
    <w:p w14:paraId="691BB41F">
      <w:pPr>
        <w:adjustRightInd w:val="0"/>
        <w:snapToGrid w:val="0"/>
        <w:spacing w:line="360" w:lineRule="auto"/>
        <w:ind w:right="23" w:rightChars="11" w:firstLine="480"/>
        <w:rPr>
          <w:rFonts w:ascii="宋体" w:hAnsi="宋体"/>
          <w:color w:val="auto"/>
          <w:szCs w:val="21"/>
        </w:rPr>
      </w:pPr>
    </w:p>
    <w:p w14:paraId="1CC620D3">
      <w:pPr>
        <w:adjustRightInd w:val="0"/>
        <w:snapToGrid w:val="0"/>
        <w:spacing w:line="360" w:lineRule="auto"/>
        <w:ind w:right="23" w:rightChars="11" w:firstLine="480"/>
        <w:rPr>
          <w:rFonts w:ascii="宋体" w:hAnsi="宋体"/>
          <w:color w:val="auto"/>
          <w:szCs w:val="21"/>
        </w:rPr>
      </w:pPr>
    </w:p>
    <w:p w14:paraId="75B7758A">
      <w:pPr>
        <w:adjustRightInd w:val="0"/>
        <w:snapToGrid w:val="0"/>
        <w:spacing w:line="360" w:lineRule="auto"/>
        <w:ind w:right="23" w:rightChars="11" w:firstLine="420" w:firstLineChars="200"/>
        <w:rPr>
          <w:rFonts w:ascii="宋体" w:hAnsi="宋体"/>
          <w:color w:val="auto"/>
          <w:szCs w:val="21"/>
          <w:u w:val="single"/>
        </w:rPr>
      </w:pPr>
      <w:r>
        <w:rPr>
          <w:rFonts w:ascii="宋体" w:hAnsi="宋体"/>
          <w:color w:val="auto"/>
          <w:szCs w:val="21"/>
        </w:rPr>
        <w:t>发包人（公章）：</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szCs w:val="21"/>
        </w:rPr>
        <w:t xml:space="preserve">              </w:t>
      </w:r>
      <w:r>
        <w:rPr>
          <w:rFonts w:ascii="宋体" w:hAnsi="宋体"/>
          <w:color w:val="auto"/>
          <w:szCs w:val="21"/>
        </w:rPr>
        <w:t>承包人（公章）：</w:t>
      </w:r>
      <w:r>
        <w:rPr>
          <w:rFonts w:hint="eastAsia" w:ascii="宋体" w:hAnsi="宋体"/>
          <w:color w:val="auto"/>
          <w:szCs w:val="21"/>
          <w:u w:val="single"/>
        </w:rPr>
        <w:t xml:space="preserve">                    </w:t>
      </w:r>
    </w:p>
    <w:p w14:paraId="22E0DD96">
      <w:pPr>
        <w:adjustRightInd w:val="0"/>
        <w:snapToGrid w:val="0"/>
        <w:spacing w:line="360" w:lineRule="auto"/>
        <w:ind w:right="23" w:rightChars="11" w:firstLine="420" w:firstLineChars="200"/>
        <w:rPr>
          <w:rFonts w:ascii="宋体" w:hAnsi="宋体"/>
          <w:color w:val="auto"/>
          <w:szCs w:val="21"/>
          <w:u w:val="single"/>
        </w:rPr>
      </w:pPr>
      <w:r>
        <w:rPr>
          <w:rFonts w:ascii="宋体" w:hAnsi="宋体"/>
          <w:color w:val="auto"/>
          <w:szCs w:val="21"/>
        </w:rPr>
        <w:t>法定代表人（签字）：</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法定代表人（签字）：</w:t>
      </w:r>
      <w:r>
        <w:rPr>
          <w:rFonts w:hint="eastAsia" w:ascii="宋体" w:hAnsi="宋体"/>
          <w:color w:val="auto"/>
          <w:szCs w:val="21"/>
          <w:u w:val="single"/>
        </w:rPr>
        <w:t xml:space="preserve">                   </w:t>
      </w:r>
    </w:p>
    <w:p w14:paraId="1B64B055">
      <w:pPr>
        <w:adjustRightInd w:val="0"/>
        <w:snapToGrid w:val="0"/>
        <w:spacing w:line="360" w:lineRule="auto"/>
        <w:ind w:right="23" w:rightChars="11" w:firstLine="420" w:firstLineChars="200"/>
        <w:rPr>
          <w:rFonts w:ascii="宋体" w:hAnsi="宋体"/>
          <w:color w:val="auto"/>
          <w:szCs w:val="21"/>
        </w:rPr>
      </w:pPr>
      <w:r>
        <w:rPr>
          <w:rFonts w:ascii="宋体" w:hAnsi="宋体"/>
          <w:color w:val="auto"/>
          <w:szCs w:val="21"/>
          <w:u w:val="single"/>
        </w:rPr>
        <w:t xml:space="preserve">        </w:t>
      </w:r>
      <w:r>
        <w:rPr>
          <w:rFonts w:ascii="宋体" w:hAnsi="宋体"/>
          <w:color w:val="auto"/>
          <w:szCs w:val="21"/>
        </w:rPr>
        <w:t>年</w:t>
      </w:r>
      <w:r>
        <w:rPr>
          <w:rFonts w:ascii="宋体" w:hAnsi="宋体"/>
          <w:color w:val="auto"/>
          <w:szCs w:val="21"/>
          <w:u w:val="single"/>
        </w:rPr>
        <w:t xml:space="preserve">     </w:t>
      </w:r>
      <w:r>
        <w:rPr>
          <w:rFonts w:ascii="宋体" w:hAnsi="宋体"/>
          <w:color w:val="auto"/>
          <w:szCs w:val="21"/>
        </w:rPr>
        <w:t>月</w:t>
      </w:r>
      <w:r>
        <w:rPr>
          <w:rFonts w:ascii="宋体" w:hAnsi="宋体"/>
          <w:color w:val="auto"/>
          <w:szCs w:val="21"/>
          <w:u w:val="single"/>
        </w:rPr>
        <w:t xml:space="preserve">     </w:t>
      </w:r>
      <w:r>
        <w:rPr>
          <w:rFonts w:ascii="宋体" w:hAnsi="宋体"/>
          <w:color w:val="auto"/>
          <w:szCs w:val="21"/>
        </w:rPr>
        <w:t xml:space="preserve">日           </w:t>
      </w:r>
      <w:r>
        <w:rPr>
          <w:rFonts w:hint="eastAsia" w:ascii="宋体" w:hAnsi="宋体"/>
          <w:color w:val="auto"/>
          <w:szCs w:val="21"/>
        </w:rPr>
        <w:t xml:space="preserve">               </w:t>
      </w:r>
      <w:r>
        <w:rPr>
          <w:rFonts w:ascii="宋体" w:hAnsi="宋体"/>
          <w:color w:val="auto"/>
          <w:szCs w:val="21"/>
        </w:rPr>
        <w:t xml:space="preserve"> </w:t>
      </w:r>
      <w:r>
        <w:rPr>
          <w:rFonts w:ascii="宋体" w:hAnsi="宋体"/>
          <w:color w:val="auto"/>
          <w:szCs w:val="21"/>
          <w:u w:val="single"/>
        </w:rPr>
        <w:t xml:space="preserve">        </w:t>
      </w:r>
      <w:r>
        <w:rPr>
          <w:rFonts w:ascii="宋体" w:hAnsi="宋体"/>
          <w:color w:val="auto"/>
          <w:szCs w:val="21"/>
        </w:rPr>
        <w:t>年</w:t>
      </w:r>
      <w:r>
        <w:rPr>
          <w:rFonts w:ascii="宋体" w:hAnsi="宋体"/>
          <w:color w:val="auto"/>
          <w:szCs w:val="21"/>
          <w:u w:val="single"/>
        </w:rPr>
        <w:t xml:space="preserve">     </w:t>
      </w:r>
      <w:r>
        <w:rPr>
          <w:rFonts w:ascii="宋体" w:hAnsi="宋体"/>
          <w:color w:val="auto"/>
          <w:szCs w:val="21"/>
        </w:rPr>
        <w:t>月</w:t>
      </w:r>
      <w:r>
        <w:rPr>
          <w:rFonts w:ascii="宋体" w:hAnsi="宋体"/>
          <w:color w:val="auto"/>
          <w:szCs w:val="21"/>
          <w:u w:val="single"/>
        </w:rPr>
        <w:t xml:space="preserve">     </w:t>
      </w:r>
      <w:r>
        <w:rPr>
          <w:rFonts w:ascii="宋体" w:hAnsi="宋体"/>
          <w:color w:val="auto"/>
          <w:szCs w:val="21"/>
        </w:rPr>
        <w:t>日</w:t>
      </w:r>
    </w:p>
    <w:p w14:paraId="26704729">
      <w:pPr>
        <w:adjustRightInd w:val="0"/>
        <w:snapToGrid w:val="0"/>
        <w:spacing w:line="360" w:lineRule="auto"/>
        <w:ind w:right="23" w:rightChars="11" w:firstLine="420" w:firstLineChars="200"/>
        <w:rPr>
          <w:rFonts w:ascii="宋体" w:hAnsi="宋体"/>
          <w:color w:val="auto"/>
          <w:szCs w:val="21"/>
        </w:rPr>
      </w:pPr>
    </w:p>
    <w:p w14:paraId="182876DD">
      <w:pPr>
        <w:adjustRightInd w:val="0"/>
        <w:snapToGrid w:val="0"/>
        <w:spacing w:line="360" w:lineRule="auto"/>
        <w:ind w:right="23" w:rightChars="11" w:firstLine="420" w:firstLineChars="200"/>
        <w:rPr>
          <w:rFonts w:ascii="宋体" w:hAnsi="宋体"/>
          <w:color w:val="auto"/>
          <w:szCs w:val="21"/>
        </w:rPr>
      </w:pPr>
    </w:p>
    <w:p w14:paraId="4304FE66">
      <w:pPr>
        <w:adjustRightInd w:val="0"/>
        <w:snapToGrid w:val="0"/>
        <w:spacing w:line="360" w:lineRule="auto"/>
        <w:ind w:right="23" w:rightChars="11" w:firstLine="420" w:firstLineChars="200"/>
        <w:rPr>
          <w:rFonts w:ascii="宋体" w:hAnsi="宋体"/>
          <w:color w:val="auto"/>
          <w:szCs w:val="21"/>
        </w:rPr>
      </w:pPr>
    </w:p>
    <w:p w14:paraId="68312B9B">
      <w:pPr>
        <w:adjustRightInd w:val="0"/>
        <w:snapToGrid w:val="0"/>
        <w:spacing w:line="360" w:lineRule="auto"/>
        <w:ind w:right="23" w:rightChars="11" w:firstLine="420" w:firstLineChars="200"/>
        <w:rPr>
          <w:rFonts w:ascii="宋体" w:hAnsi="宋体"/>
          <w:color w:val="auto"/>
          <w:szCs w:val="21"/>
        </w:rPr>
      </w:pPr>
    </w:p>
    <w:p w14:paraId="5E30B204">
      <w:pPr>
        <w:adjustRightInd w:val="0"/>
        <w:snapToGrid w:val="0"/>
        <w:spacing w:line="360" w:lineRule="auto"/>
        <w:ind w:right="23" w:rightChars="11" w:firstLine="420" w:firstLineChars="200"/>
        <w:rPr>
          <w:rFonts w:ascii="宋体" w:hAnsi="宋体"/>
          <w:color w:val="auto"/>
          <w:szCs w:val="21"/>
        </w:rPr>
      </w:pPr>
    </w:p>
    <w:p w14:paraId="20AE483E">
      <w:pPr>
        <w:adjustRightInd w:val="0"/>
        <w:snapToGrid w:val="0"/>
        <w:spacing w:line="360" w:lineRule="auto"/>
        <w:ind w:right="23" w:rightChars="11" w:firstLine="420" w:firstLineChars="200"/>
        <w:rPr>
          <w:rFonts w:ascii="宋体" w:hAnsi="宋体"/>
          <w:color w:val="auto"/>
          <w:szCs w:val="21"/>
        </w:rPr>
      </w:pPr>
    </w:p>
    <w:p w14:paraId="3504C34D">
      <w:pPr>
        <w:adjustRightInd w:val="0"/>
        <w:snapToGrid w:val="0"/>
        <w:spacing w:line="360" w:lineRule="auto"/>
        <w:ind w:right="23" w:rightChars="11" w:firstLine="420" w:firstLineChars="200"/>
        <w:rPr>
          <w:rFonts w:ascii="宋体" w:hAnsi="宋体"/>
          <w:color w:val="auto"/>
          <w:szCs w:val="21"/>
        </w:rPr>
      </w:pPr>
    </w:p>
    <w:p w14:paraId="14D4798F">
      <w:pPr>
        <w:adjustRightInd w:val="0"/>
        <w:snapToGrid w:val="0"/>
        <w:spacing w:line="360" w:lineRule="auto"/>
        <w:ind w:right="23" w:rightChars="11" w:firstLine="420" w:firstLineChars="200"/>
        <w:rPr>
          <w:rFonts w:ascii="宋体" w:hAnsi="宋体"/>
          <w:color w:val="auto"/>
          <w:szCs w:val="21"/>
        </w:rPr>
      </w:pPr>
    </w:p>
    <w:p w14:paraId="62CBC104">
      <w:pPr>
        <w:adjustRightInd w:val="0"/>
        <w:snapToGrid w:val="0"/>
        <w:spacing w:line="360" w:lineRule="auto"/>
        <w:ind w:right="23" w:rightChars="11" w:firstLine="420" w:firstLineChars="200"/>
        <w:rPr>
          <w:rFonts w:ascii="宋体" w:hAnsi="宋体"/>
          <w:color w:val="auto"/>
          <w:szCs w:val="21"/>
        </w:rPr>
      </w:pPr>
    </w:p>
    <w:p w14:paraId="3C36A491">
      <w:pPr>
        <w:adjustRightInd w:val="0"/>
        <w:snapToGrid w:val="0"/>
        <w:spacing w:line="360" w:lineRule="auto"/>
        <w:ind w:right="23" w:rightChars="11" w:firstLine="420" w:firstLineChars="200"/>
        <w:rPr>
          <w:rFonts w:ascii="宋体" w:hAnsi="宋体"/>
          <w:color w:val="auto"/>
          <w:szCs w:val="21"/>
        </w:rPr>
      </w:pPr>
    </w:p>
    <w:p w14:paraId="3DF51C91">
      <w:pPr>
        <w:adjustRightInd w:val="0"/>
        <w:snapToGrid w:val="0"/>
        <w:spacing w:line="360" w:lineRule="auto"/>
        <w:ind w:right="23" w:rightChars="11" w:firstLine="420" w:firstLineChars="200"/>
        <w:rPr>
          <w:rFonts w:ascii="宋体" w:hAnsi="宋体"/>
          <w:color w:val="auto"/>
          <w:szCs w:val="21"/>
        </w:rPr>
      </w:pPr>
    </w:p>
    <w:p w14:paraId="24ADBA87">
      <w:pPr>
        <w:adjustRightInd w:val="0"/>
        <w:snapToGrid w:val="0"/>
        <w:spacing w:line="360" w:lineRule="auto"/>
        <w:ind w:right="23" w:rightChars="11" w:firstLine="420" w:firstLineChars="200"/>
        <w:rPr>
          <w:rFonts w:ascii="宋体" w:hAnsi="宋体"/>
          <w:color w:val="auto"/>
          <w:szCs w:val="21"/>
        </w:rPr>
      </w:pPr>
    </w:p>
    <w:p w14:paraId="6DC7966C">
      <w:pPr>
        <w:adjustRightInd w:val="0"/>
        <w:snapToGrid w:val="0"/>
        <w:spacing w:line="360" w:lineRule="auto"/>
        <w:ind w:right="23" w:rightChars="11" w:firstLine="420" w:firstLineChars="200"/>
        <w:rPr>
          <w:rFonts w:ascii="宋体" w:hAnsi="宋体"/>
          <w:color w:val="auto"/>
          <w:szCs w:val="21"/>
        </w:rPr>
      </w:pPr>
    </w:p>
    <w:p w14:paraId="11894655">
      <w:pPr>
        <w:adjustRightInd w:val="0"/>
        <w:snapToGrid w:val="0"/>
        <w:spacing w:line="360" w:lineRule="auto"/>
        <w:ind w:right="23" w:rightChars="11" w:firstLine="420" w:firstLineChars="200"/>
        <w:rPr>
          <w:rFonts w:ascii="宋体" w:hAnsi="宋体"/>
          <w:color w:val="auto"/>
          <w:szCs w:val="21"/>
        </w:rPr>
      </w:pPr>
    </w:p>
    <w:p w14:paraId="535E8094">
      <w:pPr>
        <w:adjustRightInd w:val="0"/>
        <w:snapToGrid w:val="0"/>
        <w:spacing w:line="360" w:lineRule="auto"/>
        <w:ind w:right="23" w:rightChars="11" w:firstLine="420" w:firstLineChars="200"/>
        <w:rPr>
          <w:rFonts w:ascii="宋体" w:hAnsi="宋体"/>
          <w:color w:val="auto"/>
          <w:szCs w:val="21"/>
        </w:rPr>
      </w:pPr>
    </w:p>
    <w:p w14:paraId="3CEAC6E6">
      <w:pPr>
        <w:adjustRightInd w:val="0"/>
        <w:snapToGrid w:val="0"/>
        <w:spacing w:line="360" w:lineRule="auto"/>
        <w:ind w:right="23" w:rightChars="11" w:firstLine="420" w:firstLineChars="200"/>
        <w:rPr>
          <w:rFonts w:ascii="宋体" w:hAnsi="宋体"/>
          <w:color w:val="auto"/>
          <w:szCs w:val="21"/>
        </w:rPr>
      </w:pPr>
    </w:p>
    <w:p w14:paraId="6E66F9A6">
      <w:pPr>
        <w:adjustRightInd w:val="0"/>
        <w:snapToGrid w:val="0"/>
        <w:spacing w:line="360" w:lineRule="auto"/>
        <w:ind w:right="23" w:rightChars="11" w:firstLine="420" w:firstLineChars="200"/>
        <w:rPr>
          <w:rFonts w:ascii="宋体" w:hAnsi="宋体"/>
          <w:color w:val="auto"/>
          <w:szCs w:val="21"/>
        </w:rPr>
      </w:pPr>
    </w:p>
    <w:p w14:paraId="2F96593E">
      <w:pPr>
        <w:adjustRightInd w:val="0"/>
        <w:snapToGrid w:val="0"/>
        <w:spacing w:line="360" w:lineRule="auto"/>
        <w:ind w:right="23" w:rightChars="11"/>
        <w:rPr>
          <w:rFonts w:ascii="黑体" w:eastAsia="黑体"/>
          <w:b/>
          <w:color w:val="auto"/>
          <w:sz w:val="28"/>
          <w:szCs w:val="28"/>
        </w:rPr>
      </w:pPr>
      <w:r>
        <w:rPr>
          <w:rFonts w:hint="eastAsia" w:ascii="黑体" w:hAnsi="华文中宋" w:eastAsia="黑体"/>
          <w:bCs/>
          <w:color w:val="auto"/>
          <w:sz w:val="24"/>
        </w:rPr>
        <w:br w:type="page"/>
      </w:r>
      <w:r>
        <w:rPr>
          <w:rFonts w:hint="eastAsia" w:ascii="黑体" w:eastAsia="黑体"/>
          <w:color w:val="auto"/>
          <w:sz w:val="24"/>
        </w:rPr>
        <w:t>附件</w:t>
      </w:r>
      <w:r>
        <w:rPr>
          <w:rFonts w:hint="eastAsia" w:ascii="黑体" w:hAnsi="华文中宋" w:eastAsia="黑体"/>
          <w:bCs/>
          <w:color w:val="auto"/>
          <w:sz w:val="24"/>
        </w:rPr>
        <w:t xml:space="preserve">4：                 </w:t>
      </w:r>
      <w:r>
        <w:rPr>
          <w:rFonts w:hint="eastAsia" w:ascii="黑体" w:hAnsi="华文中宋" w:eastAsia="黑体"/>
          <w:b/>
          <w:bCs/>
          <w:color w:val="auto"/>
          <w:sz w:val="24"/>
        </w:rPr>
        <w:t xml:space="preserve"> </w:t>
      </w:r>
      <w:r>
        <w:rPr>
          <w:rFonts w:hint="eastAsia" w:ascii="黑体" w:hAnsi="华文中宋" w:eastAsia="黑体"/>
          <w:b/>
          <w:bCs/>
          <w:color w:val="auto"/>
          <w:sz w:val="28"/>
          <w:szCs w:val="28"/>
        </w:rPr>
        <w:t xml:space="preserve"> </w:t>
      </w:r>
      <w:r>
        <w:rPr>
          <w:rFonts w:hint="eastAsia" w:ascii="黑体" w:eastAsia="黑体"/>
          <w:b/>
          <w:color w:val="auto"/>
          <w:sz w:val="28"/>
          <w:szCs w:val="28"/>
        </w:rPr>
        <w:t>不拖欠民工工资承诺书</w:t>
      </w:r>
    </w:p>
    <w:p w14:paraId="7496E610">
      <w:pPr>
        <w:adjustRightInd w:val="0"/>
        <w:snapToGrid w:val="0"/>
        <w:spacing w:line="480" w:lineRule="exact"/>
        <w:ind w:right="23" w:rightChars="11"/>
        <w:jc w:val="center"/>
        <w:rPr>
          <w:rFonts w:eastAsia="黑体"/>
          <w:b/>
          <w:color w:val="auto"/>
          <w:sz w:val="28"/>
          <w:szCs w:val="28"/>
        </w:rPr>
      </w:pPr>
      <w:r>
        <w:rPr>
          <w:rFonts w:hint="eastAsia" w:eastAsia="黑体"/>
          <w:b/>
          <w:color w:val="auto"/>
          <w:sz w:val="28"/>
          <w:szCs w:val="28"/>
        </w:rPr>
        <w:t>（格式自拟）</w:t>
      </w:r>
    </w:p>
    <w:p w14:paraId="087A7EA6">
      <w:pPr>
        <w:adjustRightInd w:val="0"/>
        <w:snapToGrid w:val="0"/>
        <w:spacing w:line="480" w:lineRule="exact"/>
        <w:ind w:right="23" w:rightChars="11"/>
        <w:rPr>
          <w:rFonts w:ascii="黑体" w:eastAsia="黑体"/>
          <w:color w:val="auto"/>
          <w:szCs w:val="21"/>
        </w:rPr>
      </w:pPr>
    </w:p>
    <w:p w14:paraId="3AB4FB9E">
      <w:pPr>
        <w:adjustRightInd w:val="0"/>
        <w:snapToGrid w:val="0"/>
        <w:spacing w:line="480" w:lineRule="exact"/>
        <w:ind w:right="23" w:rightChars="11"/>
        <w:rPr>
          <w:rFonts w:ascii="黑体" w:eastAsia="黑体"/>
          <w:color w:val="auto"/>
          <w:szCs w:val="21"/>
        </w:rPr>
      </w:pPr>
    </w:p>
    <w:p w14:paraId="0AD13EC3">
      <w:pPr>
        <w:adjustRightInd w:val="0"/>
        <w:snapToGrid w:val="0"/>
        <w:spacing w:line="480" w:lineRule="exact"/>
        <w:ind w:right="23" w:rightChars="11"/>
        <w:rPr>
          <w:rFonts w:ascii="黑体" w:eastAsia="黑体"/>
          <w:color w:val="auto"/>
          <w:szCs w:val="21"/>
        </w:rPr>
      </w:pPr>
    </w:p>
    <w:p w14:paraId="1D76D098">
      <w:pPr>
        <w:adjustRightInd w:val="0"/>
        <w:snapToGrid w:val="0"/>
        <w:spacing w:line="480" w:lineRule="exact"/>
        <w:ind w:right="23" w:rightChars="11"/>
        <w:rPr>
          <w:rFonts w:ascii="黑体" w:eastAsia="黑体"/>
          <w:color w:val="auto"/>
          <w:szCs w:val="21"/>
        </w:rPr>
      </w:pPr>
    </w:p>
    <w:p w14:paraId="21F8271F">
      <w:pPr>
        <w:adjustRightInd w:val="0"/>
        <w:snapToGrid w:val="0"/>
        <w:spacing w:line="480" w:lineRule="exact"/>
        <w:ind w:right="23" w:rightChars="11"/>
        <w:rPr>
          <w:rFonts w:ascii="宋体" w:hAnsi="宋体"/>
          <w:color w:val="auto"/>
          <w:szCs w:val="21"/>
        </w:rPr>
      </w:pPr>
      <w:r>
        <w:rPr>
          <w:rFonts w:hint="eastAsia" w:ascii="宋体" w:hAnsi="宋体"/>
          <w:color w:val="auto"/>
          <w:szCs w:val="21"/>
        </w:rPr>
        <w:t>供应商名称（盖章）：</w:t>
      </w:r>
    </w:p>
    <w:p w14:paraId="47DB4189">
      <w:pPr>
        <w:adjustRightInd w:val="0"/>
        <w:snapToGrid w:val="0"/>
        <w:spacing w:line="480" w:lineRule="exact"/>
        <w:ind w:right="23" w:rightChars="11"/>
        <w:rPr>
          <w:rFonts w:ascii="宋体" w:hAnsi="宋体"/>
          <w:color w:val="auto"/>
          <w:szCs w:val="21"/>
        </w:rPr>
      </w:pPr>
      <w:r>
        <w:rPr>
          <w:rFonts w:hint="eastAsia" w:ascii="宋体" w:hAnsi="宋体"/>
          <w:color w:val="auto"/>
          <w:szCs w:val="21"/>
        </w:rPr>
        <w:t>法定代表人或其委托代理人（签字）：</w:t>
      </w:r>
    </w:p>
    <w:p w14:paraId="37A6F020">
      <w:pPr>
        <w:adjustRightInd w:val="0"/>
        <w:snapToGrid w:val="0"/>
        <w:spacing w:line="360" w:lineRule="auto"/>
        <w:ind w:right="23" w:rightChars="11"/>
        <w:rPr>
          <w:rFonts w:ascii="宋体" w:hAnsi="宋体"/>
          <w:color w:val="auto"/>
          <w:szCs w:val="21"/>
        </w:rPr>
      </w:pPr>
    </w:p>
    <w:p w14:paraId="035F7CD3">
      <w:pPr>
        <w:adjustRightInd w:val="0"/>
        <w:snapToGrid w:val="0"/>
        <w:spacing w:line="360" w:lineRule="auto"/>
        <w:ind w:right="23" w:rightChars="11"/>
        <w:rPr>
          <w:rFonts w:ascii="黑体" w:eastAsia="黑体"/>
          <w:b/>
          <w:color w:val="auto"/>
          <w:sz w:val="32"/>
          <w:szCs w:val="32"/>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5F82799F">
      <w:pPr>
        <w:pStyle w:val="23"/>
        <w:adjustRightInd w:val="0"/>
        <w:snapToGrid w:val="0"/>
        <w:spacing w:before="157" w:line="360" w:lineRule="auto"/>
        <w:ind w:right="23" w:rightChars="11"/>
        <w:jc w:val="center"/>
        <w:rPr>
          <w:rFonts w:ascii="黑体" w:eastAsia="黑体"/>
          <w:b/>
          <w:color w:val="auto"/>
          <w:sz w:val="32"/>
          <w:szCs w:val="32"/>
        </w:rPr>
      </w:pPr>
    </w:p>
    <w:p w14:paraId="0D91BEB0">
      <w:pPr>
        <w:pStyle w:val="23"/>
        <w:adjustRightInd w:val="0"/>
        <w:snapToGrid w:val="0"/>
        <w:spacing w:before="157" w:line="360" w:lineRule="auto"/>
        <w:ind w:right="23" w:rightChars="11"/>
        <w:jc w:val="center"/>
        <w:rPr>
          <w:rFonts w:hAnsi="宋体" w:cs="宋体"/>
          <w:b/>
          <w:color w:val="auto"/>
          <w:kern w:val="0"/>
        </w:rPr>
        <w:sectPr>
          <w:pgSz w:w="11906" w:h="16838"/>
          <w:pgMar w:top="1440" w:right="1080" w:bottom="1440" w:left="1080" w:header="851" w:footer="992" w:gutter="0"/>
          <w:cols w:space="720" w:num="1"/>
          <w:rtlGutter w:val="1"/>
          <w:docGrid w:type="linesAndChars" w:linePitch="315" w:charSpace="121"/>
        </w:sectPr>
      </w:pPr>
    </w:p>
    <w:p w14:paraId="67817210">
      <w:pPr>
        <w:pStyle w:val="23"/>
        <w:adjustRightInd w:val="0"/>
        <w:snapToGrid w:val="0"/>
        <w:spacing w:line="360" w:lineRule="auto"/>
        <w:ind w:right="23" w:rightChars="11"/>
        <w:jc w:val="center"/>
        <w:outlineLvl w:val="1"/>
        <w:rPr>
          <w:rFonts w:ascii="黑体" w:eastAsia="黑体"/>
          <w:b/>
          <w:color w:val="auto"/>
          <w:sz w:val="32"/>
          <w:szCs w:val="32"/>
        </w:rPr>
      </w:pPr>
      <w:bookmarkStart w:id="76" w:name="_Toc18779"/>
      <w:bookmarkStart w:id="77" w:name="_Toc4691"/>
      <w:bookmarkStart w:id="78" w:name="_Toc24848"/>
      <w:bookmarkStart w:id="79" w:name="_Toc22600"/>
      <w:r>
        <w:rPr>
          <w:rFonts w:hint="eastAsia" w:ascii="黑体" w:eastAsia="黑体"/>
          <w:b/>
          <w:color w:val="auto"/>
          <w:sz w:val="32"/>
          <w:szCs w:val="32"/>
        </w:rPr>
        <w:t>二</w:t>
      </w:r>
      <w:r>
        <w:rPr>
          <w:rFonts w:hint="eastAsia" w:ascii="黑体" w:hAnsi="宋体" w:eastAsia="黑体"/>
          <w:b/>
          <w:color w:val="auto"/>
          <w:sz w:val="32"/>
          <w:szCs w:val="32"/>
        </w:rPr>
        <w:t>、</w:t>
      </w:r>
      <w:r>
        <w:rPr>
          <w:rFonts w:hint="eastAsia" w:ascii="黑体" w:eastAsia="黑体"/>
          <w:b/>
          <w:color w:val="auto"/>
          <w:sz w:val="32"/>
          <w:szCs w:val="32"/>
        </w:rPr>
        <w:t>保证金缴纳证明材料</w:t>
      </w:r>
      <w:bookmarkEnd w:id="76"/>
      <w:bookmarkEnd w:id="77"/>
      <w:bookmarkEnd w:id="78"/>
      <w:bookmarkEnd w:id="79"/>
    </w:p>
    <w:p w14:paraId="67B8E406">
      <w:pPr>
        <w:pStyle w:val="23"/>
        <w:adjustRightInd w:val="0"/>
        <w:snapToGrid w:val="0"/>
        <w:spacing w:beforeLines="50" w:line="360" w:lineRule="auto"/>
        <w:ind w:right="23" w:rightChars="11"/>
        <w:jc w:val="center"/>
        <w:rPr>
          <w:rFonts w:hAnsi="宋体"/>
          <w:b/>
          <w:bCs/>
          <w:color w:val="auto"/>
        </w:rPr>
      </w:pPr>
      <w:r>
        <w:rPr>
          <w:rFonts w:hint="eastAsia" w:hAnsi="宋体"/>
          <w:b/>
          <w:bCs/>
          <w:color w:val="auto"/>
        </w:rPr>
        <w:t>（本项目不适用）</w:t>
      </w:r>
    </w:p>
    <w:p w14:paraId="6D328332">
      <w:pPr>
        <w:spacing w:line="360" w:lineRule="auto"/>
        <w:ind w:right="21" w:rightChars="10"/>
        <w:rPr>
          <w:color w:val="auto"/>
        </w:rPr>
      </w:pPr>
      <w:r>
        <w:rPr>
          <w:rFonts w:hint="eastAsia"/>
          <w:color w:val="auto"/>
        </w:rPr>
        <w:t>1、提供付款凭证复印件。</w:t>
      </w:r>
    </w:p>
    <w:p w14:paraId="0F629BC1">
      <w:pPr>
        <w:adjustRightInd w:val="0"/>
        <w:snapToGrid w:val="0"/>
        <w:spacing w:line="360" w:lineRule="auto"/>
        <w:ind w:right="21" w:rightChars="10"/>
        <w:rPr>
          <w:color w:val="auto"/>
        </w:rPr>
      </w:pPr>
      <w:r>
        <w:rPr>
          <w:rFonts w:hint="eastAsia"/>
          <w:color w:val="auto"/>
        </w:rPr>
        <w:t>2、根据供应商递交的《投标保证金退还申请书》上的账户信息，以转账或电汇方式退还至供应商的原缴纳账户。</w:t>
      </w:r>
    </w:p>
    <w:p w14:paraId="3C2581EA">
      <w:pPr>
        <w:adjustRightInd w:val="0"/>
        <w:snapToGrid w:val="0"/>
        <w:spacing w:line="360" w:lineRule="auto"/>
        <w:ind w:right="23" w:rightChars="11"/>
        <w:rPr>
          <w:color w:val="auto"/>
        </w:rPr>
      </w:pPr>
    </w:p>
    <w:p w14:paraId="243335FD">
      <w:pPr>
        <w:spacing w:line="480" w:lineRule="exact"/>
        <w:ind w:right="23" w:rightChars="11"/>
        <w:rPr>
          <w:rFonts w:ascii="黑体" w:eastAsia="黑体"/>
          <w:color w:val="auto"/>
          <w:sz w:val="24"/>
        </w:rPr>
      </w:pPr>
    </w:p>
    <w:p w14:paraId="1F195642">
      <w:pPr>
        <w:spacing w:line="480" w:lineRule="exact"/>
        <w:ind w:right="23" w:rightChars="11"/>
        <w:rPr>
          <w:rFonts w:ascii="黑体" w:hAnsi="宋体" w:eastAsia="黑体"/>
          <w:b/>
          <w:bCs/>
          <w:color w:val="auto"/>
          <w:sz w:val="28"/>
          <w:szCs w:val="28"/>
        </w:rPr>
      </w:pPr>
      <w:r>
        <w:rPr>
          <w:rFonts w:hint="eastAsia" w:ascii="黑体" w:eastAsia="黑体"/>
          <w:color w:val="auto"/>
          <w:sz w:val="24"/>
        </w:rPr>
        <w:t xml:space="preserve">附件5：                  </w:t>
      </w:r>
      <w:r>
        <w:rPr>
          <w:rFonts w:hint="eastAsia" w:ascii="黑体" w:hAnsi="宋体" w:eastAsia="黑体"/>
          <w:b/>
          <w:bCs/>
          <w:color w:val="auto"/>
          <w:sz w:val="28"/>
          <w:szCs w:val="28"/>
        </w:rPr>
        <w:t>保证金退还申请书</w:t>
      </w:r>
    </w:p>
    <w:p w14:paraId="5E530EA7">
      <w:pPr>
        <w:spacing w:line="480" w:lineRule="exact"/>
        <w:ind w:right="23" w:rightChars="11"/>
        <w:jc w:val="center"/>
        <w:rPr>
          <w:rFonts w:ascii="黑体" w:hAnsi="宋体" w:eastAsia="黑体"/>
          <w:b/>
          <w:bCs/>
          <w:color w:val="auto"/>
          <w:sz w:val="28"/>
          <w:szCs w:val="28"/>
        </w:rPr>
      </w:pPr>
    </w:p>
    <w:p w14:paraId="05FE18CD">
      <w:pPr>
        <w:adjustRightInd w:val="0"/>
        <w:snapToGrid w:val="0"/>
        <w:spacing w:beforeLines="50" w:line="360" w:lineRule="auto"/>
        <w:ind w:right="23" w:rightChars="11"/>
        <w:rPr>
          <w:rFonts w:ascii="宋体" w:hAnsi="宋体"/>
          <w:color w:val="auto"/>
          <w:szCs w:val="21"/>
        </w:rPr>
      </w:pPr>
      <w:r>
        <w:rPr>
          <w:rFonts w:hint="eastAsia" w:ascii="宋体" w:hAnsi="宋体"/>
          <w:color w:val="auto"/>
          <w:szCs w:val="21"/>
        </w:rPr>
        <w:t>致</w:t>
      </w:r>
      <w:r>
        <w:rPr>
          <w:rFonts w:hint="eastAsia" w:ascii="宋体" w:hAnsi="宋体"/>
          <w:color w:val="auto"/>
          <w:szCs w:val="21"/>
          <w:u w:val="single"/>
        </w:rPr>
        <w:t xml:space="preserve">                </w:t>
      </w:r>
      <w:r>
        <w:rPr>
          <w:rFonts w:hint="eastAsia" w:ascii="宋体" w:hAnsi="宋体"/>
          <w:color w:val="auto"/>
          <w:szCs w:val="21"/>
        </w:rPr>
        <w:t xml:space="preserve"> (采购人或采购代理机构)： </w:t>
      </w:r>
    </w:p>
    <w:p w14:paraId="78E11637">
      <w:pPr>
        <w:adjustRightInd w:val="0"/>
        <w:snapToGrid w:val="0"/>
        <w:spacing w:beforeLines="50" w:line="360" w:lineRule="auto"/>
        <w:ind w:right="23" w:rightChars="11" w:firstLine="420" w:firstLineChars="200"/>
        <w:rPr>
          <w:rFonts w:ascii="宋体" w:hAnsi="宋体"/>
          <w:color w:val="auto"/>
          <w:szCs w:val="21"/>
        </w:rPr>
      </w:pPr>
      <w:r>
        <w:rPr>
          <w:rFonts w:hint="eastAsia" w:ascii="宋体" w:hAnsi="宋体"/>
          <w:color w:val="auto"/>
          <w:szCs w:val="21"/>
        </w:rPr>
        <w:t>我系参加</w:t>
      </w:r>
      <w:r>
        <w:rPr>
          <w:rFonts w:hint="eastAsia" w:ascii="宋体" w:hAnsi="宋体"/>
          <w:color w:val="auto"/>
          <w:szCs w:val="21"/>
          <w:u w:val="single"/>
        </w:rPr>
        <w:t xml:space="preserve">                          </w:t>
      </w:r>
      <w:r>
        <w:rPr>
          <w:rFonts w:hint="eastAsia" w:ascii="宋体" w:hAnsi="宋体"/>
          <w:color w:val="auto"/>
          <w:szCs w:val="21"/>
        </w:rPr>
        <w:t>（项目名称），委托代理编号：</w:t>
      </w:r>
      <w:r>
        <w:rPr>
          <w:rFonts w:hint="eastAsia" w:ascii="宋体" w:hAnsi="宋体"/>
          <w:color w:val="auto"/>
          <w:szCs w:val="21"/>
          <w:u w:val="single"/>
        </w:rPr>
        <w:t xml:space="preserve">               </w:t>
      </w:r>
      <w:r>
        <w:rPr>
          <w:rFonts w:hint="eastAsia" w:ascii="宋体" w:hAnsi="宋体"/>
          <w:color w:val="auto"/>
          <w:szCs w:val="21"/>
        </w:rPr>
        <w:t>竞争性磋商的供应商，现申请按该项目磋商文件规定，退返保证金人民币</w:t>
      </w:r>
      <w:r>
        <w:rPr>
          <w:rFonts w:hint="eastAsia" w:ascii="宋体" w:hAnsi="宋体"/>
          <w:color w:val="auto"/>
          <w:szCs w:val="21"/>
          <w:u w:val="single"/>
        </w:rPr>
        <w:t xml:space="preserve">         </w:t>
      </w:r>
      <w:r>
        <w:rPr>
          <w:rFonts w:hint="eastAsia" w:ascii="宋体" w:hAnsi="宋体"/>
          <w:color w:val="auto"/>
          <w:szCs w:val="21"/>
        </w:rPr>
        <w:t>(大写）￥</w:t>
      </w:r>
      <w:r>
        <w:rPr>
          <w:rFonts w:hint="eastAsia" w:ascii="宋体" w:hAnsi="宋体"/>
          <w:color w:val="auto"/>
          <w:szCs w:val="21"/>
          <w:u w:val="single"/>
        </w:rPr>
        <w:t xml:space="preserve">            </w:t>
      </w:r>
      <w:r>
        <w:rPr>
          <w:rFonts w:hint="eastAsia" w:ascii="宋体" w:hAnsi="宋体"/>
          <w:color w:val="auto"/>
          <w:szCs w:val="21"/>
        </w:rPr>
        <w:t>(小写），保证金请退还到以下原缴纳账户：</w:t>
      </w:r>
    </w:p>
    <w:p w14:paraId="60C6B57F">
      <w:pPr>
        <w:adjustRightInd w:val="0"/>
        <w:snapToGrid w:val="0"/>
        <w:spacing w:before="50" w:line="360" w:lineRule="auto"/>
        <w:ind w:right="23" w:rightChars="11" w:firstLine="420" w:firstLineChars="200"/>
        <w:rPr>
          <w:rFonts w:ascii="宋体" w:hAnsi="宋体"/>
          <w:color w:val="auto"/>
          <w:szCs w:val="21"/>
          <w:u w:val="single"/>
        </w:rPr>
      </w:pPr>
      <w:r>
        <w:rPr>
          <w:rFonts w:hint="eastAsia" w:ascii="宋体" w:hAnsi="宋体"/>
          <w:color w:val="auto"/>
          <w:szCs w:val="21"/>
        </w:rPr>
        <w:t>户名：</w:t>
      </w:r>
      <w:r>
        <w:rPr>
          <w:rFonts w:hint="eastAsia" w:ascii="宋体" w:hAnsi="宋体"/>
          <w:color w:val="auto"/>
          <w:szCs w:val="21"/>
          <w:u w:val="single"/>
        </w:rPr>
        <w:t xml:space="preserve">                                 </w:t>
      </w:r>
    </w:p>
    <w:p w14:paraId="0E703113">
      <w:pPr>
        <w:adjustRightInd w:val="0"/>
        <w:snapToGrid w:val="0"/>
        <w:spacing w:before="50" w:line="360" w:lineRule="auto"/>
        <w:ind w:right="23" w:rightChars="11" w:firstLine="420" w:firstLineChars="200"/>
        <w:rPr>
          <w:rFonts w:ascii="宋体" w:hAnsi="宋体"/>
          <w:color w:val="auto"/>
          <w:szCs w:val="21"/>
          <w:u w:val="single"/>
        </w:rPr>
      </w:pPr>
      <w:r>
        <w:rPr>
          <w:rFonts w:hint="eastAsia" w:ascii="宋体" w:hAnsi="宋体"/>
          <w:color w:val="auto"/>
          <w:szCs w:val="21"/>
        </w:rPr>
        <w:t>账号：</w:t>
      </w:r>
      <w:r>
        <w:rPr>
          <w:rFonts w:hint="eastAsia" w:ascii="宋体" w:hAnsi="宋体"/>
          <w:color w:val="auto"/>
          <w:szCs w:val="21"/>
          <w:u w:val="single"/>
        </w:rPr>
        <w:t xml:space="preserve">                                 </w:t>
      </w:r>
    </w:p>
    <w:p w14:paraId="14BBF60E">
      <w:pPr>
        <w:adjustRightInd w:val="0"/>
        <w:snapToGrid w:val="0"/>
        <w:spacing w:before="50" w:line="360" w:lineRule="auto"/>
        <w:ind w:right="23" w:rightChars="11" w:firstLine="420" w:firstLineChars="200"/>
        <w:rPr>
          <w:rFonts w:ascii="宋体" w:hAnsi="宋体"/>
          <w:color w:val="auto"/>
          <w:szCs w:val="21"/>
          <w:u w:val="single"/>
        </w:rPr>
      </w:pPr>
      <w:r>
        <w:rPr>
          <w:rFonts w:hint="eastAsia" w:ascii="宋体" w:hAnsi="宋体"/>
          <w:color w:val="auto"/>
          <w:szCs w:val="21"/>
        </w:rPr>
        <w:t>开户行：</w:t>
      </w:r>
      <w:r>
        <w:rPr>
          <w:rFonts w:hint="eastAsia" w:ascii="宋体" w:hAnsi="宋体"/>
          <w:color w:val="auto"/>
          <w:szCs w:val="21"/>
          <w:u w:val="single"/>
        </w:rPr>
        <w:t xml:space="preserve">                               </w:t>
      </w:r>
    </w:p>
    <w:p w14:paraId="08021947">
      <w:pPr>
        <w:adjustRightInd w:val="0"/>
        <w:snapToGrid w:val="0"/>
        <w:spacing w:before="50" w:line="360" w:lineRule="auto"/>
        <w:ind w:right="23" w:rightChars="11" w:firstLine="420" w:firstLineChars="200"/>
        <w:rPr>
          <w:rFonts w:ascii="宋体" w:hAnsi="宋体"/>
          <w:color w:val="auto"/>
          <w:szCs w:val="21"/>
        </w:rPr>
      </w:pPr>
      <w:r>
        <w:rPr>
          <w:rFonts w:hint="eastAsia" w:ascii="宋体" w:hAnsi="宋体"/>
          <w:color w:val="auto"/>
          <w:szCs w:val="21"/>
        </w:rPr>
        <w:t>开户行地址：</w:t>
      </w:r>
      <w:r>
        <w:rPr>
          <w:rFonts w:hint="eastAsia" w:ascii="宋体" w:hAnsi="宋体"/>
          <w:color w:val="auto"/>
          <w:szCs w:val="21"/>
          <w:u w:val="single"/>
        </w:rPr>
        <w:t xml:space="preserve">          </w:t>
      </w:r>
      <w:r>
        <w:rPr>
          <w:rFonts w:hint="eastAsia" w:ascii="宋体" w:hAnsi="宋体"/>
          <w:color w:val="auto"/>
          <w:szCs w:val="21"/>
        </w:rPr>
        <w:t>省</w:t>
      </w:r>
      <w:r>
        <w:rPr>
          <w:rFonts w:hint="eastAsia" w:ascii="宋体" w:hAnsi="宋体"/>
          <w:color w:val="auto"/>
          <w:szCs w:val="21"/>
          <w:u w:val="single"/>
        </w:rPr>
        <w:t xml:space="preserve">            </w:t>
      </w:r>
      <w:r>
        <w:rPr>
          <w:rFonts w:hint="eastAsia" w:ascii="宋体" w:hAnsi="宋体"/>
          <w:color w:val="auto"/>
          <w:szCs w:val="21"/>
        </w:rPr>
        <w:t>市</w:t>
      </w:r>
    </w:p>
    <w:p w14:paraId="0DA694E3">
      <w:pPr>
        <w:adjustRightInd w:val="0"/>
        <w:snapToGrid w:val="0"/>
        <w:spacing w:before="50" w:line="360" w:lineRule="auto"/>
        <w:ind w:right="23" w:rightChars="11" w:firstLine="420" w:firstLineChars="200"/>
        <w:rPr>
          <w:rFonts w:ascii="宋体" w:hAnsi="宋体"/>
          <w:color w:val="auto"/>
          <w:szCs w:val="21"/>
        </w:rPr>
      </w:pPr>
      <w:r>
        <w:rPr>
          <w:rFonts w:hint="eastAsia" w:ascii="宋体" w:hAnsi="宋体"/>
          <w:color w:val="auto"/>
          <w:szCs w:val="21"/>
        </w:rPr>
        <w:t>如果提供的账户信息有误或因账户信息变更未及时通知，一切后果均由本单位自行负责。</w:t>
      </w:r>
    </w:p>
    <w:p w14:paraId="4CF2F765">
      <w:pPr>
        <w:adjustRightInd w:val="0"/>
        <w:snapToGrid w:val="0"/>
        <w:spacing w:before="50" w:line="360" w:lineRule="auto"/>
        <w:ind w:left="4429" w:leftChars="2109" w:right="23" w:rightChars="11"/>
        <w:rPr>
          <w:rFonts w:ascii="宋体" w:hAnsi="宋体"/>
          <w:color w:val="auto"/>
          <w:szCs w:val="21"/>
        </w:rPr>
      </w:pPr>
    </w:p>
    <w:p w14:paraId="7AB1242D">
      <w:pPr>
        <w:adjustRightInd w:val="0"/>
        <w:snapToGrid w:val="0"/>
        <w:spacing w:before="50" w:line="360" w:lineRule="auto"/>
        <w:ind w:left="4429" w:leftChars="2109" w:right="23" w:rightChars="11"/>
        <w:rPr>
          <w:color w:val="auto"/>
          <w:szCs w:val="21"/>
        </w:rPr>
      </w:pPr>
      <w:r>
        <w:rPr>
          <w:rFonts w:hint="eastAsia" w:ascii="宋体" w:hAnsi="宋体"/>
          <w:color w:val="auto"/>
          <w:szCs w:val="21"/>
        </w:rPr>
        <w:t>供应商(盖</w:t>
      </w:r>
      <w:r>
        <w:rPr>
          <w:rFonts w:hint="eastAsia"/>
          <w:color w:val="auto"/>
          <w:szCs w:val="21"/>
        </w:rPr>
        <w:t>单位章)：</w:t>
      </w:r>
    </w:p>
    <w:p w14:paraId="0F538A10">
      <w:pPr>
        <w:adjustRightInd w:val="0"/>
        <w:snapToGrid w:val="0"/>
        <w:spacing w:before="50" w:line="360" w:lineRule="auto"/>
        <w:ind w:left="4429" w:leftChars="2109" w:right="23" w:rightChars="11"/>
        <w:rPr>
          <w:color w:val="auto"/>
          <w:szCs w:val="21"/>
        </w:rPr>
      </w:pPr>
      <w:r>
        <w:rPr>
          <w:rFonts w:hint="eastAsia"/>
          <w:color w:val="auto"/>
          <w:szCs w:val="21"/>
        </w:rPr>
        <w:t>联系人：</w:t>
      </w:r>
      <w:r>
        <w:rPr>
          <w:rFonts w:hint="eastAsia"/>
          <w:color w:val="auto"/>
          <w:szCs w:val="21"/>
          <w:u w:val="single"/>
        </w:rPr>
        <w:t xml:space="preserve">                 </w:t>
      </w:r>
      <w:r>
        <w:rPr>
          <w:rFonts w:hint="eastAsia"/>
          <w:color w:val="auto"/>
          <w:szCs w:val="21"/>
        </w:rPr>
        <w:t xml:space="preserve"> </w:t>
      </w:r>
    </w:p>
    <w:p w14:paraId="4A9D80EF">
      <w:pPr>
        <w:adjustRightInd w:val="0"/>
        <w:snapToGrid w:val="0"/>
        <w:spacing w:before="50" w:line="360" w:lineRule="auto"/>
        <w:ind w:left="4429" w:leftChars="2109" w:right="23" w:rightChars="11"/>
        <w:rPr>
          <w:color w:val="auto"/>
          <w:szCs w:val="21"/>
        </w:rPr>
      </w:pPr>
      <w:r>
        <w:rPr>
          <w:rFonts w:hint="eastAsia"/>
          <w:color w:val="auto"/>
          <w:szCs w:val="21"/>
        </w:rPr>
        <w:t>移动电话：</w:t>
      </w:r>
      <w:r>
        <w:rPr>
          <w:rFonts w:hint="eastAsia"/>
          <w:color w:val="auto"/>
          <w:szCs w:val="21"/>
          <w:u w:val="single"/>
        </w:rPr>
        <w:t xml:space="preserve">               </w:t>
      </w:r>
    </w:p>
    <w:p w14:paraId="67EA372C">
      <w:pPr>
        <w:adjustRightInd w:val="0"/>
        <w:snapToGrid w:val="0"/>
        <w:spacing w:before="50" w:line="360" w:lineRule="auto"/>
        <w:ind w:left="4429" w:leftChars="2109" w:right="23" w:rightChars="11"/>
        <w:rPr>
          <w:color w:val="auto"/>
          <w:szCs w:val="21"/>
        </w:rPr>
      </w:pPr>
      <w:r>
        <w:rPr>
          <w:rFonts w:hint="eastAsia"/>
          <w:color w:val="auto"/>
          <w:szCs w:val="21"/>
        </w:rPr>
        <w:t>固定电话：</w:t>
      </w:r>
      <w:r>
        <w:rPr>
          <w:rFonts w:hint="eastAsia"/>
          <w:color w:val="auto"/>
          <w:szCs w:val="21"/>
          <w:u w:val="single"/>
        </w:rPr>
        <w:t xml:space="preserve">        </w:t>
      </w:r>
      <w:r>
        <w:rPr>
          <w:rFonts w:hint="eastAsia"/>
          <w:color w:val="auto"/>
          <w:szCs w:val="21"/>
        </w:rPr>
        <w:t xml:space="preserve">        </w:t>
      </w:r>
    </w:p>
    <w:p w14:paraId="4C755DC9">
      <w:pPr>
        <w:adjustRightInd w:val="0"/>
        <w:snapToGrid w:val="0"/>
        <w:spacing w:before="50" w:line="360" w:lineRule="auto"/>
        <w:ind w:left="4429" w:leftChars="2109" w:right="23" w:rightChars="11"/>
        <w:rPr>
          <w:color w:val="auto"/>
          <w:szCs w:val="21"/>
        </w:rPr>
      </w:pPr>
      <w:r>
        <w:rPr>
          <w:rFonts w:hint="eastAsia"/>
          <w:color w:val="auto"/>
          <w:szCs w:val="21"/>
        </w:rPr>
        <w:t>日期：</w:t>
      </w:r>
      <w:r>
        <w:rPr>
          <w:rFonts w:hint="eastAsia"/>
          <w:color w:val="auto"/>
          <w:szCs w:val="21"/>
          <w:u w:val="single"/>
        </w:rPr>
        <w:t xml:space="preserve">      </w:t>
      </w:r>
      <w:r>
        <w:rPr>
          <w:rFonts w:hint="eastAsia"/>
          <w:color w:val="auto"/>
          <w:szCs w:val="21"/>
        </w:rPr>
        <w:t>年</w:t>
      </w:r>
      <w:r>
        <w:rPr>
          <w:color w:val="auto"/>
          <w:szCs w:val="21"/>
        </w:rPr>
        <w:t xml:space="preserve"> </w:t>
      </w:r>
      <w:r>
        <w:rPr>
          <w:color w:val="auto"/>
          <w:szCs w:val="21"/>
          <w:u w:val="single"/>
        </w:rPr>
        <w:t xml:space="preserve">   </w:t>
      </w:r>
      <w:r>
        <w:rPr>
          <w:rFonts w:hint="eastAsia"/>
          <w:color w:val="auto"/>
          <w:szCs w:val="21"/>
        </w:rPr>
        <w:t>月</w:t>
      </w:r>
      <w:r>
        <w:rPr>
          <w:color w:val="auto"/>
          <w:szCs w:val="21"/>
          <w:u w:val="single"/>
        </w:rPr>
        <w:t xml:space="preserve">   </w:t>
      </w:r>
      <w:r>
        <w:rPr>
          <w:rFonts w:hint="eastAsia"/>
          <w:color w:val="auto"/>
          <w:szCs w:val="21"/>
        </w:rPr>
        <w:t>日</w:t>
      </w:r>
    </w:p>
    <w:p w14:paraId="7E806E9A">
      <w:pPr>
        <w:pStyle w:val="23"/>
        <w:adjustRightInd w:val="0"/>
        <w:snapToGrid w:val="0"/>
        <w:spacing w:beforeLines="50" w:line="360" w:lineRule="auto"/>
        <w:ind w:right="23" w:rightChars="11"/>
        <w:rPr>
          <w:rFonts w:hAnsi="宋体"/>
          <w:color w:val="auto"/>
        </w:rPr>
      </w:pPr>
    </w:p>
    <w:p w14:paraId="00B38346">
      <w:pPr>
        <w:adjustRightInd w:val="0"/>
        <w:snapToGrid w:val="0"/>
        <w:spacing w:line="360" w:lineRule="auto"/>
        <w:ind w:right="23" w:rightChars="11"/>
        <w:jc w:val="center"/>
        <w:rPr>
          <w:rFonts w:ascii="黑体" w:hAnsi="宋体" w:eastAsia="黑体"/>
          <w:b/>
          <w:color w:val="auto"/>
          <w:sz w:val="32"/>
          <w:szCs w:val="32"/>
        </w:rPr>
        <w:sectPr>
          <w:pgSz w:w="11906" w:h="16838"/>
          <w:pgMar w:top="1440" w:right="1080" w:bottom="1440" w:left="1080" w:header="851" w:footer="992" w:gutter="0"/>
          <w:cols w:space="720" w:num="1"/>
          <w:docGrid w:type="lines" w:linePitch="312" w:charSpace="0"/>
        </w:sectPr>
      </w:pPr>
    </w:p>
    <w:p w14:paraId="20762792">
      <w:pPr>
        <w:adjustRightInd w:val="0"/>
        <w:snapToGrid w:val="0"/>
        <w:spacing w:line="360" w:lineRule="auto"/>
        <w:ind w:right="23" w:rightChars="11"/>
        <w:jc w:val="center"/>
        <w:outlineLvl w:val="1"/>
        <w:rPr>
          <w:rFonts w:ascii="黑体" w:hAnsi="宋体" w:eastAsia="黑体"/>
          <w:b/>
          <w:bCs/>
          <w:color w:val="auto"/>
          <w:sz w:val="32"/>
          <w:szCs w:val="32"/>
        </w:rPr>
      </w:pPr>
      <w:bookmarkStart w:id="80" w:name="_Toc17608"/>
      <w:bookmarkStart w:id="81" w:name="_Toc14371"/>
      <w:bookmarkStart w:id="82" w:name="_Toc24205"/>
      <w:bookmarkStart w:id="83" w:name="_Toc29078"/>
      <w:r>
        <w:rPr>
          <w:rFonts w:hint="eastAsia" w:ascii="黑体" w:hAnsi="宋体" w:eastAsia="黑体"/>
          <w:b/>
          <w:color w:val="auto"/>
          <w:sz w:val="32"/>
          <w:szCs w:val="32"/>
        </w:rPr>
        <w:t>三</w:t>
      </w:r>
      <w:r>
        <w:rPr>
          <w:rFonts w:hint="eastAsia" w:ascii="黑体" w:eastAsia="黑体"/>
          <w:b/>
          <w:color w:val="auto"/>
          <w:sz w:val="32"/>
          <w:szCs w:val="32"/>
        </w:rPr>
        <w:t>、</w:t>
      </w:r>
      <w:r>
        <w:rPr>
          <w:rFonts w:hint="eastAsia" w:ascii="黑体" w:hAnsi="宋体" w:eastAsia="黑体"/>
          <w:b/>
          <w:color w:val="auto"/>
          <w:sz w:val="32"/>
          <w:szCs w:val="32"/>
        </w:rPr>
        <w:t>供应商</w:t>
      </w:r>
      <w:r>
        <w:rPr>
          <w:rFonts w:hint="eastAsia" w:ascii="黑体" w:hAnsi="宋体" w:eastAsia="黑体"/>
          <w:b/>
          <w:bCs/>
          <w:color w:val="auto"/>
          <w:sz w:val="32"/>
          <w:szCs w:val="32"/>
        </w:rPr>
        <w:t>的资格证明材料</w:t>
      </w:r>
      <w:bookmarkEnd w:id="80"/>
      <w:bookmarkEnd w:id="81"/>
      <w:bookmarkEnd w:id="82"/>
      <w:bookmarkEnd w:id="83"/>
    </w:p>
    <w:p w14:paraId="2C983448">
      <w:pPr>
        <w:adjustRightInd w:val="0"/>
        <w:snapToGrid w:val="0"/>
        <w:spacing w:line="360" w:lineRule="auto"/>
        <w:ind w:right="23" w:rightChars="11"/>
        <w:rPr>
          <w:rFonts w:ascii="黑体" w:eastAsia="黑体"/>
          <w:b/>
          <w:color w:val="auto"/>
          <w:sz w:val="28"/>
          <w:szCs w:val="28"/>
        </w:rPr>
      </w:pPr>
      <w:r>
        <w:rPr>
          <w:rFonts w:hint="eastAsia" w:ascii="黑体" w:eastAsia="黑体"/>
          <w:color w:val="auto"/>
          <w:sz w:val="24"/>
        </w:rPr>
        <w:t xml:space="preserve">附件6：                         </w:t>
      </w:r>
      <w:r>
        <w:rPr>
          <w:rFonts w:hint="eastAsia" w:ascii="黑体" w:hAnsi="宋体" w:eastAsia="黑体"/>
          <w:b/>
          <w:color w:val="auto"/>
          <w:sz w:val="28"/>
          <w:szCs w:val="28"/>
        </w:rPr>
        <w:t>供应商</w:t>
      </w:r>
      <w:r>
        <w:rPr>
          <w:rFonts w:hint="eastAsia" w:ascii="黑体" w:eastAsia="黑体"/>
          <w:b/>
          <w:color w:val="auto"/>
          <w:sz w:val="28"/>
          <w:szCs w:val="28"/>
        </w:rPr>
        <w:t>基本情况表</w:t>
      </w:r>
    </w:p>
    <w:p w14:paraId="20A6F75C">
      <w:pPr>
        <w:adjustRightInd w:val="0"/>
        <w:snapToGrid w:val="0"/>
        <w:spacing w:line="360" w:lineRule="auto"/>
        <w:ind w:right="23" w:rightChars="11"/>
        <w:rPr>
          <w:rFonts w:ascii="宋体" w:hAnsi="宋体"/>
          <w:color w:val="auto"/>
          <w:szCs w:val="21"/>
        </w:rPr>
      </w:pPr>
      <w:r>
        <w:rPr>
          <w:rFonts w:hint="eastAsia" w:ascii="宋体" w:hAnsi="宋体"/>
          <w:color w:val="auto"/>
          <w:szCs w:val="21"/>
        </w:rPr>
        <w:t>供应商单位盖章</w:t>
      </w:r>
    </w:p>
    <w:tbl>
      <w:tblPr>
        <w:tblStyle w:val="43"/>
        <w:tblW w:w="0" w:type="auto"/>
        <w:tblInd w:w="-11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49"/>
        <w:gridCol w:w="562"/>
        <w:gridCol w:w="378"/>
        <w:gridCol w:w="1192"/>
        <w:gridCol w:w="892"/>
        <w:gridCol w:w="610"/>
        <w:gridCol w:w="312"/>
        <w:gridCol w:w="1129"/>
        <w:gridCol w:w="1385"/>
        <w:gridCol w:w="2695"/>
      </w:tblGrid>
      <w:tr w14:paraId="075F9BE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689" w:type="dxa"/>
            <w:gridSpan w:val="3"/>
            <w:tcBorders>
              <w:bottom w:val="single" w:color="auto" w:sz="6" w:space="0"/>
              <w:right w:val="single" w:color="auto" w:sz="6" w:space="0"/>
            </w:tcBorders>
            <w:vAlign w:val="center"/>
          </w:tcPr>
          <w:p w14:paraId="5805C9D7">
            <w:pPr>
              <w:topLinePunct/>
              <w:spacing w:line="440" w:lineRule="exact"/>
              <w:ind w:right="23" w:rightChars="11"/>
              <w:jc w:val="center"/>
              <w:rPr>
                <w:rFonts w:ascii="宋体" w:hAnsi="宋体"/>
                <w:color w:val="auto"/>
                <w:szCs w:val="21"/>
              </w:rPr>
            </w:pPr>
            <w:r>
              <w:rPr>
                <w:rFonts w:hint="eastAsia" w:ascii="宋体" w:hAnsi="宋体"/>
                <w:color w:val="auto"/>
                <w:szCs w:val="21"/>
              </w:rPr>
              <w:t>供应商</w:t>
            </w:r>
            <w:r>
              <w:rPr>
                <w:rFonts w:ascii="宋体" w:hAnsi="宋体"/>
                <w:color w:val="auto"/>
                <w:szCs w:val="21"/>
              </w:rPr>
              <w:t>名称</w:t>
            </w:r>
          </w:p>
        </w:tc>
        <w:tc>
          <w:tcPr>
            <w:tcW w:w="4135" w:type="dxa"/>
            <w:gridSpan w:val="5"/>
            <w:tcBorders>
              <w:left w:val="single" w:color="auto" w:sz="6" w:space="0"/>
              <w:bottom w:val="single" w:color="auto" w:sz="6" w:space="0"/>
              <w:right w:val="single" w:color="auto" w:sz="6" w:space="0"/>
            </w:tcBorders>
            <w:vAlign w:val="center"/>
          </w:tcPr>
          <w:p w14:paraId="2A0E6800">
            <w:pPr>
              <w:topLinePunct/>
              <w:spacing w:line="440" w:lineRule="exact"/>
              <w:ind w:right="23" w:rightChars="11"/>
              <w:jc w:val="center"/>
              <w:rPr>
                <w:rFonts w:ascii="宋体" w:hAnsi="宋体"/>
                <w:color w:val="auto"/>
                <w:szCs w:val="21"/>
              </w:rPr>
            </w:pPr>
          </w:p>
        </w:tc>
        <w:tc>
          <w:tcPr>
            <w:tcW w:w="1385" w:type="dxa"/>
            <w:tcBorders>
              <w:left w:val="single" w:color="auto" w:sz="6" w:space="0"/>
              <w:bottom w:val="single" w:color="auto" w:sz="6" w:space="0"/>
              <w:right w:val="single" w:color="auto" w:sz="6" w:space="0"/>
            </w:tcBorders>
            <w:vAlign w:val="center"/>
          </w:tcPr>
          <w:p w14:paraId="4C4F2286">
            <w:pPr>
              <w:topLinePunct/>
              <w:spacing w:line="440" w:lineRule="exact"/>
              <w:ind w:right="23" w:rightChars="11"/>
              <w:jc w:val="center"/>
              <w:rPr>
                <w:rFonts w:ascii="宋体" w:hAnsi="宋体"/>
                <w:color w:val="auto"/>
                <w:szCs w:val="21"/>
              </w:rPr>
            </w:pPr>
            <w:r>
              <w:rPr>
                <w:rFonts w:ascii="宋体" w:hAnsi="宋体"/>
                <w:color w:val="auto"/>
                <w:szCs w:val="21"/>
              </w:rPr>
              <w:t>法定代表人</w:t>
            </w:r>
          </w:p>
        </w:tc>
        <w:tc>
          <w:tcPr>
            <w:tcW w:w="2695" w:type="dxa"/>
            <w:tcBorders>
              <w:left w:val="single" w:color="auto" w:sz="6" w:space="0"/>
              <w:bottom w:val="single" w:color="auto" w:sz="6" w:space="0"/>
            </w:tcBorders>
            <w:vAlign w:val="center"/>
          </w:tcPr>
          <w:p w14:paraId="3D075032">
            <w:pPr>
              <w:topLinePunct/>
              <w:spacing w:line="440" w:lineRule="exact"/>
              <w:ind w:right="23" w:rightChars="11"/>
              <w:jc w:val="center"/>
              <w:rPr>
                <w:rFonts w:ascii="宋体" w:hAnsi="宋体"/>
                <w:color w:val="auto"/>
                <w:szCs w:val="21"/>
              </w:rPr>
            </w:pPr>
          </w:p>
        </w:tc>
      </w:tr>
      <w:tr w14:paraId="19E8DBF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689" w:type="dxa"/>
            <w:gridSpan w:val="3"/>
            <w:tcBorders>
              <w:top w:val="single" w:color="auto" w:sz="6" w:space="0"/>
              <w:bottom w:val="single" w:color="auto" w:sz="6" w:space="0"/>
              <w:right w:val="single" w:color="auto" w:sz="6" w:space="0"/>
            </w:tcBorders>
            <w:vAlign w:val="center"/>
          </w:tcPr>
          <w:p w14:paraId="2DA20940">
            <w:pPr>
              <w:topLinePunct/>
              <w:spacing w:line="440" w:lineRule="exact"/>
              <w:ind w:right="23" w:rightChars="11"/>
              <w:jc w:val="center"/>
              <w:rPr>
                <w:rFonts w:ascii="宋体" w:hAnsi="宋体"/>
                <w:color w:val="auto"/>
                <w:szCs w:val="21"/>
              </w:rPr>
            </w:pPr>
            <w:r>
              <w:rPr>
                <w:rFonts w:hint="eastAsia" w:ascii="宋体" w:hAnsi="宋体"/>
                <w:color w:val="auto"/>
                <w:szCs w:val="21"/>
              </w:rPr>
              <w:t>组织机构代码</w:t>
            </w:r>
          </w:p>
        </w:tc>
        <w:tc>
          <w:tcPr>
            <w:tcW w:w="4135" w:type="dxa"/>
            <w:gridSpan w:val="5"/>
            <w:tcBorders>
              <w:top w:val="single" w:color="auto" w:sz="6" w:space="0"/>
              <w:left w:val="single" w:color="auto" w:sz="6" w:space="0"/>
              <w:bottom w:val="single" w:color="auto" w:sz="6" w:space="0"/>
              <w:right w:val="single" w:color="auto" w:sz="6" w:space="0"/>
            </w:tcBorders>
            <w:vAlign w:val="center"/>
          </w:tcPr>
          <w:p w14:paraId="67674DEE">
            <w:pPr>
              <w:topLinePunct/>
              <w:spacing w:line="440" w:lineRule="exact"/>
              <w:ind w:right="23" w:rightChars="11"/>
              <w:jc w:val="center"/>
              <w:rPr>
                <w:rFonts w:ascii="宋体" w:hAnsi="宋体"/>
                <w:color w:val="auto"/>
                <w:szCs w:val="21"/>
              </w:rPr>
            </w:pPr>
          </w:p>
        </w:tc>
        <w:tc>
          <w:tcPr>
            <w:tcW w:w="1385" w:type="dxa"/>
            <w:tcBorders>
              <w:top w:val="single" w:color="auto" w:sz="6" w:space="0"/>
              <w:left w:val="single" w:color="auto" w:sz="6" w:space="0"/>
              <w:bottom w:val="single" w:color="auto" w:sz="6" w:space="0"/>
              <w:right w:val="single" w:color="auto" w:sz="6" w:space="0"/>
            </w:tcBorders>
            <w:vAlign w:val="center"/>
          </w:tcPr>
          <w:p w14:paraId="2C763717">
            <w:pPr>
              <w:topLinePunct/>
              <w:spacing w:line="440" w:lineRule="exact"/>
              <w:ind w:right="23" w:rightChars="11"/>
              <w:jc w:val="center"/>
              <w:rPr>
                <w:rFonts w:ascii="宋体" w:hAnsi="宋体"/>
                <w:color w:val="auto"/>
                <w:szCs w:val="21"/>
              </w:rPr>
            </w:pPr>
            <w:r>
              <w:rPr>
                <w:rFonts w:ascii="宋体" w:hAnsi="宋体"/>
                <w:color w:val="auto"/>
                <w:szCs w:val="21"/>
              </w:rPr>
              <w:t>邮政编码</w:t>
            </w:r>
          </w:p>
        </w:tc>
        <w:tc>
          <w:tcPr>
            <w:tcW w:w="2695" w:type="dxa"/>
            <w:tcBorders>
              <w:top w:val="single" w:color="auto" w:sz="6" w:space="0"/>
              <w:left w:val="single" w:color="auto" w:sz="6" w:space="0"/>
              <w:bottom w:val="single" w:color="auto" w:sz="6" w:space="0"/>
            </w:tcBorders>
            <w:vAlign w:val="center"/>
          </w:tcPr>
          <w:p w14:paraId="0225FE3C">
            <w:pPr>
              <w:topLinePunct/>
              <w:spacing w:line="440" w:lineRule="exact"/>
              <w:ind w:right="23" w:rightChars="11"/>
              <w:jc w:val="center"/>
              <w:rPr>
                <w:rFonts w:ascii="宋体" w:hAnsi="宋体"/>
                <w:color w:val="auto"/>
                <w:szCs w:val="21"/>
              </w:rPr>
            </w:pPr>
          </w:p>
        </w:tc>
      </w:tr>
      <w:tr w14:paraId="29CED85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89" w:type="dxa"/>
            <w:gridSpan w:val="3"/>
            <w:tcBorders>
              <w:top w:val="single" w:color="auto" w:sz="6" w:space="0"/>
              <w:bottom w:val="single" w:color="auto" w:sz="6" w:space="0"/>
              <w:right w:val="single" w:color="auto" w:sz="6" w:space="0"/>
            </w:tcBorders>
            <w:vAlign w:val="center"/>
          </w:tcPr>
          <w:p w14:paraId="4407EA7E">
            <w:pPr>
              <w:topLinePunct/>
              <w:spacing w:line="440" w:lineRule="exact"/>
              <w:ind w:right="23" w:rightChars="11"/>
              <w:jc w:val="center"/>
              <w:rPr>
                <w:rFonts w:ascii="宋体" w:hAnsi="宋体"/>
                <w:color w:val="auto"/>
                <w:szCs w:val="21"/>
              </w:rPr>
            </w:pPr>
            <w:r>
              <w:rPr>
                <w:rFonts w:hint="eastAsia" w:ascii="宋体" w:hAnsi="宋体"/>
                <w:color w:val="auto"/>
                <w:szCs w:val="21"/>
              </w:rPr>
              <w:t>委托代理</w:t>
            </w:r>
            <w:r>
              <w:rPr>
                <w:rFonts w:ascii="宋体" w:hAnsi="宋体"/>
                <w:color w:val="auto"/>
                <w:szCs w:val="21"/>
              </w:rPr>
              <w:t>人</w:t>
            </w:r>
          </w:p>
        </w:tc>
        <w:tc>
          <w:tcPr>
            <w:tcW w:w="4135" w:type="dxa"/>
            <w:gridSpan w:val="5"/>
            <w:tcBorders>
              <w:top w:val="single" w:color="auto" w:sz="6" w:space="0"/>
              <w:left w:val="single" w:color="auto" w:sz="6" w:space="0"/>
              <w:bottom w:val="single" w:color="auto" w:sz="6" w:space="0"/>
              <w:right w:val="single" w:color="auto" w:sz="6" w:space="0"/>
            </w:tcBorders>
            <w:vAlign w:val="center"/>
          </w:tcPr>
          <w:p w14:paraId="30CF5BE0">
            <w:pPr>
              <w:topLinePunct/>
              <w:spacing w:line="440" w:lineRule="exact"/>
              <w:ind w:right="23" w:rightChars="11"/>
              <w:jc w:val="center"/>
              <w:rPr>
                <w:rFonts w:ascii="宋体" w:hAnsi="宋体"/>
                <w:color w:val="auto"/>
                <w:szCs w:val="21"/>
              </w:rPr>
            </w:pPr>
          </w:p>
        </w:tc>
        <w:tc>
          <w:tcPr>
            <w:tcW w:w="1385" w:type="dxa"/>
            <w:tcBorders>
              <w:top w:val="single" w:color="auto" w:sz="6" w:space="0"/>
              <w:left w:val="single" w:color="auto" w:sz="6" w:space="0"/>
              <w:bottom w:val="single" w:color="auto" w:sz="6" w:space="0"/>
              <w:right w:val="single" w:color="auto" w:sz="6" w:space="0"/>
            </w:tcBorders>
            <w:vAlign w:val="center"/>
          </w:tcPr>
          <w:p w14:paraId="6F8632D6">
            <w:pPr>
              <w:topLinePunct/>
              <w:spacing w:line="440" w:lineRule="exact"/>
              <w:ind w:right="23" w:rightChars="11"/>
              <w:jc w:val="center"/>
              <w:rPr>
                <w:rFonts w:ascii="宋体" w:hAnsi="宋体"/>
                <w:color w:val="auto"/>
                <w:szCs w:val="21"/>
              </w:rPr>
            </w:pPr>
            <w:r>
              <w:rPr>
                <w:rFonts w:hint="eastAsia" w:ascii="宋体" w:hAnsi="宋体"/>
                <w:color w:val="auto"/>
                <w:szCs w:val="21"/>
              </w:rPr>
              <w:t>电子邮箱</w:t>
            </w:r>
          </w:p>
        </w:tc>
        <w:tc>
          <w:tcPr>
            <w:tcW w:w="2695" w:type="dxa"/>
            <w:tcBorders>
              <w:top w:val="single" w:color="auto" w:sz="6" w:space="0"/>
              <w:left w:val="single" w:color="auto" w:sz="6" w:space="0"/>
              <w:bottom w:val="single" w:color="auto" w:sz="6" w:space="0"/>
            </w:tcBorders>
            <w:vAlign w:val="center"/>
          </w:tcPr>
          <w:p w14:paraId="3C1D89E2">
            <w:pPr>
              <w:topLinePunct/>
              <w:spacing w:line="440" w:lineRule="exact"/>
              <w:ind w:right="23" w:rightChars="11"/>
              <w:jc w:val="center"/>
              <w:rPr>
                <w:rFonts w:ascii="宋体" w:hAnsi="宋体"/>
                <w:color w:val="auto"/>
                <w:szCs w:val="21"/>
              </w:rPr>
            </w:pPr>
          </w:p>
        </w:tc>
      </w:tr>
      <w:tr w14:paraId="64DD894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89" w:type="dxa"/>
            <w:gridSpan w:val="3"/>
            <w:tcBorders>
              <w:top w:val="single" w:color="auto" w:sz="6" w:space="0"/>
              <w:bottom w:val="single" w:color="auto" w:sz="6" w:space="0"/>
              <w:right w:val="single" w:color="auto" w:sz="6" w:space="0"/>
            </w:tcBorders>
            <w:vAlign w:val="center"/>
          </w:tcPr>
          <w:p w14:paraId="6EC2EE82">
            <w:pPr>
              <w:topLinePunct/>
              <w:spacing w:line="440" w:lineRule="exact"/>
              <w:ind w:right="23" w:rightChars="11"/>
              <w:jc w:val="center"/>
              <w:rPr>
                <w:rFonts w:ascii="宋体" w:hAnsi="宋体"/>
                <w:color w:val="auto"/>
                <w:szCs w:val="21"/>
              </w:rPr>
            </w:pPr>
            <w:r>
              <w:rPr>
                <w:rFonts w:hint="eastAsia" w:ascii="宋体" w:hAnsi="宋体"/>
                <w:color w:val="auto"/>
                <w:szCs w:val="21"/>
              </w:rPr>
              <w:t>上年营业收入</w:t>
            </w:r>
          </w:p>
        </w:tc>
        <w:tc>
          <w:tcPr>
            <w:tcW w:w="4135" w:type="dxa"/>
            <w:gridSpan w:val="5"/>
            <w:tcBorders>
              <w:top w:val="single" w:color="auto" w:sz="6" w:space="0"/>
              <w:left w:val="single" w:color="auto" w:sz="6" w:space="0"/>
              <w:bottom w:val="single" w:color="auto" w:sz="6" w:space="0"/>
              <w:right w:val="single" w:color="auto" w:sz="6" w:space="0"/>
            </w:tcBorders>
            <w:vAlign w:val="center"/>
          </w:tcPr>
          <w:p w14:paraId="09E0A8AD">
            <w:pPr>
              <w:topLinePunct/>
              <w:spacing w:line="440" w:lineRule="exact"/>
              <w:ind w:right="23" w:rightChars="11"/>
              <w:jc w:val="center"/>
              <w:rPr>
                <w:rFonts w:ascii="宋体" w:hAnsi="宋体"/>
                <w:color w:val="auto"/>
                <w:szCs w:val="21"/>
              </w:rPr>
            </w:pPr>
          </w:p>
        </w:tc>
        <w:tc>
          <w:tcPr>
            <w:tcW w:w="1385" w:type="dxa"/>
            <w:tcBorders>
              <w:top w:val="single" w:color="auto" w:sz="6" w:space="0"/>
              <w:left w:val="single" w:color="auto" w:sz="6" w:space="0"/>
              <w:bottom w:val="single" w:color="auto" w:sz="6" w:space="0"/>
              <w:right w:val="single" w:color="auto" w:sz="6" w:space="0"/>
            </w:tcBorders>
            <w:vAlign w:val="center"/>
          </w:tcPr>
          <w:p w14:paraId="3ABC25CD">
            <w:pPr>
              <w:topLinePunct/>
              <w:spacing w:line="440" w:lineRule="exact"/>
              <w:ind w:right="23" w:rightChars="11"/>
              <w:jc w:val="center"/>
              <w:rPr>
                <w:rFonts w:ascii="宋体" w:hAnsi="宋体"/>
                <w:color w:val="auto"/>
                <w:szCs w:val="21"/>
              </w:rPr>
            </w:pPr>
            <w:r>
              <w:rPr>
                <w:rFonts w:hint="eastAsia" w:ascii="宋体" w:hAnsi="宋体"/>
                <w:color w:val="auto"/>
                <w:szCs w:val="21"/>
              </w:rPr>
              <w:t>员工总人数</w:t>
            </w:r>
          </w:p>
        </w:tc>
        <w:tc>
          <w:tcPr>
            <w:tcW w:w="2695" w:type="dxa"/>
            <w:tcBorders>
              <w:top w:val="single" w:color="auto" w:sz="6" w:space="0"/>
              <w:left w:val="single" w:color="auto" w:sz="6" w:space="0"/>
              <w:bottom w:val="single" w:color="auto" w:sz="6" w:space="0"/>
            </w:tcBorders>
            <w:vAlign w:val="center"/>
          </w:tcPr>
          <w:p w14:paraId="3FB56E32">
            <w:pPr>
              <w:topLinePunct/>
              <w:spacing w:line="440" w:lineRule="exact"/>
              <w:ind w:right="23" w:rightChars="11"/>
              <w:jc w:val="center"/>
              <w:rPr>
                <w:rFonts w:ascii="宋体" w:hAnsi="宋体"/>
                <w:color w:val="auto"/>
                <w:szCs w:val="21"/>
              </w:rPr>
            </w:pPr>
          </w:p>
        </w:tc>
      </w:tr>
      <w:tr w14:paraId="3F57E16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49" w:type="dxa"/>
            <w:vMerge w:val="restart"/>
            <w:tcBorders>
              <w:top w:val="single" w:color="auto" w:sz="6" w:space="0"/>
              <w:bottom w:val="single" w:color="auto" w:sz="6" w:space="0"/>
              <w:right w:val="single" w:color="auto" w:sz="6" w:space="0"/>
            </w:tcBorders>
            <w:vAlign w:val="center"/>
          </w:tcPr>
          <w:p w14:paraId="42233810">
            <w:pPr>
              <w:topLinePunct/>
              <w:spacing w:line="440" w:lineRule="exact"/>
              <w:ind w:right="23" w:rightChars="11"/>
              <w:jc w:val="center"/>
              <w:rPr>
                <w:rFonts w:ascii="宋体" w:hAnsi="宋体"/>
                <w:color w:val="auto"/>
                <w:szCs w:val="21"/>
              </w:rPr>
            </w:pPr>
            <w:r>
              <w:rPr>
                <w:rFonts w:hint="eastAsia" w:ascii="宋体" w:hAnsi="宋体"/>
                <w:color w:val="auto"/>
                <w:szCs w:val="21"/>
              </w:rPr>
              <w:t>营业执照</w:t>
            </w:r>
          </w:p>
        </w:tc>
        <w:tc>
          <w:tcPr>
            <w:tcW w:w="2132" w:type="dxa"/>
            <w:gridSpan w:val="3"/>
            <w:tcBorders>
              <w:top w:val="single" w:color="auto" w:sz="6" w:space="0"/>
              <w:left w:val="single" w:color="auto" w:sz="6" w:space="0"/>
              <w:bottom w:val="single" w:color="auto" w:sz="6" w:space="0"/>
              <w:right w:val="single" w:color="auto" w:sz="6" w:space="0"/>
            </w:tcBorders>
            <w:vAlign w:val="center"/>
          </w:tcPr>
          <w:p w14:paraId="2AB749CA">
            <w:pPr>
              <w:topLinePunct/>
              <w:spacing w:line="440" w:lineRule="exact"/>
              <w:ind w:right="23" w:rightChars="11"/>
              <w:jc w:val="center"/>
              <w:rPr>
                <w:rFonts w:ascii="宋体" w:hAnsi="宋体"/>
                <w:color w:val="auto"/>
                <w:szCs w:val="21"/>
              </w:rPr>
            </w:pPr>
            <w:r>
              <w:rPr>
                <w:rFonts w:hint="eastAsia" w:ascii="宋体" w:hAnsi="宋体"/>
                <w:color w:val="auto"/>
                <w:szCs w:val="21"/>
              </w:rPr>
              <w:t>注册号码</w:t>
            </w:r>
          </w:p>
        </w:tc>
        <w:tc>
          <w:tcPr>
            <w:tcW w:w="1502" w:type="dxa"/>
            <w:gridSpan w:val="2"/>
            <w:tcBorders>
              <w:top w:val="single" w:color="auto" w:sz="6" w:space="0"/>
              <w:left w:val="single" w:color="auto" w:sz="6" w:space="0"/>
              <w:bottom w:val="single" w:color="auto" w:sz="6" w:space="0"/>
              <w:right w:val="single" w:color="auto" w:sz="6" w:space="0"/>
            </w:tcBorders>
            <w:vAlign w:val="center"/>
          </w:tcPr>
          <w:p w14:paraId="71005A97">
            <w:pPr>
              <w:topLinePunct/>
              <w:spacing w:line="440" w:lineRule="exact"/>
              <w:ind w:right="23" w:rightChars="11"/>
              <w:jc w:val="center"/>
              <w:rPr>
                <w:rFonts w:ascii="宋体" w:hAnsi="宋体"/>
                <w:color w:val="auto"/>
                <w:szCs w:val="21"/>
              </w:rPr>
            </w:pPr>
          </w:p>
        </w:tc>
        <w:tc>
          <w:tcPr>
            <w:tcW w:w="1441" w:type="dxa"/>
            <w:gridSpan w:val="2"/>
            <w:tcBorders>
              <w:top w:val="single" w:color="auto" w:sz="6" w:space="0"/>
              <w:left w:val="single" w:color="auto" w:sz="6" w:space="0"/>
              <w:bottom w:val="single" w:color="auto" w:sz="6" w:space="0"/>
              <w:right w:val="single" w:color="auto" w:sz="6" w:space="0"/>
            </w:tcBorders>
            <w:vAlign w:val="center"/>
          </w:tcPr>
          <w:p w14:paraId="37B4D08F">
            <w:pPr>
              <w:topLinePunct/>
              <w:spacing w:line="440" w:lineRule="exact"/>
              <w:ind w:right="23" w:rightChars="11" w:firstLine="105" w:firstLineChars="50"/>
              <w:jc w:val="center"/>
              <w:rPr>
                <w:rFonts w:ascii="宋体" w:hAnsi="宋体"/>
                <w:color w:val="auto"/>
                <w:szCs w:val="21"/>
              </w:rPr>
            </w:pPr>
            <w:r>
              <w:rPr>
                <w:rFonts w:hint="eastAsia" w:ascii="宋体" w:hAnsi="宋体"/>
                <w:color w:val="auto"/>
                <w:szCs w:val="21"/>
              </w:rPr>
              <w:t>注册地址</w:t>
            </w:r>
          </w:p>
        </w:tc>
        <w:tc>
          <w:tcPr>
            <w:tcW w:w="4080" w:type="dxa"/>
            <w:gridSpan w:val="2"/>
            <w:tcBorders>
              <w:top w:val="single" w:color="auto" w:sz="6" w:space="0"/>
              <w:left w:val="single" w:color="auto" w:sz="6" w:space="0"/>
              <w:bottom w:val="single" w:color="auto" w:sz="6" w:space="0"/>
            </w:tcBorders>
            <w:vAlign w:val="center"/>
          </w:tcPr>
          <w:p w14:paraId="0E23DCCB">
            <w:pPr>
              <w:topLinePunct/>
              <w:spacing w:line="440" w:lineRule="exact"/>
              <w:ind w:right="23" w:rightChars="11" w:firstLine="105" w:firstLineChars="50"/>
              <w:jc w:val="center"/>
              <w:rPr>
                <w:rFonts w:ascii="宋体" w:hAnsi="宋体"/>
                <w:color w:val="auto"/>
                <w:szCs w:val="21"/>
              </w:rPr>
            </w:pPr>
          </w:p>
        </w:tc>
      </w:tr>
      <w:tr w14:paraId="6361F69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49" w:type="dxa"/>
            <w:vMerge w:val="continue"/>
            <w:tcBorders>
              <w:top w:val="single" w:color="auto" w:sz="6" w:space="0"/>
              <w:bottom w:val="single" w:color="auto" w:sz="6" w:space="0"/>
              <w:right w:val="single" w:color="auto" w:sz="6" w:space="0"/>
            </w:tcBorders>
            <w:vAlign w:val="center"/>
          </w:tcPr>
          <w:p w14:paraId="0FD8EDD9">
            <w:pPr>
              <w:topLinePunct/>
              <w:spacing w:line="440" w:lineRule="exact"/>
              <w:ind w:right="23" w:rightChars="11"/>
              <w:jc w:val="center"/>
              <w:rPr>
                <w:rFonts w:ascii="宋体" w:hAnsi="宋体"/>
                <w:color w:val="auto"/>
                <w:szCs w:val="21"/>
              </w:rPr>
            </w:pPr>
          </w:p>
        </w:tc>
        <w:tc>
          <w:tcPr>
            <w:tcW w:w="2132" w:type="dxa"/>
            <w:gridSpan w:val="3"/>
            <w:tcBorders>
              <w:top w:val="single" w:color="auto" w:sz="6" w:space="0"/>
              <w:left w:val="single" w:color="auto" w:sz="6" w:space="0"/>
              <w:bottom w:val="single" w:color="auto" w:sz="6" w:space="0"/>
              <w:right w:val="single" w:color="auto" w:sz="6" w:space="0"/>
            </w:tcBorders>
            <w:vAlign w:val="center"/>
          </w:tcPr>
          <w:p w14:paraId="6B3015D1">
            <w:pPr>
              <w:topLinePunct/>
              <w:spacing w:line="440" w:lineRule="exact"/>
              <w:ind w:right="23" w:rightChars="11"/>
              <w:jc w:val="center"/>
              <w:rPr>
                <w:rFonts w:ascii="宋体" w:hAnsi="宋体"/>
                <w:color w:val="auto"/>
                <w:szCs w:val="21"/>
              </w:rPr>
            </w:pPr>
            <w:r>
              <w:rPr>
                <w:rFonts w:hint="eastAsia" w:ascii="宋体" w:hAnsi="宋体"/>
                <w:color w:val="auto"/>
                <w:szCs w:val="21"/>
              </w:rPr>
              <w:t>发证机关</w:t>
            </w:r>
          </w:p>
        </w:tc>
        <w:tc>
          <w:tcPr>
            <w:tcW w:w="1502" w:type="dxa"/>
            <w:gridSpan w:val="2"/>
            <w:tcBorders>
              <w:top w:val="single" w:color="auto" w:sz="6" w:space="0"/>
              <w:left w:val="single" w:color="auto" w:sz="6" w:space="0"/>
              <w:bottom w:val="single" w:color="auto" w:sz="6" w:space="0"/>
              <w:right w:val="single" w:color="auto" w:sz="6" w:space="0"/>
            </w:tcBorders>
            <w:vAlign w:val="center"/>
          </w:tcPr>
          <w:p w14:paraId="5B46BCB9">
            <w:pPr>
              <w:topLinePunct/>
              <w:spacing w:line="440" w:lineRule="exact"/>
              <w:ind w:right="23" w:rightChars="11"/>
              <w:jc w:val="center"/>
              <w:rPr>
                <w:rFonts w:ascii="宋体" w:hAnsi="宋体"/>
                <w:color w:val="auto"/>
                <w:szCs w:val="21"/>
              </w:rPr>
            </w:pPr>
          </w:p>
        </w:tc>
        <w:tc>
          <w:tcPr>
            <w:tcW w:w="1441" w:type="dxa"/>
            <w:gridSpan w:val="2"/>
            <w:tcBorders>
              <w:top w:val="single" w:color="auto" w:sz="6" w:space="0"/>
              <w:left w:val="single" w:color="auto" w:sz="6" w:space="0"/>
              <w:bottom w:val="single" w:color="auto" w:sz="6" w:space="0"/>
              <w:right w:val="single" w:color="auto" w:sz="6" w:space="0"/>
            </w:tcBorders>
            <w:vAlign w:val="center"/>
          </w:tcPr>
          <w:p w14:paraId="00644E27">
            <w:pPr>
              <w:topLinePunct/>
              <w:spacing w:line="440" w:lineRule="exact"/>
              <w:ind w:right="23" w:rightChars="11" w:firstLine="105" w:firstLineChars="50"/>
              <w:jc w:val="center"/>
              <w:rPr>
                <w:rFonts w:ascii="宋体" w:hAnsi="宋体"/>
                <w:color w:val="auto"/>
                <w:szCs w:val="21"/>
              </w:rPr>
            </w:pPr>
            <w:r>
              <w:rPr>
                <w:rFonts w:hint="eastAsia" w:ascii="宋体" w:hAnsi="宋体"/>
                <w:color w:val="auto"/>
                <w:szCs w:val="21"/>
              </w:rPr>
              <w:t>发证日期</w:t>
            </w:r>
          </w:p>
        </w:tc>
        <w:tc>
          <w:tcPr>
            <w:tcW w:w="4080" w:type="dxa"/>
            <w:gridSpan w:val="2"/>
            <w:tcBorders>
              <w:top w:val="single" w:color="auto" w:sz="6" w:space="0"/>
              <w:left w:val="single" w:color="auto" w:sz="6" w:space="0"/>
              <w:bottom w:val="single" w:color="auto" w:sz="6" w:space="0"/>
            </w:tcBorders>
            <w:vAlign w:val="center"/>
          </w:tcPr>
          <w:p w14:paraId="1573FDA6">
            <w:pPr>
              <w:topLinePunct/>
              <w:spacing w:line="440" w:lineRule="exact"/>
              <w:ind w:right="23" w:rightChars="11" w:firstLine="105" w:firstLineChars="50"/>
              <w:jc w:val="center"/>
              <w:rPr>
                <w:rFonts w:ascii="宋体" w:hAnsi="宋体"/>
                <w:color w:val="auto"/>
                <w:szCs w:val="21"/>
              </w:rPr>
            </w:pPr>
          </w:p>
        </w:tc>
      </w:tr>
      <w:tr w14:paraId="51371C5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49" w:type="dxa"/>
            <w:vMerge w:val="continue"/>
            <w:tcBorders>
              <w:top w:val="single" w:color="auto" w:sz="6" w:space="0"/>
              <w:bottom w:val="single" w:color="auto" w:sz="6" w:space="0"/>
              <w:right w:val="single" w:color="auto" w:sz="6" w:space="0"/>
            </w:tcBorders>
            <w:vAlign w:val="center"/>
          </w:tcPr>
          <w:p w14:paraId="076A600E">
            <w:pPr>
              <w:topLinePunct/>
              <w:spacing w:line="440" w:lineRule="exact"/>
              <w:ind w:right="23" w:rightChars="11"/>
              <w:jc w:val="center"/>
              <w:rPr>
                <w:rFonts w:ascii="宋体" w:hAnsi="宋体"/>
                <w:color w:val="auto"/>
                <w:szCs w:val="21"/>
              </w:rPr>
            </w:pPr>
          </w:p>
        </w:tc>
        <w:tc>
          <w:tcPr>
            <w:tcW w:w="2132" w:type="dxa"/>
            <w:gridSpan w:val="3"/>
            <w:tcBorders>
              <w:top w:val="single" w:color="auto" w:sz="6" w:space="0"/>
              <w:left w:val="single" w:color="auto" w:sz="6" w:space="0"/>
              <w:bottom w:val="single" w:color="auto" w:sz="6" w:space="0"/>
              <w:right w:val="single" w:color="auto" w:sz="6" w:space="0"/>
            </w:tcBorders>
            <w:vAlign w:val="center"/>
          </w:tcPr>
          <w:p w14:paraId="35E58838">
            <w:pPr>
              <w:topLinePunct/>
              <w:spacing w:line="440" w:lineRule="exact"/>
              <w:ind w:right="23" w:rightChars="11"/>
              <w:jc w:val="center"/>
              <w:rPr>
                <w:rFonts w:ascii="宋体" w:hAnsi="宋体"/>
                <w:color w:val="auto"/>
                <w:szCs w:val="21"/>
              </w:rPr>
            </w:pPr>
            <w:r>
              <w:rPr>
                <w:rFonts w:hint="eastAsia" w:ascii="宋体" w:hAnsi="宋体"/>
                <w:color w:val="auto"/>
                <w:szCs w:val="21"/>
              </w:rPr>
              <w:t>营业范围（主营）</w:t>
            </w:r>
          </w:p>
        </w:tc>
        <w:tc>
          <w:tcPr>
            <w:tcW w:w="7023" w:type="dxa"/>
            <w:gridSpan w:val="6"/>
            <w:tcBorders>
              <w:top w:val="single" w:color="auto" w:sz="6" w:space="0"/>
              <w:left w:val="single" w:color="auto" w:sz="6" w:space="0"/>
              <w:bottom w:val="single" w:color="auto" w:sz="6" w:space="0"/>
            </w:tcBorders>
            <w:vAlign w:val="center"/>
          </w:tcPr>
          <w:p w14:paraId="5368EA24">
            <w:pPr>
              <w:topLinePunct/>
              <w:spacing w:line="440" w:lineRule="exact"/>
              <w:ind w:right="23" w:rightChars="11" w:firstLine="105" w:firstLineChars="50"/>
              <w:jc w:val="center"/>
              <w:rPr>
                <w:rFonts w:ascii="宋体" w:hAnsi="宋体"/>
                <w:color w:val="auto"/>
                <w:szCs w:val="21"/>
              </w:rPr>
            </w:pPr>
          </w:p>
        </w:tc>
      </w:tr>
      <w:tr w14:paraId="4C4B900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49" w:type="dxa"/>
            <w:vMerge w:val="continue"/>
            <w:tcBorders>
              <w:top w:val="single" w:color="auto" w:sz="6" w:space="0"/>
              <w:bottom w:val="single" w:color="auto" w:sz="6" w:space="0"/>
              <w:right w:val="single" w:color="auto" w:sz="6" w:space="0"/>
            </w:tcBorders>
            <w:vAlign w:val="center"/>
          </w:tcPr>
          <w:p w14:paraId="6A9A165A">
            <w:pPr>
              <w:topLinePunct/>
              <w:spacing w:line="440" w:lineRule="exact"/>
              <w:ind w:right="23" w:rightChars="11"/>
              <w:jc w:val="center"/>
              <w:rPr>
                <w:rFonts w:ascii="宋体" w:hAnsi="宋体"/>
                <w:color w:val="auto"/>
                <w:szCs w:val="21"/>
              </w:rPr>
            </w:pPr>
          </w:p>
        </w:tc>
        <w:tc>
          <w:tcPr>
            <w:tcW w:w="2132" w:type="dxa"/>
            <w:gridSpan w:val="3"/>
            <w:tcBorders>
              <w:top w:val="single" w:color="auto" w:sz="6" w:space="0"/>
              <w:left w:val="single" w:color="auto" w:sz="6" w:space="0"/>
              <w:bottom w:val="single" w:color="auto" w:sz="6" w:space="0"/>
              <w:right w:val="single" w:color="auto" w:sz="6" w:space="0"/>
            </w:tcBorders>
            <w:vAlign w:val="center"/>
          </w:tcPr>
          <w:p w14:paraId="3B2FDD9F">
            <w:pPr>
              <w:topLinePunct/>
              <w:spacing w:line="440" w:lineRule="exact"/>
              <w:ind w:right="23" w:rightChars="11"/>
              <w:jc w:val="center"/>
              <w:rPr>
                <w:rFonts w:ascii="宋体" w:hAnsi="宋体"/>
                <w:color w:val="auto"/>
                <w:szCs w:val="21"/>
              </w:rPr>
            </w:pPr>
            <w:r>
              <w:rPr>
                <w:rFonts w:hint="eastAsia" w:ascii="宋体" w:hAnsi="宋体"/>
                <w:color w:val="auto"/>
                <w:szCs w:val="21"/>
              </w:rPr>
              <w:t>营业范围（兼营）</w:t>
            </w:r>
          </w:p>
        </w:tc>
        <w:tc>
          <w:tcPr>
            <w:tcW w:w="7023" w:type="dxa"/>
            <w:gridSpan w:val="6"/>
            <w:tcBorders>
              <w:top w:val="single" w:color="auto" w:sz="6" w:space="0"/>
              <w:left w:val="single" w:color="auto" w:sz="6" w:space="0"/>
              <w:bottom w:val="single" w:color="auto" w:sz="6" w:space="0"/>
            </w:tcBorders>
            <w:vAlign w:val="center"/>
          </w:tcPr>
          <w:p w14:paraId="58508431">
            <w:pPr>
              <w:topLinePunct/>
              <w:spacing w:line="440" w:lineRule="exact"/>
              <w:ind w:right="23" w:rightChars="11" w:firstLine="105" w:firstLineChars="50"/>
              <w:jc w:val="center"/>
              <w:rPr>
                <w:rFonts w:ascii="宋体" w:hAnsi="宋体"/>
                <w:color w:val="auto"/>
                <w:szCs w:val="21"/>
              </w:rPr>
            </w:pPr>
          </w:p>
        </w:tc>
      </w:tr>
      <w:tr w14:paraId="6E06EB5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881" w:type="dxa"/>
            <w:gridSpan w:val="4"/>
            <w:tcBorders>
              <w:top w:val="single" w:color="auto" w:sz="6" w:space="0"/>
              <w:bottom w:val="single" w:color="auto" w:sz="6" w:space="0"/>
              <w:right w:val="single" w:color="auto" w:sz="6" w:space="0"/>
            </w:tcBorders>
            <w:vAlign w:val="center"/>
          </w:tcPr>
          <w:p w14:paraId="0408C259">
            <w:pPr>
              <w:topLinePunct/>
              <w:spacing w:line="440" w:lineRule="exact"/>
              <w:ind w:right="23" w:rightChars="11"/>
              <w:jc w:val="center"/>
              <w:rPr>
                <w:rFonts w:ascii="宋体" w:hAnsi="宋体"/>
                <w:color w:val="auto"/>
                <w:szCs w:val="21"/>
              </w:rPr>
            </w:pPr>
            <w:r>
              <w:rPr>
                <w:rFonts w:hint="eastAsia" w:ascii="宋体" w:hAnsi="宋体"/>
                <w:color w:val="auto"/>
                <w:szCs w:val="21"/>
              </w:rPr>
              <w:t>基本账户开户行及帐号</w:t>
            </w:r>
          </w:p>
        </w:tc>
        <w:tc>
          <w:tcPr>
            <w:tcW w:w="7023" w:type="dxa"/>
            <w:gridSpan w:val="6"/>
            <w:tcBorders>
              <w:top w:val="single" w:color="auto" w:sz="6" w:space="0"/>
              <w:left w:val="single" w:color="auto" w:sz="6" w:space="0"/>
              <w:bottom w:val="single" w:color="auto" w:sz="6" w:space="0"/>
            </w:tcBorders>
            <w:vAlign w:val="center"/>
          </w:tcPr>
          <w:p w14:paraId="627D466C">
            <w:pPr>
              <w:topLinePunct/>
              <w:spacing w:line="440" w:lineRule="exact"/>
              <w:ind w:right="23" w:rightChars="11"/>
              <w:jc w:val="center"/>
              <w:rPr>
                <w:rFonts w:ascii="宋体" w:hAnsi="宋体"/>
                <w:color w:val="auto"/>
                <w:szCs w:val="21"/>
              </w:rPr>
            </w:pPr>
          </w:p>
        </w:tc>
      </w:tr>
      <w:tr w14:paraId="6CA86BD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881" w:type="dxa"/>
            <w:gridSpan w:val="4"/>
            <w:tcBorders>
              <w:top w:val="single" w:color="auto" w:sz="6" w:space="0"/>
              <w:bottom w:val="single" w:color="auto" w:sz="6" w:space="0"/>
              <w:right w:val="single" w:color="auto" w:sz="6" w:space="0"/>
            </w:tcBorders>
            <w:vAlign w:val="center"/>
          </w:tcPr>
          <w:p w14:paraId="617CDD5E">
            <w:pPr>
              <w:topLinePunct/>
              <w:spacing w:line="440" w:lineRule="exact"/>
              <w:ind w:right="23" w:rightChars="11"/>
              <w:jc w:val="center"/>
              <w:rPr>
                <w:rFonts w:ascii="宋体" w:hAnsi="宋体"/>
                <w:color w:val="auto"/>
                <w:szCs w:val="21"/>
              </w:rPr>
            </w:pPr>
            <w:r>
              <w:rPr>
                <w:rFonts w:hint="eastAsia" w:ascii="宋体" w:hAnsi="宋体"/>
                <w:color w:val="auto"/>
                <w:szCs w:val="21"/>
              </w:rPr>
              <w:t>税务发证机关</w:t>
            </w:r>
          </w:p>
        </w:tc>
        <w:tc>
          <w:tcPr>
            <w:tcW w:w="7023" w:type="dxa"/>
            <w:gridSpan w:val="6"/>
            <w:tcBorders>
              <w:top w:val="single" w:color="auto" w:sz="6" w:space="0"/>
              <w:left w:val="single" w:color="auto" w:sz="6" w:space="0"/>
              <w:bottom w:val="single" w:color="auto" w:sz="6" w:space="0"/>
            </w:tcBorders>
            <w:vAlign w:val="center"/>
          </w:tcPr>
          <w:p w14:paraId="1B1F5B3D">
            <w:pPr>
              <w:topLinePunct/>
              <w:spacing w:line="440" w:lineRule="exact"/>
              <w:ind w:right="23" w:rightChars="11"/>
              <w:jc w:val="center"/>
              <w:rPr>
                <w:rFonts w:ascii="宋体" w:hAnsi="宋体"/>
                <w:color w:val="auto"/>
                <w:szCs w:val="21"/>
              </w:rPr>
            </w:pPr>
          </w:p>
        </w:tc>
      </w:tr>
      <w:tr w14:paraId="60CA3EA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773" w:type="dxa"/>
            <w:gridSpan w:val="5"/>
            <w:tcBorders>
              <w:top w:val="single" w:color="auto" w:sz="6" w:space="0"/>
              <w:bottom w:val="single" w:color="auto" w:sz="6" w:space="0"/>
              <w:right w:val="single" w:color="auto" w:sz="6" w:space="0"/>
            </w:tcBorders>
            <w:vAlign w:val="center"/>
          </w:tcPr>
          <w:p w14:paraId="1C36AE63">
            <w:pPr>
              <w:topLinePunct/>
              <w:spacing w:line="440" w:lineRule="exact"/>
              <w:ind w:right="23" w:rightChars="11"/>
              <w:jc w:val="center"/>
              <w:rPr>
                <w:rFonts w:ascii="宋体" w:hAnsi="宋体"/>
                <w:color w:val="auto"/>
                <w:szCs w:val="21"/>
              </w:rPr>
            </w:pPr>
            <w:r>
              <w:rPr>
                <w:rFonts w:ascii="宋体" w:hAnsi="宋体"/>
                <w:color w:val="auto"/>
                <w:szCs w:val="21"/>
              </w:rPr>
              <w:t>资质</w:t>
            </w:r>
            <w:r>
              <w:rPr>
                <w:rFonts w:hint="eastAsia" w:ascii="宋体" w:hAnsi="宋体"/>
                <w:color w:val="auto"/>
                <w:szCs w:val="21"/>
              </w:rPr>
              <w:t>名称</w:t>
            </w:r>
          </w:p>
        </w:tc>
        <w:tc>
          <w:tcPr>
            <w:tcW w:w="922" w:type="dxa"/>
            <w:gridSpan w:val="2"/>
            <w:tcBorders>
              <w:top w:val="single" w:color="auto" w:sz="6" w:space="0"/>
              <w:left w:val="single" w:color="auto" w:sz="6" w:space="0"/>
              <w:bottom w:val="single" w:color="auto" w:sz="6" w:space="0"/>
              <w:right w:val="single" w:color="auto" w:sz="6" w:space="0"/>
            </w:tcBorders>
            <w:vAlign w:val="center"/>
          </w:tcPr>
          <w:p w14:paraId="5EED2078">
            <w:pPr>
              <w:topLinePunct/>
              <w:spacing w:line="440" w:lineRule="exact"/>
              <w:ind w:right="23" w:rightChars="11"/>
              <w:jc w:val="center"/>
              <w:rPr>
                <w:rFonts w:ascii="宋体" w:hAnsi="宋体"/>
                <w:color w:val="auto"/>
                <w:szCs w:val="21"/>
              </w:rPr>
            </w:pPr>
            <w:r>
              <w:rPr>
                <w:rFonts w:ascii="宋体" w:hAnsi="宋体"/>
                <w:color w:val="auto"/>
                <w:szCs w:val="21"/>
              </w:rPr>
              <w:t>等级</w:t>
            </w:r>
          </w:p>
        </w:tc>
        <w:tc>
          <w:tcPr>
            <w:tcW w:w="1129" w:type="dxa"/>
            <w:tcBorders>
              <w:top w:val="single" w:color="auto" w:sz="6" w:space="0"/>
              <w:left w:val="single" w:color="auto" w:sz="6" w:space="0"/>
              <w:bottom w:val="single" w:color="auto" w:sz="6" w:space="0"/>
              <w:right w:val="single" w:color="auto" w:sz="6" w:space="0"/>
            </w:tcBorders>
            <w:vAlign w:val="center"/>
          </w:tcPr>
          <w:p w14:paraId="1C27DEF0">
            <w:pPr>
              <w:topLinePunct/>
              <w:spacing w:line="440" w:lineRule="exact"/>
              <w:ind w:right="23" w:rightChars="11"/>
              <w:jc w:val="center"/>
              <w:rPr>
                <w:rFonts w:ascii="宋体" w:hAnsi="宋体"/>
                <w:color w:val="auto"/>
                <w:szCs w:val="21"/>
              </w:rPr>
            </w:pPr>
            <w:r>
              <w:rPr>
                <w:rFonts w:hint="eastAsia" w:ascii="宋体" w:hAnsi="宋体"/>
                <w:color w:val="auto"/>
                <w:szCs w:val="21"/>
              </w:rPr>
              <w:t>发证机关</w:t>
            </w:r>
          </w:p>
        </w:tc>
        <w:tc>
          <w:tcPr>
            <w:tcW w:w="4080" w:type="dxa"/>
            <w:gridSpan w:val="2"/>
            <w:tcBorders>
              <w:top w:val="single" w:color="auto" w:sz="6" w:space="0"/>
              <w:left w:val="single" w:color="auto" w:sz="6" w:space="0"/>
              <w:bottom w:val="single" w:color="auto" w:sz="6" w:space="0"/>
            </w:tcBorders>
            <w:vAlign w:val="center"/>
          </w:tcPr>
          <w:p w14:paraId="341C69A3">
            <w:pPr>
              <w:topLinePunct/>
              <w:spacing w:line="440" w:lineRule="exact"/>
              <w:ind w:right="23" w:rightChars="11"/>
              <w:jc w:val="center"/>
              <w:rPr>
                <w:rFonts w:ascii="宋体" w:hAnsi="宋体"/>
                <w:color w:val="auto"/>
                <w:szCs w:val="21"/>
              </w:rPr>
            </w:pPr>
            <w:r>
              <w:rPr>
                <w:rFonts w:hint="eastAsia" w:ascii="宋体" w:hAnsi="宋体"/>
                <w:color w:val="auto"/>
                <w:szCs w:val="21"/>
              </w:rPr>
              <w:t>有效期</w:t>
            </w:r>
          </w:p>
        </w:tc>
      </w:tr>
      <w:tr w14:paraId="1EFA300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773" w:type="dxa"/>
            <w:gridSpan w:val="5"/>
            <w:tcBorders>
              <w:top w:val="single" w:color="auto" w:sz="6" w:space="0"/>
              <w:bottom w:val="single" w:color="auto" w:sz="6" w:space="0"/>
              <w:right w:val="single" w:color="auto" w:sz="6" w:space="0"/>
            </w:tcBorders>
            <w:vAlign w:val="center"/>
          </w:tcPr>
          <w:p w14:paraId="15B6E763">
            <w:pPr>
              <w:topLinePunct/>
              <w:spacing w:line="440" w:lineRule="exact"/>
              <w:ind w:right="23" w:rightChars="11"/>
              <w:jc w:val="center"/>
              <w:rPr>
                <w:rFonts w:ascii="宋体" w:hAnsi="宋体"/>
                <w:color w:val="auto"/>
                <w:szCs w:val="21"/>
              </w:rPr>
            </w:pPr>
          </w:p>
        </w:tc>
        <w:tc>
          <w:tcPr>
            <w:tcW w:w="922" w:type="dxa"/>
            <w:gridSpan w:val="2"/>
            <w:tcBorders>
              <w:top w:val="single" w:color="auto" w:sz="6" w:space="0"/>
              <w:left w:val="single" w:color="auto" w:sz="6" w:space="0"/>
              <w:bottom w:val="single" w:color="auto" w:sz="6" w:space="0"/>
              <w:right w:val="single" w:color="auto" w:sz="6" w:space="0"/>
            </w:tcBorders>
            <w:vAlign w:val="center"/>
          </w:tcPr>
          <w:p w14:paraId="1EEB70C2">
            <w:pPr>
              <w:topLinePunct/>
              <w:spacing w:line="440" w:lineRule="exact"/>
              <w:ind w:right="23" w:rightChars="11"/>
              <w:jc w:val="center"/>
              <w:rPr>
                <w:rFonts w:ascii="宋体" w:hAnsi="宋体"/>
                <w:color w:val="auto"/>
                <w:szCs w:val="21"/>
              </w:rPr>
            </w:pPr>
          </w:p>
        </w:tc>
        <w:tc>
          <w:tcPr>
            <w:tcW w:w="1129" w:type="dxa"/>
            <w:tcBorders>
              <w:top w:val="single" w:color="auto" w:sz="6" w:space="0"/>
              <w:left w:val="single" w:color="auto" w:sz="6" w:space="0"/>
              <w:bottom w:val="single" w:color="auto" w:sz="6" w:space="0"/>
              <w:right w:val="single" w:color="auto" w:sz="6" w:space="0"/>
            </w:tcBorders>
            <w:vAlign w:val="center"/>
          </w:tcPr>
          <w:p w14:paraId="5D9665C8">
            <w:pPr>
              <w:topLinePunct/>
              <w:spacing w:line="440" w:lineRule="exact"/>
              <w:ind w:right="23" w:rightChars="11"/>
              <w:jc w:val="center"/>
              <w:rPr>
                <w:rFonts w:ascii="宋体" w:hAnsi="宋体"/>
                <w:color w:val="auto"/>
                <w:szCs w:val="21"/>
              </w:rPr>
            </w:pPr>
          </w:p>
        </w:tc>
        <w:tc>
          <w:tcPr>
            <w:tcW w:w="4080" w:type="dxa"/>
            <w:gridSpan w:val="2"/>
            <w:tcBorders>
              <w:top w:val="single" w:color="auto" w:sz="6" w:space="0"/>
              <w:left w:val="single" w:color="auto" w:sz="6" w:space="0"/>
              <w:bottom w:val="single" w:color="auto" w:sz="6" w:space="0"/>
            </w:tcBorders>
            <w:vAlign w:val="center"/>
          </w:tcPr>
          <w:p w14:paraId="665D0FFE">
            <w:pPr>
              <w:topLinePunct/>
              <w:spacing w:line="440" w:lineRule="exact"/>
              <w:ind w:right="23" w:rightChars="11"/>
              <w:jc w:val="center"/>
              <w:rPr>
                <w:rFonts w:ascii="宋体" w:hAnsi="宋体"/>
                <w:color w:val="auto"/>
                <w:szCs w:val="21"/>
              </w:rPr>
            </w:pPr>
          </w:p>
        </w:tc>
      </w:tr>
      <w:tr w14:paraId="1503AA2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773" w:type="dxa"/>
            <w:gridSpan w:val="5"/>
            <w:tcBorders>
              <w:top w:val="single" w:color="auto" w:sz="6" w:space="0"/>
              <w:bottom w:val="single" w:color="auto" w:sz="6" w:space="0"/>
              <w:right w:val="single" w:color="auto" w:sz="6" w:space="0"/>
            </w:tcBorders>
            <w:vAlign w:val="center"/>
          </w:tcPr>
          <w:p w14:paraId="1C792794">
            <w:pPr>
              <w:topLinePunct/>
              <w:spacing w:line="440" w:lineRule="exact"/>
              <w:ind w:right="23" w:rightChars="11"/>
              <w:jc w:val="center"/>
              <w:rPr>
                <w:rFonts w:ascii="宋体" w:hAnsi="宋体"/>
                <w:color w:val="auto"/>
                <w:szCs w:val="21"/>
              </w:rPr>
            </w:pPr>
          </w:p>
        </w:tc>
        <w:tc>
          <w:tcPr>
            <w:tcW w:w="922" w:type="dxa"/>
            <w:gridSpan w:val="2"/>
            <w:tcBorders>
              <w:top w:val="single" w:color="auto" w:sz="6" w:space="0"/>
              <w:left w:val="single" w:color="auto" w:sz="6" w:space="0"/>
              <w:bottom w:val="single" w:color="auto" w:sz="6" w:space="0"/>
              <w:right w:val="single" w:color="auto" w:sz="6" w:space="0"/>
            </w:tcBorders>
            <w:vAlign w:val="center"/>
          </w:tcPr>
          <w:p w14:paraId="70E2A77D">
            <w:pPr>
              <w:topLinePunct/>
              <w:spacing w:line="440" w:lineRule="exact"/>
              <w:ind w:right="23" w:rightChars="11"/>
              <w:jc w:val="center"/>
              <w:rPr>
                <w:rFonts w:ascii="宋体" w:hAnsi="宋体"/>
                <w:color w:val="auto"/>
                <w:szCs w:val="21"/>
              </w:rPr>
            </w:pPr>
          </w:p>
        </w:tc>
        <w:tc>
          <w:tcPr>
            <w:tcW w:w="1129" w:type="dxa"/>
            <w:tcBorders>
              <w:top w:val="single" w:color="auto" w:sz="6" w:space="0"/>
              <w:left w:val="single" w:color="auto" w:sz="6" w:space="0"/>
              <w:bottom w:val="single" w:color="auto" w:sz="6" w:space="0"/>
              <w:right w:val="single" w:color="auto" w:sz="6" w:space="0"/>
            </w:tcBorders>
            <w:vAlign w:val="center"/>
          </w:tcPr>
          <w:p w14:paraId="4EC5A445">
            <w:pPr>
              <w:topLinePunct/>
              <w:spacing w:line="440" w:lineRule="exact"/>
              <w:ind w:right="23" w:rightChars="11"/>
              <w:jc w:val="center"/>
              <w:rPr>
                <w:rFonts w:ascii="宋体" w:hAnsi="宋体"/>
                <w:color w:val="auto"/>
                <w:szCs w:val="21"/>
              </w:rPr>
            </w:pPr>
          </w:p>
        </w:tc>
        <w:tc>
          <w:tcPr>
            <w:tcW w:w="4080" w:type="dxa"/>
            <w:gridSpan w:val="2"/>
            <w:tcBorders>
              <w:top w:val="single" w:color="auto" w:sz="6" w:space="0"/>
              <w:left w:val="single" w:color="auto" w:sz="6" w:space="0"/>
              <w:bottom w:val="single" w:color="auto" w:sz="6" w:space="0"/>
            </w:tcBorders>
            <w:vAlign w:val="center"/>
          </w:tcPr>
          <w:p w14:paraId="2963F754">
            <w:pPr>
              <w:topLinePunct/>
              <w:spacing w:line="440" w:lineRule="exact"/>
              <w:ind w:right="23" w:rightChars="11"/>
              <w:jc w:val="center"/>
              <w:rPr>
                <w:rFonts w:ascii="宋体" w:hAnsi="宋体"/>
                <w:color w:val="auto"/>
                <w:szCs w:val="21"/>
              </w:rPr>
            </w:pPr>
          </w:p>
        </w:tc>
      </w:tr>
      <w:tr w14:paraId="00A95A5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773" w:type="dxa"/>
            <w:gridSpan w:val="5"/>
            <w:tcBorders>
              <w:top w:val="single" w:color="auto" w:sz="6" w:space="0"/>
              <w:bottom w:val="single" w:color="auto" w:sz="6" w:space="0"/>
              <w:right w:val="single" w:color="auto" w:sz="6" w:space="0"/>
            </w:tcBorders>
            <w:vAlign w:val="center"/>
          </w:tcPr>
          <w:p w14:paraId="2CCD22C6">
            <w:pPr>
              <w:topLinePunct/>
              <w:spacing w:line="440" w:lineRule="exact"/>
              <w:ind w:right="23" w:rightChars="11"/>
              <w:jc w:val="center"/>
              <w:rPr>
                <w:rFonts w:ascii="宋体" w:hAnsi="宋体"/>
                <w:color w:val="auto"/>
                <w:szCs w:val="21"/>
              </w:rPr>
            </w:pPr>
          </w:p>
        </w:tc>
        <w:tc>
          <w:tcPr>
            <w:tcW w:w="922" w:type="dxa"/>
            <w:gridSpan w:val="2"/>
            <w:tcBorders>
              <w:top w:val="single" w:color="auto" w:sz="6" w:space="0"/>
              <w:left w:val="single" w:color="auto" w:sz="6" w:space="0"/>
              <w:bottom w:val="single" w:color="auto" w:sz="6" w:space="0"/>
              <w:right w:val="single" w:color="auto" w:sz="6" w:space="0"/>
            </w:tcBorders>
            <w:vAlign w:val="center"/>
          </w:tcPr>
          <w:p w14:paraId="1C4F7638">
            <w:pPr>
              <w:topLinePunct/>
              <w:spacing w:line="440" w:lineRule="exact"/>
              <w:ind w:right="23" w:rightChars="11"/>
              <w:jc w:val="center"/>
              <w:rPr>
                <w:rFonts w:ascii="宋体" w:hAnsi="宋体"/>
                <w:color w:val="auto"/>
                <w:szCs w:val="21"/>
              </w:rPr>
            </w:pPr>
          </w:p>
        </w:tc>
        <w:tc>
          <w:tcPr>
            <w:tcW w:w="1129" w:type="dxa"/>
            <w:tcBorders>
              <w:top w:val="single" w:color="auto" w:sz="6" w:space="0"/>
              <w:left w:val="single" w:color="auto" w:sz="6" w:space="0"/>
              <w:bottom w:val="single" w:color="auto" w:sz="6" w:space="0"/>
              <w:right w:val="single" w:color="auto" w:sz="6" w:space="0"/>
            </w:tcBorders>
            <w:vAlign w:val="center"/>
          </w:tcPr>
          <w:p w14:paraId="3D9C657A">
            <w:pPr>
              <w:topLinePunct/>
              <w:spacing w:line="440" w:lineRule="exact"/>
              <w:ind w:right="23" w:rightChars="11"/>
              <w:jc w:val="center"/>
              <w:rPr>
                <w:rFonts w:ascii="宋体" w:hAnsi="宋体"/>
                <w:color w:val="auto"/>
                <w:szCs w:val="21"/>
              </w:rPr>
            </w:pPr>
          </w:p>
        </w:tc>
        <w:tc>
          <w:tcPr>
            <w:tcW w:w="4080" w:type="dxa"/>
            <w:gridSpan w:val="2"/>
            <w:tcBorders>
              <w:top w:val="single" w:color="auto" w:sz="6" w:space="0"/>
              <w:left w:val="single" w:color="auto" w:sz="6" w:space="0"/>
              <w:bottom w:val="single" w:color="auto" w:sz="6" w:space="0"/>
            </w:tcBorders>
            <w:vAlign w:val="center"/>
          </w:tcPr>
          <w:p w14:paraId="475403D6">
            <w:pPr>
              <w:topLinePunct/>
              <w:spacing w:line="440" w:lineRule="exact"/>
              <w:ind w:right="23" w:rightChars="11"/>
              <w:jc w:val="center"/>
              <w:rPr>
                <w:rFonts w:ascii="宋体" w:hAnsi="宋体"/>
                <w:color w:val="auto"/>
                <w:szCs w:val="21"/>
              </w:rPr>
            </w:pPr>
          </w:p>
        </w:tc>
      </w:tr>
      <w:tr w14:paraId="192B970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773" w:type="dxa"/>
            <w:gridSpan w:val="5"/>
            <w:tcBorders>
              <w:top w:val="single" w:color="auto" w:sz="6" w:space="0"/>
              <w:bottom w:val="single" w:color="auto" w:sz="6" w:space="0"/>
              <w:right w:val="single" w:color="auto" w:sz="6" w:space="0"/>
            </w:tcBorders>
            <w:vAlign w:val="center"/>
          </w:tcPr>
          <w:p w14:paraId="23D87EF1">
            <w:pPr>
              <w:topLinePunct/>
              <w:spacing w:line="440" w:lineRule="exact"/>
              <w:ind w:right="23" w:rightChars="11"/>
              <w:jc w:val="center"/>
              <w:rPr>
                <w:rFonts w:ascii="宋体" w:hAnsi="宋体"/>
                <w:color w:val="auto"/>
                <w:szCs w:val="21"/>
              </w:rPr>
            </w:pPr>
          </w:p>
        </w:tc>
        <w:tc>
          <w:tcPr>
            <w:tcW w:w="922" w:type="dxa"/>
            <w:gridSpan w:val="2"/>
            <w:tcBorders>
              <w:top w:val="single" w:color="auto" w:sz="6" w:space="0"/>
              <w:left w:val="single" w:color="auto" w:sz="6" w:space="0"/>
              <w:bottom w:val="single" w:color="auto" w:sz="6" w:space="0"/>
              <w:right w:val="single" w:color="auto" w:sz="6" w:space="0"/>
            </w:tcBorders>
            <w:vAlign w:val="center"/>
          </w:tcPr>
          <w:p w14:paraId="1DECC486">
            <w:pPr>
              <w:topLinePunct/>
              <w:spacing w:line="440" w:lineRule="exact"/>
              <w:ind w:right="23" w:rightChars="11"/>
              <w:jc w:val="center"/>
              <w:rPr>
                <w:rFonts w:ascii="宋体" w:hAnsi="宋体"/>
                <w:color w:val="auto"/>
                <w:szCs w:val="21"/>
              </w:rPr>
            </w:pPr>
          </w:p>
        </w:tc>
        <w:tc>
          <w:tcPr>
            <w:tcW w:w="1129" w:type="dxa"/>
            <w:tcBorders>
              <w:top w:val="single" w:color="auto" w:sz="6" w:space="0"/>
              <w:left w:val="single" w:color="auto" w:sz="6" w:space="0"/>
              <w:bottom w:val="single" w:color="auto" w:sz="6" w:space="0"/>
              <w:right w:val="single" w:color="auto" w:sz="6" w:space="0"/>
            </w:tcBorders>
            <w:vAlign w:val="center"/>
          </w:tcPr>
          <w:p w14:paraId="16174E85">
            <w:pPr>
              <w:topLinePunct/>
              <w:spacing w:line="440" w:lineRule="exact"/>
              <w:ind w:right="23" w:rightChars="11"/>
              <w:jc w:val="center"/>
              <w:rPr>
                <w:rFonts w:ascii="宋体" w:hAnsi="宋体"/>
                <w:color w:val="auto"/>
                <w:szCs w:val="21"/>
              </w:rPr>
            </w:pPr>
          </w:p>
        </w:tc>
        <w:tc>
          <w:tcPr>
            <w:tcW w:w="4080" w:type="dxa"/>
            <w:gridSpan w:val="2"/>
            <w:tcBorders>
              <w:top w:val="single" w:color="auto" w:sz="6" w:space="0"/>
              <w:left w:val="single" w:color="auto" w:sz="6" w:space="0"/>
              <w:bottom w:val="single" w:color="auto" w:sz="6" w:space="0"/>
            </w:tcBorders>
            <w:vAlign w:val="center"/>
          </w:tcPr>
          <w:p w14:paraId="12E2FAB9">
            <w:pPr>
              <w:topLinePunct/>
              <w:spacing w:line="440" w:lineRule="exact"/>
              <w:ind w:right="23" w:rightChars="11"/>
              <w:jc w:val="center"/>
              <w:rPr>
                <w:rFonts w:ascii="宋体" w:hAnsi="宋体"/>
                <w:color w:val="auto"/>
                <w:szCs w:val="21"/>
              </w:rPr>
            </w:pPr>
          </w:p>
        </w:tc>
      </w:tr>
      <w:tr w14:paraId="77825EE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777" w:hRule="atLeast"/>
        </w:trPr>
        <w:tc>
          <w:tcPr>
            <w:tcW w:w="1311" w:type="dxa"/>
            <w:gridSpan w:val="2"/>
            <w:tcBorders>
              <w:top w:val="single" w:color="auto" w:sz="6" w:space="0"/>
              <w:right w:val="single" w:color="auto" w:sz="6" w:space="0"/>
            </w:tcBorders>
            <w:vAlign w:val="center"/>
          </w:tcPr>
          <w:p w14:paraId="5FC73E89">
            <w:pPr>
              <w:topLinePunct/>
              <w:spacing w:line="440" w:lineRule="exact"/>
              <w:ind w:right="23" w:rightChars="11"/>
              <w:jc w:val="center"/>
              <w:rPr>
                <w:rFonts w:ascii="宋体" w:hAnsi="宋体"/>
                <w:color w:val="auto"/>
                <w:szCs w:val="21"/>
              </w:rPr>
            </w:pPr>
            <w:r>
              <w:rPr>
                <w:rFonts w:ascii="宋体" w:hAnsi="宋体"/>
                <w:color w:val="auto"/>
                <w:szCs w:val="21"/>
              </w:rPr>
              <w:t>备注</w:t>
            </w:r>
          </w:p>
        </w:tc>
        <w:tc>
          <w:tcPr>
            <w:tcW w:w="8593" w:type="dxa"/>
            <w:gridSpan w:val="8"/>
            <w:tcBorders>
              <w:top w:val="single" w:color="auto" w:sz="6" w:space="0"/>
              <w:left w:val="single" w:color="auto" w:sz="6" w:space="0"/>
            </w:tcBorders>
            <w:vAlign w:val="center"/>
          </w:tcPr>
          <w:p w14:paraId="6C2140CA">
            <w:pPr>
              <w:topLinePunct/>
              <w:spacing w:line="440" w:lineRule="exact"/>
              <w:ind w:right="23" w:rightChars="11"/>
              <w:rPr>
                <w:rFonts w:ascii="仿宋_GB2312" w:hAnsi="宋体" w:eastAsia="仿宋_GB2312"/>
                <w:color w:val="auto"/>
                <w:szCs w:val="21"/>
              </w:rPr>
            </w:pPr>
            <w:r>
              <w:rPr>
                <w:rFonts w:hint="eastAsia" w:ascii="仿宋_GB2312" w:hAnsi="宋体" w:eastAsia="仿宋_GB2312" w:cs="Times New Roman"/>
                <w:color w:val="auto"/>
              </w:rPr>
              <w:t>提供营业执照，其他</w:t>
            </w:r>
            <w:r>
              <w:rPr>
                <w:rFonts w:hint="eastAsia" w:ascii="仿宋_GB2312" w:hAnsi="宋体" w:eastAsia="仿宋_GB2312"/>
                <w:color w:val="auto"/>
              </w:rPr>
              <w:t>资料按</w:t>
            </w:r>
            <w:r>
              <w:rPr>
                <w:rFonts w:hint="eastAsia" w:ascii="仿宋_GB2312" w:eastAsia="仿宋_GB2312"/>
                <w:color w:val="auto"/>
              </w:rPr>
              <w:t>第二章或</w:t>
            </w:r>
            <w:r>
              <w:rPr>
                <w:rFonts w:hint="eastAsia" w:ascii="仿宋_GB2312" w:hAnsi="宋体" w:eastAsia="仿宋_GB2312"/>
                <w:color w:val="auto"/>
              </w:rPr>
              <w:t>第四章要求提供。</w:t>
            </w:r>
          </w:p>
        </w:tc>
      </w:tr>
    </w:tbl>
    <w:p w14:paraId="5DBCAEAA">
      <w:pPr>
        <w:adjustRightInd w:val="0"/>
        <w:snapToGrid w:val="0"/>
        <w:spacing w:line="360" w:lineRule="auto"/>
        <w:ind w:right="23" w:rightChars="11"/>
        <w:jc w:val="center"/>
        <w:rPr>
          <w:rFonts w:ascii="黑体" w:hAnsi="宋体" w:eastAsia="黑体"/>
          <w:color w:val="auto"/>
          <w:sz w:val="24"/>
        </w:rPr>
      </w:pPr>
    </w:p>
    <w:p w14:paraId="245AB61D">
      <w:pPr>
        <w:spacing w:line="480" w:lineRule="exact"/>
        <w:ind w:right="23" w:rightChars="11"/>
        <w:jc w:val="left"/>
        <w:rPr>
          <w:rFonts w:ascii="黑体" w:eastAsia="黑体"/>
          <w:color w:val="auto"/>
          <w:sz w:val="24"/>
        </w:rPr>
      </w:pPr>
    </w:p>
    <w:p w14:paraId="0DC9AAF0">
      <w:pPr>
        <w:spacing w:line="480" w:lineRule="exact"/>
        <w:ind w:right="23" w:rightChars="11"/>
        <w:jc w:val="left"/>
        <w:rPr>
          <w:rFonts w:ascii="黑体" w:eastAsia="黑体"/>
          <w:color w:val="auto"/>
          <w:sz w:val="24"/>
        </w:rPr>
      </w:pPr>
      <w:r>
        <w:rPr>
          <w:rFonts w:hint="eastAsia" w:ascii="黑体" w:eastAsia="黑体"/>
          <w:color w:val="auto"/>
          <w:sz w:val="24"/>
        </w:rPr>
        <w:t xml:space="preserve">附件6-1：           </w:t>
      </w:r>
      <w:r>
        <w:rPr>
          <w:rFonts w:hint="eastAsia" w:ascii="黑体" w:eastAsia="黑体"/>
          <w:b/>
          <w:color w:val="auto"/>
          <w:sz w:val="28"/>
          <w:szCs w:val="28"/>
        </w:rPr>
        <w:t>磋商文件规定的基本资格条件证明资料</w:t>
      </w:r>
    </w:p>
    <w:p w14:paraId="6CCA43CE">
      <w:pPr>
        <w:pStyle w:val="23"/>
        <w:spacing w:line="400" w:lineRule="exact"/>
        <w:ind w:firstLine="420" w:firstLineChars="200"/>
        <w:jc w:val="left"/>
        <w:rPr>
          <w:rFonts w:ascii="宋体" w:hAnsi="宋体" w:eastAsia="宋体" w:cs="宋体"/>
          <w:color w:val="auto"/>
        </w:rPr>
      </w:pPr>
    </w:p>
    <w:p w14:paraId="2B1EDA84">
      <w:pPr>
        <w:pStyle w:val="23"/>
        <w:keepNext w:val="0"/>
        <w:keepLines w:val="0"/>
        <w:pageBreakBefore w:val="0"/>
        <w:kinsoku/>
        <w:wordWrap/>
        <w:overflowPunct/>
        <w:topLinePunct w:val="0"/>
        <w:autoSpaceDE/>
        <w:autoSpaceDN/>
        <w:bidi w:val="0"/>
        <w:adjustRightInd/>
        <w:snapToGrid/>
        <w:spacing w:line="400" w:lineRule="exact"/>
        <w:ind w:firstLine="420" w:firstLineChars="200"/>
        <w:jc w:val="left"/>
        <w:textAlignment w:val="auto"/>
        <w:rPr>
          <w:rFonts w:ascii="宋体" w:hAnsi="宋体" w:eastAsia="宋体" w:cs="宋体"/>
          <w:color w:val="auto"/>
        </w:rPr>
      </w:pPr>
      <w:r>
        <w:rPr>
          <w:rFonts w:ascii="宋体" w:hAnsi="宋体" w:eastAsia="宋体" w:cs="宋体"/>
          <w:color w:val="auto"/>
        </w:rPr>
        <w:t>1、供应商基本资格条件：符合《中华人民共和国政府采购法》第二十二条的规定，即：</w:t>
      </w:r>
    </w:p>
    <w:p w14:paraId="498CB550">
      <w:pPr>
        <w:pStyle w:val="23"/>
        <w:keepNext w:val="0"/>
        <w:keepLines w:val="0"/>
        <w:pageBreakBefore w:val="0"/>
        <w:kinsoku/>
        <w:wordWrap/>
        <w:overflowPunct/>
        <w:topLinePunct w:val="0"/>
        <w:autoSpaceDE/>
        <w:autoSpaceDN/>
        <w:bidi w:val="0"/>
        <w:adjustRightInd/>
        <w:snapToGrid/>
        <w:spacing w:line="400" w:lineRule="exact"/>
        <w:ind w:firstLine="420" w:firstLineChars="200"/>
        <w:jc w:val="left"/>
        <w:textAlignment w:val="auto"/>
        <w:rPr>
          <w:rFonts w:ascii="宋体" w:hAnsi="宋体" w:eastAsia="宋体" w:cs="宋体"/>
          <w:color w:val="auto"/>
        </w:rPr>
      </w:pPr>
      <w:r>
        <w:rPr>
          <w:rFonts w:ascii="宋体" w:hAnsi="宋体" w:eastAsia="宋体" w:cs="宋体"/>
          <w:color w:val="auto"/>
        </w:rPr>
        <w:t>（1）具有独立承担民事责任的能力；</w:t>
      </w:r>
    </w:p>
    <w:p w14:paraId="0F61BB33">
      <w:pPr>
        <w:pStyle w:val="23"/>
        <w:keepNext w:val="0"/>
        <w:keepLines w:val="0"/>
        <w:pageBreakBefore w:val="0"/>
        <w:kinsoku/>
        <w:wordWrap/>
        <w:overflowPunct/>
        <w:topLinePunct w:val="0"/>
        <w:autoSpaceDE/>
        <w:autoSpaceDN/>
        <w:bidi w:val="0"/>
        <w:adjustRightInd/>
        <w:snapToGrid/>
        <w:spacing w:line="400" w:lineRule="exact"/>
        <w:ind w:firstLine="420" w:firstLineChars="200"/>
        <w:jc w:val="left"/>
        <w:textAlignment w:val="auto"/>
        <w:rPr>
          <w:rFonts w:ascii="宋体" w:hAnsi="宋体" w:eastAsia="宋体" w:cs="宋体"/>
          <w:color w:val="auto"/>
        </w:rPr>
      </w:pPr>
      <w:r>
        <w:rPr>
          <w:rFonts w:ascii="宋体" w:hAnsi="宋体" w:eastAsia="宋体" w:cs="宋体"/>
          <w:color w:val="auto"/>
        </w:rPr>
        <w:t>（2）具有良好的商业信誉和健全的财务会计制度；</w:t>
      </w:r>
    </w:p>
    <w:p w14:paraId="2F9C24BF">
      <w:pPr>
        <w:pStyle w:val="23"/>
        <w:keepNext w:val="0"/>
        <w:keepLines w:val="0"/>
        <w:pageBreakBefore w:val="0"/>
        <w:kinsoku/>
        <w:wordWrap/>
        <w:overflowPunct/>
        <w:topLinePunct w:val="0"/>
        <w:autoSpaceDE/>
        <w:autoSpaceDN/>
        <w:bidi w:val="0"/>
        <w:adjustRightInd/>
        <w:snapToGrid/>
        <w:spacing w:line="400" w:lineRule="exact"/>
        <w:ind w:firstLine="420" w:firstLineChars="200"/>
        <w:jc w:val="left"/>
        <w:textAlignment w:val="auto"/>
        <w:rPr>
          <w:rFonts w:ascii="宋体" w:hAnsi="宋体" w:eastAsia="宋体" w:cs="宋体"/>
          <w:color w:val="auto"/>
        </w:rPr>
      </w:pPr>
      <w:r>
        <w:rPr>
          <w:rFonts w:ascii="宋体" w:hAnsi="宋体" w:eastAsia="宋体" w:cs="宋体"/>
          <w:color w:val="auto"/>
        </w:rPr>
        <w:t>（3）具有履行合同所必需的设备和专业技术能力；</w:t>
      </w:r>
    </w:p>
    <w:p w14:paraId="611862CA">
      <w:pPr>
        <w:pStyle w:val="23"/>
        <w:keepNext w:val="0"/>
        <w:keepLines w:val="0"/>
        <w:pageBreakBefore w:val="0"/>
        <w:kinsoku/>
        <w:wordWrap/>
        <w:overflowPunct/>
        <w:topLinePunct w:val="0"/>
        <w:autoSpaceDE/>
        <w:autoSpaceDN/>
        <w:bidi w:val="0"/>
        <w:adjustRightInd/>
        <w:snapToGrid/>
        <w:spacing w:line="400" w:lineRule="exact"/>
        <w:ind w:firstLine="420" w:firstLineChars="200"/>
        <w:jc w:val="left"/>
        <w:textAlignment w:val="auto"/>
        <w:rPr>
          <w:rFonts w:ascii="宋体" w:hAnsi="宋体" w:eastAsia="宋体" w:cs="宋体"/>
          <w:color w:val="auto"/>
        </w:rPr>
      </w:pPr>
      <w:r>
        <w:rPr>
          <w:rFonts w:ascii="宋体" w:hAnsi="宋体" w:eastAsia="宋体" w:cs="宋体"/>
          <w:color w:val="auto"/>
        </w:rPr>
        <w:t>（4）有依法缴纳税收和社会保障资金的良好记录；</w:t>
      </w:r>
    </w:p>
    <w:p w14:paraId="6C7BDC87">
      <w:pPr>
        <w:pStyle w:val="23"/>
        <w:keepNext w:val="0"/>
        <w:keepLines w:val="0"/>
        <w:pageBreakBefore w:val="0"/>
        <w:kinsoku/>
        <w:wordWrap/>
        <w:overflowPunct/>
        <w:topLinePunct w:val="0"/>
        <w:autoSpaceDE/>
        <w:autoSpaceDN/>
        <w:bidi w:val="0"/>
        <w:adjustRightInd/>
        <w:snapToGrid/>
        <w:spacing w:line="400" w:lineRule="exact"/>
        <w:ind w:firstLine="420" w:firstLineChars="200"/>
        <w:jc w:val="left"/>
        <w:textAlignment w:val="auto"/>
        <w:rPr>
          <w:rFonts w:ascii="宋体" w:hAnsi="宋体" w:eastAsia="宋体" w:cs="宋体"/>
          <w:color w:val="auto"/>
        </w:rPr>
      </w:pPr>
      <w:r>
        <w:rPr>
          <w:rFonts w:ascii="宋体" w:hAnsi="宋体" w:eastAsia="宋体" w:cs="宋体"/>
          <w:color w:val="auto"/>
        </w:rPr>
        <w:t>（5）参加政府采购活动前三年内，在经营活动中没有重大违法记录；</w:t>
      </w:r>
    </w:p>
    <w:p w14:paraId="7BA4E4AB">
      <w:pPr>
        <w:pStyle w:val="23"/>
        <w:keepNext w:val="0"/>
        <w:keepLines w:val="0"/>
        <w:pageBreakBefore w:val="0"/>
        <w:kinsoku/>
        <w:wordWrap/>
        <w:overflowPunct/>
        <w:topLinePunct w:val="0"/>
        <w:autoSpaceDE/>
        <w:autoSpaceDN/>
        <w:bidi w:val="0"/>
        <w:adjustRightInd/>
        <w:snapToGrid/>
        <w:spacing w:line="400" w:lineRule="exact"/>
        <w:ind w:firstLine="420" w:firstLineChars="200"/>
        <w:jc w:val="left"/>
        <w:textAlignment w:val="auto"/>
        <w:rPr>
          <w:rFonts w:ascii="宋体" w:hAnsi="宋体" w:eastAsia="宋体" w:cs="宋体"/>
          <w:color w:val="auto"/>
        </w:rPr>
      </w:pPr>
      <w:r>
        <w:rPr>
          <w:rFonts w:ascii="宋体" w:hAnsi="宋体" w:eastAsia="宋体" w:cs="宋体"/>
          <w:color w:val="auto"/>
        </w:rPr>
        <w:t>（6）法律、行政法规规定的其他条件。</w:t>
      </w:r>
    </w:p>
    <w:p w14:paraId="156BF53B">
      <w:pPr>
        <w:pStyle w:val="23"/>
        <w:keepNext w:val="0"/>
        <w:keepLines w:val="0"/>
        <w:pageBreakBefore w:val="0"/>
        <w:kinsoku/>
        <w:wordWrap/>
        <w:overflowPunct/>
        <w:topLinePunct w:val="0"/>
        <w:autoSpaceDE/>
        <w:autoSpaceDN/>
        <w:bidi w:val="0"/>
        <w:adjustRightInd/>
        <w:snapToGrid/>
        <w:spacing w:line="400" w:lineRule="exact"/>
        <w:ind w:firstLine="420" w:firstLineChars="200"/>
        <w:jc w:val="left"/>
        <w:textAlignment w:val="auto"/>
        <w:rPr>
          <w:rFonts w:ascii="宋体" w:hAnsi="宋体" w:eastAsia="宋体" w:cs="宋体"/>
          <w:color w:val="auto"/>
        </w:rPr>
      </w:pPr>
      <w:r>
        <w:rPr>
          <w:rFonts w:ascii="宋体" w:hAnsi="宋体" w:eastAsia="宋体" w:cs="宋体"/>
          <w:color w:val="auto"/>
        </w:rPr>
        <w:t>2、供应商特定资格条件：</w:t>
      </w:r>
      <w:r>
        <w:rPr>
          <w:rFonts w:hint="eastAsia" w:ascii="Times New Roman" w:hAnsi="Times New Roman" w:eastAsia="宋体" w:cs="Times New Roman"/>
          <w:lang w:val="en-US" w:eastAsia="zh-CN"/>
        </w:rPr>
        <w:t>无。</w:t>
      </w:r>
      <w:r>
        <w:rPr>
          <w:rFonts w:hint="eastAsia" w:ascii="宋体" w:hAnsi="宋体" w:eastAsia="宋体" w:cs="宋体"/>
          <w:color w:val="auto"/>
          <w:kern w:val="2"/>
          <w:sz w:val="21"/>
          <w:szCs w:val="21"/>
          <w:highlight w:val="none"/>
          <w:lang w:val="en-US" w:eastAsia="zh-CN" w:bidi="ar-SA"/>
        </w:rPr>
        <w:t>根据《湖南省财政厅关于政府采购促进中小企业发展有关措施的通知》（湘财购〔2022〕17号）文规定，供应商凭《湖南省政府采购供应商资格承诺函》参与政府采购活动，无需提供财务状况报告、依法缴纳税收和社会保障资金的相关材料、参加政府采购活动前3年内在经营活动中没有重大违法记录的书面声明。</w:t>
      </w:r>
    </w:p>
    <w:p w14:paraId="4BB63F01">
      <w:pPr>
        <w:pStyle w:val="23"/>
        <w:keepNext w:val="0"/>
        <w:keepLines w:val="0"/>
        <w:pageBreakBefore w:val="0"/>
        <w:kinsoku/>
        <w:wordWrap/>
        <w:overflowPunct/>
        <w:topLinePunct w:val="0"/>
        <w:autoSpaceDE/>
        <w:autoSpaceDN/>
        <w:bidi w:val="0"/>
        <w:adjustRightInd/>
        <w:snapToGrid/>
        <w:spacing w:line="400" w:lineRule="exact"/>
        <w:ind w:firstLine="420" w:firstLineChars="200"/>
        <w:jc w:val="left"/>
        <w:textAlignment w:val="auto"/>
        <w:rPr>
          <w:rFonts w:ascii="宋体" w:hAnsi="宋体" w:eastAsia="宋体" w:cs="宋体"/>
          <w:color w:val="auto"/>
        </w:rPr>
      </w:pPr>
      <w:r>
        <w:rPr>
          <w:rFonts w:hint="eastAsia" w:hAnsi="宋体" w:cs="宋体"/>
          <w:color w:val="auto"/>
          <w:lang w:val="en-US" w:eastAsia="zh-CN"/>
        </w:rPr>
        <w:t>3</w:t>
      </w:r>
      <w:r>
        <w:rPr>
          <w:rFonts w:hint="eastAsia" w:ascii="宋体" w:hAnsi="宋体" w:eastAsia="宋体" w:cs="宋体"/>
          <w:color w:val="auto"/>
        </w:rPr>
        <w:t>、单位负责人为同一人或者存在直接控股、管理关系的不同投标人，不得参加同一合同项下的政府采购活动。</w:t>
      </w:r>
    </w:p>
    <w:p w14:paraId="2454FA7C">
      <w:pPr>
        <w:pStyle w:val="23"/>
        <w:keepNext w:val="0"/>
        <w:keepLines w:val="0"/>
        <w:pageBreakBefore w:val="0"/>
        <w:kinsoku/>
        <w:wordWrap/>
        <w:overflowPunct/>
        <w:topLinePunct w:val="0"/>
        <w:autoSpaceDE/>
        <w:autoSpaceDN/>
        <w:bidi w:val="0"/>
        <w:adjustRightInd/>
        <w:snapToGrid/>
        <w:spacing w:line="400" w:lineRule="exact"/>
        <w:ind w:firstLine="420" w:firstLineChars="200"/>
        <w:jc w:val="left"/>
        <w:textAlignment w:val="auto"/>
        <w:rPr>
          <w:rFonts w:ascii="宋体" w:hAnsi="宋体" w:eastAsia="宋体" w:cs="宋体"/>
          <w:color w:val="auto"/>
        </w:rPr>
      </w:pPr>
      <w:r>
        <w:rPr>
          <w:rFonts w:hint="eastAsia" w:hAnsi="宋体" w:cs="宋体"/>
          <w:color w:val="auto"/>
          <w:lang w:val="en-US" w:eastAsia="zh-CN"/>
        </w:rPr>
        <w:t>4</w:t>
      </w:r>
      <w:r>
        <w:rPr>
          <w:rFonts w:hint="eastAsia" w:ascii="宋体" w:hAnsi="宋体" w:eastAsia="宋体" w:cs="宋体"/>
          <w:color w:val="auto"/>
        </w:rPr>
        <w:t>、为本采购项目提供整体设计、规范编制或者项目管理、监理、检测等服务的，不得再参加此项目的其他招标采购活动。</w:t>
      </w:r>
    </w:p>
    <w:p w14:paraId="00098C8C">
      <w:pPr>
        <w:pStyle w:val="23"/>
        <w:keepNext w:val="0"/>
        <w:keepLines w:val="0"/>
        <w:pageBreakBefore w:val="0"/>
        <w:kinsoku/>
        <w:wordWrap/>
        <w:overflowPunct/>
        <w:topLinePunct w:val="0"/>
        <w:autoSpaceDE/>
        <w:autoSpaceDN/>
        <w:bidi w:val="0"/>
        <w:adjustRightInd/>
        <w:snapToGrid/>
        <w:spacing w:line="400" w:lineRule="exact"/>
        <w:ind w:firstLine="420" w:firstLineChars="200"/>
        <w:jc w:val="left"/>
        <w:textAlignment w:val="auto"/>
        <w:rPr>
          <w:rFonts w:ascii="宋体" w:hAnsi="宋体" w:eastAsia="宋体" w:cs="宋体"/>
          <w:color w:val="auto"/>
        </w:rPr>
      </w:pPr>
      <w:r>
        <w:rPr>
          <w:rFonts w:hint="eastAsia" w:hAnsi="宋体" w:cs="宋体"/>
          <w:color w:val="auto"/>
          <w:lang w:val="en-US" w:eastAsia="zh-CN"/>
        </w:rPr>
        <w:t>5</w:t>
      </w:r>
      <w:r>
        <w:rPr>
          <w:rFonts w:hint="eastAsia" w:ascii="宋体" w:hAnsi="宋体" w:eastAsia="宋体" w:cs="宋体"/>
          <w:color w:val="auto"/>
        </w:rPr>
        <w:t>、列入失信被执行人、重大税收违法案件当事人名单，列入政府采购严重违法失信行为记录名单的，拒绝其参与政府采购活动。</w:t>
      </w:r>
    </w:p>
    <w:p w14:paraId="76D1D1B6">
      <w:pPr>
        <w:keepNext w:val="0"/>
        <w:keepLines w:val="0"/>
        <w:pageBreakBefore w:val="0"/>
        <w:widowControl/>
        <w:kinsoku/>
        <w:wordWrap/>
        <w:overflowPunct/>
        <w:topLinePunct w:val="0"/>
        <w:autoSpaceDE/>
        <w:autoSpaceDN/>
        <w:bidi w:val="0"/>
        <w:adjustRightInd/>
        <w:snapToGrid/>
        <w:spacing w:line="400" w:lineRule="exact"/>
        <w:ind w:firstLine="420" w:firstLineChars="200"/>
        <w:jc w:val="both"/>
        <w:textAlignment w:val="auto"/>
        <w:rPr>
          <w:rFonts w:hint="eastAsia" w:hAnsi="宋体" w:cs="宋体"/>
          <w:color w:val="auto"/>
        </w:rPr>
      </w:pPr>
      <w:r>
        <w:rPr>
          <w:rFonts w:hint="eastAsia" w:hAnsi="宋体" w:cs="宋体"/>
          <w:color w:val="auto"/>
          <w:lang w:val="en-US" w:eastAsia="zh-CN"/>
        </w:rPr>
        <w:t>6</w:t>
      </w:r>
      <w:r>
        <w:rPr>
          <w:rFonts w:hint="eastAsia" w:hAnsi="宋体" w:cs="宋体"/>
          <w:color w:val="auto"/>
        </w:rPr>
        <w:t xml:space="preserve">、本次招标 </w:t>
      </w:r>
      <w:r>
        <w:rPr>
          <w:rFonts w:hint="eastAsia" w:hAnsi="宋体" w:cs="宋体"/>
          <w:color w:val="auto"/>
          <w:u w:val="single"/>
        </w:rPr>
        <w:t>不接受</w:t>
      </w:r>
      <w:r>
        <w:rPr>
          <w:rFonts w:hint="eastAsia" w:hAnsi="宋体" w:cs="宋体"/>
          <w:color w:val="auto"/>
        </w:rPr>
        <w:t xml:space="preserve"> 联合体投标。</w:t>
      </w:r>
    </w:p>
    <w:p w14:paraId="21A6E0E8">
      <w:pPr>
        <w:widowControl/>
        <w:spacing w:line="360" w:lineRule="auto"/>
        <w:jc w:val="both"/>
        <w:rPr>
          <w:rFonts w:hint="eastAsia" w:hAnsi="宋体" w:cs="宋体"/>
          <w:color w:val="auto"/>
        </w:rPr>
      </w:pPr>
    </w:p>
    <w:p w14:paraId="5019CF3C">
      <w:pPr>
        <w:rPr>
          <w:rFonts w:hint="eastAsia" w:ascii="黑体" w:hAnsi="华文中宋" w:eastAsia="黑体"/>
          <w:bCs/>
          <w:color w:val="auto"/>
          <w:sz w:val="28"/>
          <w:szCs w:val="28"/>
        </w:rPr>
      </w:pPr>
      <w:r>
        <w:rPr>
          <w:rFonts w:hint="eastAsia" w:ascii="黑体" w:hAnsi="华文中宋" w:eastAsia="黑体"/>
          <w:bCs/>
          <w:color w:val="auto"/>
          <w:sz w:val="28"/>
          <w:szCs w:val="28"/>
        </w:rPr>
        <w:br w:type="page"/>
      </w:r>
    </w:p>
    <w:p w14:paraId="66F3F81F">
      <w:pPr>
        <w:widowControl/>
        <w:spacing w:line="360" w:lineRule="auto"/>
        <w:jc w:val="center"/>
        <w:rPr>
          <w:rFonts w:ascii="黑体" w:hAnsi="华文中宋" w:eastAsia="黑体"/>
          <w:bCs/>
          <w:color w:val="auto"/>
          <w:sz w:val="28"/>
          <w:szCs w:val="28"/>
        </w:rPr>
      </w:pPr>
      <w:r>
        <w:rPr>
          <w:rFonts w:hint="eastAsia" w:ascii="黑体" w:hAnsi="华文中宋" w:eastAsia="黑体"/>
          <w:bCs/>
          <w:color w:val="auto"/>
          <w:sz w:val="28"/>
          <w:szCs w:val="28"/>
        </w:rPr>
        <w:t>供应商资格声明(格式)</w:t>
      </w:r>
    </w:p>
    <w:p w14:paraId="069410E8">
      <w:pPr>
        <w:spacing w:line="480" w:lineRule="exact"/>
        <w:ind w:right="23" w:rightChars="11"/>
        <w:jc w:val="center"/>
        <w:rPr>
          <w:rFonts w:ascii="黑体" w:eastAsia="黑体"/>
          <w:color w:val="auto"/>
          <w:sz w:val="24"/>
        </w:rPr>
      </w:pPr>
    </w:p>
    <w:p w14:paraId="2725285C">
      <w:pPr>
        <w:widowControl/>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szCs w:val="21"/>
        </w:rPr>
        <w:t>致</w:t>
      </w:r>
      <w:r>
        <w:rPr>
          <w:rFonts w:hint="eastAsia" w:ascii="宋体" w:hAnsi="宋体" w:cs="宋体"/>
          <w:color w:val="auto"/>
          <w:szCs w:val="21"/>
          <w:u w:val="single"/>
        </w:rPr>
        <w:t xml:space="preserve">            </w:t>
      </w:r>
      <w:r>
        <w:rPr>
          <w:rFonts w:hint="eastAsia" w:ascii="宋体" w:hAnsi="宋体" w:cs="宋体"/>
          <w:color w:val="auto"/>
          <w:szCs w:val="21"/>
        </w:rPr>
        <w:t>(采购人、采购代理机构)：</w:t>
      </w:r>
    </w:p>
    <w:p w14:paraId="5E2B08AF">
      <w:pPr>
        <w:widowControl/>
        <w:adjustRightInd w:val="0"/>
        <w:snapToGrid w:val="0"/>
        <w:spacing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按照《中华人民共和国政府采购法》第二十二条和招标文件的规定，我单位郑重声明如下：</w:t>
      </w:r>
    </w:p>
    <w:p w14:paraId="330EA436">
      <w:pPr>
        <w:widowControl/>
        <w:adjustRightInd w:val="0"/>
        <w:snapToGrid w:val="0"/>
        <w:spacing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一、我单位是按照中华人民共和国法律规定登记注册的，注册地点为</w:t>
      </w:r>
      <w:r>
        <w:rPr>
          <w:rFonts w:hint="eastAsia" w:ascii="宋体" w:hAnsi="宋体" w:cs="宋体"/>
          <w:color w:val="auto"/>
          <w:szCs w:val="21"/>
          <w:u w:val="single"/>
        </w:rPr>
        <w:t xml:space="preserve">         </w:t>
      </w:r>
      <w:r>
        <w:rPr>
          <w:rFonts w:hint="eastAsia" w:ascii="宋体" w:hAnsi="宋体" w:cs="宋体"/>
          <w:color w:val="auto"/>
          <w:szCs w:val="21"/>
        </w:rPr>
        <w:t>，全称为</w:t>
      </w:r>
      <w:r>
        <w:rPr>
          <w:rFonts w:hint="eastAsia" w:ascii="宋体" w:hAnsi="宋体" w:cs="宋体"/>
          <w:color w:val="auto"/>
          <w:szCs w:val="21"/>
          <w:u w:val="single"/>
        </w:rPr>
        <w:t xml:space="preserve">        </w:t>
      </w:r>
      <w:r>
        <w:rPr>
          <w:rFonts w:hint="eastAsia" w:ascii="宋体" w:hAnsi="宋体" w:cs="宋体"/>
          <w:color w:val="auto"/>
          <w:szCs w:val="21"/>
        </w:rPr>
        <w:t>，统一社会信用代码为</w:t>
      </w:r>
      <w:r>
        <w:rPr>
          <w:rFonts w:hint="eastAsia" w:ascii="宋体" w:hAnsi="宋体" w:cs="宋体"/>
          <w:color w:val="auto"/>
          <w:szCs w:val="21"/>
          <w:u w:val="single"/>
        </w:rPr>
        <w:t xml:space="preserve">            </w:t>
      </w:r>
      <w:r>
        <w:rPr>
          <w:rFonts w:hint="eastAsia" w:ascii="宋体" w:hAnsi="宋体" w:cs="宋体"/>
          <w:color w:val="auto"/>
          <w:szCs w:val="21"/>
        </w:rPr>
        <w:t>，法定代表人</w:t>
      </w:r>
      <w:r>
        <w:rPr>
          <w:rFonts w:hint="eastAsia" w:ascii="宋体" w:hAnsi="宋体" w:cs="微软雅黑"/>
          <w:color w:val="auto"/>
          <w:kern w:val="0"/>
          <w:szCs w:val="21"/>
        </w:rPr>
        <w:t>（</w:t>
      </w:r>
      <w:r>
        <w:rPr>
          <w:rFonts w:hint="eastAsia" w:ascii="宋体" w:hAnsi="宋体" w:cs="微软雅黑"/>
          <w:color w:val="auto"/>
          <w:spacing w:val="-2"/>
          <w:kern w:val="0"/>
          <w:szCs w:val="21"/>
        </w:rPr>
        <w:t>单</w:t>
      </w:r>
      <w:r>
        <w:rPr>
          <w:rFonts w:hint="eastAsia" w:ascii="宋体" w:hAnsi="宋体" w:cs="微软雅黑"/>
          <w:color w:val="auto"/>
          <w:kern w:val="0"/>
          <w:szCs w:val="21"/>
        </w:rPr>
        <w:t>位</w:t>
      </w:r>
      <w:r>
        <w:rPr>
          <w:rFonts w:hint="eastAsia" w:ascii="宋体" w:hAnsi="宋体" w:cs="微软雅黑"/>
          <w:color w:val="auto"/>
          <w:spacing w:val="-2"/>
          <w:kern w:val="0"/>
          <w:szCs w:val="21"/>
        </w:rPr>
        <w:t>负</w:t>
      </w:r>
      <w:r>
        <w:rPr>
          <w:rFonts w:hint="eastAsia" w:ascii="宋体" w:hAnsi="宋体" w:cs="微软雅黑"/>
          <w:color w:val="auto"/>
          <w:kern w:val="0"/>
          <w:szCs w:val="21"/>
        </w:rPr>
        <w:t>责人</w:t>
      </w:r>
      <w:r>
        <w:rPr>
          <w:rFonts w:hint="eastAsia" w:ascii="宋体" w:hAnsi="宋体" w:cs="微软雅黑"/>
          <w:color w:val="auto"/>
          <w:spacing w:val="-2"/>
          <w:kern w:val="0"/>
          <w:szCs w:val="21"/>
        </w:rPr>
        <w:t>）</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，具有独立承担民事责任的能力。</w:t>
      </w:r>
    </w:p>
    <w:p w14:paraId="72FA8722">
      <w:pPr>
        <w:widowControl/>
        <w:adjustRightInd w:val="0"/>
        <w:snapToGrid w:val="0"/>
        <w:spacing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二、我单位未被</w:t>
      </w:r>
      <w:r>
        <w:rPr>
          <w:rFonts w:hint="eastAsia" w:ascii="华文中宋" w:hAnsi="华文中宋" w:eastAsia="华文中宋" w:cs="宋体"/>
          <w:color w:val="auto"/>
          <w:szCs w:val="21"/>
        </w:rPr>
        <w:t>“</w:t>
      </w:r>
      <w:r>
        <w:rPr>
          <w:rFonts w:hint="eastAsia" w:ascii="宋体" w:hAnsi="宋体" w:cs="宋体"/>
          <w:color w:val="auto"/>
          <w:szCs w:val="21"/>
        </w:rPr>
        <w:t>国家企业信用信息系统</w:t>
      </w:r>
      <w:r>
        <w:rPr>
          <w:rFonts w:hint="eastAsia" w:ascii="华文中宋" w:hAnsi="华文中宋" w:eastAsia="华文中宋" w:cs="宋体"/>
          <w:color w:val="auto"/>
          <w:szCs w:val="21"/>
        </w:rPr>
        <w:t>”</w:t>
      </w:r>
      <w:r>
        <w:rPr>
          <w:rFonts w:hint="eastAsia" w:ascii="宋体" w:hAnsi="宋体" w:cs="宋体"/>
          <w:color w:val="auto"/>
          <w:szCs w:val="21"/>
        </w:rPr>
        <w:t>列入经营异常名录或者严重违法企业名单。</w:t>
      </w:r>
    </w:p>
    <w:p w14:paraId="172258F1">
      <w:pPr>
        <w:widowControl/>
        <w:adjustRightInd w:val="0"/>
        <w:snapToGrid w:val="0"/>
        <w:spacing w:beforeLines="50" w:line="360" w:lineRule="auto"/>
        <w:ind w:firstLine="420" w:firstLineChars="200"/>
        <w:jc w:val="left"/>
        <w:rPr>
          <w:rFonts w:ascii="宋体" w:hAnsi="宋体" w:cs="宋体"/>
          <w:color w:val="auto"/>
          <w:szCs w:val="21"/>
        </w:rPr>
      </w:pPr>
      <w:r>
        <w:rPr>
          <w:rFonts w:hint="eastAsia" w:ascii="宋体" w:hAnsi="宋体" w:cs="宋体"/>
          <w:color w:val="auto"/>
          <w:kern w:val="0"/>
          <w:szCs w:val="21"/>
        </w:rPr>
        <w:t>三、</w:t>
      </w:r>
      <w:r>
        <w:rPr>
          <w:rFonts w:hint="eastAsia" w:ascii="宋体" w:hAnsi="宋体" w:cs="宋体"/>
          <w:color w:val="auto"/>
          <w:szCs w:val="21"/>
        </w:rPr>
        <w:t>我单位具有良好的商业信誉和健全的财务会计制度。</w:t>
      </w:r>
    </w:p>
    <w:p w14:paraId="7DB28173">
      <w:pPr>
        <w:widowControl/>
        <w:adjustRightInd w:val="0"/>
        <w:snapToGrid w:val="0"/>
        <w:spacing w:beforeLines="50"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四、我</w:t>
      </w:r>
      <w:r>
        <w:rPr>
          <w:rFonts w:hint="eastAsia" w:ascii="宋体" w:hAnsi="宋体" w:cs="宋体"/>
          <w:color w:val="auto"/>
          <w:szCs w:val="21"/>
        </w:rPr>
        <w:t>单位</w:t>
      </w:r>
      <w:r>
        <w:rPr>
          <w:rFonts w:hint="eastAsia" w:ascii="宋体" w:hAnsi="宋体" w:cs="宋体"/>
          <w:color w:val="auto"/>
          <w:kern w:val="0"/>
          <w:szCs w:val="21"/>
        </w:rPr>
        <w:t>依法进行纳税和社会保险申报并实际履行了义务。</w:t>
      </w:r>
    </w:p>
    <w:p w14:paraId="054A3924">
      <w:pPr>
        <w:widowControl/>
        <w:adjustRightInd w:val="0"/>
        <w:snapToGrid w:val="0"/>
        <w:spacing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五、我单位具有履行本项目采购合同所必需的设备和专业技术能力，并具有履行合同的良好</w:t>
      </w:r>
      <w:r>
        <w:rPr>
          <w:rFonts w:ascii="宋体" w:hAnsi="宋体"/>
          <w:color w:val="auto"/>
          <w:szCs w:val="21"/>
        </w:rPr>
        <w:t>记录</w:t>
      </w:r>
      <w:r>
        <w:rPr>
          <w:rFonts w:hint="eastAsia" w:ascii="宋体" w:hAnsi="宋体" w:cs="宋体"/>
          <w:color w:val="auto"/>
          <w:szCs w:val="21"/>
        </w:rPr>
        <w:t>。</w:t>
      </w:r>
    </w:p>
    <w:p w14:paraId="74F85484">
      <w:pPr>
        <w:widowControl/>
        <w:adjustRightInd w:val="0"/>
        <w:snapToGrid w:val="0"/>
        <w:spacing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239E2FF3">
      <w:pPr>
        <w:widowControl/>
        <w:adjustRightInd w:val="0"/>
        <w:snapToGrid w:val="0"/>
        <w:spacing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供应商在参加政府采购活动前3年内因违法经营被禁止在一定期限内参加政府采购活动，期限届满的，可以参加政府采购活动。</w:t>
      </w:r>
    </w:p>
    <w:p w14:paraId="7BED61B3">
      <w:pPr>
        <w:widowControl/>
        <w:adjustRightInd w:val="0"/>
        <w:snapToGrid w:val="0"/>
        <w:spacing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七、我单位具备法律、行政法规规定的其他条件。</w:t>
      </w:r>
    </w:p>
    <w:p w14:paraId="07D717EC">
      <w:pPr>
        <w:widowControl/>
        <w:adjustRightInd w:val="0"/>
        <w:snapToGrid w:val="0"/>
        <w:spacing w:beforeLines="50" w:line="360" w:lineRule="auto"/>
        <w:ind w:firstLine="420" w:firstLineChars="200"/>
        <w:jc w:val="left"/>
        <w:rPr>
          <w:color w:val="auto"/>
          <w:szCs w:val="21"/>
        </w:rPr>
      </w:pPr>
      <w:r>
        <w:rPr>
          <w:rFonts w:hint="eastAsia" w:ascii="宋体" w:hAnsi="宋体" w:cs="宋体"/>
          <w:color w:val="auto"/>
          <w:kern w:val="0"/>
          <w:szCs w:val="21"/>
        </w:rPr>
        <w:t>八、</w:t>
      </w:r>
      <w:r>
        <w:rPr>
          <w:rFonts w:hint="eastAsia"/>
          <w:color w:val="auto"/>
          <w:szCs w:val="21"/>
        </w:rPr>
        <w:t>与我单位存在“单位负责人为同一人或者存在直接控股、管理关系”的其他单位信息如下（如无，填写“无”）：</w:t>
      </w:r>
    </w:p>
    <w:p w14:paraId="35F5DD61">
      <w:pPr>
        <w:adjustRightInd w:val="0"/>
        <w:snapToGrid w:val="0"/>
        <w:spacing w:beforeLines="50" w:line="360" w:lineRule="auto"/>
        <w:ind w:firstLine="420" w:firstLineChars="200"/>
        <w:rPr>
          <w:color w:val="auto"/>
          <w:szCs w:val="21"/>
        </w:rPr>
      </w:pPr>
      <w:r>
        <w:rPr>
          <w:rFonts w:hint="eastAsia" w:ascii="宋体" w:hAnsi="宋体"/>
          <w:color w:val="auto"/>
          <w:szCs w:val="21"/>
        </w:rPr>
        <w:t>1、</w:t>
      </w:r>
      <w:r>
        <w:rPr>
          <w:rFonts w:hint="eastAsia"/>
          <w:color w:val="auto"/>
          <w:szCs w:val="21"/>
        </w:rPr>
        <w:t>与我单位的法定代表人（单位负责人）为同一人的其他单位如下：</w:t>
      </w:r>
      <w:r>
        <w:rPr>
          <w:rFonts w:hint="eastAsia" w:ascii="宋体" w:hAnsi="宋体"/>
          <w:color w:val="auto"/>
          <w:szCs w:val="21"/>
          <w:u w:val="single"/>
        </w:rPr>
        <w:t xml:space="preserve">               </w:t>
      </w:r>
    </w:p>
    <w:p w14:paraId="09E15A6C">
      <w:pPr>
        <w:adjustRightInd w:val="0"/>
        <w:snapToGrid w:val="0"/>
        <w:spacing w:beforeLines="50" w:line="360" w:lineRule="auto"/>
        <w:ind w:firstLine="420" w:firstLineChars="200"/>
        <w:rPr>
          <w:rFonts w:ascii="宋体" w:hAnsi="宋体"/>
          <w:color w:val="auto"/>
          <w:szCs w:val="21"/>
        </w:rPr>
      </w:pPr>
      <w:r>
        <w:rPr>
          <w:rFonts w:hint="eastAsia" w:ascii="宋体" w:hAnsi="宋体"/>
          <w:color w:val="auto"/>
          <w:szCs w:val="21"/>
        </w:rPr>
        <w:t>2、我</w:t>
      </w:r>
      <w:r>
        <w:rPr>
          <w:rFonts w:hint="eastAsia"/>
          <w:color w:val="auto"/>
          <w:szCs w:val="21"/>
        </w:rPr>
        <w:t>单位</w:t>
      </w:r>
      <w:r>
        <w:rPr>
          <w:rFonts w:hint="eastAsia" w:ascii="宋体" w:hAnsi="宋体"/>
          <w:color w:val="auto"/>
          <w:szCs w:val="21"/>
        </w:rPr>
        <w:t>直接控股的其他单位如下：</w:t>
      </w:r>
      <w:r>
        <w:rPr>
          <w:rFonts w:hint="eastAsia" w:ascii="宋体" w:hAnsi="宋体"/>
          <w:color w:val="auto"/>
          <w:szCs w:val="21"/>
          <w:u w:val="single"/>
        </w:rPr>
        <w:t xml:space="preserve">               </w:t>
      </w:r>
    </w:p>
    <w:p w14:paraId="31E3E821">
      <w:pPr>
        <w:adjustRightInd w:val="0"/>
        <w:snapToGrid w:val="0"/>
        <w:spacing w:beforeLines="50" w:line="360" w:lineRule="auto"/>
        <w:ind w:firstLine="420" w:firstLineChars="200"/>
        <w:rPr>
          <w:color w:val="auto"/>
          <w:szCs w:val="21"/>
        </w:rPr>
      </w:pPr>
      <w:r>
        <w:rPr>
          <w:rFonts w:hint="eastAsia" w:ascii="宋体" w:hAnsi="宋体"/>
          <w:color w:val="auto"/>
          <w:szCs w:val="21"/>
        </w:rPr>
        <w:t>3、与我</w:t>
      </w:r>
      <w:r>
        <w:rPr>
          <w:rFonts w:hint="eastAsia"/>
          <w:color w:val="auto"/>
          <w:szCs w:val="21"/>
        </w:rPr>
        <w:t>单位存在</w:t>
      </w:r>
      <w:r>
        <w:rPr>
          <w:rFonts w:hint="eastAsia" w:ascii="宋体" w:hAnsi="宋体"/>
          <w:color w:val="auto"/>
          <w:szCs w:val="21"/>
        </w:rPr>
        <w:t>管理关系的其他单位如下：</w:t>
      </w:r>
      <w:r>
        <w:rPr>
          <w:rFonts w:hint="eastAsia" w:ascii="宋体" w:hAnsi="宋体"/>
          <w:color w:val="auto"/>
          <w:szCs w:val="21"/>
          <w:u w:val="single"/>
        </w:rPr>
        <w:t xml:space="preserve">               </w:t>
      </w:r>
    </w:p>
    <w:p w14:paraId="0E7F8F98">
      <w:pPr>
        <w:widowControl/>
        <w:adjustRightInd w:val="0"/>
        <w:snapToGrid w:val="0"/>
        <w:spacing w:beforeLines="50" w:line="360" w:lineRule="auto"/>
        <w:ind w:firstLine="420" w:firstLineChars="200"/>
        <w:jc w:val="left"/>
        <w:rPr>
          <w:color w:val="auto"/>
          <w:szCs w:val="21"/>
        </w:rPr>
      </w:pPr>
      <w:r>
        <w:rPr>
          <w:rFonts w:hint="eastAsia" w:ascii="宋体" w:hAnsi="宋体"/>
          <w:color w:val="auto"/>
          <w:szCs w:val="21"/>
        </w:rPr>
        <w:t>九、</w:t>
      </w:r>
      <w:r>
        <w:rPr>
          <w:rFonts w:ascii="宋体" w:hAnsi="宋体"/>
          <w:color w:val="auto"/>
          <w:szCs w:val="21"/>
        </w:rPr>
        <w:t>我</w:t>
      </w:r>
      <w:r>
        <w:rPr>
          <w:rFonts w:hint="eastAsia" w:ascii="宋体" w:hAnsi="宋体"/>
          <w:color w:val="auto"/>
          <w:szCs w:val="21"/>
        </w:rPr>
        <w:t>单位</w:t>
      </w:r>
      <w:r>
        <w:rPr>
          <w:rFonts w:ascii="宋体" w:hAnsi="宋体"/>
          <w:color w:val="auto"/>
          <w:szCs w:val="21"/>
        </w:rPr>
        <w:t>不属于为本项目提供整体设计、规范编制或者项目管理、监理、检测等服务的投标人。</w:t>
      </w:r>
    </w:p>
    <w:p w14:paraId="65183C50">
      <w:pPr>
        <w:widowControl/>
        <w:adjustRightInd w:val="0"/>
        <w:snapToGrid w:val="0"/>
        <w:spacing w:beforeLines="50" w:line="360" w:lineRule="auto"/>
        <w:ind w:firstLine="420" w:firstLineChars="200"/>
        <w:jc w:val="left"/>
        <w:rPr>
          <w:rFonts w:ascii="宋体" w:hAnsi="宋体"/>
          <w:color w:val="auto"/>
          <w:szCs w:val="21"/>
        </w:rPr>
      </w:pPr>
      <w:r>
        <w:rPr>
          <w:rFonts w:hint="eastAsia" w:ascii="宋体" w:hAnsi="宋体"/>
          <w:color w:val="auto"/>
          <w:szCs w:val="21"/>
        </w:rPr>
        <w:t>十、</w:t>
      </w:r>
      <w:r>
        <w:rPr>
          <w:rFonts w:ascii="宋体" w:hAnsi="宋体"/>
          <w:color w:val="auto"/>
          <w:szCs w:val="21"/>
        </w:rPr>
        <w:t>我单位无以下不良信用记录情形：</w:t>
      </w:r>
    </w:p>
    <w:p w14:paraId="5901E5AA">
      <w:pPr>
        <w:widowControl/>
        <w:adjustRightInd w:val="0"/>
        <w:snapToGrid w:val="0"/>
        <w:spacing w:beforeLines="50" w:line="360" w:lineRule="auto"/>
        <w:ind w:firstLine="420" w:firstLineChars="200"/>
        <w:jc w:val="left"/>
        <w:rPr>
          <w:rFonts w:ascii="宋体" w:hAnsi="宋体"/>
          <w:color w:val="auto"/>
          <w:szCs w:val="21"/>
        </w:rPr>
      </w:pPr>
      <w:r>
        <w:rPr>
          <w:rFonts w:ascii="宋体" w:hAnsi="宋体"/>
          <w:color w:val="auto"/>
          <w:szCs w:val="21"/>
        </w:rPr>
        <w:t>1</w:t>
      </w:r>
      <w:r>
        <w:rPr>
          <w:rFonts w:hint="eastAsia" w:ascii="宋体" w:hAnsi="宋体"/>
          <w:color w:val="auto"/>
          <w:szCs w:val="21"/>
        </w:rPr>
        <w:t>、在</w:t>
      </w:r>
      <w:r>
        <w:rPr>
          <w:rFonts w:hint="eastAsia" w:ascii="宋体" w:hAnsi="宋体" w:cs="宋体"/>
          <w:color w:val="auto"/>
          <w:szCs w:val="21"/>
        </w:rPr>
        <w:t>“信用中国”网站被列入失信被执行人和重大税收违法案件当事人名单；</w:t>
      </w:r>
    </w:p>
    <w:p w14:paraId="2CD146F7">
      <w:pPr>
        <w:widowControl/>
        <w:adjustRightInd w:val="0"/>
        <w:snapToGrid w:val="0"/>
        <w:spacing w:beforeLines="50" w:line="360" w:lineRule="auto"/>
        <w:ind w:firstLine="420" w:firstLineChars="200"/>
        <w:jc w:val="left"/>
        <w:rPr>
          <w:rFonts w:ascii="宋体" w:hAnsi="宋体"/>
          <w:color w:val="auto"/>
          <w:szCs w:val="21"/>
        </w:rPr>
      </w:pPr>
      <w:r>
        <w:rPr>
          <w:rFonts w:ascii="宋体" w:hAnsi="宋体"/>
          <w:color w:val="auto"/>
          <w:szCs w:val="21"/>
        </w:rPr>
        <w:t>2</w:t>
      </w:r>
      <w:r>
        <w:rPr>
          <w:rFonts w:hint="eastAsia" w:ascii="宋体" w:hAnsi="宋体"/>
          <w:color w:val="auto"/>
          <w:szCs w:val="21"/>
        </w:rPr>
        <w:t>、在</w:t>
      </w:r>
      <w:r>
        <w:rPr>
          <w:rFonts w:hint="eastAsia" w:ascii="宋体" w:hAnsi="宋体" w:cs="宋体"/>
          <w:color w:val="auto"/>
          <w:szCs w:val="21"/>
        </w:rPr>
        <w:t>“中国政府采购网”网站被列入政府采购严重违法失信行为记录名单；</w:t>
      </w:r>
    </w:p>
    <w:p w14:paraId="32AB4B58">
      <w:pPr>
        <w:widowControl/>
        <w:adjustRightInd w:val="0"/>
        <w:snapToGrid w:val="0"/>
        <w:spacing w:beforeLines="50" w:line="360" w:lineRule="auto"/>
        <w:ind w:firstLine="420" w:firstLineChars="200"/>
        <w:jc w:val="left"/>
        <w:rPr>
          <w:rFonts w:ascii="宋体" w:hAnsi="宋体"/>
          <w:color w:val="auto"/>
          <w:szCs w:val="21"/>
        </w:rPr>
      </w:pPr>
      <w:r>
        <w:rPr>
          <w:rFonts w:ascii="宋体" w:hAnsi="宋体"/>
          <w:color w:val="auto"/>
          <w:szCs w:val="21"/>
        </w:rPr>
        <w:t>3</w:t>
      </w:r>
      <w:r>
        <w:rPr>
          <w:rFonts w:hint="eastAsia" w:ascii="宋体" w:hAnsi="宋体"/>
          <w:color w:val="auto"/>
          <w:szCs w:val="21"/>
        </w:rPr>
        <w:t>、</w:t>
      </w:r>
      <w:r>
        <w:rPr>
          <w:rFonts w:ascii="宋体" w:hAnsi="宋体"/>
          <w:color w:val="auto"/>
          <w:szCs w:val="21"/>
        </w:rPr>
        <w:t>不符合《政府采购法》第二十二条规定的条件。</w:t>
      </w:r>
    </w:p>
    <w:p w14:paraId="0302D140">
      <w:pPr>
        <w:widowControl/>
        <w:adjustRightInd w:val="0"/>
        <w:snapToGrid w:val="0"/>
        <w:spacing w:beforeLines="50" w:line="360" w:lineRule="auto"/>
        <w:ind w:firstLine="420" w:firstLineChars="200"/>
        <w:jc w:val="left"/>
        <w:rPr>
          <w:rFonts w:ascii="宋体" w:hAnsi="宋体" w:cs="宋体"/>
          <w:color w:val="auto"/>
          <w:kern w:val="0"/>
          <w:szCs w:val="21"/>
        </w:rPr>
      </w:pPr>
      <w:r>
        <w:rPr>
          <w:rFonts w:hint="eastAsia" w:ascii="宋体" w:hAnsi="宋体" w:cs="宋体"/>
          <w:color w:val="auto"/>
          <w:szCs w:val="21"/>
        </w:rPr>
        <w:t>我单位保证上述声明的事项都是真实的，如有虚假，我单位愿意承担相应的法律责任，并承担因此所造成的一切损失。</w:t>
      </w:r>
    </w:p>
    <w:p w14:paraId="71DC0102">
      <w:pPr>
        <w:widowControl/>
        <w:adjustRightInd w:val="0"/>
        <w:snapToGrid w:val="0"/>
        <w:spacing w:beforeLines="50" w:line="360" w:lineRule="auto"/>
        <w:jc w:val="left"/>
        <w:rPr>
          <w:rFonts w:ascii="宋体" w:hAnsi="宋体" w:cs="宋体"/>
          <w:color w:val="auto"/>
          <w:szCs w:val="21"/>
        </w:rPr>
      </w:pPr>
    </w:p>
    <w:p w14:paraId="623DE77B">
      <w:pPr>
        <w:widowControl/>
        <w:adjustRightInd w:val="0"/>
        <w:snapToGrid w:val="0"/>
        <w:spacing w:beforeLines="50" w:line="360" w:lineRule="auto"/>
        <w:jc w:val="left"/>
        <w:rPr>
          <w:rFonts w:ascii="宋体" w:hAnsi="宋体" w:cs="宋体"/>
          <w:color w:val="auto"/>
          <w:szCs w:val="21"/>
        </w:rPr>
      </w:pPr>
      <w:r>
        <w:rPr>
          <w:rFonts w:hint="eastAsia" w:ascii="宋体" w:hAnsi="宋体" w:cs="宋体"/>
          <w:color w:val="auto"/>
          <w:szCs w:val="21"/>
        </w:rPr>
        <w:t>注：第三条“良好的商业信誉”是指投标人经营状况良好，无本资格声明第十条情形。</w:t>
      </w:r>
    </w:p>
    <w:p w14:paraId="434E6D16">
      <w:pPr>
        <w:widowControl/>
        <w:adjustRightInd w:val="0"/>
        <w:snapToGrid w:val="0"/>
        <w:spacing w:beforeLines="50" w:line="360" w:lineRule="auto"/>
        <w:jc w:val="left"/>
        <w:rPr>
          <w:rFonts w:ascii="宋体" w:hAnsi="宋体" w:cs="宋体"/>
          <w:color w:val="auto"/>
          <w:szCs w:val="21"/>
        </w:rPr>
      </w:pPr>
    </w:p>
    <w:p w14:paraId="2ABB8F9A">
      <w:pPr>
        <w:widowControl/>
        <w:adjustRightInd w:val="0"/>
        <w:snapToGrid w:val="0"/>
        <w:spacing w:line="360" w:lineRule="auto"/>
        <w:jc w:val="left"/>
        <w:rPr>
          <w:rFonts w:ascii="宋体" w:hAnsi="宋体" w:cs="宋体"/>
          <w:color w:val="auto"/>
          <w:kern w:val="0"/>
          <w:szCs w:val="21"/>
        </w:rPr>
      </w:pPr>
      <w:r>
        <w:rPr>
          <w:rFonts w:hint="eastAsia" w:ascii="宋体" w:hAnsi="宋体" w:cs="宋体"/>
          <w:color w:val="auto"/>
          <w:szCs w:val="21"/>
          <w:lang w:eastAsia="zh-CN"/>
        </w:rPr>
        <w:t>供应商</w:t>
      </w:r>
      <w:r>
        <w:rPr>
          <w:rFonts w:hint="eastAsia" w:ascii="宋体" w:hAnsi="宋体" w:cs="宋体"/>
          <w:color w:val="auto"/>
          <w:szCs w:val="21"/>
        </w:rPr>
        <w:t>名称（盖单位公章）：</w:t>
      </w:r>
    </w:p>
    <w:p w14:paraId="3E73EFBD">
      <w:pPr>
        <w:widowControl/>
        <w:adjustRightInd w:val="0"/>
        <w:snapToGrid w:val="0"/>
        <w:spacing w:line="360" w:lineRule="auto"/>
        <w:jc w:val="left"/>
        <w:rPr>
          <w:rFonts w:ascii="宋体" w:hAnsi="宋体" w:cs="宋体"/>
          <w:b/>
          <w:bCs/>
          <w:color w:val="auto"/>
          <w:kern w:val="0"/>
          <w:sz w:val="44"/>
          <w:szCs w:val="44"/>
        </w:rPr>
      </w:pPr>
      <w:r>
        <w:rPr>
          <w:rFonts w:hint="eastAsia" w:ascii="宋体" w:hAnsi="宋体" w:cs="微软雅黑"/>
          <w:color w:val="auto"/>
          <w:spacing w:val="-2"/>
          <w:kern w:val="0"/>
          <w:szCs w:val="21"/>
        </w:rPr>
        <w:t>法</w:t>
      </w:r>
      <w:r>
        <w:rPr>
          <w:rFonts w:hint="eastAsia" w:ascii="宋体" w:hAnsi="宋体" w:cs="微软雅黑"/>
          <w:color w:val="auto"/>
          <w:kern w:val="0"/>
          <w:szCs w:val="21"/>
        </w:rPr>
        <w:t>定</w:t>
      </w:r>
      <w:r>
        <w:rPr>
          <w:rFonts w:hint="eastAsia" w:ascii="宋体" w:hAnsi="宋体" w:cs="微软雅黑"/>
          <w:color w:val="auto"/>
          <w:spacing w:val="-2"/>
          <w:kern w:val="0"/>
          <w:szCs w:val="21"/>
        </w:rPr>
        <w:t>代</w:t>
      </w:r>
      <w:r>
        <w:rPr>
          <w:rFonts w:hint="eastAsia" w:ascii="宋体" w:hAnsi="宋体" w:cs="微软雅黑"/>
          <w:color w:val="auto"/>
          <w:kern w:val="0"/>
          <w:szCs w:val="21"/>
        </w:rPr>
        <w:t>表</w:t>
      </w:r>
      <w:r>
        <w:rPr>
          <w:rFonts w:hint="eastAsia" w:ascii="宋体" w:hAnsi="宋体" w:cs="微软雅黑"/>
          <w:color w:val="auto"/>
          <w:spacing w:val="-2"/>
          <w:kern w:val="0"/>
          <w:szCs w:val="21"/>
        </w:rPr>
        <w:t>人</w:t>
      </w:r>
      <w:r>
        <w:rPr>
          <w:rFonts w:hint="eastAsia" w:ascii="宋体" w:hAnsi="宋体" w:cs="微软雅黑"/>
          <w:color w:val="auto"/>
          <w:kern w:val="0"/>
          <w:szCs w:val="21"/>
        </w:rPr>
        <w:t>（</w:t>
      </w:r>
      <w:r>
        <w:rPr>
          <w:rFonts w:hint="eastAsia" w:ascii="宋体" w:hAnsi="宋体" w:cs="微软雅黑"/>
          <w:color w:val="auto"/>
          <w:spacing w:val="-2"/>
          <w:kern w:val="0"/>
          <w:szCs w:val="21"/>
        </w:rPr>
        <w:t>单</w:t>
      </w:r>
      <w:r>
        <w:rPr>
          <w:rFonts w:hint="eastAsia" w:ascii="宋体" w:hAnsi="宋体" w:cs="微软雅黑"/>
          <w:color w:val="auto"/>
          <w:kern w:val="0"/>
          <w:szCs w:val="21"/>
        </w:rPr>
        <w:t>位</w:t>
      </w:r>
      <w:r>
        <w:rPr>
          <w:rFonts w:hint="eastAsia" w:ascii="宋体" w:hAnsi="宋体" w:cs="微软雅黑"/>
          <w:color w:val="auto"/>
          <w:spacing w:val="-2"/>
          <w:kern w:val="0"/>
          <w:szCs w:val="21"/>
        </w:rPr>
        <w:t>负</w:t>
      </w:r>
      <w:r>
        <w:rPr>
          <w:rFonts w:hint="eastAsia" w:ascii="宋体" w:hAnsi="宋体" w:cs="微软雅黑"/>
          <w:color w:val="auto"/>
          <w:kern w:val="0"/>
          <w:szCs w:val="21"/>
        </w:rPr>
        <w:t>责人</w:t>
      </w:r>
      <w:r>
        <w:rPr>
          <w:rFonts w:hint="eastAsia" w:ascii="宋体" w:hAnsi="宋体" w:cs="微软雅黑"/>
          <w:color w:val="auto"/>
          <w:spacing w:val="-2"/>
          <w:kern w:val="0"/>
          <w:szCs w:val="21"/>
        </w:rPr>
        <w:t>）</w:t>
      </w:r>
      <w:r>
        <w:rPr>
          <w:rFonts w:hint="eastAsia" w:ascii="宋体" w:hAnsi="宋体"/>
          <w:color w:val="auto"/>
        </w:rPr>
        <w:t>或委托代理人：</w:t>
      </w:r>
      <w:r>
        <w:rPr>
          <w:rFonts w:hint="eastAsia" w:ascii="宋体" w:hAnsi="宋体"/>
          <w:color w:val="auto"/>
          <w:u w:val="single"/>
        </w:rPr>
        <w:t xml:space="preserve">       </w:t>
      </w:r>
      <w:r>
        <w:rPr>
          <w:rFonts w:hint="eastAsia" w:ascii="宋体" w:hAnsi="宋体"/>
          <w:color w:val="auto"/>
        </w:rPr>
        <w:t>（签字或印章）</w:t>
      </w:r>
    </w:p>
    <w:p w14:paraId="5F026D3C">
      <w:pPr>
        <w:widowControl/>
        <w:adjustRightInd w:val="0"/>
        <w:snapToGrid w:val="0"/>
        <w:spacing w:line="360" w:lineRule="auto"/>
        <w:jc w:val="left"/>
        <w:rPr>
          <w:rFonts w:ascii="宋体" w:hAnsi="宋体" w:cs="宋体"/>
          <w:color w:val="auto"/>
          <w:szCs w:val="21"/>
        </w:rPr>
      </w:pPr>
      <w:r>
        <w:rPr>
          <w:rFonts w:hint="eastAsia" w:ascii="宋体" w:hAnsi="宋体" w:cs="宋体"/>
          <w:color w:val="auto"/>
          <w:szCs w:val="21"/>
        </w:rPr>
        <w:t>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14:paraId="77F24107">
      <w:pPr>
        <w:spacing w:beforeLines="50"/>
        <w:ind w:left="1837"/>
        <w:rPr>
          <w:rFonts w:ascii="微软雅黑" w:hAnsi="微软雅黑" w:eastAsia="微软雅黑" w:cs="微软雅黑"/>
          <w:color w:val="auto"/>
          <w:sz w:val="35"/>
          <w:szCs w:val="35"/>
        </w:rPr>
      </w:pPr>
      <w:r>
        <w:rPr>
          <w:rFonts w:hint="eastAsia" w:ascii="黑体" w:eastAsia="黑体"/>
          <w:color w:val="auto"/>
        </w:rPr>
        <w:br w:type="page"/>
      </w:r>
      <w:r>
        <w:rPr>
          <w:rFonts w:ascii="微软雅黑" w:hAnsi="微软雅黑" w:eastAsia="微软雅黑" w:cs="微软雅黑"/>
          <w:color w:val="auto"/>
          <w:spacing w:val="18"/>
          <w:sz w:val="35"/>
          <w:szCs w:val="35"/>
        </w:rPr>
        <w:t>湖</w:t>
      </w:r>
      <w:r>
        <w:rPr>
          <w:rFonts w:ascii="微软雅黑" w:hAnsi="微软雅黑" w:eastAsia="微软雅黑" w:cs="微软雅黑"/>
          <w:color w:val="auto"/>
          <w:spacing w:val="9"/>
          <w:sz w:val="35"/>
          <w:szCs w:val="35"/>
        </w:rPr>
        <w:t>南省政府采购供应商资格承诺函</w:t>
      </w:r>
    </w:p>
    <w:p w14:paraId="04B2F3F2">
      <w:pPr>
        <w:spacing w:line="266" w:lineRule="auto"/>
        <w:rPr>
          <w:rFonts w:ascii="Arial"/>
          <w:color w:val="auto"/>
        </w:rPr>
      </w:pPr>
    </w:p>
    <w:p w14:paraId="6F91C71E">
      <w:pPr>
        <w:spacing w:line="360" w:lineRule="auto"/>
        <w:ind w:firstLine="492" w:firstLineChars="200"/>
        <w:rPr>
          <w:rFonts w:ascii="宋体" w:hAnsi="宋体" w:cs="宋体"/>
          <w:color w:val="auto"/>
          <w:szCs w:val="21"/>
        </w:rPr>
      </w:pPr>
      <w:r>
        <w:rPr>
          <w:rFonts w:hint="eastAsia" w:ascii="宋体" w:hAnsi="宋体" w:cs="宋体"/>
          <w:color w:val="auto"/>
          <w:spacing w:val="18"/>
          <w:szCs w:val="21"/>
        </w:rPr>
        <w:t>本</w:t>
      </w:r>
      <w:r>
        <w:rPr>
          <w:rFonts w:hint="eastAsia" w:ascii="宋体" w:hAnsi="宋体" w:cs="宋体"/>
          <w:color w:val="auto"/>
          <w:spacing w:val="11"/>
          <w:szCs w:val="21"/>
        </w:rPr>
        <w:t>公</w:t>
      </w:r>
      <w:r>
        <w:rPr>
          <w:rFonts w:hint="eastAsia" w:ascii="宋体" w:hAnsi="宋体" w:cs="宋体"/>
          <w:color w:val="auto"/>
          <w:spacing w:val="9"/>
          <w:szCs w:val="21"/>
        </w:rPr>
        <w:t>司独立承担民事责任、具有良好的商业信誉和健全的财</w:t>
      </w:r>
      <w:r>
        <w:rPr>
          <w:rFonts w:hint="eastAsia" w:ascii="宋体" w:hAnsi="宋体" w:cs="宋体"/>
          <w:color w:val="auto"/>
          <w:spacing w:val="18"/>
          <w:szCs w:val="21"/>
        </w:rPr>
        <w:t>务会</w:t>
      </w:r>
      <w:r>
        <w:rPr>
          <w:rFonts w:hint="eastAsia" w:ascii="宋体" w:hAnsi="宋体" w:cs="宋体"/>
          <w:color w:val="auto"/>
          <w:spacing w:val="11"/>
          <w:szCs w:val="21"/>
        </w:rPr>
        <w:t>计</w:t>
      </w:r>
      <w:r>
        <w:rPr>
          <w:rFonts w:hint="eastAsia" w:ascii="宋体" w:hAnsi="宋体" w:cs="宋体"/>
          <w:color w:val="auto"/>
          <w:spacing w:val="9"/>
          <w:szCs w:val="21"/>
        </w:rPr>
        <w:t>制度、依法缴纳税收和社会保障资金，在前三年的经营活</w:t>
      </w:r>
      <w:r>
        <w:rPr>
          <w:rFonts w:hint="eastAsia" w:ascii="宋体" w:hAnsi="宋体" w:cs="宋体"/>
          <w:color w:val="auto"/>
          <w:spacing w:val="18"/>
          <w:szCs w:val="21"/>
        </w:rPr>
        <w:t>动中</w:t>
      </w:r>
      <w:r>
        <w:rPr>
          <w:rFonts w:hint="eastAsia" w:ascii="宋体" w:hAnsi="宋体" w:cs="宋体"/>
          <w:color w:val="auto"/>
          <w:spacing w:val="11"/>
          <w:szCs w:val="21"/>
        </w:rPr>
        <w:t>无</w:t>
      </w:r>
      <w:r>
        <w:rPr>
          <w:rFonts w:hint="eastAsia" w:ascii="宋体" w:hAnsi="宋体" w:cs="宋体"/>
          <w:color w:val="auto"/>
          <w:spacing w:val="9"/>
          <w:szCs w:val="21"/>
        </w:rPr>
        <w:t>重大违法记录，未列入严重失信行为名单，符合政府采购</w:t>
      </w:r>
      <w:r>
        <w:rPr>
          <w:rFonts w:hint="eastAsia" w:ascii="宋体" w:hAnsi="宋体" w:cs="宋体"/>
          <w:color w:val="auto"/>
          <w:spacing w:val="12"/>
          <w:szCs w:val="21"/>
        </w:rPr>
        <w:t>供</w:t>
      </w:r>
      <w:r>
        <w:rPr>
          <w:rFonts w:hint="eastAsia" w:ascii="宋体" w:hAnsi="宋体" w:cs="宋体"/>
          <w:color w:val="auto"/>
          <w:spacing w:val="8"/>
          <w:szCs w:val="21"/>
        </w:rPr>
        <w:t>应商的基本资格要求。</w:t>
      </w:r>
    </w:p>
    <w:p w14:paraId="2FB70F5A">
      <w:pPr>
        <w:spacing w:line="360" w:lineRule="auto"/>
        <w:ind w:firstLine="456" w:firstLineChars="200"/>
        <w:rPr>
          <w:rFonts w:ascii="宋体" w:hAnsi="宋体" w:cs="宋体"/>
          <w:color w:val="auto"/>
          <w:spacing w:val="9"/>
          <w:szCs w:val="21"/>
        </w:rPr>
      </w:pPr>
      <w:r>
        <w:rPr>
          <w:rFonts w:hint="eastAsia" w:ascii="宋体" w:hAnsi="宋体" w:cs="宋体"/>
          <w:color w:val="auto"/>
          <w:spacing w:val="9"/>
          <w:szCs w:val="21"/>
        </w:rPr>
        <w:t>按照《政府采购促进中小企业发展管理办法》( 财库〔2020〕46号)，本公司企业规模为：大型</w:t>
      </w:r>
      <w:r>
        <w:rPr>
          <w:rFonts w:hint="eastAsia" w:ascii="宋体" w:hAnsi="宋体" w:cs="宋体"/>
          <w:color w:val="auto"/>
          <w:spacing w:val="9"/>
          <w:szCs w:val="21"/>
        </w:rPr>
        <w:sym w:font="Wingdings" w:char="00A8"/>
      </w:r>
      <w:r>
        <w:rPr>
          <w:rFonts w:hint="eastAsia" w:ascii="宋体" w:hAnsi="宋体" w:cs="宋体"/>
          <w:color w:val="auto"/>
          <w:spacing w:val="9"/>
          <w:szCs w:val="21"/>
        </w:rPr>
        <w:t xml:space="preserve">  中型</w:t>
      </w:r>
      <w:r>
        <w:rPr>
          <w:rFonts w:hint="eastAsia" w:ascii="宋体" w:hAnsi="宋体" w:cs="宋体"/>
          <w:color w:val="auto"/>
          <w:spacing w:val="9"/>
          <w:szCs w:val="21"/>
        </w:rPr>
        <w:sym w:font="Wingdings" w:char="00A8"/>
      </w:r>
      <w:r>
        <w:rPr>
          <w:rFonts w:hint="eastAsia" w:ascii="宋体" w:hAnsi="宋体" w:cs="宋体"/>
          <w:color w:val="auto"/>
          <w:spacing w:val="9"/>
          <w:szCs w:val="21"/>
        </w:rPr>
        <w:t xml:space="preserve">  小型</w:t>
      </w:r>
      <w:r>
        <w:rPr>
          <w:rFonts w:hint="eastAsia" w:ascii="宋体" w:hAnsi="宋体" w:cs="宋体"/>
          <w:color w:val="auto"/>
          <w:spacing w:val="9"/>
          <w:szCs w:val="21"/>
        </w:rPr>
        <w:sym w:font="Wingdings" w:char="00A8"/>
      </w:r>
      <w:r>
        <w:rPr>
          <w:rFonts w:hint="eastAsia" w:ascii="宋体" w:hAnsi="宋体" w:cs="宋体"/>
          <w:color w:val="auto"/>
          <w:spacing w:val="9"/>
          <w:szCs w:val="21"/>
        </w:rPr>
        <w:t xml:space="preserve">  微型</w:t>
      </w:r>
      <w:r>
        <w:rPr>
          <w:rFonts w:hint="eastAsia" w:ascii="宋体" w:hAnsi="宋体" w:cs="宋体"/>
          <w:color w:val="auto"/>
          <w:spacing w:val="9"/>
          <w:szCs w:val="21"/>
        </w:rPr>
        <w:sym w:font="Wingdings" w:char="00A8"/>
      </w:r>
    </w:p>
    <w:p w14:paraId="2B3CA064">
      <w:pPr>
        <w:spacing w:line="360" w:lineRule="auto"/>
        <w:ind w:firstLine="456" w:firstLineChars="200"/>
        <w:rPr>
          <w:rFonts w:ascii="Arial"/>
          <w:color w:val="auto"/>
        </w:rPr>
      </w:pPr>
      <w:r>
        <w:rPr>
          <w:rFonts w:hint="eastAsia" w:ascii="宋体" w:hAnsi="宋体" w:cs="宋体"/>
          <w:color w:val="auto"/>
          <w:spacing w:val="9"/>
          <w:szCs w:val="21"/>
        </w:rPr>
        <w:sym w:font="Wingdings" w:char="00A8"/>
      </w:r>
      <w:r>
        <w:rPr>
          <w:rFonts w:hint="eastAsia" w:ascii="宋体" w:hAnsi="宋体" w:cs="宋体"/>
          <w:color w:val="auto"/>
          <w:spacing w:val="9"/>
          <w:szCs w:val="21"/>
        </w:rPr>
        <w:t>本公司自愿入驻湖南省政府采购电子卖场，遵守《湖南省政府采购电子卖场管理办法》(湘财购〔2019〕27号 )，如违反承诺，同意金融机构将增信保证划缴国库(非电子卖场采购活动项目不需勾选)。供应商非“企业”性质的，可不勾选企业规模。</w:t>
      </w:r>
    </w:p>
    <w:p w14:paraId="14468CDE">
      <w:pPr>
        <w:spacing w:before="101" w:line="221" w:lineRule="auto"/>
        <w:ind w:firstLine="5376" w:firstLineChars="2400"/>
        <w:jc w:val="left"/>
        <w:rPr>
          <w:rFonts w:hint="eastAsia" w:ascii="宋体" w:hAnsi="宋体" w:cs="宋体"/>
          <w:color w:val="auto"/>
          <w:spacing w:val="7"/>
          <w:szCs w:val="21"/>
        </w:rPr>
      </w:pPr>
    </w:p>
    <w:p w14:paraId="7F1A6DA8">
      <w:pPr>
        <w:spacing w:before="101" w:line="221" w:lineRule="auto"/>
        <w:ind w:firstLine="5376" w:firstLineChars="2400"/>
        <w:rPr>
          <w:rFonts w:hint="eastAsia" w:ascii="宋体" w:hAnsi="宋体" w:cs="宋体"/>
          <w:color w:val="auto"/>
          <w:spacing w:val="7"/>
          <w:szCs w:val="21"/>
        </w:rPr>
      </w:pPr>
    </w:p>
    <w:p w14:paraId="65782401">
      <w:pPr>
        <w:spacing w:before="101" w:line="221" w:lineRule="auto"/>
        <w:ind w:firstLine="5376" w:firstLineChars="2400"/>
        <w:rPr>
          <w:rFonts w:hint="eastAsia" w:ascii="宋体" w:hAnsi="宋体" w:cs="宋体"/>
          <w:color w:val="auto"/>
          <w:spacing w:val="7"/>
          <w:szCs w:val="21"/>
        </w:rPr>
      </w:pPr>
    </w:p>
    <w:p w14:paraId="75AC73EE">
      <w:pPr>
        <w:spacing w:before="101" w:line="221" w:lineRule="auto"/>
        <w:ind w:firstLine="5376" w:firstLineChars="2400"/>
        <w:rPr>
          <w:rFonts w:ascii="宋体" w:hAnsi="宋体" w:cs="宋体"/>
          <w:color w:val="auto"/>
          <w:szCs w:val="21"/>
        </w:rPr>
      </w:pPr>
      <w:r>
        <w:rPr>
          <w:rFonts w:hint="eastAsia" w:ascii="宋体" w:hAnsi="宋体" w:cs="宋体"/>
          <w:color w:val="auto"/>
          <w:spacing w:val="7"/>
          <w:szCs w:val="21"/>
        </w:rPr>
        <w:t>公司 (单位)名称(盖章</w:t>
      </w:r>
      <w:r>
        <w:rPr>
          <w:rFonts w:hint="eastAsia" w:ascii="宋体" w:hAnsi="宋体" w:cs="宋体"/>
          <w:color w:val="auto"/>
          <w:spacing w:val="6"/>
          <w:szCs w:val="21"/>
        </w:rPr>
        <w:t>)</w:t>
      </w:r>
    </w:p>
    <w:p w14:paraId="5C44D735">
      <w:pPr>
        <w:tabs>
          <w:tab w:val="left" w:pos="5770"/>
        </w:tabs>
        <w:spacing w:before="102" w:line="222" w:lineRule="auto"/>
        <w:ind w:firstLine="5460" w:firstLineChars="2600"/>
        <w:rPr>
          <w:rFonts w:ascii="宋体" w:hAnsi="宋体" w:cs="宋体"/>
          <w:color w:val="auto"/>
          <w:szCs w:val="21"/>
        </w:rPr>
      </w:pPr>
      <w:r>
        <w:rPr>
          <w:rFonts w:hint="eastAsia" w:ascii="宋体" w:hAnsi="宋体" w:cs="宋体"/>
          <w:color w:val="auto"/>
          <w:szCs w:val="21"/>
          <w:u w:val="single"/>
        </w:rPr>
        <w:tab/>
      </w:r>
      <w:r>
        <w:rPr>
          <w:rFonts w:hint="eastAsia" w:ascii="宋体" w:hAnsi="宋体" w:cs="宋体"/>
          <w:color w:val="auto"/>
          <w:spacing w:val="-8"/>
          <w:szCs w:val="21"/>
        </w:rPr>
        <w:t>年</w:t>
      </w:r>
      <w:r>
        <w:rPr>
          <w:rFonts w:hint="eastAsia" w:ascii="宋体" w:hAnsi="宋体" w:cs="宋体"/>
          <w:color w:val="auto"/>
          <w:spacing w:val="-8"/>
          <w:szCs w:val="21"/>
          <w:u w:val="single"/>
        </w:rPr>
        <w:t xml:space="preserve"> </w:t>
      </w:r>
      <w:r>
        <w:rPr>
          <w:rFonts w:hint="eastAsia" w:ascii="宋体" w:hAnsi="宋体" w:cs="宋体"/>
          <w:color w:val="auto"/>
          <w:spacing w:val="-4"/>
          <w:szCs w:val="21"/>
          <w:u w:val="single"/>
        </w:rPr>
        <w:t xml:space="preserve">  </w:t>
      </w:r>
      <w:r>
        <w:rPr>
          <w:rFonts w:hint="eastAsia" w:ascii="宋体" w:hAnsi="宋体" w:cs="宋体"/>
          <w:color w:val="auto"/>
          <w:spacing w:val="-4"/>
          <w:szCs w:val="21"/>
        </w:rPr>
        <w:t>月</w:t>
      </w:r>
      <w:r>
        <w:rPr>
          <w:rFonts w:hint="eastAsia" w:ascii="宋体" w:hAnsi="宋体" w:cs="宋体"/>
          <w:color w:val="auto"/>
          <w:spacing w:val="-4"/>
          <w:szCs w:val="21"/>
          <w:u w:val="single"/>
        </w:rPr>
        <w:t xml:space="preserve">   </w:t>
      </w:r>
      <w:r>
        <w:rPr>
          <w:rFonts w:hint="eastAsia" w:ascii="宋体" w:hAnsi="宋体" w:cs="宋体"/>
          <w:color w:val="auto"/>
          <w:spacing w:val="-4"/>
          <w:szCs w:val="21"/>
        </w:rPr>
        <w:t xml:space="preserve"> 日</w:t>
      </w:r>
    </w:p>
    <w:p w14:paraId="4E02F92A">
      <w:pPr>
        <w:spacing w:line="320" w:lineRule="auto"/>
        <w:rPr>
          <w:rFonts w:ascii="宋体" w:hAnsi="宋体" w:cs="宋体"/>
          <w:color w:val="auto"/>
          <w:szCs w:val="21"/>
        </w:rPr>
      </w:pPr>
    </w:p>
    <w:p w14:paraId="304F488A">
      <w:pPr>
        <w:spacing w:line="320" w:lineRule="auto"/>
        <w:rPr>
          <w:rFonts w:ascii="宋体" w:hAnsi="宋体" w:cs="宋体"/>
          <w:color w:val="auto"/>
          <w:szCs w:val="21"/>
        </w:rPr>
      </w:pPr>
    </w:p>
    <w:p w14:paraId="0650C07E">
      <w:pPr>
        <w:spacing w:line="480" w:lineRule="auto"/>
        <w:rPr>
          <w:rFonts w:ascii="宋体" w:hAnsi="宋体" w:eastAsia="宋体" w:cs="宋体"/>
          <w:color w:val="auto"/>
          <w:szCs w:val="21"/>
          <w:u w:val="single"/>
        </w:rPr>
      </w:pPr>
      <w:r>
        <w:rPr>
          <w:rFonts w:hint="eastAsia" w:ascii="宋体" w:hAnsi="宋体" w:eastAsia="宋体" w:cs="宋体"/>
          <w:color w:val="auto"/>
          <w:szCs w:val="21"/>
        </w:rPr>
        <w:t>机构代码：</w:t>
      </w:r>
      <w:r>
        <w:rPr>
          <w:rFonts w:hint="eastAsia" w:ascii="宋体" w:hAnsi="宋体" w:eastAsia="宋体" w:cs="宋体"/>
          <w:color w:val="auto"/>
          <w:szCs w:val="21"/>
          <w:u w:val="single"/>
        </w:rPr>
        <w:t xml:space="preserve">                              </w:t>
      </w:r>
    </w:p>
    <w:p w14:paraId="6A942D67">
      <w:pPr>
        <w:spacing w:line="480" w:lineRule="auto"/>
        <w:rPr>
          <w:rFonts w:ascii="宋体" w:hAnsi="宋体" w:eastAsia="宋体" w:cs="宋体"/>
          <w:color w:val="auto"/>
          <w:szCs w:val="21"/>
          <w:u w:val="single"/>
        </w:rPr>
      </w:pPr>
      <w:r>
        <w:rPr>
          <w:rFonts w:hint="eastAsia" w:ascii="宋体" w:hAnsi="宋体" w:eastAsia="宋体" w:cs="宋体"/>
          <w:color w:val="auto"/>
          <w:szCs w:val="21"/>
        </w:rPr>
        <w:t>注册登记机构：</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有效期：</w:t>
      </w:r>
      <w:r>
        <w:rPr>
          <w:rFonts w:hint="eastAsia" w:ascii="宋体" w:hAnsi="宋体" w:eastAsia="宋体" w:cs="宋体"/>
          <w:color w:val="auto"/>
          <w:szCs w:val="21"/>
          <w:u w:val="single"/>
        </w:rPr>
        <w:t xml:space="preserve">              </w:t>
      </w:r>
    </w:p>
    <w:p w14:paraId="77D9C1E6">
      <w:pPr>
        <w:spacing w:line="480" w:lineRule="auto"/>
        <w:rPr>
          <w:rFonts w:hint="eastAsia" w:ascii="宋体" w:hAnsi="宋体" w:eastAsia="宋体" w:cs="宋体"/>
          <w:color w:val="auto"/>
          <w:szCs w:val="21"/>
          <w:u w:val="single"/>
        </w:rPr>
      </w:pPr>
      <w:r>
        <w:rPr>
          <w:rFonts w:hint="eastAsia" w:ascii="宋体" w:hAnsi="宋体" w:eastAsia="宋体" w:cs="宋体"/>
          <w:color w:val="auto"/>
          <w:szCs w:val="21"/>
        </w:rPr>
        <w:t>注册资本：</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地址：</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经济行业：</w:t>
      </w:r>
      <w:r>
        <w:rPr>
          <w:rFonts w:hint="eastAsia" w:ascii="宋体" w:hAnsi="宋体" w:eastAsia="宋体" w:cs="宋体"/>
          <w:color w:val="auto"/>
          <w:szCs w:val="21"/>
          <w:u w:val="single"/>
        </w:rPr>
        <w:t xml:space="preserve">                </w:t>
      </w:r>
    </w:p>
    <w:p w14:paraId="170E4ABA">
      <w:pPr>
        <w:spacing w:line="480" w:lineRule="auto"/>
        <w:rPr>
          <w:rFonts w:ascii="宋体" w:hAnsi="宋体" w:eastAsia="宋体" w:cs="宋体"/>
          <w:color w:val="auto"/>
          <w:szCs w:val="21"/>
          <w:u w:val="single"/>
        </w:rPr>
      </w:pPr>
      <w:r>
        <w:rPr>
          <w:rFonts w:hint="eastAsia" w:ascii="宋体" w:hAnsi="宋体" w:eastAsia="宋体" w:cs="宋体"/>
          <w:color w:val="auto"/>
          <w:szCs w:val="21"/>
        </w:rPr>
        <w:t>经济性质 ：</w:t>
      </w:r>
      <w:r>
        <w:rPr>
          <w:rFonts w:hint="eastAsia" w:ascii="宋体" w:hAnsi="宋体" w:eastAsia="宋体" w:cs="宋体"/>
          <w:color w:val="auto"/>
          <w:szCs w:val="21"/>
          <w:u w:val="single"/>
        </w:rPr>
        <w:t xml:space="preserve">                       </w:t>
      </w:r>
    </w:p>
    <w:p w14:paraId="203F1938">
      <w:pPr>
        <w:spacing w:line="480" w:lineRule="auto"/>
        <w:rPr>
          <w:rFonts w:hint="eastAsia" w:ascii="宋体" w:hAnsi="宋体" w:eastAsia="宋体" w:cs="宋体"/>
          <w:color w:val="auto"/>
          <w:szCs w:val="21"/>
          <w:u w:val="single"/>
        </w:rPr>
      </w:pPr>
      <w:r>
        <w:rPr>
          <w:rFonts w:hint="eastAsia" w:ascii="宋体" w:hAnsi="宋体" w:eastAsia="宋体" w:cs="宋体"/>
          <w:color w:val="auto"/>
          <w:szCs w:val="21"/>
        </w:rPr>
        <w:t>法定代表人（负责人）姓名（签字）、身份证号、手机号：</w:t>
      </w:r>
      <w:r>
        <w:rPr>
          <w:rFonts w:hint="eastAsia" w:ascii="宋体" w:hAnsi="宋体" w:eastAsia="宋体" w:cs="宋体"/>
          <w:color w:val="auto"/>
          <w:szCs w:val="21"/>
          <w:u w:val="single"/>
        </w:rPr>
        <w:t xml:space="preserve">                            </w:t>
      </w:r>
    </w:p>
    <w:p w14:paraId="5821DDAC">
      <w:pPr>
        <w:spacing w:line="480" w:lineRule="auto"/>
        <w:rPr>
          <w:rFonts w:ascii="宋体" w:hAnsi="宋体" w:eastAsia="宋体" w:cs="宋体"/>
          <w:color w:val="auto"/>
          <w:szCs w:val="21"/>
          <w:u w:val="single"/>
        </w:rPr>
      </w:pPr>
      <w:r>
        <w:rPr>
          <w:rFonts w:hint="eastAsia" w:ascii="宋体" w:hAnsi="宋体" w:eastAsia="宋体" w:cs="宋体"/>
          <w:color w:val="auto"/>
          <w:szCs w:val="21"/>
        </w:rPr>
        <w:t>授权代表人姓名（签字）、身份证号、手机号：</w:t>
      </w:r>
      <w:r>
        <w:rPr>
          <w:rFonts w:hint="eastAsia" w:ascii="宋体" w:hAnsi="宋体" w:eastAsia="宋体" w:cs="宋体"/>
          <w:color w:val="auto"/>
          <w:szCs w:val="21"/>
          <w:u w:val="single"/>
        </w:rPr>
        <w:t xml:space="preserve">                                      </w:t>
      </w:r>
    </w:p>
    <w:p w14:paraId="028FECF9">
      <w:pPr>
        <w:spacing w:line="480" w:lineRule="exact"/>
        <w:rPr>
          <w:rFonts w:ascii="黑体" w:eastAsia="黑体"/>
          <w:color w:val="auto"/>
          <w:sz w:val="30"/>
          <w:szCs w:val="30"/>
        </w:rPr>
      </w:pPr>
    </w:p>
    <w:p w14:paraId="43DEB350">
      <w:pPr>
        <w:widowControl/>
        <w:adjustRightInd w:val="0"/>
        <w:snapToGrid w:val="0"/>
        <w:spacing w:line="360" w:lineRule="auto"/>
        <w:jc w:val="left"/>
        <w:rPr>
          <w:rFonts w:hAnsi="宋体" w:cs="宋体"/>
          <w:color w:val="auto"/>
          <w:sz w:val="28"/>
          <w:szCs w:val="28"/>
        </w:rPr>
        <w:sectPr>
          <w:pgSz w:w="11906" w:h="16838"/>
          <w:pgMar w:top="1440" w:right="1080" w:bottom="1440" w:left="1080" w:header="851" w:footer="992" w:gutter="0"/>
          <w:cols w:space="720" w:num="1"/>
          <w:docGrid w:type="lines" w:linePitch="312" w:charSpace="0"/>
        </w:sectPr>
      </w:pPr>
    </w:p>
    <w:p w14:paraId="7CAB4292">
      <w:pPr>
        <w:spacing w:line="480" w:lineRule="exact"/>
        <w:ind w:right="23" w:rightChars="11"/>
        <w:rPr>
          <w:rFonts w:ascii="黑体" w:hAnsi="宋体" w:eastAsia="黑体"/>
          <w:b/>
          <w:color w:val="auto"/>
          <w:sz w:val="28"/>
          <w:szCs w:val="28"/>
        </w:rPr>
      </w:pPr>
      <w:r>
        <w:rPr>
          <w:rFonts w:hint="eastAsia" w:ascii="黑体" w:eastAsia="黑体"/>
          <w:color w:val="auto"/>
          <w:sz w:val="24"/>
        </w:rPr>
        <w:t xml:space="preserve">附件6-2：           </w:t>
      </w:r>
      <w:r>
        <w:rPr>
          <w:rFonts w:hint="eastAsia" w:ascii="黑体" w:hAnsi="宋体" w:eastAsia="黑体"/>
          <w:b/>
          <w:color w:val="auto"/>
          <w:sz w:val="28"/>
          <w:szCs w:val="28"/>
        </w:rPr>
        <w:t>磋商文件规定的特定资格条件证明资料</w:t>
      </w:r>
    </w:p>
    <w:p w14:paraId="2B405D66">
      <w:pPr>
        <w:adjustRightInd w:val="0"/>
        <w:snapToGrid w:val="0"/>
        <w:spacing w:line="360" w:lineRule="auto"/>
        <w:ind w:firstLine="420" w:firstLineChars="200"/>
        <w:outlineLvl w:val="9"/>
        <w:rPr>
          <w:rFonts w:ascii="宋体" w:hAnsi="宋体"/>
          <w:color w:val="auto"/>
          <w:szCs w:val="21"/>
        </w:rPr>
      </w:pPr>
    </w:p>
    <w:p w14:paraId="2D51A73D">
      <w:pPr>
        <w:adjustRightInd w:val="0"/>
        <w:snapToGrid w:val="0"/>
        <w:spacing w:line="360" w:lineRule="auto"/>
        <w:ind w:right="23" w:rightChars="11"/>
        <w:outlineLvl w:val="9"/>
        <w:rPr>
          <w:rFonts w:ascii="宋体" w:hAnsi="宋体" w:cs="宋体"/>
          <w:color w:val="auto"/>
          <w:kern w:val="0"/>
          <w:szCs w:val="21"/>
        </w:rPr>
      </w:pPr>
      <w:r>
        <w:rPr>
          <w:rFonts w:hint="eastAsia" w:ascii="宋体" w:hAnsi="宋体" w:cs="宋体"/>
          <w:color w:val="auto"/>
          <w:kern w:val="0"/>
          <w:szCs w:val="21"/>
        </w:rPr>
        <w:t>备注：提供第二章 磋商须知第3.1款供应商特定资格条件证明资料的复印件。</w:t>
      </w:r>
    </w:p>
    <w:p w14:paraId="3F754A20">
      <w:pPr>
        <w:pStyle w:val="17"/>
        <w:outlineLvl w:val="9"/>
        <w:rPr>
          <w:color w:val="auto"/>
        </w:rPr>
      </w:pPr>
      <w:r>
        <w:rPr>
          <w:rFonts w:hint="eastAsia"/>
          <w:color w:val="auto"/>
        </w:rPr>
        <w:br w:type="page"/>
      </w:r>
    </w:p>
    <w:p w14:paraId="5C8D11F3">
      <w:pPr>
        <w:adjustRightInd w:val="0"/>
        <w:snapToGrid w:val="0"/>
        <w:spacing w:line="360" w:lineRule="auto"/>
        <w:ind w:right="23" w:rightChars="11"/>
        <w:jc w:val="center"/>
        <w:outlineLvl w:val="1"/>
        <w:rPr>
          <w:rFonts w:ascii="黑体" w:eastAsia="黑体"/>
          <w:b/>
          <w:color w:val="auto"/>
          <w:sz w:val="32"/>
          <w:szCs w:val="32"/>
        </w:rPr>
      </w:pPr>
      <w:bookmarkStart w:id="84" w:name="_Toc17820"/>
      <w:bookmarkStart w:id="85" w:name="_Toc3735"/>
      <w:bookmarkStart w:id="86" w:name="_Toc29311"/>
      <w:bookmarkStart w:id="87" w:name="_Toc16379"/>
      <w:r>
        <w:rPr>
          <w:rFonts w:hint="eastAsia" w:ascii="黑体" w:eastAsia="黑体"/>
          <w:b/>
          <w:color w:val="auto"/>
          <w:sz w:val="32"/>
          <w:szCs w:val="32"/>
        </w:rPr>
        <w:t>四、</w:t>
      </w:r>
      <w:r>
        <w:rPr>
          <w:rFonts w:hint="eastAsia" w:ascii="黑体" w:hAnsi="宋体" w:eastAsia="黑体"/>
          <w:b/>
          <w:color w:val="auto"/>
          <w:sz w:val="32"/>
          <w:szCs w:val="32"/>
        </w:rPr>
        <w:t>技术部分方案</w:t>
      </w:r>
      <w:bookmarkEnd w:id="84"/>
      <w:bookmarkEnd w:id="85"/>
      <w:bookmarkEnd w:id="86"/>
      <w:bookmarkEnd w:id="87"/>
    </w:p>
    <w:p w14:paraId="447F8B6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10" w:firstLineChars="100"/>
        <w:textAlignment w:val="auto"/>
        <w:rPr>
          <w:rFonts w:ascii="宋体" w:hAnsi="宋体"/>
          <w:bCs/>
          <w:color w:val="auto"/>
          <w:szCs w:val="21"/>
        </w:rPr>
      </w:pPr>
    </w:p>
    <w:p w14:paraId="71BB4A3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40" w:firstLineChars="100"/>
        <w:textAlignment w:val="auto"/>
        <w:rPr>
          <w:rFonts w:hint="eastAsia" w:ascii="黑体" w:hAnsi="宋体" w:eastAsia="黑体"/>
          <w:b/>
          <w:bCs/>
          <w:color w:val="auto"/>
          <w:sz w:val="24"/>
        </w:rPr>
      </w:pPr>
      <w:r>
        <w:rPr>
          <w:rFonts w:hint="eastAsia" w:ascii="黑体" w:eastAsia="黑体"/>
          <w:color w:val="auto"/>
          <w:sz w:val="24"/>
        </w:rPr>
        <w:t xml:space="preserve">附件7：  </w:t>
      </w:r>
      <w:r>
        <w:rPr>
          <w:rFonts w:hint="eastAsia" w:ascii="黑体" w:hAnsi="宋体" w:eastAsia="黑体"/>
          <w:b/>
          <w:bCs/>
          <w:color w:val="auto"/>
          <w:sz w:val="24"/>
        </w:rPr>
        <w:t xml:space="preserve">  </w:t>
      </w:r>
    </w:p>
    <w:p w14:paraId="6F65D69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210" w:firstLineChars="100"/>
        <w:textAlignment w:val="auto"/>
        <w:rPr>
          <w:color w:val="auto"/>
        </w:rPr>
      </w:pPr>
      <w:r>
        <w:rPr>
          <w:color w:val="auto"/>
        </w:rPr>
        <w:t>包括的内容（不仅限于以下内容、可自行增加）：</w:t>
      </w:r>
    </w:p>
    <w:p w14:paraId="3012455E">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right="0" w:rightChars="0" w:firstLine="420"/>
        <w:textAlignment w:val="auto"/>
        <w:rPr>
          <w:rFonts w:hint="eastAsia"/>
          <w:color w:val="auto"/>
          <w:szCs w:val="21"/>
        </w:rPr>
      </w:pPr>
      <w:r>
        <w:rPr>
          <w:rFonts w:hint="eastAsia"/>
          <w:color w:val="auto"/>
          <w:szCs w:val="21"/>
        </w:rPr>
        <w:t>施工方案</w:t>
      </w:r>
    </w:p>
    <w:p w14:paraId="58FEC1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right="0" w:rightChars="0"/>
        <w:textAlignment w:val="auto"/>
        <w:rPr>
          <w:color w:val="auto"/>
          <w:szCs w:val="21"/>
        </w:rPr>
      </w:pPr>
      <w:r>
        <w:rPr>
          <w:color w:val="auto"/>
          <w:szCs w:val="21"/>
        </w:rPr>
        <w:t>二、</w:t>
      </w:r>
      <w:r>
        <w:rPr>
          <w:rFonts w:hint="eastAsia" w:ascii="宋体" w:cs="宋体"/>
          <w:color w:val="auto"/>
          <w:szCs w:val="21"/>
        </w:rPr>
        <w:t>工程进度方案</w:t>
      </w:r>
    </w:p>
    <w:p w14:paraId="6A68B810">
      <w:pPr>
        <w:keepNext w:val="0"/>
        <w:keepLines w:val="0"/>
        <w:pageBreakBefore w:val="0"/>
        <w:widowControl w:val="0"/>
        <w:tabs>
          <w:tab w:val="left" w:pos="2985"/>
        </w:tabs>
        <w:kinsoku/>
        <w:wordWrap/>
        <w:overflowPunct/>
        <w:topLinePunct w:val="0"/>
        <w:autoSpaceDE/>
        <w:autoSpaceDN/>
        <w:bidi w:val="0"/>
        <w:adjustRightInd/>
        <w:snapToGrid/>
        <w:spacing w:line="360" w:lineRule="auto"/>
        <w:ind w:left="0" w:leftChars="0" w:right="0" w:rightChars="0" w:firstLine="420" w:firstLineChars="200"/>
        <w:textAlignment w:val="auto"/>
        <w:rPr>
          <w:color w:val="auto"/>
          <w:szCs w:val="21"/>
        </w:rPr>
      </w:pPr>
      <w:r>
        <w:rPr>
          <w:color w:val="auto"/>
          <w:szCs w:val="21"/>
        </w:rPr>
        <w:t>三、</w:t>
      </w:r>
      <w:r>
        <w:rPr>
          <w:rFonts w:hint="eastAsia" w:ascii="宋体"/>
          <w:color w:val="auto"/>
          <w:szCs w:val="21"/>
        </w:rPr>
        <w:t>质量管理方案</w:t>
      </w:r>
    </w:p>
    <w:p w14:paraId="7B48E1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textAlignment w:val="auto"/>
        <w:rPr>
          <w:color w:val="auto"/>
          <w:szCs w:val="21"/>
        </w:rPr>
      </w:pPr>
      <w:r>
        <w:rPr>
          <w:color w:val="auto"/>
          <w:szCs w:val="21"/>
        </w:rPr>
        <w:t>四、</w:t>
      </w:r>
      <w:r>
        <w:rPr>
          <w:rFonts w:hint="eastAsia" w:ascii="宋体"/>
          <w:color w:val="auto"/>
          <w:szCs w:val="21"/>
        </w:rPr>
        <w:t>安全管理方案</w:t>
      </w:r>
    </w:p>
    <w:p w14:paraId="4136A083">
      <w:pPr>
        <w:pStyle w:val="78"/>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color w:val="auto"/>
        </w:rPr>
      </w:pPr>
      <w:r>
        <w:rPr>
          <w:rFonts w:hint="eastAsia" w:ascii="Times New Roman" w:hAnsi="Times New Roman"/>
          <w:color w:val="auto"/>
          <w:szCs w:val="21"/>
        </w:rPr>
        <w:t>........</w:t>
      </w:r>
    </w:p>
    <w:p w14:paraId="363D29CC">
      <w:pPr>
        <w:adjustRightInd w:val="0"/>
        <w:snapToGrid w:val="0"/>
        <w:ind w:right="23" w:rightChars="11"/>
        <w:rPr>
          <w:rFonts w:ascii="宋体" w:hAnsi="宋体"/>
          <w:color w:val="auto"/>
          <w:szCs w:val="21"/>
        </w:rPr>
      </w:pPr>
    </w:p>
    <w:p w14:paraId="7075A15B">
      <w:pPr>
        <w:adjustRightInd w:val="0"/>
        <w:snapToGrid w:val="0"/>
        <w:ind w:right="23" w:rightChars="11"/>
        <w:rPr>
          <w:rFonts w:ascii="宋体" w:hAnsi="宋体"/>
          <w:color w:val="auto"/>
          <w:szCs w:val="21"/>
        </w:rPr>
      </w:pPr>
    </w:p>
    <w:p w14:paraId="784FCCF8">
      <w:pPr>
        <w:adjustRightInd w:val="0"/>
        <w:snapToGrid w:val="0"/>
        <w:ind w:right="23" w:rightChars="11"/>
        <w:rPr>
          <w:rFonts w:ascii="宋体" w:hAnsi="宋体"/>
          <w:color w:val="auto"/>
          <w:szCs w:val="21"/>
        </w:rPr>
      </w:pPr>
    </w:p>
    <w:p w14:paraId="6CD66DEC">
      <w:pPr>
        <w:adjustRightInd w:val="0"/>
        <w:snapToGrid w:val="0"/>
        <w:ind w:right="23" w:rightChars="11"/>
        <w:rPr>
          <w:rFonts w:ascii="宋体" w:hAnsi="宋体"/>
          <w:color w:val="auto"/>
          <w:szCs w:val="21"/>
        </w:rPr>
      </w:pPr>
      <w:r>
        <w:rPr>
          <w:rFonts w:hint="eastAsia" w:ascii="黑体" w:eastAsia="黑体"/>
          <w:color w:val="auto"/>
          <w:sz w:val="24"/>
        </w:rPr>
        <w:br w:type="page"/>
      </w:r>
      <w:r>
        <w:rPr>
          <w:rFonts w:hint="eastAsia" w:ascii="黑体" w:eastAsia="黑体"/>
          <w:color w:val="auto"/>
          <w:sz w:val="24"/>
        </w:rPr>
        <w:t>附件8：</w:t>
      </w:r>
    </w:p>
    <w:p w14:paraId="39C55ABA">
      <w:pPr>
        <w:spacing w:line="360" w:lineRule="atLeast"/>
        <w:ind w:right="23" w:rightChars="11"/>
        <w:jc w:val="center"/>
        <w:rPr>
          <w:rFonts w:ascii="宋体"/>
          <w:color w:val="auto"/>
          <w:sz w:val="28"/>
          <w:szCs w:val="28"/>
        </w:rPr>
      </w:pPr>
      <w:r>
        <w:rPr>
          <w:rFonts w:hint="eastAsia" w:ascii="黑体" w:eastAsia="黑体"/>
          <w:b/>
          <w:color w:val="auto"/>
          <w:sz w:val="28"/>
          <w:szCs w:val="28"/>
        </w:rPr>
        <w:t>主要人员简历表</w:t>
      </w:r>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12"/>
        <w:gridCol w:w="330"/>
        <w:gridCol w:w="3330"/>
        <w:gridCol w:w="216"/>
        <w:gridCol w:w="1633"/>
        <w:gridCol w:w="131"/>
        <w:gridCol w:w="2428"/>
      </w:tblGrid>
      <w:tr w14:paraId="3BA369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93" w:hRule="exact"/>
          <w:jc w:val="center"/>
        </w:trPr>
        <w:tc>
          <w:tcPr>
            <w:tcW w:w="2142" w:type="dxa"/>
            <w:gridSpan w:val="2"/>
            <w:vAlign w:val="center"/>
          </w:tcPr>
          <w:p w14:paraId="172DB3FA">
            <w:pPr>
              <w:spacing w:line="360" w:lineRule="atLeast"/>
              <w:jc w:val="center"/>
              <w:rPr>
                <w:rFonts w:ascii="宋体"/>
                <w:color w:val="auto"/>
              </w:rPr>
            </w:pPr>
            <w:r>
              <w:rPr>
                <w:rFonts w:hint="eastAsia" w:ascii="宋体"/>
                <w:color w:val="auto"/>
              </w:rPr>
              <w:t>姓</w:t>
            </w:r>
            <w:r>
              <w:rPr>
                <w:rFonts w:ascii="宋体"/>
                <w:color w:val="auto"/>
              </w:rPr>
              <w:t xml:space="preserve">   </w:t>
            </w:r>
            <w:r>
              <w:rPr>
                <w:rFonts w:hint="eastAsia" w:ascii="宋体"/>
                <w:color w:val="auto"/>
              </w:rPr>
              <w:t>名</w:t>
            </w:r>
          </w:p>
        </w:tc>
        <w:tc>
          <w:tcPr>
            <w:tcW w:w="3330" w:type="dxa"/>
            <w:vAlign w:val="center"/>
          </w:tcPr>
          <w:p w14:paraId="6F2D898B">
            <w:pPr>
              <w:spacing w:line="360" w:lineRule="atLeast"/>
              <w:jc w:val="center"/>
              <w:rPr>
                <w:rFonts w:ascii="宋体"/>
                <w:color w:val="auto"/>
              </w:rPr>
            </w:pPr>
          </w:p>
        </w:tc>
        <w:tc>
          <w:tcPr>
            <w:tcW w:w="1980" w:type="dxa"/>
            <w:gridSpan w:val="3"/>
            <w:vAlign w:val="center"/>
          </w:tcPr>
          <w:p w14:paraId="5FB126C0">
            <w:pPr>
              <w:spacing w:line="360" w:lineRule="atLeast"/>
              <w:jc w:val="center"/>
              <w:rPr>
                <w:rFonts w:ascii="宋体"/>
                <w:color w:val="auto"/>
              </w:rPr>
            </w:pPr>
            <w:r>
              <w:rPr>
                <w:rFonts w:hint="eastAsia" w:ascii="宋体"/>
                <w:color w:val="auto"/>
              </w:rPr>
              <w:t>性</w:t>
            </w:r>
            <w:r>
              <w:rPr>
                <w:rFonts w:ascii="宋体"/>
                <w:color w:val="auto"/>
              </w:rPr>
              <w:t xml:space="preserve">  </w:t>
            </w:r>
            <w:r>
              <w:rPr>
                <w:rFonts w:hint="eastAsia" w:ascii="宋体"/>
                <w:color w:val="auto"/>
              </w:rPr>
              <w:t>别</w:t>
            </w:r>
          </w:p>
        </w:tc>
        <w:tc>
          <w:tcPr>
            <w:tcW w:w="2428" w:type="dxa"/>
            <w:vAlign w:val="center"/>
          </w:tcPr>
          <w:p w14:paraId="771C1C18">
            <w:pPr>
              <w:spacing w:line="360" w:lineRule="atLeast"/>
              <w:jc w:val="center"/>
              <w:rPr>
                <w:rFonts w:ascii="宋体"/>
                <w:color w:val="auto"/>
              </w:rPr>
            </w:pPr>
          </w:p>
        </w:tc>
      </w:tr>
      <w:tr w14:paraId="06DDB7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exact"/>
          <w:jc w:val="center"/>
        </w:trPr>
        <w:tc>
          <w:tcPr>
            <w:tcW w:w="2142" w:type="dxa"/>
            <w:gridSpan w:val="2"/>
            <w:vAlign w:val="center"/>
          </w:tcPr>
          <w:p w14:paraId="2FD2C047">
            <w:pPr>
              <w:spacing w:line="360" w:lineRule="atLeast"/>
              <w:jc w:val="center"/>
              <w:rPr>
                <w:rFonts w:ascii="宋体"/>
                <w:color w:val="auto"/>
              </w:rPr>
            </w:pPr>
            <w:r>
              <w:rPr>
                <w:rFonts w:hint="eastAsia" w:ascii="宋体"/>
                <w:color w:val="auto"/>
              </w:rPr>
              <w:t>职</w:t>
            </w:r>
            <w:r>
              <w:rPr>
                <w:rFonts w:ascii="宋体"/>
                <w:color w:val="auto"/>
              </w:rPr>
              <w:t xml:space="preserve">   </w:t>
            </w:r>
            <w:r>
              <w:rPr>
                <w:rFonts w:hint="eastAsia" w:ascii="宋体"/>
                <w:color w:val="auto"/>
              </w:rPr>
              <w:t>务</w:t>
            </w:r>
          </w:p>
        </w:tc>
        <w:tc>
          <w:tcPr>
            <w:tcW w:w="3330" w:type="dxa"/>
            <w:vAlign w:val="center"/>
          </w:tcPr>
          <w:p w14:paraId="3E85F73D">
            <w:pPr>
              <w:spacing w:line="360" w:lineRule="atLeast"/>
              <w:jc w:val="center"/>
              <w:rPr>
                <w:rFonts w:ascii="宋体"/>
                <w:color w:val="auto"/>
              </w:rPr>
            </w:pPr>
          </w:p>
        </w:tc>
        <w:tc>
          <w:tcPr>
            <w:tcW w:w="1980" w:type="dxa"/>
            <w:gridSpan w:val="3"/>
            <w:vAlign w:val="center"/>
          </w:tcPr>
          <w:p w14:paraId="3D73F9F5">
            <w:pPr>
              <w:spacing w:line="360" w:lineRule="atLeast"/>
              <w:jc w:val="center"/>
              <w:rPr>
                <w:rFonts w:ascii="宋体"/>
                <w:color w:val="auto"/>
              </w:rPr>
            </w:pPr>
            <w:r>
              <w:rPr>
                <w:rFonts w:hint="eastAsia" w:ascii="宋体"/>
                <w:color w:val="auto"/>
              </w:rPr>
              <w:t>职</w:t>
            </w:r>
            <w:r>
              <w:rPr>
                <w:rFonts w:ascii="宋体"/>
                <w:color w:val="auto"/>
              </w:rPr>
              <w:t xml:space="preserve">  </w:t>
            </w:r>
            <w:r>
              <w:rPr>
                <w:rFonts w:hint="eastAsia" w:ascii="宋体"/>
                <w:color w:val="auto"/>
              </w:rPr>
              <w:t>称</w:t>
            </w:r>
          </w:p>
        </w:tc>
        <w:tc>
          <w:tcPr>
            <w:tcW w:w="2428" w:type="dxa"/>
            <w:vAlign w:val="center"/>
          </w:tcPr>
          <w:p w14:paraId="423C8D76">
            <w:pPr>
              <w:spacing w:line="360" w:lineRule="atLeast"/>
              <w:jc w:val="center"/>
              <w:rPr>
                <w:rFonts w:ascii="宋体"/>
                <w:color w:val="auto"/>
              </w:rPr>
            </w:pPr>
          </w:p>
        </w:tc>
      </w:tr>
      <w:tr w14:paraId="4FBFE2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3" w:hRule="exact"/>
          <w:jc w:val="center"/>
        </w:trPr>
        <w:tc>
          <w:tcPr>
            <w:tcW w:w="2142" w:type="dxa"/>
            <w:gridSpan w:val="2"/>
            <w:vAlign w:val="center"/>
          </w:tcPr>
          <w:p w14:paraId="7FF4CD53">
            <w:pPr>
              <w:spacing w:line="360" w:lineRule="atLeast"/>
              <w:jc w:val="center"/>
              <w:rPr>
                <w:rFonts w:ascii="宋体"/>
                <w:color w:val="auto"/>
              </w:rPr>
            </w:pPr>
            <w:r>
              <w:rPr>
                <w:rFonts w:hint="eastAsia" w:ascii="宋体"/>
                <w:color w:val="auto"/>
              </w:rPr>
              <w:t>毕业学校、专业</w:t>
            </w:r>
          </w:p>
        </w:tc>
        <w:tc>
          <w:tcPr>
            <w:tcW w:w="7738" w:type="dxa"/>
            <w:gridSpan w:val="5"/>
            <w:vAlign w:val="center"/>
          </w:tcPr>
          <w:p w14:paraId="6A9EDFD9">
            <w:pPr>
              <w:spacing w:line="360" w:lineRule="atLeast"/>
              <w:jc w:val="center"/>
              <w:rPr>
                <w:rFonts w:ascii="宋体"/>
                <w:color w:val="auto"/>
              </w:rPr>
            </w:pPr>
          </w:p>
        </w:tc>
      </w:tr>
      <w:tr w14:paraId="56FF3B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exact"/>
          <w:jc w:val="center"/>
        </w:trPr>
        <w:tc>
          <w:tcPr>
            <w:tcW w:w="2142" w:type="dxa"/>
            <w:gridSpan w:val="2"/>
            <w:vAlign w:val="center"/>
          </w:tcPr>
          <w:p w14:paraId="21E3EB0E">
            <w:pPr>
              <w:spacing w:line="360" w:lineRule="atLeast"/>
              <w:jc w:val="center"/>
              <w:rPr>
                <w:rFonts w:ascii="宋体"/>
                <w:color w:val="auto"/>
              </w:rPr>
            </w:pPr>
            <w:r>
              <w:rPr>
                <w:rFonts w:hint="eastAsia" w:ascii="宋体"/>
                <w:color w:val="auto"/>
              </w:rPr>
              <w:t>身份证号</w:t>
            </w:r>
          </w:p>
        </w:tc>
        <w:tc>
          <w:tcPr>
            <w:tcW w:w="3330" w:type="dxa"/>
            <w:vAlign w:val="center"/>
          </w:tcPr>
          <w:p w14:paraId="2156EF50">
            <w:pPr>
              <w:spacing w:line="360" w:lineRule="atLeast"/>
              <w:jc w:val="center"/>
              <w:rPr>
                <w:rFonts w:ascii="宋体"/>
                <w:color w:val="auto"/>
              </w:rPr>
            </w:pPr>
          </w:p>
        </w:tc>
        <w:tc>
          <w:tcPr>
            <w:tcW w:w="1980" w:type="dxa"/>
            <w:gridSpan w:val="3"/>
            <w:vAlign w:val="center"/>
          </w:tcPr>
          <w:p w14:paraId="2E7F3C7B">
            <w:pPr>
              <w:spacing w:line="360" w:lineRule="atLeast"/>
              <w:jc w:val="center"/>
              <w:rPr>
                <w:rFonts w:ascii="宋体"/>
                <w:color w:val="auto"/>
              </w:rPr>
            </w:pPr>
            <w:r>
              <w:rPr>
                <w:rFonts w:hint="eastAsia" w:ascii="宋体"/>
                <w:color w:val="auto"/>
              </w:rPr>
              <w:t>拟在本合同任职</w:t>
            </w:r>
          </w:p>
        </w:tc>
        <w:tc>
          <w:tcPr>
            <w:tcW w:w="2428" w:type="dxa"/>
            <w:vAlign w:val="center"/>
          </w:tcPr>
          <w:p w14:paraId="370F1015">
            <w:pPr>
              <w:spacing w:line="360" w:lineRule="atLeast"/>
              <w:jc w:val="center"/>
              <w:rPr>
                <w:rFonts w:ascii="宋体"/>
                <w:color w:val="auto"/>
              </w:rPr>
            </w:pPr>
          </w:p>
        </w:tc>
      </w:tr>
      <w:tr w14:paraId="36774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exact"/>
          <w:jc w:val="center"/>
        </w:trPr>
        <w:tc>
          <w:tcPr>
            <w:tcW w:w="2142" w:type="dxa"/>
            <w:gridSpan w:val="2"/>
            <w:vAlign w:val="center"/>
          </w:tcPr>
          <w:p w14:paraId="75C5BF30">
            <w:pPr>
              <w:spacing w:line="360" w:lineRule="atLeast"/>
              <w:jc w:val="center"/>
              <w:rPr>
                <w:rFonts w:ascii="宋体"/>
                <w:color w:val="auto"/>
              </w:rPr>
            </w:pPr>
            <w:r>
              <w:rPr>
                <w:rFonts w:hint="eastAsia" w:ascii="宋体"/>
                <w:color w:val="auto"/>
              </w:rPr>
              <w:t>执业资格证</w:t>
            </w:r>
          </w:p>
        </w:tc>
        <w:tc>
          <w:tcPr>
            <w:tcW w:w="3330" w:type="dxa"/>
            <w:vAlign w:val="center"/>
          </w:tcPr>
          <w:p w14:paraId="097B44B2">
            <w:pPr>
              <w:spacing w:line="360" w:lineRule="atLeast"/>
              <w:jc w:val="center"/>
              <w:rPr>
                <w:rFonts w:ascii="宋体"/>
                <w:color w:val="auto"/>
              </w:rPr>
            </w:pPr>
          </w:p>
        </w:tc>
        <w:tc>
          <w:tcPr>
            <w:tcW w:w="1980" w:type="dxa"/>
            <w:gridSpan w:val="3"/>
            <w:vAlign w:val="center"/>
          </w:tcPr>
          <w:p w14:paraId="30694998">
            <w:pPr>
              <w:spacing w:line="360" w:lineRule="atLeast"/>
              <w:jc w:val="center"/>
              <w:rPr>
                <w:rFonts w:ascii="宋体"/>
                <w:color w:val="auto"/>
              </w:rPr>
            </w:pPr>
            <w:r>
              <w:rPr>
                <w:rFonts w:hint="eastAsia" w:ascii="宋体"/>
                <w:color w:val="auto"/>
              </w:rPr>
              <w:t>执业资格证书号</w:t>
            </w:r>
          </w:p>
        </w:tc>
        <w:tc>
          <w:tcPr>
            <w:tcW w:w="2428" w:type="dxa"/>
            <w:vAlign w:val="center"/>
          </w:tcPr>
          <w:p w14:paraId="18EFC7E5">
            <w:pPr>
              <w:rPr>
                <w:rFonts w:ascii="宋体"/>
                <w:color w:val="auto"/>
              </w:rPr>
            </w:pPr>
          </w:p>
        </w:tc>
      </w:tr>
      <w:tr w14:paraId="320C6F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1" w:hRule="exact"/>
          <w:jc w:val="center"/>
        </w:trPr>
        <w:tc>
          <w:tcPr>
            <w:tcW w:w="9880" w:type="dxa"/>
            <w:gridSpan w:val="7"/>
            <w:vAlign w:val="center"/>
          </w:tcPr>
          <w:p w14:paraId="759A9C2C">
            <w:pPr>
              <w:spacing w:line="360" w:lineRule="atLeast"/>
              <w:rPr>
                <w:rFonts w:ascii="宋体"/>
                <w:color w:val="auto"/>
              </w:rPr>
            </w:pPr>
            <w:r>
              <w:rPr>
                <w:rFonts w:hint="eastAsia" w:ascii="宋体"/>
                <w:color w:val="auto"/>
              </w:rPr>
              <w:t>近三年承担项目情况</w:t>
            </w:r>
          </w:p>
        </w:tc>
      </w:tr>
      <w:tr w14:paraId="74F83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vAlign w:val="center"/>
          </w:tcPr>
          <w:p w14:paraId="682DCF07">
            <w:pPr>
              <w:spacing w:line="360" w:lineRule="atLeast"/>
              <w:jc w:val="center"/>
              <w:rPr>
                <w:rFonts w:ascii="宋体"/>
                <w:color w:val="auto"/>
              </w:rPr>
            </w:pPr>
            <w:r>
              <w:rPr>
                <w:rFonts w:hint="eastAsia" w:ascii="宋体"/>
                <w:color w:val="auto"/>
              </w:rPr>
              <w:t>时间</w:t>
            </w:r>
          </w:p>
        </w:tc>
        <w:tc>
          <w:tcPr>
            <w:tcW w:w="3876" w:type="dxa"/>
            <w:gridSpan w:val="3"/>
            <w:vAlign w:val="center"/>
          </w:tcPr>
          <w:p w14:paraId="4AA66FA7">
            <w:pPr>
              <w:spacing w:line="360" w:lineRule="atLeast"/>
              <w:jc w:val="center"/>
              <w:rPr>
                <w:rFonts w:ascii="宋体"/>
                <w:color w:val="auto"/>
              </w:rPr>
            </w:pPr>
            <w:r>
              <w:rPr>
                <w:rFonts w:hint="eastAsia" w:ascii="宋体"/>
                <w:color w:val="auto"/>
              </w:rPr>
              <w:t>类似项目名称</w:t>
            </w:r>
          </w:p>
        </w:tc>
        <w:tc>
          <w:tcPr>
            <w:tcW w:w="1633" w:type="dxa"/>
            <w:vAlign w:val="center"/>
          </w:tcPr>
          <w:p w14:paraId="159942FD">
            <w:pPr>
              <w:spacing w:line="360" w:lineRule="atLeast"/>
              <w:jc w:val="center"/>
              <w:rPr>
                <w:rFonts w:ascii="宋体"/>
                <w:color w:val="auto"/>
              </w:rPr>
            </w:pPr>
            <w:r>
              <w:rPr>
                <w:rFonts w:hint="eastAsia" w:ascii="宋体"/>
                <w:color w:val="auto"/>
              </w:rPr>
              <w:t>担任职务</w:t>
            </w:r>
          </w:p>
        </w:tc>
        <w:tc>
          <w:tcPr>
            <w:tcW w:w="2559" w:type="dxa"/>
            <w:gridSpan w:val="2"/>
            <w:vAlign w:val="center"/>
          </w:tcPr>
          <w:p w14:paraId="338B73B1">
            <w:pPr>
              <w:spacing w:line="360" w:lineRule="atLeast"/>
              <w:jc w:val="center"/>
              <w:rPr>
                <w:rFonts w:ascii="宋体"/>
                <w:color w:val="auto"/>
              </w:rPr>
            </w:pPr>
            <w:r>
              <w:rPr>
                <w:rFonts w:hint="eastAsia" w:ascii="宋体"/>
                <w:color w:val="auto"/>
              </w:rPr>
              <w:t>项目单位名称及电话</w:t>
            </w:r>
          </w:p>
        </w:tc>
      </w:tr>
      <w:tr w14:paraId="2E41EB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vAlign w:val="center"/>
          </w:tcPr>
          <w:p w14:paraId="4E51FBCC">
            <w:pPr>
              <w:spacing w:line="360" w:lineRule="atLeast"/>
              <w:jc w:val="center"/>
              <w:rPr>
                <w:rFonts w:ascii="宋体"/>
                <w:color w:val="auto"/>
              </w:rPr>
            </w:pPr>
          </w:p>
        </w:tc>
        <w:tc>
          <w:tcPr>
            <w:tcW w:w="3876" w:type="dxa"/>
            <w:gridSpan w:val="3"/>
            <w:vAlign w:val="center"/>
          </w:tcPr>
          <w:p w14:paraId="7A8E3496">
            <w:pPr>
              <w:spacing w:line="360" w:lineRule="atLeast"/>
              <w:jc w:val="center"/>
              <w:rPr>
                <w:rFonts w:ascii="宋体"/>
                <w:color w:val="auto"/>
              </w:rPr>
            </w:pPr>
          </w:p>
        </w:tc>
        <w:tc>
          <w:tcPr>
            <w:tcW w:w="1633" w:type="dxa"/>
            <w:vAlign w:val="center"/>
          </w:tcPr>
          <w:p w14:paraId="77ACAC0B">
            <w:pPr>
              <w:spacing w:line="360" w:lineRule="atLeast"/>
              <w:jc w:val="center"/>
              <w:rPr>
                <w:rFonts w:ascii="宋体"/>
                <w:color w:val="auto"/>
              </w:rPr>
            </w:pPr>
          </w:p>
        </w:tc>
        <w:tc>
          <w:tcPr>
            <w:tcW w:w="2559" w:type="dxa"/>
            <w:gridSpan w:val="2"/>
            <w:vAlign w:val="center"/>
          </w:tcPr>
          <w:p w14:paraId="3BE3DE55">
            <w:pPr>
              <w:spacing w:line="360" w:lineRule="atLeast"/>
              <w:jc w:val="center"/>
              <w:rPr>
                <w:rFonts w:ascii="宋体"/>
                <w:color w:val="auto"/>
              </w:rPr>
            </w:pPr>
          </w:p>
        </w:tc>
      </w:tr>
      <w:tr w14:paraId="7D9AF8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vAlign w:val="center"/>
          </w:tcPr>
          <w:p w14:paraId="39745605">
            <w:pPr>
              <w:spacing w:line="360" w:lineRule="atLeast"/>
              <w:jc w:val="center"/>
              <w:rPr>
                <w:rFonts w:ascii="宋体"/>
                <w:color w:val="auto"/>
              </w:rPr>
            </w:pPr>
          </w:p>
        </w:tc>
        <w:tc>
          <w:tcPr>
            <w:tcW w:w="3876" w:type="dxa"/>
            <w:gridSpan w:val="3"/>
            <w:vAlign w:val="center"/>
          </w:tcPr>
          <w:p w14:paraId="37774993">
            <w:pPr>
              <w:spacing w:line="360" w:lineRule="atLeast"/>
              <w:jc w:val="center"/>
              <w:rPr>
                <w:rFonts w:ascii="宋体"/>
                <w:color w:val="auto"/>
              </w:rPr>
            </w:pPr>
          </w:p>
        </w:tc>
        <w:tc>
          <w:tcPr>
            <w:tcW w:w="1633" w:type="dxa"/>
            <w:vAlign w:val="center"/>
          </w:tcPr>
          <w:p w14:paraId="3B3A5CF2">
            <w:pPr>
              <w:spacing w:line="360" w:lineRule="atLeast"/>
              <w:jc w:val="center"/>
              <w:rPr>
                <w:rFonts w:ascii="宋体"/>
                <w:color w:val="auto"/>
              </w:rPr>
            </w:pPr>
          </w:p>
        </w:tc>
        <w:tc>
          <w:tcPr>
            <w:tcW w:w="2559" w:type="dxa"/>
            <w:gridSpan w:val="2"/>
            <w:vAlign w:val="center"/>
          </w:tcPr>
          <w:p w14:paraId="2AB37CAD">
            <w:pPr>
              <w:spacing w:line="360" w:lineRule="atLeast"/>
              <w:jc w:val="center"/>
              <w:rPr>
                <w:rFonts w:ascii="宋体"/>
                <w:color w:val="auto"/>
              </w:rPr>
            </w:pPr>
          </w:p>
        </w:tc>
      </w:tr>
      <w:tr w14:paraId="29C2AB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vAlign w:val="center"/>
          </w:tcPr>
          <w:p w14:paraId="3D342336">
            <w:pPr>
              <w:spacing w:line="360" w:lineRule="atLeast"/>
              <w:jc w:val="center"/>
              <w:rPr>
                <w:rFonts w:ascii="宋体"/>
                <w:color w:val="auto"/>
              </w:rPr>
            </w:pPr>
          </w:p>
        </w:tc>
        <w:tc>
          <w:tcPr>
            <w:tcW w:w="3876" w:type="dxa"/>
            <w:gridSpan w:val="3"/>
            <w:vAlign w:val="center"/>
          </w:tcPr>
          <w:p w14:paraId="3F62FA44">
            <w:pPr>
              <w:spacing w:line="360" w:lineRule="atLeast"/>
              <w:jc w:val="center"/>
              <w:rPr>
                <w:rFonts w:ascii="宋体"/>
                <w:color w:val="auto"/>
              </w:rPr>
            </w:pPr>
          </w:p>
        </w:tc>
        <w:tc>
          <w:tcPr>
            <w:tcW w:w="1633" w:type="dxa"/>
            <w:vAlign w:val="center"/>
          </w:tcPr>
          <w:p w14:paraId="4D87DF33">
            <w:pPr>
              <w:spacing w:line="360" w:lineRule="atLeast"/>
              <w:jc w:val="center"/>
              <w:rPr>
                <w:rFonts w:ascii="宋体"/>
                <w:color w:val="auto"/>
              </w:rPr>
            </w:pPr>
          </w:p>
        </w:tc>
        <w:tc>
          <w:tcPr>
            <w:tcW w:w="2559" w:type="dxa"/>
            <w:gridSpan w:val="2"/>
            <w:vAlign w:val="center"/>
          </w:tcPr>
          <w:p w14:paraId="7CD3C23F">
            <w:pPr>
              <w:spacing w:line="360" w:lineRule="atLeast"/>
              <w:jc w:val="center"/>
              <w:rPr>
                <w:rFonts w:ascii="宋体"/>
                <w:color w:val="auto"/>
              </w:rPr>
            </w:pPr>
          </w:p>
        </w:tc>
      </w:tr>
      <w:tr w14:paraId="388750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vAlign w:val="center"/>
          </w:tcPr>
          <w:p w14:paraId="509BB9BD">
            <w:pPr>
              <w:spacing w:line="360" w:lineRule="atLeast"/>
              <w:jc w:val="center"/>
              <w:rPr>
                <w:rFonts w:ascii="宋体"/>
                <w:color w:val="auto"/>
              </w:rPr>
            </w:pPr>
          </w:p>
        </w:tc>
        <w:tc>
          <w:tcPr>
            <w:tcW w:w="3876" w:type="dxa"/>
            <w:gridSpan w:val="3"/>
            <w:vAlign w:val="center"/>
          </w:tcPr>
          <w:p w14:paraId="72889FFC">
            <w:pPr>
              <w:spacing w:line="360" w:lineRule="atLeast"/>
              <w:jc w:val="center"/>
              <w:rPr>
                <w:rFonts w:ascii="宋体"/>
                <w:color w:val="auto"/>
              </w:rPr>
            </w:pPr>
          </w:p>
        </w:tc>
        <w:tc>
          <w:tcPr>
            <w:tcW w:w="1633" w:type="dxa"/>
            <w:vAlign w:val="center"/>
          </w:tcPr>
          <w:p w14:paraId="0C04D079">
            <w:pPr>
              <w:spacing w:line="360" w:lineRule="atLeast"/>
              <w:jc w:val="center"/>
              <w:rPr>
                <w:rFonts w:ascii="宋体"/>
                <w:color w:val="auto"/>
              </w:rPr>
            </w:pPr>
          </w:p>
        </w:tc>
        <w:tc>
          <w:tcPr>
            <w:tcW w:w="2559" w:type="dxa"/>
            <w:gridSpan w:val="2"/>
            <w:vAlign w:val="center"/>
          </w:tcPr>
          <w:p w14:paraId="49CCC1E0">
            <w:pPr>
              <w:spacing w:line="360" w:lineRule="atLeast"/>
              <w:jc w:val="center"/>
              <w:rPr>
                <w:rFonts w:ascii="宋体"/>
                <w:color w:val="auto"/>
              </w:rPr>
            </w:pPr>
          </w:p>
        </w:tc>
      </w:tr>
      <w:tr w14:paraId="36D162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vAlign w:val="center"/>
          </w:tcPr>
          <w:p w14:paraId="5988BCD7">
            <w:pPr>
              <w:spacing w:line="360" w:lineRule="atLeast"/>
              <w:jc w:val="center"/>
              <w:rPr>
                <w:rFonts w:ascii="宋体"/>
                <w:color w:val="auto"/>
              </w:rPr>
            </w:pPr>
          </w:p>
        </w:tc>
        <w:tc>
          <w:tcPr>
            <w:tcW w:w="3876" w:type="dxa"/>
            <w:gridSpan w:val="3"/>
            <w:vAlign w:val="center"/>
          </w:tcPr>
          <w:p w14:paraId="6B28769B">
            <w:pPr>
              <w:spacing w:line="360" w:lineRule="atLeast"/>
              <w:jc w:val="center"/>
              <w:rPr>
                <w:rFonts w:ascii="宋体"/>
                <w:color w:val="auto"/>
              </w:rPr>
            </w:pPr>
          </w:p>
        </w:tc>
        <w:tc>
          <w:tcPr>
            <w:tcW w:w="1633" w:type="dxa"/>
            <w:vAlign w:val="center"/>
          </w:tcPr>
          <w:p w14:paraId="7B4EB06D">
            <w:pPr>
              <w:spacing w:line="360" w:lineRule="atLeast"/>
              <w:jc w:val="center"/>
              <w:rPr>
                <w:rFonts w:ascii="宋体"/>
                <w:color w:val="auto"/>
              </w:rPr>
            </w:pPr>
          </w:p>
        </w:tc>
        <w:tc>
          <w:tcPr>
            <w:tcW w:w="2559" w:type="dxa"/>
            <w:gridSpan w:val="2"/>
            <w:vAlign w:val="center"/>
          </w:tcPr>
          <w:p w14:paraId="47F78AFB">
            <w:pPr>
              <w:spacing w:line="360" w:lineRule="atLeast"/>
              <w:jc w:val="center"/>
              <w:rPr>
                <w:rFonts w:ascii="宋体"/>
                <w:color w:val="auto"/>
              </w:rPr>
            </w:pPr>
          </w:p>
        </w:tc>
      </w:tr>
      <w:tr w14:paraId="12A252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vAlign w:val="center"/>
          </w:tcPr>
          <w:p w14:paraId="597ABEF1">
            <w:pPr>
              <w:spacing w:line="360" w:lineRule="atLeast"/>
              <w:jc w:val="center"/>
              <w:rPr>
                <w:rFonts w:ascii="宋体"/>
                <w:color w:val="auto"/>
              </w:rPr>
            </w:pPr>
          </w:p>
        </w:tc>
        <w:tc>
          <w:tcPr>
            <w:tcW w:w="3876" w:type="dxa"/>
            <w:gridSpan w:val="3"/>
            <w:vAlign w:val="center"/>
          </w:tcPr>
          <w:p w14:paraId="56C5F385">
            <w:pPr>
              <w:spacing w:line="360" w:lineRule="atLeast"/>
              <w:jc w:val="center"/>
              <w:rPr>
                <w:rFonts w:ascii="宋体"/>
                <w:color w:val="auto"/>
              </w:rPr>
            </w:pPr>
          </w:p>
        </w:tc>
        <w:tc>
          <w:tcPr>
            <w:tcW w:w="1633" w:type="dxa"/>
            <w:vAlign w:val="center"/>
          </w:tcPr>
          <w:p w14:paraId="4B6141B5">
            <w:pPr>
              <w:spacing w:line="360" w:lineRule="atLeast"/>
              <w:jc w:val="center"/>
              <w:rPr>
                <w:rFonts w:ascii="宋体"/>
                <w:color w:val="auto"/>
              </w:rPr>
            </w:pPr>
          </w:p>
        </w:tc>
        <w:tc>
          <w:tcPr>
            <w:tcW w:w="2559" w:type="dxa"/>
            <w:gridSpan w:val="2"/>
            <w:vAlign w:val="center"/>
          </w:tcPr>
          <w:p w14:paraId="37231AAA">
            <w:pPr>
              <w:spacing w:line="360" w:lineRule="atLeast"/>
              <w:jc w:val="center"/>
              <w:rPr>
                <w:rFonts w:ascii="宋体"/>
                <w:color w:val="auto"/>
              </w:rPr>
            </w:pPr>
          </w:p>
        </w:tc>
      </w:tr>
      <w:tr w14:paraId="032F33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vAlign w:val="center"/>
          </w:tcPr>
          <w:p w14:paraId="1ADE0B25">
            <w:pPr>
              <w:spacing w:line="360" w:lineRule="atLeast"/>
              <w:jc w:val="center"/>
              <w:rPr>
                <w:rFonts w:ascii="宋体"/>
                <w:color w:val="auto"/>
              </w:rPr>
            </w:pPr>
          </w:p>
        </w:tc>
        <w:tc>
          <w:tcPr>
            <w:tcW w:w="3876" w:type="dxa"/>
            <w:gridSpan w:val="3"/>
            <w:vAlign w:val="center"/>
          </w:tcPr>
          <w:p w14:paraId="271E1CDB">
            <w:pPr>
              <w:spacing w:line="360" w:lineRule="atLeast"/>
              <w:jc w:val="center"/>
              <w:rPr>
                <w:rFonts w:ascii="宋体"/>
                <w:color w:val="auto"/>
              </w:rPr>
            </w:pPr>
          </w:p>
        </w:tc>
        <w:tc>
          <w:tcPr>
            <w:tcW w:w="1633" w:type="dxa"/>
            <w:vAlign w:val="center"/>
          </w:tcPr>
          <w:p w14:paraId="0EE68B9E">
            <w:pPr>
              <w:spacing w:line="360" w:lineRule="atLeast"/>
              <w:jc w:val="center"/>
              <w:rPr>
                <w:rFonts w:ascii="宋体"/>
                <w:color w:val="auto"/>
              </w:rPr>
            </w:pPr>
          </w:p>
        </w:tc>
        <w:tc>
          <w:tcPr>
            <w:tcW w:w="2559" w:type="dxa"/>
            <w:gridSpan w:val="2"/>
            <w:vAlign w:val="center"/>
          </w:tcPr>
          <w:p w14:paraId="7B0CCF58">
            <w:pPr>
              <w:spacing w:line="360" w:lineRule="atLeast"/>
              <w:jc w:val="center"/>
              <w:rPr>
                <w:rFonts w:ascii="宋体"/>
                <w:color w:val="auto"/>
              </w:rPr>
            </w:pPr>
          </w:p>
        </w:tc>
      </w:tr>
      <w:tr w14:paraId="4375A7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vAlign w:val="center"/>
          </w:tcPr>
          <w:p w14:paraId="58B117A2">
            <w:pPr>
              <w:spacing w:line="360" w:lineRule="atLeast"/>
              <w:jc w:val="center"/>
              <w:rPr>
                <w:rFonts w:ascii="宋体"/>
                <w:color w:val="auto"/>
              </w:rPr>
            </w:pPr>
          </w:p>
        </w:tc>
        <w:tc>
          <w:tcPr>
            <w:tcW w:w="3876" w:type="dxa"/>
            <w:gridSpan w:val="3"/>
            <w:vAlign w:val="center"/>
          </w:tcPr>
          <w:p w14:paraId="07D9AB0F">
            <w:pPr>
              <w:spacing w:line="360" w:lineRule="atLeast"/>
              <w:jc w:val="center"/>
              <w:rPr>
                <w:rFonts w:ascii="宋体"/>
                <w:color w:val="auto"/>
              </w:rPr>
            </w:pPr>
          </w:p>
        </w:tc>
        <w:tc>
          <w:tcPr>
            <w:tcW w:w="1633" w:type="dxa"/>
            <w:vAlign w:val="center"/>
          </w:tcPr>
          <w:p w14:paraId="475EE8B6">
            <w:pPr>
              <w:spacing w:line="360" w:lineRule="atLeast"/>
              <w:jc w:val="center"/>
              <w:rPr>
                <w:rFonts w:ascii="宋体"/>
                <w:color w:val="auto"/>
              </w:rPr>
            </w:pPr>
          </w:p>
        </w:tc>
        <w:tc>
          <w:tcPr>
            <w:tcW w:w="2559" w:type="dxa"/>
            <w:gridSpan w:val="2"/>
            <w:vAlign w:val="center"/>
          </w:tcPr>
          <w:p w14:paraId="3B525485">
            <w:pPr>
              <w:spacing w:line="360" w:lineRule="atLeast"/>
              <w:jc w:val="center"/>
              <w:rPr>
                <w:rFonts w:ascii="宋体"/>
                <w:color w:val="auto"/>
              </w:rPr>
            </w:pPr>
          </w:p>
        </w:tc>
      </w:tr>
      <w:tr w14:paraId="59693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1" w:hRule="exact"/>
          <w:jc w:val="center"/>
        </w:trPr>
        <w:tc>
          <w:tcPr>
            <w:tcW w:w="1812" w:type="dxa"/>
            <w:vAlign w:val="center"/>
          </w:tcPr>
          <w:p w14:paraId="114B7618">
            <w:pPr>
              <w:spacing w:line="360" w:lineRule="atLeast"/>
              <w:jc w:val="center"/>
              <w:rPr>
                <w:rFonts w:ascii="宋体"/>
                <w:color w:val="auto"/>
              </w:rPr>
            </w:pPr>
          </w:p>
        </w:tc>
        <w:tc>
          <w:tcPr>
            <w:tcW w:w="3876" w:type="dxa"/>
            <w:gridSpan w:val="3"/>
            <w:vAlign w:val="center"/>
          </w:tcPr>
          <w:p w14:paraId="256CB908">
            <w:pPr>
              <w:spacing w:line="360" w:lineRule="atLeast"/>
              <w:jc w:val="center"/>
              <w:rPr>
                <w:rFonts w:ascii="宋体"/>
                <w:color w:val="auto"/>
              </w:rPr>
            </w:pPr>
          </w:p>
        </w:tc>
        <w:tc>
          <w:tcPr>
            <w:tcW w:w="1633" w:type="dxa"/>
            <w:vAlign w:val="center"/>
          </w:tcPr>
          <w:p w14:paraId="0CDFD738">
            <w:pPr>
              <w:spacing w:line="360" w:lineRule="atLeast"/>
              <w:jc w:val="center"/>
              <w:rPr>
                <w:rFonts w:ascii="宋体"/>
                <w:color w:val="auto"/>
              </w:rPr>
            </w:pPr>
          </w:p>
        </w:tc>
        <w:tc>
          <w:tcPr>
            <w:tcW w:w="2559" w:type="dxa"/>
            <w:gridSpan w:val="2"/>
            <w:vAlign w:val="center"/>
          </w:tcPr>
          <w:p w14:paraId="717C27D1">
            <w:pPr>
              <w:spacing w:line="360" w:lineRule="atLeast"/>
              <w:jc w:val="center"/>
              <w:rPr>
                <w:rFonts w:ascii="宋体"/>
                <w:color w:val="auto"/>
              </w:rPr>
            </w:pPr>
          </w:p>
        </w:tc>
      </w:tr>
    </w:tbl>
    <w:p w14:paraId="3B312D3C">
      <w:pPr>
        <w:spacing w:line="360" w:lineRule="atLeast"/>
        <w:ind w:right="23" w:rightChars="11"/>
        <w:rPr>
          <w:rFonts w:ascii="仿宋_GB2312" w:eastAsia="仿宋_GB2312"/>
          <w:color w:val="auto"/>
        </w:rPr>
      </w:pPr>
      <w:r>
        <w:rPr>
          <w:rFonts w:hint="eastAsia" w:ascii="仿宋_GB2312" w:hAnsi="宋体" w:eastAsia="仿宋_GB2312"/>
          <w:color w:val="auto"/>
          <w:szCs w:val="21"/>
        </w:rPr>
        <w:t>说明</w:t>
      </w:r>
      <w:r>
        <w:rPr>
          <w:rFonts w:hint="eastAsia" w:ascii="仿宋_GB2312" w:eastAsia="仿宋_GB2312"/>
          <w:color w:val="auto"/>
        </w:rPr>
        <w:t>：</w:t>
      </w:r>
      <w:r>
        <w:rPr>
          <w:rFonts w:hint="eastAsia" w:ascii="仿宋_GB2312" w:hAnsi="宋体" w:eastAsia="仿宋_GB2312"/>
          <w:color w:val="auto"/>
          <w:szCs w:val="21"/>
        </w:rPr>
        <w:t>主要人员证书、</w:t>
      </w:r>
      <w:r>
        <w:rPr>
          <w:rFonts w:hint="eastAsia" w:ascii="仿宋_GB2312" w:eastAsia="仿宋_GB2312"/>
          <w:color w:val="auto"/>
        </w:rPr>
        <w:t>类似项目证明资料等按磋商文件要求提供。</w:t>
      </w:r>
    </w:p>
    <w:p w14:paraId="68C06D05">
      <w:pPr>
        <w:adjustRightInd w:val="0"/>
        <w:snapToGrid w:val="0"/>
        <w:spacing w:line="360" w:lineRule="auto"/>
        <w:ind w:right="23" w:rightChars="11"/>
        <w:rPr>
          <w:rFonts w:ascii="宋体" w:hAnsi="宋体"/>
          <w:color w:val="auto"/>
          <w:szCs w:val="21"/>
        </w:rPr>
      </w:pPr>
    </w:p>
    <w:p w14:paraId="306FEAB0">
      <w:pPr>
        <w:pStyle w:val="25"/>
        <w:adjustRightInd w:val="0"/>
        <w:snapToGrid w:val="0"/>
        <w:spacing w:line="360" w:lineRule="auto"/>
        <w:ind w:right="23" w:rightChars="11"/>
        <w:outlineLvl w:val="9"/>
        <w:rPr>
          <w:rFonts w:ascii="宋体" w:hAnsi="宋体"/>
          <w:color w:val="auto"/>
          <w:sz w:val="21"/>
          <w:szCs w:val="21"/>
        </w:rPr>
      </w:pPr>
    </w:p>
    <w:p w14:paraId="06F42818">
      <w:pPr>
        <w:pStyle w:val="25"/>
        <w:adjustRightInd w:val="0"/>
        <w:snapToGrid w:val="0"/>
        <w:spacing w:line="360" w:lineRule="auto"/>
        <w:ind w:right="23" w:rightChars="11"/>
        <w:outlineLvl w:val="9"/>
        <w:rPr>
          <w:rFonts w:ascii="宋体" w:hAnsi="宋体"/>
          <w:color w:val="auto"/>
          <w:sz w:val="21"/>
          <w:szCs w:val="21"/>
        </w:rPr>
      </w:pPr>
    </w:p>
    <w:p w14:paraId="34ED6579">
      <w:pPr>
        <w:pStyle w:val="25"/>
        <w:adjustRightInd w:val="0"/>
        <w:snapToGrid w:val="0"/>
        <w:spacing w:line="360" w:lineRule="auto"/>
        <w:ind w:right="23" w:rightChars="11"/>
        <w:outlineLvl w:val="9"/>
        <w:rPr>
          <w:rFonts w:ascii="宋体" w:hAnsi="宋体"/>
          <w:bCs/>
          <w:color w:val="auto"/>
          <w:sz w:val="21"/>
          <w:szCs w:val="21"/>
        </w:rPr>
      </w:pPr>
      <w:r>
        <w:rPr>
          <w:rFonts w:hint="eastAsia" w:ascii="宋体" w:hAnsi="宋体"/>
          <w:color w:val="auto"/>
          <w:sz w:val="21"/>
          <w:szCs w:val="21"/>
        </w:rPr>
        <w:t>供应商名称：</w:t>
      </w:r>
      <w:r>
        <w:rPr>
          <w:rFonts w:hint="eastAsia" w:ascii="宋体" w:hAnsi="宋体"/>
          <w:color w:val="auto"/>
          <w:sz w:val="21"/>
          <w:szCs w:val="21"/>
          <w:u w:val="single"/>
        </w:rPr>
        <w:t xml:space="preserve">                </w:t>
      </w:r>
    </w:p>
    <w:p w14:paraId="0DC7E787">
      <w:pPr>
        <w:adjustRightInd w:val="0"/>
        <w:snapToGrid w:val="0"/>
        <w:spacing w:line="360" w:lineRule="auto"/>
        <w:ind w:right="23" w:rightChars="11"/>
        <w:outlineLvl w:val="9"/>
        <w:rPr>
          <w:rFonts w:ascii="宋体" w:hAnsi="宋体"/>
          <w:color w:val="auto"/>
          <w:szCs w:val="21"/>
        </w:rPr>
      </w:pPr>
      <w:r>
        <w:rPr>
          <w:rFonts w:hint="eastAsia" w:ascii="宋体" w:hAnsi="宋体"/>
          <w:color w:val="auto"/>
          <w:szCs w:val="21"/>
        </w:rPr>
        <w:t>法定代表人或其委托代理人(签字)：</w:t>
      </w:r>
      <w:r>
        <w:rPr>
          <w:rFonts w:hint="eastAsia" w:ascii="宋体" w:hAnsi="宋体"/>
          <w:color w:val="auto"/>
          <w:szCs w:val="21"/>
          <w:u w:val="single"/>
        </w:rPr>
        <w:t xml:space="preserve">              </w:t>
      </w:r>
      <w:r>
        <w:rPr>
          <w:rFonts w:hint="eastAsia" w:ascii="宋体" w:hAnsi="宋体"/>
          <w:color w:val="auto"/>
          <w:szCs w:val="21"/>
        </w:rPr>
        <w:t>_</w:t>
      </w:r>
    </w:p>
    <w:p w14:paraId="49F720CD">
      <w:pPr>
        <w:spacing w:line="360" w:lineRule="exact"/>
        <w:ind w:right="23" w:rightChars="11"/>
        <w:rPr>
          <w:rFonts w:ascii="宋体"/>
          <w:color w:val="auto"/>
        </w:rPr>
      </w:pPr>
      <w:r>
        <w:rPr>
          <w:rFonts w:hint="eastAsia" w:ascii="宋体" w:hAnsi="宋体"/>
          <w:color w:val="auto"/>
          <w:szCs w:val="21"/>
        </w:rPr>
        <w:t xml:space="preserve">日期： </w:t>
      </w:r>
      <w:r>
        <w:rPr>
          <w:rFonts w:hint="eastAsia" w:ascii="宋体" w:hAnsi="宋体"/>
          <w:color w:val="auto"/>
          <w:szCs w:val="21"/>
          <w:u w:val="single"/>
        </w:rPr>
        <w:t xml:space="preserve">     </w:t>
      </w:r>
      <w:r>
        <w:rPr>
          <w:rFonts w:hint="eastAsia" w:ascii="宋体" w:hAnsi="宋体"/>
          <w:color w:val="auto"/>
          <w:szCs w:val="21"/>
        </w:rPr>
        <w:t xml:space="preserve"> 年 </w:t>
      </w:r>
      <w:r>
        <w:rPr>
          <w:rFonts w:hint="eastAsia" w:ascii="宋体" w:hAnsi="宋体"/>
          <w:color w:val="auto"/>
          <w:szCs w:val="21"/>
          <w:u w:val="single"/>
        </w:rPr>
        <w:t xml:space="preserve">    </w:t>
      </w:r>
      <w:r>
        <w:rPr>
          <w:rFonts w:hint="eastAsia" w:ascii="宋体" w:hAnsi="宋体"/>
          <w:color w:val="auto"/>
          <w:szCs w:val="21"/>
        </w:rPr>
        <w:t xml:space="preserve"> 月 </w:t>
      </w:r>
      <w:r>
        <w:rPr>
          <w:rFonts w:hint="eastAsia" w:ascii="宋体" w:hAnsi="宋体"/>
          <w:color w:val="auto"/>
          <w:szCs w:val="21"/>
          <w:u w:val="single"/>
        </w:rPr>
        <w:t xml:space="preserve">   </w:t>
      </w:r>
      <w:r>
        <w:rPr>
          <w:rFonts w:hint="eastAsia" w:ascii="宋体" w:hAnsi="宋体"/>
          <w:color w:val="auto"/>
          <w:szCs w:val="21"/>
        </w:rPr>
        <w:t xml:space="preserve"> 日</w:t>
      </w:r>
    </w:p>
    <w:p w14:paraId="496E2CF2">
      <w:pPr>
        <w:adjustRightInd w:val="0"/>
        <w:snapToGrid w:val="0"/>
        <w:spacing w:line="360" w:lineRule="auto"/>
        <w:ind w:right="23" w:rightChars="11"/>
        <w:jc w:val="center"/>
        <w:outlineLvl w:val="9"/>
        <w:rPr>
          <w:rFonts w:ascii="黑体" w:eastAsia="黑体"/>
          <w:b/>
          <w:color w:val="auto"/>
          <w:sz w:val="32"/>
          <w:szCs w:val="32"/>
        </w:rPr>
      </w:pPr>
    </w:p>
    <w:p w14:paraId="42DA88DB">
      <w:pPr>
        <w:adjustRightInd w:val="0"/>
        <w:snapToGrid w:val="0"/>
        <w:spacing w:line="360" w:lineRule="auto"/>
        <w:ind w:right="23" w:rightChars="11"/>
        <w:jc w:val="center"/>
        <w:outlineLvl w:val="9"/>
        <w:rPr>
          <w:rFonts w:ascii="黑体" w:eastAsia="黑体"/>
          <w:b/>
          <w:color w:val="auto"/>
          <w:sz w:val="32"/>
          <w:szCs w:val="32"/>
        </w:rPr>
      </w:pPr>
    </w:p>
    <w:p w14:paraId="0BF91E33">
      <w:pPr>
        <w:rPr>
          <w:color w:val="auto"/>
        </w:rPr>
      </w:pPr>
    </w:p>
    <w:p w14:paraId="1D3DFFE2">
      <w:pPr>
        <w:adjustRightInd w:val="0"/>
        <w:snapToGrid w:val="0"/>
        <w:spacing w:before="120" w:beforeLines="50" w:line="360" w:lineRule="auto"/>
        <w:jc w:val="center"/>
        <w:outlineLvl w:val="1"/>
        <w:rPr>
          <w:rFonts w:hint="eastAsia" w:ascii="黑体" w:hAnsi="宋体" w:eastAsia="黑体" w:cs="Times New Roman"/>
          <w:b/>
          <w:color w:val="auto"/>
          <w:sz w:val="30"/>
          <w:szCs w:val="30"/>
        </w:rPr>
      </w:pPr>
      <w:bookmarkStart w:id="88" w:name="_Toc25104"/>
      <w:bookmarkStart w:id="89" w:name="_Toc11143"/>
      <w:bookmarkStart w:id="90" w:name="_Toc11049"/>
      <w:bookmarkStart w:id="91" w:name="_Toc19502"/>
      <w:r>
        <w:rPr>
          <w:rFonts w:hint="eastAsia" w:ascii="黑体" w:eastAsia="黑体"/>
          <w:b/>
          <w:color w:val="auto"/>
          <w:sz w:val="32"/>
          <w:szCs w:val="32"/>
        </w:rPr>
        <w:t>五、</w:t>
      </w:r>
      <w:r>
        <w:rPr>
          <w:rFonts w:hint="eastAsia" w:ascii="黑体" w:hAnsi="宋体" w:eastAsia="黑体"/>
          <w:b/>
          <w:color w:val="auto"/>
          <w:sz w:val="32"/>
          <w:szCs w:val="32"/>
        </w:rPr>
        <w:t>技术/</w:t>
      </w:r>
      <w:r>
        <w:rPr>
          <w:rFonts w:hint="eastAsia" w:ascii="黑体" w:eastAsia="黑体"/>
          <w:b/>
          <w:color w:val="auto"/>
          <w:sz w:val="32"/>
          <w:szCs w:val="32"/>
        </w:rPr>
        <w:t>商务</w:t>
      </w:r>
      <w:r>
        <w:rPr>
          <w:rFonts w:hint="eastAsia" w:ascii="黑体" w:hAnsi="宋体" w:eastAsia="黑体"/>
          <w:b/>
          <w:color w:val="auto"/>
          <w:sz w:val="32"/>
          <w:szCs w:val="32"/>
        </w:rPr>
        <w:t>响应与偏离表</w:t>
      </w:r>
      <w:bookmarkEnd w:id="88"/>
      <w:bookmarkEnd w:id="89"/>
      <w:bookmarkEnd w:id="90"/>
      <w:bookmarkEnd w:id="91"/>
    </w:p>
    <w:p w14:paraId="2EB8F170">
      <w:pPr>
        <w:adjustRightInd w:val="0"/>
        <w:snapToGrid w:val="0"/>
        <w:ind w:left="-88" w:leftChars="-42" w:firstLine="7875" w:firstLineChars="3750"/>
        <w:rPr>
          <w:rFonts w:hint="eastAsia" w:ascii="宋体" w:hAnsi="宋体" w:eastAsia="宋体" w:cs="宋体"/>
          <w:color w:val="auto"/>
          <w:szCs w:val="21"/>
          <w:u w:val="single"/>
        </w:rPr>
      </w:pPr>
    </w:p>
    <w:tbl>
      <w:tblPr>
        <w:tblStyle w:val="43"/>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79"/>
        <w:gridCol w:w="2557"/>
        <w:gridCol w:w="2558"/>
        <w:gridCol w:w="2558"/>
        <w:gridCol w:w="1494"/>
      </w:tblGrid>
      <w:tr w14:paraId="7110C5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695" w:hRule="atLeast"/>
        </w:trPr>
        <w:tc>
          <w:tcPr>
            <w:tcW w:w="779" w:type="dxa"/>
            <w:noWrap w:val="0"/>
            <w:vAlign w:val="center"/>
          </w:tcPr>
          <w:p w14:paraId="7C96035F">
            <w:pPr>
              <w:adjustRightInd w:val="0"/>
              <w:snapToGrid w:val="0"/>
              <w:ind w:left="-88" w:leftChars="-42"/>
              <w:jc w:val="center"/>
              <w:rPr>
                <w:rFonts w:hint="eastAsia" w:ascii="宋体" w:hAnsi="宋体" w:eastAsia="宋体" w:cs="宋体"/>
                <w:bCs/>
                <w:color w:val="auto"/>
                <w:szCs w:val="21"/>
              </w:rPr>
            </w:pPr>
            <w:r>
              <w:rPr>
                <w:rFonts w:hint="eastAsia" w:ascii="宋体" w:hAnsi="宋体" w:eastAsia="宋体" w:cs="宋体"/>
                <w:bCs/>
                <w:color w:val="auto"/>
                <w:szCs w:val="21"/>
              </w:rPr>
              <w:t>序号</w:t>
            </w:r>
          </w:p>
        </w:tc>
        <w:tc>
          <w:tcPr>
            <w:tcW w:w="2557" w:type="dxa"/>
            <w:noWrap w:val="0"/>
            <w:vAlign w:val="center"/>
          </w:tcPr>
          <w:p w14:paraId="4A1549FA">
            <w:pPr>
              <w:adjustRightInd w:val="0"/>
              <w:snapToGrid w:val="0"/>
              <w:ind w:left="-88" w:leftChars="-42" w:firstLine="157" w:firstLineChars="75"/>
              <w:jc w:val="center"/>
              <w:rPr>
                <w:rFonts w:hint="eastAsia" w:ascii="宋体" w:hAnsi="宋体" w:eastAsia="宋体" w:cs="宋体"/>
                <w:color w:val="auto"/>
                <w:szCs w:val="21"/>
              </w:rPr>
            </w:pPr>
            <w:r>
              <w:rPr>
                <w:rFonts w:hint="eastAsia" w:ascii="宋体" w:hAnsi="宋体" w:eastAsia="宋体" w:cs="宋体"/>
                <w:color w:val="auto"/>
                <w:szCs w:val="21"/>
              </w:rPr>
              <w:t>磋商文件章节</w:t>
            </w:r>
            <w:r>
              <w:rPr>
                <w:rFonts w:hint="eastAsia" w:ascii="宋体" w:hAnsi="宋体" w:eastAsia="宋体" w:cs="宋体"/>
                <w:bCs/>
                <w:color w:val="auto"/>
                <w:szCs w:val="21"/>
              </w:rPr>
              <w:t>条</w:t>
            </w:r>
            <w:r>
              <w:rPr>
                <w:rFonts w:hint="eastAsia" w:ascii="宋体" w:hAnsi="宋体" w:eastAsia="宋体" w:cs="宋体"/>
                <w:color w:val="auto"/>
                <w:szCs w:val="21"/>
              </w:rPr>
              <w:t>款号</w:t>
            </w:r>
          </w:p>
        </w:tc>
        <w:tc>
          <w:tcPr>
            <w:tcW w:w="2558" w:type="dxa"/>
            <w:noWrap w:val="0"/>
            <w:vAlign w:val="center"/>
          </w:tcPr>
          <w:p w14:paraId="4C5DA3AF">
            <w:pPr>
              <w:adjustRightInd w:val="0"/>
              <w:snapToGrid w:val="0"/>
              <w:ind w:left="-88" w:leftChars="-42" w:firstLine="157" w:firstLineChars="75"/>
              <w:jc w:val="center"/>
              <w:rPr>
                <w:rFonts w:hint="eastAsia" w:ascii="宋体" w:hAnsi="宋体" w:eastAsia="宋体" w:cs="宋体"/>
                <w:color w:val="auto"/>
                <w:szCs w:val="21"/>
              </w:rPr>
            </w:pPr>
            <w:r>
              <w:rPr>
                <w:rFonts w:hint="eastAsia" w:ascii="宋体" w:hAnsi="宋体" w:eastAsia="宋体" w:cs="宋体"/>
                <w:color w:val="auto"/>
                <w:szCs w:val="21"/>
              </w:rPr>
              <w:t>采购规格/（技术）商务条款</w:t>
            </w:r>
          </w:p>
        </w:tc>
        <w:tc>
          <w:tcPr>
            <w:tcW w:w="2558" w:type="dxa"/>
            <w:noWrap w:val="0"/>
            <w:vAlign w:val="center"/>
          </w:tcPr>
          <w:p w14:paraId="1915CD38">
            <w:pPr>
              <w:adjustRightInd w:val="0"/>
              <w:snapToGrid w:val="0"/>
              <w:ind w:left="-88" w:leftChars="-42" w:firstLine="157" w:firstLineChars="75"/>
              <w:jc w:val="center"/>
              <w:rPr>
                <w:rFonts w:hint="eastAsia" w:ascii="宋体" w:hAnsi="宋体" w:eastAsia="宋体" w:cs="宋体"/>
                <w:color w:val="auto"/>
                <w:szCs w:val="21"/>
              </w:rPr>
            </w:pPr>
            <w:r>
              <w:rPr>
                <w:rFonts w:hint="eastAsia" w:ascii="宋体" w:hAnsi="宋体" w:eastAsia="宋体" w:cs="宋体"/>
                <w:color w:val="auto"/>
                <w:szCs w:val="21"/>
              </w:rPr>
              <w:t>响应文件的规格/（技术）商务条款</w:t>
            </w:r>
          </w:p>
        </w:tc>
        <w:tc>
          <w:tcPr>
            <w:tcW w:w="1494" w:type="dxa"/>
            <w:noWrap w:val="0"/>
            <w:vAlign w:val="center"/>
          </w:tcPr>
          <w:p w14:paraId="07908A6B">
            <w:pPr>
              <w:adjustRightInd w:val="0"/>
              <w:snapToGrid w:val="0"/>
              <w:ind w:left="-88" w:leftChars="-42"/>
              <w:jc w:val="center"/>
              <w:rPr>
                <w:rFonts w:hint="eastAsia" w:ascii="宋体" w:hAnsi="宋体" w:eastAsia="宋体" w:cs="宋体"/>
                <w:color w:val="auto"/>
                <w:szCs w:val="21"/>
              </w:rPr>
            </w:pPr>
            <w:r>
              <w:rPr>
                <w:rFonts w:hint="eastAsia" w:ascii="宋体" w:hAnsi="宋体" w:eastAsia="宋体" w:cs="宋体"/>
                <w:color w:val="auto"/>
                <w:szCs w:val="21"/>
              </w:rPr>
              <w:t>偏离说明</w:t>
            </w:r>
          </w:p>
        </w:tc>
      </w:tr>
      <w:tr w14:paraId="76B573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90" w:hRule="atLeast"/>
        </w:trPr>
        <w:tc>
          <w:tcPr>
            <w:tcW w:w="779" w:type="dxa"/>
            <w:noWrap w:val="0"/>
            <w:vAlign w:val="top"/>
          </w:tcPr>
          <w:p w14:paraId="1F8C7C45">
            <w:pPr>
              <w:adjustRightInd w:val="0"/>
              <w:snapToGrid w:val="0"/>
              <w:ind w:left="-88" w:leftChars="-42"/>
              <w:jc w:val="center"/>
              <w:rPr>
                <w:rFonts w:hint="eastAsia" w:ascii="宋体" w:hAnsi="宋体" w:eastAsia="宋体" w:cs="宋体"/>
                <w:color w:val="auto"/>
                <w:szCs w:val="21"/>
              </w:rPr>
            </w:pPr>
          </w:p>
        </w:tc>
        <w:tc>
          <w:tcPr>
            <w:tcW w:w="2557" w:type="dxa"/>
            <w:noWrap w:val="0"/>
            <w:vAlign w:val="center"/>
          </w:tcPr>
          <w:p w14:paraId="0506C568">
            <w:pPr>
              <w:adjustRightInd w:val="0"/>
              <w:snapToGrid w:val="0"/>
              <w:ind w:left="-88" w:leftChars="-42"/>
              <w:jc w:val="center"/>
              <w:rPr>
                <w:rFonts w:hint="eastAsia" w:ascii="宋体" w:hAnsi="宋体" w:eastAsia="宋体" w:cs="宋体"/>
                <w:color w:val="auto"/>
                <w:szCs w:val="21"/>
              </w:rPr>
            </w:pPr>
          </w:p>
        </w:tc>
        <w:tc>
          <w:tcPr>
            <w:tcW w:w="2558" w:type="dxa"/>
            <w:noWrap w:val="0"/>
            <w:vAlign w:val="center"/>
          </w:tcPr>
          <w:p w14:paraId="104DB990">
            <w:pPr>
              <w:adjustRightInd w:val="0"/>
              <w:snapToGrid w:val="0"/>
              <w:ind w:left="-88" w:leftChars="-42"/>
              <w:jc w:val="center"/>
              <w:rPr>
                <w:rFonts w:hint="eastAsia" w:ascii="宋体" w:hAnsi="宋体" w:eastAsia="宋体" w:cs="宋体"/>
                <w:color w:val="auto"/>
                <w:szCs w:val="21"/>
              </w:rPr>
            </w:pPr>
          </w:p>
        </w:tc>
        <w:tc>
          <w:tcPr>
            <w:tcW w:w="2558" w:type="dxa"/>
            <w:noWrap w:val="0"/>
            <w:vAlign w:val="center"/>
          </w:tcPr>
          <w:p w14:paraId="14CB53A8">
            <w:pPr>
              <w:adjustRightInd w:val="0"/>
              <w:snapToGrid w:val="0"/>
              <w:ind w:left="-88" w:leftChars="-42"/>
              <w:jc w:val="center"/>
              <w:rPr>
                <w:rFonts w:hint="eastAsia" w:ascii="宋体" w:hAnsi="宋体" w:eastAsia="宋体" w:cs="宋体"/>
                <w:color w:val="auto"/>
                <w:szCs w:val="21"/>
              </w:rPr>
            </w:pPr>
          </w:p>
        </w:tc>
        <w:tc>
          <w:tcPr>
            <w:tcW w:w="1494" w:type="dxa"/>
            <w:noWrap w:val="0"/>
            <w:vAlign w:val="center"/>
          </w:tcPr>
          <w:p w14:paraId="4718820B">
            <w:pPr>
              <w:adjustRightInd w:val="0"/>
              <w:snapToGrid w:val="0"/>
              <w:ind w:left="-88" w:leftChars="-42"/>
              <w:jc w:val="center"/>
              <w:rPr>
                <w:rFonts w:hint="eastAsia" w:ascii="宋体" w:hAnsi="宋体" w:eastAsia="宋体" w:cs="宋体"/>
                <w:color w:val="auto"/>
                <w:szCs w:val="21"/>
              </w:rPr>
            </w:pPr>
          </w:p>
        </w:tc>
      </w:tr>
      <w:tr w14:paraId="0C0B4F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90" w:hRule="atLeast"/>
        </w:trPr>
        <w:tc>
          <w:tcPr>
            <w:tcW w:w="779" w:type="dxa"/>
            <w:noWrap w:val="0"/>
            <w:vAlign w:val="center"/>
          </w:tcPr>
          <w:p w14:paraId="0A462F8A">
            <w:pPr>
              <w:adjustRightInd w:val="0"/>
              <w:snapToGrid w:val="0"/>
              <w:ind w:left="-88" w:leftChars="-42"/>
              <w:jc w:val="center"/>
              <w:rPr>
                <w:rFonts w:hint="eastAsia" w:ascii="宋体" w:hAnsi="宋体" w:eastAsia="宋体" w:cs="宋体"/>
                <w:color w:val="auto"/>
                <w:szCs w:val="21"/>
              </w:rPr>
            </w:pPr>
          </w:p>
        </w:tc>
        <w:tc>
          <w:tcPr>
            <w:tcW w:w="2557" w:type="dxa"/>
            <w:noWrap w:val="0"/>
            <w:vAlign w:val="top"/>
          </w:tcPr>
          <w:p w14:paraId="17F8BCFC">
            <w:pPr>
              <w:adjustRightInd w:val="0"/>
              <w:snapToGrid w:val="0"/>
              <w:ind w:left="-88" w:leftChars="-42"/>
              <w:jc w:val="center"/>
              <w:rPr>
                <w:rFonts w:hint="eastAsia" w:ascii="宋体" w:hAnsi="宋体" w:eastAsia="宋体" w:cs="宋体"/>
                <w:color w:val="auto"/>
                <w:szCs w:val="21"/>
              </w:rPr>
            </w:pPr>
          </w:p>
        </w:tc>
        <w:tc>
          <w:tcPr>
            <w:tcW w:w="2558" w:type="dxa"/>
            <w:noWrap w:val="0"/>
            <w:vAlign w:val="top"/>
          </w:tcPr>
          <w:p w14:paraId="3B71B6D9">
            <w:pPr>
              <w:adjustRightInd w:val="0"/>
              <w:snapToGrid w:val="0"/>
              <w:ind w:left="-88" w:leftChars="-42"/>
              <w:jc w:val="center"/>
              <w:rPr>
                <w:rFonts w:hint="eastAsia" w:ascii="宋体" w:hAnsi="宋体" w:eastAsia="宋体" w:cs="宋体"/>
                <w:color w:val="auto"/>
                <w:szCs w:val="21"/>
              </w:rPr>
            </w:pPr>
          </w:p>
        </w:tc>
        <w:tc>
          <w:tcPr>
            <w:tcW w:w="2558" w:type="dxa"/>
            <w:noWrap w:val="0"/>
            <w:vAlign w:val="center"/>
          </w:tcPr>
          <w:p w14:paraId="6BD66D0C">
            <w:pPr>
              <w:adjustRightInd w:val="0"/>
              <w:snapToGrid w:val="0"/>
              <w:ind w:left="-88" w:leftChars="-42"/>
              <w:jc w:val="center"/>
              <w:rPr>
                <w:rFonts w:hint="eastAsia" w:ascii="宋体" w:hAnsi="宋体" w:eastAsia="宋体" w:cs="宋体"/>
                <w:color w:val="auto"/>
                <w:szCs w:val="21"/>
              </w:rPr>
            </w:pPr>
          </w:p>
        </w:tc>
        <w:tc>
          <w:tcPr>
            <w:tcW w:w="1494" w:type="dxa"/>
            <w:noWrap w:val="0"/>
            <w:vAlign w:val="center"/>
          </w:tcPr>
          <w:p w14:paraId="3D1C28F7">
            <w:pPr>
              <w:adjustRightInd w:val="0"/>
              <w:snapToGrid w:val="0"/>
              <w:ind w:left="-88" w:leftChars="-42"/>
              <w:jc w:val="center"/>
              <w:rPr>
                <w:rFonts w:hint="eastAsia" w:ascii="宋体" w:hAnsi="宋体" w:eastAsia="宋体" w:cs="宋体"/>
                <w:color w:val="auto"/>
                <w:szCs w:val="21"/>
              </w:rPr>
            </w:pPr>
          </w:p>
        </w:tc>
      </w:tr>
      <w:tr w14:paraId="0BE585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90" w:hRule="atLeast"/>
        </w:trPr>
        <w:tc>
          <w:tcPr>
            <w:tcW w:w="779" w:type="dxa"/>
            <w:noWrap w:val="0"/>
            <w:vAlign w:val="top"/>
          </w:tcPr>
          <w:p w14:paraId="384CE906">
            <w:pPr>
              <w:adjustRightInd w:val="0"/>
              <w:snapToGrid w:val="0"/>
              <w:ind w:left="-88" w:leftChars="-42"/>
              <w:jc w:val="center"/>
              <w:rPr>
                <w:rFonts w:hint="eastAsia" w:ascii="宋体" w:hAnsi="宋体" w:eastAsia="宋体" w:cs="宋体"/>
                <w:color w:val="auto"/>
                <w:szCs w:val="21"/>
              </w:rPr>
            </w:pPr>
          </w:p>
        </w:tc>
        <w:tc>
          <w:tcPr>
            <w:tcW w:w="2557" w:type="dxa"/>
            <w:noWrap w:val="0"/>
            <w:vAlign w:val="center"/>
          </w:tcPr>
          <w:p w14:paraId="2F60C772">
            <w:pPr>
              <w:adjustRightInd w:val="0"/>
              <w:snapToGrid w:val="0"/>
              <w:ind w:left="-88" w:leftChars="-42"/>
              <w:jc w:val="center"/>
              <w:rPr>
                <w:rFonts w:hint="eastAsia" w:ascii="宋体" w:hAnsi="宋体" w:eastAsia="宋体" w:cs="宋体"/>
                <w:color w:val="auto"/>
                <w:szCs w:val="21"/>
              </w:rPr>
            </w:pPr>
          </w:p>
        </w:tc>
        <w:tc>
          <w:tcPr>
            <w:tcW w:w="2558" w:type="dxa"/>
            <w:noWrap w:val="0"/>
            <w:vAlign w:val="center"/>
          </w:tcPr>
          <w:p w14:paraId="38285144">
            <w:pPr>
              <w:adjustRightInd w:val="0"/>
              <w:snapToGrid w:val="0"/>
              <w:ind w:left="-88" w:leftChars="-42"/>
              <w:jc w:val="center"/>
              <w:rPr>
                <w:rFonts w:hint="eastAsia" w:ascii="宋体" w:hAnsi="宋体" w:eastAsia="宋体" w:cs="宋体"/>
                <w:color w:val="auto"/>
                <w:szCs w:val="21"/>
              </w:rPr>
            </w:pPr>
          </w:p>
        </w:tc>
        <w:tc>
          <w:tcPr>
            <w:tcW w:w="2558" w:type="dxa"/>
            <w:noWrap w:val="0"/>
            <w:vAlign w:val="center"/>
          </w:tcPr>
          <w:p w14:paraId="7AA806D2">
            <w:pPr>
              <w:adjustRightInd w:val="0"/>
              <w:snapToGrid w:val="0"/>
              <w:ind w:left="-88" w:leftChars="-42"/>
              <w:jc w:val="center"/>
              <w:rPr>
                <w:rFonts w:hint="eastAsia" w:ascii="宋体" w:hAnsi="宋体" w:eastAsia="宋体" w:cs="宋体"/>
                <w:color w:val="auto"/>
                <w:szCs w:val="21"/>
              </w:rPr>
            </w:pPr>
          </w:p>
        </w:tc>
        <w:tc>
          <w:tcPr>
            <w:tcW w:w="1494" w:type="dxa"/>
            <w:noWrap w:val="0"/>
            <w:vAlign w:val="center"/>
          </w:tcPr>
          <w:p w14:paraId="7B84BBFF">
            <w:pPr>
              <w:adjustRightInd w:val="0"/>
              <w:snapToGrid w:val="0"/>
              <w:ind w:left="-88" w:leftChars="-42"/>
              <w:jc w:val="center"/>
              <w:rPr>
                <w:rFonts w:hint="eastAsia" w:ascii="宋体" w:hAnsi="宋体" w:eastAsia="宋体" w:cs="宋体"/>
                <w:color w:val="auto"/>
                <w:szCs w:val="21"/>
              </w:rPr>
            </w:pPr>
          </w:p>
        </w:tc>
      </w:tr>
      <w:tr w14:paraId="2BD329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90" w:hRule="atLeast"/>
        </w:trPr>
        <w:tc>
          <w:tcPr>
            <w:tcW w:w="779" w:type="dxa"/>
            <w:noWrap w:val="0"/>
            <w:vAlign w:val="top"/>
          </w:tcPr>
          <w:p w14:paraId="05465053">
            <w:pPr>
              <w:adjustRightInd w:val="0"/>
              <w:snapToGrid w:val="0"/>
              <w:ind w:left="-88" w:leftChars="-42"/>
              <w:jc w:val="center"/>
              <w:rPr>
                <w:rFonts w:hint="eastAsia" w:ascii="宋体" w:hAnsi="宋体" w:eastAsia="宋体" w:cs="宋体"/>
                <w:color w:val="auto"/>
                <w:szCs w:val="21"/>
              </w:rPr>
            </w:pPr>
          </w:p>
        </w:tc>
        <w:tc>
          <w:tcPr>
            <w:tcW w:w="2557" w:type="dxa"/>
            <w:noWrap w:val="0"/>
            <w:vAlign w:val="center"/>
          </w:tcPr>
          <w:p w14:paraId="16FC2C86">
            <w:pPr>
              <w:adjustRightInd w:val="0"/>
              <w:snapToGrid w:val="0"/>
              <w:ind w:left="-88" w:leftChars="-42"/>
              <w:jc w:val="center"/>
              <w:rPr>
                <w:rFonts w:hint="eastAsia" w:ascii="宋体" w:hAnsi="宋体" w:eastAsia="宋体" w:cs="宋体"/>
                <w:color w:val="auto"/>
                <w:szCs w:val="21"/>
              </w:rPr>
            </w:pPr>
          </w:p>
        </w:tc>
        <w:tc>
          <w:tcPr>
            <w:tcW w:w="2558" w:type="dxa"/>
            <w:noWrap w:val="0"/>
            <w:vAlign w:val="center"/>
          </w:tcPr>
          <w:p w14:paraId="6F91473A">
            <w:pPr>
              <w:adjustRightInd w:val="0"/>
              <w:snapToGrid w:val="0"/>
              <w:ind w:left="-88" w:leftChars="-42"/>
              <w:jc w:val="center"/>
              <w:rPr>
                <w:rFonts w:hint="eastAsia" w:ascii="宋体" w:hAnsi="宋体" w:eastAsia="宋体" w:cs="宋体"/>
                <w:color w:val="auto"/>
                <w:szCs w:val="21"/>
              </w:rPr>
            </w:pPr>
          </w:p>
        </w:tc>
        <w:tc>
          <w:tcPr>
            <w:tcW w:w="2558" w:type="dxa"/>
            <w:noWrap w:val="0"/>
            <w:vAlign w:val="center"/>
          </w:tcPr>
          <w:p w14:paraId="483AAE5A">
            <w:pPr>
              <w:adjustRightInd w:val="0"/>
              <w:snapToGrid w:val="0"/>
              <w:ind w:left="-88" w:leftChars="-42"/>
              <w:jc w:val="center"/>
              <w:rPr>
                <w:rFonts w:hint="eastAsia" w:ascii="宋体" w:hAnsi="宋体" w:eastAsia="宋体" w:cs="宋体"/>
                <w:color w:val="auto"/>
                <w:szCs w:val="21"/>
              </w:rPr>
            </w:pPr>
          </w:p>
        </w:tc>
        <w:tc>
          <w:tcPr>
            <w:tcW w:w="1494" w:type="dxa"/>
            <w:noWrap w:val="0"/>
            <w:vAlign w:val="center"/>
          </w:tcPr>
          <w:p w14:paraId="11B58CD3">
            <w:pPr>
              <w:adjustRightInd w:val="0"/>
              <w:snapToGrid w:val="0"/>
              <w:ind w:left="-88" w:leftChars="-42"/>
              <w:jc w:val="center"/>
              <w:rPr>
                <w:rFonts w:hint="eastAsia" w:ascii="宋体" w:hAnsi="宋体" w:eastAsia="宋体" w:cs="宋体"/>
                <w:color w:val="auto"/>
                <w:szCs w:val="21"/>
              </w:rPr>
            </w:pPr>
          </w:p>
        </w:tc>
      </w:tr>
      <w:tr w14:paraId="03044E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490" w:hRule="atLeast"/>
        </w:trPr>
        <w:tc>
          <w:tcPr>
            <w:tcW w:w="779" w:type="dxa"/>
            <w:noWrap w:val="0"/>
            <w:vAlign w:val="top"/>
          </w:tcPr>
          <w:p w14:paraId="327AEF37">
            <w:pPr>
              <w:adjustRightInd w:val="0"/>
              <w:snapToGrid w:val="0"/>
              <w:ind w:left="-88" w:leftChars="-42"/>
              <w:jc w:val="center"/>
              <w:rPr>
                <w:rFonts w:hint="eastAsia" w:ascii="宋体" w:hAnsi="宋体" w:eastAsia="宋体" w:cs="宋体"/>
                <w:color w:val="auto"/>
                <w:szCs w:val="21"/>
              </w:rPr>
            </w:pPr>
          </w:p>
        </w:tc>
        <w:tc>
          <w:tcPr>
            <w:tcW w:w="2557" w:type="dxa"/>
            <w:noWrap w:val="0"/>
            <w:vAlign w:val="center"/>
          </w:tcPr>
          <w:p w14:paraId="1EFB84BC">
            <w:pPr>
              <w:adjustRightInd w:val="0"/>
              <w:snapToGrid w:val="0"/>
              <w:ind w:left="-88" w:leftChars="-42"/>
              <w:jc w:val="center"/>
              <w:rPr>
                <w:rFonts w:hint="eastAsia" w:ascii="宋体" w:hAnsi="宋体" w:eastAsia="宋体" w:cs="宋体"/>
                <w:color w:val="auto"/>
                <w:szCs w:val="21"/>
              </w:rPr>
            </w:pPr>
          </w:p>
        </w:tc>
        <w:tc>
          <w:tcPr>
            <w:tcW w:w="2558" w:type="dxa"/>
            <w:noWrap w:val="0"/>
            <w:vAlign w:val="center"/>
          </w:tcPr>
          <w:p w14:paraId="45A177D5">
            <w:pPr>
              <w:adjustRightInd w:val="0"/>
              <w:snapToGrid w:val="0"/>
              <w:ind w:left="-88" w:leftChars="-42"/>
              <w:jc w:val="center"/>
              <w:rPr>
                <w:rFonts w:hint="eastAsia" w:ascii="宋体" w:hAnsi="宋体" w:eastAsia="宋体" w:cs="宋体"/>
                <w:color w:val="auto"/>
                <w:szCs w:val="21"/>
              </w:rPr>
            </w:pPr>
          </w:p>
        </w:tc>
        <w:tc>
          <w:tcPr>
            <w:tcW w:w="4052" w:type="dxa"/>
            <w:gridSpan w:val="2"/>
            <w:noWrap w:val="0"/>
            <w:vAlign w:val="center"/>
          </w:tcPr>
          <w:p w14:paraId="5D47A484">
            <w:pPr>
              <w:adjustRightInd w:val="0"/>
              <w:snapToGrid w:val="0"/>
              <w:ind w:left="63" w:leftChars="30" w:firstLine="1"/>
              <w:jc w:val="center"/>
              <w:rPr>
                <w:rFonts w:hint="eastAsia" w:ascii="宋体" w:hAnsi="宋体" w:eastAsia="宋体" w:cs="宋体"/>
                <w:color w:val="auto"/>
                <w:szCs w:val="21"/>
              </w:rPr>
            </w:pPr>
            <w:r>
              <w:rPr>
                <w:rFonts w:hint="eastAsia" w:ascii="宋体" w:hAnsi="宋体" w:eastAsia="宋体" w:cs="宋体"/>
                <w:b/>
                <w:color w:val="auto"/>
                <w:szCs w:val="21"/>
              </w:rPr>
              <w:t>供应商保证：除本采购需求偏离表列出的偏离外，我单位对</w:t>
            </w:r>
            <w:r>
              <w:rPr>
                <w:rFonts w:hint="eastAsia" w:ascii="宋体" w:hAnsi="宋体" w:eastAsia="宋体" w:cs="宋体"/>
                <w:b/>
                <w:bCs/>
                <w:szCs w:val="21"/>
                <w:lang w:eastAsia="zh-CN"/>
              </w:rPr>
              <w:t>磋商文件</w:t>
            </w:r>
            <w:r>
              <w:rPr>
                <w:rFonts w:hint="eastAsia" w:ascii="宋体" w:hAnsi="宋体" w:eastAsia="宋体" w:cs="宋体"/>
                <w:b/>
                <w:bCs/>
                <w:color w:val="auto"/>
                <w:szCs w:val="21"/>
              </w:rPr>
              <w:t>的</w:t>
            </w:r>
            <w:r>
              <w:rPr>
                <w:rFonts w:hint="eastAsia" w:ascii="宋体" w:hAnsi="宋体" w:eastAsia="宋体" w:cs="宋体"/>
                <w:b/>
                <w:color w:val="auto"/>
                <w:szCs w:val="21"/>
              </w:rPr>
              <w:t>其他采购需求条款完全响应，无偏离。</w:t>
            </w:r>
          </w:p>
        </w:tc>
      </w:tr>
    </w:tbl>
    <w:p w14:paraId="1DBD360A">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说明：1、供应商应根据</w:t>
      </w:r>
      <w:r>
        <w:rPr>
          <w:rFonts w:hint="eastAsia" w:ascii="宋体" w:hAnsi="宋体" w:eastAsia="宋体" w:cs="宋体"/>
          <w:szCs w:val="21"/>
          <w:lang w:eastAsia="zh-CN"/>
        </w:rPr>
        <w:t>磋商文件</w:t>
      </w:r>
      <w:r>
        <w:rPr>
          <w:rFonts w:hint="eastAsia" w:ascii="宋体" w:hAnsi="宋体" w:eastAsia="宋体" w:cs="宋体"/>
          <w:color w:val="auto"/>
          <w:szCs w:val="21"/>
        </w:rPr>
        <w:t>第四章中采购需求填写本表。</w:t>
      </w:r>
    </w:p>
    <w:p w14:paraId="3340933F">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2、供应商如果对</w:t>
      </w:r>
      <w:r>
        <w:rPr>
          <w:rFonts w:hint="eastAsia" w:ascii="宋体" w:hAnsi="宋体" w:eastAsia="宋体" w:cs="宋体"/>
          <w:szCs w:val="21"/>
          <w:lang w:eastAsia="zh-CN"/>
        </w:rPr>
        <w:t>磋商文件</w:t>
      </w:r>
      <w:r>
        <w:rPr>
          <w:rFonts w:hint="eastAsia" w:ascii="宋体" w:hAnsi="宋体" w:eastAsia="宋体" w:cs="宋体"/>
          <w:color w:val="auto"/>
          <w:szCs w:val="21"/>
        </w:rPr>
        <w:t>第四章中采购需求的响应有偏离，应将偏离条款逐条如实应答，并作出说明；</w:t>
      </w:r>
    </w:p>
    <w:p w14:paraId="36F4BBE5">
      <w:pPr>
        <w:adjustRightInd w:val="0"/>
        <w:snapToGrid w:val="0"/>
        <w:spacing w:before="50"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3、如不提供此表，则视为供应商不满足磋商文件第四章的所有条款要求，其投标无效。</w:t>
      </w:r>
    </w:p>
    <w:p w14:paraId="240D0736">
      <w:pPr>
        <w:ind w:firstLine="630" w:firstLineChars="300"/>
        <w:rPr>
          <w:rFonts w:hint="eastAsia" w:ascii="宋体" w:hAnsi="宋体" w:eastAsia="宋体" w:cs="宋体"/>
          <w:color w:val="auto"/>
        </w:rPr>
      </w:pPr>
      <w:r>
        <w:rPr>
          <w:rFonts w:hint="eastAsia" w:ascii="宋体" w:hAnsi="宋体" w:eastAsia="宋体" w:cs="宋体"/>
          <w:color w:val="auto"/>
          <w:szCs w:val="21"/>
        </w:rPr>
        <w:t>4、在采购人与成交供应商签订合同时，如成交供应商未在响应文件“技术/商务</w:t>
      </w:r>
      <w:r>
        <w:rPr>
          <w:rFonts w:hint="eastAsia" w:ascii="宋体" w:hAnsi="宋体" w:cs="宋体"/>
          <w:color w:val="auto"/>
          <w:szCs w:val="21"/>
          <w:lang w:val="en-US" w:eastAsia="zh-CN"/>
        </w:rPr>
        <w:t>响应与</w:t>
      </w:r>
      <w:r>
        <w:rPr>
          <w:rFonts w:hint="eastAsia" w:ascii="宋体" w:hAnsi="宋体" w:eastAsia="宋体" w:cs="宋体"/>
          <w:color w:val="auto"/>
          <w:szCs w:val="21"/>
        </w:rPr>
        <w:t>偏离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17736431">
      <w:pPr>
        <w:pStyle w:val="25"/>
        <w:adjustRightInd w:val="0"/>
        <w:snapToGrid w:val="0"/>
        <w:spacing w:line="360" w:lineRule="auto"/>
        <w:ind w:right="23" w:rightChars="11"/>
        <w:outlineLvl w:val="9"/>
        <w:rPr>
          <w:rFonts w:ascii="宋体" w:hAnsi="宋体"/>
          <w:color w:val="auto"/>
          <w:sz w:val="21"/>
          <w:szCs w:val="21"/>
        </w:rPr>
      </w:pPr>
    </w:p>
    <w:p w14:paraId="0111AABE">
      <w:pPr>
        <w:pStyle w:val="25"/>
        <w:adjustRightInd w:val="0"/>
        <w:snapToGrid w:val="0"/>
        <w:spacing w:line="360" w:lineRule="auto"/>
        <w:ind w:right="23" w:rightChars="11"/>
        <w:outlineLvl w:val="9"/>
        <w:rPr>
          <w:rFonts w:ascii="宋体" w:hAnsi="宋体"/>
          <w:bCs/>
          <w:color w:val="auto"/>
          <w:sz w:val="21"/>
          <w:szCs w:val="21"/>
        </w:rPr>
      </w:pPr>
      <w:r>
        <w:rPr>
          <w:rFonts w:hint="eastAsia" w:ascii="宋体" w:hAnsi="宋体"/>
          <w:color w:val="auto"/>
          <w:sz w:val="21"/>
          <w:szCs w:val="21"/>
        </w:rPr>
        <w:t>供应商名称：</w:t>
      </w:r>
      <w:r>
        <w:rPr>
          <w:rFonts w:hint="eastAsia" w:ascii="宋体" w:hAnsi="宋体"/>
          <w:color w:val="auto"/>
          <w:sz w:val="21"/>
          <w:szCs w:val="21"/>
          <w:u w:val="single"/>
        </w:rPr>
        <w:t xml:space="preserve">                   </w:t>
      </w:r>
    </w:p>
    <w:p w14:paraId="1F3A2C73">
      <w:pPr>
        <w:adjustRightInd w:val="0"/>
        <w:snapToGrid w:val="0"/>
        <w:spacing w:line="360" w:lineRule="auto"/>
        <w:ind w:right="23" w:rightChars="11"/>
        <w:outlineLvl w:val="9"/>
        <w:rPr>
          <w:rFonts w:ascii="宋体" w:hAnsi="宋体"/>
          <w:color w:val="auto"/>
          <w:szCs w:val="21"/>
        </w:rPr>
      </w:pPr>
      <w:r>
        <w:rPr>
          <w:rFonts w:hint="eastAsia" w:ascii="宋体" w:hAnsi="宋体"/>
          <w:color w:val="auto"/>
          <w:szCs w:val="21"/>
        </w:rPr>
        <w:t>法定代表人或其委托代理人(签字)：</w:t>
      </w:r>
      <w:r>
        <w:rPr>
          <w:rFonts w:hint="eastAsia" w:ascii="宋体" w:hAnsi="宋体"/>
          <w:color w:val="auto"/>
          <w:szCs w:val="21"/>
          <w:u w:val="single"/>
        </w:rPr>
        <w:t xml:space="preserve">                   </w:t>
      </w:r>
    </w:p>
    <w:p w14:paraId="158F77AD">
      <w:pPr>
        <w:adjustRightInd w:val="0"/>
        <w:snapToGrid w:val="0"/>
        <w:spacing w:line="360" w:lineRule="auto"/>
        <w:ind w:right="23" w:rightChars="11"/>
        <w:outlineLvl w:val="9"/>
        <w:rPr>
          <w:rFonts w:ascii="宋体" w:hAnsi="宋体"/>
          <w:color w:val="auto"/>
          <w:szCs w:val="21"/>
        </w:rPr>
      </w:pPr>
      <w:r>
        <w:rPr>
          <w:rFonts w:hint="eastAsia" w:ascii="宋体" w:hAnsi="宋体"/>
          <w:color w:val="auto"/>
          <w:szCs w:val="21"/>
        </w:rPr>
        <w:t xml:space="preserve">日          期： </w:t>
      </w:r>
      <w:r>
        <w:rPr>
          <w:rFonts w:hint="eastAsia" w:ascii="宋体" w:hAnsi="宋体"/>
          <w:color w:val="auto"/>
          <w:szCs w:val="21"/>
          <w:u w:val="single"/>
        </w:rPr>
        <w:t xml:space="preserve">     </w:t>
      </w:r>
      <w:r>
        <w:rPr>
          <w:rFonts w:hint="eastAsia" w:ascii="宋体" w:hAnsi="宋体"/>
          <w:color w:val="auto"/>
          <w:szCs w:val="21"/>
        </w:rPr>
        <w:t xml:space="preserve"> 年 </w:t>
      </w:r>
      <w:r>
        <w:rPr>
          <w:rFonts w:hint="eastAsia" w:ascii="宋体" w:hAnsi="宋体"/>
          <w:color w:val="auto"/>
          <w:szCs w:val="21"/>
          <w:u w:val="single"/>
        </w:rPr>
        <w:t xml:space="preserve">    </w:t>
      </w:r>
      <w:r>
        <w:rPr>
          <w:rFonts w:hint="eastAsia" w:ascii="宋体" w:hAnsi="宋体"/>
          <w:color w:val="auto"/>
          <w:szCs w:val="21"/>
        </w:rPr>
        <w:t xml:space="preserve"> 月 </w:t>
      </w:r>
      <w:r>
        <w:rPr>
          <w:rFonts w:hint="eastAsia" w:ascii="宋体" w:hAnsi="宋体"/>
          <w:color w:val="auto"/>
          <w:szCs w:val="21"/>
          <w:u w:val="single"/>
        </w:rPr>
        <w:t xml:space="preserve">   </w:t>
      </w:r>
      <w:r>
        <w:rPr>
          <w:rFonts w:hint="eastAsia" w:ascii="宋体" w:hAnsi="宋体"/>
          <w:color w:val="auto"/>
          <w:szCs w:val="21"/>
        </w:rPr>
        <w:t xml:space="preserve"> 日</w:t>
      </w:r>
    </w:p>
    <w:p w14:paraId="69AA39DA">
      <w:pPr>
        <w:adjustRightInd w:val="0"/>
        <w:snapToGrid w:val="0"/>
        <w:spacing w:line="360" w:lineRule="auto"/>
        <w:ind w:right="23" w:rightChars="11"/>
        <w:outlineLvl w:val="9"/>
        <w:rPr>
          <w:rFonts w:ascii="宋体" w:hAnsi="宋体"/>
          <w:color w:val="auto"/>
          <w:szCs w:val="21"/>
        </w:rPr>
      </w:pPr>
    </w:p>
    <w:p w14:paraId="0B4088F1">
      <w:pPr>
        <w:tabs>
          <w:tab w:val="left" w:pos="3600"/>
        </w:tabs>
        <w:adjustRightInd w:val="0"/>
        <w:snapToGrid w:val="0"/>
        <w:ind w:right="23" w:rightChars="11"/>
        <w:jc w:val="center"/>
        <w:rPr>
          <w:color w:val="auto"/>
        </w:rPr>
      </w:pPr>
    </w:p>
    <w:p w14:paraId="27471B06">
      <w:pPr>
        <w:tabs>
          <w:tab w:val="left" w:pos="3600"/>
        </w:tabs>
        <w:adjustRightInd w:val="0"/>
        <w:snapToGrid w:val="0"/>
        <w:ind w:right="23" w:rightChars="11"/>
        <w:jc w:val="center"/>
        <w:rPr>
          <w:color w:val="auto"/>
        </w:rPr>
      </w:pPr>
    </w:p>
    <w:p w14:paraId="62ED5177">
      <w:pPr>
        <w:tabs>
          <w:tab w:val="left" w:pos="3600"/>
        </w:tabs>
        <w:adjustRightInd w:val="0"/>
        <w:snapToGrid w:val="0"/>
        <w:ind w:right="23" w:rightChars="11"/>
        <w:jc w:val="center"/>
        <w:rPr>
          <w:rFonts w:ascii="黑体" w:eastAsia="黑体"/>
          <w:b/>
          <w:color w:val="auto"/>
          <w:sz w:val="32"/>
          <w:szCs w:val="32"/>
        </w:rPr>
      </w:pPr>
    </w:p>
    <w:p w14:paraId="496BAB48">
      <w:pPr>
        <w:tabs>
          <w:tab w:val="left" w:pos="3600"/>
        </w:tabs>
        <w:adjustRightInd w:val="0"/>
        <w:snapToGrid w:val="0"/>
        <w:ind w:right="23" w:rightChars="11"/>
        <w:jc w:val="center"/>
        <w:rPr>
          <w:rFonts w:ascii="黑体" w:eastAsia="黑体"/>
          <w:b/>
          <w:color w:val="auto"/>
          <w:sz w:val="32"/>
          <w:szCs w:val="32"/>
        </w:rPr>
      </w:pPr>
    </w:p>
    <w:p w14:paraId="789B2AE5">
      <w:pPr>
        <w:tabs>
          <w:tab w:val="left" w:pos="3600"/>
        </w:tabs>
        <w:adjustRightInd w:val="0"/>
        <w:snapToGrid w:val="0"/>
        <w:ind w:right="23" w:rightChars="11"/>
        <w:jc w:val="center"/>
        <w:rPr>
          <w:rFonts w:ascii="黑体" w:eastAsia="黑体"/>
          <w:b/>
          <w:color w:val="auto"/>
          <w:sz w:val="32"/>
          <w:szCs w:val="32"/>
        </w:rPr>
      </w:pPr>
    </w:p>
    <w:p w14:paraId="78450880">
      <w:pPr>
        <w:tabs>
          <w:tab w:val="left" w:pos="3600"/>
        </w:tabs>
        <w:adjustRightInd w:val="0"/>
        <w:snapToGrid w:val="0"/>
        <w:ind w:right="23" w:rightChars="11"/>
        <w:rPr>
          <w:rFonts w:ascii="黑体" w:eastAsia="黑体"/>
          <w:b/>
          <w:color w:val="auto"/>
          <w:sz w:val="32"/>
          <w:szCs w:val="32"/>
        </w:rPr>
      </w:pPr>
    </w:p>
    <w:p w14:paraId="2E4A76AA">
      <w:pPr>
        <w:tabs>
          <w:tab w:val="left" w:pos="3600"/>
        </w:tabs>
        <w:adjustRightInd w:val="0"/>
        <w:snapToGrid w:val="0"/>
        <w:ind w:right="23" w:rightChars="11"/>
        <w:rPr>
          <w:rFonts w:ascii="黑体" w:eastAsia="黑体"/>
          <w:b/>
          <w:color w:val="auto"/>
          <w:sz w:val="32"/>
          <w:szCs w:val="32"/>
        </w:rPr>
      </w:pPr>
    </w:p>
    <w:p w14:paraId="37EF1F52">
      <w:pPr>
        <w:tabs>
          <w:tab w:val="left" w:pos="3600"/>
        </w:tabs>
        <w:adjustRightInd w:val="0"/>
        <w:snapToGrid w:val="0"/>
        <w:ind w:right="23" w:rightChars="11"/>
        <w:rPr>
          <w:rFonts w:ascii="黑体" w:eastAsia="黑体"/>
          <w:b/>
          <w:color w:val="auto"/>
          <w:sz w:val="32"/>
          <w:szCs w:val="32"/>
        </w:rPr>
      </w:pPr>
    </w:p>
    <w:p w14:paraId="4301F4A6">
      <w:pPr>
        <w:tabs>
          <w:tab w:val="left" w:pos="3600"/>
        </w:tabs>
        <w:adjustRightInd w:val="0"/>
        <w:snapToGrid w:val="0"/>
        <w:ind w:right="23" w:rightChars="11"/>
        <w:rPr>
          <w:rFonts w:ascii="黑体" w:eastAsia="黑体"/>
          <w:b/>
          <w:color w:val="auto"/>
          <w:sz w:val="32"/>
          <w:szCs w:val="32"/>
        </w:rPr>
      </w:pPr>
    </w:p>
    <w:p w14:paraId="67AB29DB">
      <w:pPr>
        <w:tabs>
          <w:tab w:val="left" w:pos="3600"/>
        </w:tabs>
        <w:adjustRightInd w:val="0"/>
        <w:snapToGrid w:val="0"/>
        <w:ind w:right="23" w:rightChars="11"/>
        <w:rPr>
          <w:rFonts w:ascii="黑体" w:eastAsia="黑体"/>
          <w:b/>
          <w:color w:val="auto"/>
          <w:sz w:val="32"/>
          <w:szCs w:val="32"/>
        </w:rPr>
      </w:pPr>
    </w:p>
    <w:p w14:paraId="5F7CF73D">
      <w:pPr>
        <w:tabs>
          <w:tab w:val="left" w:pos="3600"/>
        </w:tabs>
        <w:adjustRightInd w:val="0"/>
        <w:snapToGrid w:val="0"/>
        <w:ind w:right="23" w:rightChars="11"/>
        <w:rPr>
          <w:rFonts w:ascii="黑体" w:eastAsia="黑体"/>
          <w:b/>
          <w:color w:val="auto"/>
          <w:sz w:val="32"/>
          <w:szCs w:val="32"/>
        </w:rPr>
      </w:pPr>
    </w:p>
    <w:p w14:paraId="0B3B05D3">
      <w:pPr>
        <w:tabs>
          <w:tab w:val="left" w:pos="3600"/>
        </w:tabs>
        <w:adjustRightInd w:val="0"/>
        <w:snapToGrid w:val="0"/>
        <w:ind w:right="23" w:rightChars="11"/>
        <w:jc w:val="center"/>
        <w:outlineLvl w:val="1"/>
        <w:rPr>
          <w:rFonts w:ascii="黑体" w:hAnsi="宋体" w:eastAsia="黑体"/>
          <w:b/>
          <w:color w:val="auto"/>
          <w:sz w:val="32"/>
          <w:szCs w:val="32"/>
        </w:rPr>
      </w:pPr>
      <w:bookmarkStart w:id="92" w:name="_Toc26730"/>
      <w:bookmarkStart w:id="93" w:name="_Toc14004"/>
      <w:bookmarkStart w:id="94" w:name="_Toc24368"/>
      <w:bookmarkStart w:id="95" w:name="_Toc6604"/>
      <w:r>
        <w:rPr>
          <w:rFonts w:hint="eastAsia" w:ascii="黑体" w:eastAsia="黑体"/>
          <w:b/>
          <w:color w:val="auto"/>
          <w:sz w:val="32"/>
          <w:szCs w:val="32"/>
        </w:rPr>
        <w:t>六、</w:t>
      </w:r>
      <w:bookmarkEnd w:id="92"/>
      <w:r>
        <w:rPr>
          <w:rFonts w:hint="eastAsia" w:ascii="黑体" w:hAnsi="宋体" w:eastAsia="黑体"/>
          <w:b/>
          <w:color w:val="auto"/>
          <w:sz w:val="32"/>
          <w:szCs w:val="32"/>
        </w:rPr>
        <w:t>提供享受政府采购政策的证明材料</w:t>
      </w:r>
      <w:bookmarkEnd w:id="93"/>
      <w:bookmarkEnd w:id="94"/>
      <w:bookmarkEnd w:id="95"/>
    </w:p>
    <w:p w14:paraId="7BE97A49">
      <w:pPr>
        <w:tabs>
          <w:tab w:val="left" w:pos="3600"/>
        </w:tabs>
        <w:adjustRightInd w:val="0"/>
        <w:snapToGrid w:val="0"/>
        <w:ind w:right="23" w:rightChars="11"/>
        <w:rPr>
          <w:rFonts w:ascii="黑体" w:hAnsi="宋体" w:eastAsia="黑体"/>
          <w:b/>
          <w:color w:val="auto"/>
          <w:sz w:val="32"/>
          <w:szCs w:val="32"/>
        </w:rPr>
      </w:pPr>
    </w:p>
    <w:p w14:paraId="064D293B">
      <w:pPr>
        <w:adjustRightInd w:val="0"/>
        <w:snapToGrid w:val="0"/>
        <w:ind w:right="23" w:rightChars="11"/>
        <w:rPr>
          <w:rFonts w:ascii="黑体" w:eastAsia="黑体"/>
          <w:color w:val="auto"/>
          <w:sz w:val="24"/>
        </w:rPr>
      </w:pPr>
      <w:r>
        <w:rPr>
          <w:rFonts w:hint="eastAsia" w:ascii="黑体" w:eastAsia="黑体"/>
          <w:color w:val="auto"/>
          <w:sz w:val="24"/>
        </w:rPr>
        <w:t>附件9：</w:t>
      </w:r>
    </w:p>
    <w:p w14:paraId="3C8BA6D7">
      <w:pPr>
        <w:tabs>
          <w:tab w:val="left" w:pos="3600"/>
        </w:tabs>
        <w:adjustRightInd w:val="0"/>
        <w:snapToGrid w:val="0"/>
        <w:ind w:right="23" w:rightChars="11"/>
        <w:jc w:val="center"/>
        <w:rPr>
          <w:rFonts w:ascii="黑体" w:hAnsi="华文中宋" w:eastAsia="黑体" w:cs="宋体"/>
          <w:b/>
          <w:color w:val="auto"/>
          <w:kern w:val="0"/>
          <w:sz w:val="28"/>
          <w:szCs w:val="28"/>
        </w:rPr>
      </w:pPr>
      <w:r>
        <w:rPr>
          <w:rFonts w:hint="eastAsia" w:ascii="黑体" w:hAnsi="华文中宋" w:eastAsia="黑体" w:cs="宋体"/>
          <w:b/>
          <w:bCs/>
          <w:color w:val="auto"/>
          <w:spacing w:val="6"/>
          <w:kern w:val="0"/>
          <w:sz w:val="28"/>
          <w:szCs w:val="28"/>
        </w:rPr>
        <w:t>中小企业声明函（工程)</w:t>
      </w:r>
    </w:p>
    <w:p w14:paraId="143137DD">
      <w:pPr>
        <w:widowControl/>
        <w:adjustRightInd w:val="0"/>
        <w:snapToGrid w:val="0"/>
        <w:spacing w:beforeLines="50" w:line="360" w:lineRule="auto"/>
        <w:ind w:right="23" w:rightChars="11" w:firstLine="444" w:firstLineChars="200"/>
        <w:jc w:val="left"/>
        <w:rPr>
          <w:rFonts w:ascii="宋体" w:hAnsi="宋体" w:cs="宋体"/>
          <w:color w:val="auto"/>
          <w:spacing w:val="6"/>
          <w:kern w:val="0"/>
          <w:szCs w:val="21"/>
        </w:rPr>
      </w:pPr>
    </w:p>
    <w:p w14:paraId="4282DE1B">
      <w:pPr>
        <w:spacing w:line="360" w:lineRule="auto"/>
        <w:ind w:right="23" w:rightChars="11" w:firstLine="420" w:firstLineChars="200"/>
        <w:rPr>
          <w:rFonts w:ascii="宋体" w:hAnsi="宋体" w:cs="宋体"/>
          <w:color w:val="auto"/>
          <w:szCs w:val="21"/>
          <w:lang w:bidi="zh-CN"/>
        </w:rPr>
      </w:pPr>
      <w:r>
        <w:rPr>
          <w:rFonts w:ascii="宋体" w:hAnsi="宋体" w:cs="宋体"/>
          <w:color w:val="auto"/>
          <w:szCs w:val="21"/>
          <w:lang w:bidi="zh-CN"/>
        </w:rPr>
        <w:t>本公司（联合体）郑重声明，根据《政府采购促进中小企业发展管理办法》（财库</w:t>
      </w:r>
      <w:r>
        <w:rPr>
          <w:rFonts w:hint="eastAsia" w:ascii="宋体" w:hAnsi="宋体" w:cs="宋体"/>
          <w:color w:val="auto"/>
          <w:szCs w:val="21"/>
          <w:lang w:bidi="zh-CN"/>
        </w:rPr>
        <w:t>﹝</w:t>
      </w:r>
      <w:r>
        <w:rPr>
          <w:rFonts w:ascii="宋体" w:hAnsi="宋体" w:cs="宋体"/>
          <w:color w:val="auto"/>
          <w:szCs w:val="21"/>
          <w:lang w:bidi="zh-CN"/>
        </w:rPr>
        <w:t>2020</w:t>
      </w:r>
      <w:r>
        <w:rPr>
          <w:rFonts w:hint="eastAsia" w:ascii="宋体" w:hAnsi="宋体" w:cs="宋体"/>
          <w:color w:val="auto"/>
          <w:szCs w:val="21"/>
          <w:lang w:bidi="zh-CN"/>
        </w:rPr>
        <w:t>﹞</w:t>
      </w:r>
      <w:r>
        <w:rPr>
          <w:rFonts w:ascii="宋体" w:hAnsi="宋体" w:cs="宋体"/>
          <w:color w:val="auto"/>
          <w:szCs w:val="21"/>
          <w:lang w:bidi="zh-CN"/>
        </w:rPr>
        <w:t>46号）的规定，本公司（联合体）参加</w:t>
      </w:r>
      <w:r>
        <w:rPr>
          <w:rFonts w:ascii="宋体" w:hAnsi="宋体" w:cs="宋体"/>
          <w:color w:val="auto"/>
          <w:szCs w:val="21"/>
          <w:u w:val="single"/>
          <w:lang w:bidi="zh-CN"/>
        </w:rPr>
        <w:t>（单位名称）</w:t>
      </w:r>
      <w:r>
        <w:rPr>
          <w:rFonts w:ascii="宋体" w:hAnsi="宋体" w:cs="宋体"/>
          <w:color w:val="auto"/>
          <w:szCs w:val="21"/>
          <w:lang w:bidi="zh-CN"/>
        </w:rPr>
        <w:t>的</w:t>
      </w:r>
      <w:r>
        <w:rPr>
          <w:rFonts w:ascii="宋体" w:hAnsi="宋体" w:cs="宋体"/>
          <w:color w:val="auto"/>
          <w:szCs w:val="21"/>
          <w:u w:val="single"/>
          <w:lang w:bidi="zh-CN"/>
        </w:rPr>
        <w:t>（项目名称）</w:t>
      </w:r>
      <w:r>
        <w:rPr>
          <w:rFonts w:ascii="宋体" w:hAnsi="宋体" w:cs="宋体"/>
          <w:color w:val="auto"/>
          <w:szCs w:val="21"/>
          <w:lang w:bidi="zh-CN"/>
        </w:rPr>
        <w:t>采购活动，工程的施工单位全部为符合政策要求的中小企业。相关企业（含联合体中的中小企业、签订分包意向协议的中小企业）的具体情况如下：</w:t>
      </w:r>
    </w:p>
    <w:p w14:paraId="0422AA1E">
      <w:pPr>
        <w:spacing w:line="360" w:lineRule="auto"/>
        <w:ind w:right="23" w:rightChars="11" w:firstLine="420" w:firstLineChars="200"/>
        <w:rPr>
          <w:rFonts w:ascii="宋体" w:hAnsi="宋体" w:cs="宋体"/>
          <w:color w:val="auto"/>
          <w:szCs w:val="21"/>
          <w:lang w:bidi="zh-CN"/>
        </w:rPr>
      </w:pPr>
      <w:r>
        <w:rPr>
          <w:rFonts w:hint="eastAsia" w:ascii="宋体" w:hAnsi="宋体" w:cs="宋体"/>
          <w:color w:val="auto"/>
          <w:szCs w:val="21"/>
        </w:rPr>
        <w:t>1.</w:t>
      </w:r>
      <w:r>
        <w:rPr>
          <w:rFonts w:ascii="宋体" w:hAnsi="宋体" w:cs="宋体"/>
          <w:color w:val="auto"/>
          <w:szCs w:val="21"/>
          <w:u w:val="single"/>
          <w:lang w:bidi="zh-CN"/>
        </w:rPr>
        <w:t>（标的名称）</w:t>
      </w:r>
      <w:r>
        <w:rPr>
          <w:rFonts w:ascii="宋体" w:hAnsi="宋体" w:cs="宋体"/>
          <w:color w:val="auto"/>
          <w:szCs w:val="21"/>
          <w:lang w:bidi="zh-CN"/>
        </w:rPr>
        <w:t>，属于</w:t>
      </w:r>
      <w:r>
        <w:rPr>
          <w:rFonts w:ascii="宋体" w:hAnsi="宋体" w:cs="宋体"/>
          <w:color w:val="auto"/>
          <w:szCs w:val="21"/>
          <w:u w:val="single"/>
          <w:lang w:bidi="zh-CN"/>
        </w:rPr>
        <w:t>（采购文件中明确的所属行业）</w:t>
      </w:r>
      <w:r>
        <w:rPr>
          <w:rFonts w:ascii="宋体" w:hAnsi="宋体" w:cs="宋体"/>
          <w:color w:val="auto"/>
          <w:szCs w:val="21"/>
          <w:lang w:bidi="zh-CN"/>
        </w:rPr>
        <w:t>；承建企业为</w:t>
      </w:r>
      <w:r>
        <w:rPr>
          <w:rFonts w:ascii="宋体" w:hAnsi="宋体" w:cs="宋体"/>
          <w:color w:val="auto"/>
          <w:szCs w:val="21"/>
          <w:u w:val="single"/>
          <w:lang w:bidi="zh-CN"/>
        </w:rPr>
        <w:t>（企业名称）</w:t>
      </w:r>
      <w:r>
        <w:rPr>
          <w:rFonts w:ascii="宋体" w:hAnsi="宋体" w:cs="宋体"/>
          <w:color w:val="auto"/>
          <w:szCs w:val="21"/>
          <w:lang w:bidi="zh-CN"/>
        </w:rPr>
        <w:t>，从业人员</w:t>
      </w:r>
      <w:r>
        <w:rPr>
          <w:rFonts w:ascii="宋体" w:hAnsi="宋体" w:cs="宋体"/>
          <w:color w:val="auto"/>
          <w:szCs w:val="21"/>
          <w:u w:val="single"/>
          <w:lang w:bidi="zh-CN"/>
        </w:rPr>
        <w:tab/>
      </w:r>
      <w:r>
        <w:rPr>
          <w:rFonts w:ascii="宋体" w:hAnsi="宋体" w:cs="宋体"/>
          <w:color w:val="auto"/>
          <w:szCs w:val="21"/>
          <w:lang w:bidi="zh-CN"/>
        </w:rPr>
        <w:t>人，营业收入为</w:t>
      </w:r>
      <w:r>
        <w:rPr>
          <w:rFonts w:ascii="宋体" w:hAnsi="宋体" w:cs="宋体"/>
          <w:color w:val="auto"/>
          <w:szCs w:val="21"/>
          <w:u w:val="single"/>
          <w:lang w:bidi="zh-CN"/>
        </w:rPr>
        <w:tab/>
      </w:r>
      <w:r>
        <w:rPr>
          <w:rFonts w:ascii="宋体" w:hAnsi="宋体" w:cs="宋体"/>
          <w:color w:val="auto"/>
          <w:szCs w:val="21"/>
          <w:lang w:bidi="zh-CN"/>
        </w:rPr>
        <w:t>万元，资产总额为</w:t>
      </w:r>
      <w:r>
        <w:rPr>
          <w:rFonts w:ascii="宋体" w:hAnsi="宋体" w:cs="宋体"/>
          <w:color w:val="auto"/>
          <w:szCs w:val="21"/>
          <w:u w:val="single"/>
          <w:lang w:bidi="zh-CN"/>
        </w:rPr>
        <w:tab/>
      </w:r>
      <w:r>
        <w:rPr>
          <w:rFonts w:ascii="宋体" w:hAnsi="宋体" w:cs="宋体"/>
          <w:color w:val="auto"/>
          <w:szCs w:val="21"/>
          <w:lang w:bidi="zh-CN"/>
        </w:rPr>
        <w:t>万元，属于</w:t>
      </w:r>
      <w:r>
        <w:rPr>
          <w:rFonts w:ascii="宋体" w:hAnsi="宋体" w:cs="宋体"/>
          <w:color w:val="auto"/>
          <w:szCs w:val="21"/>
          <w:u w:val="single"/>
          <w:lang w:bidi="zh-CN"/>
        </w:rPr>
        <w:t>（中型企业、小型企业、微型企业）</w:t>
      </w:r>
      <w:r>
        <w:rPr>
          <w:rFonts w:ascii="宋体" w:hAnsi="宋体" w:cs="宋体"/>
          <w:color w:val="auto"/>
          <w:szCs w:val="21"/>
          <w:lang w:bidi="zh-CN"/>
        </w:rPr>
        <w:t>；</w:t>
      </w:r>
    </w:p>
    <w:p w14:paraId="59D0F055">
      <w:pPr>
        <w:spacing w:line="360" w:lineRule="auto"/>
        <w:ind w:right="23" w:rightChars="11" w:firstLine="420" w:firstLineChars="200"/>
        <w:rPr>
          <w:rFonts w:ascii="宋体" w:hAnsi="宋体" w:cs="宋体"/>
          <w:color w:val="auto"/>
          <w:szCs w:val="21"/>
          <w:u w:val="single"/>
          <w:lang w:bidi="zh-CN"/>
        </w:rPr>
      </w:pPr>
      <w:r>
        <w:rPr>
          <w:rFonts w:hint="eastAsia" w:ascii="宋体" w:hAnsi="宋体" w:cs="宋体"/>
          <w:color w:val="auto"/>
          <w:szCs w:val="21"/>
        </w:rPr>
        <w:t>2.</w:t>
      </w:r>
      <w:r>
        <w:rPr>
          <w:rFonts w:ascii="宋体" w:hAnsi="宋体" w:cs="宋体"/>
          <w:color w:val="auto"/>
          <w:szCs w:val="21"/>
          <w:u w:val="single"/>
          <w:lang w:bidi="zh-CN"/>
        </w:rPr>
        <w:t>（标的名称）</w:t>
      </w:r>
      <w:r>
        <w:rPr>
          <w:rFonts w:ascii="宋体" w:hAnsi="宋体" w:cs="宋体"/>
          <w:color w:val="auto"/>
          <w:szCs w:val="21"/>
          <w:lang w:bidi="zh-CN"/>
        </w:rPr>
        <w:t>，属于</w:t>
      </w:r>
      <w:r>
        <w:rPr>
          <w:rFonts w:ascii="宋体" w:hAnsi="宋体" w:cs="宋体"/>
          <w:color w:val="auto"/>
          <w:szCs w:val="21"/>
          <w:u w:val="single"/>
          <w:lang w:bidi="zh-CN"/>
        </w:rPr>
        <w:t>（采购文件中明确的所属行业）</w:t>
      </w:r>
      <w:r>
        <w:rPr>
          <w:rFonts w:ascii="宋体" w:hAnsi="宋体" w:cs="宋体"/>
          <w:color w:val="auto"/>
          <w:szCs w:val="21"/>
          <w:lang w:bidi="zh-CN"/>
        </w:rPr>
        <w:t>；承建企业为</w:t>
      </w:r>
      <w:r>
        <w:rPr>
          <w:rFonts w:ascii="宋体" w:hAnsi="宋体" w:cs="宋体"/>
          <w:color w:val="auto"/>
          <w:szCs w:val="21"/>
          <w:u w:val="single"/>
          <w:lang w:bidi="zh-CN"/>
        </w:rPr>
        <w:t>（企业名称）</w:t>
      </w:r>
      <w:r>
        <w:rPr>
          <w:rFonts w:ascii="宋体" w:hAnsi="宋体" w:cs="宋体"/>
          <w:color w:val="auto"/>
          <w:szCs w:val="21"/>
          <w:lang w:bidi="zh-CN"/>
        </w:rPr>
        <w:t>，从业人员</w:t>
      </w:r>
      <w:r>
        <w:rPr>
          <w:rFonts w:ascii="宋体" w:hAnsi="宋体" w:cs="宋体"/>
          <w:color w:val="auto"/>
          <w:szCs w:val="21"/>
          <w:u w:val="single"/>
          <w:lang w:bidi="zh-CN"/>
        </w:rPr>
        <w:tab/>
      </w:r>
      <w:r>
        <w:rPr>
          <w:rFonts w:ascii="宋体" w:hAnsi="宋体" w:cs="宋体"/>
          <w:color w:val="auto"/>
          <w:szCs w:val="21"/>
          <w:lang w:bidi="zh-CN"/>
        </w:rPr>
        <w:t xml:space="preserve">人，营业收入为 </w:t>
      </w:r>
      <w:r>
        <w:rPr>
          <w:rFonts w:ascii="宋体" w:hAnsi="宋体" w:cs="宋体"/>
          <w:color w:val="auto"/>
          <w:szCs w:val="21"/>
          <w:u w:val="single"/>
          <w:lang w:bidi="zh-CN"/>
        </w:rPr>
        <w:tab/>
      </w:r>
      <w:r>
        <w:rPr>
          <w:rFonts w:ascii="宋体" w:hAnsi="宋体" w:cs="宋体"/>
          <w:color w:val="auto"/>
          <w:szCs w:val="21"/>
          <w:lang w:bidi="zh-CN"/>
        </w:rPr>
        <w:t>万元，资产总额为</w:t>
      </w:r>
      <w:r>
        <w:rPr>
          <w:rFonts w:ascii="宋体" w:hAnsi="宋体" w:cs="宋体"/>
          <w:color w:val="auto"/>
          <w:szCs w:val="21"/>
          <w:u w:val="single"/>
          <w:lang w:bidi="zh-CN"/>
        </w:rPr>
        <w:tab/>
      </w:r>
      <w:r>
        <w:rPr>
          <w:rFonts w:ascii="宋体" w:hAnsi="宋体" w:cs="宋体"/>
          <w:color w:val="auto"/>
          <w:szCs w:val="21"/>
          <w:lang w:bidi="zh-CN"/>
        </w:rPr>
        <w:t>万元，属于</w:t>
      </w:r>
      <w:r>
        <w:rPr>
          <w:rFonts w:ascii="宋体" w:hAnsi="宋体" w:cs="宋体"/>
          <w:color w:val="auto"/>
          <w:szCs w:val="21"/>
          <w:u w:val="single"/>
          <w:lang w:bidi="zh-CN"/>
        </w:rPr>
        <w:t>（中型企业、小型企业、微型企业）；</w:t>
      </w:r>
    </w:p>
    <w:p w14:paraId="07CC842A">
      <w:pPr>
        <w:spacing w:line="360" w:lineRule="auto"/>
        <w:ind w:right="23" w:rightChars="11" w:firstLine="420" w:firstLineChars="200"/>
        <w:rPr>
          <w:rFonts w:ascii="宋体" w:hAnsi="宋体" w:cs="宋体"/>
          <w:color w:val="auto"/>
          <w:szCs w:val="21"/>
          <w:lang w:bidi="zh-CN"/>
        </w:rPr>
      </w:pPr>
      <w:r>
        <w:rPr>
          <w:rFonts w:ascii="宋体" w:hAnsi="宋体" w:cs="宋体"/>
          <w:color w:val="auto"/>
          <w:szCs w:val="21"/>
          <w:lang w:bidi="zh-CN"/>
        </w:rPr>
        <w:t>……</w:t>
      </w:r>
    </w:p>
    <w:p w14:paraId="14A5F3F1">
      <w:pPr>
        <w:spacing w:line="360" w:lineRule="auto"/>
        <w:ind w:right="23" w:rightChars="11" w:firstLine="420" w:firstLineChars="200"/>
        <w:rPr>
          <w:rFonts w:ascii="宋体" w:hAnsi="宋体" w:cs="宋体"/>
          <w:color w:val="auto"/>
          <w:szCs w:val="21"/>
          <w:lang w:bidi="zh-CN"/>
        </w:rPr>
      </w:pPr>
      <w:r>
        <w:rPr>
          <w:rFonts w:ascii="宋体" w:hAnsi="宋体" w:cs="宋体"/>
          <w:color w:val="auto"/>
          <w:szCs w:val="21"/>
          <w:lang w:bidi="zh-CN"/>
        </w:rPr>
        <w:t>以上企业，不属于大企业的分支机构，不存在控股股东为大企业的情形，也不存在与大企业的负责人为同一人的情形。</w:t>
      </w:r>
    </w:p>
    <w:p w14:paraId="4DFF900B">
      <w:pPr>
        <w:spacing w:line="360" w:lineRule="auto"/>
        <w:ind w:right="23" w:rightChars="11" w:firstLine="420" w:firstLineChars="200"/>
        <w:rPr>
          <w:rFonts w:ascii="宋体" w:hAnsi="宋体"/>
          <w:color w:val="auto"/>
          <w:szCs w:val="21"/>
        </w:rPr>
      </w:pPr>
      <w:r>
        <w:rPr>
          <w:rFonts w:ascii="宋体" w:hAnsi="宋体" w:cs="宋体"/>
          <w:color w:val="auto"/>
          <w:szCs w:val="21"/>
          <w:lang w:bidi="zh-CN"/>
        </w:rPr>
        <w:t>本企业对上述声明内容的真实性负责。如有虚假，将依法承担相应责任。</w:t>
      </w:r>
    </w:p>
    <w:p w14:paraId="1C2099C7">
      <w:pPr>
        <w:spacing w:line="360" w:lineRule="auto"/>
        <w:ind w:right="23" w:rightChars="11" w:firstLine="420" w:firstLineChars="200"/>
        <w:jc w:val="center"/>
        <w:rPr>
          <w:rFonts w:ascii="宋体" w:hAnsi="宋体"/>
          <w:color w:val="auto"/>
          <w:szCs w:val="21"/>
        </w:rPr>
      </w:pPr>
    </w:p>
    <w:p w14:paraId="4508EC74">
      <w:pPr>
        <w:spacing w:line="360" w:lineRule="auto"/>
        <w:ind w:right="23" w:rightChars="11"/>
        <w:jc w:val="center"/>
        <w:rPr>
          <w:rFonts w:ascii="宋体" w:hAnsi="宋体"/>
          <w:color w:val="auto"/>
          <w:szCs w:val="21"/>
        </w:rPr>
      </w:pPr>
      <w:r>
        <w:rPr>
          <w:rFonts w:hint="eastAsia" w:ascii="宋体" w:hAnsi="宋体"/>
          <w:color w:val="auto"/>
          <w:szCs w:val="21"/>
        </w:rPr>
        <w:t xml:space="preserve">                          企业名称（盖章）：</w:t>
      </w:r>
    </w:p>
    <w:p w14:paraId="2B349F3B">
      <w:pPr>
        <w:spacing w:line="360" w:lineRule="auto"/>
        <w:ind w:right="23" w:rightChars="11"/>
        <w:jc w:val="center"/>
        <w:rPr>
          <w:rFonts w:ascii="宋体" w:hAnsi="宋体"/>
          <w:bCs/>
          <w:color w:val="auto"/>
          <w:szCs w:val="21"/>
        </w:rPr>
      </w:pPr>
      <w:r>
        <w:rPr>
          <w:rFonts w:hint="eastAsia" w:ascii="宋体" w:hAnsi="宋体"/>
          <w:color w:val="auto"/>
          <w:szCs w:val="21"/>
        </w:rPr>
        <w:t xml:space="preserve">                                      日期：</w:t>
      </w:r>
    </w:p>
    <w:p w14:paraId="4485339E">
      <w:pPr>
        <w:spacing w:line="360" w:lineRule="auto"/>
        <w:ind w:right="23" w:rightChars="11"/>
        <w:rPr>
          <w:rFonts w:ascii="仿宋_GB2312" w:hAnsi="宋体" w:eastAsia="仿宋_GB2312"/>
          <w:color w:val="auto"/>
          <w:szCs w:val="21"/>
        </w:rPr>
      </w:pPr>
    </w:p>
    <w:p w14:paraId="44660F4C">
      <w:pPr>
        <w:spacing w:line="360" w:lineRule="auto"/>
        <w:ind w:right="23" w:rightChars="11"/>
        <w:rPr>
          <w:rFonts w:ascii="仿宋_GB2312" w:hAnsi="宋体" w:eastAsia="仿宋_GB2312"/>
          <w:color w:val="auto"/>
          <w:szCs w:val="21"/>
        </w:rPr>
      </w:pPr>
    </w:p>
    <w:p w14:paraId="52847C4E">
      <w:pPr>
        <w:spacing w:line="360" w:lineRule="auto"/>
        <w:ind w:right="23" w:rightChars="11"/>
        <w:rPr>
          <w:rFonts w:ascii="仿宋_GB2312" w:hAnsi="宋体" w:eastAsia="仿宋_GB2312"/>
          <w:color w:val="auto"/>
          <w:szCs w:val="21"/>
          <w:lang w:bidi="zh-CN"/>
        </w:rPr>
      </w:pPr>
      <w:r>
        <w:rPr>
          <w:rFonts w:hint="eastAsia" w:ascii="仿宋_GB2312" w:hAnsi="宋体" w:eastAsia="仿宋_GB2312"/>
          <w:color w:val="auto"/>
          <w:szCs w:val="21"/>
        </w:rPr>
        <w:t>说明：</w:t>
      </w:r>
    </w:p>
    <w:p w14:paraId="44D729EB">
      <w:pPr>
        <w:spacing w:line="360" w:lineRule="auto"/>
        <w:ind w:right="23" w:rightChars="11"/>
        <w:rPr>
          <w:rFonts w:ascii="仿宋_GB2312" w:hAnsi="宋体" w:eastAsia="仿宋_GB2312"/>
          <w:color w:val="auto"/>
          <w:szCs w:val="21"/>
          <w:lang w:bidi="zh-CN"/>
        </w:rPr>
      </w:pPr>
      <w:r>
        <w:rPr>
          <w:rFonts w:hint="eastAsia" w:ascii="仿宋_GB2312" w:hAnsi="宋体" w:eastAsia="仿宋_GB2312"/>
          <w:color w:val="auto"/>
          <w:szCs w:val="21"/>
          <w:lang w:bidi="zh-CN"/>
        </w:rPr>
        <w:t>1、从业人员、营业收入、资产总额填报上一年度数据，无上一年度数据的新成立企业可不填报；</w:t>
      </w:r>
    </w:p>
    <w:p w14:paraId="6889AEA8">
      <w:pPr>
        <w:spacing w:line="360" w:lineRule="auto"/>
        <w:ind w:right="23" w:rightChars="11"/>
        <w:rPr>
          <w:rFonts w:ascii="仿宋_GB2312" w:hAnsi="宋体" w:eastAsia="仿宋_GB2312"/>
          <w:color w:val="auto"/>
          <w:szCs w:val="21"/>
          <w:lang w:bidi="zh-CN"/>
        </w:rPr>
      </w:pPr>
      <w:r>
        <w:rPr>
          <w:rFonts w:hint="eastAsia" w:ascii="仿宋_GB2312" w:hAnsi="宋体" w:eastAsia="仿宋_GB2312"/>
          <w:color w:val="auto"/>
          <w:szCs w:val="21"/>
          <w:lang w:bidi="zh-CN"/>
        </w:rPr>
        <w:t>2、根据</w:t>
      </w:r>
      <w:r>
        <w:rPr>
          <w:rFonts w:hint="eastAsia" w:ascii="仿宋_GB2312" w:hAnsi="宋体" w:eastAsia="仿宋_GB2312"/>
          <w:bCs/>
          <w:color w:val="auto"/>
          <w:szCs w:val="21"/>
        </w:rPr>
        <w:t>关于印发中小企业划型标准规定的通知(工信部联企业〔2011〕300号)规定，</w:t>
      </w:r>
      <w:r>
        <w:rPr>
          <w:rFonts w:hint="eastAsia" w:ascii="仿宋_GB2312" w:hAnsi="宋体" w:eastAsia="仿宋_GB2312"/>
          <w:color w:val="auto"/>
          <w:szCs w:val="21"/>
          <w:lang w:bidi="zh-CN"/>
        </w:rPr>
        <w:t>本项目所属行业为</w:t>
      </w:r>
      <w:r>
        <w:rPr>
          <w:rFonts w:hint="eastAsia" w:ascii="仿宋_GB2312" w:hAnsi="宋体" w:eastAsia="仿宋_GB2312"/>
          <w:color w:val="auto"/>
          <w:szCs w:val="21"/>
        </w:rPr>
        <w:t>建筑业</w:t>
      </w:r>
      <w:r>
        <w:rPr>
          <w:rFonts w:hint="eastAsia" w:ascii="仿宋_GB2312" w:hAnsi="宋体" w:eastAsia="仿宋_GB2312"/>
          <w:color w:val="auto"/>
          <w:szCs w:val="21"/>
          <w:lang w:bidi="zh-CN"/>
        </w:rPr>
        <w:t>。</w:t>
      </w:r>
    </w:p>
    <w:p w14:paraId="65F66833">
      <w:pPr>
        <w:adjustRightInd w:val="0"/>
        <w:snapToGrid w:val="0"/>
        <w:spacing w:before="50" w:line="360" w:lineRule="auto"/>
        <w:ind w:right="23" w:rightChars="11"/>
        <w:jc w:val="center"/>
        <w:rPr>
          <w:rFonts w:ascii="黑体" w:hAnsi="宋体" w:eastAsia="黑体"/>
          <w:b/>
          <w:color w:val="auto"/>
          <w:sz w:val="28"/>
          <w:szCs w:val="28"/>
        </w:rPr>
      </w:pPr>
    </w:p>
    <w:p w14:paraId="0DEC0A74">
      <w:pPr>
        <w:adjustRightInd w:val="0"/>
        <w:snapToGrid w:val="0"/>
        <w:spacing w:line="360" w:lineRule="auto"/>
        <w:jc w:val="center"/>
        <w:rPr>
          <w:rFonts w:eastAsia="黑体"/>
          <w:b/>
          <w:color w:val="auto"/>
          <w:spacing w:val="6"/>
          <w:sz w:val="28"/>
          <w:szCs w:val="28"/>
        </w:rPr>
      </w:pPr>
    </w:p>
    <w:p w14:paraId="259AE6F9">
      <w:pPr>
        <w:adjustRightInd w:val="0"/>
        <w:snapToGrid w:val="0"/>
        <w:spacing w:line="360" w:lineRule="auto"/>
        <w:jc w:val="center"/>
        <w:rPr>
          <w:rFonts w:eastAsia="黑体"/>
          <w:b/>
          <w:color w:val="auto"/>
          <w:spacing w:val="6"/>
          <w:sz w:val="28"/>
          <w:szCs w:val="28"/>
        </w:rPr>
      </w:pPr>
    </w:p>
    <w:p w14:paraId="76B0F05D">
      <w:pPr>
        <w:adjustRightInd w:val="0"/>
        <w:snapToGrid w:val="0"/>
        <w:spacing w:line="360" w:lineRule="auto"/>
        <w:jc w:val="center"/>
        <w:rPr>
          <w:rFonts w:eastAsia="黑体"/>
          <w:b/>
          <w:color w:val="auto"/>
          <w:spacing w:val="6"/>
          <w:sz w:val="28"/>
          <w:szCs w:val="28"/>
        </w:rPr>
      </w:pPr>
    </w:p>
    <w:p w14:paraId="1ABC61E0">
      <w:pPr>
        <w:adjustRightInd w:val="0"/>
        <w:snapToGrid w:val="0"/>
        <w:spacing w:line="360" w:lineRule="auto"/>
        <w:jc w:val="center"/>
        <w:rPr>
          <w:rFonts w:eastAsia="黑体"/>
          <w:b/>
          <w:color w:val="auto"/>
          <w:spacing w:val="6"/>
          <w:sz w:val="28"/>
          <w:szCs w:val="28"/>
        </w:rPr>
      </w:pPr>
    </w:p>
    <w:p w14:paraId="4B2495FF">
      <w:pPr>
        <w:adjustRightInd w:val="0"/>
        <w:snapToGrid w:val="0"/>
        <w:spacing w:line="360" w:lineRule="auto"/>
        <w:jc w:val="center"/>
        <w:rPr>
          <w:rFonts w:eastAsia="黑体"/>
          <w:b/>
          <w:color w:val="auto"/>
          <w:spacing w:val="6"/>
          <w:sz w:val="28"/>
          <w:szCs w:val="28"/>
        </w:rPr>
      </w:pPr>
    </w:p>
    <w:p w14:paraId="46A41AF6">
      <w:pPr>
        <w:adjustRightInd w:val="0"/>
        <w:snapToGrid w:val="0"/>
        <w:spacing w:line="360" w:lineRule="auto"/>
        <w:jc w:val="center"/>
        <w:rPr>
          <w:rFonts w:eastAsia="黑体"/>
          <w:b/>
          <w:color w:val="auto"/>
          <w:spacing w:val="6"/>
          <w:sz w:val="28"/>
          <w:szCs w:val="28"/>
        </w:rPr>
      </w:pPr>
    </w:p>
    <w:p w14:paraId="293483E5">
      <w:pPr>
        <w:adjustRightInd w:val="0"/>
        <w:snapToGrid w:val="0"/>
        <w:spacing w:line="360" w:lineRule="auto"/>
        <w:jc w:val="center"/>
        <w:rPr>
          <w:rFonts w:eastAsia="黑体"/>
          <w:b/>
          <w:color w:val="auto"/>
          <w:spacing w:val="6"/>
          <w:sz w:val="28"/>
          <w:szCs w:val="28"/>
        </w:rPr>
      </w:pPr>
    </w:p>
    <w:p w14:paraId="35A9DE34">
      <w:pPr>
        <w:adjustRightInd w:val="0"/>
        <w:snapToGrid w:val="0"/>
        <w:spacing w:line="360" w:lineRule="auto"/>
        <w:jc w:val="center"/>
        <w:rPr>
          <w:rFonts w:eastAsia="黑体"/>
          <w:b/>
          <w:color w:val="auto"/>
          <w:spacing w:val="6"/>
          <w:sz w:val="28"/>
          <w:szCs w:val="28"/>
        </w:rPr>
      </w:pPr>
      <w:r>
        <w:rPr>
          <w:rFonts w:eastAsia="黑体"/>
          <w:b/>
          <w:color w:val="auto"/>
          <w:spacing w:val="6"/>
          <w:sz w:val="28"/>
          <w:szCs w:val="28"/>
        </w:rPr>
        <w:t>残疾人福利性单位声明函</w:t>
      </w:r>
    </w:p>
    <w:p w14:paraId="699726C8">
      <w:pPr>
        <w:adjustRightInd w:val="0"/>
        <w:snapToGrid w:val="0"/>
        <w:spacing w:line="360" w:lineRule="auto"/>
        <w:jc w:val="center"/>
        <w:rPr>
          <w:b/>
          <w:color w:val="auto"/>
          <w:spacing w:val="6"/>
          <w:szCs w:val="21"/>
        </w:rPr>
      </w:pPr>
      <w:r>
        <w:rPr>
          <w:b/>
          <w:color w:val="auto"/>
          <w:spacing w:val="6"/>
          <w:szCs w:val="21"/>
        </w:rPr>
        <w:t>(不属于残疾人福利性单位的无需填写)</w:t>
      </w:r>
    </w:p>
    <w:p w14:paraId="3E0804F9">
      <w:pPr>
        <w:adjustRightInd w:val="0"/>
        <w:snapToGrid w:val="0"/>
        <w:spacing w:line="360" w:lineRule="auto"/>
        <w:ind w:firstLine="444" w:firstLineChars="200"/>
        <w:rPr>
          <w:color w:val="auto"/>
          <w:spacing w:val="6"/>
          <w:szCs w:val="21"/>
        </w:rPr>
      </w:pPr>
    </w:p>
    <w:p w14:paraId="19CBB304">
      <w:pPr>
        <w:adjustRightInd w:val="0"/>
        <w:snapToGrid w:val="0"/>
        <w:spacing w:line="360" w:lineRule="auto"/>
        <w:ind w:firstLine="444" w:firstLineChars="200"/>
        <w:rPr>
          <w:color w:val="auto"/>
          <w:spacing w:val="6"/>
          <w:szCs w:val="21"/>
        </w:rPr>
      </w:pPr>
      <w:r>
        <w:rPr>
          <w:color w:val="auto"/>
          <w:spacing w:val="6"/>
          <w:szCs w:val="21"/>
        </w:rPr>
        <w:t>本单位郑重声明，根据《财政部 民政部 中国残疾人联合会关于促进残疾人就业政府采购政策的通知》（财库</w:t>
      </w:r>
      <w:r>
        <w:rPr>
          <w:color w:val="auto"/>
          <w:szCs w:val="21"/>
        </w:rPr>
        <w:t>〔2017〕141</w:t>
      </w:r>
      <w:r>
        <w:rPr>
          <w:color w:val="auto"/>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3D02506">
      <w:pPr>
        <w:adjustRightInd w:val="0"/>
        <w:snapToGrid w:val="0"/>
        <w:spacing w:line="360" w:lineRule="auto"/>
        <w:ind w:firstLine="444" w:firstLineChars="200"/>
        <w:rPr>
          <w:color w:val="auto"/>
          <w:spacing w:val="6"/>
          <w:szCs w:val="21"/>
        </w:rPr>
      </w:pPr>
      <w:r>
        <w:rPr>
          <w:color w:val="auto"/>
          <w:spacing w:val="6"/>
          <w:szCs w:val="21"/>
        </w:rPr>
        <w:t>本单位对上述声明的真实性负责。如有虚假，将依法承担相应责任。</w:t>
      </w:r>
    </w:p>
    <w:p w14:paraId="00397B2D">
      <w:pPr>
        <w:adjustRightInd w:val="0"/>
        <w:snapToGrid w:val="0"/>
        <w:spacing w:line="360" w:lineRule="auto"/>
        <w:ind w:firstLine="444" w:firstLineChars="200"/>
        <w:rPr>
          <w:color w:val="auto"/>
          <w:spacing w:val="6"/>
          <w:szCs w:val="21"/>
        </w:rPr>
      </w:pPr>
    </w:p>
    <w:p w14:paraId="73E93101">
      <w:pPr>
        <w:adjustRightInd w:val="0"/>
        <w:snapToGrid w:val="0"/>
        <w:spacing w:line="360" w:lineRule="auto"/>
        <w:ind w:firstLine="444" w:firstLineChars="200"/>
        <w:rPr>
          <w:color w:val="auto"/>
          <w:spacing w:val="6"/>
          <w:szCs w:val="21"/>
        </w:rPr>
      </w:pPr>
    </w:p>
    <w:p w14:paraId="3F1E1DBF">
      <w:pPr>
        <w:tabs>
          <w:tab w:val="left" w:pos="4860"/>
        </w:tabs>
        <w:adjustRightInd w:val="0"/>
        <w:snapToGrid w:val="0"/>
        <w:spacing w:line="360" w:lineRule="auto"/>
        <w:ind w:right="1560" w:firstLine="444" w:firstLineChars="200"/>
        <w:jc w:val="center"/>
        <w:rPr>
          <w:color w:val="auto"/>
          <w:spacing w:val="6"/>
          <w:szCs w:val="21"/>
        </w:rPr>
      </w:pPr>
      <w:r>
        <w:rPr>
          <w:color w:val="auto"/>
          <w:spacing w:val="6"/>
          <w:szCs w:val="21"/>
        </w:rPr>
        <w:t xml:space="preserve">               单位名称（盖单位公章）：</w:t>
      </w:r>
    </w:p>
    <w:p w14:paraId="097D17A3">
      <w:pPr>
        <w:tabs>
          <w:tab w:val="left" w:pos="4860"/>
        </w:tabs>
        <w:adjustRightInd w:val="0"/>
        <w:snapToGrid w:val="0"/>
        <w:spacing w:line="360" w:lineRule="auto"/>
        <w:ind w:right="1560" w:firstLine="444" w:firstLineChars="200"/>
        <w:jc w:val="center"/>
        <w:rPr>
          <w:color w:val="auto"/>
          <w:spacing w:val="6"/>
          <w:szCs w:val="21"/>
        </w:rPr>
      </w:pPr>
      <w:r>
        <w:rPr>
          <w:color w:val="auto"/>
          <w:spacing w:val="6"/>
          <w:szCs w:val="21"/>
        </w:rPr>
        <w:t xml:space="preserve">       日  期：</w:t>
      </w:r>
    </w:p>
    <w:p w14:paraId="64B71AC2">
      <w:pPr>
        <w:widowControl/>
        <w:adjustRightInd w:val="0"/>
        <w:snapToGrid w:val="0"/>
        <w:spacing w:line="360" w:lineRule="auto"/>
        <w:jc w:val="left"/>
        <w:rPr>
          <w:color w:val="auto"/>
          <w:kern w:val="0"/>
          <w:szCs w:val="21"/>
        </w:rPr>
      </w:pPr>
    </w:p>
    <w:p w14:paraId="6FB200D5">
      <w:pPr>
        <w:widowControl/>
        <w:jc w:val="left"/>
        <w:rPr>
          <w:rFonts w:eastAsia="黑体"/>
          <w:color w:val="auto"/>
          <w:spacing w:val="6"/>
          <w:kern w:val="0"/>
          <w:szCs w:val="21"/>
        </w:rPr>
      </w:pPr>
    </w:p>
    <w:p w14:paraId="70FFC00A">
      <w:pPr>
        <w:pStyle w:val="5"/>
        <w:rPr>
          <w:rFonts w:ascii="Times New Roman" w:hAnsi="Times New Roman"/>
          <w:b w:val="0"/>
          <w:color w:val="auto"/>
          <w:kern w:val="0"/>
          <w:sz w:val="21"/>
          <w:szCs w:val="21"/>
        </w:rPr>
        <w:sectPr>
          <w:pgSz w:w="11906" w:h="16838"/>
          <w:pgMar w:top="1440" w:right="1083" w:bottom="1440" w:left="1083" w:header="850" w:footer="992" w:gutter="0"/>
          <w:cols w:space="720" w:num="1"/>
          <w:docGrid w:linePitch="312" w:charSpace="0"/>
        </w:sectPr>
      </w:pPr>
      <w:bookmarkStart w:id="96" w:name="_Toc5333"/>
      <w:bookmarkStart w:id="97" w:name="_Toc16131"/>
    </w:p>
    <w:bookmarkEnd w:id="96"/>
    <w:bookmarkEnd w:id="97"/>
    <w:p w14:paraId="692D44CD">
      <w:pPr>
        <w:adjustRightInd w:val="0"/>
        <w:snapToGrid w:val="0"/>
        <w:spacing w:line="360" w:lineRule="auto"/>
        <w:jc w:val="center"/>
        <w:rPr>
          <w:b/>
          <w:color w:val="auto"/>
          <w:sz w:val="28"/>
          <w:szCs w:val="28"/>
        </w:rPr>
      </w:pPr>
    </w:p>
    <w:p w14:paraId="209D9EB3">
      <w:pPr>
        <w:adjustRightInd w:val="0"/>
        <w:snapToGrid w:val="0"/>
        <w:spacing w:line="360" w:lineRule="auto"/>
        <w:jc w:val="center"/>
        <w:rPr>
          <w:b/>
          <w:color w:val="auto"/>
          <w:sz w:val="28"/>
          <w:szCs w:val="28"/>
        </w:rPr>
      </w:pPr>
      <w:r>
        <w:rPr>
          <w:b/>
          <w:color w:val="auto"/>
          <w:sz w:val="28"/>
          <w:szCs w:val="28"/>
        </w:rPr>
        <w:t>监狱企业证明资料</w:t>
      </w:r>
    </w:p>
    <w:p w14:paraId="68AC6489">
      <w:pPr>
        <w:adjustRightInd w:val="0"/>
        <w:snapToGrid w:val="0"/>
        <w:spacing w:line="360" w:lineRule="auto"/>
        <w:jc w:val="center"/>
        <w:rPr>
          <w:b/>
          <w:color w:val="auto"/>
          <w:spacing w:val="6"/>
          <w:szCs w:val="21"/>
        </w:rPr>
      </w:pPr>
      <w:r>
        <w:rPr>
          <w:b/>
          <w:color w:val="auto"/>
          <w:spacing w:val="6"/>
          <w:szCs w:val="21"/>
        </w:rPr>
        <w:t>(不属于监狱企业的无需提供)</w:t>
      </w:r>
    </w:p>
    <w:p w14:paraId="30CB6670">
      <w:pPr>
        <w:adjustRightInd w:val="0"/>
        <w:snapToGrid w:val="0"/>
        <w:spacing w:line="360" w:lineRule="auto"/>
        <w:rPr>
          <w:color w:val="auto"/>
          <w:szCs w:val="21"/>
        </w:rPr>
      </w:pPr>
    </w:p>
    <w:p w14:paraId="5C230EAB">
      <w:pPr>
        <w:adjustRightInd w:val="0"/>
        <w:snapToGrid w:val="0"/>
        <w:spacing w:line="360" w:lineRule="auto"/>
        <w:ind w:firstLine="444" w:firstLineChars="200"/>
        <w:rPr>
          <w:color w:val="auto"/>
          <w:szCs w:val="21"/>
        </w:rPr>
      </w:pPr>
      <w:r>
        <w:rPr>
          <w:bCs/>
          <w:color w:val="auto"/>
          <w:spacing w:val="6"/>
          <w:kern w:val="0"/>
          <w:szCs w:val="21"/>
        </w:rPr>
        <w:t>备注：</w:t>
      </w:r>
      <w:r>
        <w:rPr>
          <w:color w:val="auto"/>
          <w:szCs w:val="21"/>
        </w:rPr>
        <w:t>按</w:t>
      </w:r>
      <w:r>
        <w:rPr>
          <w:color w:val="auto"/>
          <w:spacing w:val="6"/>
          <w:szCs w:val="21"/>
        </w:rPr>
        <w:t>《</w:t>
      </w:r>
      <w:r>
        <w:rPr>
          <w:color w:val="auto"/>
          <w:szCs w:val="21"/>
        </w:rPr>
        <w:t>财政部 司法部关于政府采购支持监狱企业发展有关问题的通知</w:t>
      </w:r>
      <w:r>
        <w:rPr>
          <w:color w:val="auto"/>
          <w:spacing w:val="6"/>
          <w:szCs w:val="21"/>
        </w:rPr>
        <w:t>》</w:t>
      </w:r>
      <w:r>
        <w:rPr>
          <w:color w:val="auto"/>
          <w:szCs w:val="21"/>
        </w:rPr>
        <w:t>(财库〔2014〕68号)文件规定提供证明文件（复印件）。</w:t>
      </w:r>
    </w:p>
    <w:p w14:paraId="44545515">
      <w:pPr>
        <w:adjustRightInd w:val="0"/>
        <w:snapToGrid w:val="0"/>
        <w:spacing w:line="360" w:lineRule="auto"/>
        <w:ind w:right="23" w:rightChars="11"/>
        <w:rPr>
          <w:rFonts w:ascii="仿宋_GB2312" w:hAnsi="宋体" w:eastAsia="仿宋_GB2312"/>
          <w:bCs/>
          <w:color w:val="auto"/>
          <w:szCs w:val="21"/>
        </w:rPr>
        <w:sectPr>
          <w:pgSz w:w="11906" w:h="16838"/>
          <w:pgMar w:top="1440" w:right="1080" w:bottom="1440" w:left="1080" w:header="851" w:footer="992" w:gutter="0"/>
          <w:cols w:space="720" w:num="1"/>
          <w:docGrid w:type="lines" w:linePitch="312" w:charSpace="0"/>
        </w:sectPr>
      </w:pPr>
    </w:p>
    <w:p w14:paraId="1430328A">
      <w:pPr>
        <w:pStyle w:val="79"/>
        <w:ind w:firstLine="420"/>
        <w:rPr>
          <w:color w:val="auto"/>
        </w:rPr>
      </w:pPr>
    </w:p>
    <w:p w14:paraId="40A60BCF">
      <w:pPr>
        <w:adjustRightInd w:val="0"/>
        <w:snapToGrid w:val="0"/>
        <w:spacing w:line="360" w:lineRule="auto"/>
        <w:ind w:right="23" w:rightChars="11"/>
        <w:jc w:val="center"/>
        <w:outlineLvl w:val="1"/>
        <w:rPr>
          <w:rFonts w:ascii="黑体" w:hAnsi="宋体" w:eastAsia="黑体"/>
          <w:b/>
          <w:color w:val="auto"/>
          <w:sz w:val="32"/>
          <w:szCs w:val="32"/>
        </w:rPr>
      </w:pPr>
      <w:bookmarkStart w:id="98" w:name="_Toc27971"/>
      <w:bookmarkStart w:id="99" w:name="_Toc8841"/>
      <w:bookmarkStart w:id="100" w:name="_Toc23789"/>
      <w:bookmarkStart w:id="101" w:name="_Toc6733"/>
      <w:r>
        <w:rPr>
          <w:rFonts w:hint="eastAsia" w:ascii="黑体" w:eastAsia="黑体"/>
          <w:b/>
          <w:bCs/>
          <w:color w:val="auto"/>
          <w:sz w:val="32"/>
          <w:szCs w:val="32"/>
        </w:rPr>
        <w:t>七、</w:t>
      </w:r>
      <w:r>
        <w:rPr>
          <w:rFonts w:hint="eastAsia" w:ascii="黑体" w:hAnsi="宋体" w:eastAsia="黑体"/>
          <w:b/>
          <w:color w:val="auto"/>
          <w:sz w:val="32"/>
          <w:szCs w:val="32"/>
        </w:rPr>
        <w:t>报价一览表及报价文件</w:t>
      </w:r>
      <w:bookmarkEnd w:id="98"/>
      <w:bookmarkEnd w:id="99"/>
      <w:bookmarkEnd w:id="100"/>
      <w:bookmarkEnd w:id="101"/>
    </w:p>
    <w:p w14:paraId="6EED557B">
      <w:pPr>
        <w:ind w:firstLine="480" w:firstLineChars="200"/>
        <w:rPr>
          <w:rFonts w:ascii="黑体" w:hAnsi="宋体" w:eastAsia="黑体"/>
          <w:color w:val="auto"/>
          <w:sz w:val="28"/>
          <w:szCs w:val="28"/>
        </w:rPr>
      </w:pPr>
      <w:r>
        <w:rPr>
          <w:rFonts w:hint="eastAsia" w:ascii="黑体" w:eastAsia="黑体"/>
          <w:color w:val="auto"/>
          <w:sz w:val="24"/>
        </w:rPr>
        <w:t xml:space="preserve">附件10-1：    </w:t>
      </w:r>
      <w:r>
        <w:rPr>
          <w:rFonts w:hint="eastAsia" w:ascii="黑体" w:hAnsi="宋体" w:eastAsia="黑体"/>
          <w:b/>
          <w:color w:val="auto"/>
          <w:sz w:val="24"/>
        </w:rPr>
        <w:t xml:space="preserve">                 </w:t>
      </w:r>
      <w:r>
        <w:rPr>
          <w:rFonts w:hint="eastAsia" w:ascii="黑体" w:hAnsi="宋体" w:eastAsia="黑体"/>
          <w:bCs/>
          <w:color w:val="auto"/>
          <w:sz w:val="28"/>
          <w:szCs w:val="28"/>
        </w:rPr>
        <w:t>报价一览表</w:t>
      </w:r>
    </w:p>
    <w:tbl>
      <w:tblPr>
        <w:tblStyle w:val="43"/>
        <w:tblpPr w:leftFromText="180" w:rightFromText="180" w:vertAnchor="text" w:horzAnchor="page" w:tblpX="957" w:tblpY="309"/>
        <w:tblOverlap w:val="never"/>
        <w:tblW w:w="1012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52"/>
        <w:gridCol w:w="3658"/>
        <w:gridCol w:w="2000"/>
        <w:gridCol w:w="1916"/>
      </w:tblGrid>
      <w:tr w14:paraId="1137C1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7" w:hRule="atLeast"/>
        </w:trPr>
        <w:tc>
          <w:tcPr>
            <w:tcW w:w="2552" w:type="dxa"/>
            <w:vMerge w:val="restart"/>
            <w:tcBorders>
              <w:right w:val="single" w:color="auto" w:sz="6" w:space="0"/>
            </w:tcBorders>
            <w:vAlign w:val="center"/>
          </w:tcPr>
          <w:p w14:paraId="45A0782A">
            <w:pPr>
              <w:ind w:right="23" w:rightChars="11"/>
              <w:jc w:val="center"/>
              <w:rPr>
                <w:rFonts w:ascii="宋体" w:hAnsi="宋体"/>
                <w:color w:val="auto"/>
                <w:szCs w:val="21"/>
              </w:rPr>
            </w:pPr>
            <w:r>
              <w:rPr>
                <w:rFonts w:ascii="宋体" w:hAnsi="宋体"/>
                <w:color w:val="auto"/>
                <w:szCs w:val="21"/>
              </w:rPr>
              <w:t>项目</w:t>
            </w:r>
            <w:r>
              <w:rPr>
                <w:rFonts w:hint="eastAsia" w:ascii="宋体" w:hAnsi="宋体"/>
                <w:color w:val="auto"/>
                <w:szCs w:val="21"/>
              </w:rPr>
              <w:t>名称</w:t>
            </w:r>
          </w:p>
        </w:tc>
        <w:tc>
          <w:tcPr>
            <w:tcW w:w="3658" w:type="dxa"/>
            <w:vMerge w:val="restart"/>
            <w:tcBorders>
              <w:left w:val="single" w:color="auto" w:sz="6" w:space="0"/>
              <w:right w:val="single" w:color="auto" w:sz="6" w:space="0"/>
            </w:tcBorders>
            <w:vAlign w:val="center"/>
          </w:tcPr>
          <w:p w14:paraId="484687E4">
            <w:pPr>
              <w:ind w:right="23" w:rightChars="11"/>
              <w:jc w:val="center"/>
              <w:rPr>
                <w:rFonts w:ascii="宋体" w:hAnsi="宋体"/>
                <w:color w:val="auto"/>
                <w:szCs w:val="21"/>
              </w:rPr>
            </w:pPr>
          </w:p>
        </w:tc>
        <w:tc>
          <w:tcPr>
            <w:tcW w:w="2000" w:type="dxa"/>
            <w:tcBorders>
              <w:left w:val="single" w:color="auto" w:sz="6" w:space="0"/>
              <w:right w:val="single" w:color="auto" w:sz="6" w:space="0"/>
            </w:tcBorders>
            <w:vAlign w:val="center"/>
          </w:tcPr>
          <w:p w14:paraId="23F55B1B">
            <w:pPr>
              <w:ind w:right="23" w:rightChars="11"/>
              <w:jc w:val="center"/>
              <w:rPr>
                <w:rFonts w:ascii="宋体" w:hAnsi="宋体"/>
                <w:color w:val="auto"/>
                <w:szCs w:val="21"/>
              </w:rPr>
            </w:pPr>
            <w:r>
              <w:rPr>
                <w:rFonts w:hint="eastAsia" w:ascii="宋体" w:hAnsi="宋体"/>
                <w:color w:val="auto"/>
                <w:szCs w:val="21"/>
              </w:rPr>
              <w:t>政府采购编号</w:t>
            </w:r>
          </w:p>
        </w:tc>
        <w:tc>
          <w:tcPr>
            <w:tcW w:w="1916" w:type="dxa"/>
            <w:tcBorders>
              <w:left w:val="single" w:color="auto" w:sz="6" w:space="0"/>
              <w:bottom w:val="single" w:color="auto" w:sz="6" w:space="0"/>
            </w:tcBorders>
            <w:vAlign w:val="center"/>
          </w:tcPr>
          <w:p w14:paraId="3789F921">
            <w:pPr>
              <w:ind w:right="23" w:rightChars="11"/>
              <w:jc w:val="center"/>
              <w:rPr>
                <w:rFonts w:ascii="宋体" w:hAnsi="宋体"/>
                <w:color w:val="auto"/>
                <w:szCs w:val="21"/>
              </w:rPr>
            </w:pPr>
            <w:r>
              <w:rPr>
                <w:rFonts w:hint="eastAsia" w:ascii="宋体" w:hAnsi="宋体"/>
                <w:color w:val="auto"/>
                <w:szCs w:val="21"/>
              </w:rPr>
              <w:t xml:space="preserve">    </w:t>
            </w:r>
          </w:p>
        </w:tc>
      </w:tr>
      <w:tr w14:paraId="25A5F6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7" w:hRule="atLeast"/>
        </w:trPr>
        <w:tc>
          <w:tcPr>
            <w:tcW w:w="2552" w:type="dxa"/>
            <w:vMerge w:val="continue"/>
            <w:tcBorders>
              <w:bottom w:val="single" w:color="auto" w:sz="6" w:space="0"/>
              <w:right w:val="single" w:color="auto" w:sz="6" w:space="0"/>
            </w:tcBorders>
            <w:vAlign w:val="center"/>
          </w:tcPr>
          <w:p w14:paraId="6F927E1C">
            <w:pPr>
              <w:ind w:right="23" w:rightChars="11"/>
              <w:jc w:val="center"/>
              <w:rPr>
                <w:color w:val="auto"/>
              </w:rPr>
            </w:pPr>
          </w:p>
        </w:tc>
        <w:tc>
          <w:tcPr>
            <w:tcW w:w="3658" w:type="dxa"/>
            <w:vMerge w:val="continue"/>
            <w:tcBorders>
              <w:left w:val="single" w:color="auto" w:sz="6" w:space="0"/>
              <w:bottom w:val="single" w:color="auto" w:sz="6" w:space="0"/>
              <w:right w:val="single" w:color="auto" w:sz="6" w:space="0"/>
            </w:tcBorders>
            <w:vAlign w:val="center"/>
          </w:tcPr>
          <w:p w14:paraId="08389969">
            <w:pPr>
              <w:ind w:right="23" w:rightChars="11"/>
              <w:jc w:val="center"/>
              <w:rPr>
                <w:color w:val="auto"/>
              </w:rPr>
            </w:pPr>
          </w:p>
        </w:tc>
        <w:tc>
          <w:tcPr>
            <w:tcW w:w="2000" w:type="dxa"/>
            <w:tcBorders>
              <w:left w:val="single" w:color="auto" w:sz="6" w:space="0"/>
              <w:right w:val="single" w:color="auto" w:sz="6" w:space="0"/>
            </w:tcBorders>
            <w:vAlign w:val="center"/>
          </w:tcPr>
          <w:p w14:paraId="69AC7B16">
            <w:pPr>
              <w:ind w:right="23" w:rightChars="11"/>
              <w:jc w:val="center"/>
              <w:rPr>
                <w:rFonts w:ascii="宋体" w:hAnsi="宋体"/>
                <w:color w:val="auto"/>
                <w:szCs w:val="21"/>
              </w:rPr>
            </w:pPr>
            <w:r>
              <w:rPr>
                <w:rFonts w:hint="eastAsia" w:ascii="宋体" w:hAnsi="宋体"/>
                <w:color w:val="auto"/>
                <w:szCs w:val="21"/>
              </w:rPr>
              <w:t>委托代理编号</w:t>
            </w:r>
          </w:p>
        </w:tc>
        <w:tc>
          <w:tcPr>
            <w:tcW w:w="1916" w:type="dxa"/>
            <w:tcBorders>
              <w:left w:val="single" w:color="auto" w:sz="6" w:space="0"/>
              <w:bottom w:val="single" w:color="auto" w:sz="6" w:space="0"/>
            </w:tcBorders>
            <w:vAlign w:val="center"/>
          </w:tcPr>
          <w:p w14:paraId="6E0AE762">
            <w:pPr>
              <w:ind w:right="23" w:rightChars="11"/>
              <w:jc w:val="center"/>
              <w:rPr>
                <w:rFonts w:ascii="宋体" w:hAnsi="宋体"/>
                <w:color w:val="auto"/>
                <w:szCs w:val="21"/>
              </w:rPr>
            </w:pPr>
          </w:p>
        </w:tc>
      </w:tr>
      <w:tr w14:paraId="40BCE5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76" w:hRule="atLeast"/>
        </w:trPr>
        <w:tc>
          <w:tcPr>
            <w:tcW w:w="2552" w:type="dxa"/>
            <w:tcBorders>
              <w:top w:val="single" w:color="auto" w:sz="6" w:space="0"/>
              <w:bottom w:val="single" w:color="auto" w:sz="6" w:space="0"/>
            </w:tcBorders>
            <w:vAlign w:val="center"/>
          </w:tcPr>
          <w:p w14:paraId="37C90341">
            <w:pPr>
              <w:ind w:right="23" w:rightChars="11"/>
              <w:jc w:val="center"/>
              <w:rPr>
                <w:rFonts w:ascii="宋体" w:hAnsi="宋体"/>
                <w:color w:val="auto"/>
                <w:szCs w:val="21"/>
              </w:rPr>
            </w:pPr>
            <w:r>
              <w:rPr>
                <w:rFonts w:hint="eastAsia" w:ascii="宋体" w:hAnsi="宋体"/>
                <w:color w:val="auto"/>
                <w:szCs w:val="21"/>
              </w:rPr>
              <w:t>总报价</w:t>
            </w:r>
          </w:p>
        </w:tc>
        <w:tc>
          <w:tcPr>
            <w:tcW w:w="7574" w:type="dxa"/>
            <w:gridSpan w:val="3"/>
            <w:tcBorders>
              <w:top w:val="single" w:color="auto" w:sz="6" w:space="0"/>
              <w:bottom w:val="single" w:color="auto" w:sz="6" w:space="0"/>
            </w:tcBorders>
            <w:vAlign w:val="center"/>
          </w:tcPr>
          <w:p w14:paraId="30540817">
            <w:pPr>
              <w:keepNext w:val="0"/>
              <w:keepLines w:val="0"/>
              <w:pageBreakBefore w:val="0"/>
              <w:widowControl w:val="0"/>
              <w:kinsoku/>
              <w:wordWrap/>
              <w:overflowPunct/>
              <w:topLinePunct w:val="0"/>
              <w:autoSpaceDE/>
              <w:autoSpaceDN/>
              <w:bidi w:val="0"/>
              <w:adjustRightInd/>
              <w:snapToGrid/>
              <w:spacing w:line="400" w:lineRule="exact"/>
              <w:ind w:right="23" w:rightChars="11"/>
              <w:textAlignment w:val="auto"/>
              <w:rPr>
                <w:color w:val="auto"/>
              </w:rPr>
            </w:pPr>
            <w:r>
              <w:rPr>
                <w:rFonts w:hint="eastAsia"/>
                <w:color w:val="auto"/>
              </w:rPr>
              <w:t>大写：</w:t>
            </w:r>
            <w:r>
              <w:rPr>
                <w:rFonts w:hint="eastAsia"/>
                <w:color w:val="auto"/>
                <w:u w:val="single"/>
              </w:rPr>
              <w:t xml:space="preserve">                    </w:t>
            </w:r>
            <w:r>
              <w:rPr>
                <w:rFonts w:hint="eastAsia"/>
                <w:color w:val="auto"/>
              </w:rPr>
              <w:t>元人民币整</w:t>
            </w:r>
          </w:p>
          <w:p w14:paraId="50BD9BC6">
            <w:pPr>
              <w:keepNext w:val="0"/>
              <w:keepLines w:val="0"/>
              <w:pageBreakBefore w:val="0"/>
              <w:widowControl w:val="0"/>
              <w:kinsoku/>
              <w:wordWrap/>
              <w:overflowPunct/>
              <w:topLinePunct w:val="0"/>
              <w:autoSpaceDE/>
              <w:autoSpaceDN/>
              <w:bidi w:val="0"/>
              <w:adjustRightInd/>
              <w:snapToGrid/>
              <w:spacing w:line="400" w:lineRule="exact"/>
              <w:ind w:right="23" w:rightChars="11"/>
              <w:textAlignment w:val="auto"/>
              <w:rPr>
                <w:color w:val="auto"/>
              </w:rPr>
            </w:pPr>
            <w:r>
              <w:rPr>
                <w:rFonts w:hint="eastAsia"/>
                <w:color w:val="auto"/>
              </w:rPr>
              <w:t>小写：</w:t>
            </w:r>
            <w:r>
              <w:rPr>
                <w:rFonts w:hint="eastAsia"/>
                <w:color w:val="auto"/>
                <w:u w:val="single"/>
              </w:rPr>
              <w:t xml:space="preserve">                    </w:t>
            </w:r>
            <w:r>
              <w:rPr>
                <w:rFonts w:hint="eastAsia"/>
                <w:color w:val="auto"/>
              </w:rPr>
              <w:t>元人民币整</w:t>
            </w:r>
          </w:p>
        </w:tc>
      </w:tr>
      <w:tr w14:paraId="19857A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7ED87B99">
            <w:pPr>
              <w:ind w:right="23" w:rightChars="11"/>
              <w:jc w:val="center"/>
              <w:rPr>
                <w:rFonts w:ascii="宋体" w:hAnsi="宋体"/>
                <w:color w:val="auto"/>
                <w:szCs w:val="21"/>
              </w:rPr>
            </w:pPr>
            <w:r>
              <w:rPr>
                <w:rFonts w:hint="eastAsia" w:ascii="宋体" w:hAnsi="宋体"/>
                <w:color w:val="auto"/>
                <w:szCs w:val="21"/>
              </w:rPr>
              <w:t>工期</w:t>
            </w:r>
          </w:p>
        </w:tc>
        <w:tc>
          <w:tcPr>
            <w:tcW w:w="7574" w:type="dxa"/>
            <w:gridSpan w:val="3"/>
            <w:tcBorders>
              <w:top w:val="single" w:color="auto" w:sz="6" w:space="0"/>
              <w:bottom w:val="single" w:color="auto" w:sz="6" w:space="0"/>
            </w:tcBorders>
            <w:vAlign w:val="center"/>
          </w:tcPr>
          <w:p w14:paraId="35548A63">
            <w:pPr>
              <w:ind w:right="23" w:rightChars="11"/>
              <w:jc w:val="center"/>
              <w:rPr>
                <w:rFonts w:ascii="宋体" w:hAnsi="宋体"/>
                <w:color w:val="auto"/>
                <w:szCs w:val="21"/>
              </w:rPr>
            </w:pPr>
          </w:p>
        </w:tc>
      </w:tr>
      <w:tr w14:paraId="0FBEC3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65967FF8">
            <w:pPr>
              <w:ind w:right="23" w:rightChars="11"/>
              <w:jc w:val="center"/>
              <w:rPr>
                <w:rFonts w:hint="default" w:ascii="宋体" w:hAnsi="宋体" w:eastAsia="宋体"/>
                <w:color w:val="auto"/>
                <w:szCs w:val="21"/>
                <w:lang w:val="en-US" w:eastAsia="zh-CN"/>
              </w:rPr>
            </w:pPr>
            <w:r>
              <w:rPr>
                <w:rFonts w:hint="eastAsia" w:ascii="宋体" w:hAnsi="宋体"/>
                <w:color w:val="auto"/>
                <w:szCs w:val="21"/>
                <w:lang w:val="en-US" w:eastAsia="zh-CN"/>
              </w:rPr>
              <w:t>质量要求</w:t>
            </w:r>
          </w:p>
        </w:tc>
        <w:tc>
          <w:tcPr>
            <w:tcW w:w="7574" w:type="dxa"/>
            <w:gridSpan w:val="3"/>
            <w:tcBorders>
              <w:top w:val="single" w:color="auto" w:sz="6" w:space="0"/>
              <w:bottom w:val="single" w:color="auto" w:sz="6" w:space="0"/>
            </w:tcBorders>
            <w:vAlign w:val="center"/>
          </w:tcPr>
          <w:p w14:paraId="097D7BA0">
            <w:pPr>
              <w:ind w:right="23" w:rightChars="11"/>
              <w:jc w:val="center"/>
              <w:rPr>
                <w:rFonts w:ascii="宋体" w:hAnsi="宋体"/>
                <w:color w:val="auto"/>
                <w:szCs w:val="21"/>
              </w:rPr>
            </w:pPr>
          </w:p>
        </w:tc>
      </w:tr>
      <w:tr w14:paraId="2F4AE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61054834">
            <w:pPr>
              <w:ind w:right="23" w:rightChars="11"/>
              <w:jc w:val="center"/>
              <w:rPr>
                <w:rFonts w:hint="eastAsia" w:ascii="宋体" w:hAnsi="宋体" w:eastAsia="宋体"/>
                <w:color w:val="auto"/>
                <w:szCs w:val="21"/>
                <w:lang w:eastAsia="zh-CN"/>
              </w:rPr>
            </w:pPr>
            <w:r>
              <w:rPr>
                <w:rFonts w:hint="eastAsia" w:ascii="宋体" w:hAnsi="宋体"/>
                <w:color w:val="auto"/>
                <w:szCs w:val="21"/>
              </w:rPr>
              <w:t>保修</w:t>
            </w:r>
            <w:r>
              <w:rPr>
                <w:rFonts w:hint="eastAsia" w:ascii="宋体" w:hAnsi="宋体"/>
                <w:color w:val="auto"/>
                <w:szCs w:val="21"/>
                <w:lang w:val="en-US" w:eastAsia="zh-CN"/>
              </w:rPr>
              <w:t>要求</w:t>
            </w:r>
          </w:p>
        </w:tc>
        <w:tc>
          <w:tcPr>
            <w:tcW w:w="7574" w:type="dxa"/>
            <w:gridSpan w:val="3"/>
            <w:tcBorders>
              <w:top w:val="single" w:color="auto" w:sz="6" w:space="0"/>
              <w:bottom w:val="single" w:color="auto" w:sz="6" w:space="0"/>
            </w:tcBorders>
            <w:vAlign w:val="center"/>
          </w:tcPr>
          <w:p w14:paraId="1C9F543C">
            <w:pPr>
              <w:ind w:right="23" w:rightChars="11"/>
              <w:jc w:val="center"/>
              <w:rPr>
                <w:rFonts w:ascii="宋体" w:hAnsi="宋体"/>
                <w:color w:val="auto"/>
                <w:szCs w:val="21"/>
              </w:rPr>
            </w:pPr>
          </w:p>
        </w:tc>
      </w:tr>
      <w:tr w14:paraId="47FE78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7A74F2A8">
            <w:pPr>
              <w:ind w:right="23" w:rightChars="11"/>
              <w:jc w:val="center"/>
              <w:rPr>
                <w:rFonts w:ascii="宋体" w:hAnsi="宋体"/>
                <w:color w:val="auto"/>
                <w:szCs w:val="21"/>
              </w:rPr>
            </w:pPr>
            <w:r>
              <w:rPr>
                <w:rFonts w:hint="eastAsia" w:ascii="宋体" w:hAnsi="宋体"/>
                <w:color w:val="auto"/>
                <w:szCs w:val="21"/>
              </w:rPr>
              <w:t>项目负责人</w:t>
            </w:r>
          </w:p>
        </w:tc>
        <w:tc>
          <w:tcPr>
            <w:tcW w:w="7574" w:type="dxa"/>
            <w:gridSpan w:val="3"/>
            <w:tcBorders>
              <w:top w:val="single" w:color="auto" w:sz="6" w:space="0"/>
              <w:bottom w:val="single" w:color="auto" w:sz="6" w:space="0"/>
            </w:tcBorders>
            <w:vAlign w:val="center"/>
          </w:tcPr>
          <w:p w14:paraId="4AF96D45">
            <w:pPr>
              <w:ind w:right="23" w:rightChars="11"/>
              <w:jc w:val="center"/>
              <w:rPr>
                <w:rFonts w:ascii="宋体" w:hAnsi="宋体"/>
                <w:color w:val="auto"/>
                <w:szCs w:val="21"/>
              </w:rPr>
            </w:pPr>
          </w:p>
        </w:tc>
      </w:tr>
      <w:tr w14:paraId="49C9F9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tcBorders>
            <w:vAlign w:val="center"/>
          </w:tcPr>
          <w:p w14:paraId="449DE590">
            <w:pPr>
              <w:ind w:right="23" w:rightChars="11"/>
              <w:jc w:val="center"/>
              <w:rPr>
                <w:rFonts w:ascii="宋体" w:hAnsi="宋体"/>
                <w:color w:val="auto"/>
                <w:szCs w:val="21"/>
              </w:rPr>
            </w:pPr>
            <w:r>
              <w:rPr>
                <w:rFonts w:ascii="宋体" w:hAnsi="宋体"/>
                <w:color w:val="auto"/>
                <w:szCs w:val="21"/>
              </w:rPr>
              <w:t>备  注</w:t>
            </w:r>
          </w:p>
        </w:tc>
        <w:tc>
          <w:tcPr>
            <w:tcW w:w="7574" w:type="dxa"/>
            <w:gridSpan w:val="3"/>
            <w:tcBorders>
              <w:top w:val="single" w:color="auto" w:sz="6" w:space="0"/>
            </w:tcBorders>
            <w:vAlign w:val="center"/>
          </w:tcPr>
          <w:p w14:paraId="7F306325">
            <w:pPr>
              <w:ind w:right="23" w:rightChars="11"/>
              <w:jc w:val="center"/>
              <w:rPr>
                <w:rFonts w:ascii="宋体" w:hAnsi="宋体"/>
                <w:color w:val="auto"/>
                <w:szCs w:val="21"/>
              </w:rPr>
            </w:pPr>
          </w:p>
        </w:tc>
      </w:tr>
    </w:tbl>
    <w:p w14:paraId="313A7DB9">
      <w:pPr>
        <w:adjustRightInd w:val="0"/>
        <w:snapToGrid w:val="0"/>
        <w:ind w:right="23" w:rightChars="11"/>
        <w:rPr>
          <w:rFonts w:ascii="黑体" w:hAnsi="宋体" w:eastAsia="黑体"/>
          <w:color w:val="auto"/>
          <w:sz w:val="24"/>
        </w:rPr>
      </w:pPr>
    </w:p>
    <w:p w14:paraId="104E2BF8">
      <w:pPr>
        <w:adjustRightInd w:val="0"/>
        <w:snapToGrid w:val="0"/>
        <w:ind w:right="23" w:rightChars="11"/>
        <w:jc w:val="right"/>
        <w:rPr>
          <w:rFonts w:ascii="宋体" w:hAnsi="宋体"/>
          <w:color w:val="auto"/>
          <w:szCs w:val="21"/>
        </w:rPr>
      </w:pPr>
    </w:p>
    <w:p w14:paraId="24EA1558">
      <w:pPr>
        <w:adjustRightInd w:val="0"/>
        <w:snapToGrid w:val="0"/>
        <w:spacing w:line="360" w:lineRule="auto"/>
        <w:ind w:right="23" w:rightChars="11"/>
        <w:rPr>
          <w:rFonts w:ascii="宋体"/>
          <w:color w:val="auto"/>
        </w:rPr>
      </w:pPr>
    </w:p>
    <w:p w14:paraId="4C98A1FE">
      <w:pPr>
        <w:adjustRightInd w:val="0"/>
        <w:snapToGrid w:val="0"/>
        <w:spacing w:line="360" w:lineRule="auto"/>
        <w:ind w:right="23" w:rightChars="11" w:firstLine="420" w:firstLineChars="200"/>
        <w:rPr>
          <w:rFonts w:ascii="宋体" w:hAnsi="宋体"/>
          <w:color w:val="auto"/>
          <w:szCs w:val="21"/>
        </w:rPr>
      </w:pPr>
      <w:r>
        <w:rPr>
          <w:rFonts w:hint="eastAsia" w:ascii="宋体" w:hAnsi="宋体"/>
          <w:color w:val="auto"/>
          <w:szCs w:val="21"/>
        </w:rPr>
        <w:t>供应商（盖单位章）：</w:t>
      </w:r>
      <w:r>
        <w:rPr>
          <w:rFonts w:hint="eastAsia" w:ascii="宋体" w:hAnsi="宋体"/>
          <w:color w:val="auto"/>
          <w:szCs w:val="21"/>
          <w:u w:val="single"/>
        </w:rPr>
        <w:t xml:space="preserve">       </w:t>
      </w:r>
    </w:p>
    <w:p w14:paraId="1A0FDF9D">
      <w:pPr>
        <w:adjustRightInd w:val="0"/>
        <w:snapToGrid w:val="0"/>
        <w:spacing w:line="360" w:lineRule="auto"/>
        <w:ind w:right="23" w:rightChars="11" w:firstLine="420" w:firstLineChars="200"/>
        <w:rPr>
          <w:rFonts w:ascii="宋体" w:hAnsi="宋体"/>
          <w:color w:val="auto"/>
          <w:szCs w:val="21"/>
        </w:rPr>
      </w:pPr>
      <w:r>
        <w:rPr>
          <w:rFonts w:hint="eastAsia" w:ascii="宋体" w:hAnsi="宋体"/>
          <w:color w:val="auto"/>
          <w:szCs w:val="21"/>
        </w:rPr>
        <w:t>法定代表人或其委托代理人签字：</w:t>
      </w:r>
      <w:r>
        <w:rPr>
          <w:rFonts w:hint="eastAsia" w:ascii="宋体" w:hAnsi="宋体"/>
          <w:color w:val="auto"/>
          <w:szCs w:val="21"/>
          <w:u w:val="single"/>
        </w:rPr>
        <w:t xml:space="preserve">       </w:t>
      </w:r>
    </w:p>
    <w:p w14:paraId="576BAD30">
      <w:pPr>
        <w:adjustRightInd w:val="0"/>
        <w:snapToGrid w:val="0"/>
        <w:spacing w:line="360" w:lineRule="auto"/>
        <w:ind w:right="23" w:rightChars="11" w:firstLine="420" w:firstLineChars="200"/>
        <w:rPr>
          <w:rFonts w:ascii="仿宋_GB2312" w:hAnsi="宋体" w:eastAsia="仿宋_GB2312"/>
          <w:bCs/>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2F1D370F">
      <w:pPr>
        <w:ind w:firstLine="803"/>
        <w:jc w:val="center"/>
        <w:rPr>
          <w:rFonts w:ascii="仿宋_GB2312" w:hAnsi="宋体" w:eastAsia="仿宋_GB2312"/>
          <w:bCs/>
          <w:color w:val="auto"/>
          <w:szCs w:val="21"/>
        </w:rPr>
      </w:pPr>
    </w:p>
    <w:p w14:paraId="1AA5AB33">
      <w:pPr>
        <w:ind w:firstLine="803"/>
        <w:jc w:val="center"/>
        <w:rPr>
          <w:rFonts w:ascii="仿宋_GB2312" w:hAnsi="宋体" w:eastAsia="仿宋_GB2312"/>
          <w:bCs/>
          <w:color w:val="auto"/>
          <w:szCs w:val="21"/>
        </w:rPr>
      </w:pPr>
    </w:p>
    <w:p w14:paraId="083A7D68">
      <w:pPr>
        <w:ind w:firstLine="803"/>
        <w:jc w:val="center"/>
        <w:rPr>
          <w:rFonts w:ascii="仿宋_GB2312" w:hAnsi="宋体" w:eastAsia="仿宋_GB2312"/>
          <w:bCs/>
          <w:color w:val="auto"/>
          <w:szCs w:val="21"/>
        </w:rPr>
      </w:pPr>
    </w:p>
    <w:p w14:paraId="168BCC0F">
      <w:pPr>
        <w:ind w:firstLine="803"/>
        <w:jc w:val="center"/>
        <w:rPr>
          <w:rFonts w:ascii="仿宋_GB2312" w:hAnsi="宋体" w:eastAsia="仿宋_GB2312"/>
          <w:bCs/>
          <w:color w:val="auto"/>
          <w:szCs w:val="21"/>
        </w:rPr>
      </w:pPr>
    </w:p>
    <w:p w14:paraId="54D0CCC1">
      <w:pPr>
        <w:ind w:firstLine="803"/>
        <w:jc w:val="center"/>
        <w:rPr>
          <w:rFonts w:ascii="仿宋_GB2312" w:hAnsi="宋体" w:eastAsia="仿宋_GB2312"/>
          <w:bCs/>
          <w:color w:val="auto"/>
          <w:szCs w:val="21"/>
        </w:rPr>
      </w:pPr>
    </w:p>
    <w:p w14:paraId="71B806EC">
      <w:pPr>
        <w:ind w:firstLine="803"/>
        <w:jc w:val="center"/>
        <w:rPr>
          <w:rFonts w:ascii="仿宋_GB2312" w:hAnsi="宋体" w:eastAsia="仿宋_GB2312"/>
          <w:bCs/>
          <w:color w:val="auto"/>
          <w:szCs w:val="21"/>
        </w:rPr>
      </w:pPr>
    </w:p>
    <w:p w14:paraId="3FC49968">
      <w:pPr>
        <w:ind w:firstLine="803"/>
        <w:jc w:val="center"/>
        <w:rPr>
          <w:rFonts w:ascii="仿宋_GB2312" w:hAnsi="宋体" w:eastAsia="仿宋_GB2312"/>
          <w:bCs/>
          <w:color w:val="auto"/>
          <w:szCs w:val="21"/>
        </w:rPr>
      </w:pPr>
    </w:p>
    <w:p w14:paraId="6F313C1D">
      <w:pPr>
        <w:pStyle w:val="23"/>
        <w:spacing w:line="400" w:lineRule="exact"/>
        <w:outlineLvl w:val="9"/>
        <w:rPr>
          <w:rFonts w:ascii="黑体" w:hAnsi="宋体" w:eastAsia="黑体"/>
          <w:b/>
          <w:color w:val="auto"/>
          <w:sz w:val="24"/>
        </w:rPr>
      </w:pPr>
      <w:r>
        <w:rPr>
          <w:rFonts w:hint="eastAsia" w:hAnsi="宋体" w:cs="宋体"/>
          <w:b/>
          <w:bCs/>
          <w:color w:val="auto"/>
          <w:sz w:val="28"/>
          <w:szCs w:val="28"/>
        </w:rPr>
        <w:br w:type="page"/>
      </w:r>
      <w:r>
        <w:rPr>
          <w:rFonts w:hint="eastAsia" w:ascii="黑体" w:eastAsia="黑体"/>
          <w:color w:val="auto"/>
          <w:sz w:val="24"/>
        </w:rPr>
        <w:t xml:space="preserve">附件10-2：    </w:t>
      </w:r>
      <w:r>
        <w:rPr>
          <w:rFonts w:hint="eastAsia" w:ascii="黑体" w:hAnsi="宋体" w:eastAsia="黑体"/>
          <w:b/>
          <w:color w:val="auto"/>
          <w:sz w:val="24"/>
        </w:rPr>
        <w:t xml:space="preserve">       </w:t>
      </w:r>
    </w:p>
    <w:p w14:paraId="76C34B0D">
      <w:pPr>
        <w:pStyle w:val="23"/>
        <w:spacing w:line="400" w:lineRule="exact"/>
        <w:jc w:val="center"/>
        <w:outlineLvl w:val="9"/>
        <w:rPr>
          <w:rFonts w:hAnsi="宋体" w:cs="宋体"/>
          <w:b/>
          <w:bCs/>
          <w:color w:val="auto"/>
          <w:sz w:val="28"/>
          <w:szCs w:val="28"/>
        </w:rPr>
      </w:pPr>
      <w:r>
        <w:rPr>
          <w:rFonts w:hint="eastAsia" w:hAnsi="宋体" w:cs="宋体"/>
          <w:b/>
          <w:bCs/>
          <w:color w:val="auto"/>
          <w:sz w:val="28"/>
          <w:szCs w:val="28"/>
        </w:rPr>
        <w:t>报价文件</w:t>
      </w:r>
    </w:p>
    <w:tbl>
      <w:tblPr>
        <w:tblStyle w:val="271"/>
        <w:tblpPr w:leftFromText="180" w:rightFromText="180" w:vertAnchor="text" w:horzAnchor="page" w:tblpX="948" w:tblpY="162"/>
        <w:tblOverlap w:val="never"/>
        <w:tblW w:w="96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9"/>
        <w:gridCol w:w="1130"/>
        <w:gridCol w:w="4308"/>
        <w:gridCol w:w="928"/>
        <w:gridCol w:w="785"/>
        <w:gridCol w:w="973"/>
        <w:gridCol w:w="998"/>
      </w:tblGrid>
      <w:tr w14:paraId="0117C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19" w:type="dxa"/>
            <w:vMerge w:val="restart"/>
            <w:tcBorders>
              <w:bottom w:val="nil"/>
            </w:tcBorders>
            <w:noWrap w:val="0"/>
            <w:vAlign w:val="top"/>
          </w:tcPr>
          <w:p w14:paraId="1899B51B">
            <w:pPr>
              <w:pStyle w:val="270"/>
              <w:spacing w:before="173" w:line="194" w:lineRule="auto"/>
              <w:jc w:val="center"/>
              <w:rPr>
                <w:rFonts w:hint="eastAsia" w:ascii="宋体" w:hAnsi="宋体" w:eastAsia="宋体" w:cs="宋体"/>
                <w:sz w:val="24"/>
                <w:szCs w:val="24"/>
              </w:rPr>
            </w:pPr>
            <w:r>
              <w:rPr>
                <w:rFonts w:hint="eastAsia" w:ascii="宋体" w:hAnsi="宋体" w:eastAsia="宋体" w:cs="宋体"/>
                <w:spacing w:val="4"/>
                <w:sz w:val="24"/>
                <w:szCs w:val="24"/>
              </w:rPr>
              <w:t>序号</w:t>
            </w:r>
          </w:p>
        </w:tc>
        <w:tc>
          <w:tcPr>
            <w:tcW w:w="1130" w:type="dxa"/>
            <w:vMerge w:val="restart"/>
            <w:tcBorders>
              <w:bottom w:val="nil"/>
            </w:tcBorders>
            <w:noWrap w:val="0"/>
            <w:vAlign w:val="top"/>
          </w:tcPr>
          <w:p w14:paraId="05B4BA07">
            <w:pPr>
              <w:pStyle w:val="270"/>
              <w:spacing w:before="174" w:line="193" w:lineRule="auto"/>
              <w:jc w:val="left"/>
              <w:rPr>
                <w:rFonts w:hint="eastAsia" w:ascii="宋体" w:hAnsi="宋体" w:eastAsia="宋体" w:cs="宋体"/>
                <w:sz w:val="24"/>
                <w:szCs w:val="24"/>
              </w:rPr>
            </w:pPr>
            <w:r>
              <w:rPr>
                <w:rFonts w:hint="eastAsia" w:ascii="宋体" w:hAnsi="宋体" w:eastAsia="宋体" w:cs="宋体"/>
                <w:spacing w:val="4"/>
                <w:sz w:val="24"/>
                <w:szCs w:val="24"/>
              </w:rPr>
              <w:t>项目名称</w:t>
            </w:r>
          </w:p>
        </w:tc>
        <w:tc>
          <w:tcPr>
            <w:tcW w:w="4308" w:type="dxa"/>
            <w:vMerge w:val="restart"/>
            <w:tcBorders>
              <w:bottom w:val="nil"/>
            </w:tcBorders>
            <w:noWrap w:val="0"/>
            <w:vAlign w:val="top"/>
          </w:tcPr>
          <w:p w14:paraId="706657FE">
            <w:pPr>
              <w:pStyle w:val="270"/>
              <w:spacing w:before="175" w:line="192" w:lineRule="auto"/>
              <w:ind w:left="873"/>
              <w:jc w:val="left"/>
              <w:rPr>
                <w:rFonts w:hint="eastAsia" w:ascii="宋体" w:hAnsi="宋体" w:eastAsia="宋体" w:cs="宋体"/>
                <w:sz w:val="24"/>
                <w:szCs w:val="24"/>
              </w:rPr>
            </w:pPr>
            <w:r>
              <w:rPr>
                <w:rFonts w:hint="eastAsia" w:ascii="宋体" w:hAnsi="宋体" w:eastAsia="宋体" w:cs="宋体"/>
                <w:spacing w:val="5"/>
                <w:sz w:val="24"/>
                <w:szCs w:val="24"/>
              </w:rPr>
              <w:t>项目特征及描述</w:t>
            </w:r>
          </w:p>
        </w:tc>
        <w:tc>
          <w:tcPr>
            <w:tcW w:w="928" w:type="dxa"/>
            <w:vMerge w:val="restart"/>
            <w:tcBorders>
              <w:bottom w:val="nil"/>
            </w:tcBorders>
            <w:noWrap w:val="0"/>
            <w:vAlign w:val="top"/>
          </w:tcPr>
          <w:p w14:paraId="18823CE7">
            <w:pPr>
              <w:pStyle w:val="270"/>
              <w:spacing w:before="180" w:line="187" w:lineRule="auto"/>
              <w:jc w:val="left"/>
              <w:rPr>
                <w:rFonts w:hint="eastAsia" w:ascii="宋体" w:hAnsi="宋体" w:eastAsia="宋体" w:cs="宋体"/>
                <w:sz w:val="24"/>
                <w:szCs w:val="24"/>
              </w:rPr>
            </w:pPr>
            <w:r>
              <w:rPr>
                <w:rFonts w:hint="eastAsia" w:ascii="宋体" w:hAnsi="宋体" w:eastAsia="宋体" w:cs="宋体"/>
                <w:spacing w:val="3"/>
                <w:sz w:val="24"/>
                <w:szCs w:val="24"/>
              </w:rPr>
              <w:t>工程量</w:t>
            </w:r>
          </w:p>
        </w:tc>
        <w:tc>
          <w:tcPr>
            <w:tcW w:w="785" w:type="dxa"/>
            <w:vMerge w:val="restart"/>
            <w:tcBorders>
              <w:bottom w:val="nil"/>
            </w:tcBorders>
            <w:noWrap w:val="0"/>
            <w:vAlign w:val="center"/>
          </w:tcPr>
          <w:p w14:paraId="1B97EF55">
            <w:pPr>
              <w:pStyle w:val="270"/>
              <w:spacing w:before="61" w:line="192" w:lineRule="auto"/>
              <w:jc w:val="center"/>
              <w:rPr>
                <w:rFonts w:hint="eastAsia" w:ascii="宋体" w:hAnsi="宋体" w:eastAsia="宋体" w:cs="宋体"/>
                <w:sz w:val="24"/>
                <w:szCs w:val="24"/>
              </w:rPr>
            </w:pPr>
            <w:r>
              <w:rPr>
                <w:rFonts w:hint="eastAsia" w:ascii="宋体" w:hAnsi="宋体" w:eastAsia="宋体" w:cs="宋体"/>
                <w:spacing w:val="3"/>
                <w:sz w:val="24"/>
                <w:szCs w:val="24"/>
              </w:rPr>
              <w:t>计量</w:t>
            </w:r>
          </w:p>
          <w:p w14:paraId="2F03C268">
            <w:pPr>
              <w:pStyle w:val="270"/>
              <w:spacing w:before="26" w:line="193" w:lineRule="auto"/>
              <w:jc w:val="center"/>
              <w:rPr>
                <w:rFonts w:hint="eastAsia" w:ascii="宋体" w:hAnsi="宋体" w:eastAsia="宋体" w:cs="宋体"/>
                <w:sz w:val="24"/>
                <w:szCs w:val="24"/>
              </w:rPr>
            </w:pPr>
            <w:r>
              <w:rPr>
                <w:rFonts w:hint="eastAsia" w:ascii="宋体" w:hAnsi="宋体" w:eastAsia="宋体" w:cs="宋体"/>
                <w:spacing w:val="3"/>
                <w:sz w:val="24"/>
                <w:szCs w:val="24"/>
              </w:rPr>
              <w:t>单位</w:t>
            </w:r>
          </w:p>
        </w:tc>
        <w:tc>
          <w:tcPr>
            <w:tcW w:w="973" w:type="dxa"/>
            <w:vMerge w:val="restart"/>
            <w:tcBorders>
              <w:bottom w:val="nil"/>
            </w:tcBorders>
            <w:noWrap w:val="0"/>
            <w:vAlign w:val="center"/>
          </w:tcPr>
          <w:p w14:paraId="36866F0E">
            <w:pPr>
              <w:pStyle w:val="270"/>
              <w:spacing w:before="26" w:line="193" w:lineRule="auto"/>
              <w:jc w:val="center"/>
              <w:rPr>
                <w:rFonts w:hint="eastAsia" w:ascii="宋体" w:hAnsi="宋体" w:eastAsia="宋体" w:cs="宋体"/>
                <w:spacing w:val="3"/>
                <w:sz w:val="24"/>
                <w:szCs w:val="24"/>
              </w:rPr>
            </w:pPr>
            <w:r>
              <w:rPr>
                <w:rFonts w:hint="eastAsia" w:ascii="宋体" w:hAnsi="宋体" w:eastAsia="宋体" w:cs="宋体"/>
                <w:spacing w:val="3"/>
                <w:sz w:val="24"/>
                <w:szCs w:val="24"/>
              </w:rPr>
              <w:t>综合</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单价</w:t>
            </w:r>
          </w:p>
        </w:tc>
        <w:tc>
          <w:tcPr>
            <w:tcW w:w="998" w:type="dxa"/>
            <w:vMerge w:val="restart"/>
            <w:tcBorders>
              <w:bottom w:val="nil"/>
            </w:tcBorders>
            <w:noWrap w:val="0"/>
            <w:vAlign w:val="center"/>
          </w:tcPr>
          <w:p w14:paraId="789128E5">
            <w:pPr>
              <w:pStyle w:val="270"/>
              <w:spacing w:before="26" w:line="193" w:lineRule="auto"/>
              <w:jc w:val="center"/>
              <w:rPr>
                <w:rFonts w:hint="eastAsia" w:ascii="宋体" w:hAnsi="宋体" w:eastAsia="宋体" w:cs="宋体"/>
                <w:spacing w:val="3"/>
                <w:sz w:val="24"/>
                <w:szCs w:val="24"/>
              </w:rPr>
            </w:pPr>
            <w:r>
              <w:rPr>
                <w:rFonts w:hint="eastAsia" w:ascii="宋体" w:hAnsi="宋体" w:eastAsia="宋体" w:cs="宋体"/>
                <w:spacing w:val="3"/>
                <w:sz w:val="24"/>
                <w:szCs w:val="24"/>
              </w:rPr>
              <w:t>合  价</w:t>
            </w:r>
          </w:p>
        </w:tc>
      </w:tr>
      <w:tr w14:paraId="30AAB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19" w:type="dxa"/>
            <w:vMerge w:val="continue"/>
            <w:tcBorders>
              <w:top w:val="nil"/>
            </w:tcBorders>
            <w:noWrap w:val="0"/>
            <w:vAlign w:val="top"/>
          </w:tcPr>
          <w:p w14:paraId="1AC439BB">
            <w:pPr>
              <w:jc w:val="both"/>
              <w:rPr>
                <w:rFonts w:hint="eastAsia" w:ascii="宋体" w:hAnsi="宋体" w:eastAsia="宋体" w:cs="宋体"/>
                <w:sz w:val="24"/>
                <w:szCs w:val="24"/>
              </w:rPr>
            </w:pPr>
          </w:p>
        </w:tc>
        <w:tc>
          <w:tcPr>
            <w:tcW w:w="1130" w:type="dxa"/>
            <w:vMerge w:val="continue"/>
            <w:tcBorders>
              <w:top w:val="nil"/>
            </w:tcBorders>
            <w:noWrap w:val="0"/>
            <w:vAlign w:val="top"/>
          </w:tcPr>
          <w:p w14:paraId="684AAB9F">
            <w:pPr>
              <w:jc w:val="left"/>
              <w:rPr>
                <w:rFonts w:hint="eastAsia" w:ascii="宋体" w:hAnsi="宋体" w:eastAsia="宋体" w:cs="宋体"/>
                <w:sz w:val="24"/>
                <w:szCs w:val="24"/>
              </w:rPr>
            </w:pPr>
          </w:p>
        </w:tc>
        <w:tc>
          <w:tcPr>
            <w:tcW w:w="4308" w:type="dxa"/>
            <w:vMerge w:val="continue"/>
            <w:tcBorders>
              <w:top w:val="nil"/>
            </w:tcBorders>
            <w:noWrap w:val="0"/>
            <w:vAlign w:val="top"/>
          </w:tcPr>
          <w:p w14:paraId="6F1A9C78">
            <w:pPr>
              <w:jc w:val="left"/>
              <w:rPr>
                <w:rFonts w:hint="eastAsia" w:ascii="宋体" w:hAnsi="宋体" w:eastAsia="宋体" w:cs="宋体"/>
                <w:sz w:val="24"/>
                <w:szCs w:val="24"/>
              </w:rPr>
            </w:pPr>
          </w:p>
        </w:tc>
        <w:tc>
          <w:tcPr>
            <w:tcW w:w="928" w:type="dxa"/>
            <w:vMerge w:val="continue"/>
            <w:tcBorders>
              <w:top w:val="nil"/>
            </w:tcBorders>
            <w:noWrap w:val="0"/>
            <w:vAlign w:val="top"/>
          </w:tcPr>
          <w:p w14:paraId="1121DC52">
            <w:pPr>
              <w:jc w:val="left"/>
              <w:rPr>
                <w:rFonts w:hint="eastAsia" w:ascii="宋体" w:hAnsi="宋体" w:eastAsia="宋体" w:cs="宋体"/>
                <w:sz w:val="24"/>
                <w:szCs w:val="24"/>
              </w:rPr>
            </w:pPr>
          </w:p>
        </w:tc>
        <w:tc>
          <w:tcPr>
            <w:tcW w:w="785" w:type="dxa"/>
            <w:vMerge w:val="continue"/>
            <w:tcBorders>
              <w:top w:val="nil"/>
            </w:tcBorders>
            <w:noWrap w:val="0"/>
            <w:vAlign w:val="top"/>
          </w:tcPr>
          <w:p w14:paraId="70223454">
            <w:pPr>
              <w:jc w:val="left"/>
              <w:rPr>
                <w:rFonts w:hint="eastAsia" w:ascii="宋体" w:hAnsi="宋体" w:eastAsia="宋体" w:cs="宋体"/>
                <w:sz w:val="24"/>
                <w:szCs w:val="24"/>
              </w:rPr>
            </w:pPr>
          </w:p>
        </w:tc>
        <w:tc>
          <w:tcPr>
            <w:tcW w:w="973" w:type="dxa"/>
            <w:vMerge w:val="continue"/>
            <w:tcBorders>
              <w:top w:val="nil"/>
            </w:tcBorders>
            <w:noWrap w:val="0"/>
            <w:vAlign w:val="top"/>
          </w:tcPr>
          <w:p w14:paraId="2488740C">
            <w:pPr>
              <w:jc w:val="left"/>
              <w:rPr>
                <w:rFonts w:hint="eastAsia" w:ascii="宋体" w:hAnsi="宋体" w:eastAsia="宋体" w:cs="宋体"/>
                <w:sz w:val="24"/>
                <w:szCs w:val="24"/>
              </w:rPr>
            </w:pPr>
          </w:p>
        </w:tc>
        <w:tc>
          <w:tcPr>
            <w:tcW w:w="998" w:type="dxa"/>
            <w:vMerge w:val="continue"/>
            <w:tcBorders>
              <w:top w:val="nil"/>
            </w:tcBorders>
            <w:noWrap w:val="0"/>
            <w:vAlign w:val="top"/>
          </w:tcPr>
          <w:p w14:paraId="7466FA36">
            <w:pPr>
              <w:jc w:val="left"/>
              <w:rPr>
                <w:rFonts w:hint="eastAsia" w:ascii="宋体" w:hAnsi="宋体" w:eastAsia="宋体" w:cs="宋体"/>
                <w:sz w:val="24"/>
                <w:szCs w:val="24"/>
              </w:rPr>
            </w:pPr>
          </w:p>
        </w:tc>
      </w:tr>
      <w:tr w14:paraId="0132E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9641" w:type="dxa"/>
            <w:gridSpan w:val="7"/>
            <w:noWrap w:val="0"/>
            <w:vAlign w:val="top"/>
          </w:tcPr>
          <w:p w14:paraId="33211758">
            <w:pPr>
              <w:pStyle w:val="270"/>
              <w:spacing w:before="126" w:line="193" w:lineRule="auto"/>
              <w:ind w:left="31"/>
              <w:jc w:val="both"/>
              <w:rPr>
                <w:rFonts w:hint="eastAsia" w:ascii="宋体" w:hAnsi="宋体" w:eastAsia="宋体" w:cs="宋体"/>
                <w:spacing w:val="4"/>
                <w:sz w:val="24"/>
                <w:szCs w:val="24"/>
              </w:rPr>
            </w:pPr>
            <w:r>
              <w:rPr>
                <w:rFonts w:hint="eastAsia" w:ascii="宋体" w:hAnsi="宋体" w:eastAsia="宋体" w:cs="宋体"/>
                <w:spacing w:val="4"/>
                <w:sz w:val="24"/>
                <w:szCs w:val="24"/>
              </w:rPr>
              <w:t>一、隔音房</w:t>
            </w:r>
          </w:p>
        </w:tc>
      </w:tr>
      <w:tr w14:paraId="0CAB7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9" w:hRule="atLeast"/>
        </w:trPr>
        <w:tc>
          <w:tcPr>
            <w:tcW w:w="519" w:type="dxa"/>
            <w:noWrap w:val="0"/>
            <w:vAlign w:val="top"/>
          </w:tcPr>
          <w:p w14:paraId="08EC846A">
            <w:pPr>
              <w:spacing w:line="332" w:lineRule="auto"/>
              <w:jc w:val="center"/>
              <w:rPr>
                <w:rFonts w:hint="eastAsia" w:ascii="宋体" w:hAnsi="宋体" w:eastAsia="宋体" w:cs="宋体"/>
                <w:sz w:val="24"/>
                <w:szCs w:val="24"/>
              </w:rPr>
            </w:pPr>
          </w:p>
          <w:p w14:paraId="5AF99CD7">
            <w:pPr>
              <w:spacing w:line="333" w:lineRule="auto"/>
              <w:jc w:val="center"/>
              <w:rPr>
                <w:rFonts w:hint="eastAsia" w:ascii="宋体" w:hAnsi="宋体" w:eastAsia="宋体" w:cs="宋体"/>
                <w:sz w:val="24"/>
                <w:szCs w:val="24"/>
              </w:rPr>
            </w:pPr>
          </w:p>
          <w:p w14:paraId="4C1D74F6">
            <w:pPr>
              <w:pStyle w:val="270"/>
              <w:spacing w:before="62" w:line="267" w:lineRule="exact"/>
              <w:jc w:val="center"/>
              <w:rPr>
                <w:rFonts w:hint="eastAsia" w:ascii="宋体" w:hAnsi="宋体" w:eastAsia="宋体" w:cs="宋体"/>
                <w:sz w:val="24"/>
                <w:szCs w:val="24"/>
              </w:rPr>
            </w:pPr>
            <w:r>
              <w:rPr>
                <w:rFonts w:hint="eastAsia" w:ascii="宋体" w:hAnsi="宋体" w:eastAsia="宋体" w:cs="宋体"/>
                <w:position w:val="2"/>
                <w:sz w:val="24"/>
                <w:szCs w:val="24"/>
              </w:rPr>
              <w:t>1</w:t>
            </w:r>
          </w:p>
        </w:tc>
        <w:tc>
          <w:tcPr>
            <w:tcW w:w="1130" w:type="dxa"/>
            <w:noWrap w:val="0"/>
            <w:vAlign w:val="top"/>
          </w:tcPr>
          <w:p w14:paraId="004CB16D">
            <w:pPr>
              <w:spacing w:line="291" w:lineRule="auto"/>
              <w:jc w:val="left"/>
              <w:rPr>
                <w:rFonts w:hint="eastAsia" w:ascii="宋体" w:hAnsi="宋体" w:eastAsia="宋体" w:cs="宋体"/>
                <w:sz w:val="24"/>
                <w:szCs w:val="24"/>
              </w:rPr>
            </w:pPr>
          </w:p>
          <w:p w14:paraId="2DF9E2F4">
            <w:pPr>
              <w:spacing w:line="291" w:lineRule="auto"/>
              <w:jc w:val="left"/>
              <w:rPr>
                <w:rFonts w:hint="eastAsia" w:ascii="宋体" w:hAnsi="宋体" w:eastAsia="宋体" w:cs="宋体"/>
                <w:sz w:val="24"/>
                <w:szCs w:val="24"/>
              </w:rPr>
            </w:pPr>
          </w:p>
          <w:p w14:paraId="07A89BE6">
            <w:pPr>
              <w:pStyle w:val="270"/>
              <w:spacing w:before="62" w:line="231" w:lineRule="auto"/>
              <w:ind w:right="-119" w:rightChars="0"/>
              <w:jc w:val="left"/>
              <w:rPr>
                <w:rFonts w:hint="eastAsia" w:ascii="宋体" w:hAnsi="宋体" w:eastAsia="宋体" w:cs="宋体"/>
                <w:sz w:val="24"/>
                <w:szCs w:val="24"/>
              </w:rPr>
            </w:pPr>
            <w:r>
              <w:rPr>
                <w:rFonts w:hint="eastAsia" w:ascii="宋体" w:hAnsi="宋体" w:eastAsia="宋体" w:cs="宋体"/>
                <w:spacing w:val="1"/>
                <w:sz w:val="24"/>
                <w:szCs w:val="24"/>
              </w:rPr>
              <w:t>隔声房</w:t>
            </w:r>
            <w:r>
              <w:rPr>
                <w:rFonts w:hint="eastAsia" w:ascii="宋体" w:hAnsi="宋体" w:eastAsia="宋体" w:cs="宋体"/>
                <w:spacing w:val="4"/>
                <w:sz w:val="24"/>
                <w:szCs w:val="24"/>
              </w:rPr>
              <w:t>饰面板材</w:t>
            </w:r>
          </w:p>
        </w:tc>
        <w:tc>
          <w:tcPr>
            <w:tcW w:w="4308" w:type="dxa"/>
            <w:noWrap w:val="0"/>
            <w:vAlign w:val="top"/>
          </w:tcPr>
          <w:p w14:paraId="541BADB1">
            <w:pPr>
              <w:pStyle w:val="270"/>
              <w:spacing w:before="55" w:line="218" w:lineRule="auto"/>
              <w:ind w:left="41"/>
              <w:jc w:val="left"/>
              <w:rPr>
                <w:rFonts w:hint="eastAsia" w:ascii="宋体" w:hAnsi="宋体" w:eastAsia="宋体" w:cs="宋体"/>
                <w:sz w:val="24"/>
                <w:szCs w:val="24"/>
              </w:rPr>
            </w:pPr>
            <w:r>
              <w:rPr>
                <w:rFonts w:hint="eastAsia" w:ascii="宋体" w:hAnsi="宋体" w:eastAsia="宋体" w:cs="宋体"/>
                <w:spacing w:val="1"/>
                <w:sz w:val="24"/>
                <w:szCs w:val="24"/>
              </w:rPr>
              <w:t>1.镀锌面板δ≥0.8</w:t>
            </w:r>
            <w:r>
              <w:rPr>
                <w:rFonts w:hint="eastAsia" w:ascii="宋体" w:hAnsi="宋体" w:eastAsia="宋体" w:cs="宋体"/>
                <w:sz w:val="24"/>
                <w:szCs w:val="24"/>
              </w:rPr>
              <w:t>mm</w:t>
            </w:r>
          </w:p>
          <w:p w14:paraId="3BE6284D">
            <w:pPr>
              <w:pStyle w:val="270"/>
              <w:spacing w:line="218" w:lineRule="auto"/>
              <w:ind w:left="34"/>
              <w:jc w:val="left"/>
              <w:rPr>
                <w:rFonts w:hint="eastAsia" w:ascii="宋体" w:hAnsi="宋体" w:eastAsia="宋体" w:cs="宋体"/>
                <w:sz w:val="24"/>
                <w:szCs w:val="24"/>
              </w:rPr>
            </w:pPr>
            <w:r>
              <w:rPr>
                <w:rFonts w:hint="eastAsia" w:ascii="宋体" w:hAnsi="宋体" w:eastAsia="宋体" w:cs="宋体"/>
                <w:spacing w:val="3"/>
                <w:sz w:val="24"/>
                <w:szCs w:val="24"/>
              </w:rPr>
              <w:t>2.科技隔音材料</w:t>
            </w:r>
          </w:p>
          <w:p w14:paraId="65914B21">
            <w:pPr>
              <w:pStyle w:val="270"/>
              <w:spacing w:before="1" w:line="219" w:lineRule="auto"/>
              <w:ind w:left="44" w:right="130" w:hanging="8"/>
              <w:jc w:val="left"/>
              <w:rPr>
                <w:rFonts w:hint="eastAsia" w:ascii="宋体" w:hAnsi="宋体" w:eastAsia="宋体" w:cs="宋体"/>
                <w:sz w:val="24"/>
                <w:szCs w:val="24"/>
              </w:rPr>
            </w:pPr>
            <w:r>
              <w:rPr>
                <w:rFonts w:hint="eastAsia" w:ascii="宋体" w:hAnsi="宋体" w:eastAsia="宋体" w:cs="宋体"/>
                <w:spacing w:val="1"/>
                <w:sz w:val="24"/>
                <w:szCs w:val="24"/>
              </w:rPr>
              <w:t>3.玻璃纤维隔音棉δ≥95</w:t>
            </w:r>
            <w:r>
              <w:rPr>
                <w:rFonts w:hint="eastAsia" w:ascii="宋体" w:hAnsi="宋体" w:eastAsia="宋体" w:cs="宋体"/>
                <w:sz w:val="24"/>
                <w:szCs w:val="24"/>
              </w:rPr>
              <w:t>mm</w:t>
            </w:r>
            <w:r>
              <w:rPr>
                <w:rFonts w:hint="eastAsia" w:ascii="宋体" w:hAnsi="宋体" w:eastAsia="宋体" w:cs="宋体"/>
                <w:spacing w:val="-22"/>
                <w:sz w:val="24"/>
                <w:szCs w:val="24"/>
              </w:rPr>
              <w:t xml:space="preserve"> </w:t>
            </w:r>
            <w:r>
              <w:rPr>
                <w:rFonts w:hint="eastAsia" w:ascii="宋体" w:hAnsi="宋体" w:eastAsia="宋体" w:cs="宋体"/>
                <w:spacing w:val="1"/>
                <w:sz w:val="24"/>
                <w:szCs w:val="24"/>
              </w:rPr>
              <w:t>，ρ</w:t>
            </w:r>
            <w:r>
              <w:rPr>
                <w:rFonts w:hint="eastAsia" w:ascii="宋体" w:hAnsi="宋体" w:eastAsia="宋体" w:cs="宋体"/>
                <w:sz w:val="24"/>
                <w:szCs w:val="24"/>
              </w:rPr>
              <w:t xml:space="preserve"> </w:t>
            </w:r>
            <w:r>
              <w:rPr>
                <w:rFonts w:hint="eastAsia" w:ascii="宋体" w:hAnsi="宋体" w:eastAsia="宋体" w:cs="宋体"/>
                <w:spacing w:val="1"/>
                <w:sz w:val="24"/>
                <w:szCs w:val="24"/>
              </w:rPr>
              <w:t>≥48</w:t>
            </w:r>
            <w:r>
              <w:rPr>
                <w:rFonts w:hint="eastAsia" w:ascii="宋体" w:hAnsi="宋体" w:eastAsia="宋体" w:cs="宋体"/>
                <w:sz w:val="24"/>
                <w:szCs w:val="24"/>
              </w:rPr>
              <w:t>kg</w:t>
            </w:r>
            <w:r>
              <w:rPr>
                <w:rFonts w:hint="eastAsia" w:ascii="宋体" w:hAnsi="宋体" w:eastAsia="宋体" w:cs="宋体"/>
                <w:spacing w:val="1"/>
                <w:sz w:val="24"/>
                <w:szCs w:val="24"/>
              </w:rPr>
              <w:t>/m³</w:t>
            </w:r>
          </w:p>
          <w:p w14:paraId="61C873E1">
            <w:pPr>
              <w:pStyle w:val="270"/>
              <w:spacing w:line="218" w:lineRule="auto"/>
              <w:ind w:left="26"/>
              <w:jc w:val="left"/>
              <w:rPr>
                <w:rFonts w:hint="eastAsia" w:ascii="宋体" w:hAnsi="宋体" w:eastAsia="宋体" w:cs="宋体"/>
                <w:sz w:val="24"/>
                <w:szCs w:val="24"/>
              </w:rPr>
            </w:pPr>
            <w:r>
              <w:rPr>
                <w:rFonts w:hint="eastAsia" w:ascii="宋体" w:hAnsi="宋体" w:eastAsia="宋体" w:cs="宋体"/>
                <w:spacing w:val="4"/>
                <w:sz w:val="24"/>
                <w:szCs w:val="24"/>
              </w:rPr>
              <w:t>4.玻璃丝布</w:t>
            </w:r>
          </w:p>
          <w:p w14:paraId="4EA470FE">
            <w:pPr>
              <w:pStyle w:val="270"/>
              <w:spacing w:line="218" w:lineRule="auto"/>
              <w:ind w:left="38"/>
              <w:jc w:val="left"/>
              <w:rPr>
                <w:rFonts w:hint="eastAsia" w:ascii="宋体" w:hAnsi="宋体" w:eastAsia="宋体" w:cs="宋体"/>
                <w:sz w:val="24"/>
                <w:szCs w:val="24"/>
              </w:rPr>
            </w:pPr>
            <w:r>
              <w:rPr>
                <w:rFonts w:hint="eastAsia" w:ascii="宋体" w:hAnsi="宋体" w:eastAsia="宋体" w:cs="宋体"/>
                <w:spacing w:val="2"/>
                <w:sz w:val="24"/>
                <w:szCs w:val="24"/>
              </w:rPr>
              <w:t>5.镀锌冲孔板δ</w:t>
            </w:r>
            <w:r>
              <w:rPr>
                <w:rFonts w:hint="eastAsia" w:ascii="宋体" w:hAnsi="宋体" w:eastAsia="宋体" w:cs="宋体"/>
                <w:spacing w:val="1"/>
                <w:sz w:val="24"/>
                <w:szCs w:val="24"/>
              </w:rPr>
              <w:t>≥</w:t>
            </w:r>
            <w:r>
              <w:rPr>
                <w:rFonts w:hint="eastAsia" w:ascii="宋体" w:hAnsi="宋体" w:eastAsia="宋体" w:cs="宋体"/>
                <w:spacing w:val="2"/>
                <w:sz w:val="24"/>
                <w:szCs w:val="24"/>
              </w:rPr>
              <w:t>0.8</w:t>
            </w:r>
            <w:r>
              <w:rPr>
                <w:rFonts w:hint="eastAsia" w:ascii="宋体" w:hAnsi="宋体" w:eastAsia="宋体" w:cs="宋体"/>
                <w:sz w:val="24"/>
                <w:szCs w:val="24"/>
              </w:rPr>
              <w:t>mm</w:t>
            </w:r>
          </w:p>
          <w:p w14:paraId="4F196134">
            <w:pPr>
              <w:pStyle w:val="270"/>
              <w:spacing w:before="1" w:line="238" w:lineRule="auto"/>
              <w:ind w:left="34"/>
              <w:jc w:val="left"/>
              <w:rPr>
                <w:rFonts w:hint="eastAsia" w:ascii="宋体" w:hAnsi="宋体" w:eastAsia="宋体" w:cs="宋体"/>
                <w:sz w:val="24"/>
                <w:szCs w:val="24"/>
              </w:rPr>
            </w:pPr>
            <w:r>
              <w:rPr>
                <w:rFonts w:hint="eastAsia" w:ascii="宋体" w:hAnsi="宋体" w:eastAsia="宋体" w:cs="宋体"/>
                <w:spacing w:val="3"/>
                <w:sz w:val="24"/>
                <w:szCs w:val="24"/>
              </w:rPr>
              <w:t>6.辅材、喷塑外观等</w:t>
            </w:r>
          </w:p>
        </w:tc>
        <w:tc>
          <w:tcPr>
            <w:tcW w:w="928" w:type="dxa"/>
            <w:noWrap w:val="0"/>
            <w:vAlign w:val="top"/>
          </w:tcPr>
          <w:p w14:paraId="5E757D47">
            <w:pPr>
              <w:spacing w:line="323" w:lineRule="auto"/>
              <w:jc w:val="center"/>
              <w:rPr>
                <w:rFonts w:hint="eastAsia" w:ascii="宋体" w:hAnsi="宋体" w:eastAsia="宋体" w:cs="宋体"/>
                <w:sz w:val="24"/>
                <w:szCs w:val="24"/>
              </w:rPr>
            </w:pPr>
          </w:p>
          <w:p w14:paraId="19C7BE35">
            <w:pPr>
              <w:spacing w:line="323" w:lineRule="auto"/>
              <w:jc w:val="center"/>
              <w:rPr>
                <w:rFonts w:hint="eastAsia" w:ascii="宋体" w:hAnsi="宋体" w:eastAsia="宋体" w:cs="宋体"/>
                <w:sz w:val="24"/>
                <w:szCs w:val="24"/>
              </w:rPr>
            </w:pPr>
          </w:p>
          <w:p w14:paraId="38041E92">
            <w:pPr>
              <w:pStyle w:val="270"/>
              <w:spacing w:before="70" w:line="296" w:lineRule="exact"/>
              <w:jc w:val="center"/>
              <w:rPr>
                <w:rFonts w:hint="eastAsia" w:ascii="宋体" w:hAnsi="宋体" w:eastAsia="宋体" w:cs="宋体"/>
                <w:sz w:val="24"/>
                <w:szCs w:val="24"/>
              </w:rPr>
            </w:pPr>
            <w:r>
              <w:rPr>
                <w:rFonts w:hint="eastAsia" w:ascii="宋体" w:hAnsi="宋体" w:eastAsia="宋体" w:cs="宋体"/>
                <w:spacing w:val="-1"/>
                <w:position w:val="2"/>
                <w:sz w:val="24"/>
                <w:szCs w:val="24"/>
              </w:rPr>
              <w:t>648.51</w:t>
            </w:r>
          </w:p>
        </w:tc>
        <w:tc>
          <w:tcPr>
            <w:tcW w:w="785" w:type="dxa"/>
            <w:noWrap w:val="0"/>
            <w:vAlign w:val="top"/>
          </w:tcPr>
          <w:p w14:paraId="15E5D679">
            <w:pPr>
              <w:spacing w:line="332" w:lineRule="auto"/>
              <w:jc w:val="center"/>
              <w:rPr>
                <w:rFonts w:hint="eastAsia" w:ascii="宋体" w:hAnsi="宋体" w:eastAsia="宋体" w:cs="宋体"/>
                <w:sz w:val="24"/>
                <w:szCs w:val="24"/>
              </w:rPr>
            </w:pPr>
          </w:p>
          <w:p w14:paraId="048C2926">
            <w:pPr>
              <w:spacing w:line="333" w:lineRule="auto"/>
              <w:jc w:val="center"/>
              <w:rPr>
                <w:rFonts w:hint="eastAsia" w:ascii="宋体" w:hAnsi="宋体" w:eastAsia="宋体" w:cs="宋体"/>
                <w:sz w:val="24"/>
                <w:szCs w:val="24"/>
              </w:rPr>
            </w:pPr>
          </w:p>
          <w:p w14:paraId="4B5224C5">
            <w:pPr>
              <w:pStyle w:val="270"/>
              <w:spacing w:before="62" w:line="267" w:lineRule="exact"/>
              <w:jc w:val="center"/>
              <w:rPr>
                <w:rFonts w:hint="eastAsia" w:ascii="宋体" w:hAnsi="宋体" w:eastAsia="宋体" w:cs="宋体"/>
                <w:sz w:val="24"/>
                <w:szCs w:val="24"/>
              </w:rPr>
            </w:pPr>
            <w:r>
              <w:rPr>
                <w:rFonts w:hint="eastAsia" w:ascii="宋体" w:hAnsi="宋体" w:eastAsia="宋体" w:cs="宋体"/>
                <w:position w:val="2"/>
                <w:sz w:val="24"/>
                <w:szCs w:val="24"/>
              </w:rPr>
              <w:t>㎡</w:t>
            </w:r>
          </w:p>
        </w:tc>
        <w:tc>
          <w:tcPr>
            <w:tcW w:w="973" w:type="dxa"/>
            <w:noWrap w:val="0"/>
            <w:vAlign w:val="top"/>
          </w:tcPr>
          <w:p w14:paraId="0DFDF4C5">
            <w:pPr>
              <w:pStyle w:val="270"/>
              <w:spacing w:before="62" w:line="267" w:lineRule="exact"/>
              <w:ind w:left="480"/>
              <w:jc w:val="left"/>
              <w:rPr>
                <w:rFonts w:hint="eastAsia" w:ascii="宋体" w:hAnsi="宋体" w:eastAsia="宋体" w:cs="宋体"/>
                <w:position w:val="2"/>
                <w:sz w:val="24"/>
                <w:szCs w:val="24"/>
              </w:rPr>
            </w:pPr>
          </w:p>
        </w:tc>
        <w:tc>
          <w:tcPr>
            <w:tcW w:w="998" w:type="dxa"/>
            <w:noWrap w:val="0"/>
            <w:vAlign w:val="top"/>
          </w:tcPr>
          <w:p w14:paraId="79783342">
            <w:pPr>
              <w:pStyle w:val="270"/>
              <w:spacing w:before="62" w:line="267" w:lineRule="exact"/>
              <w:ind w:left="480"/>
              <w:jc w:val="left"/>
              <w:rPr>
                <w:rFonts w:hint="eastAsia" w:ascii="宋体" w:hAnsi="宋体" w:eastAsia="宋体" w:cs="宋体"/>
                <w:position w:val="2"/>
                <w:sz w:val="24"/>
                <w:szCs w:val="24"/>
              </w:rPr>
            </w:pPr>
          </w:p>
        </w:tc>
      </w:tr>
      <w:tr w14:paraId="26D12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519" w:type="dxa"/>
            <w:noWrap w:val="0"/>
            <w:vAlign w:val="top"/>
          </w:tcPr>
          <w:p w14:paraId="2EED003A">
            <w:pPr>
              <w:pStyle w:val="270"/>
              <w:spacing w:before="116" w:line="267" w:lineRule="exact"/>
              <w:jc w:val="center"/>
              <w:rPr>
                <w:rFonts w:hint="eastAsia" w:ascii="宋体" w:hAnsi="宋体" w:eastAsia="宋体" w:cs="宋体"/>
                <w:sz w:val="24"/>
                <w:szCs w:val="24"/>
              </w:rPr>
            </w:pPr>
            <w:r>
              <w:rPr>
                <w:rFonts w:hint="eastAsia" w:ascii="宋体" w:hAnsi="宋体" w:eastAsia="宋体" w:cs="宋体"/>
                <w:position w:val="2"/>
                <w:sz w:val="24"/>
                <w:szCs w:val="24"/>
              </w:rPr>
              <w:t>2</w:t>
            </w:r>
          </w:p>
        </w:tc>
        <w:tc>
          <w:tcPr>
            <w:tcW w:w="1130" w:type="dxa"/>
            <w:noWrap w:val="0"/>
            <w:vAlign w:val="top"/>
          </w:tcPr>
          <w:p w14:paraId="3D21871B">
            <w:pPr>
              <w:pStyle w:val="270"/>
              <w:spacing w:before="145" w:line="193" w:lineRule="auto"/>
              <w:jc w:val="left"/>
              <w:rPr>
                <w:rFonts w:hint="eastAsia" w:ascii="宋体" w:hAnsi="宋体" w:eastAsia="宋体" w:cs="宋体"/>
                <w:sz w:val="24"/>
                <w:szCs w:val="24"/>
              </w:rPr>
            </w:pPr>
            <w:r>
              <w:rPr>
                <w:rFonts w:hint="eastAsia" w:ascii="宋体" w:hAnsi="宋体" w:eastAsia="宋体" w:cs="宋体"/>
                <w:spacing w:val="4"/>
                <w:sz w:val="24"/>
                <w:szCs w:val="24"/>
              </w:rPr>
              <w:t>进风消音器</w:t>
            </w:r>
          </w:p>
        </w:tc>
        <w:tc>
          <w:tcPr>
            <w:tcW w:w="4308" w:type="dxa"/>
            <w:noWrap w:val="0"/>
            <w:vAlign w:val="top"/>
          </w:tcPr>
          <w:p w14:paraId="5ADF6C2D">
            <w:pPr>
              <w:pStyle w:val="270"/>
              <w:spacing w:before="145" w:line="193" w:lineRule="auto"/>
              <w:ind w:left="26"/>
              <w:jc w:val="left"/>
              <w:rPr>
                <w:rFonts w:hint="eastAsia" w:ascii="宋体" w:hAnsi="宋体" w:eastAsia="宋体" w:cs="宋体"/>
                <w:sz w:val="24"/>
                <w:szCs w:val="24"/>
              </w:rPr>
            </w:pPr>
            <w:r>
              <w:rPr>
                <w:rFonts w:hint="eastAsia" w:ascii="宋体" w:hAnsi="宋体" w:eastAsia="宋体" w:cs="宋体"/>
                <w:spacing w:val="5"/>
                <w:sz w:val="24"/>
                <w:szCs w:val="24"/>
              </w:rPr>
              <w:t>成品消音器</w:t>
            </w:r>
          </w:p>
        </w:tc>
        <w:tc>
          <w:tcPr>
            <w:tcW w:w="928" w:type="dxa"/>
            <w:noWrap w:val="0"/>
            <w:vAlign w:val="top"/>
          </w:tcPr>
          <w:p w14:paraId="3142A8BC">
            <w:pPr>
              <w:pStyle w:val="270"/>
              <w:spacing w:before="105" w:line="296" w:lineRule="exact"/>
              <w:jc w:val="center"/>
              <w:rPr>
                <w:rFonts w:hint="eastAsia" w:ascii="宋体" w:hAnsi="宋体" w:eastAsia="宋体" w:cs="宋体"/>
                <w:sz w:val="24"/>
                <w:szCs w:val="24"/>
              </w:rPr>
            </w:pPr>
            <w:r>
              <w:rPr>
                <w:rFonts w:hint="eastAsia" w:ascii="宋体" w:hAnsi="宋体" w:eastAsia="宋体" w:cs="宋体"/>
                <w:spacing w:val="-3"/>
                <w:position w:val="2"/>
                <w:sz w:val="24"/>
                <w:szCs w:val="24"/>
                <w:lang w:val="en-US" w:eastAsia="zh-CN"/>
              </w:rPr>
              <w:t>12</w:t>
            </w:r>
            <w:r>
              <w:rPr>
                <w:rFonts w:hint="eastAsia" w:ascii="宋体" w:hAnsi="宋体" w:eastAsia="宋体" w:cs="宋体"/>
                <w:spacing w:val="-3"/>
                <w:position w:val="2"/>
                <w:sz w:val="24"/>
                <w:szCs w:val="24"/>
              </w:rPr>
              <w:t>.00</w:t>
            </w:r>
          </w:p>
        </w:tc>
        <w:tc>
          <w:tcPr>
            <w:tcW w:w="785" w:type="dxa"/>
            <w:noWrap w:val="0"/>
            <w:vAlign w:val="top"/>
          </w:tcPr>
          <w:p w14:paraId="787481C3">
            <w:pPr>
              <w:pStyle w:val="270"/>
              <w:spacing w:before="145" w:line="193" w:lineRule="auto"/>
              <w:jc w:val="center"/>
              <w:rPr>
                <w:rFonts w:hint="eastAsia" w:ascii="宋体" w:hAnsi="宋体" w:eastAsia="宋体" w:cs="宋体"/>
                <w:sz w:val="24"/>
                <w:szCs w:val="24"/>
              </w:rPr>
            </w:pPr>
            <w:r>
              <w:rPr>
                <w:rFonts w:hint="eastAsia" w:ascii="宋体" w:hAnsi="宋体" w:eastAsia="宋体" w:cs="宋体"/>
                <w:spacing w:val="4"/>
                <w:sz w:val="24"/>
                <w:szCs w:val="24"/>
              </w:rPr>
              <w:t>套</w:t>
            </w:r>
          </w:p>
        </w:tc>
        <w:tc>
          <w:tcPr>
            <w:tcW w:w="973" w:type="dxa"/>
            <w:noWrap w:val="0"/>
            <w:vAlign w:val="top"/>
          </w:tcPr>
          <w:p w14:paraId="42917A90">
            <w:pPr>
              <w:pStyle w:val="270"/>
              <w:spacing w:before="145" w:line="193" w:lineRule="auto"/>
              <w:ind w:left="463"/>
              <w:jc w:val="left"/>
              <w:rPr>
                <w:rFonts w:hint="eastAsia" w:ascii="宋体" w:hAnsi="宋体" w:eastAsia="宋体" w:cs="宋体"/>
                <w:spacing w:val="4"/>
                <w:sz w:val="24"/>
                <w:szCs w:val="24"/>
              </w:rPr>
            </w:pPr>
          </w:p>
        </w:tc>
        <w:tc>
          <w:tcPr>
            <w:tcW w:w="998" w:type="dxa"/>
            <w:noWrap w:val="0"/>
            <w:vAlign w:val="top"/>
          </w:tcPr>
          <w:p w14:paraId="6BD8DAEA">
            <w:pPr>
              <w:pStyle w:val="270"/>
              <w:spacing w:before="145" w:line="193" w:lineRule="auto"/>
              <w:ind w:left="463"/>
              <w:jc w:val="left"/>
              <w:rPr>
                <w:rFonts w:hint="eastAsia" w:ascii="宋体" w:hAnsi="宋体" w:eastAsia="宋体" w:cs="宋体"/>
                <w:spacing w:val="4"/>
                <w:sz w:val="24"/>
                <w:szCs w:val="24"/>
              </w:rPr>
            </w:pPr>
          </w:p>
        </w:tc>
      </w:tr>
      <w:tr w14:paraId="1860A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519" w:type="dxa"/>
            <w:noWrap w:val="0"/>
            <w:vAlign w:val="top"/>
          </w:tcPr>
          <w:p w14:paraId="3E04A7B8">
            <w:pPr>
              <w:pStyle w:val="270"/>
              <w:spacing w:before="83" w:line="265" w:lineRule="exact"/>
              <w:jc w:val="center"/>
              <w:rPr>
                <w:rFonts w:hint="eastAsia" w:ascii="宋体" w:hAnsi="宋体" w:eastAsia="宋体" w:cs="宋体"/>
                <w:sz w:val="24"/>
                <w:szCs w:val="24"/>
              </w:rPr>
            </w:pPr>
            <w:r>
              <w:rPr>
                <w:rFonts w:hint="eastAsia" w:ascii="宋体" w:hAnsi="宋体" w:eastAsia="宋体" w:cs="宋体"/>
                <w:position w:val="2"/>
                <w:sz w:val="24"/>
                <w:szCs w:val="24"/>
              </w:rPr>
              <w:t>3</w:t>
            </w:r>
          </w:p>
        </w:tc>
        <w:tc>
          <w:tcPr>
            <w:tcW w:w="1130" w:type="dxa"/>
            <w:noWrap w:val="0"/>
            <w:vAlign w:val="top"/>
          </w:tcPr>
          <w:p w14:paraId="2774D92C">
            <w:pPr>
              <w:pStyle w:val="270"/>
              <w:spacing w:before="112" w:line="193" w:lineRule="auto"/>
              <w:jc w:val="left"/>
              <w:rPr>
                <w:rFonts w:hint="eastAsia" w:ascii="宋体" w:hAnsi="宋体" w:eastAsia="宋体" w:cs="宋体"/>
                <w:sz w:val="24"/>
                <w:szCs w:val="24"/>
              </w:rPr>
            </w:pPr>
            <w:r>
              <w:rPr>
                <w:rFonts w:hint="eastAsia" w:ascii="宋体" w:hAnsi="宋体" w:eastAsia="宋体" w:cs="宋体"/>
                <w:spacing w:val="2"/>
                <w:sz w:val="24"/>
                <w:szCs w:val="24"/>
              </w:rPr>
              <w:t>出风消音器</w:t>
            </w:r>
          </w:p>
        </w:tc>
        <w:tc>
          <w:tcPr>
            <w:tcW w:w="4308" w:type="dxa"/>
            <w:noWrap w:val="0"/>
            <w:vAlign w:val="top"/>
          </w:tcPr>
          <w:p w14:paraId="258737FA">
            <w:pPr>
              <w:pStyle w:val="270"/>
              <w:spacing w:before="112" w:line="193" w:lineRule="auto"/>
              <w:ind w:left="26"/>
              <w:jc w:val="left"/>
              <w:rPr>
                <w:rFonts w:hint="eastAsia" w:ascii="宋体" w:hAnsi="宋体" w:eastAsia="宋体" w:cs="宋体"/>
                <w:sz w:val="24"/>
                <w:szCs w:val="24"/>
              </w:rPr>
            </w:pPr>
            <w:r>
              <w:rPr>
                <w:rFonts w:hint="eastAsia" w:ascii="宋体" w:hAnsi="宋体" w:eastAsia="宋体" w:cs="宋体"/>
                <w:spacing w:val="5"/>
                <w:sz w:val="24"/>
                <w:szCs w:val="24"/>
              </w:rPr>
              <w:t>成品消音器</w:t>
            </w:r>
          </w:p>
        </w:tc>
        <w:tc>
          <w:tcPr>
            <w:tcW w:w="928" w:type="dxa"/>
            <w:noWrap w:val="0"/>
            <w:vAlign w:val="top"/>
          </w:tcPr>
          <w:p w14:paraId="70B3FF77">
            <w:pPr>
              <w:pStyle w:val="270"/>
              <w:spacing w:before="72" w:line="296" w:lineRule="exact"/>
              <w:jc w:val="center"/>
              <w:rPr>
                <w:rFonts w:hint="eastAsia" w:ascii="宋体" w:hAnsi="宋体" w:eastAsia="宋体" w:cs="宋体"/>
                <w:sz w:val="24"/>
                <w:szCs w:val="24"/>
              </w:rPr>
            </w:pPr>
            <w:r>
              <w:rPr>
                <w:rFonts w:hint="eastAsia" w:ascii="宋体" w:hAnsi="宋体" w:eastAsia="宋体" w:cs="宋体"/>
                <w:spacing w:val="-1"/>
                <w:position w:val="2"/>
                <w:sz w:val="24"/>
                <w:szCs w:val="24"/>
                <w:lang w:val="en-US" w:eastAsia="zh-CN"/>
              </w:rPr>
              <w:t>6</w:t>
            </w:r>
            <w:r>
              <w:rPr>
                <w:rFonts w:hint="eastAsia" w:ascii="宋体" w:hAnsi="宋体" w:eastAsia="宋体" w:cs="宋体"/>
                <w:spacing w:val="-1"/>
                <w:position w:val="2"/>
                <w:sz w:val="24"/>
                <w:szCs w:val="24"/>
              </w:rPr>
              <w:t>.00</w:t>
            </w:r>
          </w:p>
        </w:tc>
        <w:tc>
          <w:tcPr>
            <w:tcW w:w="785" w:type="dxa"/>
            <w:noWrap w:val="0"/>
            <w:vAlign w:val="top"/>
          </w:tcPr>
          <w:p w14:paraId="2EA93382">
            <w:pPr>
              <w:pStyle w:val="270"/>
              <w:spacing w:before="112" w:line="193" w:lineRule="auto"/>
              <w:jc w:val="center"/>
              <w:rPr>
                <w:rFonts w:hint="eastAsia" w:ascii="宋体" w:hAnsi="宋体" w:eastAsia="宋体" w:cs="宋体"/>
                <w:sz w:val="24"/>
                <w:szCs w:val="24"/>
              </w:rPr>
            </w:pPr>
            <w:r>
              <w:rPr>
                <w:rFonts w:hint="eastAsia" w:ascii="宋体" w:hAnsi="宋体" w:eastAsia="宋体" w:cs="宋体"/>
                <w:spacing w:val="4"/>
                <w:sz w:val="24"/>
                <w:szCs w:val="24"/>
              </w:rPr>
              <w:t>套</w:t>
            </w:r>
          </w:p>
        </w:tc>
        <w:tc>
          <w:tcPr>
            <w:tcW w:w="973" w:type="dxa"/>
            <w:noWrap w:val="0"/>
            <w:vAlign w:val="top"/>
          </w:tcPr>
          <w:p w14:paraId="7CCBC962">
            <w:pPr>
              <w:pStyle w:val="270"/>
              <w:spacing w:before="112" w:line="193" w:lineRule="auto"/>
              <w:ind w:left="463"/>
              <w:jc w:val="left"/>
              <w:rPr>
                <w:rFonts w:hint="eastAsia" w:ascii="宋体" w:hAnsi="宋体" w:eastAsia="宋体" w:cs="宋体"/>
                <w:spacing w:val="4"/>
                <w:sz w:val="24"/>
                <w:szCs w:val="24"/>
              </w:rPr>
            </w:pPr>
          </w:p>
        </w:tc>
        <w:tc>
          <w:tcPr>
            <w:tcW w:w="998" w:type="dxa"/>
            <w:noWrap w:val="0"/>
            <w:vAlign w:val="top"/>
          </w:tcPr>
          <w:p w14:paraId="5C72939B">
            <w:pPr>
              <w:pStyle w:val="270"/>
              <w:spacing w:before="112" w:line="193" w:lineRule="auto"/>
              <w:ind w:left="463"/>
              <w:jc w:val="left"/>
              <w:rPr>
                <w:rFonts w:hint="eastAsia" w:ascii="宋体" w:hAnsi="宋体" w:eastAsia="宋体" w:cs="宋体"/>
                <w:spacing w:val="4"/>
                <w:sz w:val="24"/>
                <w:szCs w:val="24"/>
              </w:rPr>
            </w:pPr>
          </w:p>
        </w:tc>
      </w:tr>
      <w:tr w14:paraId="76A8D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519" w:type="dxa"/>
            <w:vMerge w:val="restart"/>
            <w:tcBorders>
              <w:bottom w:val="nil"/>
            </w:tcBorders>
            <w:noWrap w:val="0"/>
            <w:vAlign w:val="top"/>
          </w:tcPr>
          <w:p w14:paraId="533AEE4C">
            <w:pPr>
              <w:spacing w:line="310" w:lineRule="auto"/>
              <w:jc w:val="center"/>
              <w:rPr>
                <w:rFonts w:hint="eastAsia" w:ascii="宋体" w:hAnsi="宋体" w:eastAsia="宋体" w:cs="宋体"/>
                <w:sz w:val="24"/>
                <w:szCs w:val="24"/>
              </w:rPr>
            </w:pPr>
          </w:p>
          <w:p w14:paraId="64177693">
            <w:pPr>
              <w:pStyle w:val="270"/>
              <w:spacing w:before="62" w:line="172" w:lineRule="auto"/>
              <w:jc w:val="center"/>
              <w:rPr>
                <w:rFonts w:hint="eastAsia" w:ascii="宋体" w:hAnsi="宋体" w:eastAsia="宋体" w:cs="宋体"/>
                <w:sz w:val="24"/>
                <w:szCs w:val="24"/>
              </w:rPr>
            </w:pPr>
            <w:r>
              <w:rPr>
                <w:rFonts w:hint="eastAsia" w:ascii="宋体" w:hAnsi="宋体" w:eastAsia="宋体" w:cs="宋体"/>
                <w:sz w:val="24"/>
                <w:szCs w:val="24"/>
              </w:rPr>
              <w:t>二</w:t>
            </w:r>
          </w:p>
        </w:tc>
        <w:tc>
          <w:tcPr>
            <w:tcW w:w="1130" w:type="dxa"/>
            <w:vMerge w:val="restart"/>
            <w:tcBorders>
              <w:bottom w:val="nil"/>
            </w:tcBorders>
            <w:noWrap w:val="0"/>
            <w:vAlign w:val="top"/>
          </w:tcPr>
          <w:p w14:paraId="78EFE9AA">
            <w:pPr>
              <w:spacing w:line="289" w:lineRule="auto"/>
              <w:jc w:val="left"/>
              <w:rPr>
                <w:rFonts w:hint="eastAsia" w:ascii="宋体" w:hAnsi="宋体" w:eastAsia="宋体" w:cs="宋体"/>
                <w:sz w:val="24"/>
                <w:szCs w:val="24"/>
              </w:rPr>
            </w:pPr>
          </w:p>
          <w:p w14:paraId="51389C09">
            <w:pPr>
              <w:pStyle w:val="270"/>
              <w:spacing w:before="62" w:line="193" w:lineRule="auto"/>
              <w:jc w:val="left"/>
              <w:rPr>
                <w:rFonts w:hint="eastAsia" w:ascii="宋体" w:hAnsi="宋体" w:eastAsia="宋体" w:cs="宋体"/>
                <w:sz w:val="24"/>
                <w:szCs w:val="24"/>
              </w:rPr>
            </w:pPr>
            <w:r>
              <w:rPr>
                <w:rFonts w:hint="eastAsia" w:ascii="宋体" w:hAnsi="宋体" w:eastAsia="宋体" w:cs="宋体"/>
                <w:spacing w:val="4"/>
                <w:sz w:val="24"/>
                <w:szCs w:val="24"/>
              </w:rPr>
              <w:t>钢结构框架</w:t>
            </w:r>
          </w:p>
        </w:tc>
        <w:tc>
          <w:tcPr>
            <w:tcW w:w="4308" w:type="dxa"/>
            <w:noWrap w:val="0"/>
            <w:vAlign w:val="top"/>
          </w:tcPr>
          <w:p w14:paraId="452BF330">
            <w:pPr>
              <w:pStyle w:val="270"/>
              <w:spacing w:before="112" w:line="239" w:lineRule="auto"/>
              <w:ind w:left="0"/>
              <w:jc w:val="left"/>
              <w:rPr>
                <w:rFonts w:hint="eastAsia" w:ascii="宋体" w:hAnsi="宋体" w:eastAsia="宋体" w:cs="宋体"/>
                <w:sz w:val="24"/>
                <w:szCs w:val="24"/>
                <w:lang w:eastAsia="zh-CN"/>
              </w:rPr>
            </w:pPr>
            <w:r>
              <w:rPr>
                <w:rFonts w:hint="eastAsia" w:ascii="宋体" w:hAnsi="宋体" w:eastAsia="宋体" w:cs="宋体"/>
                <w:spacing w:val="2"/>
                <w:sz w:val="24"/>
                <w:szCs w:val="24"/>
              </w:rPr>
              <w:t>镀锌方管</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：100*100*1.8</w:t>
            </w:r>
            <w:r>
              <w:rPr>
                <w:rFonts w:hint="eastAsia" w:ascii="宋体" w:hAnsi="宋体" w:eastAsia="宋体" w:cs="宋体"/>
                <w:sz w:val="24"/>
                <w:szCs w:val="24"/>
              </w:rPr>
              <w:t>mm</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3mm</w:t>
            </w:r>
            <w:r>
              <w:rPr>
                <w:rFonts w:hint="eastAsia" w:ascii="宋体" w:hAnsi="宋体" w:eastAsia="宋体" w:cs="宋体"/>
                <w:sz w:val="24"/>
                <w:szCs w:val="24"/>
                <w:lang w:eastAsia="zh-CN"/>
              </w:rPr>
              <w:t>）</w:t>
            </w:r>
          </w:p>
        </w:tc>
        <w:tc>
          <w:tcPr>
            <w:tcW w:w="928" w:type="dxa"/>
            <w:noWrap w:val="0"/>
            <w:vAlign w:val="top"/>
          </w:tcPr>
          <w:p w14:paraId="5501FD9F">
            <w:pPr>
              <w:pStyle w:val="270"/>
              <w:spacing w:before="101" w:line="296" w:lineRule="exact"/>
              <w:jc w:val="center"/>
              <w:rPr>
                <w:rFonts w:hint="eastAsia" w:ascii="宋体" w:hAnsi="宋体" w:eastAsia="宋体" w:cs="宋体"/>
                <w:sz w:val="24"/>
                <w:szCs w:val="24"/>
              </w:rPr>
            </w:pPr>
            <w:r>
              <w:rPr>
                <w:rFonts w:hint="eastAsia" w:ascii="宋体" w:hAnsi="宋体" w:eastAsia="宋体" w:cs="宋体"/>
                <w:spacing w:val="-1"/>
                <w:position w:val="2"/>
                <w:sz w:val="24"/>
                <w:szCs w:val="24"/>
              </w:rPr>
              <w:t>267.00</w:t>
            </w:r>
          </w:p>
        </w:tc>
        <w:tc>
          <w:tcPr>
            <w:tcW w:w="785" w:type="dxa"/>
            <w:noWrap w:val="0"/>
            <w:vAlign w:val="top"/>
          </w:tcPr>
          <w:p w14:paraId="513C79DF">
            <w:pPr>
              <w:pStyle w:val="270"/>
              <w:spacing w:before="143" w:line="191" w:lineRule="auto"/>
              <w:jc w:val="center"/>
              <w:rPr>
                <w:rFonts w:hint="eastAsia" w:ascii="宋体" w:hAnsi="宋体" w:eastAsia="宋体" w:cs="宋体"/>
                <w:sz w:val="24"/>
                <w:szCs w:val="24"/>
              </w:rPr>
            </w:pPr>
            <w:r>
              <w:rPr>
                <w:rFonts w:hint="eastAsia" w:ascii="宋体" w:hAnsi="宋体" w:eastAsia="宋体" w:cs="宋体"/>
                <w:spacing w:val="3"/>
                <w:sz w:val="24"/>
                <w:szCs w:val="24"/>
              </w:rPr>
              <w:t>根</w:t>
            </w:r>
          </w:p>
        </w:tc>
        <w:tc>
          <w:tcPr>
            <w:tcW w:w="973" w:type="dxa"/>
            <w:noWrap w:val="0"/>
            <w:vAlign w:val="top"/>
          </w:tcPr>
          <w:p w14:paraId="0A28D7C3">
            <w:pPr>
              <w:pStyle w:val="270"/>
              <w:spacing w:before="143" w:line="191" w:lineRule="auto"/>
              <w:ind w:left="465"/>
              <w:jc w:val="left"/>
              <w:rPr>
                <w:rFonts w:hint="eastAsia" w:ascii="宋体" w:hAnsi="宋体" w:eastAsia="宋体" w:cs="宋体"/>
                <w:spacing w:val="3"/>
                <w:sz w:val="24"/>
                <w:szCs w:val="24"/>
              </w:rPr>
            </w:pPr>
          </w:p>
        </w:tc>
        <w:tc>
          <w:tcPr>
            <w:tcW w:w="998" w:type="dxa"/>
            <w:noWrap w:val="0"/>
            <w:vAlign w:val="top"/>
          </w:tcPr>
          <w:p w14:paraId="642951B8">
            <w:pPr>
              <w:pStyle w:val="270"/>
              <w:spacing w:before="143" w:line="191" w:lineRule="auto"/>
              <w:ind w:left="465"/>
              <w:jc w:val="left"/>
              <w:rPr>
                <w:rFonts w:hint="eastAsia" w:ascii="宋体" w:hAnsi="宋体" w:eastAsia="宋体" w:cs="宋体"/>
                <w:spacing w:val="3"/>
                <w:sz w:val="24"/>
                <w:szCs w:val="24"/>
              </w:rPr>
            </w:pPr>
          </w:p>
        </w:tc>
      </w:tr>
      <w:tr w14:paraId="6A973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519" w:type="dxa"/>
            <w:vMerge w:val="continue"/>
            <w:tcBorders>
              <w:top w:val="nil"/>
            </w:tcBorders>
            <w:noWrap w:val="0"/>
            <w:vAlign w:val="top"/>
          </w:tcPr>
          <w:p w14:paraId="2920A8E6">
            <w:pPr>
              <w:jc w:val="center"/>
              <w:rPr>
                <w:rFonts w:hint="eastAsia" w:ascii="宋体" w:hAnsi="宋体" w:eastAsia="宋体" w:cs="宋体"/>
                <w:sz w:val="24"/>
                <w:szCs w:val="24"/>
              </w:rPr>
            </w:pPr>
          </w:p>
        </w:tc>
        <w:tc>
          <w:tcPr>
            <w:tcW w:w="1130" w:type="dxa"/>
            <w:vMerge w:val="continue"/>
            <w:tcBorders>
              <w:top w:val="nil"/>
            </w:tcBorders>
            <w:noWrap w:val="0"/>
            <w:vAlign w:val="top"/>
          </w:tcPr>
          <w:p w14:paraId="6E63AB49">
            <w:pPr>
              <w:jc w:val="left"/>
              <w:rPr>
                <w:rFonts w:hint="eastAsia" w:ascii="宋体" w:hAnsi="宋体" w:eastAsia="宋体" w:cs="宋体"/>
                <w:sz w:val="24"/>
                <w:szCs w:val="24"/>
              </w:rPr>
            </w:pPr>
          </w:p>
        </w:tc>
        <w:tc>
          <w:tcPr>
            <w:tcW w:w="4308" w:type="dxa"/>
            <w:noWrap w:val="0"/>
            <w:vAlign w:val="top"/>
          </w:tcPr>
          <w:p w14:paraId="656A9A0D">
            <w:pPr>
              <w:pStyle w:val="270"/>
              <w:spacing w:before="101" w:line="239" w:lineRule="auto"/>
              <w:ind w:left="0"/>
              <w:jc w:val="left"/>
              <w:rPr>
                <w:rFonts w:hint="eastAsia" w:ascii="宋体" w:hAnsi="宋体" w:eastAsia="宋体" w:cs="宋体"/>
                <w:sz w:val="24"/>
                <w:szCs w:val="24"/>
              </w:rPr>
            </w:pPr>
            <w:r>
              <w:rPr>
                <w:rFonts w:hint="eastAsia" w:ascii="宋体" w:hAnsi="宋体" w:eastAsia="宋体" w:cs="宋体"/>
                <w:spacing w:val="2"/>
                <w:sz w:val="24"/>
                <w:szCs w:val="24"/>
              </w:rPr>
              <w:t>镀锌方管</w:t>
            </w:r>
            <w:r>
              <w:rPr>
                <w:rFonts w:hint="eastAsia" w:ascii="宋体" w:hAnsi="宋体" w:eastAsia="宋体" w:cs="宋体"/>
                <w:spacing w:val="-7"/>
                <w:sz w:val="24"/>
                <w:szCs w:val="24"/>
              </w:rPr>
              <w:t xml:space="preserve"> </w:t>
            </w:r>
            <w:r>
              <w:rPr>
                <w:rFonts w:hint="eastAsia" w:ascii="宋体" w:hAnsi="宋体" w:eastAsia="宋体" w:cs="宋体"/>
                <w:spacing w:val="2"/>
                <w:sz w:val="24"/>
                <w:szCs w:val="24"/>
              </w:rPr>
              <w:t>：50*100*1.5</w:t>
            </w:r>
            <w:r>
              <w:rPr>
                <w:rFonts w:hint="eastAsia" w:ascii="宋体" w:hAnsi="宋体" w:eastAsia="宋体" w:cs="宋体"/>
                <w:sz w:val="24"/>
                <w:szCs w:val="24"/>
              </w:rPr>
              <w:t>mm</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3mm</w:t>
            </w:r>
            <w:r>
              <w:rPr>
                <w:rFonts w:hint="eastAsia" w:ascii="宋体" w:hAnsi="宋体" w:eastAsia="宋体" w:cs="宋体"/>
                <w:sz w:val="24"/>
                <w:szCs w:val="24"/>
                <w:lang w:eastAsia="zh-CN"/>
              </w:rPr>
              <w:t>）</w:t>
            </w:r>
          </w:p>
        </w:tc>
        <w:tc>
          <w:tcPr>
            <w:tcW w:w="928" w:type="dxa"/>
            <w:noWrap w:val="0"/>
            <w:vAlign w:val="top"/>
          </w:tcPr>
          <w:p w14:paraId="519D1BAA">
            <w:pPr>
              <w:pStyle w:val="270"/>
              <w:spacing w:before="90" w:line="296" w:lineRule="exact"/>
              <w:jc w:val="center"/>
              <w:rPr>
                <w:rFonts w:hint="eastAsia" w:ascii="宋体" w:hAnsi="宋体" w:eastAsia="宋体" w:cs="宋体"/>
                <w:sz w:val="24"/>
                <w:szCs w:val="24"/>
              </w:rPr>
            </w:pPr>
            <w:r>
              <w:rPr>
                <w:rFonts w:hint="eastAsia" w:ascii="宋体" w:hAnsi="宋体" w:eastAsia="宋体" w:cs="宋体"/>
                <w:spacing w:val="-2"/>
                <w:position w:val="2"/>
                <w:sz w:val="24"/>
                <w:szCs w:val="24"/>
              </w:rPr>
              <w:t>50.00</w:t>
            </w:r>
          </w:p>
        </w:tc>
        <w:tc>
          <w:tcPr>
            <w:tcW w:w="785" w:type="dxa"/>
            <w:noWrap w:val="0"/>
            <w:vAlign w:val="top"/>
          </w:tcPr>
          <w:p w14:paraId="354559B1">
            <w:pPr>
              <w:pStyle w:val="270"/>
              <w:spacing w:before="131" w:line="191" w:lineRule="auto"/>
              <w:jc w:val="center"/>
              <w:rPr>
                <w:rFonts w:hint="eastAsia" w:ascii="宋体" w:hAnsi="宋体" w:eastAsia="宋体" w:cs="宋体"/>
                <w:sz w:val="24"/>
                <w:szCs w:val="24"/>
              </w:rPr>
            </w:pPr>
            <w:r>
              <w:rPr>
                <w:rFonts w:hint="eastAsia" w:ascii="宋体" w:hAnsi="宋体" w:eastAsia="宋体" w:cs="宋体"/>
                <w:spacing w:val="3"/>
                <w:sz w:val="24"/>
                <w:szCs w:val="24"/>
              </w:rPr>
              <w:t>根</w:t>
            </w:r>
          </w:p>
        </w:tc>
        <w:tc>
          <w:tcPr>
            <w:tcW w:w="973" w:type="dxa"/>
            <w:noWrap w:val="0"/>
            <w:vAlign w:val="top"/>
          </w:tcPr>
          <w:p w14:paraId="39BCB211">
            <w:pPr>
              <w:pStyle w:val="270"/>
              <w:spacing w:before="131" w:line="191" w:lineRule="auto"/>
              <w:ind w:left="465"/>
              <w:jc w:val="left"/>
              <w:rPr>
                <w:rFonts w:hint="eastAsia" w:ascii="宋体" w:hAnsi="宋体" w:eastAsia="宋体" w:cs="宋体"/>
                <w:spacing w:val="3"/>
                <w:sz w:val="24"/>
                <w:szCs w:val="24"/>
              </w:rPr>
            </w:pPr>
          </w:p>
        </w:tc>
        <w:tc>
          <w:tcPr>
            <w:tcW w:w="998" w:type="dxa"/>
            <w:noWrap w:val="0"/>
            <w:vAlign w:val="top"/>
          </w:tcPr>
          <w:p w14:paraId="4485AF29">
            <w:pPr>
              <w:pStyle w:val="270"/>
              <w:spacing w:before="131" w:line="191" w:lineRule="auto"/>
              <w:ind w:left="465"/>
              <w:jc w:val="left"/>
              <w:rPr>
                <w:rFonts w:hint="eastAsia" w:ascii="宋体" w:hAnsi="宋体" w:eastAsia="宋体" w:cs="宋体"/>
                <w:spacing w:val="3"/>
                <w:sz w:val="24"/>
                <w:szCs w:val="24"/>
              </w:rPr>
            </w:pPr>
          </w:p>
        </w:tc>
      </w:tr>
      <w:tr w14:paraId="10C18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19" w:type="dxa"/>
            <w:vMerge w:val="restart"/>
            <w:tcBorders>
              <w:bottom w:val="nil"/>
            </w:tcBorders>
            <w:noWrap w:val="0"/>
            <w:vAlign w:val="top"/>
          </w:tcPr>
          <w:p w14:paraId="11F3915B">
            <w:pPr>
              <w:pStyle w:val="270"/>
              <w:spacing w:before="280" w:line="177" w:lineRule="auto"/>
              <w:jc w:val="center"/>
              <w:rPr>
                <w:rFonts w:hint="eastAsia" w:ascii="宋体" w:hAnsi="宋体" w:eastAsia="宋体" w:cs="宋体"/>
                <w:sz w:val="24"/>
                <w:szCs w:val="24"/>
              </w:rPr>
            </w:pPr>
            <w:r>
              <w:rPr>
                <w:rFonts w:hint="eastAsia" w:ascii="宋体" w:hAnsi="宋体" w:eastAsia="宋体" w:cs="宋体"/>
                <w:sz w:val="24"/>
                <w:szCs w:val="24"/>
              </w:rPr>
              <w:t>三</w:t>
            </w:r>
          </w:p>
        </w:tc>
        <w:tc>
          <w:tcPr>
            <w:tcW w:w="5438" w:type="dxa"/>
            <w:gridSpan w:val="2"/>
            <w:noWrap w:val="0"/>
            <w:vAlign w:val="top"/>
          </w:tcPr>
          <w:p w14:paraId="6719B703">
            <w:pPr>
              <w:pStyle w:val="270"/>
              <w:spacing w:before="101" w:line="193" w:lineRule="auto"/>
              <w:jc w:val="left"/>
              <w:rPr>
                <w:rFonts w:hint="eastAsia" w:ascii="宋体" w:hAnsi="宋体" w:eastAsia="宋体" w:cs="宋体"/>
                <w:sz w:val="24"/>
                <w:szCs w:val="24"/>
              </w:rPr>
            </w:pPr>
            <w:r>
              <w:rPr>
                <w:rFonts w:hint="eastAsia" w:ascii="宋体" w:hAnsi="宋体" w:eastAsia="宋体" w:cs="宋体"/>
                <w:spacing w:val="3"/>
                <w:sz w:val="24"/>
                <w:szCs w:val="24"/>
              </w:rPr>
              <w:t>辅材</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rPr>
              <w:t>：五金配件、密封胶、电焊条、预埋件等</w:t>
            </w:r>
          </w:p>
        </w:tc>
        <w:tc>
          <w:tcPr>
            <w:tcW w:w="928" w:type="dxa"/>
            <w:noWrap w:val="0"/>
            <w:vAlign w:val="top"/>
          </w:tcPr>
          <w:p w14:paraId="347544DA">
            <w:pPr>
              <w:pStyle w:val="270"/>
              <w:spacing w:before="72" w:line="268" w:lineRule="exact"/>
              <w:jc w:val="center"/>
              <w:rPr>
                <w:rFonts w:hint="eastAsia" w:ascii="宋体" w:hAnsi="宋体" w:eastAsia="宋体" w:cs="宋体"/>
                <w:sz w:val="24"/>
                <w:szCs w:val="24"/>
              </w:rPr>
            </w:pPr>
            <w:r>
              <w:rPr>
                <w:rFonts w:hint="eastAsia" w:ascii="宋体" w:hAnsi="宋体" w:eastAsia="宋体" w:cs="宋体"/>
                <w:position w:val="2"/>
                <w:sz w:val="24"/>
                <w:szCs w:val="24"/>
              </w:rPr>
              <w:t>1</w:t>
            </w:r>
          </w:p>
        </w:tc>
        <w:tc>
          <w:tcPr>
            <w:tcW w:w="785" w:type="dxa"/>
            <w:noWrap w:val="0"/>
            <w:vAlign w:val="top"/>
          </w:tcPr>
          <w:p w14:paraId="0F1267C7">
            <w:pPr>
              <w:pStyle w:val="270"/>
              <w:spacing w:before="112" w:line="183" w:lineRule="auto"/>
              <w:jc w:val="center"/>
              <w:rPr>
                <w:rFonts w:hint="eastAsia" w:ascii="宋体" w:hAnsi="宋体" w:eastAsia="宋体" w:cs="宋体"/>
                <w:sz w:val="24"/>
                <w:szCs w:val="24"/>
              </w:rPr>
            </w:pPr>
            <w:r>
              <w:rPr>
                <w:rFonts w:hint="eastAsia" w:ascii="宋体" w:hAnsi="宋体" w:eastAsia="宋体" w:cs="宋体"/>
                <w:spacing w:val="4"/>
                <w:sz w:val="24"/>
                <w:szCs w:val="24"/>
              </w:rPr>
              <w:t>项</w:t>
            </w:r>
          </w:p>
        </w:tc>
        <w:tc>
          <w:tcPr>
            <w:tcW w:w="973" w:type="dxa"/>
            <w:noWrap w:val="0"/>
            <w:vAlign w:val="top"/>
          </w:tcPr>
          <w:p w14:paraId="1F11CA9D">
            <w:pPr>
              <w:pStyle w:val="270"/>
              <w:spacing w:before="112" w:line="183" w:lineRule="auto"/>
              <w:ind w:left="464"/>
              <w:jc w:val="left"/>
              <w:rPr>
                <w:rFonts w:hint="eastAsia" w:ascii="宋体" w:hAnsi="宋体" w:eastAsia="宋体" w:cs="宋体"/>
                <w:spacing w:val="4"/>
                <w:sz w:val="24"/>
                <w:szCs w:val="24"/>
              </w:rPr>
            </w:pPr>
          </w:p>
        </w:tc>
        <w:tc>
          <w:tcPr>
            <w:tcW w:w="998" w:type="dxa"/>
            <w:noWrap w:val="0"/>
            <w:vAlign w:val="top"/>
          </w:tcPr>
          <w:p w14:paraId="3F862B01">
            <w:pPr>
              <w:pStyle w:val="270"/>
              <w:spacing w:before="112" w:line="183" w:lineRule="auto"/>
              <w:ind w:left="464"/>
              <w:jc w:val="left"/>
              <w:rPr>
                <w:rFonts w:hint="eastAsia" w:ascii="宋体" w:hAnsi="宋体" w:eastAsia="宋体" w:cs="宋体"/>
                <w:spacing w:val="4"/>
                <w:sz w:val="24"/>
                <w:szCs w:val="24"/>
              </w:rPr>
            </w:pPr>
          </w:p>
        </w:tc>
      </w:tr>
      <w:tr w14:paraId="116AD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19" w:type="dxa"/>
            <w:vMerge w:val="continue"/>
            <w:tcBorders>
              <w:top w:val="nil"/>
            </w:tcBorders>
            <w:noWrap w:val="0"/>
            <w:vAlign w:val="top"/>
          </w:tcPr>
          <w:p w14:paraId="5E580F35">
            <w:pPr>
              <w:jc w:val="left"/>
              <w:rPr>
                <w:rFonts w:hint="eastAsia" w:ascii="宋体" w:hAnsi="宋体" w:eastAsia="宋体" w:cs="宋体"/>
                <w:sz w:val="24"/>
                <w:szCs w:val="24"/>
              </w:rPr>
            </w:pPr>
          </w:p>
        </w:tc>
        <w:tc>
          <w:tcPr>
            <w:tcW w:w="5438" w:type="dxa"/>
            <w:gridSpan w:val="2"/>
            <w:noWrap w:val="0"/>
            <w:vAlign w:val="top"/>
          </w:tcPr>
          <w:p w14:paraId="26ADCD98">
            <w:pPr>
              <w:spacing w:before="82" w:line="188" w:lineRule="auto"/>
              <w:jc w:val="left"/>
              <w:rPr>
                <w:rFonts w:hint="eastAsia" w:ascii="宋体" w:hAnsi="宋体" w:eastAsia="宋体" w:cs="宋体"/>
                <w:b w:val="0"/>
                <w:bCs w:val="0"/>
                <w:sz w:val="24"/>
                <w:szCs w:val="24"/>
              </w:rPr>
            </w:pPr>
            <w:r>
              <w:rPr>
                <w:rFonts w:hint="eastAsia" w:ascii="宋体" w:hAnsi="宋体" w:eastAsia="宋体" w:cs="宋体"/>
                <w:b w:val="0"/>
                <w:bCs w:val="0"/>
                <w:spacing w:val="5"/>
                <w:sz w:val="24"/>
                <w:szCs w:val="24"/>
              </w:rPr>
              <w:t>成品隔音门</w:t>
            </w:r>
          </w:p>
        </w:tc>
        <w:tc>
          <w:tcPr>
            <w:tcW w:w="928" w:type="dxa"/>
            <w:noWrap w:val="0"/>
            <w:vAlign w:val="top"/>
          </w:tcPr>
          <w:p w14:paraId="05F937F6">
            <w:pPr>
              <w:spacing w:before="53" w:line="237" w:lineRule="auto"/>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lang w:val="en-US" w:eastAsia="zh-CN"/>
              </w:rPr>
              <w:t>6</w:t>
            </w:r>
            <w:r>
              <w:rPr>
                <w:rFonts w:hint="eastAsia" w:ascii="宋体" w:hAnsi="宋体" w:eastAsia="宋体" w:cs="宋体"/>
                <w:b w:val="0"/>
                <w:bCs w:val="0"/>
                <w:spacing w:val="1"/>
                <w:sz w:val="24"/>
                <w:szCs w:val="24"/>
              </w:rPr>
              <w:t>.00</w:t>
            </w:r>
          </w:p>
        </w:tc>
        <w:tc>
          <w:tcPr>
            <w:tcW w:w="785" w:type="dxa"/>
            <w:noWrap w:val="0"/>
            <w:vAlign w:val="top"/>
          </w:tcPr>
          <w:p w14:paraId="03B1BC95">
            <w:pPr>
              <w:spacing w:before="83" w:line="187" w:lineRule="auto"/>
              <w:jc w:val="center"/>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樘</w:t>
            </w:r>
          </w:p>
        </w:tc>
        <w:tc>
          <w:tcPr>
            <w:tcW w:w="973" w:type="dxa"/>
            <w:noWrap w:val="0"/>
            <w:vAlign w:val="top"/>
          </w:tcPr>
          <w:p w14:paraId="08DD002A">
            <w:pPr>
              <w:spacing w:before="83" w:line="187" w:lineRule="auto"/>
              <w:ind w:left="464"/>
              <w:jc w:val="left"/>
              <w:rPr>
                <w:rFonts w:hint="eastAsia" w:ascii="宋体" w:hAnsi="宋体" w:eastAsia="宋体" w:cs="宋体"/>
                <w:b w:val="0"/>
                <w:bCs w:val="0"/>
                <w:spacing w:val="3"/>
                <w:sz w:val="24"/>
                <w:szCs w:val="24"/>
              </w:rPr>
            </w:pPr>
          </w:p>
        </w:tc>
        <w:tc>
          <w:tcPr>
            <w:tcW w:w="998" w:type="dxa"/>
            <w:noWrap w:val="0"/>
            <w:vAlign w:val="top"/>
          </w:tcPr>
          <w:p w14:paraId="75000C4B">
            <w:pPr>
              <w:spacing w:before="83" w:line="187" w:lineRule="auto"/>
              <w:ind w:left="464"/>
              <w:jc w:val="left"/>
              <w:rPr>
                <w:rFonts w:hint="eastAsia" w:ascii="宋体" w:hAnsi="宋体" w:eastAsia="宋体" w:cs="宋体"/>
                <w:b w:val="0"/>
                <w:bCs w:val="0"/>
                <w:spacing w:val="3"/>
                <w:sz w:val="24"/>
                <w:szCs w:val="24"/>
              </w:rPr>
            </w:pPr>
          </w:p>
        </w:tc>
      </w:tr>
      <w:tr w14:paraId="4A26E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649" w:type="dxa"/>
            <w:gridSpan w:val="2"/>
            <w:vMerge w:val="restart"/>
            <w:tcBorders>
              <w:bottom w:val="nil"/>
            </w:tcBorders>
            <w:noWrap w:val="0"/>
            <w:vAlign w:val="top"/>
          </w:tcPr>
          <w:p w14:paraId="1F8EED29">
            <w:pPr>
              <w:pStyle w:val="270"/>
              <w:spacing w:before="248" w:line="193" w:lineRule="auto"/>
              <w:jc w:val="left"/>
              <w:rPr>
                <w:rFonts w:hint="eastAsia" w:ascii="宋体" w:hAnsi="宋体" w:eastAsia="宋体" w:cs="宋体"/>
                <w:sz w:val="24"/>
                <w:szCs w:val="24"/>
              </w:rPr>
            </w:pPr>
            <w:r>
              <w:rPr>
                <w:rFonts w:hint="eastAsia" w:ascii="宋体" w:hAnsi="宋体" w:eastAsia="宋体" w:cs="宋体"/>
                <w:spacing w:val="2"/>
                <w:sz w:val="24"/>
                <w:szCs w:val="24"/>
              </w:rPr>
              <w:t>四、施工费</w:t>
            </w:r>
          </w:p>
        </w:tc>
        <w:tc>
          <w:tcPr>
            <w:tcW w:w="4308" w:type="dxa"/>
            <w:noWrap w:val="0"/>
            <w:vAlign w:val="top"/>
          </w:tcPr>
          <w:p w14:paraId="66A00DA1">
            <w:pPr>
              <w:pStyle w:val="270"/>
              <w:spacing w:before="54" w:line="234" w:lineRule="auto"/>
              <w:ind w:left="273"/>
              <w:jc w:val="left"/>
              <w:rPr>
                <w:rFonts w:hint="eastAsia" w:ascii="宋体" w:hAnsi="宋体" w:eastAsia="宋体" w:cs="宋体"/>
                <w:sz w:val="24"/>
                <w:szCs w:val="24"/>
              </w:rPr>
            </w:pPr>
            <w:r>
              <w:rPr>
                <w:rFonts w:hint="eastAsia" w:ascii="宋体" w:hAnsi="宋体" w:eastAsia="宋体" w:cs="宋体"/>
                <w:spacing w:val="4"/>
                <w:sz w:val="24"/>
                <w:szCs w:val="24"/>
              </w:rPr>
              <w:t>人工费</w:t>
            </w:r>
          </w:p>
        </w:tc>
        <w:tc>
          <w:tcPr>
            <w:tcW w:w="928" w:type="dxa"/>
            <w:noWrap w:val="0"/>
            <w:vAlign w:val="top"/>
          </w:tcPr>
          <w:p w14:paraId="1B48FF22">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785" w:type="dxa"/>
            <w:noWrap w:val="0"/>
            <w:vAlign w:val="top"/>
          </w:tcPr>
          <w:p w14:paraId="567CB8CE">
            <w:pPr>
              <w:pStyle w:val="270"/>
              <w:spacing w:before="93" w:line="183" w:lineRule="auto"/>
              <w:jc w:val="center"/>
              <w:rPr>
                <w:rFonts w:hint="eastAsia" w:ascii="宋体" w:hAnsi="宋体" w:eastAsia="宋体" w:cs="宋体"/>
                <w:sz w:val="24"/>
                <w:szCs w:val="24"/>
              </w:rPr>
            </w:pPr>
            <w:r>
              <w:rPr>
                <w:rFonts w:hint="eastAsia" w:ascii="宋体" w:hAnsi="宋体" w:eastAsia="宋体" w:cs="宋体"/>
                <w:spacing w:val="4"/>
                <w:sz w:val="24"/>
                <w:szCs w:val="24"/>
              </w:rPr>
              <w:t>项</w:t>
            </w:r>
          </w:p>
        </w:tc>
        <w:tc>
          <w:tcPr>
            <w:tcW w:w="973" w:type="dxa"/>
            <w:noWrap w:val="0"/>
            <w:vAlign w:val="top"/>
          </w:tcPr>
          <w:p w14:paraId="019CB7C4">
            <w:pPr>
              <w:pStyle w:val="270"/>
              <w:spacing w:before="93" w:line="183" w:lineRule="auto"/>
              <w:ind w:left="464"/>
              <w:jc w:val="left"/>
              <w:rPr>
                <w:rFonts w:hint="eastAsia" w:ascii="宋体" w:hAnsi="宋体" w:eastAsia="宋体" w:cs="宋体"/>
                <w:spacing w:val="4"/>
                <w:sz w:val="24"/>
                <w:szCs w:val="24"/>
              </w:rPr>
            </w:pPr>
          </w:p>
        </w:tc>
        <w:tc>
          <w:tcPr>
            <w:tcW w:w="998" w:type="dxa"/>
            <w:noWrap w:val="0"/>
            <w:vAlign w:val="top"/>
          </w:tcPr>
          <w:p w14:paraId="1E17172E">
            <w:pPr>
              <w:pStyle w:val="270"/>
              <w:spacing w:before="93" w:line="183" w:lineRule="auto"/>
              <w:ind w:left="464"/>
              <w:jc w:val="left"/>
              <w:rPr>
                <w:rFonts w:hint="eastAsia" w:ascii="宋体" w:hAnsi="宋体" w:eastAsia="宋体" w:cs="宋体"/>
                <w:spacing w:val="4"/>
                <w:sz w:val="24"/>
                <w:szCs w:val="24"/>
              </w:rPr>
            </w:pPr>
          </w:p>
        </w:tc>
      </w:tr>
      <w:tr w14:paraId="77204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49" w:type="dxa"/>
            <w:gridSpan w:val="2"/>
            <w:vMerge w:val="continue"/>
            <w:tcBorders>
              <w:top w:val="nil"/>
            </w:tcBorders>
            <w:noWrap w:val="0"/>
            <w:vAlign w:val="top"/>
          </w:tcPr>
          <w:p w14:paraId="5415BC20">
            <w:pPr>
              <w:jc w:val="left"/>
              <w:rPr>
                <w:rFonts w:hint="eastAsia" w:ascii="宋体" w:hAnsi="宋体" w:eastAsia="宋体" w:cs="宋体"/>
                <w:sz w:val="24"/>
                <w:szCs w:val="24"/>
              </w:rPr>
            </w:pPr>
          </w:p>
        </w:tc>
        <w:tc>
          <w:tcPr>
            <w:tcW w:w="4308" w:type="dxa"/>
            <w:noWrap w:val="0"/>
            <w:vAlign w:val="top"/>
          </w:tcPr>
          <w:p w14:paraId="3A346CE0">
            <w:pPr>
              <w:pStyle w:val="270"/>
              <w:spacing w:before="84" w:line="193" w:lineRule="auto"/>
              <w:ind w:left="507"/>
              <w:jc w:val="left"/>
              <w:rPr>
                <w:rFonts w:hint="eastAsia" w:ascii="宋体" w:hAnsi="宋体" w:eastAsia="宋体" w:cs="宋体"/>
                <w:sz w:val="24"/>
                <w:szCs w:val="24"/>
              </w:rPr>
            </w:pPr>
            <w:r>
              <w:rPr>
                <w:rFonts w:hint="eastAsia" w:ascii="宋体" w:hAnsi="宋体" w:eastAsia="宋体" w:cs="宋体"/>
                <w:spacing w:val="1"/>
                <w:sz w:val="24"/>
                <w:szCs w:val="24"/>
              </w:rPr>
              <w:t>机具使用费+脚手架 ＋吊车</w:t>
            </w:r>
          </w:p>
        </w:tc>
        <w:tc>
          <w:tcPr>
            <w:tcW w:w="928" w:type="dxa"/>
            <w:noWrap w:val="0"/>
            <w:vAlign w:val="top"/>
          </w:tcPr>
          <w:p w14:paraId="202276CF">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785" w:type="dxa"/>
            <w:noWrap w:val="0"/>
            <w:vAlign w:val="top"/>
          </w:tcPr>
          <w:p w14:paraId="6982060C">
            <w:pPr>
              <w:pStyle w:val="270"/>
              <w:spacing w:before="94" w:line="183" w:lineRule="auto"/>
              <w:jc w:val="center"/>
              <w:rPr>
                <w:rFonts w:hint="eastAsia" w:ascii="宋体" w:hAnsi="宋体" w:eastAsia="宋体" w:cs="宋体"/>
                <w:sz w:val="24"/>
                <w:szCs w:val="24"/>
              </w:rPr>
            </w:pPr>
            <w:r>
              <w:rPr>
                <w:rFonts w:hint="eastAsia" w:ascii="宋体" w:hAnsi="宋体" w:eastAsia="宋体" w:cs="宋体"/>
                <w:spacing w:val="4"/>
                <w:sz w:val="24"/>
                <w:szCs w:val="24"/>
              </w:rPr>
              <w:t>项</w:t>
            </w:r>
          </w:p>
        </w:tc>
        <w:tc>
          <w:tcPr>
            <w:tcW w:w="973" w:type="dxa"/>
            <w:noWrap w:val="0"/>
            <w:vAlign w:val="top"/>
          </w:tcPr>
          <w:p w14:paraId="00F60CAC">
            <w:pPr>
              <w:pStyle w:val="270"/>
              <w:spacing w:before="94" w:line="183" w:lineRule="auto"/>
              <w:ind w:left="464"/>
              <w:jc w:val="left"/>
              <w:rPr>
                <w:rFonts w:hint="eastAsia" w:ascii="宋体" w:hAnsi="宋体" w:eastAsia="宋体" w:cs="宋体"/>
                <w:spacing w:val="4"/>
                <w:sz w:val="24"/>
                <w:szCs w:val="24"/>
              </w:rPr>
            </w:pPr>
          </w:p>
        </w:tc>
        <w:tc>
          <w:tcPr>
            <w:tcW w:w="998" w:type="dxa"/>
            <w:noWrap w:val="0"/>
            <w:vAlign w:val="top"/>
          </w:tcPr>
          <w:p w14:paraId="2CCC52B0">
            <w:pPr>
              <w:pStyle w:val="270"/>
              <w:spacing w:before="94" w:line="183" w:lineRule="auto"/>
              <w:ind w:left="464"/>
              <w:jc w:val="left"/>
              <w:rPr>
                <w:rFonts w:hint="eastAsia" w:ascii="宋体" w:hAnsi="宋体" w:eastAsia="宋体" w:cs="宋体"/>
                <w:spacing w:val="4"/>
                <w:sz w:val="24"/>
                <w:szCs w:val="24"/>
              </w:rPr>
            </w:pPr>
          </w:p>
        </w:tc>
      </w:tr>
      <w:tr w14:paraId="579E4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49" w:type="dxa"/>
            <w:gridSpan w:val="2"/>
            <w:noWrap w:val="0"/>
            <w:vAlign w:val="top"/>
          </w:tcPr>
          <w:p w14:paraId="27BD8860">
            <w:pPr>
              <w:pStyle w:val="270"/>
              <w:spacing w:before="87" w:line="191" w:lineRule="auto"/>
              <w:ind w:left="31"/>
              <w:jc w:val="left"/>
              <w:rPr>
                <w:rFonts w:hint="eastAsia" w:ascii="宋体" w:hAnsi="宋体" w:eastAsia="宋体" w:cs="宋体"/>
                <w:sz w:val="24"/>
                <w:szCs w:val="24"/>
              </w:rPr>
            </w:pPr>
            <w:r>
              <w:rPr>
                <w:rFonts w:hint="eastAsia" w:ascii="宋体" w:hAnsi="宋体" w:eastAsia="宋体" w:cs="宋体"/>
                <w:spacing w:val="4"/>
                <w:sz w:val="24"/>
                <w:szCs w:val="24"/>
              </w:rPr>
              <w:t>五、运费</w:t>
            </w:r>
          </w:p>
        </w:tc>
        <w:tc>
          <w:tcPr>
            <w:tcW w:w="4308" w:type="dxa"/>
            <w:noWrap w:val="0"/>
            <w:vAlign w:val="top"/>
          </w:tcPr>
          <w:p w14:paraId="72EF901F">
            <w:pPr>
              <w:pStyle w:val="270"/>
              <w:spacing w:before="84" w:line="193" w:lineRule="auto"/>
              <w:ind w:left="1105"/>
              <w:jc w:val="left"/>
              <w:rPr>
                <w:rFonts w:hint="eastAsia" w:ascii="宋体" w:hAnsi="宋体" w:eastAsia="宋体" w:cs="宋体"/>
                <w:sz w:val="24"/>
                <w:szCs w:val="24"/>
              </w:rPr>
            </w:pPr>
            <w:r>
              <w:rPr>
                <w:rFonts w:hint="eastAsia" w:ascii="宋体" w:hAnsi="宋体" w:eastAsia="宋体" w:cs="宋体"/>
                <w:spacing w:val="5"/>
                <w:sz w:val="24"/>
                <w:szCs w:val="24"/>
              </w:rPr>
              <w:t>物料运输</w:t>
            </w:r>
          </w:p>
        </w:tc>
        <w:tc>
          <w:tcPr>
            <w:tcW w:w="928" w:type="dxa"/>
            <w:noWrap w:val="0"/>
            <w:vAlign w:val="top"/>
          </w:tcPr>
          <w:p w14:paraId="0536FD89">
            <w:pPr>
              <w:pStyle w:val="270"/>
              <w:spacing w:before="56" w:line="253" w:lineRule="exact"/>
              <w:jc w:val="center"/>
              <w:rPr>
                <w:rFonts w:hint="eastAsia" w:ascii="宋体" w:hAnsi="宋体" w:eastAsia="宋体" w:cs="宋体"/>
                <w:sz w:val="24"/>
                <w:szCs w:val="24"/>
              </w:rPr>
            </w:pPr>
            <w:r>
              <w:rPr>
                <w:rFonts w:hint="eastAsia" w:ascii="宋体" w:hAnsi="宋体" w:eastAsia="宋体" w:cs="宋体"/>
                <w:position w:val="2"/>
                <w:sz w:val="24"/>
                <w:szCs w:val="24"/>
              </w:rPr>
              <w:t>1</w:t>
            </w:r>
          </w:p>
        </w:tc>
        <w:tc>
          <w:tcPr>
            <w:tcW w:w="785" w:type="dxa"/>
            <w:noWrap w:val="0"/>
            <w:vAlign w:val="top"/>
          </w:tcPr>
          <w:p w14:paraId="05323EE3">
            <w:pPr>
              <w:jc w:val="center"/>
              <w:rPr>
                <w:rFonts w:hint="eastAsia" w:ascii="宋体" w:hAnsi="宋体" w:eastAsia="宋体" w:cs="宋体"/>
                <w:sz w:val="24"/>
                <w:szCs w:val="24"/>
              </w:rPr>
            </w:pPr>
            <w:r>
              <w:rPr>
                <w:rFonts w:hint="eastAsia" w:ascii="宋体" w:hAnsi="宋体" w:eastAsia="宋体" w:cs="宋体"/>
                <w:spacing w:val="4"/>
                <w:sz w:val="24"/>
                <w:szCs w:val="24"/>
              </w:rPr>
              <w:t>项</w:t>
            </w:r>
          </w:p>
        </w:tc>
        <w:tc>
          <w:tcPr>
            <w:tcW w:w="973" w:type="dxa"/>
            <w:noWrap w:val="0"/>
            <w:vAlign w:val="top"/>
          </w:tcPr>
          <w:p w14:paraId="456BB1C2">
            <w:pPr>
              <w:ind w:firstLine="496" w:firstLineChars="200"/>
              <w:jc w:val="left"/>
              <w:rPr>
                <w:rFonts w:hint="eastAsia" w:ascii="宋体" w:hAnsi="宋体" w:eastAsia="宋体" w:cs="宋体"/>
                <w:spacing w:val="4"/>
                <w:sz w:val="24"/>
                <w:szCs w:val="24"/>
              </w:rPr>
            </w:pPr>
          </w:p>
        </w:tc>
        <w:tc>
          <w:tcPr>
            <w:tcW w:w="998" w:type="dxa"/>
            <w:noWrap w:val="0"/>
            <w:vAlign w:val="top"/>
          </w:tcPr>
          <w:p w14:paraId="2B05D412">
            <w:pPr>
              <w:ind w:firstLine="496" w:firstLineChars="200"/>
              <w:jc w:val="left"/>
              <w:rPr>
                <w:rFonts w:hint="eastAsia" w:ascii="宋体" w:hAnsi="宋体" w:eastAsia="宋体" w:cs="宋体"/>
                <w:spacing w:val="4"/>
                <w:sz w:val="24"/>
                <w:szCs w:val="24"/>
              </w:rPr>
            </w:pPr>
          </w:p>
        </w:tc>
      </w:tr>
      <w:tr w14:paraId="6940C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1649" w:type="dxa"/>
            <w:gridSpan w:val="2"/>
            <w:noWrap w:val="0"/>
            <w:vAlign w:val="top"/>
          </w:tcPr>
          <w:p w14:paraId="457C3922">
            <w:pPr>
              <w:pStyle w:val="270"/>
              <w:spacing w:before="111" w:line="193" w:lineRule="auto"/>
              <w:ind w:left="32"/>
              <w:jc w:val="left"/>
              <w:rPr>
                <w:rFonts w:hint="eastAsia" w:ascii="宋体" w:hAnsi="宋体" w:eastAsia="宋体" w:cs="宋体"/>
                <w:sz w:val="24"/>
                <w:szCs w:val="24"/>
              </w:rPr>
            </w:pPr>
            <w:r>
              <w:rPr>
                <w:rFonts w:hint="eastAsia" w:ascii="宋体" w:hAnsi="宋体" w:eastAsia="宋体" w:cs="宋体"/>
                <w:spacing w:val="4"/>
                <w:sz w:val="24"/>
                <w:szCs w:val="24"/>
              </w:rPr>
              <w:t>六、管理费</w:t>
            </w:r>
          </w:p>
        </w:tc>
        <w:tc>
          <w:tcPr>
            <w:tcW w:w="4308" w:type="dxa"/>
            <w:noWrap w:val="0"/>
            <w:vAlign w:val="top"/>
          </w:tcPr>
          <w:p w14:paraId="0588BE4D">
            <w:pPr>
              <w:pStyle w:val="270"/>
              <w:spacing w:before="110" w:line="194" w:lineRule="auto"/>
              <w:ind w:left="372"/>
              <w:jc w:val="left"/>
              <w:rPr>
                <w:rFonts w:hint="eastAsia" w:ascii="宋体" w:hAnsi="宋体" w:eastAsia="宋体" w:cs="宋体"/>
                <w:sz w:val="24"/>
                <w:szCs w:val="24"/>
              </w:rPr>
            </w:pPr>
            <w:r>
              <w:rPr>
                <w:rFonts w:hint="eastAsia" w:ascii="宋体" w:hAnsi="宋体" w:eastAsia="宋体" w:cs="宋体"/>
                <w:spacing w:val="4"/>
                <w:sz w:val="24"/>
                <w:szCs w:val="24"/>
              </w:rPr>
              <w:t>交通差旅+施工生产+经营管理</w:t>
            </w:r>
          </w:p>
        </w:tc>
        <w:tc>
          <w:tcPr>
            <w:tcW w:w="928" w:type="dxa"/>
            <w:noWrap w:val="0"/>
            <w:vAlign w:val="top"/>
          </w:tcPr>
          <w:p w14:paraId="1CC3BF0B">
            <w:pPr>
              <w:pStyle w:val="270"/>
              <w:spacing w:before="82" w:line="267" w:lineRule="exact"/>
              <w:jc w:val="center"/>
              <w:rPr>
                <w:rFonts w:hint="eastAsia" w:ascii="宋体" w:hAnsi="宋体" w:eastAsia="宋体" w:cs="宋体"/>
                <w:sz w:val="24"/>
                <w:szCs w:val="24"/>
              </w:rPr>
            </w:pPr>
            <w:r>
              <w:rPr>
                <w:rFonts w:hint="eastAsia" w:ascii="宋体" w:hAnsi="宋体" w:eastAsia="宋体" w:cs="宋体"/>
                <w:position w:val="2"/>
                <w:sz w:val="24"/>
                <w:szCs w:val="24"/>
              </w:rPr>
              <w:t>1</w:t>
            </w:r>
          </w:p>
        </w:tc>
        <w:tc>
          <w:tcPr>
            <w:tcW w:w="785" w:type="dxa"/>
            <w:noWrap w:val="0"/>
            <w:vAlign w:val="top"/>
          </w:tcPr>
          <w:p w14:paraId="3446F370">
            <w:pPr>
              <w:pStyle w:val="270"/>
              <w:spacing w:before="122" w:line="183" w:lineRule="auto"/>
              <w:jc w:val="center"/>
              <w:rPr>
                <w:rFonts w:hint="eastAsia" w:ascii="宋体" w:hAnsi="宋体" w:eastAsia="宋体" w:cs="宋体"/>
                <w:sz w:val="24"/>
                <w:szCs w:val="24"/>
              </w:rPr>
            </w:pPr>
            <w:r>
              <w:rPr>
                <w:rFonts w:hint="eastAsia" w:ascii="宋体" w:hAnsi="宋体" w:eastAsia="宋体" w:cs="宋体"/>
                <w:spacing w:val="4"/>
                <w:sz w:val="24"/>
                <w:szCs w:val="24"/>
              </w:rPr>
              <w:t>项</w:t>
            </w:r>
          </w:p>
        </w:tc>
        <w:tc>
          <w:tcPr>
            <w:tcW w:w="973" w:type="dxa"/>
            <w:noWrap w:val="0"/>
            <w:vAlign w:val="top"/>
          </w:tcPr>
          <w:p w14:paraId="31355431">
            <w:pPr>
              <w:pStyle w:val="270"/>
              <w:spacing w:before="122" w:line="183" w:lineRule="auto"/>
              <w:ind w:left="464"/>
              <w:jc w:val="left"/>
              <w:rPr>
                <w:rFonts w:hint="eastAsia" w:ascii="宋体" w:hAnsi="宋体" w:eastAsia="宋体" w:cs="宋体"/>
                <w:spacing w:val="4"/>
                <w:sz w:val="24"/>
                <w:szCs w:val="24"/>
              </w:rPr>
            </w:pPr>
          </w:p>
        </w:tc>
        <w:tc>
          <w:tcPr>
            <w:tcW w:w="998" w:type="dxa"/>
            <w:noWrap w:val="0"/>
            <w:vAlign w:val="top"/>
          </w:tcPr>
          <w:p w14:paraId="329B4FC1">
            <w:pPr>
              <w:pStyle w:val="270"/>
              <w:spacing w:before="122" w:line="183" w:lineRule="auto"/>
              <w:ind w:left="464"/>
              <w:jc w:val="left"/>
              <w:rPr>
                <w:rFonts w:hint="eastAsia" w:ascii="宋体" w:hAnsi="宋体" w:eastAsia="宋体" w:cs="宋体"/>
                <w:spacing w:val="4"/>
                <w:sz w:val="24"/>
                <w:szCs w:val="24"/>
              </w:rPr>
            </w:pPr>
          </w:p>
        </w:tc>
      </w:tr>
      <w:tr w14:paraId="5555E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1649" w:type="dxa"/>
            <w:gridSpan w:val="2"/>
            <w:noWrap w:val="0"/>
            <w:vAlign w:val="top"/>
          </w:tcPr>
          <w:p w14:paraId="02FA5677">
            <w:pPr>
              <w:pStyle w:val="270"/>
              <w:spacing w:before="126" w:line="193" w:lineRule="auto"/>
              <w:ind w:left="32"/>
              <w:jc w:val="left"/>
              <w:rPr>
                <w:rFonts w:hint="eastAsia" w:ascii="宋体" w:hAnsi="宋体" w:eastAsia="宋体" w:cs="宋体"/>
                <w:sz w:val="24"/>
                <w:szCs w:val="24"/>
              </w:rPr>
            </w:pPr>
            <w:r>
              <w:rPr>
                <w:rFonts w:hint="eastAsia" w:ascii="宋体" w:hAnsi="宋体" w:eastAsia="宋体" w:cs="宋体"/>
                <w:spacing w:val="4"/>
                <w:sz w:val="24"/>
                <w:szCs w:val="24"/>
              </w:rPr>
              <w:t>七、措施费</w:t>
            </w:r>
          </w:p>
        </w:tc>
        <w:tc>
          <w:tcPr>
            <w:tcW w:w="4308" w:type="dxa"/>
            <w:noWrap w:val="0"/>
            <w:vAlign w:val="top"/>
          </w:tcPr>
          <w:p w14:paraId="1556678C">
            <w:pPr>
              <w:pStyle w:val="270"/>
              <w:spacing w:before="125" w:line="194" w:lineRule="auto"/>
              <w:ind w:left="585"/>
              <w:jc w:val="left"/>
              <w:rPr>
                <w:rFonts w:hint="eastAsia" w:ascii="宋体" w:hAnsi="宋体" w:eastAsia="宋体" w:cs="宋体"/>
                <w:sz w:val="24"/>
                <w:szCs w:val="24"/>
              </w:rPr>
            </w:pPr>
            <w:r>
              <w:rPr>
                <w:rFonts w:hint="eastAsia" w:ascii="宋体" w:hAnsi="宋体" w:eastAsia="宋体" w:cs="宋体"/>
                <w:spacing w:val="4"/>
                <w:sz w:val="24"/>
                <w:szCs w:val="24"/>
              </w:rPr>
              <w:t>安全文明施工费+保险费</w:t>
            </w:r>
          </w:p>
        </w:tc>
        <w:tc>
          <w:tcPr>
            <w:tcW w:w="928" w:type="dxa"/>
            <w:noWrap w:val="0"/>
            <w:vAlign w:val="top"/>
          </w:tcPr>
          <w:p w14:paraId="54756486">
            <w:pPr>
              <w:pStyle w:val="270"/>
              <w:spacing w:before="97" w:line="267" w:lineRule="exact"/>
              <w:jc w:val="center"/>
              <w:rPr>
                <w:rFonts w:hint="eastAsia" w:ascii="宋体" w:hAnsi="宋体" w:eastAsia="宋体" w:cs="宋体"/>
                <w:sz w:val="24"/>
                <w:szCs w:val="24"/>
              </w:rPr>
            </w:pPr>
            <w:r>
              <w:rPr>
                <w:rFonts w:hint="eastAsia" w:ascii="宋体" w:hAnsi="宋体" w:eastAsia="宋体" w:cs="宋体"/>
                <w:position w:val="2"/>
                <w:sz w:val="24"/>
                <w:szCs w:val="24"/>
              </w:rPr>
              <w:t>1</w:t>
            </w:r>
          </w:p>
        </w:tc>
        <w:tc>
          <w:tcPr>
            <w:tcW w:w="785" w:type="dxa"/>
            <w:noWrap w:val="0"/>
            <w:vAlign w:val="top"/>
          </w:tcPr>
          <w:p w14:paraId="4E69010C">
            <w:pPr>
              <w:pStyle w:val="270"/>
              <w:spacing w:before="136" w:line="183" w:lineRule="auto"/>
              <w:jc w:val="center"/>
              <w:rPr>
                <w:rFonts w:hint="eastAsia" w:ascii="宋体" w:hAnsi="宋体" w:eastAsia="宋体" w:cs="宋体"/>
                <w:sz w:val="24"/>
                <w:szCs w:val="24"/>
              </w:rPr>
            </w:pPr>
            <w:r>
              <w:rPr>
                <w:rFonts w:hint="eastAsia" w:ascii="宋体" w:hAnsi="宋体" w:eastAsia="宋体" w:cs="宋体"/>
                <w:spacing w:val="4"/>
                <w:sz w:val="24"/>
                <w:szCs w:val="24"/>
              </w:rPr>
              <w:t>项</w:t>
            </w:r>
          </w:p>
        </w:tc>
        <w:tc>
          <w:tcPr>
            <w:tcW w:w="973" w:type="dxa"/>
            <w:noWrap w:val="0"/>
            <w:vAlign w:val="top"/>
          </w:tcPr>
          <w:p w14:paraId="5A92EDFE">
            <w:pPr>
              <w:pStyle w:val="270"/>
              <w:spacing w:before="136" w:line="183" w:lineRule="auto"/>
              <w:ind w:left="464"/>
              <w:jc w:val="left"/>
              <w:rPr>
                <w:rFonts w:hint="eastAsia" w:ascii="宋体" w:hAnsi="宋体" w:eastAsia="宋体" w:cs="宋体"/>
                <w:spacing w:val="4"/>
                <w:sz w:val="24"/>
                <w:szCs w:val="24"/>
              </w:rPr>
            </w:pPr>
          </w:p>
        </w:tc>
        <w:tc>
          <w:tcPr>
            <w:tcW w:w="998" w:type="dxa"/>
            <w:noWrap w:val="0"/>
            <w:vAlign w:val="top"/>
          </w:tcPr>
          <w:p w14:paraId="7F433182">
            <w:pPr>
              <w:pStyle w:val="270"/>
              <w:spacing w:before="136" w:line="183" w:lineRule="auto"/>
              <w:ind w:left="464"/>
              <w:jc w:val="left"/>
              <w:rPr>
                <w:rFonts w:hint="eastAsia" w:ascii="宋体" w:hAnsi="宋体" w:eastAsia="宋体" w:cs="宋体"/>
                <w:spacing w:val="4"/>
                <w:sz w:val="24"/>
                <w:szCs w:val="24"/>
              </w:rPr>
            </w:pPr>
          </w:p>
        </w:tc>
      </w:tr>
      <w:tr w14:paraId="4AA76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8643" w:type="dxa"/>
            <w:gridSpan w:val="6"/>
            <w:noWrap w:val="0"/>
            <w:vAlign w:val="top"/>
          </w:tcPr>
          <w:p w14:paraId="3DD61D96">
            <w:pPr>
              <w:pStyle w:val="270"/>
              <w:spacing w:before="136" w:line="183" w:lineRule="auto"/>
              <w:jc w:val="center"/>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合    计</w:t>
            </w:r>
          </w:p>
        </w:tc>
        <w:tc>
          <w:tcPr>
            <w:tcW w:w="998" w:type="dxa"/>
            <w:noWrap w:val="0"/>
            <w:vAlign w:val="top"/>
          </w:tcPr>
          <w:p w14:paraId="18C76641">
            <w:pPr>
              <w:pStyle w:val="270"/>
              <w:spacing w:before="136" w:line="183" w:lineRule="auto"/>
              <w:ind w:left="464"/>
              <w:jc w:val="left"/>
              <w:rPr>
                <w:rFonts w:hint="eastAsia" w:ascii="宋体" w:hAnsi="宋体" w:eastAsia="宋体" w:cs="宋体"/>
                <w:spacing w:val="4"/>
                <w:sz w:val="24"/>
                <w:szCs w:val="24"/>
              </w:rPr>
            </w:pPr>
          </w:p>
        </w:tc>
      </w:tr>
    </w:tbl>
    <w:p w14:paraId="303C3481">
      <w:pPr>
        <w:adjustRightInd w:val="0"/>
        <w:snapToGrid w:val="0"/>
        <w:spacing w:line="360" w:lineRule="auto"/>
        <w:ind w:right="23" w:rightChars="11"/>
        <w:rPr>
          <w:rFonts w:ascii="宋体" w:hAnsi="Times New Roman" w:eastAsia="宋体" w:cs="Times New Roman"/>
          <w:color w:val="auto"/>
        </w:rPr>
      </w:pPr>
    </w:p>
    <w:p w14:paraId="1708A36F">
      <w:pPr>
        <w:adjustRightInd w:val="0"/>
        <w:snapToGrid w:val="0"/>
        <w:spacing w:line="360" w:lineRule="auto"/>
        <w:ind w:right="23" w:rightChars="11" w:firstLine="420" w:firstLineChars="200"/>
        <w:rPr>
          <w:rFonts w:ascii="宋体" w:hAnsi="宋体" w:eastAsia="宋体" w:cs="Times New Roman"/>
          <w:color w:val="auto"/>
          <w:szCs w:val="21"/>
        </w:rPr>
      </w:pPr>
      <w:r>
        <w:rPr>
          <w:rFonts w:hint="eastAsia" w:ascii="宋体" w:hAnsi="宋体" w:eastAsia="宋体" w:cs="Times New Roman"/>
          <w:color w:val="auto"/>
          <w:szCs w:val="21"/>
        </w:rPr>
        <w:t>供应商（盖单位章）：</w:t>
      </w:r>
      <w:r>
        <w:rPr>
          <w:rFonts w:hint="eastAsia" w:ascii="宋体" w:hAnsi="宋体" w:eastAsia="宋体" w:cs="Times New Roman"/>
          <w:color w:val="auto"/>
          <w:szCs w:val="21"/>
          <w:u w:val="single"/>
        </w:rPr>
        <w:t xml:space="preserve">       </w:t>
      </w:r>
    </w:p>
    <w:p w14:paraId="2DE2CAF3">
      <w:pPr>
        <w:adjustRightInd w:val="0"/>
        <w:snapToGrid w:val="0"/>
        <w:spacing w:line="360" w:lineRule="auto"/>
        <w:ind w:right="23" w:rightChars="11" w:firstLine="420" w:firstLineChars="200"/>
        <w:rPr>
          <w:rFonts w:ascii="宋体" w:hAnsi="宋体" w:eastAsia="宋体" w:cs="Times New Roman"/>
          <w:color w:val="auto"/>
          <w:szCs w:val="21"/>
        </w:rPr>
      </w:pPr>
      <w:r>
        <w:rPr>
          <w:rFonts w:hint="eastAsia" w:ascii="宋体" w:hAnsi="宋体" w:eastAsia="宋体" w:cs="Times New Roman"/>
          <w:color w:val="auto"/>
          <w:szCs w:val="21"/>
        </w:rPr>
        <w:t>法定代表人或其委托代理人签字：</w:t>
      </w:r>
      <w:r>
        <w:rPr>
          <w:rFonts w:hint="eastAsia" w:ascii="宋体" w:hAnsi="宋体" w:eastAsia="宋体" w:cs="Times New Roman"/>
          <w:color w:val="auto"/>
          <w:szCs w:val="21"/>
          <w:u w:val="single"/>
        </w:rPr>
        <w:t xml:space="preserve">       </w:t>
      </w:r>
    </w:p>
    <w:p w14:paraId="147DCDBA">
      <w:pPr>
        <w:adjustRightInd w:val="0"/>
        <w:snapToGrid w:val="0"/>
        <w:spacing w:line="360" w:lineRule="auto"/>
        <w:ind w:right="23" w:rightChars="11" w:firstLine="420" w:firstLineChars="200"/>
        <w:rPr>
          <w:rFonts w:ascii="仿宋_GB2312" w:hAnsi="宋体" w:eastAsia="仿宋_GB2312" w:cs="Times New Roman"/>
          <w:bCs/>
          <w:color w:val="auto"/>
          <w:szCs w:val="21"/>
        </w:rPr>
      </w:pPr>
      <w:r>
        <w:rPr>
          <w:rFonts w:hint="eastAsia" w:ascii="宋体" w:hAnsi="宋体" w:eastAsia="宋体" w:cs="Times New Roman"/>
          <w:color w:val="auto"/>
          <w:szCs w:val="21"/>
        </w:rPr>
        <w:t>日期：</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年</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月</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日</w:t>
      </w:r>
    </w:p>
    <w:p w14:paraId="05E6FAC6">
      <w:pPr>
        <w:adjustRightInd w:val="0"/>
        <w:snapToGrid w:val="0"/>
        <w:spacing w:line="360" w:lineRule="auto"/>
        <w:jc w:val="center"/>
        <w:outlineLvl w:val="1"/>
        <w:rPr>
          <w:rFonts w:ascii="黑体" w:hAnsi="宋体" w:eastAsia="黑体"/>
          <w:color w:val="auto"/>
          <w:sz w:val="28"/>
          <w:szCs w:val="28"/>
        </w:rPr>
      </w:pPr>
      <w:r>
        <w:rPr>
          <w:rFonts w:hint="eastAsia" w:ascii="宋体" w:hAnsi="宋体" w:cs="宋体"/>
          <w:color w:val="auto"/>
          <w:szCs w:val="21"/>
        </w:rPr>
        <w:br w:type="page"/>
      </w:r>
      <w:bookmarkStart w:id="102" w:name="_Toc15541"/>
      <w:bookmarkStart w:id="103" w:name="_Toc3520"/>
      <w:bookmarkStart w:id="104" w:name="_Toc4651"/>
      <w:bookmarkStart w:id="105" w:name="_Toc28045"/>
      <w:r>
        <w:rPr>
          <w:rFonts w:hint="eastAsia" w:ascii="黑体" w:eastAsia="黑体"/>
          <w:b/>
          <w:color w:val="auto"/>
          <w:sz w:val="32"/>
          <w:szCs w:val="32"/>
        </w:rPr>
        <w:t>八</w:t>
      </w:r>
      <w:r>
        <w:rPr>
          <w:rFonts w:hint="eastAsia" w:ascii="黑体" w:eastAsia="黑体"/>
          <w:b/>
          <w:bCs/>
          <w:color w:val="auto"/>
          <w:sz w:val="32"/>
          <w:szCs w:val="32"/>
        </w:rPr>
        <w:t>、供应商认为需要提供的其它资料</w:t>
      </w:r>
      <w:bookmarkEnd w:id="102"/>
      <w:bookmarkEnd w:id="103"/>
      <w:bookmarkEnd w:id="104"/>
      <w:bookmarkEnd w:id="105"/>
    </w:p>
    <w:p w14:paraId="6F11D2DB">
      <w:pPr>
        <w:adjustRightInd w:val="0"/>
        <w:snapToGrid w:val="0"/>
        <w:spacing w:beforeLines="50" w:line="360" w:lineRule="auto"/>
        <w:jc w:val="center"/>
        <w:outlineLvl w:val="9"/>
        <w:rPr>
          <w:rFonts w:ascii="黑体" w:hAnsi="宋体" w:eastAsia="黑体"/>
          <w:b/>
          <w:color w:val="auto"/>
          <w:sz w:val="32"/>
          <w:szCs w:val="32"/>
        </w:rPr>
      </w:pPr>
    </w:p>
    <w:p w14:paraId="78D49C18">
      <w:pPr>
        <w:adjustRightInd w:val="0"/>
        <w:snapToGrid w:val="0"/>
        <w:spacing w:beforeLines="50" w:line="360" w:lineRule="auto"/>
        <w:jc w:val="center"/>
        <w:outlineLvl w:val="9"/>
        <w:rPr>
          <w:rFonts w:ascii="黑体" w:hAnsi="宋体" w:eastAsia="黑体"/>
          <w:b/>
          <w:color w:val="auto"/>
          <w:sz w:val="32"/>
          <w:szCs w:val="32"/>
        </w:rPr>
      </w:pPr>
    </w:p>
    <w:p w14:paraId="382B5AF2">
      <w:pPr>
        <w:adjustRightInd w:val="0"/>
        <w:snapToGrid w:val="0"/>
        <w:spacing w:beforeLines="50" w:line="360" w:lineRule="auto"/>
        <w:jc w:val="center"/>
        <w:outlineLvl w:val="9"/>
        <w:rPr>
          <w:rFonts w:ascii="黑体" w:hAnsi="宋体" w:eastAsia="黑体"/>
          <w:b/>
          <w:color w:val="auto"/>
          <w:sz w:val="32"/>
          <w:szCs w:val="32"/>
        </w:rPr>
      </w:pPr>
    </w:p>
    <w:p w14:paraId="07267445">
      <w:pPr>
        <w:adjustRightInd w:val="0"/>
        <w:snapToGrid w:val="0"/>
        <w:spacing w:beforeLines="50" w:line="360" w:lineRule="auto"/>
        <w:jc w:val="center"/>
        <w:outlineLvl w:val="9"/>
        <w:rPr>
          <w:rFonts w:ascii="黑体" w:hAnsi="宋体" w:eastAsia="黑体"/>
          <w:b/>
          <w:color w:val="auto"/>
          <w:sz w:val="32"/>
          <w:szCs w:val="32"/>
        </w:rPr>
      </w:pPr>
    </w:p>
    <w:p w14:paraId="6B7B1964">
      <w:pPr>
        <w:adjustRightInd w:val="0"/>
        <w:snapToGrid w:val="0"/>
        <w:spacing w:beforeLines="50" w:line="360" w:lineRule="auto"/>
        <w:jc w:val="center"/>
        <w:outlineLvl w:val="9"/>
        <w:rPr>
          <w:rFonts w:ascii="黑体" w:hAnsi="宋体" w:eastAsia="黑体"/>
          <w:b/>
          <w:color w:val="auto"/>
          <w:sz w:val="32"/>
          <w:szCs w:val="32"/>
        </w:rPr>
      </w:pPr>
    </w:p>
    <w:p w14:paraId="60203765">
      <w:pPr>
        <w:adjustRightInd w:val="0"/>
        <w:snapToGrid w:val="0"/>
        <w:spacing w:beforeLines="50" w:line="360" w:lineRule="auto"/>
        <w:jc w:val="center"/>
        <w:outlineLvl w:val="9"/>
        <w:rPr>
          <w:rFonts w:ascii="黑体" w:hAnsi="宋体" w:eastAsia="黑体"/>
          <w:b/>
          <w:color w:val="auto"/>
          <w:sz w:val="32"/>
          <w:szCs w:val="32"/>
        </w:rPr>
      </w:pPr>
    </w:p>
    <w:p w14:paraId="6863746E">
      <w:pPr>
        <w:adjustRightInd w:val="0"/>
        <w:snapToGrid w:val="0"/>
        <w:spacing w:beforeLines="50" w:line="360" w:lineRule="auto"/>
        <w:jc w:val="center"/>
        <w:outlineLvl w:val="9"/>
        <w:rPr>
          <w:rFonts w:ascii="黑体" w:hAnsi="宋体" w:eastAsia="黑体"/>
          <w:b/>
          <w:color w:val="auto"/>
          <w:sz w:val="32"/>
          <w:szCs w:val="32"/>
        </w:rPr>
      </w:pPr>
    </w:p>
    <w:p w14:paraId="0A4361D7">
      <w:pPr>
        <w:adjustRightInd w:val="0"/>
        <w:snapToGrid w:val="0"/>
        <w:spacing w:beforeLines="50" w:line="360" w:lineRule="auto"/>
        <w:jc w:val="center"/>
        <w:outlineLvl w:val="9"/>
        <w:rPr>
          <w:rFonts w:ascii="黑体" w:hAnsi="宋体" w:eastAsia="黑体"/>
          <w:b/>
          <w:color w:val="auto"/>
          <w:sz w:val="32"/>
          <w:szCs w:val="32"/>
        </w:rPr>
      </w:pPr>
    </w:p>
    <w:p w14:paraId="7F3734D5">
      <w:pPr>
        <w:adjustRightInd w:val="0"/>
        <w:snapToGrid w:val="0"/>
        <w:spacing w:beforeLines="50" w:line="360" w:lineRule="auto"/>
        <w:jc w:val="center"/>
        <w:outlineLvl w:val="9"/>
        <w:rPr>
          <w:rFonts w:ascii="黑体" w:hAnsi="宋体" w:eastAsia="黑体"/>
          <w:b/>
          <w:color w:val="auto"/>
          <w:sz w:val="32"/>
          <w:szCs w:val="32"/>
        </w:rPr>
      </w:pPr>
    </w:p>
    <w:p w14:paraId="1D1A6F2B">
      <w:pPr>
        <w:adjustRightInd w:val="0"/>
        <w:snapToGrid w:val="0"/>
        <w:spacing w:beforeLines="50" w:line="360" w:lineRule="auto"/>
        <w:jc w:val="center"/>
        <w:outlineLvl w:val="9"/>
        <w:rPr>
          <w:rFonts w:ascii="黑体" w:hAnsi="宋体" w:eastAsia="黑体"/>
          <w:b/>
          <w:color w:val="auto"/>
          <w:sz w:val="32"/>
          <w:szCs w:val="32"/>
        </w:rPr>
      </w:pPr>
    </w:p>
    <w:p w14:paraId="3F827B6D">
      <w:pPr>
        <w:adjustRightInd w:val="0"/>
        <w:snapToGrid w:val="0"/>
        <w:spacing w:beforeLines="50" w:line="360" w:lineRule="auto"/>
        <w:jc w:val="center"/>
        <w:outlineLvl w:val="9"/>
        <w:rPr>
          <w:rFonts w:ascii="黑体" w:hAnsi="宋体" w:eastAsia="黑体"/>
          <w:b/>
          <w:color w:val="auto"/>
          <w:sz w:val="32"/>
          <w:szCs w:val="32"/>
        </w:rPr>
      </w:pPr>
    </w:p>
    <w:p w14:paraId="0D2B1E40">
      <w:pPr>
        <w:adjustRightInd w:val="0"/>
        <w:snapToGrid w:val="0"/>
        <w:spacing w:beforeLines="50" w:line="360" w:lineRule="auto"/>
        <w:jc w:val="center"/>
        <w:outlineLvl w:val="9"/>
        <w:rPr>
          <w:rFonts w:ascii="黑体" w:hAnsi="宋体" w:eastAsia="黑体"/>
          <w:b/>
          <w:color w:val="auto"/>
          <w:sz w:val="32"/>
          <w:szCs w:val="32"/>
        </w:rPr>
      </w:pPr>
    </w:p>
    <w:p w14:paraId="3817F89D">
      <w:pPr>
        <w:adjustRightInd w:val="0"/>
        <w:snapToGrid w:val="0"/>
        <w:spacing w:beforeLines="50" w:line="360" w:lineRule="auto"/>
        <w:jc w:val="center"/>
        <w:outlineLvl w:val="9"/>
        <w:rPr>
          <w:rFonts w:ascii="黑体" w:hAnsi="宋体" w:eastAsia="黑体"/>
          <w:b/>
          <w:color w:val="auto"/>
          <w:sz w:val="32"/>
          <w:szCs w:val="32"/>
        </w:rPr>
      </w:pPr>
    </w:p>
    <w:p w14:paraId="209449FA">
      <w:pPr>
        <w:adjustRightInd w:val="0"/>
        <w:snapToGrid w:val="0"/>
        <w:spacing w:beforeLines="50" w:line="360" w:lineRule="auto"/>
        <w:jc w:val="center"/>
        <w:outlineLvl w:val="9"/>
        <w:rPr>
          <w:rFonts w:ascii="黑体" w:hAnsi="宋体" w:eastAsia="黑体"/>
          <w:b/>
          <w:color w:val="auto"/>
          <w:sz w:val="32"/>
          <w:szCs w:val="32"/>
        </w:rPr>
      </w:pPr>
    </w:p>
    <w:p w14:paraId="2247E754">
      <w:pPr>
        <w:adjustRightInd w:val="0"/>
        <w:snapToGrid w:val="0"/>
        <w:spacing w:beforeLines="50" w:line="360" w:lineRule="auto"/>
        <w:jc w:val="center"/>
        <w:outlineLvl w:val="9"/>
        <w:rPr>
          <w:rFonts w:ascii="黑体" w:hAnsi="宋体" w:eastAsia="黑体"/>
          <w:b/>
          <w:color w:val="auto"/>
          <w:sz w:val="32"/>
          <w:szCs w:val="32"/>
        </w:rPr>
      </w:pPr>
    </w:p>
    <w:p w14:paraId="08E21E8B">
      <w:pPr>
        <w:adjustRightInd w:val="0"/>
        <w:snapToGrid w:val="0"/>
        <w:spacing w:beforeLines="50" w:line="360" w:lineRule="auto"/>
        <w:jc w:val="center"/>
        <w:outlineLvl w:val="9"/>
        <w:rPr>
          <w:rFonts w:ascii="黑体" w:hAnsi="宋体" w:eastAsia="黑体"/>
          <w:b/>
          <w:color w:val="auto"/>
          <w:sz w:val="32"/>
          <w:szCs w:val="32"/>
        </w:rPr>
      </w:pPr>
    </w:p>
    <w:p w14:paraId="2F3E34C4">
      <w:pPr>
        <w:adjustRightInd w:val="0"/>
        <w:snapToGrid w:val="0"/>
        <w:spacing w:beforeLines="50" w:line="360" w:lineRule="auto"/>
        <w:jc w:val="center"/>
        <w:outlineLvl w:val="9"/>
        <w:rPr>
          <w:rFonts w:ascii="黑体" w:hAnsi="宋体" w:eastAsia="黑体"/>
          <w:b/>
          <w:color w:val="auto"/>
          <w:sz w:val="32"/>
          <w:szCs w:val="32"/>
        </w:rPr>
      </w:pPr>
    </w:p>
    <w:p w14:paraId="7C81534C">
      <w:pPr>
        <w:adjustRightInd w:val="0"/>
        <w:snapToGrid w:val="0"/>
        <w:spacing w:beforeLines="50" w:line="360" w:lineRule="auto"/>
        <w:jc w:val="center"/>
        <w:outlineLvl w:val="1"/>
        <w:rPr>
          <w:rFonts w:ascii="黑体" w:hAnsi="宋体" w:eastAsia="黑体"/>
          <w:b/>
          <w:color w:val="auto"/>
          <w:sz w:val="32"/>
          <w:szCs w:val="32"/>
        </w:rPr>
      </w:pPr>
      <w:bookmarkStart w:id="106" w:name="_Toc15368"/>
      <w:bookmarkStart w:id="107" w:name="_Toc15677"/>
      <w:bookmarkStart w:id="108" w:name="_Toc14575"/>
      <w:bookmarkStart w:id="109" w:name="_Toc769"/>
      <w:r>
        <w:rPr>
          <w:rFonts w:hint="eastAsia" w:ascii="黑体" w:hAnsi="宋体" w:eastAsia="黑体"/>
          <w:b/>
          <w:color w:val="auto"/>
          <w:sz w:val="32"/>
          <w:szCs w:val="32"/>
        </w:rPr>
        <w:t>九、最后报价</w:t>
      </w:r>
      <w:bookmarkEnd w:id="106"/>
      <w:bookmarkEnd w:id="107"/>
      <w:bookmarkEnd w:id="108"/>
      <w:bookmarkEnd w:id="109"/>
    </w:p>
    <w:p w14:paraId="292F901C">
      <w:pPr>
        <w:adjustRightInd w:val="0"/>
        <w:snapToGrid w:val="0"/>
        <w:ind w:left="-88" w:leftChars="-42"/>
        <w:outlineLvl w:val="9"/>
        <w:rPr>
          <w:rFonts w:ascii="宋体" w:hAnsi="宋体"/>
          <w:color w:val="auto"/>
          <w:szCs w:val="21"/>
        </w:rPr>
      </w:pPr>
    </w:p>
    <w:p w14:paraId="1B63C6EA">
      <w:pPr>
        <w:adjustRightInd w:val="0"/>
        <w:snapToGrid w:val="0"/>
        <w:spacing w:line="360" w:lineRule="auto"/>
        <w:rPr>
          <w:rFonts w:ascii="宋体" w:hAnsi="宋体"/>
          <w:color w:val="auto"/>
          <w:szCs w:val="21"/>
        </w:rPr>
      </w:pPr>
      <w:r>
        <w:rPr>
          <w:rFonts w:hint="eastAsia" w:ascii="宋体" w:hAnsi="宋体"/>
          <w:color w:val="auto"/>
          <w:szCs w:val="21"/>
        </w:rPr>
        <w:t>说明：</w:t>
      </w:r>
    </w:p>
    <w:p w14:paraId="57B2ABF7">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1、最后报价按第二章磋商须知第30条规定提供，格式按附件10-1、附件10-2供。</w:t>
      </w:r>
    </w:p>
    <w:p w14:paraId="36CAC1BE">
      <w:pPr>
        <w:adjustRightInd w:val="0"/>
        <w:snapToGrid w:val="0"/>
        <w:spacing w:line="360" w:lineRule="auto"/>
        <w:ind w:left="-88" w:leftChars="-42" w:firstLine="525" w:firstLineChars="250"/>
        <w:rPr>
          <w:rFonts w:ascii="宋体" w:hAnsi="宋体"/>
          <w:b/>
          <w:bCs/>
          <w:color w:val="auto"/>
          <w:szCs w:val="21"/>
        </w:rPr>
      </w:pPr>
      <w:r>
        <w:rPr>
          <w:rFonts w:hint="eastAsia" w:ascii="宋体" w:hAnsi="宋体"/>
          <w:color w:val="auto"/>
          <w:szCs w:val="21"/>
        </w:rPr>
        <w:t>2、最后报价格式应按本章“七、报价一览表及报价文件”中格式和内容提供，包括“10-1</w:t>
      </w:r>
      <w:r>
        <w:rPr>
          <w:rFonts w:hint="eastAsia" w:ascii="宋体" w:hAnsi="宋体"/>
          <w:color w:val="auto"/>
          <w:szCs w:val="21"/>
          <w:lang w:val="en-US" w:eastAsia="zh-CN"/>
        </w:rPr>
        <w:t xml:space="preserve"> </w:t>
      </w:r>
      <w:r>
        <w:rPr>
          <w:rFonts w:hint="eastAsia" w:ascii="宋体" w:hAnsi="宋体"/>
          <w:b/>
          <w:bCs/>
          <w:color w:val="auto"/>
          <w:szCs w:val="21"/>
        </w:rPr>
        <w:t>报价一览表”、“10-2</w:t>
      </w:r>
      <w:r>
        <w:rPr>
          <w:rFonts w:hint="eastAsia" w:ascii="宋体" w:hAnsi="宋体"/>
          <w:b/>
          <w:bCs/>
          <w:color w:val="auto"/>
          <w:szCs w:val="21"/>
          <w:lang w:val="en-US" w:eastAsia="zh-CN"/>
        </w:rPr>
        <w:t xml:space="preserve"> </w:t>
      </w:r>
      <w:r>
        <w:rPr>
          <w:rFonts w:hint="eastAsia" w:ascii="宋体" w:hAnsi="宋体"/>
          <w:b/>
          <w:bCs/>
          <w:color w:val="auto"/>
          <w:szCs w:val="21"/>
        </w:rPr>
        <w:t>报价文件”，并同时提供纸质文件</w:t>
      </w:r>
      <w:r>
        <w:rPr>
          <w:rFonts w:hint="eastAsia" w:ascii="宋体" w:hAnsi="宋体"/>
          <w:b/>
          <w:bCs/>
          <w:color w:val="auto"/>
          <w:szCs w:val="21"/>
          <w:lang w:val="en-US" w:eastAsia="zh-CN"/>
        </w:rPr>
        <w:t>二</w:t>
      </w:r>
      <w:r>
        <w:rPr>
          <w:rFonts w:hint="eastAsia" w:ascii="宋体" w:hAnsi="宋体"/>
          <w:b/>
          <w:bCs/>
          <w:color w:val="auto"/>
          <w:szCs w:val="21"/>
        </w:rPr>
        <w:t>份及电子文件一份。</w:t>
      </w:r>
    </w:p>
    <w:p w14:paraId="44DA4F06">
      <w:pPr>
        <w:adjustRightInd w:val="0"/>
        <w:snapToGrid w:val="0"/>
        <w:spacing w:line="360" w:lineRule="auto"/>
        <w:ind w:left="0" w:leftChars="0"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3、最后报价</w:t>
      </w:r>
      <w:r>
        <w:rPr>
          <w:rFonts w:hint="eastAsia" w:ascii="宋体" w:hAnsi="宋体" w:eastAsia="宋体" w:cs="Times New Roman"/>
          <w:color w:val="auto"/>
          <w:szCs w:val="21"/>
          <w:highlight w:val="none"/>
        </w:rPr>
        <w:t>不放在响应文件中，供应商可在磋商现场根据磋商小组的要求提供，也可自行准备</w:t>
      </w:r>
      <w:r>
        <w:rPr>
          <w:rFonts w:hint="eastAsia" w:ascii="宋体" w:hAnsi="宋体" w:eastAsia="宋体" w:cs="Times New Roman"/>
          <w:color w:val="auto"/>
          <w:szCs w:val="21"/>
        </w:rPr>
        <w:t>。</w:t>
      </w:r>
    </w:p>
    <w:p w14:paraId="3B01FB0E">
      <w:pPr>
        <w:snapToGrid w:val="0"/>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4、磋商文件未发生改变，最后报价不得高于上一轮的报价。</w:t>
      </w:r>
    </w:p>
    <w:p w14:paraId="35025836">
      <w:pPr>
        <w:snapToGrid w:val="0"/>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5、在提交最后报价之前，供应商可以根据磋商情况退出磋商，并书面通知采购代理机构或者磋商小组。</w:t>
      </w:r>
    </w:p>
    <w:p w14:paraId="54DAED36">
      <w:pPr>
        <w:snapToGrid w:val="0"/>
        <w:spacing w:line="360" w:lineRule="auto"/>
        <w:ind w:firstLine="422" w:firstLineChars="200"/>
        <w:rPr>
          <w:rFonts w:hint="eastAsia" w:ascii="宋体" w:hAnsi="宋体" w:eastAsia="宋体" w:cs="Times New Roman"/>
          <w:b/>
          <w:bCs/>
          <w:color w:val="auto"/>
          <w:szCs w:val="21"/>
        </w:rPr>
      </w:pPr>
      <w:r>
        <w:rPr>
          <w:rFonts w:hint="eastAsia" w:ascii="宋体" w:hAnsi="宋体" w:eastAsia="宋体" w:cs="Times New Roman"/>
          <w:b/>
          <w:bCs/>
          <w:color w:val="auto"/>
          <w:szCs w:val="21"/>
        </w:rPr>
        <w:t>6、最后报价一式两份，可打印或用不退色墨水书写。</w:t>
      </w:r>
    </w:p>
    <w:p w14:paraId="113C2E3E">
      <w:pPr>
        <w:adjustRightInd w:val="0"/>
        <w:snapToGrid w:val="0"/>
        <w:spacing w:line="360" w:lineRule="auto"/>
        <w:ind w:left="-88" w:leftChars="-42" w:firstLine="525" w:firstLineChars="250"/>
        <w:rPr>
          <w:rFonts w:ascii="宋体" w:hAnsi="宋体" w:cs="宋体"/>
          <w:color w:val="auto"/>
          <w:szCs w:val="21"/>
        </w:rPr>
      </w:pPr>
    </w:p>
    <w:p w14:paraId="697B6689">
      <w:pPr>
        <w:adjustRightInd w:val="0"/>
        <w:snapToGrid w:val="0"/>
        <w:spacing w:line="360" w:lineRule="auto"/>
        <w:ind w:left="-88" w:leftChars="-42" w:firstLine="525" w:firstLineChars="250"/>
        <w:rPr>
          <w:rFonts w:ascii="宋体" w:hAnsi="宋体" w:cs="宋体"/>
          <w:color w:val="auto"/>
          <w:szCs w:val="21"/>
        </w:rPr>
      </w:pPr>
    </w:p>
    <w:p w14:paraId="281B710B">
      <w:pPr>
        <w:ind w:firstLine="803"/>
        <w:jc w:val="center"/>
        <w:rPr>
          <w:rFonts w:ascii="宋体" w:hAnsi="宋体" w:cs="宋体"/>
          <w:b/>
          <w:color w:val="auto"/>
          <w:sz w:val="32"/>
          <w:szCs w:val="32"/>
        </w:rPr>
      </w:pPr>
    </w:p>
    <w:p w14:paraId="6E06730C">
      <w:pPr>
        <w:adjustRightInd/>
        <w:snapToGrid/>
        <w:spacing w:beforeLines="-2147483648" w:line="240" w:lineRule="auto"/>
        <w:jc w:val="left"/>
        <w:outlineLvl w:val="9"/>
        <w:rPr>
          <w:rFonts w:ascii="宋体" w:hAnsi="宋体" w:cs="宋体"/>
          <w:b/>
          <w:color w:val="auto"/>
          <w:sz w:val="32"/>
          <w:szCs w:val="32"/>
        </w:rPr>
      </w:pPr>
      <w:r>
        <w:rPr>
          <w:rFonts w:ascii="宋体" w:hAnsi="宋体" w:cs="宋体"/>
          <w:b/>
          <w:color w:val="auto"/>
          <w:sz w:val="32"/>
          <w:szCs w:val="32"/>
        </w:rPr>
        <w:br w:type="page"/>
      </w:r>
    </w:p>
    <w:p w14:paraId="588187F3">
      <w:pPr>
        <w:ind w:firstLine="0" w:firstLineChars="0"/>
        <w:rPr>
          <w:rFonts w:ascii="黑体" w:hAnsi="宋体" w:eastAsia="黑体"/>
          <w:color w:val="auto"/>
          <w:sz w:val="28"/>
          <w:szCs w:val="28"/>
        </w:rPr>
      </w:pPr>
      <w:r>
        <w:rPr>
          <w:rFonts w:hint="eastAsia" w:ascii="黑体" w:eastAsia="黑体"/>
          <w:color w:val="auto"/>
          <w:sz w:val="24"/>
        </w:rPr>
        <w:t xml:space="preserve">附件10-1：    </w:t>
      </w:r>
      <w:r>
        <w:rPr>
          <w:rFonts w:hint="eastAsia" w:ascii="黑体" w:hAnsi="宋体" w:eastAsia="黑体"/>
          <w:b/>
          <w:color w:val="auto"/>
          <w:sz w:val="24"/>
        </w:rPr>
        <w:t xml:space="preserve">               </w:t>
      </w:r>
      <w:r>
        <w:rPr>
          <w:rFonts w:hint="eastAsia" w:ascii="黑体" w:hAnsi="宋体" w:eastAsia="黑体"/>
          <w:b w:val="0"/>
          <w:bCs/>
          <w:color w:val="auto"/>
          <w:sz w:val="28"/>
          <w:szCs w:val="28"/>
        </w:rPr>
        <w:t xml:space="preserve">  </w:t>
      </w:r>
      <w:r>
        <w:rPr>
          <w:rFonts w:hint="eastAsia" w:ascii="黑体" w:hAnsi="宋体" w:eastAsia="黑体"/>
          <w:b w:val="0"/>
          <w:bCs/>
          <w:color w:val="auto"/>
          <w:sz w:val="28"/>
          <w:szCs w:val="28"/>
          <w:lang w:val="en-US" w:eastAsia="zh-CN"/>
        </w:rPr>
        <w:t>最后</w:t>
      </w:r>
      <w:r>
        <w:rPr>
          <w:rFonts w:hint="eastAsia" w:ascii="黑体" w:hAnsi="宋体" w:eastAsia="黑体"/>
          <w:bCs/>
          <w:color w:val="auto"/>
          <w:sz w:val="28"/>
          <w:szCs w:val="28"/>
        </w:rPr>
        <w:t>报价一览表</w:t>
      </w:r>
    </w:p>
    <w:tbl>
      <w:tblPr>
        <w:tblStyle w:val="43"/>
        <w:tblpPr w:leftFromText="180" w:rightFromText="180" w:vertAnchor="text" w:horzAnchor="page" w:tblpX="957" w:tblpY="309"/>
        <w:tblOverlap w:val="never"/>
        <w:tblW w:w="1012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52"/>
        <w:gridCol w:w="3658"/>
        <w:gridCol w:w="2000"/>
        <w:gridCol w:w="1916"/>
      </w:tblGrid>
      <w:tr w14:paraId="43749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7" w:hRule="atLeast"/>
        </w:trPr>
        <w:tc>
          <w:tcPr>
            <w:tcW w:w="2552" w:type="dxa"/>
            <w:vMerge w:val="restart"/>
            <w:tcBorders>
              <w:right w:val="single" w:color="auto" w:sz="6" w:space="0"/>
            </w:tcBorders>
            <w:vAlign w:val="center"/>
          </w:tcPr>
          <w:p w14:paraId="023ECF8A">
            <w:pPr>
              <w:ind w:right="23" w:rightChars="11"/>
              <w:jc w:val="center"/>
              <w:rPr>
                <w:rFonts w:ascii="宋体" w:hAnsi="宋体"/>
                <w:color w:val="auto"/>
                <w:szCs w:val="21"/>
              </w:rPr>
            </w:pPr>
            <w:r>
              <w:rPr>
                <w:rFonts w:ascii="宋体" w:hAnsi="宋体"/>
                <w:color w:val="auto"/>
                <w:szCs w:val="21"/>
              </w:rPr>
              <w:t>项目</w:t>
            </w:r>
            <w:r>
              <w:rPr>
                <w:rFonts w:hint="eastAsia" w:ascii="宋体" w:hAnsi="宋体"/>
                <w:color w:val="auto"/>
                <w:szCs w:val="21"/>
              </w:rPr>
              <w:t>名称</w:t>
            </w:r>
          </w:p>
        </w:tc>
        <w:tc>
          <w:tcPr>
            <w:tcW w:w="3658" w:type="dxa"/>
            <w:vMerge w:val="restart"/>
            <w:tcBorders>
              <w:left w:val="single" w:color="auto" w:sz="6" w:space="0"/>
              <w:right w:val="single" w:color="auto" w:sz="6" w:space="0"/>
            </w:tcBorders>
            <w:vAlign w:val="center"/>
          </w:tcPr>
          <w:p w14:paraId="40364E86">
            <w:pPr>
              <w:ind w:right="23" w:rightChars="11"/>
              <w:jc w:val="center"/>
              <w:rPr>
                <w:rFonts w:ascii="宋体" w:hAnsi="宋体"/>
                <w:color w:val="auto"/>
                <w:szCs w:val="21"/>
              </w:rPr>
            </w:pPr>
          </w:p>
        </w:tc>
        <w:tc>
          <w:tcPr>
            <w:tcW w:w="2000" w:type="dxa"/>
            <w:tcBorders>
              <w:left w:val="single" w:color="auto" w:sz="6" w:space="0"/>
              <w:right w:val="single" w:color="auto" w:sz="6" w:space="0"/>
            </w:tcBorders>
            <w:vAlign w:val="center"/>
          </w:tcPr>
          <w:p w14:paraId="51798722">
            <w:pPr>
              <w:ind w:right="23" w:rightChars="11"/>
              <w:jc w:val="center"/>
              <w:rPr>
                <w:rFonts w:ascii="宋体" w:hAnsi="宋体"/>
                <w:color w:val="auto"/>
                <w:szCs w:val="21"/>
              </w:rPr>
            </w:pPr>
            <w:r>
              <w:rPr>
                <w:rFonts w:hint="eastAsia" w:ascii="宋体" w:hAnsi="宋体"/>
                <w:color w:val="auto"/>
                <w:szCs w:val="21"/>
              </w:rPr>
              <w:t>政府采购编号</w:t>
            </w:r>
          </w:p>
        </w:tc>
        <w:tc>
          <w:tcPr>
            <w:tcW w:w="1916" w:type="dxa"/>
            <w:tcBorders>
              <w:left w:val="single" w:color="auto" w:sz="6" w:space="0"/>
              <w:bottom w:val="single" w:color="auto" w:sz="6" w:space="0"/>
            </w:tcBorders>
            <w:vAlign w:val="center"/>
          </w:tcPr>
          <w:p w14:paraId="70F46AE3">
            <w:pPr>
              <w:ind w:right="23" w:rightChars="11"/>
              <w:jc w:val="center"/>
              <w:rPr>
                <w:rFonts w:ascii="宋体" w:hAnsi="宋体"/>
                <w:color w:val="auto"/>
                <w:szCs w:val="21"/>
              </w:rPr>
            </w:pPr>
            <w:r>
              <w:rPr>
                <w:rFonts w:hint="eastAsia" w:ascii="宋体" w:hAnsi="宋体"/>
                <w:color w:val="auto"/>
                <w:szCs w:val="21"/>
              </w:rPr>
              <w:t xml:space="preserve">    </w:t>
            </w:r>
          </w:p>
        </w:tc>
      </w:tr>
      <w:tr w14:paraId="4F510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7" w:hRule="atLeast"/>
        </w:trPr>
        <w:tc>
          <w:tcPr>
            <w:tcW w:w="2552" w:type="dxa"/>
            <w:vMerge w:val="continue"/>
            <w:tcBorders>
              <w:bottom w:val="single" w:color="auto" w:sz="6" w:space="0"/>
              <w:right w:val="single" w:color="auto" w:sz="6" w:space="0"/>
            </w:tcBorders>
            <w:vAlign w:val="center"/>
          </w:tcPr>
          <w:p w14:paraId="2482443B">
            <w:pPr>
              <w:ind w:right="23" w:rightChars="11"/>
              <w:jc w:val="center"/>
              <w:rPr>
                <w:color w:val="auto"/>
              </w:rPr>
            </w:pPr>
          </w:p>
        </w:tc>
        <w:tc>
          <w:tcPr>
            <w:tcW w:w="3658" w:type="dxa"/>
            <w:vMerge w:val="continue"/>
            <w:tcBorders>
              <w:left w:val="single" w:color="auto" w:sz="6" w:space="0"/>
              <w:bottom w:val="single" w:color="auto" w:sz="6" w:space="0"/>
              <w:right w:val="single" w:color="auto" w:sz="6" w:space="0"/>
            </w:tcBorders>
            <w:vAlign w:val="center"/>
          </w:tcPr>
          <w:p w14:paraId="19F33039">
            <w:pPr>
              <w:ind w:right="23" w:rightChars="11"/>
              <w:jc w:val="center"/>
              <w:rPr>
                <w:color w:val="auto"/>
              </w:rPr>
            </w:pPr>
          </w:p>
        </w:tc>
        <w:tc>
          <w:tcPr>
            <w:tcW w:w="2000" w:type="dxa"/>
            <w:tcBorders>
              <w:left w:val="single" w:color="auto" w:sz="6" w:space="0"/>
              <w:right w:val="single" w:color="auto" w:sz="6" w:space="0"/>
            </w:tcBorders>
            <w:vAlign w:val="center"/>
          </w:tcPr>
          <w:p w14:paraId="6055B5E3">
            <w:pPr>
              <w:ind w:right="23" w:rightChars="11"/>
              <w:jc w:val="center"/>
              <w:rPr>
                <w:rFonts w:ascii="宋体" w:hAnsi="宋体"/>
                <w:color w:val="auto"/>
                <w:szCs w:val="21"/>
              </w:rPr>
            </w:pPr>
            <w:r>
              <w:rPr>
                <w:rFonts w:hint="eastAsia" w:ascii="宋体" w:hAnsi="宋体"/>
                <w:color w:val="auto"/>
                <w:szCs w:val="21"/>
              </w:rPr>
              <w:t>委托代理编号</w:t>
            </w:r>
          </w:p>
        </w:tc>
        <w:tc>
          <w:tcPr>
            <w:tcW w:w="1916" w:type="dxa"/>
            <w:tcBorders>
              <w:left w:val="single" w:color="auto" w:sz="6" w:space="0"/>
              <w:bottom w:val="single" w:color="auto" w:sz="6" w:space="0"/>
            </w:tcBorders>
            <w:vAlign w:val="center"/>
          </w:tcPr>
          <w:p w14:paraId="347F92A0">
            <w:pPr>
              <w:ind w:right="23" w:rightChars="11"/>
              <w:jc w:val="center"/>
              <w:rPr>
                <w:rFonts w:ascii="宋体" w:hAnsi="宋体"/>
                <w:color w:val="auto"/>
                <w:szCs w:val="21"/>
              </w:rPr>
            </w:pPr>
          </w:p>
        </w:tc>
      </w:tr>
      <w:tr w14:paraId="11DC03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76" w:hRule="atLeast"/>
        </w:trPr>
        <w:tc>
          <w:tcPr>
            <w:tcW w:w="2552" w:type="dxa"/>
            <w:tcBorders>
              <w:top w:val="single" w:color="auto" w:sz="6" w:space="0"/>
              <w:bottom w:val="single" w:color="auto" w:sz="6" w:space="0"/>
            </w:tcBorders>
            <w:vAlign w:val="center"/>
          </w:tcPr>
          <w:p w14:paraId="46FEA7B9">
            <w:pPr>
              <w:ind w:right="23" w:rightChars="11"/>
              <w:jc w:val="center"/>
              <w:rPr>
                <w:rFonts w:ascii="宋体" w:hAnsi="宋体"/>
                <w:color w:val="auto"/>
                <w:szCs w:val="21"/>
              </w:rPr>
            </w:pPr>
            <w:r>
              <w:rPr>
                <w:rFonts w:hint="eastAsia" w:ascii="宋体" w:hAnsi="宋体"/>
                <w:color w:val="auto"/>
                <w:szCs w:val="21"/>
              </w:rPr>
              <w:t>总报价</w:t>
            </w:r>
          </w:p>
        </w:tc>
        <w:tc>
          <w:tcPr>
            <w:tcW w:w="7574" w:type="dxa"/>
            <w:gridSpan w:val="3"/>
            <w:tcBorders>
              <w:top w:val="single" w:color="auto" w:sz="6" w:space="0"/>
              <w:bottom w:val="single" w:color="auto" w:sz="6" w:space="0"/>
            </w:tcBorders>
            <w:vAlign w:val="center"/>
          </w:tcPr>
          <w:p w14:paraId="02C58116">
            <w:pPr>
              <w:keepNext w:val="0"/>
              <w:keepLines w:val="0"/>
              <w:pageBreakBefore w:val="0"/>
              <w:widowControl w:val="0"/>
              <w:kinsoku/>
              <w:wordWrap/>
              <w:overflowPunct/>
              <w:topLinePunct w:val="0"/>
              <w:autoSpaceDE/>
              <w:autoSpaceDN/>
              <w:bidi w:val="0"/>
              <w:adjustRightInd/>
              <w:snapToGrid/>
              <w:spacing w:line="400" w:lineRule="exact"/>
              <w:ind w:right="23" w:rightChars="11"/>
              <w:textAlignment w:val="auto"/>
              <w:rPr>
                <w:color w:val="auto"/>
              </w:rPr>
            </w:pPr>
            <w:r>
              <w:rPr>
                <w:rFonts w:hint="eastAsia"/>
                <w:color w:val="auto"/>
              </w:rPr>
              <w:t>大写：</w:t>
            </w:r>
            <w:r>
              <w:rPr>
                <w:rFonts w:hint="eastAsia"/>
                <w:color w:val="auto"/>
                <w:u w:val="single"/>
              </w:rPr>
              <w:t xml:space="preserve">                    </w:t>
            </w:r>
            <w:r>
              <w:rPr>
                <w:rFonts w:hint="eastAsia"/>
                <w:color w:val="auto"/>
              </w:rPr>
              <w:t>元人民币整</w:t>
            </w:r>
          </w:p>
          <w:p w14:paraId="022FAC61">
            <w:pPr>
              <w:keepNext w:val="0"/>
              <w:keepLines w:val="0"/>
              <w:pageBreakBefore w:val="0"/>
              <w:widowControl w:val="0"/>
              <w:kinsoku/>
              <w:wordWrap/>
              <w:overflowPunct/>
              <w:topLinePunct w:val="0"/>
              <w:autoSpaceDE/>
              <w:autoSpaceDN/>
              <w:bidi w:val="0"/>
              <w:adjustRightInd/>
              <w:snapToGrid/>
              <w:spacing w:line="400" w:lineRule="exact"/>
              <w:ind w:right="23" w:rightChars="11"/>
              <w:textAlignment w:val="auto"/>
              <w:rPr>
                <w:color w:val="auto"/>
              </w:rPr>
            </w:pPr>
            <w:r>
              <w:rPr>
                <w:rFonts w:hint="eastAsia"/>
                <w:color w:val="auto"/>
              </w:rPr>
              <w:t>小写：</w:t>
            </w:r>
            <w:r>
              <w:rPr>
                <w:rFonts w:hint="eastAsia"/>
                <w:color w:val="auto"/>
                <w:u w:val="single"/>
              </w:rPr>
              <w:t xml:space="preserve">                    </w:t>
            </w:r>
            <w:r>
              <w:rPr>
                <w:rFonts w:hint="eastAsia"/>
                <w:color w:val="auto"/>
              </w:rPr>
              <w:t>元人民币整</w:t>
            </w:r>
          </w:p>
        </w:tc>
      </w:tr>
      <w:tr w14:paraId="79C034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5A1B8044">
            <w:pPr>
              <w:ind w:right="23" w:rightChars="11"/>
              <w:jc w:val="center"/>
              <w:rPr>
                <w:rFonts w:ascii="宋体" w:hAnsi="宋体"/>
                <w:color w:val="auto"/>
                <w:szCs w:val="21"/>
              </w:rPr>
            </w:pPr>
            <w:r>
              <w:rPr>
                <w:rFonts w:hint="eastAsia" w:ascii="宋体" w:hAnsi="宋体"/>
                <w:color w:val="auto"/>
                <w:szCs w:val="21"/>
              </w:rPr>
              <w:t>工期</w:t>
            </w:r>
          </w:p>
        </w:tc>
        <w:tc>
          <w:tcPr>
            <w:tcW w:w="7574" w:type="dxa"/>
            <w:gridSpan w:val="3"/>
            <w:tcBorders>
              <w:top w:val="single" w:color="auto" w:sz="6" w:space="0"/>
              <w:bottom w:val="single" w:color="auto" w:sz="6" w:space="0"/>
            </w:tcBorders>
            <w:vAlign w:val="center"/>
          </w:tcPr>
          <w:p w14:paraId="0B941A9D">
            <w:pPr>
              <w:ind w:right="23" w:rightChars="11"/>
              <w:jc w:val="center"/>
              <w:rPr>
                <w:rFonts w:ascii="宋体" w:hAnsi="宋体"/>
                <w:color w:val="auto"/>
                <w:szCs w:val="21"/>
              </w:rPr>
            </w:pPr>
          </w:p>
        </w:tc>
      </w:tr>
      <w:tr w14:paraId="3664C6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4E3C0A4F">
            <w:pPr>
              <w:ind w:right="23" w:rightChars="11"/>
              <w:jc w:val="center"/>
              <w:rPr>
                <w:rFonts w:hint="default" w:ascii="宋体" w:hAnsi="宋体" w:eastAsia="宋体"/>
                <w:color w:val="auto"/>
                <w:szCs w:val="21"/>
                <w:lang w:val="en-US" w:eastAsia="zh-CN"/>
              </w:rPr>
            </w:pPr>
            <w:r>
              <w:rPr>
                <w:rFonts w:hint="eastAsia" w:ascii="宋体" w:hAnsi="宋体"/>
                <w:color w:val="auto"/>
                <w:szCs w:val="21"/>
                <w:lang w:val="en-US" w:eastAsia="zh-CN"/>
              </w:rPr>
              <w:t>质量要求</w:t>
            </w:r>
          </w:p>
        </w:tc>
        <w:tc>
          <w:tcPr>
            <w:tcW w:w="7574" w:type="dxa"/>
            <w:gridSpan w:val="3"/>
            <w:tcBorders>
              <w:top w:val="single" w:color="auto" w:sz="6" w:space="0"/>
              <w:bottom w:val="single" w:color="auto" w:sz="6" w:space="0"/>
            </w:tcBorders>
            <w:vAlign w:val="center"/>
          </w:tcPr>
          <w:p w14:paraId="230740B7">
            <w:pPr>
              <w:ind w:right="23" w:rightChars="11"/>
              <w:jc w:val="center"/>
              <w:rPr>
                <w:rFonts w:ascii="宋体" w:hAnsi="宋体"/>
                <w:color w:val="auto"/>
                <w:szCs w:val="21"/>
              </w:rPr>
            </w:pPr>
          </w:p>
        </w:tc>
      </w:tr>
      <w:tr w14:paraId="4E969B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52DD7205">
            <w:pPr>
              <w:ind w:right="23" w:rightChars="11"/>
              <w:jc w:val="center"/>
              <w:rPr>
                <w:rFonts w:hint="eastAsia" w:ascii="宋体" w:hAnsi="宋体" w:eastAsia="宋体"/>
                <w:color w:val="auto"/>
                <w:szCs w:val="21"/>
                <w:lang w:eastAsia="zh-CN"/>
              </w:rPr>
            </w:pPr>
            <w:r>
              <w:rPr>
                <w:rFonts w:hint="eastAsia" w:ascii="宋体" w:hAnsi="宋体"/>
                <w:color w:val="auto"/>
                <w:szCs w:val="21"/>
              </w:rPr>
              <w:t>保修</w:t>
            </w:r>
            <w:r>
              <w:rPr>
                <w:rFonts w:hint="eastAsia" w:ascii="宋体" w:hAnsi="宋体"/>
                <w:color w:val="auto"/>
                <w:szCs w:val="21"/>
                <w:lang w:val="en-US" w:eastAsia="zh-CN"/>
              </w:rPr>
              <w:t>要求</w:t>
            </w:r>
          </w:p>
        </w:tc>
        <w:tc>
          <w:tcPr>
            <w:tcW w:w="7574" w:type="dxa"/>
            <w:gridSpan w:val="3"/>
            <w:tcBorders>
              <w:top w:val="single" w:color="auto" w:sz="6" w:space="0"/>
              <w:bottom w:val="single" w:color="auto" w:sz="6" w:space="0"/>
            </w:tcBorders>
            <w:vAlign w:val="center"/>
          </w:tcPr>
          <w:p w14:paraId="673612B3">
            <w:pPr>
              <w:ind w:right="23" w:rightChars="11"/>
              <w:jc w:val="center"/>
              <w:rPr>
                <w:rFonts w:ascii="宋体" w:hAnsi="宋体"/>
                <w:color w:val="auto"/>
                <w:szCs w:val="21"/>
              </w:rPr>
            </w:pPr>
          </w:p>
        </w:tc>
      </w:tr>
      <w:tr w14:paraId="13903A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bottom w:val="single" w:color="auto" w:sz="6" w:space="0"/>
            </w:tcBorders>
            <w:vAlign w:val="center"/>
          </w:tcPr>
          <w:p w14:paraId="040AACDA">
            <w:pPr>
              <w:ind w:right="23" w:rightChars="11"/>
              <w:jc w:val="center"/>
              <w:rPr>
                <w:rFonts w:ascii="宋体" w:hAnsi="宋体"/>
                <w:color w:val="auto"/>
                <w:szCs w:val="21"/>
              </w:rPr>
            </w:pPr>
            <w:r>
              <w:rPr>
                <w:rFonts w:hint="eastAsia" w:ascii="宋体" w:hAnsi="宋体"/>
                <w:color w:val="auto"/>
                <w:szCs w:val="21"/>
              </w:rPr>
              <w:t>项目负责人</w:t>
            </w:r>
          </w:p>
        </w:tc>
        <w:tc>
          <w:tcPr>
            <w:tcW w:w="7574" w:type="dxa"/>
            <w:gridSpan w:val="3"/>
            <w:tcBorders>
              <w:top w:val="single" w:color="auto" w:sz="6" w:space="0"/>
              <w:bottom w:val="single" w:color="auto" w:sz="6" w:space="0"/>
            </w:tcBorders>
            <w:vAlign w:val="center"/>
          </w:tcPr>
          <w:p w14:paraId="389846FF">
            <w:pPr>
              <w:ind w:right="23" w:rightChars="11"/>
              <w:jc w:val="center"/>
              <w:rPr>
                <w:rFonts w:ascii="宋体" w:hAnsi="宋体"/>
                <w:color w:val="auto"/>
                <w:szCs w:val="21"/>
              </w:rPr>
            </w:pPr>
          </w:p>
        </w:tc>
      </w:tr>
      <w:tr w14:paraId="6FED2D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30" w:hRule="atLeast"/>
        </w:trPr>
        <w:tc>
          <w:tcPr>
            <w:tcW w:w="2552" w:type="dxa"/>
            <w:tcBorders>
              <w:top w:val="single" w:color="auto" w:sz="6" w:space="0"/>
            </w:tcBorders>
            <w:vAlign w:val="center"/>
          </w:tcPr>
          <w:p w14:paraId="56D2DE55">
            <w:pPr>
              <w:ind w:right="23" w:rightChars="11"/>
              <w:jc w:val="center"/>
              <w:rPr>
                <w:rFonts w:ascii="宋体" w:hAnsi="宋体"/>
                <w:color w:val="auto"/>
                <w:szCs w:val="21"/>
              </w:rPr>
            </w:pPr>
            <w:r>
              <w:rPr>
                <w:rFonts w:ascii="宋体" w:hAnsi="宋体"/>
                <w:color w:val="auto"/>
                <w:szCs w:val="21"/>
              </w:rPr>
              <w:t>备  注</w:t>
            </w:r>
          </w:p>
        </w:tc>
        <w:tc>
          <w:tcPr>
            <w:tcW w:w="7574" w:type="dxa"/>
            <w:gridSpan w:val="3"/>
            <w:tcBorders>
              <w:top w:val="single" w:color="auto" w:sz="6" w:space="0"/>
            </w:tcBorders>
            <w:vAlign w:val="center"/>
          </w:tcPr>
          <w:p w14:paraId="7E59CFB7">
            <w:pPr>
              <w:ind w:right="23" w:rightChars="11"/>
              <w:jc w:val="center"/>
              <w:rPr>
                <w:rFonts w:ascii="宋体" w:hAnsi="宋体"/>
                <w:color w:val="auto"/>
                <w:szCs w:val="21"/>
              </w:rPr>
            </w:pPr>
          </w:p>
        </w:tc>
      </w:tr>
    </w:tbl>
    <w:p w14:paraId="7A7D357F">
      <w:pPr>
        <w:adjustRightInd w:val="0"/>
        <w:snapToGrid w:val="0"/>
        <w:ind w:right="23" w:rightChars="11"/>
        <w:rPr>
          <w:rFonts w:ascii="黑体" w:hAnsi="宋体" w:eastAsia="黑体"/>
          <w:color w:val="auto"/>
          <w:sz w:val="24"/>
        </w:rPr>
      </w:pPr>
    </w:p>
    <w:p w14:paraId="6DC45319">
      <w:pPr>
        <w:adjustRightInd w:val="0"/>
        <w:snapToGrid w:val="0"/>
        <w:ind w:right="23" w:rightChars="11"/>
        <w:jc w:val="right"/>
        <w:rPr>
          <w:rFonts w:ascii="宋体" w:hAnsi="宋体"/>
          <w:color w:val="auto"/>
          <w:szCs w:val="21"/>
        </w:rPr>
      </w:pPr>
    </w:p>
    <w:p w14:paraId="311AACF5">
      <w:pPr>
        <w:adjustRightInd w:val="0"/>
        <w:snapToGrid w:val="0"/>
        <w:spacing w:line="360" w:lineRule="auto"/>
        <w:ind w:right="23" w:rightChars="11"/>
        <w:rPr>
          <w:rFonts w:ascii="宋体"/>
          <w:color w:val="auto"/>
        </w:rPr>
      </w:pPr>
    </w:p>
    <w:p w14:paraId="740620AE">
      <w:pPr>
        <w:adjustRightInd w:val="0"/>
        <w:snapToGrid w:val="0"/>
        <w:spacing w:line="360" w:lineRule="auto"/>
        <w:ind w:right="23" w:rightChars="11" w:firstLine="420" w:firstLineChars="200"/>
        <w:rPr>
          <w:rFonts w:ascii="宋体" w:hAnsi="宋体"/>
          <w:color w:val="auto"/>
          <w:szCs w:val="21"/>
        </w:rPr>
      </w:pPr>
      <w:r>
        <w:rPr>
          <w:rFonts w:hint="eastAsia" w:ascii="宋体" w:hAnsi="宋体"/>
          <w:color w:val="auto"/>
          <w:szCs w:val="21"/>
        </w:rPr>
        <w:t>供应商（盖单位章）：</w:t>
      </w:r>
      <w:r>
        <w:rPr>
          <w:rFonts w:hint="eastAsia" w:ascii="宋体" w:hAnsi="宋体"/>
          <w:color w:val="auto"/>
          <w:szCs w:val="21"/>
          <w:u w:val="single"/>
        </w:rPr>
        <w:t xml:space="preserve">       </w:t>
      </w:r>
    </w:p>
    <w:p w14:paraId="6557493A">
      <w:pPr>
        <w:adjustRightInd w:val="0"/>
        <w:snapToGrid w:val="0"/>
        <w:spacing w:line="360" w:lineRule="auto"/>
        <w:ind w:right="23" w:rightChars="11" w:firstLine="420" w:firstLineChars="200"/>
        <w:rPr>
          <w:rFonts w:ascii="宋体" w:hAnsi="宋体"/>
          <w:color w:val="auto"/>
          <w:szCs w:val="21"/>
        </w:rPr>
      </w:pPr>
      <w:r>
        <w:rPr>
          <w:rFonts w:hint="eastAsia" w:ascii="宋体" w:hAnsi="宋体"/>
          <w:color w:val="auto"/>
          <w:szCs w:val="21"/>
        </w:rPr>
        <w:t>法定代表人或其委托代理人签字：</w:t>
      </w:r>
      <w:r>
        <w:rPr>
          <w:rFonts w:hint="eastAsia" w:ascii="宋体" w:hAnsi="宋体"/>
          <w:color w:val="auto"/>
          <w:szCs w:val="21"/>
          <w:u w:val="single"/>
        </w:rPr>
        <w:t xml:space="preserve">       </w:t>
      </w:r>
    </w:p>
    <w:p w14:paraId="2275823B">
      <w:pPr>
        <w:adjustRightInd w:val="0"/>
        <w:snapToGrid w:val="0"/>
        <w:spacing w:line="360" w:lineRule="auto"/>
        <w:ind w:right="23" w:rightChars="11" w:firstLine="420" w:firstLineChars="200"/>
        <w:rPr>
          <w:rFonts w:ascii="仿宋_GB2312" w:hAnsi="宋体" w:eastAsia="仿宋_GB2312"/>
          <w:bCs/>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392316C0">
      <w:pPr>
        <w:adjustRightInd w:val="0"/>
        <w:snapToGrid w:val="0"/>
        <w:spacing w:beforeLines="50" w:line="360" w:lineRule="auto"/>
        <w:jc w:val="center"/>
        <w:outlineLvl w:val="0"/>
        <w:rPr>
          <w:rFonts w:ascii="宋体" w:hAnsi="宋体" w:cs="宋体"/>
          <w:b/>
          <w:color w:val="auto"/>
          <w:sz w:val="32"/>
          <w:szCs w:val="32"/>
        </w:rPr>
      </w:pPr>
    </w:p>
    <w:p w14:paraId="4AE7064E">
      <w:pPr>
        <w:adjustRightInd w:val="0"/>
        <w:snapToGrid w:val="0"/>
        <w:spacing w:beforeLines="50" w:line="360" w:lineRule="auto"/>
        <w:jc w:val="center"/>
        <w:outlineLvl w:val="0"/>
        <w:rPr>
          <w:rFonts w:ascii="宋体" w:hAnsi="宋体" w:cs="宋体"/>
          <w:b/>
          <w:color w:val="auto"/>
          <w:sz w:val="32"/>
          <w:szCs w:val="32"/>
        </w:rPr>
      </w:pPr>
    </w:p>
    <w:p w14:paraId="7E061D11">
      <w:pPr>
        <w:rPr>
          <w:rFonts w:ascii="宋体" w:hAnsi="宋体" w:cs="宋体"/>
          <w:color w:val="auto"/>
        </w:rPr>
      </w:pPr>
      <w:r>
        <w:rPr>
          <w:rFonts w:ascii="宋体" w:hAnsi="宋体" w:cs="宋体"/>
          <w:color w:val="auto"/>
        </w:rPr>
        <w:br w:type="page"/>
      </w:r>
    </w:p>
    <w:p w14:paraId="5F41AEFC">
      <w:pPr>
        <w:pStyle w:val="23"/>
        <w:spacing w:line="400" w:lineRule="exact"/>
        <w:outlineLvl w:val="9"/>
        <w:rPr>
          <w:rFonts w:ascii="黑体" w:hAnsi="宋体" w:eastAsia="黑体"/>
          <w:b/>
          <w:color w:val="auto"/>
          <w:sz w:val="24"/>
        </w:rPr>
      </w:pPr>
      <w:r>
        <w:rPr>
          <w:rFonts w:hint="eastAsia" w:ascii="黑体" w:eastAsia="黑体"/>
          <w:color w:val="auto"/>
          <w:sz w:val="24"/>
        </w:rPr>
        <w:t xml:space="preserve">附件10-2：    </w:t>
      </w:r>
      <w:r>
        <w:rPr>
          <w:rFonts w:hint="eastAsia" w:ascii="黑体" w:hAnsi="宋体" w:eastAsia="黑体"/>
          <w:b/>
          <w:color w:val="auto"/>
          <w:sz w:val="24"/>
        </w:rPr>
        <w:t xml:space="preserve">       </w:t>
      </w:r>
    </w:p>
    <w:p w14:paraId="3ECE9137">
      <w:pPr>
        <w:pStyle w:val="23"/>
        <w:spacing w:line="400" w:lineRule="exact"/>
        <w:jc w:val="center"/>
        <w:outlineLvl w:val="9"/>
        <w:rPr>
          <w:rFonts w:hAnsi="宋体" w:cs="宋体"/>
          <w:b/>
          <w:bCs/>
          <w:color w:val="auto"/>
          <w:sz w:val="28"/>
          <w:szCs w:val="28"/>
        </w:rPr>
      </w:pPr>
      <w:r>
        <w:rPr>
          <w:rFonts w:hint="eastAsia" w:hAnsi="宋体" w:cs="宋体"/>
          <w:b/>
          <w:bCs/>
          <w:color w:val="auto"/>
          <w:sz w:val="28"/>
          <w:szCs w:val="28"/>
          <w:lang w:val="en-US" w:eastAsia="zh-CN"/>
        </w:rPr>
        <w:t>最后</w:t>
      </w:r>
      <w:r>
        <w:rPr>
          <w:rFonts w:hint="eastAsia" w:hAnsi="宋体" w:cs="宋体"/>
          <w:b/>
          <w:bCs/>
          <w:color w:val="auto"/>
          <w:sz w:val="28"/>
          <w:szCs w:val="28"/>
        </w:rPr>
        <w:t>报价文件</w:t>
      </w:r>
    </w:p>
    <w:tbl>
      <w:tblPr>
        <w:tblStyle w:val="271"/>
        <w:tblpPr w:leftFromText="180" w:rightFromText="180" w:vertAnchor="text" w:horzAnchor="page" w:tblpX="948" w:tblpY="162"/>
        <w:tblOverlap w:val="never"/>
        <w:tblW w:w="96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9"/>
        <w:gridCol w:w="1130"/>
        <w:gridCol w:w="4308"/>
        <w:gridCol w:w="928"/>
        <w:gridCol w:w="785"/>
        <w:gridCol w:w="973"/>
        <w:gridCol w:w="998"/>
      </w:tblGrid>
      <w:tr w14:paraId="7FA9F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19" w:type="dxa"/>
            <w:vMerge w:val="restart"/>
            <w:tcBorders>
              <w:bottom w:val="nil"/>
            </w:tcBorders>
            <w:noWrap w:val="0"/>
            <w:vAlign w:val="top"/>
          </w:tcPr>
          <w:p w14:paraId="3A78B3AC">
            <w:pPr>
              <w:pStyle w:val="270"/>
              <w:spacing w:before="173" w:line="194" w:lineRule="auto"/>
              <w:jc w:val="center"/>
              <w:rPr>
                <w:rFonts w:hint="eastAsia" w:ascii="宋体" w:hAnsi="宋体" w:eastAsia="宋体" w:cs="宋体"/>
                <w:sz w:val="24"/>
                <w:szCs w:val="24"/>
              </w:rPr>
            </w:pPr>
            <w:r>
              <w:rPr>
                <w:rFonts w:hint="eastAsia" w:ascii="宋体" w:hAnsi="宋体" w:eastAsia="宋体" w:cs="宋体"/>
                <w:spacing w:val="4"/>
                <w:sz w:val="24"/>
                <w:szCs w:val="24"/>
              </w:rPr>
              <w:t>序号</w:t>
            </w:r>
          </w:p>
        </w:tc>
        <w:tc>
          <w:tcPr>
            <w:tcW w:w="1130" w:type="dxa"/>
            <w:vMerge w:val="restart"/>
            <w:tcBorders>
              <w:bottom w:val="nil"/>
            </w:tcBorders>
            <w:noWrap w:val="0"/>
            <w:vAlign w:val="top"/>
          </w:tcPr>
          <w:p w14:paraId="69AC1933">
            <w:pPr>
              <w:pStyle w:val="270"/>
              <w:spacing w:before="174" w:line="193" w:lineRule="auto"/>
              <w:jc w:val="left"/>
              <w:rPr>
                <w:rFonts w:hint="eastAsia" w:ascii="宋体" w:hAnsi="宋体" w:eastAsia="宋体" w:cs="宋体"/>
                <w:sz w:val="24"/>
                <w:szCs w:val="24"/>
              </w:rPr>
            </w:pPr>
            <w:r>
              <w:rPr>
                <w:rFonts w:hint="eastAsia" w:ascii="宋体" w:hAnsi="宋体" w:eastAsia="宋体" w:cs="宋体"/>
                <w:spacing w:val="4"/>
                <w:sz w:val="24"/>
                <w:szCs w:val="24"/>
              </w:rPr>
              <w:t>项目名称</w:t>
            </w:r>
          </w:p>
        </w:tc>
        <w:tc>
          <w:tcPr>
            <w:tcW w:w="4308" w:type="dxa"/>
            <w:vMerge w:val="restart"/>
            <w:tcBorders>
              <w:bottom w:val="nil"/>
            </w:tcBorders>
            <w:noWrap w:val="0"/>
            <w:vAlign w:val="top"/>
          </w:tcPr>
          <w:p w14:paraId="3E93860A">
            <w:pPr>
              <w:pStyle w:val="270"/>
              <w:spacing w:before="175" w:line="192" w:lineRule="auto"/>
              <w:ind w:left="873"/>
              <w:jc w:val="left"/>
              <w:rPr>
                <w:rFonts w:hint="eastAsia" w:ascii="宋体" w:hAnsi="宋体" w:eastAsia="宋体" w:cs="宋体"/>
                <w:sz w:val="24"/>
                <w:szCs w:val="24"/>
              </w:rPr>
            </w:pPr>
            <w:r>
              <w:rPr>
                <w:rFonts w:hint="eastAsia" w:ascii="宋体" w:hAnsi="宋体" w:eastAsia="宋体" w:cs="宋体"/>
                <w:spacing w:val="5"/>
                <w:sz w:val="24"/>
                <w:szCs w:val="24"/>
              </w:rPr>
              <w:t>项目特征及描述</w:t>
            </w:r>
          </w:p>
        </w:tc>
        <w:tc>
          <w:tcPr>
            <w:tcW w:w="928" w:type="dxa"/>
            <w:vMerge w:val="restart"/>
            <w:tcBorders>
              <w:bottom w:val="nil"/>
            </w:tcBorders>
            <w:noWrap w:val="0"/>
            <w:vAlign w:val="top"/>
          </w:tcPr>
          <w:p w14:paraId="1852F0BF">
            <w:pPr>
              <w:pStyle w:val="270"/>
              <w:spacing w:before="180" w:line="187" w:lineRule="auto"/>
              <w:jc w:val="left"/>
              <w:rPr>
                <w:rFonts w:hint="eastAsia" w:ascii="宋体" w:hAnsi="宋体" w:eastAsia="宋体" w:cs="宋体"/>
                <w:sz w:val="24"/>
                <w:szCs w:val="24"/>
              </w:rPr>
            </w:pPr>
            <w:r>
              <w:rPr>
                <w:rFonts w:hint="eastAsia" w:ascii="宋体" w:hAnsi="宋体" w:eastAsia="宋体" w:cs="宋体"/>
                <w:spacing w:val="3"/>
                <w:sz w:val="24"/>
                <w:szCs w:val="24"/>
              </w:rPr>
              <w:t>工程量</w:t>
            </w:r>
          </w:p>
        </w:tc>
        <w:tc>
          <w:tcPr>
            <w:tcW w:w="785" w:type="dxa"/>
            <w:vMerge w:val="restart"/>
            <w:tcBorders>
              <w:bottom w:val="nil"/>
            </w:tcBorders>
            <w:noWrap w:val="0"/>
            <w:vAlign w:val="center"/>
          </w:tcPr>
          <w:p w14:paraId="4F45ABB8">
            <w:pPr>
              <w:pStyle w:val="270"/>
              <w:spacing w:before="61" w:line="192" w:lineRule="auto"/>
              <w:jc w:val="center"/>
              <w:rPr>
                <w:rFonts w:hint="eastAsia" w:ascii="宋体" w:hAnsi="宋体" w:eastAsia="宋体" w:cs="宋体"/>
                <w:sz w:val="24"/>
                <w:szCs w:val="24"/>
              </w:rPr>
            </w:pPr>
            <w:r>
              <w:rPr>
                <w:rFonts w:hint="eastAsia" w:ascii="宋体" w:hAnsi="宋体" w:eastAsia="宋体" w:cs="宋体"/>
                <w:spacing w:val="3"/>
                <w:sz w:val="24"/>
                <w:szCs w:val="24"/>
              </w:rPr>
              <w:t>计量</w:t>
            </w:r>
          </w:p>
          <w:p w14:paraId="57ED43D7">
            <w:pPr>
              <w:pStyle w:val="270"/>
              <w:spacing w:before="26" w:line="193" w:lineRule="auto"/>
              <w:jc w:val="center"/>
              <w:rPr>
                <w:rFonts w:hint="eastAsia" w:ascii="宋体" w:hAnsi="宋体" w:eastAsia="宋体" w:cs="宋体"/>
                <w:sz w:val="24"/>
                <w:szCs w:val="24"/>
              </w:rPr>
            </w:pPr>
            <w:r>
              <w:rPr>
                <w:rFonts w:hint="eastAsia" w:ascii="宋体" w:hAnsi="宋体" w:eastAsia="宋体" w:cs="宋体"/>
                <w:spacing w:val="3"/>
                <w:sz w:val="24"/>
                <w:szCs w:val="24"/>
              </w:rPr>
              <w:t>单位</w:t>
            </w:r>
          </w:p>
        </w:tc>
        <w:tc>
          <w:tcPr>
            <w:tcW w:w="973" w:type="dxa"/>
            <w:vMerge w:val="restart"/>
            <w:tcBorders>
              <w:bottom w:val="nil"/>
            </w:tcBorders>
            <w:noWrap w:val="0"/>
            <w:vAlign w:val="center"/>
          </w:tcPr>
          <w:p w14:paraId="4F8681F4">
            <w:pPr>
              <w:pStyle w:val="270"/>
              <w:spacing w:before="26" w:line="193" w:lineRule="auto"/>
              <w:jc w:val="center"/>
              <w:rPr>
                <w:rFonts w:hint="eastAsia" w:ascii="宋体" w:hAnsi="宋体" w:eastAsia="宋体" w:cs="宋体"/>
                <w:spacing w:val="3"/>
                <w:sz w:val="24"/>
                <w:szCs w:val="24"/>
              </w:rPr>
            </w:pPr>
            <w:r>
              <w:rPr>
                <w:rFonts w:hint="eastAsia" w:ascii="宋体" w:hAnsi="宋体" w:eastAsia="宋体" w:cs="宋体"/>
                <w:spacing w:val="3"/>
                <w:sz w:val="24"/>
                <w:szCs w:val="24"/>
              </w:rPr>
              <w:t>综合</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单价</w:t>
            </w:r>
          </w:p>
        </w:tc>
        <w:tc>
          <w:tcPr>
            <w:tcW w:w="998" w:type="dxa"/>
            <w:vMerge w:val="restart"/>
            <w:tcBorders>
              <w:bottom w:val="nil"/>
            </w:tcBorders>
            <w:noWrap w:val="0"/>
            <w:vAlign w:val="center"/>
          </w:tcPr>
          <w:p w14:paraId="6716725F">
            <w:pPr>
              <w:pStyle w:val="270"/>
              <w:spacing w:before="26" w:line="193" w:lineRule="auto"/>
              <w:jc w:val="center"/>
              <w:rPr>
                <w:rFonts w:hint="eastAsia" w:ascii="宋体" w:hAnsi="宋体" w:eastAsia="宋体" w:cs="宋体"/>
                <w:spacing w:val="3"/>
                <w:sz w:val="24"/>
                <w:szCs w:val="24"/>
              </w:rPr>
            </w:pPr>
            <w:r>
              <w:rPr>
                <w:rFonts w:hint="eastAsia" w:ascii="宋体" w:hAnsi="宋体" w:eastAsia="宋体" w:cs="宋体"/>
                <w:spacing w:val="3"/>
                <w:sz w:val="24"/>
                <w:szCs w:val="24"/>
              </w:rPr>
              <w:t>合  价</w:t>
            </w:r>
          </w:p>
        </w:tc>
      </w:tr>
      <w:tr w14:paraId="3FC5A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519" w:type="dxa"/>
            <w:vMerge w:val="continue"/>
            <w:tcBorders>
              <w:top w:val="nil"/>
            </w:tcBorders>
            <w:noWrap w:val="0"/>
            <w:vAlign w:val="top"/>
          </w:tcPr>
          <w:p w14:paraId="55221AE1">
            <w:pPr>
              <w:jc w:val="both"/>
              <w:rPr>
                <w:rFonts w:hint="eastAsia" w:ascii="宋体" w:hAnsi="宋体" w:eastAsia="宋体" w:cs="宋体"/>
                <w:sz w:val="24"/>
                <w:szCs w:val="24"/>
              </w:rPr>
            </w:pPr>
          </w:p>
        </w:tc>
        <w:tc>
          <w:tcPr>
            <w:tcW w:w="1130" w:type="dxa"/>
            <w:vMerge w:val="continue"/>
            <w:tcBorders>
              <w:top w:val="nil"/>
            </w:tcBorders>
            <w:noWrap w:val="0"/>
            <w:vAlign w:val="top"/>
          </w:tcPr>
          <w:p w14:paraId="120ECA78">
            <w:pPr>
              <w:jc w:val="left"/>
              <w:rPr>
                <w:rFonts w:hint="eastAsia" w:ascii="宋体" w:hAnsi="宋体" w:eastAsia="宋体" w:cs="宋体"/>
                <w:sz w:val="24"/>
                <w:szCs w:val="24"/>
              </w:rPr>
            </w:pPr>
          </w:p>
        </w:tc>
        <w:tc>
          <w:tcPr>
            <w:tcW w:w="4308" w:type="dxa"/>
            <w:vMerge w:val="continue"/>
            <w:tcBorders>
              <w:top w:val="nil"/>
            </w:tcBorders>
            <w:noWrap w:val="0"/>
            <w:vAlign w:val="top"/>
          </w:tcPr>
          <w:p w14:paraId="771CCC91">
            <w:pPr>
              <w:jc w:val="left"/>
              <w:rPr>
                <w:rFonts w:hint="eastAsia" w:ascii="宋体" w:hAnsi="宋体" w:eastAsia="宋体" w:cs="宋体"/>
                <w:sz w:val="24"/>
                <w:szCs w:val="24"/>
              </w:rPr>
            </w:pPr>
          </w:p>
        </w:tc>
        <w:tc>
          <w:tcPr>
            <w:tcW w:w="928" w:type="dxa"/>
            <w:vMerge w:val="continue"/>
            <w:tcBorders>
              <w:top w:val="nil"/>
            </w:tcBorders>
            <w:noWrap w:val="0"/>
            <w:vAlign w:val="top"/>
          </w:tcPr>
          <w:p w14:paraId="04BF0A50">
            <w:pPr>
              <w:jc w:val="left"/>
              <w:rPr>
                <w:rFonts w:hint="eastAsia" w:ascii="宋体" w:hAnsi="宋体" w:eastAsia="宋体" w:cs="宋体"/>
                <w:sz w:val="24"/>
                <w:szCs w:val="24"/>
              </w:rPr>
            </w:pPr>
          </w:p>
        </w:tc>
        <w:tc>
          <w:tcPr>
            <w:tcW w:w="785" w:type="dxa"/>
            <w:vMerge w:val="continue"/>
            <w:tcBorders>
              <w:top w:val="nil"/>
            </w:tcBorders>
            <w:noWrap w:val="0"/>
            <w:vAlign w:val="top"/>
          </w:tcPr>
          <w:p w14:paraId="49FB3401">
            <w:pPr>
              <w:jc w:val="left"/>
              <w:rPr>
                <w:rFonts w:hint="eastAsia" w:ascii="宋体" w:hAnsi="宋体" w:eastAsia="宋体" w:cs="宋体"/>
                <w:sz w:val="24"/>
                <w:szCs w:val="24"/>
              </w:rPr>
            </w:pPr>
          </w:p>
        </w:tc>
        <w:tc>
          <w:tcPr>
            <w:tcW w:w="973" w:type="dxa"/>
            <w:vMerge w:val="continue"/>
            <w:tcBorders>
              <w:top w:val="nil"/>
            </w:tcBorders>
            <w:noWrap w:val="0"/>
            <w:vAlign w:val="top"/>
          </w:tcPr>
          <w:p w14:paraId="2D70CE27">
            <w:pPr>
              <w:jc w:val="left"/>
              <w:rPr>
                <w:rFonts w:hint="eastAsia" w:ascii="宋体" w:hAnsi="宋体" w:eastAsia="宋体" w:cs="宋体"/>
                <w:sz w:val="24"/>
                <w:szCs w:val="24"/>
              </w:rPr>
            </w:pPr>
          </w:p>
        </w:tc>
        <w:tc>
          <w:tcPr>
            <w:tcW w:w="998" w:type="dxa"/>
            <w:vMerge w:val="continue"/>
            <w:tcBorders>
              <w:top w:val="nil"/>
            </w:tcBorders>
            <w:noWrap w:val="0"/>
            <w:vAlign w:val="top"/>
          </w:tcPr>
          <w:p w14:paraId="429B7314">
            <w:pPr>
              <w:jc w:val="left"/>
              <w:rPr>
                <w:rFonts w:hint="eastAsia" w:ascii="宋体" w:hAnsi="宋体" w:eastAsia="宋体" w:cs="宋体"/>
                <w:sz w:val="24"/>
                <w:szCs w:val="24"/>
              </w:rPr>
            </w:pPr>
          </w:p>
        </w:tc>
      </w:tr>
      <w:tr w14:paraId="03FC3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9641" w:type="dxa"/>
            <w:gridSpan w:val="7"/>
            <w:noWrap w:val="0"/>
            <w:vAlign w:val="top"/>
          </w:tcPr>
          <w:p w14:paraId="08CEA801">
            <w:pPr>
              <w:pStyle w:val="270"/>
              <w:spacing w:before="126" w:line="193" w:lineRule="auto"/>
              <w:ind w:left="31"/>
              <w:jc w:val="both"/>
              <w:rPr>
                <w:rFonts w:hint="eastAsia" w:ascii="宋体" w:hAnsi="宋体" w:eastAsia="宋体" w:cs="宋体"/>
                <w:spacing w:val="4"/>
                <w:sz w:val="24"/>
                <w:szCs w:val="24"/>
              </w:rPr>
            </w:pPr>
            <w:r>
              <w:rPr>
                <w:rFonts w:hint="eastAsia" w:ascii="宋体" w:hAnsi="宋体" w:eastAsia="宋体" w:cs="宋体"/>
                <w:spacing w:val="4"/>
                <w:sz w:val="24"/>
                <w:szCs w:val="24"/>
              </w:rPr>
              <w:t>一、隔音房</w:t>
            </w:r>
          </w:p>
        </w:tc>
      </w:tr>
      <w:tr w14:paraId="5B9E3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9" w:hRule="atLeast"/>
        </w:trPr>
        <w:tc>
          <w:tcPr>
            <w:tcW w:w="519" w:type="dxa"/>
            <w:noWrap w:val="0"/>
            <w:vAlign w:val="top"/>
          </w:tcPr>
          <w:p w14:paraId="66F1D365">
            <w:pPr>
              <w:spacing w:line="332" w:lineRule="auto"/>
              <w:jc w:val="center"/>
              <w:rPr>
                <w:rFonts w:hint="eastAsia" w:ascii="宋体" w:hAnsi="宋体" w:eastAsia="宋体" w:cs="宋体"/>
                <w:sz w:val="24"/>
                <w:szCs w:val="24"/>
              </w:rPr>
            </w:pPr>
          </w:p>
          <w:p w14:paraId="347D339B">
            <w:pPr>
              <w:spacing w:line="333" w:lineRule="auto"/>
              <w:jc w:val="center"/>
              <w:rPr>
                <w:rFonts w:hint="eastAsia" w:ascii="宋体" w:hAnsi="宋体" w:eastAsia="宋体" w:cs="宋体"/>
                <w:sz w:val="24"/>
                <w:szCs w:val="24"/>
              </w:rPr>
            </w:pPr>
          </w:p>
          <w:p w14:paraId="41272EC3">
            <w:pPr>
              <w:pStyle w:val="270"/>
              <w:spacing w:before="62" w:line="267" w:lineRule="exact"/>
              <w:jc w:val="center"/>
              <w:rPr>
                <w:rFonts w:hint="eastAsia" w:ascii="宋体" w:hAnsi="宋体" w:eastAsia="宋体" w:cs="宋体"/>
                <w:sz w:val="24"/>
                <w:szCs w:val="24"/>
              </w:rPr>
            </w:pPr>
            <w:r>
              <w:rPr>
                <w:rFonts w:hint="eastAsia" w:ascii="宋体" w:hAnsi="宋体" w:eastAsia="宋体" w:cs="宋体"/>
                <w:position w:val="2"/>
                <w:sz w:val="24"/>
                <w:szCs w:val="24"/>
              </w:rPr>
              <w:t>1</w:t>
            </w:r>
          </w:p>
        </w:tc>
        <w:tc>
          <w:tcPr>
            <w:tcW w:w="1130" w:type="dxa"/>
            <w:noWrap w:val="0"/>
            <w:vAlign w:val="top"/>
          </w:tcPr>
          <w:p w14:paraId="55D6ADE8">
            <w:pPr>
              <w:spacing w:line="291" w:lineRule="auto"/>
              <w:jc w:val="left"/>
              <w:rPr>
                <w:rFonts w:hint="eastAsia" w:ascii="宋体" w:hAnsi="宋体" w:eastAsia="宋体" w:cs="宋体"/>
                <w:sz w:val="24"/>
                <w:szCs w:val="24"/>
              </w:rPr>
            </w:pPr>
          </w:p>
          <w:p w14:paraId="17B71374">
            <w:pPr>
              <w:spacing w:line="291" w:lineRule="auto"/>
              <w:jc w:val="left"/>
              <w:rPr>
                <w:rFonts w:hint="eastAsia" w:ascii="宋体" w:hAnsi="宋体" w:eastAsia="宋体" w:cs="宋体"/>
                <w:sz w:val="24"/>
                <w:szCs w:val="24"/>
              </w:rPr>
            </w:pPr>
          </w:p>
          <w:p w14:paraId="0D5DBBD7">
            <w:pPr>
              <w:pStyle w:val="270"/>
              <w:spacing w:before="62" w:line="231" w:lineRule="auto"/>
              <w:ind w:right="-119" w:rightChars="0"/>
              <w:jc w:val="left"/>
              <w:rPr>
                <w:rFonts w:hint="eastAsia" w:ascii="宋体" w:hAnsi="宋体" w:eastAsia="宋体" w:cs="宋体"/>
                <w:sz w:val="24"/>
                <w:szCs w:val="24"/>
              </w:rPr>
            </w:pPr>
            <w:r>
              <w:rPr>
                <w:rFonts w:hint="eastAsia" w:ascii="宋体" w:hAnsi="宋体" w:eastAsia="宋体" w:cs="宋体"/>
                <w:spacing w:val="1"/>
                <w:sz w:val="24"/>
                <w:szCs w:val="24"/>
              </w:rPr>
              <w:t>隔声房</w:t>
            </w:r>
            <w:r>
              <w:rPr>
                <w:rFonts w:hint="eastAsia" w:ascii="宋体" w:hAnsi="宋体" w:eastAsia="宋体" w:cs="宋体"/>
                <w:spacing w:val="4"/>
                <w:sz w:val="24"/>
                <w:szCs w:val="24"/>
              </w:rPr>
              <w:t>饰面板材</w:t>
            </w:r>
          </w:p>
        </w:tc>
        <w:tc>
          <w:tcPr>
            <w:tcW w:w="4308" w:type="dxa"/>
            <w:noWrap w:val="0"/>
            <w:vAlign w:val="top"/>
          </w:tcPr>
          <w:p w14:paraId="5E08E08A">
            <w:pPr>
              <w:pStyle w:val="270"/>
              <w:spacing w:before="55" w:line="218" w:lineRule="auto"/>
              <w:ind w:left="41"/>
              <w:jc w:val="left"/>
              <w:rPr>
                <w:rFonts w:hint="eastAsia" w:ascii="宋体" w:hAnsi="宋体" w:eastAsia="宋体" w:cs="宋体"/>
                <w:sz w:val="24"/>
                <w:szCs w:val="24"/>
              </w:rPr>
            </w:pPr>
            <w:r>
              <w:rPr>
                <w:rFonts w:hint="eastAsia" w:ascii="宋体" w:hAnsi="宋体" w:eastAsia="宋体" w:cs="宋体"/>
                <w:spacing w:val="1"/>
                <w:sz w:val="24"/>
                <w:szCs w:val="24"/>
              </w:rPr>
              <w:t>1.镀锌面板δ≥0.8</w:t>
            </w:r>
            <w:r>
              <w:rPr>
                <w:rFonts w:hint="eastAsia" w:ascii="宋体" w:hAnsi="宋体" w:eastAsia="宋体" w:cs="宋体"/>
                <w:sz w:val="24"/>
                <w:szCs w:val="24"/>
              </w:rPr>
              <w:t>mm</w:t>
            </w:r>
          </w:p>
          <w:p w14:paraId="49A42B52">
            <w:pPr>
              <w:pStyle w:val="270"/>
              <w:spacing w:line="218" w:lineRule="auto"/>
              <w:ind w:left="34"/>
              <w:jc w:val="left"/>
              <w:rPr>
                <w:rFonts w:hint="eastAsia" w:ascii="宋体" w:hAnsi="宋体" w:eastAsia="宋体" w:cs="宋体"/>
                <w:sz w:val="24"/>
                <w:szCs w:val="24"/>
              </w:rPr>
            </w:pPr>
            <w:r>
              <w:rPr>
                <w:rFonts w:hint="eastAsia" w:ascii="宋体" w:hAnsi="宋体" w:eastAsia="宋体" w:cs="宋体"/>
                <w:spacing w:val="3"/>
                <w:sz w:val="24"/>
                <w:szCs w:val="24"/>
              </w:rPr>
              <w:t>2.科技隔音材料</w:t>
            </w:r>
          </w:p>
          <w:p w14:paraId="33652CCF">
            <w:pPr>
              <w:pStyle w:val="270"/>
              <w:spacing w:before="1" w:line="219" w:lineRule="auto"/>
              <w:ind w:left="44" w:right="130" w:hanging="8"/>
              <w:jc w:val="left"/>
              <w:rPr>
                <w:rFonts w:hint="eastAsia" w:ascii="宋体" w:hAnsi="宋体" w:eastAsia="宋体" w:cs="宋体"/>
                <w:sz w:val="24"/>
                <w:szCs w:val="24"/>
              </w:rPr>
            </w:pPr>
            <w:r>
              <w:rPr>
                <w:rFonts w:hint="eastAsia" w:ascii="宋体" w:hAnsi="宋体" w:eastAsia="宋体" w:cs="宋体"/>
                <w:spacing w:val="1"/>
                <w:sz w:val="24"/>
                <w:szCs w:val="24"/>
              </w:rPr>
              <w:t>3.玻璃纤维隔音棉δ≥95</w:t>
            </w:r>
            <w:r>
              <w:rPr>
                <w:rFonts w:hint="eastAsia" w:ascii="宋体" w:hAnsi="宋体" w:eastAsia="宋体" w:cs="宋体"/>
                <w:sz w:val="24"/>
                <w:szCs w:val="24"/>
              </w:rPr>
              <w:t>mm</w:t>
            </w:r>
            <w:r>
              <w:rPr>
                <w:rFonts w:hint="eastAsia" w:ascii="宋体" w:hAnsi="宋体" w:eastAsia="宋体" w:cs="宋体"/>
                <w:spacing w:val="-22"/>
                <w:sz w:val="24"/>
                <w:szCs w:val="24"/>
              </w:rPr>
              <w:t xml:space="preserve"> </w:t>
            </w:r>
            <w:r>
              <w:rPr>
                <w:rFonts w:hint="eastAsia" w:ascii="宋体" w:hAnsi="宋体" w:eastAsia="宋体" w:cs="宋体"/>
                <w:spacing w:val="1"/>
                <w:sz w:val="24"/>
                <w:szCs w:val="24"/>
              </w:rPr>
              <w:t>，ρ</w:t>
            </w:r>
            <w:r>
              <w:rPr>
                <w:rFonts w:hint="eastAsia" w:ascii="宋体" w:hAnsi="宋体" w:eastAsia="宋体" w:cs="宋体"/>
                <w:sz w:val="24"/>
                <w:szCs w:val="24"/>
              </w:rPr>
              <w:t xml:space="preserve"> </w:t>
            </w:r>
            <w:r>
              <w:rPr>
                <w:rFonts w:hint="eastAsia" w:ascii="宋体" w:hAnsi="宋体" w:eastAsia="宋体" w:cs="宋体"/>
                <w:spacing w:val="1"/>
                <w:sz w:val="24"/>
                <w:szCs w:val="24"/>
              </w:rPr>
              <w:t>≥48</w:t>
            </w:r>
            <w:r>
              <w:rPr>
                <w:rFonts w:hint="eastAsia" w:ascii="宋体" w:hAnsi="宋体" w:eastAsia="宋体" w:cs="宋体"/>
                <w:sz w:val="24"/>
                <w:szCs w:val="24"/>
              </w:rPr>
              <w:t>kg</w:t>
            </w:r>
            <w:r>
              <w:rPr>
                <w:rFonts w:hint="eastAsia" w:ascii="宋体" w:hAnsi="宋体" w:eastAsia="宋体" w:cs="宋体"/>
                <w:spacing w:val="1"/>
                <w:sz w:val="24"/>
                <w:szCs w:val="24"/>
              </w:rPr>
              <w:t>/m³</w:t>
            </w:r>
          </w:p>
          <w:p w14:paraId="25AC4DF3">
            <w:pPr>
              <w:pStyle w:val="270"/>
              <w:spacing w:line="218" w:lineRule="auto"/>
              <w:ind w:left="26"/>
              <w:jc w:val="left"/>
              <w:rPr>
                <w:rFonts w:hint="eastAsia" w:ascii="宋体" w:hAnsi="宋体" w:eastAsia="宋体" w:cs="宋体"/>
                <w:sz w:val="24"/>
                <w:szCs w:val="24"/>
              </w:rPr>
            </w:pPr>
            <w:r>
              <w:rPr>
                <w:rFonts w:hint="eastAsia" w:ascii="宋体" w:hAnsi="宋体" w:eastAsia="宋体" w:cs="宋体"/>
                <w:spacing w:val="4"/>
                <w:sz w:val="24"/>
                <w:szCs w:val="24"/>
              </w:rPr>
              <w:t>4.玻璃丝布</w:t>
            </w:r>
          </w:p>
          <w:p w14:paraId="428F0C33">
            <w:pPr>
              <w:pStyle w:val="270"/>
              <w:spacing w:line="218" w:lineRule="auto"/>
              <w:ind w:left="38"/>
              <w:jc w:val="left"/>
              <w:rPr>
                <w:rFonts w:hint="eastAsia" w:ascii="宋体" w:hAnsi="宋体" w:eastAsia="宋体" w:cs="宋体"/>
                <w:sz w:val="24"/>
                <w:szCs w:val="24"/>
              </w:rPr>
            </w:pPr>
            <w:r>
              <w:rPr>
                <w:rFonts w:hint="eastAsia" w:ascii="宋体" w:hAnsi="宋体" w:eastAsia="宋体" w:cs="宋体"/>
                <w:spacing w:val="2"/>
                <w:sz w:val="24"/>
                <w:szCs w:val="24"/>
              </w:rPr>
              <w:t>5.镀锌冲孔板δ</w:t>
            </w:r>
            <w:r>
              <w:rPr>
                <w:rFonts w:hint="eastAsia" w:ascii="宋体" w:hAnsi="宋体" w:eastAsia="宋体" w:cs="宋体"/>
                <w:spacing w:val="1"/>
                <w:sz w:val="24"/>
                <w:szCs w:val="24"/>
              </w:rPr>
              <w:t>≥</w:t>
            </w:r>
            <w:r>
              <w:rPr>
                <w:rFonts w:hint="eastAsia" w:ascii="宋体" w:hAnsi="宋体" w:eastAsia="宋体" w:cs="宋体"/>
                <w:spacing w:val="2"/>
                <w:sz w:val="24"/>
                <w:szCs w:val="24"/>
              </w:rPr>
              <w:t>0.8</w:t>
            </w:r>
            <w:r>
              <w:rPr>
                <w:rFonts w:hint="eastAsia" w:ascii="宋体" w:hAnsi="宋体" w:eastAsia="宋体" w:cs="宋体"/>
                <w:sz w:val="24"/>
                <w:szCs w:val="24"/>
              </w:rPr>
              <w:t>mm</w:t>
            </w:r>
          </w:p>
          <w:p w14:paraId="30F6AA6F">
            <w:pPr>
              <w:pStyle w:val="270"/>
              <w:spacing w:before="1" w:line="238" w:lineRule="auto"/>
              <w:ind w:left="34"/>
              <w:jc w:val="left"/>
              <w:rPr>
                <w:rFonts w:hint="eastAsia" w:ascii="宋体" w:hAnsi="宋体" w:eastAsia="宋体" w:cs="宋体"/>
                <w:sz w:val="24"/>
                <w:szCs w:val="24"/>
              </w:rPr>
            </w:pPr>
            <w:r>
              <w:rPr>
                <w:rFonts w:hint="eastAsia" w:ascii="宋体" w:hAnsi="宋体" w:eastAsia="宋体" w:cs="宋体"/>
                <w:spacing w:val="3"/>
                <w:sz w:val="24"/>
                <w:szCs w:val="24"/>
              </w:rPr>
              <w:t>6.辅材、喷塑外观等</w:t>
            </w:r>
          </w:p>
        </w:tc>
        <w:tc>
          <w:tcPr>
            <w:tcW w:w="928" w:type="dxa"/>
            <w:noWrap w:val="0"/>
            <w:vAlign w:val="top"/>
          </w:tcPr>
          <w:p w14:paraId="7B8923BA">
            <w:pPr>
              <w:spacing w:line="323" w:lineRule="auto"/>
              <w:jc w:val="center"/>
              <w:rPr>
                <w:rFonts w:hint="eastAsia" w:ascii="宋体" w:hAnsi="宋体" w:eastAsia="宋体" w:cs="宋体"/>
                <w:sz w:val="24"/>
                <w:szCs w:val="24"/>
              </w:rPr>
            </w:pPr>
          </w:p>
          <w:p w14:paraId="1F05F546">
            <w:pPr>
              <w:spacing w:line="323" w:lineRule="auto"/>
              <w:jc w:val="center"/>
              <w:rPr>
                <w:rFonts w:hint="eastAsia" w:ascii="宋体" w:hAnsi="宋体" w:eastAsia="宋体" w:cs="宋体"/>
                <w:sz w:val="24"/>
                <w:szCs w:val="24"/>
              </w:rPr>
            </w:pPr>
          </w:p>
          <w:p w14:paraId="65F734A5">
            <w:pPr>
              <w:pStyle w:val="270"/>
              <w:spacing w:before="70" w:line="296" w:lineRule="exact"/>
              <w:jc w:val="center"/>
              <w:rPr>
                <w:rFonts w:hint="eastAsia" w:ascii="宋体" w:hAnsi="宋体" w:eastAsia="宋体" w:cs="宋体"/>
                <w:sz w:val="24"/>
                <w:szCs w:val="24"/>
              </w:rPr>
            </w:pPr>
            <w:r>
              <w:rPr>
                <w:rFonts w:hint="eastAsia" w:ascii="宋体" w:hAnsi="宋体" w:eastAsia="宋体" w:cs="宋体"/>
                <w:spacing w:val="-1"/>
                <w:position w:val="2"/>
                <w:sz w:val="24"/>
                <w:szCs w:val="24"/>
              </w:rPr>
              <w:t>648.51</w:t>
            </w:r>
          </w:p>
        </w:tc>
        <w:tc>
          <w:tcPr>
            <w:tcW w:w="785" w:type="dxa"/>
            <w:noWrap w:val="0"/>
            <w:vAlign w:val="top"/>
          </w:tcPr>
          <w:p w14:paraId="01355F11">
            <w:pPr>
              <w:spacing w:line="332" w:lineRule="auto"/>
              <w:jc w:val="center"/>
              <w:rPr>
                <w:rFonts w:hint="eastAsia" w:ascii="宋体" w:hAnsi="宋体" w:eastAsia="宋体" w:cs="宋体"/>
                <w:sz w:val="24"/>
                <w:szCs w:val="24"/>
              </w:rPr>
            </w:pPr>
          </w:p>
          <w:p w14:paraId="53382E74">
            <w:pPr>
              <w:spacing w:line="333" w:lineRule="auto"/>
              <w:jc w:val="center"/>
              <w:rPr>
                <w:rFonts w:hint="eastAsia" w:ascii="宋体" w:hAnsi="宋体" w:eastAsia="宋体" w:cs="宋体"/>
                <w:sz w:val="24"/>
                <w:szCs w:val="24"/>
              </w:rPr>
            </w:pPr>
          </w:p>
          <w:p w14:paraId="262A0E26">
            <w:pPr>
              <w:pStyle w:val="270"/>
              <w:spacing w:before="62" w:line="267" w:lineRule="exact"/>
              <w:jc w:val="center"/>
              <w:rPr>
                <w:rFonts w:hint="eastAsia" w:ascii="宋体" w:hAnsi="宋体" w:eastAsia="宋体" w:cs="宋体"/>
                <w:sz w:val="24"/>
                <w:szCs w:val="24"/>
              </w:rPr>
            </w:pPr>
            <w:r>
              <w:rPr>
                <w:rFonts w:hint="eastAsia" w:ascii="宋体" w:hAnsi="宋体" w:eastAsia="宋体" w:cs="宋体"/>
                <w:position w:val="2"/>
                <w:sz w:val="24"/>
                <w:szCs w:val="24"/>
              </w:rPr>
              <w:t>㎡</w:t>
            </w:r>
          </w:p>
        </w:tc>
        <w:tc>
          <w:tcPr>
            <w:tcW w:w="973" w:type="dxa"/>
            <w:noWrap w:val="0"/>
            <w:vAlign w:val="top"/>
          </w:tcPr>
          <w:p w14:paraId="29E0E9C6">
            <w:pPr>
              <w:pStyle w:val="270"/>
              <w:spacing w:before="62" w:line="267" w:lineRule="exact"/>
              <w:ind w:left="480"/>
              <w:jc w:val="left"/>
              <w:rPr>
                <w:rFonts w:hint="eastAsia" w:ascii="宋体" w:hAnsi="宋体" w:eastAsia="宋体" w:cs="宋体"/>
                <w:position w:val="2"/>
                <w:sz w:val="24"/>
                <w:szCs w:val="24"/>
              </w:rPr>
            </w:pPr>
          </w:p>
        </w:tc>
        <w:tc>
          <w:tcPr>
            <w:tcW w:w="998" w:type="dxa"/>
            <w:noWrap w:val="0"/>
            <w:vAlign w:val="top"/>
          </w:tcPr>
          <w:p w14:paraId="7BF548EE">
            <w:pPr>
              <w:pStyle w:val="270"/>
              <w:spacing w:before="62" w:line="267" w:lineRule="exact"/>
              <w:ind w:left="480"/>
              <w:jc w:val="left"/>
              <w:rPr>
                <w:rFonts w:hint="eastAsia" w:ascii="宋体" w:hAnsi="宋体" w:eastAsia="宋体" w:cs="宋体"/>
                <w:position w:val="2"/>
                <w:sz w:val="24"/>
                <w:szCs w:val="24"/>
              </w:rPr>
            </w:pPr>
          </w:p>
        </w:tc>
      </w:tr>
      <w:tr w14:paraId="65450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519" w:type="dxa"/>
            <w:noWrap w:val="0"/>
            <w:vAlign w:val="top"/>
          </w:tcPr>
          <w:p w14:paraId="42450586">
            <w:pPr>
              <w:pStyle w:val="270"/>
              <w:spacing w:before="116" w:line="267" w:lineRule="exact"/>
              <w:jc w:val="center"/>
              <w:rPr>
                <w:rFonts w:hint="eastAsia" w:ascii="宋体" w:hAnsi="宋体" w:eastAsia="宋体" w:cs="宋体"/>
                <w:sz w:val="24"/>
                <w:szCs w:val="24"/>
              </w:rPr>
            </w:pPr>
            <w:r>
              <w:rPr>
                <w:rFonts w:hint="eastAsia" w:ascii="宋体" w:hAnsi="宋体" w:eastAsia="宋体" w:cs="宋体"/>
                <w:position w:val="2"/>
                <w:sz w:val="24"/>
                <w:szCs w:val="24"/>
              </w:rPr>
              <w:t>2</w:t>
            </w:r>
          </w:p>
        </w:tc>
        <w:tc>
          <w:tcPr>
            <w:tcW w:w="1130" w:type="dxa"/>
            <w:noWrap w:val="0"/>
            <w:vAlign w:val="top"/>
          </w:tcPr>
          <w:p w14:paraId="7648A05A">
            <w:pPr>
              <w:pStyle w:val="270"/>
              <w:spacing w:before="145" w:line="193" w:lineRule="auto"/>
              <w:jc w:val="left"/>
              <w:rPr>
                <w:rFonts w:hint="eastAsia" w:ascii="宋体" w:hAnsi="宋体" w:eastAsia="宋体" w:cs="宋体"/>
                <w:sz w:val="24"/>
                <w:szCs w:val="24"/>
              </w:rPr>
            </w:pPr>
            <w:r>
              <w:rPr>
                <w:rFonts w:hint="eastAsia" w:ascii="宋体" w:hAnsi="宋体" w:eastAsia="宋体" w:cs="宋体"/>
                <w:spacing w:val="4"/>
                <w:sz w:val="24"/>
                <w:szCs w:val="24"/>
              </w:rPr>
              <w:t>进风消音器</w:t>
            </w:r>
          </w:p>
        </w:tc>
        <w:tc>
          <w:tcPr>
            <w:tcW w:w="4308" w:type="dxa"/>
            <w:noWrap w:val="0"/>
            <w:vAlign w:val="top"/>
          </w:tcPr>
          <w:p w14:paraId="53E9189A">
            <w:pPr>
              <w:pStyle w:val="270"/>
              <w:spacing w:before="145" w:line="193" w:lineRule="auto"/>
              <w:ind w:left="26"/>
              <w:jc w:val="left"/>
              <w:rPr>
                <w:rFonts w:hint="eastAsia" w:ascii="宋体" w:hAnsi="宋体" w:eastAsia="宋体" w:cs="宋体"/>
                <w:sz w:val="24"/>
                <w:szCs w:val="24"/>
              </w:rPr>
            </w:pPr>
            <w:r>
              <w:rPr>
                <w:rFonts w:hint="eastAsia" w:ascii="宋体" w:hAnsi="宋体" w:eastAsia="宋体" w:cs="宋体"/>
                <w:spacing w:val="5"/>
                <w:sz w:val="24"/>
                <w:szCs w:val="24"/>
              </w:rPr>
              <w:t>成品消音器</w:t>
            </w:r>
          </w:p>
        </w:tc>
        <w:tc>
          <w:tcPr>
            <w:tcW w:w="928" w:type="dxa"/>
            <w:noWrap w:val="0"/>
            <w:vAlign w:val="top"/>
          </w:tcPr>
          <w:p w14:paraId="47BAD403">
            <w:pPr>
              <w:pStyle w:val="270"/>
              <w:spacing w:before="105" w:line="296" w:lineRule="exact"/>
              <w:jc w:val="center"/>
              <w:rPr>
                <w:rFonts w:hint="eastAsia" w:ascii="宋体" w:hAnsi="宋体" w:eastAsia="宋体" w:cs="宋体"/>
                <w:sz w:val="24"/>
                <w:szCs w:val="24"/>
              </w:rPr>
            </w:pPr>
            <w:r>
              <w:rPr>
                <w:rFonts w:hint="eastAsia" w:ascii="宋体" w:hAnsi="宋体" w:eastAsia="宋体" w:cs="宋体"/>
                <w:spacing w:val="-3"/>
                <w:position w:val="2"/>
                <w:sz w:val="24"/>
                <w:szCs w:val="24"/>
                <w:lang w:val="en-US" w:eastAsia="zh-CN"/>
              </w:rPr>
              <w:t>12</w:t>
            </w:r>
            <w:r>
              <w:rPr>
                <w:rFonts w:hint="eastAsia" w:ascii="宋体" w:hAnsi="宋体" w:eastAsia="宋体" w:cs="宋体"/>
                <w:spacing w:val="-3"/>
                <w:position w:val="2"/>
                <w:sz w:val="24"/>
                <w:szCs w:val="24"/>
              </w:rPr>
              <w:t>.00</w:t>
            </w:r>
          </w:p>
        </w:tc>
        <w:tc>
          <w:tcPr>
            <w:tcW w:w="785" w:type="dxa"/>
            <w:noWrap w:val="0"/>
            <w:vAlign w:val="top"/>
          </w:tcPr>
          <w:p w14:paraId="126C754C">
            <w:pPr>
              <w:pStyle w:val="270"/>
              <w:spacing w:before="145" w:line="193" w:lineRule="auto"/>
              <w:jc w:val="center"/>
              <w:rPr>
                <w:rFonts w:hint="eastAsia" w:ascii="宋体" w:hAnsi="宋体" w:eastAsia="宋体" w:cs="宋体"/>
                <w:sz w:val="24"/>
                <w:szCs w:val="24"/>
              </w:rPr>
            </w:pPr>
            <w:r>
              <w:rPr>
                <w:rFonts w:hint="eastAsia" w:ascii="宋体" w:hAnsi="宋体" w:eastAsia="宋体" w:cs="宋体"/>
                <w:spacing w:val="4"/>
                <w:sz w:val="24"/>
                <w:szCs w:val="24"/>
              </w:rPr>
              <w:t>套</w:t>
            </w:r>
          </w:p>
        </w:tc>
        <w:tc>
          <w:tcPr>
            <w:tcW w:w="973" w:type="dxa"/>
            <w:noWrap w:val="0"/>
            <w:vAlign w:val="top"/>
          </w:tcPr>
          <w:p w14:paraId="11634C87">
            <w:pPr>
              <w:pStyle w:val="270"/>
              <w:spacing w:before="145" w:line="193" w:lineRule="auto"/>
              <w:ind w:left="463"/>
              <w:jc w:val="left"/>
              <w:rPr>
                <w:rFonts w:hint="eastAsia" w:ascii="宋体" w:hAnsi="宋体" w:eastAsia="宋体" w:cs="宋体"/>
                <w:spacing w:val="4"/>
                <w:sz w:val="24"/>
                <w:szCs w:val="24"/>
              </w:rPr>
            </w:pPr>
          </w:p>
        </w:tc>
        <w:tc>
          <w:tcPr>
            <w:tcW w:w="998" w:type="dxa"/>
            <w:noWrap w:val="0"/>
            <w:vAlign w:val="top"/>
          </w:tcPr>
          <w:p w14:paraId="1346D271">
            <w:pPr>
              <w:pStyle w:val="270"/>
              <w:spacing w:before="145" w:line="193" w:lineRule="auto"/>
              <w:ind w:left="463"/>
              <w:jc w:val="left"/>
              <w:rPr>
                <w:rFonts w:hint="eastAsia" w:ascii="宋体" w:hAnsi="宋体" w:eastAsia="宋体" w:cs="宋体"/>
                <w:spacing w:val="4"/>
                <w:sz w:val="24"/>
                <w:szCs w:val="24"/>
              </w:rPr>
            </w:pPr>
          </w:p>
        </w:tc>
      </w:tr>
      <w:tr w14:paraId="187D8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519" w:type="dxa"/>
            <w:noWrap w:val="0"/>
            <w:vAlign w:val="top"/>
          </w:tcPr>
          <w:p w14:paraId="1B937167">
            <w:pPr>
              <w:pStyle w:val="270"/>
              <w:spacing w:before="83" w:line="265" w:lineRule="exact"/>
              <w:jc w:val="center"/>
              <w:rPr>
                <w:rFonts w:hint="eastAsia" w:ascii="宋体" w:hAnsi="宋体" w:eastAsia="宋体" w:cs="宋体"/>
                <w:sz w:val="24"/>
                <w:szCs w:val="24"/>
              </w:rPr>
            </w:pPr>
            <w:r>
              <w:rPr>
                <w:rFonts w:hint="eastAsia" w:ascii="宋体" w:hAnsi="宋体" w:eastAsia="宋体" w:cs="宋体"/>
                <w:position w:val="2"/>
                <w:sz w:val="24"/>
                <w:szCs w:val="24"/>
              </w:rPr>
              <w:t>3</w:t>
            </w:r>
          </w:p>
        </w:tc>
        <w:tc>
          <w:tcPr>
            <w:tcW w:w="1130" w:type="dxa"/>
            <w:noWrap w:val="0"/>
            <w:vAlign w:val="top"/>
          </w:tcPr>
          <w:p w14:paraId="4891C426">
            <w:pPr>
              <w:pStyle w:val="270"/>
              <w:spacing w:before="112" w:line="193" w:lineRule="auto"/>
              <w:jc w:val="left"/>
              <w:rPr>
                <w:rFonts w:hint="eastAsia" w:ascii="宋体" w:hAnsi="宋体" w:eastAsia="宋体" w:cs="宋体"/>
                <w:sz w:val="24"/>
                <w:szCs w:val="24"/>
              </w:rPr>
            </w:pPr>
            <w:r>
              <w:rPr>
                <w:rFonts w:hint="eastAsia" w:ascii="宋体" w:hAnsi="宋体" w:eastAsia="宋体" w:cs="宋体"/>
                <w:spacing w:val="2"/>
                <w:sz w:val="24"/>
                <w:szCs w:val="24"/>
              </w:rPr>
              <w:t>出风消音器</w:t>
            </w:r>
          </w:p>
        </w:tc>
        <w:tc>
          <w:tcPr>
            <w:tcW w:w="4308" w:type="dxa"/>
            <w:noWrap w:val="0"/>
            <w:vAlign w:val="top"/>
          </w:tcPr>
          <w:p w14:paraId="5808B160">
            <w:pPr>
              <w:pStyle w:val="270"/>
              <w:spacing w:before="112" w:line="193" w:lineRule="auto"/>
              <w:ind w:left="26"/>
              <w:jc w:val="left"/>
              <w:rPr>
                <w:rFonts w:hint="eastAsia" w:ascii="宋体" w:hAnsi="宋体" w:eastAsia="宋体" w:cs="宋体"/>
                <w:sz w:val="24"/>
                <w:szCs w:val="24"/>
              </w:rPr>
            </w:pPr>
            <w:r>
              <w:rPr>
                <w:rFonts w:hint="eastAsia" w:ascii="宋体" w:hAnsi="宋体" w:eastAsia="宋体" w:cs="宋体"/>
                <w:spacing w:val="5"/>
                <w:sz w:val="24"/>
                <w:szCs w:val="24"/>
              </w:rPr>
              <w:t>成品消音器</w:t>
            </w:r>
          </w:p>
        </w:tc>
        <w:tc>
          <w:tcPr>
            <w:tcW w:w="928" w:type="dxa"/>
            <w:noWrap w:val="0"/>
            <w:vAlign w:val="top"/>
          </w:tcPr>
          <w:p w14:paraId="59EFB0D6">
            <w:pPr>
              <w:pStyle w:val="270"/>
              <w:spacing w:before="72" w:line="296" w:lineRule="exact"/>
              <w:jc w:val="center"/>
              <w:rPr>
                <w:rFonts w:hint="eastAsia" w:ascii="宋体" w:hAnsi="宋体" w:eastAsia="宋体" w:cs="宋体"/>
                <w:sz w:val="24"/>
                <w:szCs w:val="24"/>
              </w:rPr>
            </w:pPr>
            <w:r>
              <w:rPr>
                <w:rFonts w:hint="eastAsia" w:ascii="宋体" w:hAnsi="宋体" w:eastAsia="宋体" w:cs="宋体"/>
                <w:spacing w:val="-1"/>
                <w:position w:val="2"/>
                <w:sz w:val="24"/>
                <w:szCs w:val="24"/>
                <w:lang w:val="en-US" w:eastAsia="zh-CN"/>
              </w:rPr>
              <w:t>6</w:t>
            </w:r>
            <w:r>
              <w:rPr>
                <w:rFonts w:hint="eastAsia" w:ascii="宋体" w:hAnsi="宋体" w:eastAsia="宋体" w:cs="宋体"/>
                <w:spacing w:val="-1"/>
                <w:position w:val="2"/>
                <w:sz w:val="24"/>
                <w:szCs w:val="24"/>
              </w:rPr>
              <w:t>.00</w:t>
            </w:r>
          </w:p>
        </w:tc>
        <w:tc>
          <w:tcPr>
            <w:tcW w:w="785" w:type="dxa"/>
            <w:noWrap w:val="0"/>
            <w:vAlign w:val="top"/>
          </w:tcPr>
          <w:p w14:paraId="205EFD21">
            <w:pPr>
              <w:pStyle w:val="270"/>
              <w:spacing w:before="112" w:line="193" w:lineRule="auto"/>
              <w:jc w:val="center"/>
              <w:rPr>
                <w:rFonts w:hint="eastAsia" w:ascii="宋体" w:hAnsi="宋体" w:eastAsia="宋体" w:cs="宋体"/>
                <w:sz w:val="24"/>
                <w:szCs w:val="24"/>
              </w:rPr>
            </w:pPr>
            <w:r>
              <w:rPr>
                <w:rFonts w:hint="eastAsia" w:ascii="宋体" w:hAnsi="宋体" w:eastAsia="宋体" w:cs="宋体"/>
                <w:spacing w:val="4"/>
                <w:sz w:val="24"/>
                <w:szCs w:val="24"/>
              </w:rPr>
              <w:t>套</w:t>
            </w:r>
          </w:p>
        </w:tc>
        <w:tc>
          <w:tcPr>
            <w:tcW w:w="973" w:type="dxa"/>
            <w:noWrap w:val="0"/>
            <w:vAlign w:val="top"/>
          </w:tcPr>
          <w:p w14:paraId="2AA96B74">
            <w:pPr>
              <w:pStyle w:val="270"/>
              <w:spacing w:before="112" w:line="193" w:lineRule="auto"/>
              <w:ind w:left="463"/>
              <w:jc w:val="left"/>
              <w:rPr>
                <w:rFonts w:hint="eastAsia" w:ascii="宋体" w:hAnsi="宋体" w:eastAsia="宋体" w:cs="宋体"/>
                <w:spacing w:val="4"/>
                <w:sz w:val="24"/>
                <w:szCs w:val="24"/>
              </w:rPr>
            </w:pPr>
          </w:p>
        </w:tc>
        <w:tc>
          <w:tcPr>
            <w:tcW w:w="998" w:type="dxa"/>
            <w:noWrap w:val="0"/>
            <w:vAlign w:val="top"/>
          </w:tcPr>
          <w:p w14:paraId="2C281237">
            <w:pPr>
              <w:pStyle w:val="270"/>
              <w:spacing w:before="112" w:line="193" w:lineRule="auto"/>
              <w:ind w:left="463"/>
              <w:jc w:val="left"/>
              <w:rPr>
                <w:rFonts w:hint="eastAsia" w:ascii="宋体" w:hAnsi="宋体" w:eastAsia="宋体" w:cs="宋体"/>
                <w:spacing w:val="4"/>
                <w:sz w:val="24"/>
                <w:szCs w:val="24"/>
              </w:rPr>
            </w:pPr>
          </w:p>
        </w:tc>
      </w:tr>
      <w:tr w14:paraId="60796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519" w:type="dxa"/>
            <w:vMerge w:val="restart"/>
            <w:tcBorders>
              <w:bottom w:val="nil"/>
            </w:tcBorders>
            <w:noWrap w:val="0"/>
            <w:vAlign w:val="top"/>
          </w:tcPr>
          <w:p w14:paraId="09DD7A09">
            <w:pPr>
              <w:spacing w:line="310" w:lineRule="auto"/>
              <w:jc w:val="center"/>
              <w:rPr>
                <w:rFonts w:hint="eastAsia" w:ascii="宋体" w:hAnsi="宋体" w:eastAsia="宋体" w:cs="宋体"/>
                <w:sz w:val="24"/>
                <w:szCs w:val="24"/>
              </w:rPr>
            </w:pPr>
          </w:p>
          <w:p w14:paraId="3E8CDC3D">
            <w:pPr>
              <w:pStyle w:val="270"/>
              <w:spacing w:before="62" w:line="172" w:lineRule="auto"/>
              <w:jc w:val="center"/>
              <w:rPr>
                <w:rFonts w:hint="eastAsia" w:ascii="宋体" w:hAnsi="宋体" w:eastAsia="宋体" w:cs="宋体"/>
                <w:sz w:val="24"/>
                <w:szCs w:val="24"/>
              </w:rPr>
            </w:pPr>
            <w:r>
              <w:rPr>
                <w:rFonts w:hint="eastAsia" w:ascii="宋体" w:hAnsi="宋体" w:eastAsia="宋体" w:cs="宋体"/>
                <w:sz w:val="24"/>
                <w:szCs w:val="24"/>
              </w:rPr>
              <w:t>二</w:t>
            </w:r>
          </w:p>
        </w:tc>
        <w:tc>
          <w:tcPr>
            <w:tcW w:w="1130" w:type="dxa"/>
            <w:vMerge w:val="restart"/>
            <w:tcBorders>
              <w:bottom w:val="nil"/>
            </w:tcBorders>
            <w:noWrap w:val="0"/>
            <w:vAlign w:val="top"/>
          </w:tcPr>
          <w:p w14:paraId="4F8E3DB3">
            <w:pPr>
              <w:spacing w:line="289" w:lineRule="auto"/>
              <w:jc w:val="left"/>
              <w:rPr>
                <w:rFonts w:hint="eastAsia" w:ascii="宋体" w:hAnsi="宋体" w:eastAsia="宋体" w:cs="宋体"/>
                <w:sz w:val="24"/>
                <w:szCs w:val="24"/>
              </w:rPr>
            </w:pPr>
          </w:p>
          <w:p w14:paraId="14385FD1">
            <w:pPr>
              <w:pStyle w:val="270"/>
              <w:spacing w:before="62" w:line="193" w:lineRule="auto"/>
              <w:jc w:val="left"/>
              <w:rPr>
                <w:rFonts w:hint="eastAsia" w:ascii="宋体" w:hAnsi="宋体" w:eastAsia="宋体" w:cs="宋体"/>
                <w:sz w:val="24"/>
                <w:szCs w:val="24"/>
              </w:rPr>
            </w:pPr>
            <w:r>
              <w:rPr>
                <w:rFonts w:hint="eastAsia" w:ascii="宋体" w:hAnsi="宋体" w:eastAsia="宋体" w:cs="宋体"/>
                <w:spacing w:val="4"/>
                <w:sz w:val="24"/>
                <w:szCs w:val="24"/>
              </w:rPr>
              <w:t>钢结构框架</w:t>
            </w:r>
          </w:p>
        </w:tc>
        <w:tc>
          <w:tcPr>
            <w:tcW w:w="4308" w:type="dxa"/>
            <w:noWrap w:val="0"/>
            <w:vAlign w:val="top"/>
          </w:tcPr>
          <w:p w14:paraId="159D4AC9">
            <w:pPr>
              <w:pStyle w:val="270"/>
              <w:spacing w:before="112" w:line="239" w:lineRule="auto"/>
              <w:ind w:left="0"/>
              <w:jc w:val="left"/>
              <w:rPr>
                <w:rFonts w:hint="eastAsia" w:ascii="宋体" w:hAnsi="宋体" w:eastAsia="宋体" w:cs="宋体"/>
                <w:sz w:val="24"/>
                <w:szCs w:val="24"/>
                <w:lang w:eastAsia="zh-CN"/>
              </w:rPr>
            </w:pPr>
            <w:r>
              <w:rPr>
                <w:rFonts w:hint="eastAsia" w:ascii="宋体" w:hAnsi="宋体" w:eastAsia="宋体" w:cs="宋体"/>
                <w:spacing w:val="2"/>
                <w:sz w:val="24"/>
                <w:szCs w:val="24"/>
              </w:rPr>
              <w:t>镀锌方管</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：100*100*1.8</w:t>
            </w:r>
            <w:r>
              <w:rPr>
                <w:rFonts w:hint="eastAsia" w:ascii="宋体" w:hAnsi="宋体" w:eastAsia="宋体" w:cs="宋体"/>
                <w:sz w:val="24"/>
                <w:szCs w:val="24"/>
              </w:rPr>
              <w:t>mm</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3mm</w:t>
            </w:r>
            <w:r>
              <w:rPr>
                <w:rFonts w:hint="eastAsia" w:ascii="宋体" w:hAnsi="宋体" w:eastAsia="宋体" w:cs="宋体"/>
                <w:sz w:val="24"/>
                <w:szCs w:val="24"/>
                <w:lang w:eastAsia="zh-CN"/>
              </w:rPr>
              <w:t>）</w:t>
            </w:r>
          </w:p>
        </w:tc>
        <w:tc>
          <w:tcPr>
            <w:tcW w:w="928" w:type="dxa"/>
            <w:noWrap w:val="0"/>
            <w:vAlign w:val="top"/>
          </w:tcPr>
          <w:p w14:paraId="71A8FB8B">
            <w:pPr>
              <w:pStyle w:val="270"/>
              <w:spacing w:before="101" w:line="296" w:lineRule="exact"/>
              <w:jc w:val="center"/>
              <w:rPr>
                <w:rFonts w:hint="eastAsia" w:ascii="宋体" w:hAnsi="宋体" w:eastAsia="宋体" w:cs="宋体"/>
                <w:sz w:val="24"/>
                <w:szCs w:val="24"/>
              </w:rPr>
            </w:pPr>
            <w:r>
              <w:rPr>
                <w:rFonts w:hint="eastAsia" w:ascii="宋体" w:hAnsi="宋体" w:eastAsia="宋体" w:cs="宋体"/>
                <w:spacing w:val="-1"/>
                <w:position w:val="2"/>
                <w:sz w:val="24"/>
                <w:szCs w:val="24"/>
              </w:rPr>
              <w:t>267.00</w:t>
            </w:r>
          </w:p>
        </w:tc>
        <w:tc>
          <w:tcPr>
            <w:tcW w:w="785" w:type="dxa"/>
            <w:noWrap w:val="0"/>
            <w:vAlign w:val="top"/>
          </w:tcPr>
          <w:p w14:paraId="3730A2FE">
            <w:pPr>
              <w:pStyle w:val="270"/>
              <w:spacing w:before="143" w:line="191" w:lineRule="auto"/>
              <w:jc w:val="center"/>
              <w:rPr>
                <w:rFonts w:hint="eastAsia" w:ascii="宋体" w:hAnsi="宋体" w:eastAsia="宋体" w:cs="宋体"/>
                <w:sz w:val="24"/>
                <w:szCs w:val="24"/>
              </w:rPr>
            </w:pPr>
            <w:r>
              <w:rPr>
                <w:rFonts w:hint="eastAsia" w:ascii="宋体" w:hAnsi="宋体" w:eastAsia="宋体" w:cs="宋体"/>
                <w:spacing w:val="3"/>
                <w:sz w:val="24"/>
                <w:szCs w:val="24"/>
              </w:rPr>
              <w:t>根</w:t>
            </w:r>
          </w:p>
        </w:tc>
        <w:tc>
          <w:tcPr>
            <w:tcW w:w="973" w:type="dxa"/>
            <w:noWrap w:val="0"/>
            <w:vAlign w:val="top"/>
          </w:tcPr>
          <w:p w14:paraId="4347347D">
            <w:pPr>
              <w:pStyle w:val="270"/>
              <w:spacing w:before="143" w:line="191" w:lineRule="auto"/>
              <w:ind w:left="465"/>
              <w:jc w:val="left"/>
              <w:rPr>
                <w:rFonts w:hint="eastAsia" w:ascii="宋体" w:hAnsi="宋体" w:eastAsia="宋体" w:cs="宋体"/>
                <w:spacing w:val="3"/>
                <w:sz w:val="24"/>
                <w:szCs w:val="24"/>
              </w:rPr>
            </w:pPr>
          </w:p>
        </w:tc>
        <w:tc>
          <w:tcPr>
            <w:tcW w:w="998" w:type="dxa"/>
            <w:noWrap w:val="0"/>
            <w:vAlign w:val="top"/>
          </w:tcPr>
          <w:p w14:paraId="46FF81D6">
            <w:pPr>
              <w:pStyle w:val="270"/>
              <w:spacing w:before="143" w:line="191" w:lineRule="auto"/>
              <w:ind w:left="465"/>
              <w:jc w:val="left"/>
              <w:rPr>
                <w:rFonts w:hint="eastAsia" w:ascii="宋体" w:hAnsi="宋体" w:eastAsia="宋体" w:cs="宋体"/>
                <w:spacing w:val="3"/>
                <w:sz w:val="24"/>
                <w:szCs w:val="24"/>
              </w:rPr>
            </w:pPr>
          </w:p>
        </w:tc>
      </w:tr>
      <w:tr w14:paraId="65091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519" w:type="dxa"/>
            <w:vMerge w:val="continue"/>
            <w:tcBorders>
              <w:top w:val="nil"/>
            </w:tcBorders>
            <w:noWrap w:val="0"/>
            <w:vAlign w:val="top"/>
          </w:tcPr>
          <w:p w14:paraId="07EB9A40">
            <w:pPr>
              <w:jc w:val="center"/>
              <w:rPr>
                <w:rFonts w:hint="eastAsia" w:ascii="宋体" w:hAnsi="宋体" w:eastAsia="宋体" w:cs="宋体"/>
                <w:sz w:val="24"/>
                <w:szCs w:val="24"/>
              </w:rPr>
            </w:pPr>
          </w:p>
        </w:tc>
        <w:tc>
          <w:tcPr>
            <w:tcW w:w="1130" w:type="dxa"/>
            <w:vMerge w:val="continue"/>
            <w:tcBorders>
              <w:top w:val="nil"/>
            </w:tcBorders>
            <w:noWrap w:val="0"/>
            <w:vAlign w:val="top"/>
          </w:tcPr>
          <w:p w14:paraId="322EA7B5">
            <w:pPr>
              <w:jc w:val="left"/>
              <w:rPr>
                <w:rFonts w:hint="eastAsia" w:ascii="宋体" w:hAnsi="宋体" w:eastAsia="宋体" w:cs="宋体"/>
                <w:sz w:val="24"/>
                <w:szCs w:val="24"/>
              </w:rPr>
            </w:pPr>
          </w:p>
        </w:tc>
        <w:tc>
          <w:tcPr>
            <w:tcW w:w="4308" w:type="dxa"/>
            <w:noWrap w:val="0"/>
            <w:vAlign w:val="top"/>
          </w:tcPr>
          <w:p w14:paraId="416E551C">
            <w:pPr>
              <w:pStyle w:val="270"/>
              <w:spacing w:before="101" w:line="239" w:lineRule="auto"/>
              <w:ind w:left="0"/>
              <w:jc w:val="left"/>
              <w:rPr>
                <w:rFonts w:hint="eastAsia" w:ascii="宋体" w:hAnsi="宋体" w:eastAsia="宋体" w:cs="宋体"/>
                <w:sz w:val="24"/>
                <w:szCs w:val="24"/>
              </w:rPr>
            </w:pPr>
            <w:r>
              <w:rPr>
                <w:rFonts w:hint="eastAsia" w:ascii="宋体" w:hAnsi="宋体" w:eastAsia="宋体" w:cs="宋体"/>
                <w:spacing w:val="2"/>
                <w:sz w:val="24"/>
                <w:szCs w:val="24"/>
              </w:rPr>
              <w:t>镀锌方管</w:t>
            </w:r>
            <w:r>
              <w:rPr>
                <w:rFonts w:hint="eastAsia" w:ascii="宋体" w:hAnsi="宋体" w:eastAsia="宋体" w:cs="宋体"/>
                <w:spacing w:val="-7"/>
                <w:sz w:val="24"/>
                <w:szCs w:val="24"/>
              </w:rPr>
              <w:t xml:space="preserve"> </w:t>
            </w:r>
            <w:r>
              <w:rPr>
                <w:rFonts w:hint="eastAsia" w:ascii="宋体" w:hAnsi="宋体" w:eastAsia="宋体" w:cs="宋体"/>
                <w:spacing w:val="2"/>
                <w:sz w:val="24"/>
                <w:szCs w:val="24"/>
              </w:rPr>
              <w:t>：50*100*1.5</w:t>
            </w:r>
            <w:r>
              <w:rPr>
                <w:rFonts w:hint="eastAsia" w:ascii="宋体" w:hAnsi="宋体" w:eastAsia="宋体" w:cs="宋体"/>
                <w:sz w:val="24"/>
                <w:szCs w:val="24"/>
              </w:rPr>
              <w:t>mm</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3mm</w:t>
            </w:r>
            <w:r>
              <w:rPr>
                <w:rFonts w:hint="eastAsia" w:ascii="宋体" w:hAnsi="宋体" w:eastAsia="宋体" w:cs="宋体"/>
                <w:sz w:val="24"/>
                <w:szCs w:val="24"/>
                <w:lang w:eastAsia="zh-CN"/>
              </w:rPr>
              <w:t>）</w:t>
            </w:r>
          </w:p>
        </w:tc>
        <w:tc>
          <w:tcPr>
            <w:tcW w:w="928" w:type="dxa"/>
            <w:noWrap w:val="0"/>
            <w:vAlign w:val="top"/>
          </w:tcPr>
          <w:p w14:paraId="7692C5D0">
            <w:pPr>
              <w:pStyle w:val="270"/>
              <w:spacing w:before="90" w:line="296" w:lineRule="exact"/>
              <w:jc w:val="center"/>
              <w:rPr>
                <w:rFonts w:hint="eastAsia" w:ascii="宋体" w:hAnsi="宋体" w:eastAsia="宋体" w:cs="宋体"/>
                <w:sz w:val="24"/>
                <w:szCs w:val="24"/>
              </w:rPr>
            </w:pPr>
            <w:r>
              <w:rPr>
                <w:rFonts w:hint="eastAsia" w:ascii="宋体" w:hAnsi="宋体" w:eastAsia="宋体" w:cs="宋体"/>
                <w:spacing w:val="-2"/>
                <w:position w:val="2"/>
                <w:sz w:val="24"/>
                <w:szCs w:val="24"/>
              </w:rPr>
              <w:t>50.00</w:t>
            </w:r>
          </w:p>
        </w:tc>
        <w:tc>
          <w:tcPr>
            <w:tcW w:w="785" w:type="dxa"/>
            <w:noWrap w:val="0"/>
            <w:vAlign w:val="top"/>
          </w:tcPr>
          <w:p w14:paraId="24645305">
            <w:pPr>
              <w:pStyle w:val="270"/>
              <w:spacing w:before="131" w:line="191" w:lineRule="auto"/>
              <w:jc w:val="center"/>
              <w:rPr>
                <w:rFonts w:hint="eastAsia" w:ascii="宋体" w:hAnsi="宋体" w:eastAsia="宋体" w:cs="宋体"/>
                <w:sz w:val="24"/>
                <w:szCs w:val="24"/>
              </w:rPr>
            </w:pPr>
            <w:r>
              <w:rPr>
                <w:rFonts w:hint="eastAsia" w:ascii="宋体" w:hAnsi="宋体" w:eastAsia="宋体" w:cs="宋体"/>
                <w:spacing w:val="3"/>
                <w:sz w:val="24"/>
                <w:szCs w:val="24"/>
              </w:rPr>
              <w:t>根</w:t>
            </w:r>
          </w:p>
        </w:tc>
        <w:tc>
          <w:tcPr>
            <w:tcW w:w="973" w:type="dxa"/>
            <w:noWrap w:val="0"/>
            <w:vAlign w:val="top"/>
          </w:tcPr>
          <w:p w14:paraId="219854CF">
            <w:pPr>
              <w:pStyle w:val="270"/>
              <w:spacing w:before="131" w:line="191" w:lineRule="auto"/>
              <w:ind w:left="465"/>
              <w:jc w:val="left"/>
              <w:rPr>
                <w:rFonts w:hint="eastAsia" w:ascii="宋体" w:hAnsi="宋体" w:eastAsia="宋体" w:cs="宋体"/>
                <w:spacing w:val="3"/>
                <w:sz w:val="24"/>
                <w:szCs w:val="24"/>
              </w:rPr>
            </w:pPr>
          </w:p>
        </w:tc>
        <w:tc>
          <w:tcPr>
            <w:tcW w:w="998" w:type="dxa"/>
            <w:noWrap w:val="0"/>
            <w:vAlign w:val="top"/>
          </w:tcPr>
          <w:p w14:paraId="65401C3D">
            <w:pPr>
              <w:pStyle w:val="270"/>
              <w:spacing w:before="131" w:line="191" w:lineRule="auto"/>
              <w:ind w:left="465"/>
              <w:jc w:val="left"/>
              <w:rPr>
                <w:rFonts w:hint="eastAsia" w:ascii="宋体" w:hAnsi="宋体" w:eastAsia="宋体" w:cs="宋体"/>
                <w:spacing w:val="3"/>
                <w:sz w:val="24"/>
                <w:szCs w:val="24"/>
              </w:rPr>
            </w:pPr>
          </w:p>
        </w:tc>
      </w:tr>
      <w:tr w14:paraId="31AC5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519" w:type="dxa"/>
            <w:vMerge w:val="restart"/>
            <w:tcBorders>
              <w:bottom w:val="nil"/>
            </w:tcBorders>
            <w:noWrap w:val="0"/>
            <w:vAlign w:val="top"/>
          </w:tcPr>
          <w:p w14:paraId="2C877CDC">
            <w:pPr>
              <w:pStyle w:val="270"/>
              <w:spacing w:before="280" w:line="177" w:lineRule="auto"/>
              <w:jc w:val="center"/>
              <w:rPr>
                <w:rFonts w:hint="eastAsia" w:ascii="宋体" w:hAnsi="宋体" w:eastAsia="宋体" w:cs="宋体"/>
                <w:sz w:val="24"/>
                <w:szCs w:val="24"/>
              </w:rPr>
            </w:pPr>
            <w:r>
              <w:rPr>
                <w:rFonts w:hint="eastAsia" w:ascii="宋体" w:hAnsi="宋体" w:eastAsia="宋体" w:cs="宋体"/>
                <w:sz w:val="24"/>
                <w:szCs w:val="24"/>
              </w:rPr>
              <w:t>三</w:t>
            </w:r>
          </w:p>
        </w:tc>
        <w:tc>
          <w:tcPr>
            <w:tcW w:w="5438" w:type="dxa"/>
            <w:gridSpan w:val="2"/>
            <w:noWrap w:val="0"/>
            <w:vAlign w:val="top"/>
          </w:tcPr>
          <w:p w14:paraId="1B9CCF85">
            <w:pPr>
              <w:pStyle w:val="270"/>
              <w:spacing w:before="101" w:line="193" w:lineRule="auto"/>
              <w:jc w:val="left"/>
              <w:rPr>
                <w:rFonts w:hint="eastAsia" w:ascii="宋体" w:hAnsi="宋体" w:eastAsia="宋体" w:cs="宋体"/>
                <w:sz w:val="24"/>
                <w:szCs w:val="24"/>
              </w:rPr>
            </w:pPr>
            <w:r>
              <w:rPr>
                <w:rFonts w:hint="eastAsia" w:ascii="宋体" w:hAnsi="宋体" w:eastAsia="宋体" w:cs="宋体"/>
                <w:spacing w:val="3"/>
                <w:sz w:val="24"/>
                <w:szCs w:val="24"/>
              </w:rPr>
              <w:t>辅材</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rPr>
              <w:t>：五金配件、密封胶、电焊条、预埋件等</w:t>
            </w:r>
          </w:p>
        </w:tc>
        <w:tc>
          <w:tcPr>
            <w:tcW w:w="928" w:type="dxa"/>
            <w:noWrap w:val="0"/>
            <w:vAlign w:val="top"/>
          </w:tcPr>
          <w:p w14:paraId="4A0385BD">
            <w:pPr>
              <w:pStyle w:val="270"/>
              <w:spacing w:before="72" w:line="268" w:lineRule="exact"/>
              <w:jc w:val="center"/>
              <w:rPr>
                <w:rFonts w:hint="eastAsia" w:ascii="宋体" w:hAnsi="宋体" w:eastAsia="宋体" w:cs="宋体"/>
                <w:sz w:val="24"/>
                <w:szCs w:val="24"/>
              </w:rPr>
            </w:pPr>
            <w:r>
              <w:rPr>
                <w:rFonts w:hint="eastAsia" w:ascii="宋体" w:hAnsi="宋体" w:eastAsia="宋体" w:cs="宋体"/>
                <w:position w:val="2"/>
                <w:sz w:val="24"/>
                <w:szCs w:val="24"/>
              </w:rPr>
              <w:t>1</w:t>
            </w:r>
          </w:p>
        </w:tc>
        <w:tc>
          <w:tcPr>
            <w:tcW w:w="785" w:type="dxa"/>
            <w:noWrap w:val="0"/>
            <w:vAlign w:val="top"/>
          </w:tcPr>
          <w:p w14:paraId="32B8B09D">
            <w:pPr>
              <w:pStyle w:val="270"/>
              <w:spacing w:before="112" w:line="183" w:lineRule="auto"/>
              <w:jc w:val="center"/>
              <w:rPr>
                <w:rFonts w:hint="eastAsia" w:ascii="宋体" w:hAnsi="宋体" w:eastAsia="宋体" w:cs="宋体"/>
                <w:sz w:val="24"/>
                <w:szCs w:val="24"/>
              </w:rPr>
            </w:pPr>
            <w:r>
              <w:rPr>
                <w:rFonts w:hint="eastAsia" w:ascii="宋体" w:hAnsi="宋体" w:eastAsia="宋体" w:cs="宋体"/>
                <w:spacing w:val="4"/>
                <w:sz w:val="24"/>
                <w:szCs w:val="24"/>
              </w:rPr>
              <w:t>项</w:t>
            </w:r>
          </w:p>
        </w:tc>
        <w:tc>
          <w:tcPr>
            <w:tcW w:w="973" w:type="dxa"/>
            <w:noWrap w:val="0"/>
            <w:vAlign w:val="top"/>
          </w:tcPr>
          <w:p w14:paraId="75D5E737">
            <w:pPr>
              <w:pStyle w:val="270"/>
              <w:spacing w:before="112" w:line="183" w:lineRule="auto"/>
              <w:ind w:left="464"/>
              <w:jc w:val="left"/>
              <w:rPr>
                <w:rFonts w:hint="eastAsia" w:ascii="宋体" w:hAnsi="宋体" w:eastAsia="宋体" w:cs="宋体"/>
                <w:spacing w:val="4"/>
                <w:sz w:val="24"/>
                <w:szCs w:val="24"/>
              </w:rPr>
            </w:pPr>
          </w:p>
        </w:tc>
        <w:tc>
          <w:tcPr>
            <w:tcW w:w="998" w:type="dxa"/>
            <w:noWrap w:val="0"/>
            <w:vAlign w:val="top"/>
          </w:tcPr>
          <w:p w14:paraId="5BC0BCE7">
            <w:pPr>
              <w:pStyle w:val="270"/>
              <w:spacing w:before="112" w:line="183" w:lineRule="auto"/>
              <w:ind w:left="464"/>
              <w:jc w:val="left"/>
              <w:rPr>
                <w:rFonts w:hint="eastAsia" w:ascii="宋体" w:hAnsi="宋体" w:eastAsia="宋体" w:cs="宋体"/>
                <w:spacing w:val="4"/>
                <w:sz w:val="24"/>
                <w:szCs w:val="24"/>
              </w:rPr>
            </w:pPr>
          </w:p>
        </w:tc>
      </w:tr>
      <w:tr w14:paraId="177A8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519" w:type="dxa"/>
            <w:vMerge w:val="continue"/>
            <w:tcBorders>
              <w:top w:val="nil"/>
            </w:tcBorders>
            <w:noWrap w:val="0"/>
            <w:vAlign w:val="top"/>
          </w:tcPr>
          <w:p w14:paraId="59F09AC1">
            <w:pPr>
              <w:jc w:val="left"/>
              <w:rPr>
                <w:rFonts w:hint="eastAsia" w:ascii="宋体" w:hAnsi="宋体" w:eastAsia="宋体" w:cs="宋体"/>
                <w:sz w:val="24"/>
                <w:szCs w:val="24"/>
              </w:rPr>
            </w:pPr>
          </w:p>
        </w:tc>
        <w:tc>
          <w:tcPr>
            <w:tcW w:w="5438" w:type="dxa"/>
            <w:gridSpan w:val="2"/>
            <w:noWrap w:val="0"/>
            <w:vAlign w:val="top"/>
          </w:tcPr>
          <w:p w14:paraId="0856F145">
            <w:pPr>
              <w:spacing w:before="82" w:line="188" w:lineRule="auto"/>
              <w:jc w:val="left"/>
              <w:rPr>
                <w:rFonts w:hint="eastAsia" w:ascii="宋体" w:hAnsi="宋体" w:eastAsia="宋体" w:cs="宋体"/>
                <w:b w:val="0"/>
                <w:bCs w:val="0"/>
                <w:sz w:val="24"/>
                <w:szCs w:val="24"/>
              </w:rPr>
            </w:pPr>
            <w:r>
              <w:rPr>
                <w:rFonts w:hint="eastAsia" w:ascii="宋体" w:hAnsi="宋体" w:eastAsia="宋体" w:cs="宋体"/>
                <w:b w:val="0"/>
                <w:bCs w:val="0"/>
                <w:spacing w:val="5"/>
                <w:sz w:val="24"/>
                <w:szCs w:val="24"/>
              </w:rPr>
              <w:t>成品隔音门</w:t>
            </w:r>
          </w:p>
        </w:tc>
        <w:tc>
          <w:tcPr>
            <w:tcW w:w="928" w:type="dxa"/>
            <w:noWrap w:val="0"/>
            <w:vAlign w:val="top"/>
          </w:tcPr>
          <w:p w14:paraId="0CB9DC21">
            <w:pPr>
              <w:spacing w:before="53" w:line="237" w:lineRule="auto"/>
              <w:jc w:val="center"/>
              <w:rPr>
                <w:rFonts w:hint="eastAsia" w:ascii="宋体" w:hAnsi="宋体" w:eastAsia="宋体" w:cs="宋体"/>
                <w:b w:val="0"/>
                <w:bCs w:val="0"/>
                <w:sz w:val="24"/>
                <w:szCs w:val="24"/>
              </w:rPr>
            </w:pPr>
            <w:r>
              <w:rPr>
                <w:rFonts w:hint="eastAsia" w:ascii="宋体" w:hAnsi="宋体" w:eastAsia="宋体" w:cs="宋体"/>
                <w:b w:val="0"/>
                <w:bCs w:val="0"/>
                <w:spacing w:val="1"/>
                <w:sz w:val="24"/>
                <w:szCs w:val="24"/>
                <w:lang w:val="en-US" w:eastAsia="zh-CN"/>
              </w:rPr>
              <w:t>6</w:t>
            </w:r>
            <w:r>
              <w:rPr>
                <w:rFonts w:hint="eastAsia" w:ascii="宋体" w:hAnsi="宋体" w:eastAsia="宋体" w:cs="宋体"/>
                <w:b w:val="0"/>
                <w:bCs w:val="0"/>
                <w:spacing w:val="1"/>
                <w:sz w:val="24"/>
                <w:szCs w:val="24"/>
              </w:rPr>
              <w:t>.00</w:t>
            </w:r>
          </w:p>
        </w:tc>
        <w:tc>
          <w:tcPr>
            <w:tcW w:w="785" w:type="dxa"/>
            <w:noWrap w:val="0"/>
            <w:vAlign w:val="top"/>
          </w:tcPr>
          <w:p w14:paraId="41282F4E">
            <w:pPr>
              <w:spacing w:before="83" w:line="187" w:lineRule="auto"/>
              <w:jc w:val="center"/>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樘</w:t>
            </w:r>
          </w:p>
        </w:tc>
        <w:tc>
          <w:tcPr>
            <w:tcW w:w="973" w:type="dxa"/>
            <w:noWrap w:val="0"/>
            <w:vAlign w:val="top"/>
          </w:tcPr>
          <w:p w14:paraId="5B7BFB45">
            <w:pPr>
              <w:spacing w:before="83" w:line="187" w:lineRule="auto"/>
              <w:ind w:left="464"/>
              <w:jc w:val="left"/>
              <w:rPr>
                <w:rFonts w:hint="eastAsia" w:ascii="宋体" w:hAnsi="宋体" w:eastAsia="宋体" w:cs="宋体"/>
                <w:b w:val="0"/>
                <w:bCs w:val="0"/>
                <w:spacing w:val="3"/>
                <w:sz w:val="24"/>
                <w:szCs w:val="24"/>
              </w:rPr>
            </w:pPr>
          </w:p>
        </w:tc>
        <w:tc>
          <w:tcPr>
            <w:tcW w:w="998" w:type="dxa"/>
            <w:noWrap w:val="0"/>
            <w:vAlign w:val="top"/>
          </w:tcPr>
          <w:p w14:paraId="0477D258">
            <w:pPr>
              <w:spacing w:before="83" w:line="187" w:lineRule="auto"/>
              <w:ind w:left="464"/>
              <w:jc w:val="left"/>
              <w:rPr>
                <w:rFonts w:hint="eastAsia" w:ascii="宋体" w:hAnsi="宋体" w:eastAsia="宋体" w:cs="宋体"/>
                <w:b w:val="0"/>
                <w:bCs w:val="0"/>
                <w:spacing w:val="3"/>
                <w:sz w:val="24"/>
                <w:szCs w:val="24"/>
              </w:rPr>
            </w:pPr>
          </w:p>
        </w:tc>
      </w:tr>
      <w:tr w14:paraId="573F0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649" w:type="dxa"/>
            <w:gridSpan w:val="2"/>
            <w:vMerge w:val="restart"/>
            <w:tcBorders>
              <w:bottom w:val="nil"/>
            </w:tcBorders>
            <w:noWrap w:val="0"/>
            <w:vAlign w:val="top"/>
          </w:tcPr>
          <w:p w14:paraId="382F9C70">
            <w:pPr>
              <w:pStyle w:val="270"/>
              <w:spacing w:before="248" w:line="193" w:lineRule="auto"/>
              <w:jc w:val="left"/>
              <w:rPr>
                <w:rFonts w:hint="eastAsia" w:ascii="宋体" w:hAnsi="宋体" w:eastAsia="宋体" w:cs="宋体"/>
                <w:sz w:val="24"/>
                <w:szCs w:val="24"/>
              </w:rPr>
            </w:pPr>
            <w:r>
              <w:rPr>
                <w:rFonts w:hint="eastAsia" w:ascii="宋体" w:hAnsi="宋体" w:eastAsia="宋体" w:cs="宋体"/>
                <w:spacing w:val="2"/>
                <w:sz w:val="24"/>
                <w:szCs w:val="24"/>
              </w:rPr>
              <w:t>四、施工费</w:t>
            </w:r>
          </w:p>
        </w:tc>
        <w:tc>
          <w:tcPr>
            <w:tcW w:w="4308" w:type="dxa"/>
            <w:noWrap w:val="0"/>
            <w:vAlign w:val="top"/>
          </w:tcPr>
          <w:p w14:paraId="74113ED7">
            <w:pPr>
              <w:pStyle w:val="270"/>
              <w:spacing w:before="54" w:line="234" w:lineRule="auto"/>
              <w:ind w:left="273"/>
              <w:jc w:val="left"/>
              <w:rPr>
                <w:rFonts w:hint="eastAsia" w:ascii="宋体" w:hAnsi="宋体" w:eastAsia="宋体" w:cs="宋体"/>
                <w:sz w:val="24"/>
                <w:szCs w:val="24"/>
              </w:rPr>
            </w:pPr>
            <w:r>
              <w:rPr>
                <w:rFonts w:hint="eastAsia" w:ascii="宋体" w:hAnsi="宋体" w:eastAsia="宋体" w:cs="宋体"/>
                <w:spacing w:val="4"/>
                <w:sz w:val="24"/>
                <w:szCs w:val="24"/>
              </w:rPr>
              <w:t>人工费</w:t>
            </w:r>
          </w:p>
        </w:tc>
        <w:tc>
          <w:tcPr>
            <w:tcW w:w="928" w:type="dxa"/>
            <w:noWrap w:val="0"/>
            <w:vAlign w:val="top"/>
          </w:tcPr>
          <w:p w14:paraId="7E3D1A4F">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785" w:type="dxa"/>
            <w:noWrap w:val="0"/>
            <w:vAlign w:val="top"/>
          </w:tcPr>
          <w:p w14:paraId="7A9FBF66">
            <w:pPr>
              <w:pStyle w:val="270"/>
              <w:spacing w:before="93" w:line="183" w:lineRule="auto"/>
              <w:jc w:val="center"/>
              <w:rPr>
                <w:rFonts w:hint="eastAsia" w:ascii="宋体" w:hAnsi="宋体" w:eastAsia="宋体" w:cs="宋体"/>
                <w:sz w:val="24"/>
                <w:szCs w:val="24"/>
              </w:rPr>
            </w:pPr>
            <w:r>
              <w:rPr>
                <w:rFonts w:hint="eastAsia" w:ascii="宋体" w:hAnsi="宋体" w:eastAsia="宋体" w:cs="宋体"/>
                <w:spacing w:val="4"/>
                <w:sz w:val="24"/>
                <w:szCs w:val="24"/>
              </w:rPr>
              <w:t>项</w:t>
            </w:r>
          </w:p>
        </w:tc>
        <w:tc>
          <w:tcPr>
            <w:tcW w:w="973" w:type="dxa"/>
            <w:noWrap w:val="0"/>
            <w:vAlign w:val="top"/>
          </w:tcPr>
          <w:p w14:paraId="238BE1E7">
            <w:pPr>
              <w:pStyle w:val="270"/>
              <w:spacing w:before="93" w:line="183" w:lineRule="auto"/>
              <w:ind w:left="464"/>
              <w:jc w:val="left"/>
              <w:rPr>
                <w:rFonts w:hint="eastAsia" w:ascii="宋体" w:hAnsi="宋体" w:eastAsia="宋体" w:cs="宋体"/>
                <w:spacing w:val="4"/>
                <w:sz w:val="24"/>
                <w:szCs w:val="24"/>
              </w:rPr>
            </w:pPr>
          </w:p>
        </w:tc>
        <w:tc>
          <w:tcPr>
            <w:tcW w:w="998" w:type="dxa"/>
            <w:noWrap w:val="0"/>
            <w:vAlign w:val="top"/>
          </w:tcPr>
          <w:p w14:paraId="0EF67007">
            <w:pPr>
              <w:pStyle w:val="270"/>
              <w:spacing w:before="93" w:line="183" w:lineRule="auto"/>
              <w:ind w:left="464"/>
              <w:jc w:val="left"/>
              <w:rPr>
                <w:rFonts w:hint="eastAsia" w:ascii="宋体" w:hAnsi="宋体" w:eastAsia="宋体" w:cs="宋体"/>
                <w:spacing w:val="4"/>
                <w:sz w:val="24"/>
                <w:szCs w:val="24"/>
              </w:rPr>
            </w:pPr>
          </w:p>
        </w:tc>
      </w:tr>
      <w:tr w14:paraId="7A26C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49" w:type="dxa"/>
            <w:gridSpan w:val="2"/>
            <w:vMerge w:val="continue"/>
            <w:tcBorders>
              <w:top w:val="nil"/>
            </w:tcBorders>
            <w:noWrap w:val="0"/>
            <w:vAlign w:val="top"/>
          </w:tcPr>
          <w:p w14:paraId="4C6C9B56">
            <w:pPr>
              <w:jc w:val="left"/>
              <w:rPr>
                <w:rFonts w:hint="eastAsia" w:ascii="宋体" w:hAnsi="宋体" w:eastAsia="宋体" w:cs="宋体"/>
                <w:sz w:val="24"/>
                <w:szCs w:val="24"/>
              </w:rPr>
            </w:pPr>
          </w:p>
        </w:tc>
        <w:tc>
          <w:tcPr>
            <w:tcW w:w="4308" w:type="dxa"/>
            <w:noWrap w:val="0"/>
            <w:vAlign w:val="top"/>
          </w:tcPr>
          <w:p w14:paraId="7AAE3BB2">
            <w:pPr>
              <w:pStyle w:val="270"/>
              <w:spacing w:before="84" w:line="193" w:lineRule="auto"/>
              <w:ind w:left="507"/>
              <w:jc w:val="left"/>
              <w:rPr>
                <w:rFonts w:hint="eastAsia" w:ascii="宋体" w:hAnsi="宋体" w:eastAsia="宋体" w:cs="宋体"/>
                <w:sz w:val="24"/>
                <w:szCs w:val="24"/>
              </w:rPr>
            </w:pPr>
            <w:r>
              <w:rPr>
                <w:rFonts w:hint="eastAsia" w:ascii="宋体" w:hAnsi="宋体" w:eastAsia="宋体" w:cs="宋体"/>
                <w:spacing w:val="1"/>
                <w:sz w:val="24"/>
                <w:szCs w:val="24"/>
              </w:rPr>
              <w:t>机具使用费+脚手架 ＋吊车</w:t>
            </w:r>
          </w:p>
        </w:tc>
        <w:tc>
          <w:tcPr>
            <w:tcW w:w="928" w:type="dxa"/>
            <w:noWrap w:val="0"/>
            <w:vAlign w:val="top"/>
          </w:tcPr>
          <w:p w14:paraId="76887600">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785" w:type="dxa"/>
            <w:noWrap w:val="0"/>
            <w:vAlign w:val="top"/>
          </w:tcPr>
          <w:p w14:paraId="41AE88F7">
            <w:pPr>
              <w:pStyle w:val="270"/>
              <w:spacing w:before="94" w:line="183" w:lineRule="auto"/>
              <w:jc w:val="center"/>
              <w:rPr>
                <w:rFonts w:hint="eastAsia" w:ascii="宋体" w:hAnsi="宋体" w:eastAsia="宋体" w:cs="宋体"/>
                <w:sz w:val="24"/>
                <w:szCs w:val="24"/>
              </w:rPr>
            </w:pPr>
            <w:r>
              <w:rPr>
                <w:rFonts w:hint="eastAsia" w:ascii="宋体" w:hAnsi="宋体" w:eastAsia="宋体" w:cs="宋体"/>
                <w:spacing w:val="4"/>
                <w:sz w:val="24"/>
                <w:szCs w:val="24"/>
              </w:rPr>
              <w:t>项</w:t>
            </w:r>
          </w:p>
        </w:tc>
        <w:tc>
          <w:tcPr>
            <w:tcW w:w="973" w:type="dxa"/>
            <w:noWrap w:val="0"/>
            <w:vAlign w:val="top"/>
          </w:tcPr>
          <w:p w14:paraId="1BAD5CDE">
            <w:pPr>
              <w:pStyle w:val="270"/>
              <w:spacing w:before="94" w:line="183" w:lineRule="auto"/>
              <w:ind w:left="464"/>
              <w:jc w:val="left"/>
              <w:rPr>
                <w:rFonts w:hint="eastAsia" w:ascii="宋体" w:hAnsi="宋体" w:eastAsia="宋体" w:cs="宋体"/>
                <w:spacing w:val="4"/>
                <w:sz w:val="24"/>
                <w:szCs w:val="24"/>
              </w:rPr>
            </w:pPr>
          </w:p>
        </w:tc>
        <w:tc>
          <w:tcPr>
            <w:tcW w:w="998" w:type="dxa"/>
            <w:noWrap w:val="0"/>
            <w:vAlign w:val="top"/>
          </w:tcPr>
          <w:p w14:paraId="21B0E3B3">
            <w:pPr>
              <w:pStyle w:val="270"/>
              <w:spacing w:before="94" w:line="183" w:lineRule="auto"/>
              <w:ind w:left="464"/>
              <w:jc w:val="left"/>
              <w:rPr>
                <w:rFonts w:hint="eastAsia" w:ascii="宋体" w:hAnsi="宋体" w:eastAsia="宋体" w:cs="宋体"/>
                <w:spacing w:val="4"/>
                <w:sz w:val="24"/>
                <w:szCs w:val="24"/>
              </w:rPr>
            </w:pPr>
          </w:p>
        </w:tc>
      </w:tr>
      <w:tr w14:paraId="1EC3E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649" w:type="dxa"/>
            <w:gridSpan w:val="2"/>
            <w:noWrap w:val="0"/>
            <w:vAlign w:val="top"/>
          </w:tcPr>
          <w:p w14:paraId="527D617C">
            <w:pPr>
              <w:pStyle w:val="270"/>
              <w:spacing w:before="87" w:line="191" w:lineRule="auto"/>
              <w:ind w:left="31"/>
              <w:jc w:val="left"/>
              <w:rPr>
                <w:rFonts w:hint="eastAsia" w:ascii="宋体" w:hAnsi="宋体" w:eastAsia="宋体" w:cs="宋体"/>
                <w:sz w:val="24"/>
                <w:szCs w:val="24"/>
              </w:rPr>
            </w:pPr>
            <w:r>
              <w:rPr>
                <w:rFonts w:hint="eastAsia" w:ascii="宋体" w:hAnsi="宋体" w:eastAsia="宋体" w:cs="宋体"/>
                <w:spacing w:val="4"/>
                <w:sz w:val="24"/>
                <w:szCs w:val="24"/>
              </w:rPr>
              <w:t>五、运费</w:t>
            </w:r>
          </w:p>
        </w:tc>
        <w:tc>
          <w:tcPr>
            <w:tcW w:w="4308" w:type="dxa"/>
            <w:noWrap w:val="0"/>
            <w:vAlign w:val="top"/>
          </w:tcPr>
          <w:p w14:paraId="2240EE8A">
            <w:pPr>
              <w:pStyle w:val="270"/>
              <w:spacing w:before="84" w:line="193" w:lineRule="auto"/>
              <w:ind w:left="1105"/>
              <w:jc w:val="left"/>
              <w:rPr>
                <w:rFonts w:hint="eastAsia" w:ascii="宋体" w:hAnsi="宋体" w:eastAsia="宋体" w:cs="宋体"/>
                <w:sz w:val="24"/>
                <w:szCs w:val="24"/>
              </w:rPr>
            </w:pPr>
            <w:r>
              <w:rPr>
                <w:rFonts w:hint="eastAsia" w:ascii="宋体" w:hAnsi="宋体" w:eastAsia="宋体" w:cs="宋体"/>
                <w:spacing w:val="5"/>
                <w:sz w:val="24"/>
                <w:szCs w:val="24"/>
              </w:rPr>
              <w:t>物料运输</w:t>
            </w:r>
          </w:p>
        </w:tc>
        <w:tc>
          <w:tcPr>
            <w:tcW w:w="928" w:type="dxa"/>
            <w:noWrap w:val="0"/>
            <w:vAlign w:val="top"/>
          </w:tcPr>
          <w:p w14:paraId="4FAD813A">
            <w:pPr>
              <w:pStyle w:val="270"/>
              <w:spacing w:before="56" w:line="253" w:lineRule="exact"/>
              <w:jc w:val="center"/>
              <w:rPr>
                <w:rFonts w:hint="eastAsia" w:ascii="宋体" w:hAnsi="宋体" w:eastAsia="宋体" w:cs="宋体"/>
                <w:sz w:val="24"/>
                <w:szCs w:val="24"/>
              </w:rPr>
            </w:pPr>
            <w:r>
              <w:rPr>
                <w:rFonts w:hint="eastAsia" w:ascii="宋体" w:hAnsi="宋体" w:eastAsia="宋体" w:cs="宋体"/>
                <w:position w:val="2"/>
                <w:sz w:val="24"/>
                <w:szCs w:val="24"/>
              </w:rPr>
              <w:t>1</w:t>
            </w:r>
          </w:p>
        </w:tc>
        <w:tc>
          <w:tcPr>
            <w:tcW w:w="785" w:type="dxa"/>
            <w:noWrap w:val="0"/>
            <w:vAlign w:val="top"/>
          </w:tcPr>
          <w:p w14:paraId="56D5EFC6">
            <w:pPr>
              <w:jc w:val="center"/>
              <w:rPr>
                <w:rFonts w:hint="eastAsia" w:ascii="宋体" w:hAnsi="宋体" w:eastAsia="宋体" w:cs="宋体"/>
                <w:sz w:val="24"/>
                <w:szCs w:val="24"/>
              </w:rPr>
            </w:pPr>
            <w:r>
              <w:rPr>
                <w:rFonts w:hint="eastAsia" w:ascii="宋体" w:hAnsi="宋体" w:eastAsia="宋体" w:cs="宋体"/>
                <w:spacing w:val="4"/>
                <w:sz w:val="24"/>
                <w:szCs w:val="24"/>
              </w:rPr>
              <w:t>项</w:t>
            </w:r>
          </w:p>
        </w:tc>
        <w:tc>
          <w:tcPr>
            <w:tcW w:w="973" w:type="dxa"/>
            <w:noWrap w:val="0"/>
            <w:vAlign w:val="top"/>
          </w:tcPr>
          <w:p w14:paraId="6AFF19DA">
            <w:pPr>
              <w:ind w:firstLine="496" w:firstLineChars="200"/>
              <w:jc w:val="left"/>
              <w:rPr>
                <w:rFonts w:hint="eastAsia" w:ascii="宋体" w:hAnsi="宋体" w:eastAsia="宋体" w:cs="宋体"/>
                <w:spacing w:val="4"/>
                <w:sz w:val="24"/>
                <w:szCs w:val="24"/>
              </w:rPr>
            </w:pPr>
          </w:p>
        </w:tc>
        <w:tc>
          <w:tcPr>
            <w:tcW w:w="998" w:type="dxa"/>
            <w:noWrap w:val="0"/>
            <w:vAlign w:val="top"/>
          </w:tcPr>
          <w:p w14:paraId="76C12DFB">
            <w:pPr>
              <w:ind w:firstLine="496" w:firstLineChars="200"/>
              <w:jc w:val="left"/>
              <w:rPr>
                <w:rFonts w:hint="eastAsia" w:ascii="宋体" w:hAnsi="宋体" w:eastAsia="宋体" w:cs="宋体"/>
                <w:spacing w:val="4"/>
                <w:sz w:val="24"/>
                <w:szCs w:val="24"/>
              </w:rPr>
            </w:pPr>
          </w:p>
        </w:tc>
      </w:tr>
      <w:tr w14:paraId="1F606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1649" w:type="dxa"/>
            <w:gridSpan w:val="2"/>
            <w:noWrap w:val="0"/>
            <w:vAlign w:val="top"/>
          </w:tcPr>
          <w:p w14:paraId="78A0D005">
            <w:pPr>
              <w:pStyle w:val="270"/>
              <w:spacing w:before="111" w:line="193" w:lineRule="auto"/>
              <w:ind w:left="32"/>
              <w:jc w:val="left"/>
              <w:rPr>
                <w:rFonts w:hint="eastAsia" w:ascii="宋体" w:hAnsi="宋体" w:eastAsia="宋体" w:cs="宋体"/>
                <w:sz w:val="24"/>
                <w:szCs w:val="24"/>
              </w:rPr>
            </w:pPr>
            <w:r>
              <w:rPr>
                <w:rFonts w:hint="eastAsia" w:ascii="宋体" w:hAnsi="宋体" w:eastAsia="宋体" w:cs="宋体"/>
                <w:spacing w:val="4"/>
                <w:sz w:val="24"/>
                <w:szCs w:val="24"/>
              </w:rPr>
              <w:t>六、管理费</w:t>
            </w:r>
          </w:p>
        </w:tc>
        <w:tc>
          <w:tcPr>
            <w:tcW w:w="4308" w:type="dxa"/>
            <w:noWrap w:val="0"/>
            <w:vAlign w:val="top"/>
          </w:tcPr>
          <w:p w14:paraId="16A95A32">
            <w:pPr>
              <w:pStyle w:val="270"/>
              <w:spacing w:before="110" w:line="194" w:lineRule="auto"/>
              <w:ind w:left="372"/>
              <w:jc w:val="left"/>
              <w:rPr>
                <w:rFonts w:hint="eastAsia" w:ascii="宋体" w:hAnsi="宋体" w:eastAsia="宋体" w:cs="宋体"/>
                <w:sz w:val="24"/>
                <w:szCs w:val="24"/>
              </w:rPr>
            </w:pPr>
            <w:r>
              <w:rPr>
                <w:rFonts w:hint="eastAsia" w:ascii="宋体" w:hAnsi="宋体" w:eastAsia="宋体" w:cs="宋体"/>
                <w:spacing w:val="4"/>
                <w:sz w:val="24"/>
                <w:szCs w:val="24"/>
              </w:rPr>
              <w:t>交通差旅+施工生产+经营管理</w:t>
            </w:r>
          </w:p>
        </w:tc>
        <w:tc>
          <w:tcPr>
            <w:tcW w:w="928" w:type="dxa"/>
            <w:noWrap w:val="0"/>
            <w:vAlign w:val="top"/>
          </w:tcPr>
          <w:p w14:paraId="711E3A2E">
            <w:pPr>
              <w:pStyle w:val="270"/>
              <w:spacing w:before="82" w:line="267" w:lineRule="exact"/>
              <w:jc w:val="center"/>
              <w:rPr>
                <w:rFonts w:hint="eastAsia" w:ascii="宋体" w:hAnsi="宋体" w:eastAsia="宋体" w:cs="宋体"/>
                <w:sz w:val="24"/>
                <w:szCs w:val="24"/>
              </w:rPr>
            </w:pPr>
            <w:r>
              <w:rPr>
                <w:rFonts w:hint="eastAsia" w:ascii="宋体" w:hAnsi="宋体" w:eastAsia="宋体" w:cs="宋体"/>
                <w:position w:val="2"/>
                <w:sz w:val="24"/>
                <w:szCs w:val="24"/>
              </w:rPr>
              <w:t>1</w:t>
            </w:r>
          </w:p>
        </w:tc>
        <w:tc>
          <w:tcPr>
            <w:tcW w:w="785" w:type="dxa"/>
            <w:noWrap w:val="0"/>
            <w:vAlign w:val="top"/>
          </w:tcPr>
          <w:p w14:paraId="34428689">
            <w:pPr>
              <w:pStyle w:val="270"/>
              <w:spacing w:before="122" w:line="183" w:lineRule="auto"/>
              <w:jc w:val="center"/>
              <w:rPr>
                <w:rFonts w:hint="eastAsia" w:ascii="宋体" w:hAnsi="宋体" w:eastAsia="宋体" w:cs="宋体"/>
                <w:sz w:val="24"/>
                <w:szCs w:val="24"/>
              </w:rPr>
            </w:pPr>
            <w:r>
              <w:rPr>
                <w:rFonts w:hint="eastAsia" w:ascii="宋体" w:hAnsi="宋体" w:eastAsia="宋体" w:cs="宋体"/>
                <w:spacing w:val="4"/>
                <w:sz w:val="24"/>
                <w:szCs w:val="24"/>
              </w:rPr>
              <w:t>项</w:t>
            </w:r>
          </w:p>
        </w:tc>
        <w:tc>
          <w:tcPr>
            <w:tcW w:w="973" w:type="dxa"/>
            <w:noWrap w:val="0"/>
            <w:vAlign w:val="top"/>
          </w:tcPr>
          <w:p w14:paraId="3BEFB95A">
            <w:pPr>
              <w:pStyle w:val="270"/>
              <w:spacing w:before="122" w:line="183" w:lineRule="auto"/>
              <w:ind w:left="464"/>
              <w:jc w:val="left"/>
              <w:rPr>
                <w:rFonts w:hint="eastAsia" w:ascii="宋体" w:hAnsi="宋体" w:eastAsia="宋体" w:cs="宋体"/>
                <w:spacing w:val="4"/>
                <w:sz w:val="24"/>
                <w:szCs w:val="24"/>
              </w:rPr>
            </w:pPr>
          </w:p>
        </w:tc>
        <w:tc>
          <w:tcPr>
            <w:tcW w:w="998" w:type="dxa"/>
            <w:noWrap w:val="0"/>
            <w:vAlign w:val="top"/>
          </w:tcPr>
          <w:p w14:paraId="12639E1D">
            <w:pPr>
              <w:pStyle w:val="270"/>
              <w:spacing w:before="122" w:line="183" w:lineRule="auto"/>
              <w:ind w:left="464"/>
              <w:jc w:val="left"/>
              <w:rPr>
                <w:rFonts w:hint="eastAsia" w:ascii="宋体" w:hAnsi="宋体" w:eastAsia="宋体" w:cs="宋体"/>
                <w:spacing w:val="4"/>
                <w:sz w:val="24"/>
                <w:szCs w:val="24"/>
              </w:rPr>
            </w:pPr>
          </w:p>
        </w:tc>
      </w:tr>
      <w:tr w14:paraId="58668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1649" w:type="dxa"/>
            <w:gridSpan w:val="2"/>
            <w:noWrap w:val="0"/>
            <w:vAlign w:val="top"/>
          </w:tcPr>
          <w:p w14:paraId="67D47790">
            <w:pPr>
              <w:pStyle w:val="270"/>
              <w:spacing w:before="126" w:line="193" w:lineRule="auto"/>
              <w:ind w:left="32"/>
              <w:jc w:val="left"/>
              <w:rPr>
                <w:rFonts w:hint="eastAsia" w:ascii="宋体" w:hAnsi="宋体" w:eastAsia="宋体" w:cs="宋体"/>
                <w:sz w:val="24"/>
                <w:szCs w:val="24"/>
              </w:rPr>
            </w:pPr>
            <w:r>
              <w:rPr>
                <w:rFonts w:hint="eastAsia" w:ascii="宋体" w:hAnsi="宋体" w:eastAsia="宋体" w:cs="宋体"/>
                <w:spacing w:val="4"/>
                <w:sz w:val="24"/>
                <w:szCs w:val="24"/>
              </w:rPr>
              <w:t>七、措施费</w:t>
            </w:r>
          </w:p>
        </w:tc>
        <w:tc>
          <w:tcPr>
            <w:tcW w:w="4308" w:type="dxa"/>
            <w:noWrap w:val="0"/>
            <w:vAlign w:val="top"/>
          </w:tcPr>
          <w:p w14:paraId="2550A95B">
            <w:pPr>
              <w:pStyle w:val="270"/>
              <w:spacing w:before="125" w:line="194" w:lineRule="auto"/>
              <w:ind w:left="585"/>
              <w:jc w:val="left"/>
              <w:rPr>
                <w:rFonts w:hint="eastAsia" w:ascii="宋体" w:hAnsi="宋体" w:eastAsia="宋体" w:cs="宋体"/>
                <w:sz w:val="24"/>
                <w:szCs w:val="24"/>
              </w:rPr>
            </w:pPr>
            <w:r>
              <w:rPr>
                <w:rFonts w:hint="eastAsia" w:ascii="宋体" w:hAnsi="宋体" w:eastAsia="宋体" w:cs="宋体"/>
                <w:spacing w:val="4"/>
                <w:sz w:val="24"/>
                <w:szCs w:val="24"/>
              </w:rPr>
              <w:t>安全文明施工费+保险费</w:t>
            </w:r>
          </w:p>
        </w:tc>
        <w:tc>
          <w:tcPr>
            <w:tcW w:w="928" w:type="dxa"/>
            <w:noWrap w:val="0"/>
            <w:vAlign w:val="top"/>
          </w:tcPr>
          <w:p w14:paraId="630C5D41">
            <w:pPr>
              <w:pStyle w:val="270"/>
              <w:spacing w:before="97" w:line="267" w:lineRule="exact"/>
              <w:jc w:val="center"/>
              <w:rPr>
                <w:rFonts w:hint="eastAsia" w:ascii="宋体" w:hAnsi="宋体" w:eastAsia="宋体" w:cs="宋体"/>
                <w:sz w:val="24"/>
                <w:szCs w:val="24"/>
              </w:rPr>
            </w:pPr>
            <w:r>
              <w:rPr>
                <w:rFonts w:hint="eastAsia" w:ascii="宋体" w:hAnsi="宋体" w:eastAsia="宋体" w:cs="宋体"/>
                <w:position w:val="2"/>
                <w:sz w:val="24"/>
                <w:szCs w:val="24"/>
              </w:rPr>
              <w:t>1</w:t>
            </w:r>
          </w:p>
        </w:tc>
        <w:tc>
          <w:tcPr>
            <w:tcW w:w="785" w:type="dxa"/>
            <w:noWrap w:val="0"/>
            <w:vAlign w:val="top"/>
          </w:tcPr>
          <w:p w14:paraId="1DEB7EC4">
            <w:pPr>
              <w:pStyle w:val="270"/>
              <w:spacing w:before="136" w:line="183" w:lineRule="auto"/>
              <w:jc w:val="center"/>
              <w:rPr>
                <w:rFonts w:hint="eastAsia" w:ascii="宋体" w:hAnsi="宋体" w:eastAsia="宋体" w:cs="宋体"/>
                <w:sz w:val="24"/>
                <w:szCs w:val="24"/>
              </w:rPr>
            </w:pPr>
            <w:r>
              <w:rPr>
                <w:rFonts w:hint="eastAsia" w:ascii="宋体" w:hAnsi="宋体" w:eastAsia="宋体" w:cs="宋体"/>
                <w:spacing w:val="4"/>
                <w:sz w:val="24"/>
                <w:szCs w:val="24"/>
              </w:rPr>
              <w:t>项</w:t>
            </w:r>
          </w:p>
        </w:tc>
        <w:tc>
          <w:tcPr>
            <w:tcW w:w="973" w:type="dxa"/>
            <w:noWrap w:val="0"/>
            <w:vAlign w:val="top"/>
          </w:tcPr>
          <w:p w14:paraId="7438E9CB">
            <w:pPr>
              <w:pStyle w:val="270"/>
              <w:spacing w:before="136" w:line="183" w:lineRule="auto"/>
              <w:ind w:left="464"/>
              <w:jc w:val="left"/>
              <w:rPr>
                <w:rFonts w:hint="eastAsia" w:ascii="宋体" w:hAnsi="宋体" w:eastAsia="宋体" w:cs="宋体"/>
                <w:spacing w:val="4"/>
                <w:sz w:val="24"/>
                <w:szCs w:val="24"/>
              </w:rPr>
            </w:pPr>
          </w:p>
        </w:tc>
        <w:tc>
          <w:tcPr>
            <w:tcW w:w="998" w:type="dxa"/>
            <w:noWrap w:val="0"/>
            <w:vAlign w:val="top"/>
          </w:tcPr>
          <w:p w14:paraId="39F6FDCB">
            <w:pPr>
              <w:pStyle w:val="270"/>
              <w:spacing w:before="136" w:line="183" w:lineRule="auto"/>
              <w:ind w:left="464"/>
              <w:jc w:val="left"/>
              <w:rPr>
                <w:rFonts w:hint="eastAsia" w:ascii="宋体" w:hAnsi="宋体" w:eastAsia="宋体" w:cs="宋体"/>
                <w:spacing w:val="4"/>
                <w:sz w:val="24"/>
                <w:szCs w:val="24"/>
              </w:rPr>
            </w:pPr>
          </w:p>
        </w:tc>
      </w:tr>
      <w:tr w14:paraId="37D5A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8643" w:type="dxa"/>
            <w:gridSpan w:val="6"/>
            <w:noWrap w:val="0"/>
            <w:vAlign w:val="top"/>
          </w:tcPr>
          <w:p w14:paraId="116858B6">
            <w:pPr>
              <w:pStyle w:val="270"/>
              <w:spacing w:before="136" w:line="183" w:lineRule="auto"/>
              <w:jc w:val="center"/>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合    计</w:t>
            </w:r>
          </w:p>
        </w:tc>
        <w:tc>
          <w:tcPr>
            <w:tcW w:w="998" w:type="dxa"/>
            <w:noWrap w:val="0"/>
            <w:vAlign w:val="top"/>
          </w:tcPr>
          <w:p w14:paraId="1C1C7076">
            <w:pPr>
              <w:pStyle w:val="270"/>
              <w:spacing w:before="136" w:line="183" w:lineRule="auto"/>
              <w:ind w:left="464"/>
              <w:jc w:val="left"/>
              <w:rPr>
                <w:rFonts w:hint="eastAsia" w:ascii="宋体" w:hAnsi="宋体" w:eastAsia="宋体" w:cs="宋体"/>
                <w:spacing w:val="4"/>
                <w:sz w:val="24"/>
                <w:szCs w:val="24"/>
              </w:rPr>
            </w:pPr>
          </w:p>
        </w:tc>
      </w:tr>
    </w:tbl>
    <w:p w14:paraId="4B600F80">
      <w:pPr>
        <w:adjustRightInd w:val="0"/>
        <w:snapToGrid w:val="0"/>
        <w:spacing w:line="360" w:lineRule="auto"/>
        <w:ind w:right="23" w:rightChars="11"/>
        <w:rPr>
          <w:rFonts w:ascii="宋体" w:hAnsi="Times New Roman" w:eastAsia="宋体" w:cs="Times New Roman"/>
          <w:color w:val="auto"/>
        </w:rPr>
      </w:pPr>
    </w:p>
    <w:p w14:paraId="0E07D7BE">
      <w:pPr>
        <w:adjustRightInd w:val="0"/>
        <w:snapToGrid w:val="0"/>
        <w:spacing w:line="360" w:lineRule="auto"/>
        <w:ind w:right="23" w:rightChars="11" w:firstLine="420" w:firstLineChars="200"/>
        <w:rPr>
          <w:rFonts w:ascii="宋体" w:hAnsi="宋体" w:eastAsia="宋体" w:cs="Times New Roman"/>
          <w:color w:val="auto"/>
          <w:szCs w:val="21"/>
        </w:rPr>
      </w:pPr>
      <w:r>
        <w:rPr>
          <w:rFonts w:hint="eastAsia" w:ascii="宋体" w:hAnsi="宋体" w:eastAsia="宋体" w:cs="Times New Roman"/>
          <w:color w:val="auto"/>
          <w:szCs w:val="21"/>
        </w:rPr>
        <w:t>供应商（盖单位章）：</w:t>
      </w:r>
      <w:r>
        <w:rPr>
          <w:rFonts w:hint="eastAsia" w:ascii="宋体" w:hAnsi="宋体" w:eastAsia="宋体" w:cs="Times New Roman"/>
          <w:color w:val="auto"/>
          <w:szCs w:val="21"/>
          <w:u w:val="single"/>
        </w:rPr>
        <w:t xml:space="preserve">       </w:t>
      </w:r>
    </w:p>
    <w:p w14:paraId="50BAEE45">
      <w:pPr>
        <w:adjustRightInd w:val="0"/>
        <w:snapToGrid w:val="0"/>
        <w:spacing w:line="360" w:lineRule="auto"/>
        <w:ind w:right="23" w:rightChars="11" w:firstLine="420" w:firstLineChars="200"/>
        <w:rPr>
          <w:rFonts w:ascii="宋体" w:hAnsi="宋体" w:eastAsia="宋体" w:cs="Times New Roman"/>
          <w:color w:val="auto"/>
          <w:szCs w:val="21"/>
        </w:rPr>
      </w:pPr>
      <w:r>
        <w:rPr>
          <w:rFonts w:hint="eastAsia" w:ascii="宋体" w:hAnsi="宋体" w:eastAsia="宋体" w:cs="Times New Roman"/>
          <w:color w:val="auto"/>
          <w:szCs w:val="21"/>
        </w:rPr>
        <w:t>法定代表人或其委托代理人签字：</w:t>
      </w:r>
      <w:r>
        <w:rPr>
          <w:rFonts w:hint="eastAsia" w:ascii="宋体" w:hAnsi="宋体" w:eastAsia="宋体" w:cs="Times New Roman"/>
          <w:color w:val="auto"/>
          <w:szCs w:val="21"/>
          <w:u w:val="single"/>
        </w:rPr>
        <w:t xml:space="preserve">       </w:t>
      </w:r>
    </w:p>
    <w:p w14:paraId="610AA123">
      <w:pPr>
        <w:adjustRightInd w:val="0"/>
        <w:snapToGrid w:val="0"/>
        <w:spacing w:line="360" w:lineRule="auto"/>
        <w:ind w:right="23" w:rightChars="11" w:firstLine="420" w:firstLineChars="200"/>
        <w:rPr>
          <w:rFonts w:ascii="仿宋_GB2312" w:hAnsi="宋体" w:eastAsia="仿宋_GB2312" w:cs="Times New Roman"/>
          <w:bCs/>
          <w:color w:val="auto"/>
          <w:szCs w:val="21"/>
        </w:rPr>
      </w:pPr>
      <w:r>
        <w:rPr>
          <w:rFonts w:hint="eastAsia" w:ascii="宋体" w:hAnsi="宋体" w:eastAsia="宋体" w:cs="Times New Roman"/>
          <w:color w:val="auto"/>
          <w:szCs w:val="21"/>
        </w:rPr>
        <w:t>日期：</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年</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月</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日</w:t>
      </w:r>
    </w:p>
    <w:p w14:paraId="71B7D6E4">
      <w:pPr>
        <w:rPr>
          <w:rFonts w:ascii="宋体" w:hAnsi="宋体" w:cs="宋体"/>
          <w:color w:val="auto"/>
        </w:rPr>
      </w:pPr>
    </w:p>
    <w:sectPr>
      <w:headerReference r:id="rId6"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33A6E49-4673-457B-AA0B-7E1224DC6A7C}"/>
  </w:font>
  <w:font w:name="Arial">
    <w:panose1 w:val="020B0604020202020204"/>
    <w:charset w:val="01"/>
    <w:family w:val="swiss"/>
    <w:pitch w:val="default"/>
    <w:sig w:usb0="E0002EFF" w:usb1="C000785B" w:usb2="00000009" w:usb3="00000000" w:csb0="400001FF" w:csb1="FFFF0000"/>
    <w:embedRegular r:id="rId2" w:fontKey="{6D14BC1F-04A3-4C44-871A-6EAD7D52083B}"/>
  </w:font>
  <w:font w:name="黑体">
    <w:panose1 w:val="02010609060101010101"/>
    <w:charset w:val="86"/>
    <w:family w:val="auto"/>
    <w:pitch w:val="default"/>
    <w:sig w:usb0="800002BF" w:usb1="38CF7CFA" w:usb2="00000016" w:usb3="00000000" w:csb0="00040001" w:csb1="00000000"/>
    <w:embedRegular r:id="rId3" w:fontKey="{68EF524E-B9B4-427C-9162-9B361AA2F00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0B8A8CF-A5A8-4C5A-B13D-52F3D86E88C0}"/>
  </w:font>
  <w:font w:name="仿宋_GB2312">
    <w:panose1 w:val="02010609030101010101"/>
    <w:charset w:val="86"/>
    <w:family w:val="auto"/>
    <w:pitch w:val="default"/>
    <w:sig w:usb0="00000001" w:usb1="080E0000" w:usb2="00000000" w:usb3="00000000" w:csb0="00040000" w:csb1="00000000"/>
    <w:embedRegular r:id="rId5" w:fontKey="{5F9E80A3-0B0B-4917-9B7D-0DAFAA04B043}"/>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Sans Serif">
    <w:altName w:val="Arial"/>
    <w:panose1 w:val="00000000000000000000"/>
    <w:charset w:val="00"/>
    <w:family w:val="swiss"/>
    <w:pitch w:val="default"/>
    <w:sig w:usb0="00000000" w:usb1="00000000" w:usb2="00000000" w:usb3="00000000" w:csb0="00000001" w:csb1="00000000"/>
  </w:font>
  <w:font w:name="Arail">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embedRegular r:id="rId6" w:fontKey="{101C4442-9E2C-44E9-BCDA-5EEA4DC264D5}"/>
  </w:font>
  <w:font w:name="华文中宋">
    <w:panose1 w:val="02010600040101010101"/>
    <w:charset w:val="86"/>
    <w:family w:val="auto"/>
    <w:pitch w:val="default"/>
    <w:sig w:usb0="00000287" w:usb1="080F0000" w:usb2="00000000" w:usb3="00000000" w:csb0="0004009F" w:csb1="DFD70000"/>
    <w:embedRegular r:id="rId7" w:fontKey="{5BCC897B-701B-46CF-852A-69772942A4B9}"/>
  </w:font>
  <w:font w:name="微软雅黑">
    <w:panose1 w:val="020B0503020204020204"/>
    <w:charset w:val="86"/>
    <w:family w:val="swiss"/>
    <w:pitch w:val="default"/>
    <w:sig w:usb0="80000287" w:usb1="2ACF3C50" w:usb2="00000016" w:usb3="00000000" w:csb0="0004001F" w:csb1="00000000"/>
    <w:embedRegular r:id="rId8" w:fontKey="{0DF76DC3-8660-4B93-941A-36EF3211D43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32370631"/>
    </w:sdtPr>
    <w:sdtEndPr>
      <w:rPr>
        <w:rFonts w:ascii="宋体" w:hAnsi="宋体"/>
      </w:rPr>
    </w:sdtEndPr>
    <w:sdtContent>
      <w:p w14:paraId="4788021E">
        <w:pPr>
          <w:pStyle w:val="28"/>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30</w:t>
        </w:r>
        <w:r>
          <w:rPr>
            <w:rFonts w:ascii="宋体" w:hAnsi="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3AF7B">
    <w:pPr>
      <w:pStyle w:val="28"/>
      <w:framePr w:wrap="around" w:vAnchor="text" w:hAnchor="margin" w:xAlign="right" w:y="1"/>
      <w:rPr>
        <w:rStyle w:val="47"/>
      </w:rPr>
    </w:pPr>
    <w:r>
      <w:fldChar w:fldCharType="begin"/>
    </w:r>
    <w:r>
      <w:rPr>
        <w:rStyle w:val="47"/>
      </w:rPr>
      <w:instrText xml:space="preserve">PAGE  </w:instrText>
    </w:r>
    <w:r>
      <w:fldChar w:fldCharType="end"/>
    </w:r>
  </w:p>
  <w:p w14:paraId="67048460">
    <w:pPr>
      <w:pStyle w:val="2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5837C">
    <w:pPr>
      <w:pStyle w:val="30"/>
    </w:pPr>
    <w:r>
      <w:rPr>
        <w:rFonts w:hint="eastAsia"/>
        <w:lang w:eastAsia="zh-CN"/>
      </w:rPr>
      <w:t>湖南省食品药品检验检测基地裙楼空调主机降噪工程、湖南省药检院东院屋顶风机冷却塔等降噪工程</w:t>
    </w:r>
    <w:r>
      <w:rPr>
        <w:rFonts w:hint="eastAsia"/>
        <w:lang w:val="en-US" w:eastAsia="zh-CN"/>
      </w:rPr>
      <w:t xml:space="preserve">  </w:t>
    </w:r>
    <w:r>
      <w:rPr>
        <w:rFonts w:hint="eastAsia"/>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22B8E">
    <w:pPr>
      <w:pStyle w:val="30"/>
    </w:pPr>
    <w:r>
      <w:rPr>
        <w:rFonts w:hint="eastAsia"/>
        <w:lang w:eastAsia="zh-CN"/>
      </w:rPr>
      <w:t>湖南省食品药品检验检测基地裙楼空调主机降噪工程、湖南省药检院东院屋顶风机冷却塔等降噪工程</w:t>
    </w:r>
    <w:r>
      <w:rPr>
        <w:rFonts w:hint="eastAsia"/>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B4D264"/>
    <w:multiLevelType w:val="singleLevel"/>
    <w:tmpl w:val="B4B4D264"/>
    <w:lvl w:ilvl="0" w:tentative="0">
      <w:start w:val="1"/>
      <w:numFmt w:val="decimal"/>
      <w:suff w:val="nothing"/>
      <w:lvlText w:val="%1、"/>
      <w:lvlJc w:val="left"/>
    </w:lvl>
  </w:abstractNum>
  <w:abstractNum w:abstractNumId="1">
    <w:nsid w:val="D7A4E5D4"/>
    <w:multiLevelType w:val="singleLevel"/>
    <w:tmpl w:val="D7A4E5D4"/>
    <w:lvl w:ilvl="0" w:tentative="0">
      <w:start w:val="1"/>
      <w:numFmt w:val="decimal"/>
      <w:suff w:val="nothing"/>
      <w:lvlText w:val="%1、"/>
      <w:lvlJc w:val="left"/>
    </w:lvl>
  </w:abstractNum>
  <w:abstractNum w:abstractNumId="2">
    <w:nsid w:val="02CE15E2"/>
    <w:multiLevelType w:val="singleLevel"/>
    <w:tmpl w:val="02CE15E2"/>
    <w:lvl w:ilvl="0" w:tentative="0">
      <w:start w:val="4"/>
      <w:numFmt w:val="chineseCounting"/>
      <w:suff w:val="space"/>
      <w:lvlText w:val="第%1章"/>
      <w:lvlJc w:val="left"/>
      <w:rPr>
        <w:rFonts w:hint="eastAsia"/>
      </w:rPr>
    </w:lvl>
  </w:abstractNum>
  <w:abstractNum w:abstractNumId="3">
    <w:nsid w:val="4CBF0318"/>
    <w:multiLevelType w:val="singleLevel"/>
    <w:tmpl w:val="4CBF0318"/>
    <w:lvl w:ilvl="0" w:tentative="0">
      <w:start w:val="1"/>
      <w:numFmt w:val="chineseCounting"/>
      <w:suff w:val="nothing"/>
      <w:lvlText w:val="%1、"/>
      <w:lvlJc w:val="left"/>
      <w:rPr>
        <w:rFonts w:hint="eastAsia"/>
      </w:rPr>
    </w:lvl>
  </w:abstractNum>
  <w:abstractNum w:abstractNumId="4">
    <w:nsid w:val="59330958"/>
    <w:multiLevelType w:val="singleLevel"/>
    <w:tmpl w:val="59330958"/>
    <w:lvl w:ilvl="0" w:tentative="0">
      <w:start w:val="1"/>
      <w:numFmt w:val="chineseCounting"/>
      <w:suff w:val="nothing"/>
      <w:lvlText w:val="%1、"/>
      <w:lvlJc w:val="left"/>
    </w:lvl>
  </w:abstractNum>
  <w:abstractNum w:abstractNumId="5">
    <w:nsid w:val="5EEC2B68"/>
    <w:multiLevelType w:val="singleLevel"/>
    <w:tmpl w:val="5EEC2B68"/>
    <w:lvl w:ilvl="0" w:tentative="0">
      <w:start w:val="1"/>
      <w:numFmt w:val="chineseCounting"/>
      <w:suff w:val="nothing"/>
      <w:lvlText w:val="%1、"/>
      <w:lvlJc w:val="left"/>
    </w:lvl>
  </w:abstractNum>
  <w:abstractNum w:abstractNumId="6">
    <w:nsid w:val="5EEC2D14"/>
    <w:multiLevelType w:val="singleLevel"/>
    <w:tmpl w:val="5EEC2D14"/>
    <w:lvl w:ilvl="0" w:tentative="0">
      <w:start w:val="3"/>
      <w:numFmt w:val="chineseCounting"/>
      <w:suff w:val="nothing"/>
      <w:lvlText w:val="%1、"/>
      <w:lvlJc w:val="left"/>
    </w:lvl>
  </w:abstractNum>
  <w:num w:numId="1">
    <w:abstractNumId w:val="1"/>
  </w:num>
  <w:num w:numId="2">
    <w:abstractNumId w:val="0"/>
  </w:num>
  <w:num w:numId="3">
    <w:abstractNumId w:val="2"/>
  </w:num>
  <w:num w:numId="4">
    <w:abstractNumId w:val="5"/>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BmYmFiNzZiODFjMDJhNmNmZjhlYWY0MTlkMjU3ZGIifQ=="/>
  </w:docVars>
  <w:rsids>
    <w:rsidRoot w:val="00172A27"/>
    <w:rsid w:val="00004A7C"/>
    <w:rsid w:val="000156E2"/>
    <w:rsid w:val="00022CB8"/>
    <w:rsid w:val="00024344"/>
    <w:rsid w:val="00025986"/>
    <w:rsid w:val="00026B4C"/>
    <w:rsid w:val="00026D1B"/>
    <w:rsid w:val="00026FD7"/>
    <w:rsid w:val="00027406"/>
    <w:rsid w:val="0002779F"/>
    <w:rsid w:val="00027D5B"/>
    <w:rsid w:val="000313EC"/>
    <w:rsid w:val="00034641"/>
    <w:rsid w:val="0003465E"/>
    <w:rsid w:val="00037E98"/>
    <w:rsid w:val="00040D86"/>
    <w:rsid w:val="000441C7"/>
    <w:rsid w:val="000470C6"/>
    <w:rsid w:val="00051E2A"/>
    <w:rsid w:val="00053BA6"/>
    <w:rsid w:val="00053DE3"/>
    <w:rsid w:val="00060B55"/>
    <w:rsid w:val="000640EC"/>
    <w:rsid w:val="000641A5"/>
    <w:rsid w:val="000818D8"/>
    <w:rsid w:val="00081FA6"/>
    <w:rsid w:val="00082276"/>
    <w:rsid w:val="00086A97"/>
    <w:rsid w:val="00087528"/>
    <w:rsid w:val="000911F1"/>
    <w:rsid w:val="000952E7"/>
    <w:rsid w:val="000A2277"/>
    <w:rsid w:val="000A2941"/>
    <w:rsid w:val="000A3E58"/>
    <w:rsid w:val="000A604E"/>
    <w:rsid w:val="000B422C"/>
    <w:rsid w:val="000B6963"/>
    <w:rsid w:val="000B7B15"/>
    <w:rsid w:val="000C0271"/>
    <w:rsid w:val="000C1FF9"/>
    <w:rsid w:val="000C2B71"/>
    <w:rsid w:val="000C3661"/>
    <w:rsid w:val="000C5109"/>
    <w:rsid w:val="000C5BDA"/>
    <w:rsid w:val="000C66E2"/>
    <w:rsid w:val="000C6DA7"/>
    <w:rsid w:val="000E1D46"/>
    <w:rsid w:val="000E1E33"/>
    <w:rsid w:val="000E430C"/>
    <w:rsid w:val="000E4DBE"/>
    <w:rsid w:val="000E5498"/>
    <w:rsid w:val="000F23B9"/>
    <w:rsid w:val="00100878"/>
    <w:rsid w:val="00106CB3"/>
    <w:rsid w:val="00107219"/>
    <w:rsid w:val="00107232"/>
    <w:rsid w:val="001103EE"/>
    <w:rsid w:val="0011494C"/>
    <w:rsid w:val="001256EF"/>
    <w:rsid w:val="00127819"/>
    <w:rsid w:val="00131896"/>
    <w:rsid w:val="001324C6"/>
    <w:rsid w:val="00132F66"/>
    <w:rsid w:val="001344E3"/>
    <w:rsid w:val="00136079"/>
    <w:rsid w:val="001364C1"/>
    <w:rsid w:val="001416D5"/>
    <w:rsid w:val="00147E27"/>
    <w:rsid w:val="00154ED0"/>
    <w:rsid w:val="00160437"/>
    <w:rsid w:val="001652A3"/>
    <w:rsid w:val="00167D4D"/>
    <w:rsid w:val="00167E36"/>
    <w:rsid w:val="0017108F"/>
    <w:rsid w:val="00172007"/>
    <w:rsid w:val="00172683"/>
    <w:rsid w:val="00172A27"/>
    <w:rsid w:val="00172AC1"/>
    <w:rsid w:val="00174093"/>
    <w:rsid w:val="00174AD2"/>
    <w:rsid w:val="0017639C"/>
    <w:rsid w:val="0018787D"/>
    <w:rsid w:val="00190F87"/>
    <w:rsid w:val="00194E27"/>
    <w:rsid w:val="00197DB3"/>
    <w:rsid w:val="001A0051"/>
    <w:rsid w:val="001A27C7"/>
    <w:rsid w:val="001B047E"/>
    <w:rsid w:val="001B229F"/>
    <w:rsid w:val="001B56C9"/>
    <w:rsid w:val="001B6E2A"/>
    <w:rsid w:val="001B7F3D"/>
    <w:rsid w:val="001C30E6"/>
    <w:rsid w:val="001C598A"/>
    <w:rsid w:val="001C6863"/>
    <w:rsid w:val="001C7DB0"/>
    <w:rsid w:val="001C7EEC"/>
    <w:rsid w:val="001D1504"/>
    <w:rsid w:val="001D23F4"/>
    <w:rsid w:val="001D37CC"/>
    <w:rsid w:val="001D6192"/>
    <w:rsid w:val="001D6DC2"/>
    <w:rsid w:val="001D7FFC"/>
    <w:rsid w:val="001E0AF2"/>
    <w:rsid w:val="001F3061"/>
    <w:rsid w:val="00200EA4"/>
    <w:rsid w:val="00202F71"/>
    <w:rsid w:val="002037B4"/>
    <w:rsid w:val="002037DB"/>
    <w:rsid w:val="00205190"/>
    <w:rsid w:val="00206968"/>
    <w:rsid w:val="00206FCE"/>
    <w:rsid w:val="00207162"/>
    <w:rsid w:val="00211C0E"/>
    <w:rsid w:val="002131F5"/>
    <w:rsid w:val="0021675C"/>
    <w:rsid w:val="002223E0"/>
    <w:rsid w:val="00223AAF"/>
    <w:rsid w:val="00226977"/>
    <w:rsid w:val="002270C6"/>
    <w:rsid w:val="0023455F"/>
    <w:rsid w:val="00234E98"/>
    <w:rsid w:val="002355BB"/>
    <w:rsid w:val="00242EFF"/>
    <w:rsid w:val="00243709"/>
    <w:rsid w:val="00245A92"/>
    <w:rsid w:val="0024706E"/>
    <w:rsid w:val="002502DD"/>
    <w:rsid w:val="002541B3"/>
    <w:rsid w:val="00263C15"/>
    <w:rsid w:val="00266E91"/>
    <w:rsid w:val="002809EC"/>
    <w:rsid w:val="00281493"/>
    <w:rsid w:val="00285665"/>
    <w:rsid w:val="002859F6"/>
    <w:rsid w:val="002879A0"/>
    <w:rsid w:val="00290F35"/>
    <w:rsid w:val="00291C33"/>
    <w:rsid w:val="0029313F"/>
    <w:rsid w:val="002942E2"/>
    <w:rsid w:val="00295E49"/>
    <w:rsid w:val="002A03CB"/>
    <w:rsid w:val="002A41F5"/>
    <w:rsid w:val="002A6ED0"/>
    <w:rsid w:val="002B23C3"/>
    <w:rsid w:val="002B4521"/>
    <w:rsid w:val="002B5F66"/>
    <w:rsid w:val="002B7325"/>
    <w:rsid w:val="002D54FC"/>
    <w:rsid w:val="002E2AB7"/>
    <w:rsid w:val="002E2BB7"/>
    <w:rsid w:val="002E356B"/>
    <w:rsid w:val="002E3745"/>
    <w:rsid w:val="002E6042"/>
    <w:rsid w:val="002F0EFC"/>
    <w:rsid w:val="002F1257"/>
    <w:rsid w:val="002F42D5"/>
    <w:rsid w:val="00301B5A"/>
    <w:rsid w:val="0030696E"/>
    <w:rsid w:val="003072D6"/>
    <w:rsid w:val="00311078"/>
    <w:rsid w:val="00312DE5"/>
    <w:rsid w:val="003136E5"/>
    <w:rsid w:val="00313BC8"/>
    <w:rsid w:val="0031417B"/>
    <w:rsid w:val="00317CD3"/>
    <w:rsid w:val="00321C75"/>
    <w:rsid w:val="0032478A"/>
    <w:rsid w:val="003303DC"/>
    <w:rsid w:val="00331A2E"/>
    <w:rsid w:val="00332937"/>
    <w:rsid w:val="003333D7"/>
    <w:rsid w:val="00333943"/>
    <w:rsid w:val="00340105"/>
    <w:rsid w:val="003412D4"/>
    <w:rsid w:val="00342089"/>
    <w:rsid w:val="003422FD"/>
    <w:rsid w:val="0034572F"/>
    <w:rsid w:val="003469E4"/>
    <w:rsid w:val="0035131B"/>
    <w:rsid w:val="0035276C"/>
    <w:rsid w:val="0035331E"/>
    <w:rsid w:val="00356F52"/>
    <w:rsid w:val="003610D2"/>
    <w:rsid w:val="0037058A"/>
    <w:rsid w:val="00373945"/>
    <w:rsid w:val="00374E53"/>
    <w:rsid w:val="00376191"/>
    <w:rsid w:val="003765AE"/>
    <w:rsid w:val="00387693"/>
    <w:rsid w:val="003914B4"/>
    <w:rsid w:val="00391A73"/>
    <w:rsid w:val="003948FD"/>
    <w:rsid w:val="0039538A"/>
    <w:rsid w:val="003A6117"/>
    <w:rsid w:val="003B0AFE"/>
    <w:rsid w:val="003B1744"/>
    <w:rsid w:val="003B6A76"/>
    <w:rsid w:val="003B780B"/>
    <w:rsid w:val="003C1C58"/>
    <w:rsid w:val="003C3A5C"/>
    <w:rsid w:val="003C3EAB"/>
    <w:rsid w:val="003C6100"/>
    <w:rsid w:val="003C7959"/>
    <w:rsid w:val="003D1521"/>
    <w:rsid w:val="003D77E1"/>
    <w:rsid w:val="003E18E1"/>
    <w:rsid w:val="003E1EFA"/>
    <w:rsid w:val="003E7B33"/>
    <w:rsid w:val="003F472F"/>
    <w:rsid w:val="003F4843"/>
    <w:rsid w:val="003F4E1C"/>
    <w:rsid w:val="003F51B1"/>
    <w:rsid w:val="003F6A20"/>
    <w:rsid w:val="003F7D02"/>
    <w:rsid w:val="00410033"/>
    <w:rsid w:val="0041158C"/>
    <w:rsid w:val="004117F0"/>
    <w:rsid w:val="00411B95"/>
    <w:rsid w:val="00411C9F"/>
    <w:rsid w:val="004233B4"/>
    <w:rsid w:val="00430191"/>
    <w:rsid w:val="004304E1"/>
    <w:rsid w:val="00431725"/>
    <w:rsid w:val="00432850"/>
    <w:rsid w:val="004372E3"/>
    <w:rsid w:val="004409B2"/>
    <w:rsid w:val="00441209"/>
    <w:rsid w:val="0046281B"/>
    <w:rsid w:val="00467817"/>
    <w:rsid w:val="004836CC"/>
    <w:rsid w:val="00483D0A"/>
    <w:rsid w:val="00485915"/>
    <w:rsid w:val="00485D13"/>
    <w:rsid w:val="0048677F"/>
    <w:rsid w:val="004923B6"/>
    <w:rsid w:val="0049529F"/>
    <w:rsid w:val="00496D5A"/>
    <w:rsid w:val="004A0502"/>
    <w:rsid w:val="004A5608"/>
    <w:rsid w:val="004A7B3D"/>
    <w:rsid w:val="004B55A5"/>
    <w:rsid w:val="004B7380"/>
    <w:rsid w:val="004C3F73"/>
    <w:rsid w:val="004D1DC5"/>
    <w:rsid w:val="004F46DF"/>
    <w:rsid w:val="00504192"/>
    <w:rsid w:val="00504385"/>
    <w:rsid w:val="00506739"/>
    <w:rsid w:val="005148AC"/>
    <w:rsid w:val="00515059"/>
    <w:rsid w:val="00522A24"/>
    <w:rsid w:val="005255EB"/>
    <w:rsid w:val="0052705B"/>
    <w:rsid w:val="0052793A"/>
    <w:rsid w:val="00530025"/>
    <w:rsid w:val="00531683"/>
    <w:rsid w:val="00531D6B"/>
    <w:rsid w:val="005325DA"/>
    <w:rsid w:val="005327B1"/>
    <w:rsid w:val="00546417"/>
    <w:rsid w:val="00546F0D"/>
    <w:rsid w:val="00550DB2"/>
    <w:rsid w:val="00553640"/>
    <w:rsid w:val="00554044"/>
    <w:rsid w:val="00554C89"/>
    <w:rsid w:val="0056199A"/>
    <w:rsid w:val="00563F1D"/>
    <w:rsid w:val="00566DDF"/>
    <w:rsid w:val="00570CBE"/>
    <w:rsid w:val="00575F19"/>
    <w:rsid w:val="005770DF"/>
    <w:rsid w:val="00582329"/>
    <w:rsid w:val="00583097"/>
    <w:rsid w:val="00586507"/>
    <w:rsid w:val="00596362"/>
    <w:rsid w:val="00596918"/>
    <w:rsid w:val="005A22A2"/>
    <w:rsid w:val="005A2A0F"/>
    <w:rsid w:val="005A3897"/>
    <w:rsid w:val="005B1A4E"/>
    <w:rsid w:val="005B38E7"/>
    <w:rsid w:val="005B534C"/>
    <w:rsid w:val="005B6E25"/>
    <w:rsid w:val="005B71C5"/>
    <w:rsid w:val="005C02DC"/>
    <w:rsid w:val="005C23A1"/>
    <w:rsid w:val="005C3A3B"/>
    <w:rsid w:val="005C59D5"/>
    <w:rsid w:val="005D3F38"/>
    <w:rsid w:val="005D7ECA"/>
    <w:rsid w:val="005F23F3"/>
    <w:rsid w:val="005F5575"/>
    <w:rsid w:val="00601F43"/>
    <w:rsid w:val="00604017"/>
    <w:rsid w:val="00605A59"/>
    <w:rsid w:val="00612E59"/>
    <w:rsid w:val="00615D25"/>
    <w:rsid w:val="00621D98"/>
    <w:rsid w:val="00621E4F"/>
    <w:rsid w:val="006246A7"/>
    <w:rsid w:val="0063170F"/>
    <w:rsid w:val="006328FF"/>
    <w:rsid w:val="00633421"/>
    <w:rsid w:val="0063686A"/>
    <w:rsid w:val="00636A24"/>
    <w:rsid w:val="0064250B"/>
    <w:rsid w:val="00650AFD"/>
    <w:rsid w:val="0065196E"/>
    <w:rsid w:val="00654F84"/>
    <w:rsid w:val="006564CF"/>
    <w:rsid w:val="00657A60"/>
    <w:rsid w:val="00657D26"/>
    <w:rsid w:val="00660C14"/>
    <w:rsid w:val="006627D5"/>
    <w:rsid w:val="00672F09"/>
    <w:rsid w:val="00673AC8"/>
    <w:rsid w:val="006751BE"/>
    <w:rsid w:val="00676F7B"/>
    <w:rsid w:val="00677930"/>
    <w:rsid w:val="00682EB1"/>
    <w:rsid w:val="00687880"/>
    <w:rsid w:val="00687C90"/>
    <w:rsid w:val="006911FA"/>
    <w:rsid w:val="006931C3"/>
    <w:rsid w:val="00693582"/>
    <w:rsid w:val="00693615"/>
    <w:rsid w:val="00693CB4"/>
    <w:rsid w:val="00695533"/>
    <w:rsid w:val="006956F6"/>
    <w:rsid w:val="006A1FCD"/>
    <w:rsid w:val="006A4B81"/>
    <w:rsid w:val="006A598A"/>
    <w:rsid w:val="006A797D"/>
    <w:rsid w:val="006B0A67"/>
    <w:rsid w:val="006B1413"/>
    <w:rsid w:val="006C137C"/>
    <w:rsid w:val="006C1E31"/>
    <w:rsid w:val="006C2DED"/>
    <w:rsid w:val="006C5BCC"/>
    <w:rsid w:val="006C6DB0"/>
    <w:rsid w:val="006C7A79"/>
    <w:rsid w:val="006D1534"/>
    <w:rsid w:val="006D2B6F"/>
    <w:rsid w:val="006D3565"/>
    <w:rsid w:val="006D7616"/>
    <w:rsid w:val="006F1452"/>
    <w:rsid w:val="006F6654"/>
    <w:rsid w:val="00705812"/>
    <w:rsid w:val="0071222D"/>
    <w:rsid w:val="007145A9"/>
    <w:rsid w:val="007145DE"/>
    <w:rsid w:val="00715886"/>
    <w:rsid w:val="00715BB4"/>
    <w:rsid w:val="00717999"/>
    <w:rsid w:val="0072365F"/>
    <w:rsid w:val="00725169"/>
    <w:rsid w:val="00725B82"/>
    <w:rsid w:val="0073326B"/>
    <w:rsid w:val="007352B2"/>
    <w:rsid w:val="007410F1"/>
    <w:rsid w:val="00741768"/>
    <w:rsid w:val="0074301E"/>
    <w:rsid w:val="00745F3E"/>
    <w:rsid w:val="0075074F"/>
    <w:rsid w:val="0075154B"/>
    <w:rsid w:val="00752992"/>
    <w:rsid w:val="00752A59"/>
    <w:rsid w:val="00754BFA"/>
    <w:rsid w:val="00754D46"/>
    <w:rsid w:val="007576C6"/>
    <w:rsid w:val="00763F0D"/>
    <w:rsid w:val="00767A67"/>
    <w:rsid w:val="0077024A"/>
    <w:rsid w:val="007708C1"/>
    <w:rsid w:val="00771233"/>
    <w:rsid w:val="00773916"/>
    <w:rsid w:val="007749B5"/>
    <w:rsid w:val="00776B96"/>
    <w:rsid w:val="007856CC"/>
    <w:rsid w:val="00786EE8"/>
    <w:rsid w:val="00793F05"/>
    <w:rsid w:val="007940D5"/>
    <w:rsid w:val="00794207"/>
    <w:rsid w:val="007970D6"/>
    <w:rsid w:val="007A0B98"/>
    <w:rsid w:val="007A2780"/>
    <w:rsid w:val="007A49E7"/>
    <w:rsid w:val="007A6607"/>
    <w:rsid w:val="007A780F"/>
    <w:rsid w:val="007B0B37"/>
    <w:rsid w:val="007C01D7"/>
    <w:rsid w:val="007C0604"/>
    <w:rsid w:val="007C0A90"/>
    <w:rsid w:val="007C3831"/>
    <w:rsid w:val="007C504D"/>
    <w:rsid w:val="007D6AEC"/>
    <w:rsid w:val="007E397C"/>
    <w:rsid w:val="007E5C36"/>
    <w:rsid w:val="007E6442"/>
    <w:rsid w:val="007E72DD"/>
    <w:rsid w:val="007F34A8"/>
    <w:rsid w:val="007F769F"/>
    <w:rsid w:val="007F7E57"/>
    <w:rsid w:val="00800C3F"/>
    <w:rsid w:val="00801BA0"/>
    <w:rsid w:val="00803C70"/>
    <w:rsid w:val="00805DF3"/>
    <w:rsid w:val="00805FC3"/>
    <w:rsid w:val="00807CE3"/>
    <w:rsid w:val="008109A2"/>
    <w:rsid w:val="00817C22"/>
    <w:rsid w:val="00820B50"/>
    <w:rsid w:val="00820F1E"/>
    <w:rsid w:val="008262E8"/>
    <w:rsid w:val="00827C95"/>
    <w:rsid w:val="00833F9F"/>
    <w:rsid w:val="008358F5"/>
    <w:rsid w:val="00842ACB"/>
    <w:rsid w:val="00845C9E"/>
    <w:rsid w:val="00852261"/>
    <w:rsid w:val="008565B6"/>
    <w:rsid w:val="008572CB"/>
    <w:rsid w:val="00861C90"/>
    <w:rsid w:val="00862398"/>
    <w:rsid w:val="008632AC"/>
    <w:rsid w:val="00865F02"/>
    <w:rsid w:val="008708E7"/>
    <w:rsid w:val="00870E11"/>
    <w:rsid w:val="008717C0"/>
    <w:rsid w:val="00880173"/>
    <w:rsid w:val="008827A6"/>
    <w:rsid w:val="008842E6"/>
    <w:rsid w:val="00893F57"/>
    <w:rsid w:val="00894431"/>
    <w:rsid w:val="00894769"/>
    <w:rsid w:val="00895459"/>
    <w:rsid w:val="00897135"/>
    <w:rsid w:val="008A379A"/>
    <w:rsid w:val="008A393D"/>
    <w:rsid w:val="008A4DF5"/>
    <w:rsid w:val="008A7CC6"/>
    <w:rsid w:val="008B6DC9"/>
    <w:rsid w:val="008C53E1"/>
    <w:rsid w:val="008C594B"/>
    <w:rsid w:val="008D0766"/>
    <w:rsid w:val="008E0FD8"/>
    <w:rsid w:val="008E493C"/>
    <w:rsid w:val="008E51AF"/>
    <w:rsid w:val="008E6CAA"/>
    <w:rsid w:val="008F07F0"/>
    <w:rsid w:val="008F0AD3"/>
    <w:rsid w:val="008F4153"/>
    <w:rsid w:val="008F588B"/>
    <w:rsid w:val="00902444"/>
    <w:rsid w:val="00905608"/>
    <w:rsid w:val="00907F19"/>
    <w:rsid w:val="009115DA"/>
    <w:rsid w:val="00911F1E"/>
    <w:rsid w:val="00914B0C"/>
    <w:rsid w:val="009214D1"/>
    <w:rsid w:val="00926D16"/>
    <w:rsid w:val="00927AE0"/>
    <w:rsid w:val="00935D10"/>
    <w:rsid w:val="00941224"/>
    <w:rsid w:val="009440B5"/>
    <w:rsid w:val="00945FD8"/>
    <w:rsid w:val="009523FD"/>
    <w:rsid w:val="009532D2"/>
    <w:rsid w:val="00955E56"/>
    <w:rsid w:val="009562F0"/>
    <w:rsid w:val="00956A8A"/>
    <w:rsid w:val="00957320"/>
    <w:rsid w:val="00976258"/>
    <w:rsid w:val="00981256"/>
    <w:rsid w:val="00984D12"/>
    <w:rsid w:val="009864CB"/>
    <w:rsid w:val="009874F9"/>
    <w:rsid w:val="00990B09"/>
    <w:rsid w:val="009914BD"/>
    <w:rsid w:val="00993169"/>
    <w:rsid w:val="0099340D"/>
    <w:rsid w:val="009A13E7"/>
    <w:rsid w:val="009A281C"/>
    <w:rsid w:val="009A5828"/>
    <w:rsid w:val="009A590C"/>
    <w:rsid w:val="009A5BF8"/>
    <w:rsid w:val="009A751B"/>
    <w:rsid w:val="009B1053"/>
    <w:rsid w:val="009B129A"/>
    <w:rsid w:val="009B4D48"/>
    <w:rsid w:val="009B630B"/>
    <w:rsid w:val="009C0915"/>
    <w:rsid w:val="009C1C6C"/>
    <w:rsid w:val="009C2C09"/>
    <w:rsid w:val="009C50E0"/>
    <w:rsid w:val="009D3E61"/>
    <w:rsid w:val="009D52D1"/>
    <w:rsid w:val="009E51AA"/>
    <w:rsid w:val="009E6384"/>
    <w:rsid w:val="009F2A1B"/>
    <w:rsid w:val="009F2B85"/>
    <w:rsid w:val="009F3049"/>
    <w:rsid w:val="009F588C"/>
    <w:rsid w:val="009F6488"/>
    <w:rsid w:val="009F64B9"/>
    <w:rsid w:val="00A026F0"/>
    <w:rsid w:val="00A0643F"/>
    <w:rsid w:val="00A124FD"/>
    <w:rsid w:val="00A125C0"/>
    <w:rsid w:val="00A16084"/>
    <w:rsid w:val="00A22150"/>
    <w:rsid w:val="00A23A01"/>
    <w:rsid w:val="00A2534D"/>
    <w:rsid w:val="00A27EAB"/>
    <w:rsid w:val="00A316DA"/>
    <w:rsid w:val="00A332E1"/>
    <w:rsid w:val="00A375C1"/>
    <w:rsid w:val="00A40014"/>
    <w:rsid w:val="00A40CB1"/>
    <w:rsid w:val="00A42E55"/>
    <w:rsid w:val="00A4677E"/>
    <w:rsid w:val="00A47F15"/>
    <w:rsid w:val="00A547AD"/>
    <w:rsid w:val="00A61E5F"/>
    <w:rsid w:val="00A62BE8"/>
    <w:rsid w:val="00A64DD9"/>
    <w:rsid w:val="00A73333"/>
    <w:rsid w:val="00A73747"/>
    <w:rsid w:val="00A74A2F"/>
    <w:rsid w:val="00A74A9F"/>
    <w:rsid w:val="00A84EB2"/>
    <w:rsid w:val="00A91454"/>
    <w:rsid w:val="00A952D4"/>
    <w:rsid w:val="00A97BF2"/>
    <w:rsid w:val="00AA1061"/>
    <w:rsid w:val="00AA232A"/>
    <w:rsid w:val="00AA3B30"/>
    <w:rsid w:val="00AA5262"/>
    <w:rsid w:val="00AA5C6A"/>
    <w:rsid w:val="00AA6A1E"/>
    <w:rsid w:val="00AB10B3"/>
    <w:rsid w:val="00AB22F3"/>
    <w:rsid w:val="00AB2C4F"/>
    <w:rsid w:val="00AB6907"/>
    <w:rsid w:val="00AB7D38"/>
    <w:rsid w:val="00AC06D6"/>
    <w:rsid w:val="00AC29C0"/>
    <w:rsid w:val="00AC3E7C"/>
    <w:rsid w:val="00AC542B"/>
    <w:rsid w:val="00AC7D43"/>
    <w:rsid w:val="00AC7D59"/>
    <w:rsid w:val="00AD02C0"/>
    <w:rsid w:val="00AD0E2F"/>
    <w:rsid w:val="00AE1315"/>
    <w:rsid w:val="00AE35EE"/>
    <w:rsid w:val="00AE3743"/>
    <w:rsid w:val="00AE77E6"/>
    <w:rsid w:val="00AE7FA6"/>
    <w:rsid w:val="00AF4888"/>
    <w:rsid w:val="00B10E7A"/>
    <w:rsid w:val="00B11E3E"/>
    <w:rsid w:val="00B15ACE"/>
    <w:rsid w:val="00B17CED"/>
    <w:rsid w:val="00B23577"/>
    <w:rsid w:val="00B2517F"/>
    <w:rsid w:val="00B26B9C"/>
    <w:rsid w:val="00B273FE"/>
    <w:rsid w:val="00B3052D"/>
    <w:rsid w:val="00B308C9"/>
    <w:rsid w:val="00B30C84"/>
    <w:rsid w:val="00B3336F"/>
    <w:rsid w:val="00B34456"/>
    <w:rsid w:val="00B369DC"/>
    <w:rsid w:val="00B40087"/>
    <w:rsid w:val="00B40FD8"/>
    <w:rsid w:val="00B428A4"/>
    <w:rsid w:val="00B57BDF"/>
    <w:rsid w:val="00B63832"/>
    <w:rsid w:val="00B728A0"/>
    <w:rsid w:val="00B812C2"/>
    <w:rsid w:val="00B82290"/>
    <w:rsid w:val="00B8339D"/>
    <w:rsid w:val="00B841F8"/>
    <w:rsid w:val="00B93134"/>
    <w:rsid w:val="00BA0304"/>
    <w:rsid w:val="00BA4D09"/>
    <w:rsid w:val="00BA4F58"/>
    <w:rsid w:val="00BB1202"/>
    <w:rsid w:val="00BB3D55"/>
    <w:rsid w:val="00BB403C"/>
    <w:rsid w:val="00BB4140"/>
    <w:rsid w:val="00BB4701"/>
    <w:rsid w:val="00BB5DAC"/>
    <w:rsid w:val="00BB75B7"/>
    <w:rsid w:val="00BC0183"/>
    <w:rsid w:val="00BC21EC"/>
    <w:rsid w:val="00BC42BB"/>
    <w:rsid w:val="00BC55C8"/>
    <w:rsid w:val="00BC55F7"/>
    <w:rsid w:val="00BC6FB5"/>
    <w:rsid w:val="00BD01D9"/>
    <w:rsid w:val="00BD4483"/>
    <w:rsid w:val="00BD4AA2"/>
    <w:rsid w:val="00BD4E66"/>
    <w:rsid w:val="00BD6233"/>
    <w:rsid w:val="00BD76AA"/>
    <w:rsid w:val="00BD79AE"/>
    <w:rsid w:val="00BE2D5E"/>
    <w:rsid w:val="00BE3D6A"/>
    <w:rsid w:val="00BE6F2A"/>
    <w:rsid w:val="00BE7979"/>
    <w:rsid w:val="00BF2EA9"/>
    <w:rsid w:val="00C0044D"/>
    <w:rsid w:val="00C060E2"/>
    <w:rsid w:val="00C060F5"/>
    <w:rsid w:val="00C1377A"/>
    <w:rsid w:val="00C13B20"/>
    <w:rsid w:val="00C15122"/>
    <w:rsid w:val="00C21AFB"/>
    <w:rsid w:val="00C22B63"/>
    <w:rsid w:val="00C2392D"/>
    <w:rsid w:val="00C25F04"/>
    <w:rsid w:val="00C25F8B"/>
    <w:rsid w:val="00C260B7"/>
    <w:rsid w:val="00C3121F"/>
    <w:rsid w:val="00C3305C"/>
    <w:rsid w:val="00C41F91"/>
    <w:rsid w:val="00C522DF"/>
    <w:rsid w:val="00C57C3C"/>
    <w:rsid w:val="00C61119"/>
    <w:rsid w:val="00C61250"/>
    <w:rsid w:val="00C62431"/>
    <w:rsid w:val="00C65B62"/>
    <w:rsid w:val="00C7679B"/>
    <w:rsid w:val="00C778B3"/>
    <w:rsid w:val="00C81ABB"/>
    <w:rsid w:val="00C83019"/>
    <w:rsid w:val="00C83655"/>
    <w:rsid w:val="00C84F40"/>
    <w:rsid w:val="00C852BE"/>
    <w:rsid w:val="00C96211"/>
    <w:rsid w:val="00CA1109"/>
    <w:rsid w:val="00CA1D40"/>
    <w:rsid w:val="00CA41FC"/>
    <w:rsid w:val="00CA455D"/>
    <w:rsid w:val="00CA46B8"/>
    <w:rsid w:val="00CA4B54"/>
    <w:rsid w:val="00CB46B9"/>
    <w:rsid w:val="00CC248F"/>
    <w:rsid w:val="00CC315C"/>
    <w:rsid w:val="00CC3BE6"/>
    <w:rsid w:val="00CC4D47"/>
    <w:rsid w:val="00CD0E59"/>
    <w:rsid w:val="00CD2478"/>
    <w:rsid w:val="00CD588A"/>
    <w:rsid w:val="00CD79EC"/>
    <w:rsid w:val="00CE14C1"/>
    <w:rsid w:val="00CF349B"/>
    <w:rsid w:val="00CF35F7"/>
    <w:rsid w:val="00CF6AD7"/>
    <w:rsid w:val="00D013F6"/>
    <w:rsid w:val="00D01C2F"/>
    <w:rsid w:val="00D05956"/>
    <w:rsid w:val="00D05F96"/>
    <w:rsid w:val="00D06BB5"/>
    <w:rsid w:val="00D13454"/>
    <w:rsid w:val="00D208D1"/>
    <w:rsid w:val="00D20C12"/>
    <w:rsid w:val="00D20F37"/>
    <w:rsid w:val="00D23CD8"/>
    <w:rsid w:val="00D24208"/>
    <w:rsid w:val="00D25042"/>
    <w:rsid w:val="00D31906"/>
    <w:rsid w:val="00D352E7"/>
    <w:rsid w:val="00D363F3"/>
    <w:rsid w:val="00D4038E"/>
    <w:rsid w:val="00D47185"/>
    <w:rsid w:val="00D501B5"/>
    <w:rsid w:val="00D5227A"/>
    <w:rsid w:val="00D57AE7"/>
    <w:rsid w:val="00D64D31"/>
    <w:rsid w:val="00D6503D"/>
    <w:rsid w:val="00D65F4C"/>
    <w:rsid w:val="00D660DE"/>
    <w:rsid w:val="00D67805"/>
    <w:rsid w:val="00D72DDF"/>
    <w:rsid w:val="00D734A0"/>
    <w:rsid w:val="00D739BE"/>
    <w:rsid w:val="00D762A5"/>
    <w:rsid w:val="00D8155D"/>
    <w:rsid w:val="00D81E99"/>
    <w:rsid w:val="00D87130"/>
    <w:rsid w:val="00D90BFB"/>
    <w:rsid w:val="00D97374"/>
    <w:rsid w:val="00D97FB8"/>
    <w:rsid w:val="00DA2487"/>
    <w:rsid w:val="00DA5406"/>
    <w:rsid w:val="00DA5ED4"/>
    <w:rsid w:val="00DB4FC9"/>
    <w:rsid w:val="00DB591E"/>
    <w:rsid w:val="00DC35CA"/>
    <w:rsid w:val="00DC3616"/>
    <w:rsid w:val="00DC3754"/>
    <w:rsid w:val="00DC4295"/>
    <w:rsid w:val="00DC448F"/>
    <w:rsid w:val="00DC4961"/>
    <w:rsid w:val="00DC4D59"/>
    <w:rsid w:val="00DC5D3F"/>
    <w:rsid w:val="00DC612D"/>
    <w:rsid w:val="00DD07D9"/>
    <w:rsid w:val="00DD2ACC"/>
    <w:rsid w:val="00DD534A"/>
    <w:rsid w:val="00DD7982"/>
    <w:rsid w:val="00DE2A57"/>
    <w:rsid w:val="00DE3460"/>
    <w:rsid w:val="00DE3DE8"/>
    <w:rsid w:val="00DE49F4"/>
    <w:rsid w:val="00DE70C9"/>
    <w:rsid w:val="00DF1A93"/>
    <w:rsid w:val="00DF6442"/>
    <w:rsid w:val="00E01D63"/>
    <w:rsid w:val="00E06B1F"/>
    <w:rsid w:val="00E11B41"/>
    <w:rsid w:val="00E15F46"/>
    <w:rsid w:val="00E237A4"/>
    <w:rsid w:val="00E2441B"/>
    <w:rsid w:val="00E25A4D"/>
    <w:rsid w:val="00E266D6"/>
    <w:rsid w:val="00E30E6B"/>
    <w:rsid w:val="00E33411"/>
    <w:rsid w:val="00E34011"/>
    <w:rsid w:val="00E3428B"/>
    <w:rsid w:val="00E351BA"/>
    <w:rsid w:val="00E401C6"/>
    <w:rsid w:val="00E407B4"/>
    <w:rsid w:val="00E408B8"/>
    <w:rsid w:val="00E429CE"/>
    <w:rsid w:val="00E42A81"/>
    <w:rsid w:val="00E4489A"/>
    <w:rsid w:val="00E4608F"/>
    <w:rsid w:val="00E46FE9"/>
    <w:rsid w:val="00E50550"/>
    <w:rsid w:val="00E6289C"/>
    <w:rsid w:val="00E67FDD"/>
    <w:rsid w:val="00E7085F"/>
    <w:rsid w:val="00E71D13"/>
    <w:rsid w:val="00E75528"/>
    <w:rsid w:val="00E80736"/>
    <w:rsid w:val="00E8777E"/>
    <w:rsid w:val="00E92426"/>
    <w:rsid w:val="00E95E80"/>
    <w:rsid w:val="00EA3A50"/>
    <w:rsid w:val="00EA5F90"/>
    <w:rsid w:val="00EA7928"/>
    <w:rsid w:val="00EB6998"/>
    <w:rsid w:val="00EB6A3C"/>
    <w:rsid w:val="00EC4B27"/>
    <w:rsid w:val="00EC73E2"/>
    <w:rsid w:val="00ED0F8F"/>
    <w:rsid w:val="00ED3E23"/>
    <w:rsid w:val="00EE04A0"/>
    <w:rsid w:val="00EE1CAC"/>
    <w:rsid w:val="00EE48CF"/>
    <w:rsid w:val="00EE5FF0"/>
    <w:rsid w:val="00EE6864"/>
    <w:rsid w:val="00EF0DCF"/>
    <w:rsid w:val="00EF3179"/>
    <w:rsid w:val="00F00446"/>
    <w:rsid w:val="00F076A2"/>
    <w:rsid w:val="00F11A54"/>
    <w:rsid w:val="00F12723"/>
    <w:rsid w:val="00F146A1"/>
    <w:rsid w:val="00F156A1"/>
    <w:rsid w:val="00F20AF0"/>
    <w:rsid w:val="00F22952"/>
    <w:rsid w:val="00F22CF7"/>
    <w:rsid w:val="00F24C96"/>
    <w:rsid w:val="00F27C91"/>
    <w:rsid w:val="00F32116"/>
    <w:rsid w:val="00F32D01"/>
    <w:rsid w:val="00F40707"/>
    <w:rsid w:val="00F4072F"/>
    <w:rsid w:val="00F4215A"/>
    <w:rsid w:val="00F4629B"/>
    <w:rsid w:val="00F51BC7"/>
    <w:rsid w:val="00F52E4A"/>
    <w:rsid w:val="00F52EF3"/>
    <w:rsid w:val="00F57737"/>
    <w:rsid w:val="00F57B52"/>
    <w:rsid w:val="00F620DD"/>
    <w:rsid w:val="00F70AAC"/>
    <w:rsid w:val="00F71C06"/>
    <w:rsid w:val="00F724DF"/>
    <w:rsid w:val="00F7268C"/>
    <w:rsid w:val="00F735A7"/>
    <w:rsid w:val="00F75F80"/>
    <w:rsid w:val="00F77D8A"/>
    <w:rsid w:val="00F85688"/>
    <w:rsid w:val="00F857EE"/>
    <w:rsid w:val="00F86E90"/>
    <w:rsid w:val="00F901DE"/>
    <w:rsid w:val="00F902AA"/>
    <w:rsid w:val="00F942F9"/>
    <w:rsid w:val="00F97CC0"/>
    <w:rsid w:val="00FA1877"/>
    <w:rsid w:val="00FA58BB"/>
    <w:rsid w:val="00FB053E"/>
    <w:rsid w:val="00FB3A4E"/>
    <w:rsid w:val="00FB747D"/>
    <w:rsid w:val="00FB7B9F"/>
    <w:rsid w:val="00FC6B39"/>
    <w:rsid w:val="00FD04F4"/>
    <w:rsid w:val="00FE05AD"/>
    <w:rsid w:val="00FE0768"/>
    <w:rsid w:val="00FE1CF8"/>
    <w:rsid w:val="00FE2659"/>
    <w:rsid w:val="00FE2A2C"/>
    <w:rsid w:val="00FE397A"/>
    <w:rsid w:val="00FE752A"/>
    <w:rsid w:val="00FE7F23"/>
    <w:rsid w:val="00FF56B6"/>
    <w:rsid w:val="01083233"/>
    <w:rsid w:val="0110192A"/>
    <w:rsid w:val="01186AC5"/>
    <w:rsid w:val="012810B4"/>
    <w:rsid w:val="01654D38"/>
    <w:rsid w:val="016E206D"/>
    <w:rsid w:val="019B3634"/>
    <w:rsid w:val="01A86850"/>
    <w:rsid w:val="01B464A4"/>
    <w:rsid w:val="01D95F0B"/>
    <w:rsid w:val="01F24850"/>
    <w:rsid w:val="02210631"/>
    <w:rsid w:val="02250EFF"/>
    <w:rsid w:val="02366DA4"/>
    <w:rsid w:val="023C2854"/>
    <w:rsid w:val="02685C0C"/>
    <w:rsid w:val="029A2516"/>
    <w:rsid w:val="02B32C00"/>
    <w:rsid w:val="02BF15A4"/>
    <w:rsid w:val="02E01C47"/>
    <w:rsid w:val="02EE2335"/>
    <w:rsid w:val="03433F84"/>
    <w:rsid w:val="038754F1"/>
    <w:rsid w:val="03C651DC"/>
    <w:rsid w:val="03D06189"/>
    <w:rsid w:val="03EA2651"/>
    <w:rsid w:val="03F359AA"/>
    <w:rsid w:val="042042C5"/>
    <w:rsid w:val="0441727D"/>
    <w:rsid w:val="044E294C"/>
    <w:rsid w:val="046E1D84"/>
    <w:rsid w:val="04BA0275"/>
    <w:rsid w:val="05091D56"/>
    <w:rsid w:val="051150C2"/>
    <w:rsid w:val="052A5AE1"/>
    <w:rsid w:val="05771B14"/>
    <w:rsid w:val="05AA2098"/>
    <w:rsid w:val="05CF5321"/>
    <w:rsid w:val="05D610DF"/>
    <w:rsid w:val="05ED287B"/>
    <w:rsid w:val="060B69B9"/>
    <w:rsid w:val="061D436F"/>
    <w:rsid w:val="0624009C"/>
    <w:rsid w:val="062736E9"/>
    <w:rsid w:val="063C1B12"/>
    <w:rsid w:val="0640673D"/>
    <w:rsid w:val="066077B0"/>
    <w:rsid w:val="06783F44"/>
    <w:rsid w:val="068820FC"/>
    <w:rsid w:val="069460C6"/>
    <w:rsid w:val="06D7510F"/>
    <w:rsid w:val="06E51E1F"/>
    <w:rsid w:val="07111C7A"/>
    <w:rsid w:val="07112E24"/>
    <w:rsid w:val="07126147"/>
    <w:rsid w:val="073562D9"/>
    <w:rsid w:val="075306D3"/>
    <w:rsid w:val="075D4FF4"/>
    <w:rsid w:val="076A3338"/>
    <w:rsid w:val="076F1B0D"/>
    <w:rsid w:val="077566D6"/>
    <w:rsid w:val="07825C95"/>
    <w:rsid w:val="07AB20F7"/>
    <w:rsid w:val="07F83987"/>
    <w:rsid w:val="07FA126A"/>
    <w:rsid w:val="07FA6FB4"/>
    <w:rsid w:val="08195574"/>
    <w:rsid w:val="084330EF"/>
    <w:rsid w:val="084349B7"/>
    <w:rsid w:val="0880091A"/>
    <w:rsid w:val="088246CD"/>
    <w:rsid w:val="08DA606E"/>
    <w:rsid w:val="08F83D7A"/>
    <w:rsid w:val="092C1016"/>
    <w:rsid w:val="09510329"/>
    <w:rsid w:val="0981444E"/>
    <w:rsid w:val="0983332C"/>
    <w:rsid w:val="098525E4"/>
    <w:rsid w:val="099D5793"/>
    <w:rsid w:val="09C81AEC"/>
    <w:rsid w:val="09E85B5D"/>
    <w:rsid w:val="0A0F06E0"/>
    <w:rsid w:val="0A1B5312"/>
    <w:rsid w:val="0A215262"/>
    <w:rsid w:val="0A3D01C1"/>
    <w:rsid w:val="0A5F2A5A"/>
    <w:rsid w:val="0A79472F"/>
    <w:rsid w:val="0A8530D4"/>
    <w:rsid w:val="0AA13D91"/>
    <w:rsid w:val="0AC309C6"/>
    <w:rsid w:val="0ADA341F"/>
    <w:rsid w:val="0AE5798A"/>
    <w:rsid w:val="0B1A7CC0"/>
    <w:rsid w:val="0B1F756D"/>
    <w:rsid w:val="0B2E1C21"/>
    <w:rsid w:val="0B350656"/>
    <w:rsid w:val="0B4B60CB"/>
    <w:rsid w:val="0B5B243D"/>
    <w:rsid w:val="0B674587"/>
    <w:rsid w:val="0B6A01EB"/>
    <w:rsid w:val="0B9271DB"/>
    <w:rsid w:val="0BB7550F"/>
    <w:rsid w:val="0BCD2F74"/>
    <w:rsid w:val="0C216BBB"/>
    <w:rsid w:val="0C25691C"/>
    <w:rsid w:val="0C47587E"/>
    <w:rsid w:val="0C962283"/>
    <w:rsid w:val="0CC52D02"/>
    <w:rsid w:val="0CE60F3B"/>
    <w:rsid w:val="0CFC317C"/>
    <w:rsid w:val="0CFE0C51"/>
    <w:rsid w:val="0D074274"/>
    <w:rsid w:val="0D0E73B0"/>
    <w:rsid w:val="0D4564DF"/>
    <w:rsid w:val="0D643188"/>
    <w:rsid w:val="0D6437CC"/>
    <w:rsid w:val="0D8168AF"/>
    <w:rsid w:val="0DBA07FF"/>
    <w:rsid w:val="0DC54FA1"/>
    <w:rsid w:val="0DD25FB8"/>
    <w:rsid w:val="0DEA202A"/>
    <w:rsid w:val="0DF91E0E"/>
    <w:rsid w:val="0E1034ED"/>
    <w:rsid w:val="0E832099"/>
    <w:rsid w:val="0E891FDE"/>
    <w:rsid w:val="0F0167CC"/>
    <w:rsid w:val="0F112046"/>
    <w:rsid w:val="0F2634F7"/>
    <w:rsid w:val="0F2754CB"/>
    <w:rsid w:val="0F386123"/>
    <w:rsid w:val="0F693ECA"/>
    <w:rsid w:val="0F8B518A"/>
    <w:rsid w:val="0F977B31"/>
    <w:rsid w:val="0F9A5173"/>
    <w:rsid w:val="0FCB7FCB"/>
    <w:rsid w:val="0FCD3553"/>
    <w:rsid w:val="0FFE370C"/>
    <w:rsid w:val="0FFF686C"/>
    <w:rsid w:val="100A58CF"/>
    <w:rsid w:val="10545A22"/>
    <w:rsid w:val="10725EA8"/>
    <w:rsid w:val="10741C20"/>
    <w:rsid w:val="10750A53"/>
    <w:rsid w:val="10953945"/>
    <w:rsid w:val="10A635DC"/>
    <w:rsid w:val="10E25437"/>
    <w:rsid w:val="10E40278"/>
    <w:rsid w:val="10F845FF"/>
    <w:rsid w:val="11005262"/>
    <w:rsid w:val="110E2981"/>
    <w:rsid w:val="111258AE"/>
    <w:rsid w:val="11274EE5"/>
    <w:rsid w:val="11663B09"/>
    <w:rsid w:val="11946880"/>
    <w:rsid w:val="11B5029E"/>
    <w:rsid w:val="11D566EF"/>
    <w:rsid w:val="11F96EEE"/>
    <w:rsid w:val="12250A88"/>
    <w:rsid w:val="12A24894"/>
    <w:rsid w:val="131D4252"/>
    <w:rsid w:val="132875DE"/>
    <w:rsid w:val="133959C0"/>
    <w:rsid w:val="133D454B"/>
    <w:rsid w:val="1340403C"/>
    <w:rsid w:val="135246F6"/>
    <w:rsid w:val="13697D0C"/>
    <w:rsid w:val="136A10B9"/>
    <w:rsid w:val="137E2F7D"/>
    <w:rsid w:val="138C0502"/>
    <w:rsid w:val="138D222B"/>
    <w:rsid w:val="13A75938"/>
    <w:rsid w:val="13A91BE1"/>
    <w:rsid w:val="13B01DD4"/>
    <w:rsid w:val="13E13A1C"/>
    <w:rsid w:val="13E22C12"/>
    <w:rsid w:val="13E23345"/>
    <w:rsid w:val="13EC5F71"/>
    <w:rsid w:val="13F56BD4"/>
    <w:rsid w:val="14193B90"/>
    <w:rsid w:val="14261483"/>
    <w:rsid w:val="14643D5A"/>
    <w:rsid w:val="14D9723A"/>
    <w:rsid w:val="14DE0052"/>
    <w:rsid w:val="14E87F43"/>
    <w:rsid w:val="152D205D"/>
    <w:rsid w:val="15325C06"/>
    <w:rsid w:val="15391A5F"/>
    <w:rsid w:val="156030A4"/>
    <w:rsid w:val="156F0C08"/>
    <w:rsid w:val="158C5316"/>
    <w:rsid w:val="159D7523"/>
    <w:rsid w:val="15B9537A"/>
    <w:rsid w:val="15DA0777"/>
    <w:rsid w:val="15DF7B3C"/>
    <w:rsid w:val="15F8339E"/>
    <w:rsid w:val="1619034B"/>
    <w:rsid w:val="162E1800"/>
    <w:rsid w:val="16312410"/>
    <w:rsid w:val="16492D73"/>
    <w:rsid w:val="16730284"/>
    <w:rsid w:val="16AF7251"/>
    <w:rsid w:val="16B41D43"/>
    <w:rsid w:val="16B4389F"/>
    <w:rsid w:val="16C44F84"/>
    <w:rsid w:val="16C47691"/>
    <w:rsid w:val="16D22B10"/>
    <w:rsid w:val="16E318AE"/>
    <w:rsid w:val="16E3540A"/>
    <w:rsid w:val="170830C2"/>
    <w:rsid w:val="170A6714"/>
    <w:rsid w:val="17394A28"/>
    <w:rsid w:val="17453770"/>
    <w:rsid w:val="17DF0011"/>
    <w:rsid w:val="17E31439"/>
    <w:rsid w:val="1814422D"/>
    <w:rsid w:val="181E645C"/>
    <w:rsid w:val="18414ADE"/>
    <w:rsid w:val="184D6D7A"/>
    <w:rsid w:val="186F0446"/>
    <w:rsid w:val="18886FA3"/>
    <w:rsid w:val="18B84674"/>
    <w:rsid w:val="18BC2E77"/>
    <w:rsid w:val="18D50F17"/>
    <w:rsid w:val="19297F8C"/>
    <w:rsid w:val="19343A9A"/>
    <w:rsid w:val="194A5C14"/>
    <w:rsid w:val="196D718F"/>
    <w:rsid w:val="19A928E0"/>
    <w:rsid w:val="19C37E20"/>
    <w:rsid w:val="1A073FD1"/>
    <w:rsid w:val="1A0916EC"/>
    <w:rsid w:val="1A24695C"/>
    <w:rsid w:val="1A364742"/>
    <w:rsid w:val="1A3A59F5"/>
    <w:rsid w:val="1A7F369B"/>
    <w:rsid w:val="1A9C0895"/>
    <w:rsid w:val="1ACE7693"/>
    <w:rsid w:val="1ACF3BC6"/>
    <w:rsid w:val="1AEA31A6"/>
    <w:rsid w:val="1AFF658A"/>
    <w:rsid w:val="1B09565B"/>
    <w:rsid w:val="1B2928A5"/>
    <w:rsid w:val="1B29708E"/>
    <w:rsid w:val="1B300E3A"/>
    <w:rsid w:val="1B4346C9"/>
    <w:rsid w:val="1B750FCE"/>
    <w:rsid w:val="1C0E1A18"/>
    <w:rsid w:val="1C19367C"/>
    <w:rsid w:val="1C454471"/>
    <w:rsid w:val="1C5A723A"/>
    <w:rsid w:val="1C5B6A68"/>
    <w:rsid w:val="1CC60C1E"/>
    <w:rsid w:val="1CE77EFC"/>
    <w:rsid w:val="1CF85987"/>
    <w:rsid w:val="1D10367E"/>
    <w:rsid w:val="1D2B7B0B"/>
    <w:rsid w:val="1D4D182F"/>
    <w:rsid w:val="1D4E324D"/>
    <w:rsid w:val="1D6D3C7F"/>
    <w:rsid w:val="1D80119D"/>
    <w:rsid w:val="1DD14586"/>
    <w:rsid w:val="1DD3538C"/>
    <w:rsid w:val="1DE74ADF"/>
    <w:rsid w:val="1DE907BF"/>
    <w:rsid w:val="1DF62C41"/>
    <w:rsid w:val="1E052483"/>
    <w:rsid w:val="1E1C7453"/>
    <w:rsid w:val="1E1E4F79"/>
    <w:rsid w:val="1E336581"/>
    <w:rsid w:val="1E521E5C"/>
    <w:rsid w:val="1E57048B"/>
    <w:rsid w:val="1E636E30"/>
    <w:rsid w:val="1E6D1EC4"/>
    <w:rsid w:val="1E7535D3"/>
    <w:rsid w:val="1E795E61"/>
    <w:rsid w:val="1E7B3E7E"/>
    <w:rsid w:val="1EA6094C"/>
    <w:rsid w:val="1ED41C72"/>
    <w:rsid w:val="1F1F544D"/>
    <w:rsid w:val="1F330EF8"/>
    <w:rsid w:val="1F3C4E1E"/>
    <w:rsid w:val="1F451354"/>
    <w:rsid w:val="1F574BE7"/>
    <w:rsid w:val="1F645556"/>
    <w:rsid w:val="1F687ECB"/>
    <w:rsid w:val="1F82430D"/>
    <w:rsid w:val="1F971487"/>
    <w:rsid w:val="1F9D26D6"/>
    <w:rsid w:val="1FC3323F"/>
    <w:rsid w:val="1FDE0E64"/>
    <w:rsid w:val="20373F6E"/>
    <w:rsid w:val="204837D7"/>
    <w:rsid w:val="204B5688"/>
    <w:rsid w:val="20671CD9"/>
    <w:rsid w:val="20857F42"/>
    <w:rsid w:val="20992FDD"/>
    <w:rsid w:val="21024A33"/>
    <w:rsid w:val="216D100A"/>
    <w:rsid w:val="217E2DB8"/>
    <w:rsid w:val="2188107C"/>
    <w:rsid w:val="218E2416"/>
    <w:rsid w:val="21A8797C"/>
    <w:rsid w:val="21BA6494"/>
    <w:rsid w:val="21C30312"/>
    <w:rsid w:val="21E73DE2"/>
    <w:rsid w:val="221651C6"/>
    <w:rsid w:val="22194AE1"/>
    <w:rsid w:val="22463397"/>
    <w:rsid w:val="224D186C"/>
    <w:rsid w:val="226338A3"/>
    <w:rsid w:val="226F0584"/>
    <w:rsid w:val="229A609C"/>
    <w:rsid w:val="22A7746E"/>
    <w:rsid w:val="22B942EE"/>
    <w:rsid w:val="22EB3FC4"/>
    <w:rsid w:val="22FE749F"/>
    <w:rsid w:val="23066A9B"/>
    <w:rsid w:val="230D0558"/>
    <w:rsid w:val="231177A3"/>
    <w:rsid w:val="232C638A"/>
    <w:rsid w:val="23356FED"/>
    <w:rsid w:val="239460B1"/>
    <w:rsid w:val="23A3664D"/>
    <w:rsid w:val="23C31D4C"/>
    <w:rsid w:val="23DF164F"/>
    <w:rsid w:val="242825E2"/>
    <w:rsid w:val="242B746E"/>
    <w:rsid w:val="243C25FD"/>
    <w:rsid w:val="2467180E"/>
    <w:rsid w:val="247E5C56"/>
    <w:rsid w:val="24970A71"/>
    <w:rsid w:val="253115B6"/>
    <w:rsid w:val="257007B0"/>
    <w:rsid w:val="25A20B86"/>
    <w:rsid w:val="25D10A5B"/>
    <w:rsid w:val="25D16EC5"/>
    <w:rsid w:val="263A0DBE"/>
    <w:rsid w:val="266876DA"/>
    <w:rsid w:val="267C64DA"/>
    <w:rsid w:val="2686552A"/>
    <w:rsid w:val="269D294C"/>
    <w:rsid w:val="26B3050F"/>
    <w:rsid w:val="26CD0D37"/>
    <w:rsid w:val="26D57B6E"/>
    <w:rsid w:val="270A39E9"/>
    <w:rsid w:val="274243CE"/>
    <w:rsid w:val="274C1B9C"/>
    <w:rsid w:val="27A3262F"/>
    <w:rsid w:val="27D56FF1"/>
    <w:rsid w:val="27D97FF1"/>
    <w:rsid w:val="27FF797D"/>
    <w:rsid w:val="282B09BF"/>
    <w:rsid w:val="284445EA"/>
    <w:rsid w:val="284A1A95"/>
    <w:rsid w:val="28526468"/>
    <w:rsid w:val="285A5999"/>
    <w:rsid w:val="286363AA"/>
    <w:rsid w:val="2879245E"/>
    <w:rsid w:val="28E224F5"/>
    <w:rsid w:val="28FB2A87"/>
    <w:rsid w:val="290B1384"/>
    <w:rsid w:val="293923BB"/>
    <w:rsid w:val="2959155B"/>
    <w:rsid w:val="297F65C0"/>
    <w:rsid w:val="298653E4"/>
    <w:rsid w:val="298F31CF"/>
    <w:rsid w:val="299E1B2D"/>
    <w:rsid w:val="29DA250F"/>
    <w:rsid w:val="29E548CE"/>
    <w:rsid w:val="2A1A4DC4"/>
    <w:rsid w:val="2A1D07DB"/>
    <w:rsid w:val="2A3C3357"/>
    <w:rsid w:val="2A465F84"/>
    <w:rsid w:val="2A590529"/>
    <w:rsid w:val="2A676B6B"/>
    <w:rsid w:val="2A707EB9"/>
    <w:rsid w:val="2A8F01D1"/>
    <w:rsid w:val="2AA04595"/>
    <w:rsid w:val="2AB02993"/>
    <w:rsid w:val="2B5F5ECE"/>
    <w:rsid w:val="2BFC7F66"/>
    <w:rsid w:val="2C0F23A5"/>
    <w:rsid w:val="2C2151C6"/>
    <w:rsid w:val="2C2455E8"/>
    <w:rsid w:val="2C351E0C"/>
    <w:rsid w:val="2C357791"/>
    <w:rsid w:val="2C3C44A8"/>
    <w:rsid w:val="2C877E1F"/>
    <w:rsid w:val="2CC3281F"/>
    <w:rsid w:val="2CCD5237"/>
    <w:rsid w:val="2CD067C3"/>
    <w:rsid w:val="2CF77A09"/>
    <w:rsid w:val="2D087520"/>
    <w:rsid w:val="2D173B22"/>
    <w:rsid w:val="2D215175"/>
    <w:rsid w:val="2D243287"/>
    <w:rsid w:val="2D273503"/>
    <w:rsid w:val="2D273D0A"/>
    <w:rsid w:val="2D3D727A"/>
    <w:rsid w:val="2D4744ED"/>
    <w:rsid w:val="2D8C63A3"/>
    <w:rsid w:val="2D8D2FA7"/>
    <w:rsid w:val="2D914B0D"/>
    <w:rsid w:val="2DBF692C"/>
    <w:rsid w:val="2DDD432C"/>
    <w:rsid w:val="2DEE09C8"/>
    <w:rsid w:val="2E136688"/>
    <w:rsid w:val="2E20089A"/>
    <w:rsid w:val="2E2C5491"/>
    <w:rsid w:val="2E36630F"/>
    <w:rsid w:val="2E41108A"/>
    <w:rsid w:val="2E4D3215"/>
    <w:rsid w:val="2E7330BF"/>
    <w:rsid w:val="2EA72D69"/>
    <w:rsid w:val="2EAF3706"/>
    <w:rsid w:val="2EF44200"/>
    <w:rsid w:val="2EFF6701"/>
    <w:rsid w:val="2F132DE7"/>
    <w:rsid w:val="2F287AAB"/>
    <w:rsid w:val="2F2A40BD"/>
    <w:rsid w:val="2F5702EB"/>
    <w:rsid w:val="2F9E79EB"/>
    <w:rsid w:val="2FB9284A"/>
    <w:rsid w:val="2FC33BD3"/>
    <w:rsid w:val="2FC821C2"/>
    <w:rsid w:val="2FEF290A"/>
    <w:rsid w:val="30045B67"/>
    <w:rsid w:val="30055F99"/>
    <w:rsid w:val="30392D43"/>
    <w:rsid w:val="303D4414"/>
    <w:rsid w:val="30451BBC"/>
    <w:rsid w:val="30704386"/>
    <w:rsid w:val="307B5B9A"/>
    <w:rsid w:val="307B7550"/>
    <w:rsid w:val="307F3F9D"/>
    <w:rsid w:val="30D2619E"/>
    <w:rsid w:val="30FF6E60"/>
    <w:rsid w:val="3137737B"/>
    <w:rsid w:val="313C1E8F"/>
    <w:rsid w:val="316A3001"/>
    <w:rsid w:val="319100F4"/>
    <w:rsid w:val="31C70D06"/>
    <w:rsid w:val="31FE4FA3"/>
    <w:rsid w:val="3228123F"/>
    <w:rsid w:val="326229EC"/>
    <w:rsid w:val="32715531"/>
    <w:rsid w:val="327F2033"/>
    <w:rsid w:val="32835897"/>
    <w:rsid w:val="32AC090C"/>
    <w:rsid w:val="32C216D7"/>
    <w:rsid w:val="330B38C7"/>
    <w:rsid w:val="330F5EF2"/>
    <w:rsid w:val="33240E2C"/>
    <w:rsid w:val="33650EF9"/>
    <w:rsid w:val="336B6A5B"/>
    <w:rsid w:val="336D5F42"/>
    <w:rsid w:val="33A37FA3"/>
    <w:rsid w:val="33E007F8"/>
    <w:rsid w:val="341478AC"/>
    <w:rsid w:val="34180D19"/>
    <w:rsid w:val="342731F2"/>
    <w:rsid w:val="343524B2"/>
    <w:rsid w:val="343E7CCC"/>
    <w:rsid w:val="345569E7"/>
    <w:rsid w:val="346239BA"/>
    <w:rsid w:val="34847DD4"/>
    <w:rsid w:val="348524E3"/>
    <w:rsid w:val="349F4C0E"/>
    <w:rsid w:val="34B00BC9"/>
    <w:rsid w:val="34BB131C"/>
    <w:rsid w:val="34BF36B7"/>
    <w:rsid w:val="34E57C7E"/>
    <w:rsid w:val="350C7DCA"/>
    <w:rsid w:val="351D6A81"/>
    <w:rsid w:val="352F5ECF"/>
    <w:rsid w:val="353E1058"/>
    <w:rsid w:val="356B157C"/>
    <w:rsid w:val="357339A5"/>
    <w:rsid w:val="35753BC1"/>
    <w:rsid w:val="359D0A22"/>
    <w:rsid w:val="35BB072B"/>
    <w:rsid w:val="35CE6E2D"/>
    <w:rsid w:val="35EF0B5E"/>
    <w:rsid w:val="35FB085E"/>
    <w:rsid w:val="36054F45"/>
    <w:rsid w:val="360D5BA8"/>
    <w:rsid w:val="36177946"/>
    <w:rsid w:val="36BD325D"/>
    <w:rsid w:val="36C77801"/>
    <w:rsid w:val="36CD09D6"/>
    <w:rsid w:val="36F17277"/>
    <w:rsid w:val="371804FC"/>
    <w:rsid w:val="372431A9"/>
    <w:rsid w:val="37335AE2"/>
    <w:rsid w:val="373F4BB9"/>
    <w:rsid w:val="376D649D"/>
    <w:rsid w:val="37BC4986"/>
    <w:rsid w:val="37BF7375"/>
    <w:rsid w:val="37DC6CB9"/>
    <w:rsid w:val="37EE7FB4"/>
    <w:rsid w:val="37F54B45"/>
    <w:rsid w:val="38022573"/>
    <w:rsid w:val="382D5EA4"/>
    <w:rsid w:val="382E250C"/>
    <w:rsid w:val="3837515E"/>
    <w:rsid w:val="38722F2C"/>
    <w:rsid w:val="389425B0"/>
    <w:rsid w:val="3894435E"/>
    <w:rsid w:val="38991974"/>
    <w:rsid w:val="38BA7101"/>
    <w:rsid w:val="38BD497D"/>
    <w:rsid w:val="38ED0466"/>
    <w:rsid w:val="39044146"/>
    <w:rsid w:val="394144E6"/>
    <w:rsid w:val="399B5B57"/>
    <w:rsid w:val="39AB2D47"/>
    <w:rsid w:val="39AF7262"/>
    <w:rsid w:val="39B60304"/>
    <w:rsid w:val="39D105FF"/>
    <w:rsid w:val="39E34F6D"/>
    <w:rsid w:val="39E44E71"/>
    <w:rsid w:val="3A0E7264"/>
    <w:rsid w:val="3A2841BD"/>
    <w:rsid w:val="3A347BC1"/>
    <w:rsid w:val="3A5C3770"/>
    <w:rsid w:val="3A993EAE"/>
    <w:rsid w:val="3ADF71D3"/>
    <w:rsid w:val="3AE315CD"/>
    <w:rsid w:val="3B8C2754"/>
    <w:rsid w:val="3BAB0B92"/>
    <w:rsid w:val="3BDA2F38"/>
    <w:rsid w:val="3BF36421"/>
    <w:rsid w:val="3C0C4260"/>
    <w:rsid w:val="3C1E0B0E"/>
    <w:rsid w:val="3C270FC6"/>
    <w:rsid w:val="3C334F02"/>
    <w:rsid w:val="3C4D1C4E"/>
    <w:rsid w:val="3C5A39D8"/>
    <w:rsid w:val="3C964B49"/>
    <w:rsid w:val="3CA52FDE"/>
    <w:rsid w:val="3CEA621F"/>
    <w:rsid w:val="3CED6733"/>
    <w:rsid w:val="3CF03B2D"/>
    <w:rsid w:val="3D147C87"/>
    <w:rsid w:val="3D2D5DDA"/>
    <w:rsid w:val="3D5D5D38"/>
    <w:rsid w:val="3DA07301"/>
    <w:rsid w:val="3DA326AF"/>
    <w:rsid w:val="3DA54918"/>
    <w:rsid w:val="3DEF5475"/>
    <w:rsid w:val="3DF043B2"/>
    <w:rsid w:val="3E062329"/>
    <w:rsid w:val="3E144863"/>
    <w:rsid w:val="3E405B07"/>
    <w:rsid w:val="3E4815F1"/>
    <w:rsid w:val="3E5161C3"/>
    <w:rsid w:val="3E770AB2"/>
    <w:rsid w:val="3E7C1B1C"/>
    <w:rsid w:val="3E833AAE"/>
    <w:rsid w:val="3EA95527"/>
    <w:rsid w:val="3EAD617A"/>
    <w:rsid w:val="3ECF1E9F"/>
    <w:rsid w:val="3EF961F3"/>
    <w:rsid w:val="3F143759"/>
    <w:rsid w:val="3F4324CF"/>
    <w:rsid w:val="3F58260F"/>
    <w:rsid w:val="3F8D6FFB"/>
    <w:rsid w:val="3F9B6610"/>
    <w:rsid w:val="3FB07F0A"/>
    <w:rsid w:val="3FE91433"/>
    <w:rsid w:val="40801440"/>
    <w:rsid w:val="4098641A"/>
    <w:rsid w:val="40B7508E"/>
    <w:rsid w:val="40C41559"/>
    <w:rsid w:val="40CB294E"/>
    <w:rsid w:val="40D75730"/>
    <w:rsid w:val="40ED5666"/>
    <w:rsid w:val="412D2C83"/>
    <w:rsid w:val="413C7182"/>
    <w:rsid w:val="41621B6F"/>
    <w:rsid w:val="41963D2D"/>
    <w:rsid w:val="41E913B0"/>
    <w:rsid w:val="41EF53DA"/>
    <w:rsid w:val="41F3318B"/>
    <w:rsid w:val="41F71F64"/>
    <w:rsid w:val="423167A8"/>
    <w:rsid w:val="42530DE6"/>
    <w:rsid w:val="426339F7"/>
    <w:rsid w:val="42864D18"/>
    <w:rsid w:val="428D254A"/>
    <w:rsid w:val="428E1E1E"/>
    <w:rsid w:val="42CF75EF"/>
    <w:rsid w:val="42D234E7"/>
    <w:rsid w:val="42DB0701"/>
    <w:rsid w:val="42E95FE9"/>
    <w:rsid w:val="42F606E5"/>
    <w:rsid w:val="42F75C15"/>
    <w:rsid w:val="43045B5C"/>
    <w:rsid w:val="430C38E8"/>
    <w:rsid w:val="43851473"/>
    <w:rsid w:val="43B52868"/>
    <w:rsid w:val="43CF13AC"/>
    <w:rsid w:val="43D877F5"/>
    <w:rsid w:val="43E77A38"/>
    <w:rsid w:val="43E934DE"/>
    <w:rsid w:val="43EC1399"/>
    <w:rsid w:val="43F33761"/>
    <w:rsid w:val="43F54BF4"/>
    <w:rsid w:val="446E7185"/>
    <w:rsid w:val="447B4624"/>
    <w:rsid w:val="44814A0B"/>
    <w:rsid w:val="448F1C8D"/>
    <w:rsid w:val="44AC7872"/>
    <w:rsid w:val="44B35D28"/>
    <w:rsid w:val="44C256DD"/>
    <w:rsid w:val="44CA0F93"/>
    <w:rsid w:val="44D20275"/>
    <w:rsid w:val="44E864F0"/>
    <w:rsid w:val="44F06DC0"/>
    <w:rsid w:val="44F9783F"/>
    <w:rsid w:val="45101828"/>
    <w:rsid w:val="453C3DB3"/>
    <w:rsid w:val="45462E84"/>
    <w:rsid w:val="454E24E1"/>
    <w:rsid w:val="459E6828"/>
    <w:rsid w:val="45B02A10"/>
    <w:rsid w:val="45B17617"/>
    <w:rsid w:val="45C70C20"/>
    <w:rsid w:val="45D01390"/>
    <w:rsid w:val="460E1AB7"/>
    <w:rsid w:val="462A4554"/>
    <w:rsid w:val="464534A6"/>
    <w:rsid w:val="467D55BA"/>
    <w:rsid w:val="468D7212"/>
    <w:rsid w:val="469669F2"/>
    <w:rsid w:val="46966B2D"/>
    <w:rsid w:val="46972590"/>
    <w:rsid w:val="46B207D1"/>
    <w:rsid w:val="46E97F6B"/>
    <w:rsid w:val="46F01357"/>
    <w:rsid w:val="47065E88"/>
    <w:rsid w:val="47572B07"/>
    <w:rsid w:val="475C5C2B"/>
    <w:rsid w:val="476E221E"/>
    <w:rsid w:val="482D12C1"/>
    <w:rsid w:val="48763A80"/>
    <w:rsid w:val="48A828E7"/>
    <w:rsid w:val="48CA7928"/>
    <w:rsid w:val="48E1714C"/>
    <w:rsid w:val="48F21359"/>
    <w:rsid w:val="49172B05"/>
    <w:rsid w:val="491C14A9"/>
    <w:rsid w:val="49290AF3"/>
    <w:rsid w:val="49380D36"/>
    <w:rsid w:val="49487566"/>
    <w:rsid w:val="496E509E"/>
    <w:rsid w:val="49824D0E"/>
    <w:rsid w:val="49C22EF2"/>
    <w:rsid w:val="49D03FCB"/>
    <w:rsid w:val="4A070E34"/>
    <w:rsid w:val="4A11593B"/>
    <w:rsid w:val="4A482389"/>
    <w:rsid w:val="4A5247D7"/>
    <w:rsid w:val="4AC047DD"/>
    <w:rsid w:val="4ACE4438"/>
    <w:rsid w:val="4ADF32E8"/>
    <w:rsid w:val="4ADF5AD8"/>
    <w:rsid w:val="4B0D0271"/>
    <w:rsid w:val="4B1650A7"/>
    <w:rsid w:val="4B222FBA"/>
    <w:rsid w:val="4B647BC0"/>
    <w:rsid w:val="4BB2000E"/>
    <w:rsid w:val="4BB20C08"/>
    <w:rsid w:val="4BF20574"/>
    <w:rsid w:val="4BF84207"/>
    <w:rsid w:val="4C0D2006"/>
    <w:rsid w:val="4C1269B2"/>
    <w:rsid w:val="4C250EC2"/>
    <w:rsid w:val="4C38559B"/>
    <w:rsid w:val="4C3B38A9"/>
    <w:rsid w:val="4C5031ED"/>
    <w:rsid w:val="4C520360"/>
    <w:rsid w:val="4C576989"/>
    <w:rsid w:val="4C621375"/>
    <w:rsid w:val="4C8C3872"/>
    <w:rsid w:val="4CB6100E"/>
    <w:rsid w:val="4CE77B86"/>
    <w:rsid w:val="4CEF651F"/>
    <w:rsid w:val="4D700A9E"/>
    <w:rsid w:val="4D8A1336"/>
    <w:rsid w:val="4D8E361A"/>
    <w:rsid w:val="4DB46B9A"/>
    <w:rsid w:val="4DDC25D7"/>
    <w:rsid w:val="4DE41609"/>
    <w:rsid w:val="4DE8080A"/>
    <w:rsid w:val="4E0468B9"/>
    <w:rsid w:val="4E296E9F"/>
    <w:rsid w:val="4E2B0D64"/>
    <w:rsid w:val="4E600612"/>
    <w:rsid w:val="4E8C5DAC"/>
    <w:rsid w:val="4E9702AC"/>
    <w:rsid w:val="4EC015B1"/>
    <w:rsid w:val="4ECA73AE"/>
    <w:rsid w:val="4ECD3CCE"/>
    <w:rsid w:val="4EF537EA"/>
    <w:rsid w:val="4EFA0F67"/>
    <w:rsid w:val="4F045C19"/>
    <w:rsid w:val="4F245312"/>
    <w:rsid w:val="4F4A3116"/>
    <w:rsid w:val="4F7C353C"/>
    <w:rsid w:val="4F82620B"/>
    <w:rsid w:val="4F8B4FAB"/>
    <w:rsid w:val="4FAE1D52"/>
    <w:rsid w:val="4FBB5B4B"/>
    <w:rsid w:val="4FD14735"/>
    <w:rsid w:val="4FD90D49"/>
    <w:rsid w:val="4FFB164B"/>
    <w:rsid w:val="50025D05"/>
    <w:rsid w:val="50031422"/>
    <w:rsid w:val="502B5150"/>
    <w:rsid w:val="505565AB"/>
    <w:rsid w:val="50852734"/>
    <w:rsid w:val="50B01A9A"/>
    <w:rsid w:val="50B52C6C"/>
    <w:rsid w:val="50C431DE"/>
    <w:rsid w:val="510B7F1B"/>
    <w:rsid w:val="51183927"/>
    <w:rsid w:val="51401291"/>
    <w:rsid w:val="515379CB"/>
    <w:rsid w:val="516E79EA"/>
    <w:rsid w:val="51906DF1"/>
    <w:rsid w:val="5199496F"/>
    <w:rsid w:val="51BE3B62"/>
    <w:rsid w:val="51C2445E"/>
    <w:rsid w:val="51EC522D"/>
    <w:rsid w:val="51F577C4"/>
    <w:rsid w:val="51FC7708"/>
    <w:rsid w:val="5203413C"/>
    <w:rsid w:val="52226A13"/>
    <w:rsid w:val="523C3645"/>
    <w:rsid w:val="523D52B1"/>
    <w:rsid w:val="526009AB"/>
    <w:rsid w:val="526D165B"/>
    <w:rsid w:val="527C3899"/>
    <w:rsid w:val="52D7336D"/>
    <w:rsid w:val="53397196"/>
    <w:rsid w:val="53542C10"/>
    <w:rsid w:val="536713A8"/>
    <w:rsid w:val="53910DF8"/>
    <w:rsid w:val="53986AD9"/>
    <w:rsid w:val="539F4C8A"/>
    <w:rsid w:val="53A74121"/>
    <w:rsid w:val="53B11C87"/>
    <w:rsid w:val="53B65679"/>
    <w:rsid w:val="53B83B55"/>
    <w:rsid w:val="53EC33B3"/>
    <w:rsid w:val="54240834"/>
    <w:rsid w:val="543C5B7E"/>
    <w:rsid w:val="546B2FE2"/>
    <w:rsid w:val="54AA0900"/>
    <w:rsid w:val="54C2149E"/>
    <w:rsid w:val="54C450C8"/>
    <w:rsid w:val="55202DAA"/>
    <w:rsid w:val="552E2FF3"/>
    <w:rsid w:val="554E6A8C"/>
    <w:rsid w:val="55514194"/>
    <w:rsid w:val="5553734C"/>
    <w:rsid w:val="555A14B3"/>
    <w:rsid w:val="556122A1"/>
    <w:rsid w:val="556D1D67"/>
    <w:rsid w:val="55AC583F"/>
    <w:rsid w:val="56301A27"/>
    <w:rsid w:val="56337E3C"/>
    <w:rsid w:val="564C4F6C"/>
    <w:rsid w:val="565D3B8A"/>
    <w:rsid w:val="566739C0"/>
    <w:rsid w:val="56876E58"/>
    <w:rsid w:val="56BB510E"/>
    <w:rsid w:val="56C65BD3"/>
    <w:rsid w:val="56CC13FD"/>
    <w:rsid w:val="56F97D56"/>
    <w:rsid w:val="57105E8F"/>
    <w:rsid w:val="572A7F10"/>
    <w:rsid w:val="573A1373"/>
    <w:rsid w:val="573D0A11"/>
    <w:rsid w:val="57763155"/>
    <w:rsid w:val="577B6A95"/>
    <w:rsid w:val="57E143E9"/>
    <w:rsid w:val="57EC79A1"/>
    <w:rsid w:val="57FD1FF0"/>
    <w:rsid w:val="587A2927"/>
    <w:rsid w:val="588D4BFA"/>
    <w:rsid w:val="58A557B0"/>
    <w:rsid w:val="58B15250"/>
    <w:rsid w:val="58BB0FC0"/>
    <w:rsid w:val="58C1672F"/>
    <w:rsid w:val="58DF266C"/>
    <w:rsid w:val="58EA58CB"/>
    <w:rsid w:val="59260BAB"/>
    <w:rsid w:val="592F4D6F"/>
    <w:rsid w:val="594B6F65"/>
    <w:rsid w:val="595E0345"/>
    <w:rsid w:val="597C1882"/>
    <w:rsid w:val="599124C8"/>
    <w:rsid w:val="59BD32BD"/>
    <w:rsid w:val="59CF0591"/>
    <w:rsid w:val="59D32AE1"/>
    <w:rsid w:val="59E8115F"/>
    <w:rsid w:val="5A1105C0"/>
    <w:rsid w:val="5A3A4F8B"/>
    <w:rsid w:val="5A4E68BC"/>
    <w:rsid w:val="5A6028F7"/>
    <w:rsid w:val="5A737E20"/>
    <w:rsid w:val="5A7D37D6"/>
    <w:rsid w:val="5A8245C4"/>
    <w:rsid w:val="5A856AD4"/>
    <w:rsid w:val="5AA47FD9"/>
    <w:rsid w:val="5AAF577B"/>
    <w:rsid w:val="5B2854DF"/>
    <w:rsid w:val="5B2B24A8"/>
    <w:rsid w:val="5B62454F"/>
    <w:rsid w:val="5B6339F0"/>
    <w:rsid w:val="5B6E1A2A"/>
    <w:rsid w:val="5BBE331C"/>
    <w:rsid w:val="5BF136F2"/>
    <w:rsid w:val="5C1178F0"/>
    <w:rsid w:val="5C1C3F3A"/>
    <w:rsid w:val="5C723E5C"/>
    <w:rsid w:val="5C981DBF"/>
    <w:rsid w:val="5CB309A7"/>
    <w:rsid w:val="5CE5404D"/>
    <w:rsid w:val="5CEF586A"/>
    <w:rsid w:val="5D213FBC"/>
    <w:rsid w:val="5D2C208D"/>
    <w:rsid w:val="5D3635FE"/>
    <w:rsid w:val="5D4F626D"/>
    <w:rsid w:val="5D6D7F2B"/>
    <w:rsid w:val="5D9C1551"/>
    <w:rsid w:val="5DAE1B13"/>
    <w:rsid w:val="5DB32836"/>
    <w:rsid w:val="5DB838B5"/>
    <w:rsid w:val="5DB9494B"/>
    <w:rsid w:val="5DC120AC"/>
    <w:rsid w:val="5DDA0125"/>
    <w:rsid w:val="5DE7005B"/>
    <w:rsid w:val="5DEA48C7"/>
    <w:rsid w:val="5DEE3610"/>
    <w:rsid w:val="5DF66D9E"/>
    <w:rsid w:val="5E0B03FA"/>
    <w:rsid w:val="5E911FEC"/>
    <w:rsid w:val="5EA507C4"/>
    <w:rsid w:val="5EA92062"/>
    <w:rsid w:val="5ED23230"/>
    <w:rsid w:val="5EE56729"/>
    <w:rsid w:val="5EE963B9"/>
    <w:rsid w:val="5EF855A5"/>
    <w:rsid w:val="5F016C5B"/>
    <w:rsid w:val="5F020305"/>
    <w:rsid w:val="5F221938"/>
    <w:rsid w:val="5F3D27AA"/>
    <w:rsid w:val="5F545068"/>
    <w:rsid w:val="5F71269F"/>
    <w:rsid w:val="5F8B5C0B"/>
    <w:rsid w:val="5FB50004"/>
    <w:rsid w:val="602D0A71"/>
    <w:rsid w:val="60465DA1"/>
    <w:rsid w:val="606376A2"/>
    <w:rsid w:val="606C45D4"/>
    <w:rsid w:val="607D76AC"/>
    <w:rsid w:val="60870181"/>
    <w:rsid w:val="60920B67"/>
    <w:rsid w:val="60B0232E"/>
    <w:rsid w:val="60DF7FBD"/>
    <w:rsid w:val="60E8600E"/>
    <w:rsid w:val="60EC092C"/>
    <w:rsid w:val="60F5158E"/>
    <w:rsid w:val="611F2149"/>
    <w:rsid w:val="613227E3"/>
    <w:rsid w:val="61333841"/>
    <w:rsid w:val="613522C4"/>
    <w:rsid w:val="61921841"/>
    <w:rsid w:val="61AE0DF4"/>
    <w:rsid w:val="61B01959"/>
    <w:rsid w:val="61B52ACC"/>
    <w:rsid w:val="61C91A85"/>
    <w:rsid w:val="620577D3"/>
    <w:rsid w:val="62545753"/>
    <w:rsid w:val="6260512D"/>
    <w:rsid w:val="62622F9B"/>
    <w:rsid w:val="62816E52"/>
    <w:rsid w:val="62B17C91"/>
    <w:rsid w:val="62C1210C"/>
    <w:rsid w:val="62EC5923"/>
    <w:rsid w:val="6305198A"/>
    <w:rsid w:val="63084806"/>
    <w:rsid w:val="6324615B"/>
    <w:rsid w:val="633F4D43"/>
    <w:rsid w:val="63822316"/>
    <w:rsid w:val="638C62C5"/>
    <w:rsid w:val="63953DDD"/>
    <w:rsid w:val="63984453"/>
    <w:rsid w:val="63A17FBE"/>
    <w:rsid w:val="63E31B72"/>
    <w:rsid w:val="64020817"/>
    <w:rsid w:val="64356146"/>
    <w:rsid w:val="643F0D73"/>
    <w:rsid w:val="64496497"/>
    <w:rsid w:val="64540CC2"/>
    <w:rsid w:val="64D06958"/>
    <w:rsid w:val="64F92C6C"/>
    <w:rsid w:val="651B5108"/>
    <w:rsid w:val="652561BA"/>
    <w:rsid w:val="65CB0B10"/>
    <w:rsid w:val="65D3619D"/>
    <w:rsid w:val="661E40BF"/>
    <w:rsid w:val="667B2432"/>
    <w:rsid w:val="66A353A5"/>
    <w:rsid w:val="66A35E21"/>
    <w:rsid w:val="67220CC7"/>
    <w:rsid w:val="672F50CE"/>
    <w:rsid w:val="67406CFE"/>
    <w:rsid w:val="67492263"/>
    <w:rsid w:val="67534553"/>
    <w:rsid w:val="6796339F"/>
    <w:rsid w:val="67BE63E8"/>
    <w:rsid w:val="67D37343"/>
    <w:rsid w:val="67D51F35"/>
    <w:rsid w:val="67F178F7"/>
    <w:rsid w:val="681F3395"/>
    <w:rsid w:val="685A02DE"/>
    <w:rsid w:val="686D1988"/>
    <w:rsid w:val="68B96B17"/>
    <w:rsid w:val="68BD628D"/>
    <w:rsid w:val="68C06926"/>
    <w:rsid w:val="68D15515"/>
    <w:rsid w:val="68E15CEB"/>
    <w:rsid w:val="68E63EB3"/>
    <w:rsid w:val="68ED3493"/>
    <w:rsid w:val="68FB1605"/>
    <w:rsid w:val="69136471"/>
    <w:rsid w:val="694F5C02"/>
    <w:rsid w:val="69781437"/>
    <w:rsid w:val="69D72FBE"/>
    <w:rsid w:val="69FF1C93"/>
    <w:rsid w:val="6A154A4F"/>
    <w:rsid w:val="6A1B7B8C"/>
    <w:rsid w:val="6A633A0D"/>
    <w:rsid w:val="6A694D9B"/>
    <w:rsid w:val="6A7F636D"/>
    <w:rsid w:val="6A835E5D"/>
    <w:rsid w:val="6AA25882"/>
    <w:rsid w:val="6AEB3A02"/>
    <w:rsid w:val="6B125758"/>
    <w:rsid w:val="6B256F14"/>
    <w:rsid w:val="6B313846"/>
    <w:rsid w:val="6B481122"/>
    <w:rsid w:val="6B5A286D"/>
    <w:rsid w:val="6B5F709D"/>
    <w:rsid w:val="6B657A76"/>
    <w:rsid w:val="6B8D0D5A"/>
    <w:rsid w:val="6BA0659B"/>
    <w:rsid w:val="6BB1157E"/>
    <w:rsid w:val="6BC22F61"/>
    <w:rsid w:val="6BF022BD"/>
    <w:rsid w:val="6C392F1C"/>
    <w:rsid w:val="6C7517D5"/>
    <w:rsid w:val="6CA36342"/>
    <w:rsid w:val="6CAD0F6F"/>
    <w:rsid w:val="6CBA2ACB"/>
    <w:rsid w:val="6CCC7458"/>
    <w:rsid w:val="6CE43E8A"/>
    <w:rsid w:val="6D2474F7"/>
    <w:rsid w:val="6D736815"/>
    <w:rsid w:val="6D77332B"/>
    <w:rsid w:val="6DA0000F"/>
    <w:rsid w:val="6DA04C9D"/>
    <w:rsid w:val="6DA73C10"/>
    <w:rsid w:val="6DAD705D"/>
    <w:rsid w:val="6DB344D1"/>
    <w:rsid w:val="6DC07A36"/>
    <w:rsid w:val="6DEF3809"/>
    <w:rsid w:val="6E070112"/>
    <w:rsid w:val="6E5E1ACA"/>
    <w:rsid w:val="6EBD7464"/>
    <w:rsid w:val="6ED44263"/>
    <w:rsid w:val="6EDD33EA"/>
    <w:rsid w:val="6F235519"/>
    <w:rsid w:val="6F33787F"/>
    <w:rsid w:val="6F883BD3"/>
    <w:rsid w:val="6FA006CC"/>
    <w:rsid w:val="6FA47C39"/>
    <w:rsid w:val="6FA83C70"/>
    <w:rsid w:val="6FC36CFC"/>
    <w:rsid w:val="6FC86E37"/>
    <w:rsid w:val="70087A5E"/>
    <w:rsid w:val="700A492A"/>
    <w:rsid w:val="700A66D9"/>
    <w:rsid w:val="70177BE9"/>
    <w:rsid w:val="703B37BC"/>
    <w:rsid w:val="70542A5F"/>
    <w:rsid w:val="70573F47"/>
    <w:rsid w:val="706C4C6E"/>
    <w:rsid w:val="709544A7"/>
    <w:rsid w:val="709624AA"/>
    <w:rsid w:val="709C6A35"/>
    <w:rsid w:val="70BC3E77"/>
    <w:rsid w:val="70C60851"/>
    <w:rsid w:val="7105081B"/>
    <w:rsid w:val="713F0604"/>
    <w:rsid w:val="714B5871"/>
    <w:rsid w:val="716167CC"/>
    <w:rsid w:val="716254EC"/>
    <w:rsid w:val="71630945"/>
    <w:rsid w:val="716A38D3"/>
    <w:rsid w:val="717B5AE0"/>
    <w:rsid w:val="717D272B"/>
    <w:rsid w:val="719F23A8"/>
    <w:rsid w:val="71C33472"/>
    <w:rsid w:val="71DD01F0"/>
    <w:rsid w:val="71E64D3E"/>
    <w:rsid w:val="71F27037"/>
    <w:rsid w:val="71FF3215"/>
    <w:rsid w:val="72343613"/>
    <w:rsid w:val="72356B79"/>
    <w:rsid w:val="723B0DCB"/>
    <w:rsid w:val="72695938"/>
    <w:rsid w:val="729D3834"/>
    <w:rsid w:val="72A76461"/>
    <w:rsid w:val="72D06CD4"/>
    <w:rsid w:val="72D336FA"/>
    <w:rsid w:val="72E651DB"/>
    <w:rsid w:val="72F62F44"/>
    <w:rsid w:val="72FD0776"/>
    <w:rsid w:val="72FF2DB8"/>
    <w:rsid w:val="732D564A"/>
    <w:rsid w:val="732E6DB6"/>
    <w:rsid w:val="733272A4"/>
    <w:rsid w:val="734E392E"/>
    <w:rsid w:val="73571C35"/>
    <w:rsid w:val="736A5E0C"/>
    <w:rsid w:val="73746EC8"/>
    <w:rsid w:val="7381620E"/>
    <w:rsid w:val="7395482E"/>
    <w:rsid w:val="739C4A87"/>
    <w:rsid w:val="73A52A1A"/>
    <w:rsid w:val="73AE7C48"/>
    <w:rsid w:val="73B43829"/>
    <w:rsid w:val="73C60574"/>
    <w:rsid w:val="73C60B68"/>
    <w:rsid w:val="73CF1EA2"/>
    <w:rsid w:val="73D634A1"/>
    <w:rsid w:val="73EB1E33"/>
    <w:rsid w:val="73F94A8B"/>
    <w:rsid w:val="74143956"/>
    <w:rsid w:val="74300FC5"/>
    <w:rsid w:val="74520DEA"/>
    <w:rsid w:val="74573252"/>
    <w:rsid w:val="74942A15"/>
    <w:rsid w:val="74A92964"/>
    <w:rsid w:val="74B608B2"/>
    <w:rsid w:val="74BB1561"/>
    <w:rsid w:val="74C9023A"/>
    <w:rsid w:val="74CF288C"/>
    <w:rsid w:val="75297AD3"/>
    <w:rsid w:val="75587EE6"/>
    <w:rsid w:val="75930F1E"/>
    <w:rsid w:val="75943B7B"/>
    <w:rsid w:val="75A5137D"/>
    <w:rsid w:val="75C42FAE"/>
    <w:rsid w:val="75CA0DE4"/>
    <w:rsid w:val="762878B8"/>
    <w:rsid w:val="766D1D16"/>
    <w:rsid w:val="769D3851"/>
    <w:rsid w:val="769F7BFA"/>
    <w:rsid w:val="76A77BE1"/>
    <w:rsid w:val="76FD595E"/>
    <w:rsid w:val="775C4DB2"/>
    <w:rsid w:val="776A2B0D"/>
    <w:rsid w:val="77874D49"/>
    <w:rsid w:val="779615A1"/>
    <w:rsid w:val="779B4070"/>
    <w:rsid w:val="77C742DE"/>
    <w:rsid w:val="78061E7B"/>
    <w:rsid w:val="782A3D00"/>
    <w:rsid w:val="783163C0"/>
    <w:rsid w:val="78431690"/>
    <w:rsid w:val="784B4F5A"/>
    <w:rsid w:val="785E5813"/>
    <w:rsid w:val="78902E5C"/>
    <w:rsid w:val="78C14214"/>
    <w:rsid w:val="78DD0E2E"/>
    <w:rsid w:val="78EF28D7"/>
    <w:rsid w:val="78F57EFF"/>
    <w:rsid w:val="79112D8F"/>
    <w:rsid w:val="79153B9A"/>
    <w:rsid w:val="7938004C"/>
    <w:rsid w:val="79894B12"/>
    <w:rsid w:val="799B300A"/>
    <w:rsid w:val="79AA1D42"/>
    <w:rsid w:val="79B65915"/>
    <w:rsid w:val="79D651FB"/>
    <w:rsid w:val="79DC6F93"/>
    <w:rsid w:val="79FA5A10"/>
    <w:rsid w:val="7A084248"/>
    <w:rsid w:val="7A0D5743"/>
    <w:rsid w:val="7A5944E4"/>
    <w:rsid w:val="7A5A200A"/>
    <w:rsid w:val="7A761B11"/>
    <w:rsid w:val="7A8552D9"/>
    <w:rsid w:val="7A997660"/>
    <w:rsid w:val="7A9F1809"/>
    <w:rsid w:val="7AA85861"/>
    <w:rsid w:val="7AAD4830"/>
    <w:rsid w:val="7AC71618"/>
    <w:rsid w:val="7AD65B35"/>
    <w:rsid w:val="7B2F250F"/>
    <w:rsid w:val="7B4C4049"/>
    <w:rsid w:val="7B5049C8"/>
    <w:rsid w:val="7B5D5E9C"/>
    <w:rsid w:val="7B65510B"/>
    <w:rsid w:val="7B6D2995"/>
    <w:rsid w:val="7BA75723"/>
    <w:rsid w:val="7BA97B6C"/>
    <w:rsid w:val="7BBA0FB3"/>
    <w:rsid w:val="7BBD6CF5"/>
    <w:rsid w:val="7BCD467C"/>
    <w:rsid w:val="7BE54046"/>
    <w:rsid w:val="7C09109E"/>
    <w:rsid w:val="7C135231"/>
    <w:rsid w:val="7C2B26B6"/>
    <w:rsid w:val="7C4D1E27"/>
    <w:rsid w:val="7C8650C5"/>
    <w:rsid w:val="7CC540B3"/>
    <w:rsid w:val="7CD44757"/>
    <w:rsid w:val="7CED7988"/>
    <w:rsid w:val="7D0A478A"/>
    <w:rsid w:val="7D2708CA"/>
    <w:rsid w:val="7D6E64F9"/>
    <w:rsid w:val="7DA30D14"/>
    <w:rsid w:val="7DB1435D"/>
    <w:rsid w:val="7DC66335"/>
    <w:rsid w:val="7E1A3F8B"/>
    <w:rsid w:val="7E235DDE"/>
    <w:rsid w:val="7E261948"/>
    <w:rsid w:val="7E4C610E"/>
    <w:rsid w:val="7E6C1B17"/>
    <w:rsid w:val="7E814213"/>
    <w:rsid w:val="7E947583"/>
    <w:rsid w:val="7EAE01FA"/>
    <w:rsid w:val="7EBD2CAB"/>
    <w:rsid w:val="7EE20BE0"/>
    <w:rsid w:val="7EE54876"/>
    <w:rsid w:val="7EFB2B49"/>
    <w:rsid w:val="7F0F5AB9"/>
    <w:rsid w:val="7F231565"/>
    <w:rsid w:val="7F3D2627"/>
    <w:rsid w:val="7F501AE0"/>
    <w:rsid w:val="7F743B6E"/>
    <w:rsid w:val="7FA513CC"/>
    <w:rsid w:val="7FB61592"/>
    <w:rsid w:val="7FBA7C9E"/>
    <w:rsid w:val="7FCC5960"/>
    <w:rsid w:val="7FE26B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nhideWhenUsed="0" w:uiPriority="6"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0"/>
    <w:qFormat/>
    <w:uiPriority w:val="9"/>
    <w:pPr>
      <w:keepNext/>
      <w:jc w:val="center"/>
      <w:outlineLvl w:val="0"/>
    </w:pPr>
    <w:rPr>
      <w:b/>
      <w:bCs/>
      <w:sz w:val="24"/>
      <w:szCs w:val="20"/>
    </w:rPr>
  </w:style>
  <w:style w:type="paragraph" w:styleId="3">
    <w:name w:val="heading 2"/>
    <w:basedOn w:val="1"/>
    <w:next w:val="1"/>
    <w:link w:val="6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62"/>
    <w:qFormat/>
    <w:uiPriority w:val="0"/>
    <w:pPr>
      <w:keepNext/>
      <w:keepLines/>
      <w:spacing w:before="260" w:after="260" w:line="416" w:lineRule="auto"/>
      <w:outlineLvl w:val="2"/>
    </w:pPr>
    <w:rPr>
      <w:b/>
      <w:bCs/>
      <w:sz w:val="32"/>
      <w:szCs w:val="32"/>
    </w:rPr>
  </w:style>
  <w:style w:type="paragraph" w:styleId="5">
    <w:name w:val="heading 4"/>
    <w:basedOn w:val="1"/>
    <w:next w:val="1"/>
    <w:link w:val="6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4"/>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6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66"/>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67"/>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68"/>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Document Map"/>
    <w:basedOn w:val="1"/>
    <w:qFormat/>
    <w:uiPriority w:val="0"/>
    <w:pPr>
      <w:shd w:val="clear" w:color="auto" w:fill="000080"/>
    </w:pPr>
  </w:style>
  <w:style w:type="paragraph" w:styleId="14">
    <w:name w:val="annotation text"/>
    <w:basedOn w:val="1"/>
    <w:link w:val="69"/>
    <w:qFormat/>
    <w:uiPriority w:val="0"/>
    <w:pPr>
      <w:jc w:val="left"/>
    </w:pPr>
  </w:style>
  <w:style w:type="paragraph" w:styleId="15">
    <w:name w:val="Salutation"/>
    <w:basedOn w:val="1"/>
    <w:next w:val="1"/>
    <w:qFormat/>
    <w:uiPriority w:val="0"/>
    <w:rPr>
      <w:rFonts w:ascii="仿宋_GB2312" w:eastAsia="仿宋_GB2312"/>
      <w:sz w:val="24"/>
    </w:rPr>
  </w:style>
  <w:style w:type="paragraph" w:styleId="16">
    <w:name w:val="Body Text 3"/>
    <w:basedOn w:val="1"/>
    <w:qFormat/>
    <w:uiPriority w:val="0"/>
    <w:pPr>
      <w:autoSpaceDE w:val="0"/>
      <w:autoSpaceDN w:val="0"/>
      <w:adjustRightInd w:val="0"/>
      <w:spacing w:line="410" w:lineRule="atLeast"/>
      <w:jc w:val="left"/>
    </w:pPr>
    <w:rPr>
      <w:rFonts w:ascii="宋体"/>
      <w:color w:val="000000"/>
      <w:kern w:val="0"/>
      <w:sz w:val="24"/>
      <w:szCs w:val="20"/>
    </w:rPr>
  </w:style>
  <w:style w:type="paragraph" w:styleId="17">
    <w:name w:val="Body Text"/>
    <w:basedOn w:val="1"/>
    <w:next w:val="1"/>
    <w:qFormat/>
    <w:uiPriority w:val="0"/>
    <w:pPr>
      <w:spacing w:after="120"/>
    </w:pPr>
    <w:rPr>
      <w:b/>
    </w:rPr>
  </w:style>
  <w:style w:type="paragraph" w:styleId="18">
    <w:name w:val="Body Text Indent"/>
    <w:basedOn w:val="1"/>
    <w:next w:val="19"/>
    <w:link w:val="70"/>
    <w:qFormat/>
    <w:uiPriority w:val="0"/>
    <w:pPr>
      <w:spacing w:after="120"/>
      <w:ind w:left="420" w:leftChars="200"/>
    </w:pPr>
  </w:style>
  <w:style w:type="paragraph" w:styleId="19">
    <w:name w:val="Body Text First Indent 2"/>
    <w:basedOn w:val="18"/>
    <w:next w:val="12"/>
    <w:qFormat/>
    <w:uiPriority w:val="6"/>
    <w:pPr>
      <w:ind w:left="0" w:leftChars="0" w:firstLine="435"/>
      <w:jc w:val="left"/>
    </w:pPr>
    <w:rPr>
      <w:rFonts w:ascii="Calibri" w:hAnsi="Calibri" w:cs="Calibri"/>
      <w:color w:val="FF0000"/>
      <w:kern w:val="0"/>
    </w:rPr>
  </w:style>
  <w:style w:type="paragraph" w:styleId="20">
    <w:name w:val="Block Text"/>
    <w:basedOn w:val="1"/>
    <w:qFormat/>
    <w:uiPriority w:val="0"/>
    <w:pPr>
      <w:ind w:left="1171" w:right="91" w:hanging="1080"/>
    </w:pPr>
    <w:rPr>
      <w:rFonts w:eastAsia="楷体_GB2312"/>
      <w:szCs w:val="20"/>
    </w:rPr>
  </w:style>
  <w:style w:type="paragraph" w:styleId="21">
    <w:name w:val="toc 5"/>
    <w:basedOn w:val="1"/>
    <w:next w:val="1"/>
    <w:qFormat/>
    <w:uiPriority w:val="0"/>
    <w:pPr>
      <w:ind w:left="1680" w:leftChars="800"/>
    </w:pPr>
    <w:rPr>
      <w:rFonts w:ascii="Calibri" w:hAnsi="Calibri"/>
      <w:szCs w:val="22"/>
    </w:rPr>
  </w:style>
  <w:style w:type="paragraph" w:styleId="22">
    <w:name w:val="toc 3"/>
    <w:basedOn w:val="1"/>
    <w:next w:val="1"/>
    <w:qFormat/>
    <w:uiPriority w:val="0"/>
    <w:pPr>
      <w:ind w:left="840" w:leftChars="400"/>
    </w:pPr>
  </w:style>
  <w:style w:type="paragraph" w:styleId="23">
    <w:name w:val="Plain Text"/>
    <w:basedOn w:val="1"/>
    <w:link w:val="71"/>
    <w:qFormat/>
    <w:uiPriority w:val="0"/>
    <w:rPr>
      <w:rFonts w:ascii="宋体" w:hAnsi="Courier New" w:cs="Courier New"/>
      <w:szCs w:val="21"/>
    </w:rPr>
  </w:style>
  <w:style w:type="paragraph" w:styleId="24">
    <w:name w:val="toc 8"/>
    <w:basedOn w:val="1"/>
    <w:next w:val="1"/>
    <w:qFormat/>
    <w:uiPriority w:val="0"/>
    <w:pPr>
      <w:ind w:left="2940" w:leftChars="1400"/>
    </w:pPr>
    <w:rPr>
      <w:rFonts w:ascii="Calibri" w:hAnsi="Calibri"/>
      <w:szCs w:val="22"/>
    </w:rPr>
  </w:style>
  <w:style w:type="paragraph" w:styleId="25">
    <w:name w:val="Date"/>
    <w:basedOn w:val="1"/>
    <w:next w:val="1"/>
    <w:link w:val="72"/>
    <w:qFormat/>
    <w:uiPriority w:val="0"/>
    <w:rPr>
      <w:sz w:val="24"/>
      <w:szCs w:val="20"/>
    </w:rPr>
  </w:style>
  <w:style w:type="paragraph" w:styleId="26">
    <w:name w:val="Body Text Indent 2"/>
    <w:basedOn w:val="1"/>
    <w:qFormat/>
    <w:uiPriority w:val="0"/>
    <w:pPr>
      <w:spacing w:after="120" w:line="480" w:lineRule="auto"/>
      <w:ind w:left="420" w:leftChars="200"/>
    </w:pPr>
  </w:style>
  <w:style w:type="paragraph" w:styleId="27">
    <w:name w:val="Balloon Text"/>
    <w:basedOn w:val="1"/>
    <w:link w:val="73"/>
    <w:qFormat/>
    <w:uiPriority w:val="0"/>
    <w:rPr>
      <w:rFonts w:ascii="Calibri" w:hAnsi="Calibri"/>
      <w:sz w:val="18"/>
      <w:szCs w:val="18"/>
    </w:rPr>
  </w:style>
  <w:style w:type="paragraph" w:styleId="28">
    <w:name w:val="footer"/>
    <w:basedOn w:val="1"/>
    <w:link w:val="74"/>
    <w:qFormat/>
    <w:uiPriority w:val="99"/>
    <w:pPr>
      <w:tabs>
        <w:tab w:val="center" w:pos="4153"/>
        <w:tab w:val="right" w:pos="8306"/>
      </w:tabs>
      <w:snapToGrid w:val="0"/>
      <w:jc w:val="left"/>
    </w:pPr>
    <w:rPr>
      <w:sz w:val="18"/>
      <w:szCs w:val="18"/>
    </w:rPr>
  </w:style>
  <w:style w:type="paragraph" w:styleId="29">
    <w:name w:val="envelope return"/>
    <w:basedOn w:val="1"/>
    <w:qFormat/>
    <w:uiPriority w:val="0"/>
    <w:pPr>
      <w:widowControl/>
      <w:ind w:left="1080"/>
      <w:jc w:val="left"/>
    </w:pPr>
    <w:rPr>
      <w:rFonts w:ascii="Arial" w:hAnsi="Arial" w:cs="Arial"/>
      <w:spacing w:val="-5"/>
      <w:kern w:val="0"/>
      <w:sz w:val="20"/>
      <w:szCs w:val="20"/>
      <w:lang w:eastAsia="en-US"/>
    </w:rPr>
  </w:style>
  <w:style w:type="paragraph" w:styleId="30">
    <w:name w:val="header"/>
    <w:basedOn w:val="1"/>
    <w:link w:val="75"/>
    <w:qFormat/>
    <w:uiPriority w:val="0"/>
    <w:pPr>
      <w:pBdr>
        <w:bottom w:val="single" w:color="auto" w:sz="4" w:space="0"/>
      </w:pBdr>
      <w:tabs>
        <w:tab w:val="center" w:pos="4153"/>
        <w:tab w:val="right" w:pos="8306"/>
      </w:tabs>
      <w:snapToGrid w:val="0"/>
      <w:jc w:val="center"/>
    </w:pPr>
    <w:rPr>
      <w:sz w:val="18"/>
      <w:szCs w:val="18"/>
    </w:rPr>
  </w:style>
  <w:style w:type="paragraph" w:styleId="31">
    <w:name w:val="toc 1"/>
    <w:basedOn w:val="1"/>
    <w:next w:val="1"/>
    <w:qFormat/>
    <w:uiPriority w:val="0"/>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rPr>
      <w:rFonts w:ascii="Calibri" w:hAnsi="Calibri"/>
      <w:szCs w:val="22"/>
    </w:rPr>
  </w:style>
  <w:style w:type="paragraph" w:styleId="34">
    <w:name w:val="Body Text Indent 3"/>
    <w:basedOn w:val="1"/>
    <w:link w:val="76"/>
    <w:qFormat/>
    <w:uiPriority w:val="0"/>
    <w:pPr>
      <w:spacing w:after="120"/>
      <w:ind w:left="420" w:leftChars="200"/>
    </w:pPr>
    <w:rPr>
      <w:sz w:val="16"/>
      <w:szCs w:val="16"/>
    </w:rPr>
  </w:style>
  <w:style w:type="paragraph" w:styleId="35">
    <w:name w:val="toc 2"/>
    <w:basedOn w:val="1"/>
    <w:next w:val="1"/>
    <w:qFormat/>
    <w:uiPriority w:val="0"/>
    <w:pPr>
      <w:ind w:left="420" w:leftChars="200"/>
    </w:pPr>
  </w:style>
  <w:style w:type="paragraph" w:styleId="36">
    <w:name w:val="toc 9"/>
    <w:basedOn w:val="1"/>
    <w:next w:val="1"/>
    <w:qFormat/>
    <w:uiPriority w:val="0"/>
    <w:pPr>
      <w:ind w:left="3360" w:leftChars="1600"/>
    </w:pPr>
    <w:rPr>
      <w:rFonts w:ascii="Calibri" w:hAnsi="Calibri"/>
      <w:szCs w:val="22"/>
    </w:rPr>
  </w:style>
  <w:style w:type="paragraph" w:styleId="37">
    <w:name w:val="Body Text 2"/>
    <w:basedOn w:val="1"/>
    <w:qFormat/>
    <w:uiPriority w:val="0"/>
    <w:pPr>
      <w:spacing w:after="120" w:line="480" w:lineRule="auto"/>
    </w:pPr>
  </w:style>
  <w:style w:type="paragraph" w:styleId="3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pPr>
      <w:spacing w:line="220" w:lineRule="exact"/>
      <w:jc w:val="center"/>
    </w:pPr>
    <w:rPr>
      <w:rFonts w:ascii="仿宋_GB2312" w:eastAsia="仿宋_GB2312"/>
      <w:szCs w:val="20"/>
    </w:rPr>
  </w:style>
  <w:style w:type="paragraph" w:styleId="41">
    <w:name w:val="Title"/>
    <w:basedOn w:val="1"/>
    <w:next w:val="1"/>
    <w:qFormat/>
    <w:uiPriority w:val="0"/>
    <w:pPr>
      <w:spacing w:before="240" w:after="60"/>
      <w:jc w:val="center"/>
      <w:outlineLvl w:val="0"/>
    </w:pPr>
    <w:rPr>
      <w:rFonts w:ascii="Cambria" w:hAnsi="Cambria"/>
      <w:b/>
      <w:sz w:val="32"/>
    </w:rPr>
  </w:style>
  <w:style w:type="paragraph" w:styleId="42">
    <w:name w:val="annotation subject"/>
    <w:basedOn w:val="14"/>
    <w:next w:val="14"/>
    <w:link w:val="77"/>
    <w:qFormat/>
    <w:uiPriority w:val="0"/>
    <w:rPr>
      <w:b/>
      <w:bCs/>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qFormat/>
    <w:uiPriority w:val="0"/>
    <w:rPr>
      <w:rFonts w:ascii="Times New Roman" w:hAnsi="Times New Roman" w:eastAsia="宋体" w:cs="Times New Roman"/>
      <w:b/>
      <w:bCs/>
    </w:rPr>
  </w:style>
  <w:style w:type="character" w:styleId="47">
    <w:name w:val="page number"/>
    <w:qFormat/>
    <w:uiPriority w:val="0"/>
    <w:rPr>
      <w:rFonts w:ascii="Times New Roman" w:hAnsi="Times New Roman" w:eastAsia="宋体" w:cs="Times New Roman"/>
      <w:color w:val="000000"/>
      <w:kern w:val="0"/>
      <w:sz w:val="20"/>
      <w:szCs w:val="20"/>
      <w:lang w:eastAsia="en-US"/>
    </w:rPr>
  </w:style>
  <w:style w:type="character" w:styleId="48">
    <w:name w:val="FollowedHyperlink"/>
    <w:qFormat/>
    <w:uiPriority w:val="0"/>
    <w:rPr>
      <w:rFonts w:ascii="Times New Roman" w:hAnsi="Times New Roman" w:eastAsia="宋体" w:cs="Times New Roman"/>
      <w:color w:val="800080"/>
      <w:u w:val="none"/>
    </w:rPr>
  </w:style>
  <w:style w:type="character" w:styleId="49">
    <w:name w:val="Emphasis"/>
    <w:qFormat/>
    <w:uiPriority w:val="0"/>
    <w:rPr>
      <w:rFonts w:ascii="Times New Roman" w:hAnsi="Times New Roman" w:eastAsia="宋体" w:cs="Times New Roman"/>
    </w:rPr>
  </w:style>
  <w:style w:type="character" w:styleId="50">
    <w:name w:val="HTML Definition"/>
    <w:qFormat/>
    <w:uiPriority w:val="0"/>
    <w:rPr>
      <w:rFonts w:ascii="Times New Roman" w:hAnsi="Times New Roman" w:eastAsia="宋体" w:cs="Times New Roman"/>
    </w:rPr>
  </w:style>
  <w:style w:type="character" w:styleId="51">
    <w:name w:val="HTML Variable"/>
    <w:qFormat/>
    <w:uiPriority w:val="0"/>
    <w:rPr>
      <w:rFonts w:ascii="Times New Roman" w:hAnsi="Times New Roman" w:eastAsia="宋体" w:cs="Times New Roman"/>
    </w:rPr>
  </w:style>
  <w:style w:type="character" w:styleId="52">
    <w:name w:val="Hyperlink"/>
    <w:qFormat/>
    <w:uiPriority w:val="0"/>
    <w:rPr>
      <w:rFonts w:ascii="Times New Roman" w:hAnsi="Times New Roman" w:eastAsia="宋体" w:cs="Times New Roman"/>
      <w:color w:val="136EC2"/>
      <w:u w:val="single"/>
    </w:rPr>
  </w:style>
  <w:style w:type="character" w:styleId="53">
    <w:name w:val="HTML Code"/>
    <w:qFormat/>
    <w:uiPriority w:val="0"/>
    <w:rPr>
      <w:rFonts w:ascii="Courier New" w:hAnsi="Courier New" w:eastAsia="Courier New" w:cs="Courier New"/>
      <w:sz w:val="20"/>
    </w:rPr>
  </w:style>
  <w:style w:type="character" w:styleId="54">
    <w:name w:val="annotation reference"/>
    <w:qFormat/>
    <w:uiPriority w:val="0"/>
    <w:rPr>
      <w:rFonts w:ascii="Times New Roman" w:hAnsi="Times New Roman" w:eastAsia="宋体" w:cs="Times New Roman"/>
      <w:sz w:val="21"/>
      <w:szCs w:val="21"/>
    </w:rPr>
  </w:style>
  <w:style w:type="character" w:styleId="55">
    <w:name w:val="HTML Cite"/>
    <w:qFormat/>
    <w:uiPriority w:val="0"/>
    <w:rPr>
      <w:rFonts w:ascii="Times New Roman" w:hAnsi="Times New Roman" w:eastAsia="宋体" w:cs="Times New Roman"/>
    </w:rPr>
  </w:style>
  <w:style w:type="character" w:styleId="56">
    <w:name w:val="HTML Keyboard"/>
    <w:qFormat/>
    <w:uiPriority w:val="0"/>
    <w:rPr>
      <w:rFonts w:ascii="Courier New" w:hAnsi="Courier New" w:eastAsia="Courier New" w:cs="Courier New"/>
      <w:sz w:val="20"/>
    </w:rPr>
  </w:style>
  <w:style w:type="character" w:styleId="57">
    <w:name w:val="HTML Sample"/>
    <w:qFormat/>
    <w:uiPriority w:val="0"/>
    <w:rPr>
      <w:rFonts w:ascii="Courier New" w:hAnsi="Courier New" w:eastAsia="Courier New" w:cs="Courier New"/>
    </w:rPr>
  </w:style>
  <w:style w:type="paragraph" w:customStyle="1" w:styleId="58">
    <w:name w:val="正  文"/>
    <w:basedOn w:val="1"/>
    <w:next w:val="1"/>
    <w:qFormat/>
    <w:uiPriority w:val="0"/>
    <w:pPr>
      <w:spacing w:line="360" w:lineRule="auto"/>
      <w:ind w:firstLine="560" w:firstLineChars="200"/>
    </w:pPr>
    <w:rPr>
      <w:rFonts w:ascii="仿宋_GB2312" w:hAnsi="仿宋_GB2312" w:cs="仿宋_GB2312"/>
      <w:kern w:val="0"/>
      <w:sz w:val="28"/>
      <w:szCs w:val="28"/>
    </w:rPr>
  </w:style>
  <w:style w:type="paragraph" w:customStyle="1" w:styleId="59">
    <w:name w:val="正文格式"/>
    <w:qFormat/>
    <w:uiPriority w:val="0"/>
    <w:pPr>
      <w:adjustRightInd w:val="0"/>
      <w:snapToGrid w:val="0"/>
      <w:spacing w:line="400" w:lineRule="atLeast"/>
      <w:ind w:firstLine="482"/>
      <w:jc w:val="both"/>
      <w:textAlignment w:val="baseline"/>
    </w:pPr>
    <w:rPr>
      <w:rFonts w:ascii="Times New Roman" w:hAnsi="Times New Roman" w:eastAsia="宋体" w:cs="Times New Roman"/>
      <w:sz w:val="24"/>
      <w:szCs w:val="24"/>
      <w:lang w:val="en-US" w:eastAsia="zh-CN" w:bidi="ar-SA"/>
    </w:rPr>
  </w:style>
  <w:style w:type="character" w:customStyle="1" w:styleId="60">
    <w:name w:val="标题 1 Char1"/>
    <w:link w:val="2"/>
    <w:qFormat/>
    <w:uiPriority w:val="0"/>
    <w:rPr>
      <w:rFonts w:ascii="Times New Roman" w:hAnsi="Times New Roman" w:eastAsia="宋体" w:cs="Times New Roman"/>
      <w:b/>
      <w:bCs/>
      <w:kern w:val="2"/>
      <w:sz w:val="24"/>
      <w:lang w:val="en-US" w:eastAsia="zh-CN" w:bidi="ar-SA"/>
    </w:rPr>
  </w:style>
  <w:style w:type="character" w:customStyle="1" w:styleId="61">
    <w:name w:val="标题 2 Char1"/>
    <w:link w:val="3"/>
    <w:qFormat/>
    <w:uiPriority w:val="0"/>
    <w:rPr>
      <w:rFonts w:ascii="Arial" w:hAnsi="Arial" w:eastAsia="宋体" w:cs="Times New Roman"/>
      <w:b/>
      <w:bCs/>
      <w:kern w:val="2"/>
      <w:sz w:val="24"/>
      <w:szCs w:val="32"/>
      <w:lang w:val="en-US" w:eastAsia="zh-CN" w:bidi="ar-SA"/>
    </w:rPr>
  </w:style>
  <w:style w:type="character" w:customStyle="1" w:styleId="62">
    <w:name w:val="标题 3 Char1"/>
    <w:link w:val="4"/>
    <w:qFormat/>
    <w:uiPriority w:val="0"/>
    <w:rPr>
      <w:rFonts w:ascii="Times New Roman" w:hAnsi="Times New Roman" w:eastAsia="宋体" w:cs="Times New Roman"/>
      <w:b/>
      <w:bCs/>
      <w:kern w:val="2"/>
      <w:sz w:val="32"/>
      <w:szCs w:val="32"/>
      <w:lang w:val="en-US" w:eastAsia="zh-CN" w:bidi="ar-SA"/>
    </w:rPr>
  </w:style>
  <w:style w:type="character" w:customStyle="1" w:styleId="63">
    <w:name w:val="标题 4 Char1"/>
    <w:link w:val="5"/>
    <w:qFormat/>
    <w:uiPriority w:val="0"/>
    <w:rPr>
      <w:rFonts w:ascii="Arial" w:hAnsi="Arial" w:eastAsia="黑体" w:cs="Times New Roman"/>
      <w:b/>
      <w:bCs/>
      <w:kern w:val="2"/>
      <w:sz w:val="28"/>
      <w:szCs w:val="28"/>
      <w:lang w:val="en-US" w:eastAsia="zh-CN" w:bidi="ar-SA"/>
    </w:rPr>
  </w:style>
  <w:style w:type="character" w:customStyle="1" w:styleId="64">
    <w:name w:val="标题 5 Char1"/>
    <w:link w:val="6"/>
    <w:qFormat/>
    <w:uiPriority w:val="0"/>
    <w:rPr>
      <w:rFonts w:ascii="Times New Roman" w:hAnsi="Times New Roman" w:eastAsia="宋体" w:cs="Times New Roman"/>
      <w:b/>
      <w:bCs/>
      <w:sz w:val="28"/>
      <w:szCs w:val="28"/>
      <w:lang w:val="en-US" w:eastAsia="zh-CN" w:bidi="ar-SA"/>
    </w:rPr>
  </w:style>
  <w:style w:type="character" w:customStyle="1" w:styleId="65">
    <w:name w:val="标题 6 Char1"/>
    <w:link w:val="7"/>
    <w:qFormat/>
    <w:uiPriority w:val="0"/>
    <w:rPr>
      <w:rFonts w:ascii="Arial" w:hAnsi="Arial" w:eastAsia="黑体" w:cs="Times New Roman"/>
      <w:b/>
      <w:bCs/>
      <w:sz w:val="24"/>
      <w:szCs w:val="24"/>
      <w:lang w:val="en-US" w:eastAsia="zh-CN" w:bidi="ar-SA"/>
    </w:rPr>
  </w:style>
  <w:style w:type="character" w:customStyle="1" w:styleId="66">
    <w:name w:val="标题 7 Char1"/>
    <w:link w:val="8"/>
    <w:qFormat/>
    <w:uiPriority w:val="0"/>
    <w:rPr>
      <w:rFonts w:ascii="Times New Roman" w:hAnsi="Times New Roman" w:eastAsia="宋体" w:cs="Times New Roman"/>
      <w:b/>
      <w:bCs/>
      <w:sz w:val="24"/>
      <w:szCs w:val="24"/>
      <w:lang w:val="en-US" w:eastAsia="zh-CN" w:bidi="ar-SA"/>
    </w:rPr>
  </w:style>
  <w:style w:type="character" w:customStyle="1" w:styleId="67">
    <w:name w:val="标题 8 Char1"/>
    <w:link w:val="9"/>
    <w:qFormat/>
    <w:uiPriority w:val="0"/>
    <w:rPr>
      <w:rFonts w:ascii="Arial" w:hAnsi="Arial" w:eastAsia="黑体" w:cs="Times New Roman"/>
      <w:sz w:val="24"/>
      <w:szCs w:val="24"/>
      <w:lang w:val="en-US" w:eastAsia="zh-CN" w:bidi="ar-SA"/>
    </w:rPr>
  </w:style>
  <w:style w:type="character" w:customStyle="1" w:styleId="68">
    <w:name w:val="标题 9 Char1"/>
    <w:link w:val="10"/>
    <w:qFormat/>
    <w:uiPriority w:val="0"/>
    <w:rPr>
      <w:rFonts w:ascii="Arial" w:hAnsi="Arial" w:eastAsia="黑体" w:cs="Times New Roman"/>
      <w:sz w:val="21"/>
      <w:szCs w:val="21"/>
      <w:lang w:val="en-US" w:eastAsia="zh-CN" w:bidi="ar-SA"/>
    </w:rPr>
  </w:style>
  <w:style w:type="character" w:customStyle="1" w:styleId="69">
    <w:name w:val="批注文字 Char1"/>
    <w:link w:val="14"/>
    <w:qFormat/>
    <w:uiPriority w:val="0"/>
    <w:rPr>
      <w:rFonts w:ascii="Times New Roman" w:hAnsi="Times New Roman" w:eastAsia="宋体" w:cs="Times New Roman"/>
      <w:kern w:val="2"/>
      <w:sz w:val="21"/>
      <w:szCs w:val="24"/>
      <w:lang w:val="en-US" w:eastAsia="zh-CN" w:bidi="ar-SA"/>
    </w:rPr>
  </w:style>
  <w:style w:type="character" w:customStyle="1" w:styleId="70">
    <w:name w:val="正文文本缩进 Char"/>
    <w:link w:val="18"/>
    <w:qFormat/>
    <w:uiPriority w:val="0"/>
    <w:rPr>
      <w:rFonts w:ascii="Times New Roman" w:hAnsi="Times New Roman" w:eastAsia="宋体" w:cs="Times New Roman"/>
      <w:kern w:val="2"/>
      <w:sz w:val="21"/>
      <w:szCs w:val="24"/>
      <w:lang w:val="en-US" w:eastAsia="zh-CN" w:bidi="ar-SA"/>
    </w:rPr>
  </w:style>
  <w:style w:type="character" w:customStyle="1" w:styleId="71">
    <w:name w:val="纯文本 Char"/>
    <w:link w:val="23"/>
    <w:qFormat/>
    <w:uiPriority w:val="0"/>
    <w:rPr>
      <w:rFonts w:ascii="宋体" w:hAnsi="Courier New" w:eastAsia="宋体" w:cs="Courier New"/>
      <w:kern w:val="2"/>
      <w:sz w:val="21"/>
      <w:szCs w:val="21"/>
      <w:lang w:val="en-US" w:eastAsia="zh-CN" w:bidi="ar-SA"/>
    </w:rPr>
  </w:style>
  <w:style w:type="character" w:customStyle="1" w:styleId="72">
    <w:name w:val="日期 Char1"/>
    <w:link w:val="25"/>
    <w:qFormat/>
    <w:uiPriority w:val="0"/>
    <w:rPr>
      <w:rFonts w:ascii="Times New Roman" w:hAnsi="Times New Roman" w:eastAsia="宋体" w:cs="Times New Roman"/>
      <w:kern w:val="2"/>
      <w:sz w:val="24"/>
      <w:lang w:val="en-US" w:eastAsia="zh-CN" w:bidi="ar-SA"/>
    </w:rPr>
  </w:style>
  <w:style w:type="character" w:customStyle="1" w:styleId="73">
    <w:name w:val="批注框文本 Char1"/>
    <w:link w:val="27"/>
    <w:qFormat/>
    <w:uiPriority w:val="0"/>
    <w:rPr>
      <w:rFonts w:ascii="Calibri" w:hAnsi="Calibri" w:eastAsia="宋体" w:cs="Times New Roman"/>
      <w:kern w:val="2"/>
      <w:sz w:val="18"/>
      <w:szCs w:val="18"/>
      <w:lang w:val="en-US" w:eastAsia="zh-CN" w:bidi="ar-SA"/>
    </w:rPr>
  </w:style>
  <w:style w:type="character" w:customStyle="1" w:styleId="74">
    <w:name w:val="页脚 Char1"/>
    <w:link w:val="28"/>
    <w:qFormat/>
    <w:uiPriority w:val="0"/>
    <w:rPr>
      <w:rFonts w:ascii="Times New Roman" w:hAnsi="Times New Roman" w:eastAsia="宋体" w:cs="Times New Roman"/>
      <w:kern w:val="2"/>
      <w:sz w:val="18"/>
      <w:szCs w:val="18"/>
      <w:lang w:val="en-US" w:eastAsia="zh-CN" w:bidi="ar-SA"/>
    </w:rPr>
  </w:style>
  <w:style w:type="character" w:customStyle="1" w:styleId="75">
    <w:name w:val="页眉 Char1"/>
    <w:link w:val="30"/>
    <w:qFormat/>
    <w:uiPriority w:val="0"/>
    <w:rPr>
      <w:kern w:val="2"/>
      <w:sz w:val="18"/>
      <w:szCs w:val="18"/>
    </w:rPr>
  </w:style>
  <w:style w:type="character" w:customStyle="1" w:styleId="76">
    <w:name w:val="正文文本缩进 3 Char1"/>
    <w:link w:val="34"/>
    <w:qFormat/>
    <w:uiPriority w:val="0"/>
    <w:rPr>
      <w:rFonts w:ascii="Times New Roman" w:hAnsi="Times New Roman" w:eastAsia="宋体" w:cs="Times New Roman"/>
      <w:kern w:val="2"/>
      <w:sz w:val="16"/>
      <w:szCs w:val="16"/>
      <w:lang w:val="en-US" w:eastAsia="zh-CN" w:bidi="ar-SA"/>
    </w:rPr>
  </w:style>
  <w:style w:type="character" w:customStyle="1" w:styleId="77">
    <w:name w:val="批注主题 Char1"/>
    <w:link w:val="42"/>
    <w:qFormat/>
    <w:uiPriority w:val="0"/>
    <w:rPr>
      <w:rFonts w:ascii="Times New Roman" w:hAnsi="Times New Roman" w:eastAsia="宋体" w:cs="Times New Roman"/>
      <w:b/>
      <w:bCs/>
      <w:kern w:val="2"/>
      <w:sz w:val="21"/>
      <w:szCs w:val="24"/>
      <w:lang w:val="en-US" w:eastAsia="zh-CN" w:bidi="ar-SA"/>
    </w:rPr>
  </w:style>
  <w:style w:type="paragraph" w:customStyle="1" w:styleId="78">
    <w:name w:val="列出段落1"/>
    <w:basedOn w:val="1"/>
    <w:qFormat/>
    <w:uiPriority w:val="34"/>
    <w:pPr>
      <w:ind w:firstLine="420" w:firstLineChars="200"/>
    </w:pPr>
    <w:rPr>
      <w:rFonts w:ascii="Calibri" w:hAnsi="Calibri"/>
    </w:rPr>
  </w:style>
  <w:style w:type="paragraph" w:customStyle="1" w:styleId="79">
    <w:name w:val="首行缩进"/>
    <w:basedOn w:val="1"/>
    <w:qFormat/>
    <w:uiPriority w:val="0"/>
    <w:pPr>
      <w:ind w:firstLine="480" w:firstLineChars="200"/>
    </w:pPr>
    <w:rPr>
      <w:lang w:val="zh-CN"/>
    </w:rPr>
  </w:style>
  <w:style w:type="character" w:customStyle="1" w:styleId="80">
    <w:name w:val="标题 7 Char"/>
    <w:qFormat/>
    <w:uiPriority w:val="0"/>
    <w:rPr>
      <w:rFonts w:ascii="Times New Roman" w:hAnsi="Times New Roman" w:eastAsia="宋体" w:cs="Times New Roman"/>
      <w:b/>
      <w:bCs/>
      <w:sz w:val="24"/>
      <w:szCs w:val="24"/>
    </w:rPr>
  </w:style>
  <w:style w:type="character" w:customStyle="1" w:styleId="81">
    <w:name w:val="Char Char16"/>
    <w:qFormat/>
    <w:uiPriority w:val="0"/>
    <w:rPr>
      <w:rFonts w:ascii="宋体" w:hAnsi="Times New Roman" w:eastAsia="宋体" w:cs="Times New Roman"/>
      <w:b/>
      <w:sz w:val="24"/>
      <w:lang w:val="en-US" w:eastAsia="zh-CN" w:bidi="ar-SA"/>
    </w:rPr>
  </w:style>
  <w:style w:type="character" w:customStyle="1" w:styleId="82">
    <w:name w:val="desc"/>
    <w:qFormat/>
    <w:uiPriority w:val="0"/>
    <w:rPr>
      <w:rFonts w:ascii="Times New Roman" w:hAnsi="Times New Roman" w:eastAsia="宋体" w:cs="Times New Roman"/>
      <w:color w:val="000000"/>
      <w:sz w:val="18"/>
      <w:szCs w:val="18"/>
    </w:rPr>
  </w:style>
  <w:style w:type="character" w:customStyle="1" w:styleId="83">
    <w:name w:val="批注主题 Char"/>
    <w:qFormat/>
    <w:uiPriority w:val="0"/>
    <w:rPr>
      <w:rFonts w:ascii="Times New Roman" w:hAnsi="Times New Roman" w:eastAsia="宋体" w:cs="Times New Roman"/>
      <w:b/>
      <w:bCs/>
      <w:kern w:val="2"/>
      <w:sz w:val="21"/>
      <w:szCs w:val="24"/>
    </w:rPr>
  </w:style>
  <w:style w:type="character" w:customStyle="1" w:styleId="84">
    <w:name w:val="标题 9 Char"/>
    <w:qFormat/>
    <w:uiPriority w:val="0"/>
    <w:rPr>
      <w:rFonts w:ascii="Arial" w:hAnsi="Arial" w:eastAsia="黑体" w:cs="Times New Roman"/>
      <w:sz w:val="21"/>
      <w:szCs w:val="21"/>
    </w:rPr>
  </w:style>
  <w:style w:type="character" w:customStyle="1" w:styleId="85">
    <w:name w:val="bds_nopic"/>
    <w:qFormat/>
    <w:uiPriority w:val="0"/>
    <w:rPr>
      <w:rFonts w:ascii="Times New Roman" w:hAnsi="Times New Roman" w:eastAsia="宋体" w:cs="Times New Roman"/>
    </w:rPr>
  </w:style>
  <w:style w:type="character" w:customStyle="1" w:styleId="86">
    <w:name w:val="p0 Char Char"/>
    <w:qFormat/>
    <w:uiPriority w:val="0"/>
    <w:rPr>
      <w:rFonts w:ascii="Times New Roman" w:hAnsi="Times New Roman" w:eastAsia="宋体" w:cs="Times New Roman"/>
      <w:kern w:val="2"/>
      <w:sz w:val="21"/>
      <w:szCs w:val="21"/>
      <w:lang w:val="en-US" w:eastAsia="zh-CN" w:bidi="ar-SA"/>
    </w:rPr>
  </w:style>
  <w:style w:type="character" w:customStyle="1" w:styleId="87">
    <w:name w:val="Char Char14"/>
    <w:qFormat/>
    <w:uiPriority w:val="0"/>
    <w:rPr>
      <w:rFonts w:ascii="Arial" w:hAnsi="Arial" w:eastAsia="黑体" w:cs="Times New Roman"/>
      <w:b/>
      <w:bCs/>
      <w:sz w:val="28"/>
      <w:szCs w:val="28"/>
      <w:lang w:val="en-US" w:eastAsia="zh-CN" w:bidi="ar-SA"/>
    </w:rPr>
  </w:style>
  <w:style w:type="character" w:customStyle="1" w:styleId="88">
    <w:name w:val="Char Char6"/>
    <w:qFormat/>
    <w:uiPriority w:val="0"/>
    <w:rPr>
      <w:rFonts w:ascii="Arial" w:hAnsi="Arial" w:eastAsia="黑体" w:cs="Times New Roman"/>
      <w:sz w:val="24"/>
      <w:szCs w:val="24"/>
      <w:lang w:val="en-US" w:eastAsia="zh-CN" w:bidi="ar-SA"/>
    </w:rPr>
  </w:style>
  <w:style w:type="character" w:customStyle="1" w:styleId="89">
    <w:name w:val="标题 4 Char Char"/>
    <w:qFormat/>
    <w:uiPriority w:val="0"/>
    <w:rPr>
      <w:rFonts w:ascii="Arial" w:hAnsi="Arial" w:eastAsia="宋体" w:cs="Times New Roman"/>
      <w:b/>
      <w:bCs/>
      <w:kern w:val="2"/>
      <w:sz w:val="21"/>
      <w:szCs w:val="28"/>
      <w:lang w:val="en-US" w:eastAsia="zh-CN" w:bidi="ar-SA"/>
    </w:rPr>
  </w:style>
  <w:style w:type="character" w:customStyle="1" w:styleId="90">
    <w:name w:val="bds_more10"/>
    <w:qFormat/>
    <w:uiPriority w:val="0"/>
    <w:rPr>
      <w:rFonts w:ascii="Times New Roman" w:hAnsi="Times New Roman" w:eastAsia="宋体" w:cs="Times New Roman"/>
    </w:rPr>
  </w:style>
  <w:style w:type="character" w:customStyle="1" w:styleId="91">
    <w:name w:val="标题 3 Char"/>
    <w:qFormat/>
    <w:uiPriority w:val="0"/>
    <w:rPr>
      <w:rFonts w:ascii="Times New Roman" w:hAnsi="Times New Roman" w:eastAsia="宋体" w:cs="Times New Roman"/>
      <w:b/>
      <w:bCs/>
      <w:sz w:val="24"/>
      <w:szCs w:val="24"/>
    </w:rPr>
  </w:style>
  <w:style w:type="character" w:customStyle="1" w:styleId="92">
    <w:name w:val="Font Style86"/>
    <w:qFormat/>
    <w:uiPriority w:val="0"/>
    <w:rPr>
      <w:rFonts w:hint="eastAsia" w:ascii="黑体" w:hAnsi="黑体" w:eastAsia="黑体" w:cs="Times New Roman"/>
      <w:spacing w:val="10"/>
      <w:sz w:val="30"/>
    </w:rPr>
  </w:style>
  <w:style w:type="character" w:customStyle="1" w:styleId="93">
    <w:name w:val="Font Style124"/>
    <w:qFormat/>
    <w:uiPriority w:val="0"/>
    <w:rPr>
      <w:rFonts w:hint="eastAsia" w:ascii="宋体" w:hAnsi="宋体" w:eastAsia="宋体" w:cs="Times New Roman"/>
      <w:spacing w:val="30"/>
      <w:sz w:val="24"/>
    </w:rPr>
  </w:style>
  <w:style w:type="character" w:customStyle="1" w:styleId="94">
    <w:name w:val="polysemyred"/>
    <w:qFormat/>
    <w:uiPriority w:val="0"/>
    <w:rPr>
      <w:rFonts w:ascii="Times New Roman" w:hAnsi="Times New Roman" w:eastAsia="宋体" w:cs="Times New Roman"/>
      <w:color w:val="FF6666"/>
      <w:sz w:val="18"/>
      <w:szCs w:val="18"/>
    </w:rPr>
  </w:style>
  <w:style w:type="character" w:customStyle="1" w:styleId="95">
    <w:name w:val="样式2 Char Char"/>
    <w:qFormat/>
    <w:uiPriority w:val="0"/>
    <w:rPr>
      <w:rFonts w:ascii="Times New Roman" w:hAnsi="Times New Roman" w:eastAsia="宋体" w:cs="Times New Roman"/>
      <w:kern w:val="2"/>
      <w:sz w:val="18"/>
      <w:szCs w:val="18"/>
      <w:lang w:val="en-US" w:eastAsia="zh-CN" w:bidi="ar-SA"/>
    </w:rPr>
  </w:style>
  <w:style w:type="character" w:customStyle="1" w:styleId="96">
    <w:name w:val="Font Style133"/>
    <w:qFormat/>
    <w:uiPriority w:val="0"/>
    <w:rPr>
      <w:rFonts w:hint="eastAsia" w:ascii="宋体" w:hAnsi="宋体" w:eastAsia="宋体" w:cs="Times New Roman"/>
      <w:spacing w:val="30"/>
      <w:sz w:val="24"/>
    </w:rPr>
  </w:style>
  <w:style w:type="character" w:customStyle="1" w:styleId="97">
    <w:name w:val="批注文字 Char"/>
    <w:qFormat/>
    <w:uiPriority w:val="0"/>
    <w:rPr>
      <w:rFonts w:ascii="Times New Roman" w:hAnsi="Times New Roman" w:eastAsia="宋体" w:cs="Times New Roman"/>
      <w:kern w:val="2"/>
      <w:sz w:val="21"/>
      <w:szCs w:val="24"/>
    </w:rPr>
  </w:style>
  <w:style w:type="character" w:customStyle="1" w:styleId="98">
    <w:name w:val="Char Char17"/>
    <w:qFormat/>
    <w:uiPriority w:val="0"/>
    <w:rPr>
      <w:rFonts w:ascii="宋体" w:hAnsi="Times New Roman" w:eastAsia="宋体" w:cs="Times New Roman"/>
      <w:b/>
      <w:sz w:val="28"/>
      <w:lang w:val="en-US" w:eastAsia="zh-CN" w:bidi="ar-SA"/>
    </w:rPr>
  </w:style>
  <w:style w:type="character" w:customStyle="1" w:styleId="99">
    <w:name w:val="font141"/>
    <w:qFormat/>
    <w:uiPriority w:val="0"/>
    <w:rPr>
      <w:rFonts w:hint="eastAsia" w:ascii="宋体" w:hAnsi="宋体" w:eastAsia="宋体" w:cs="宋体"/>
      <w:color w:val="000000"/>
      <w:kern w:val="0"/>
      <w:sz w:val="20"/>
      <w:szCs w:val="20"/>
      <w:u w:val="none"/>
      <w:lang w:eastAsia="en-US"/>
    </w:rPr>
  </w:style>
  <w:style w:type="character" w:customStyle="1" w:styleId="100">
    <w:name w:val="font71"/>
    <w:qFormat/>
    <w:uiPriority w:val="0"/>
    <w:rPr>
      <w:rFonts w:hint="eastAsia" w:ascii="宋体" w:hAnsi="宋体" w:eastAsia="宋体" w:cs="宋体"/>
      <w:color w:val="000000"/>
      <w:kern w:val="0"/>
      <w:sz w:val="20"/>
      <w:szCs w:val="20"/>
      <w:u w:val="none"/>
      <w:lang w:eastAsia="en-US"/>
    </w:rPr>
  </w:style>
  <w:style w:type="character" w:customStyle="1" w:styleId="101">
    <w:name w:val="Font Style127"/>
    <w:qFormat/>
    <w:uiPriority w:val="0"/>
    <w:rPr>
      <w:rFonts w:hint="eastAsia" w:ascii="Times New Roman" w:hAnsi="Times New Roman" w:eastAsia="Times New Roman" w:cs="Times New Roman"/>
      <w:sz w:val="20"/>
    </w:rPr>
  </w:style>
  <w:style w:type="character" w:customStyle="1" w:styleId="102">
    <w:name w:val="Font Style131"/>
    <w:qFormat/>
    <w:uiPriority w:val="0"/>
    <w:rPr>
      <w:rFonts w:hint="eastAsia" w:ascii="Times New Roman" w:hAnsi="Times New Roman" w:eastAsia="Times New Roman" w:cs="Times New Roman"/>
      <w:sz w:val="18"/>
    </w:rPr>
  </w:style>
  <w:style w:type="character" w:customStyle="1" w:styleId="103">
    <w:name w:val="Font Style104"/>
    <w:qFormat/>
    <w:uiPriority w:val="0"/>
    <w:rPr>
      <w:rFonts w:hint="eastAsia" w:ascii="宋体" w:hAnsi="宋体" w:eastAsia="宋体" w:cs="Times New Roman"/>
      <w:spacing w:val="30"/>
      <w:sz w:val="18"/>
    </w:rPr>
  </w:style>
  <w:style w:type="character" w:customStyle="1" w:styleId="104">
    <w:name w:val="sidecatalog-index1"/>
    <w:qFormat/>
    <w:uiPriority w:val="0"/>
    <w:rPr>
      <w:rFonts w:ascii="Arial" w:hAnsi="Arial" w:eastAsia="宋体" w:cs="Arial"/>
      <w:b/>
      <w:color w:val="999999"/>
      <w:sz w:val="21"/>
      <w:szCs w:val="21"/>
    </w:rPr>
  </w:style>
  <w:style w:type="character" w:customStyle="1" w:styleId="105">
    <w:name w:val="bds_more6"/>
    <w:qFormat/>
    <w:uiPriority w:val="0"/>
    <w:rPr>
      <w:rFonts w:hint="eastAsia" w:ascii="宋体" w:hAnsi="宋体" w:eastAsia="宋体" w:cs="宋体"/>
    </w:rPr>
  </w:style>
  <w:style w:type="character" w:customStyle="1" w:styleId="106">
    <w:name w:val="Font Style90"/>
    <w:qFormat/>
    <w:uiPriority w:val="0"/>
    <w:rPr>
      <w:rFonts w:hint="eastAsia" w:ascii="宋体" w:hAnsi="宋体" w:eastAsia="宋体" w:cs="Times New Roman"/>
      <w:b/>
      <w:spacing w:val="-20"/>
      <w:sz w:val="40"/>
    </w:rPr>
  </w:style>
  <w:style w:type="character" w:customStyle="1" w:styleId="107">
    <w:name w:val="标题 4 Char"/>
    <w:qFormat/>
    <w:uiPriority w:val="0"/>
    <w:rPr>
      <w:rFonts w:ascii="Arial" w:hAnsi="Arial" w:eastAsia="宋体" w:cs="Times New Roman"/>
      <w:b/>
      <w:bCs/>
      <w:szCs w:val="28"/>
    </w:rPr>
  </w:style>
  <w:style w:type="character" w:customStyle="1" w:styleId="108">
    <w:name w:val="bds_nopic1"/>
    <w:qFormat/>
    <w:uiPriority w:val="0"/>
    <w:rPr>
      <w:rFonts w:ascii="Times New Roman" w:hAnsi="Times New Roman" w:eastAsia="宋体" w:cs="Times New Roman"/>
    </w:rPr>
  </w:style>
  <w:style w:type="character" w:customStyle="1" w:styleId="109">
    <w:name w:val="Font Style126"/>
    <w:qFormat/>
    <w:uiPriority w:val="0"/>
    <w:rPr>
      <w:rFonts w:hint="eastAsia" w:ascii="宋体" w:hAnsi="宋体" w:eastAsia="宋体" w:cs="Times New Roman"/>
      <w:b/>
      <w:spacing w:val="-30"/>
      <w:sz w:val="28"/>
    </w:rPr>
  </w:style>
  <w:style w:type="character" w:customStyle="1" w:styleId="110">
    <w:name w:val="Font Style117"/>
    <w:qFormat/>
    <w:uiPriority w:val="0"/>
    <w:rPr>
      <w:rFonts w:hint="eastAsia" w:ascii="宋体" w:hAnsi="宋体" w:eastAsia="宋体" w:cs="Times New Roman"/>
      <w:spacing w:val="20"/>
      <w:sz w:val="24"/>
    </w:rPr>
  </w:style>
  <w:style w:type="character" w:customStyle="1" w:styleId="111">
    <w:name w:val="plus"/>
    <w:qFormat/>
    <w:uiPriority w:val="0"/>
    <w:rPr>
      <w:rFonts w:ascii="Times New Roman" w:hAnsi="Times New Roman" w:eastAsia="宋体" w:cs="Times New Roman"/>
      <w:b/>
      <w:vanish/>
      <w:color w:val="1F8DEF"/>
      <w:sz w:val="24"/>
      <w:szCs w:val="24"/>
    </w:rPr>
  </w:style>
  <w:style w:type="character" w:customStyle="1" w:styleId="112">
    <w:name w:val="标题 6 Char"/>
    <w:qFormat/>
    <w:uiPriority w:val="0"/>
    <w:rPr>
      <w:rFonts w:ascii="Arial" w:hAnsi="Arial" w:eastAsia="黑体" w:cs="Times New Roman"/>
      <w:b/>
      <w:bCs/>
      <w:sz w:val="24"/>
      <w:szCs w:val="24"/>
    </w:rPr>
  </w:style>
  <w:style w:type="character" w:customStyle="1" w:styleId="113">
    <w:name w:val="Font Style123"/>
    <w:qFormat/>
    <w:uiPriority w:val="0"/>
    <w:rPr>
      <w:rFonts w:hint="eastAsia" w:ascii="宋体" w:hAnsi="宋体" w:eastAsia="宋体" w:cs="Times New Roman"/>
      <w:b/>
      <w:sz w:val="32"/>
    </w:rPr>
  </w:style>
  <w:style w:type="character" w:customStyle="1" w:styleId="114">
    <w:name w:val="bds_more7"/>
    <w:qFormat/>
    <w:uiPriority w:val="0"/>
    <w:rPr>
      <w:rFonts w:ascii="Times New Roman" w:hAnsi="Times New Roman" w:eastAsia="宋体" w:cs="Times New Roman"/>
    </w:rPr>
  </w:style>
  <w:style w:type="character" w:customStyle="1" w:styleId="115">
    <w:name w:val="sidecatalog-dot1"/>
    <w:qFormat/>
    <w:uiPriority w:val="0"/>
    <w:rPr>
      <w:rFonts w:ascii="Times New Roman" w:hAnsi="Times New Roman" w:eastAsia="宋体" w:cs="Times New Roman"/>
    </w:rPr>
  </w:style>
  <w:style w:type="character" w:customStyle="1" w:styleId="116">
    <w:name w:val="lemmatitleh12"/>
    <w:qFormat/>
    <w:uiPriority w:val="0"/>
    <w:rPr>
      <w:rFonts w:ascii="Times New Roman" w:hAnsi="Times New Roman" w:eastAsia="宋体" w:cs="Times New Roman"/>
    </w:rPr>
  </w:style>
  <w:style w:type="character" w:customStyle="1" w:styleId="117">
    <w:name w:val="Font Style116"/>
    <w:qFormat/>
    <w:uiPriority w:val="0"/>
    <w:rPr>
      <w:rFonts w:hint="eastAsia" w:ascii="宋体" w:hAnsi="宋体" w:eastAsia="宋体" w:cs="Times New Roman"/>
      <w:spacing w:val="-20"/>
      <w:sz w:val="24"/>
    </w:rPr>
  </w:style>
  <w:style w:type="character" w:customStyle="1" w:styleId="118">
    <w:name w:val="页脚 Char"/>
    <w:qFormat/>
    <w:uiPriority w:val="99"/>
    <w:rPr>
      <w:rFonts w:ascii="Times New Roman" w:hAnsi="Times New Roman" w:eastAsia="宋体" w:cs="Times New Roman"/>
      <w:kern w:val="2"/>
      <w:sz w:val="18"/>
      <w:szCs w:val="18"/>
    </w:rPr>
  </w:style>
  <w:style w:type="character" w:customStyle="1" w:styleId="119">
    <w:name w:val="Font Style105"/>
    <w:qFormat/>
    <w:uiPriority w:val="0"/>
    <w:rPr>
      <w:rFonts w:hint="eastAsia" w:ascii="Times New Roman" w:hAnsi="Times New Roman" w:eastAsia="Times New Roman" w:cs="Times New Roman"/>
      <w:w w:val="60"/>
      <w:sz w:val="26"/>
    </w:rPr>
  </w:style>
  <w:style w:type="character" w:customStyle="1" w:styleId="120">
    <w:name w:val="bds_more9"/>
    <w:qFormat/>
    <w:uiPriority w:val="0"/>
    <w:rPr>
      <w:rFonts w:ascii="Times New Roman" w:hAnsi="Times New Roman" w:eastAsia="宋体" w:cs="Times New Roman"/>
    </w:rPr>
  </w:style>
  <w:style w:type="character" w:customStyle="1" w:styleId="121">
    <w:name w:val="sort"/>
    <w:qFormat/>
    <w:uiPriority w:val="0"/>
    <w:rPr>
      <w:rFonts w:ascii="Times New Roman" w:hAnsi="Times New Roman" w:eastAsia="宋体" w:cs="Times New Roman"/>
      <w:color w:val="FFFFFF"/>
      <w:bdr w:val="single" w:color="auto" w:sz="24" w:space="0"/>
    </w:rPr>
  </w:style>
  <w:style w:type="character" w:customStyle="1" w:styleId="122">
    <w:name w:val="Font Style94"/>
    <w:qFormat/>
    <w:uiPriority w:val="0"/>
    <w:rPr>
      <w:rFonts w:hint="eastAsia" w:ascii="Times New Roman" w:hAnsi="Times New Roman" w:eastAsia="Times New Roman" w:cs="Times New Roman"/>
      <w:sz w:val="28"/>
    </w:rPr>
  </w:style>
  <w:style w:type="character" w:customStyle="1" w:styleId="123">
    <w:name w:val="批注文字 Char Char"/>
    <w:qFormat/>
    <w:uiPriority w:val="0"/>
    <w:rPr>
      <w:rFonts w:ascii="Times New Roman" w:hAnsi="Times New Roman" w:eastAsia="宋体" w:cs="Times New Roman"/>
      <w:kern w:val="2"/>
      <w:sz w:val="21"/>
      <w:szCs w:val="24"/>
      <w:lang w:bidi="ar-SA"/>
    </w:rPr>
  </w:style>
  <w:style w:type="character" w:customStyle="1" w:styleId="124">
    <w:name w:val="p0 Char"/>
    <w:link w:val="125"/>
    <w:qFormat/>
    <w:uiPriority w:val="0"/>
    <w:rPr>
      <w:rFonts w:ascii="Times New Roman" w:hAnsi="Times New Roman" w:eastAsia="宋体" w:cs="Times New Roman"/>
      <w:sz w:val="21"/>
      <w:szCs w:val="21"/>
      <w:lang w:val="en-US" w:eastAsia="zh-CN" w:bidi="ar-SA"/>
    </w:rPr>
  </w:style>
  <w:style w:type="paragraph" w:customStyle="1" w:styleId="125">
    <w:name w:val="p0"/>
    <w:basedOn w:val="1"/>
    <w:link w:val="124"/>
    <w:qFormat/>
    <w:uiPriority w:val="0"/>
    <w:pPr>
      <w:widowControl/>
    </w:pPr>
    <w:rPr>
      <w:kern w:val="0"/>
      <w:szCs w:val="21"/>
    </w:rPr>
  </w:style>
  <w:style w:type="character" w:customStyle="1" w:styleId="126">
    <w:name w:val="正文文本缩进 3 Char"/>
    <w:qFormat/>
    <w:uiPriority w:val="0"/>
    <w:rPr>
      <w:rFonts w:ascii="宋体" w:hAnsi="MS Sans Serif" w:eastAsia="宋体" w:cs="Times New Roman"/>
      <w:color w:val="000000"/>
      <w:sz w:val="24"/>
    </w:rPr>
  </w:style>
  <w:style w:type="character" w:customStyle="1" w:styleId="127">
    <w:name w:val="Font Style115"/>
    <w:qFormat/>
    <w:uiPriority w:val="0"/>
    <w:rPr>
      <w:rFonts w:hint="eastAsia" w:ascii="Times New Roman" w:hAnsi="Times New Roman" w:eastAsia="Times New Roman" w:cs="Times New Roman"/>
      <w:sz w:val="16"/>
    </w:rPr>
  </w:style>
  <w:style w:type="character" w:customStyle="1" w:styleId="128">
    <w:name w:val="morelink-item"/>
    <w:qFormat/>
    <w:uiPriority w:val="0"/>
    <w:rPr>
      <w:rFonts w:ascii="Times New Roman" w:hAnsi="Times New Roman" w:eastAsia="宋体" w:cs="Times New Roman"/>
    </w:rPr>
  </w:style>
  <w:style w:type="character" w:customStyle="1" w:styleId="129">
    <w:name w:val="Font Style128"/>
    <w:qFormat/>
    <w:uiPriority w:val="0"/>
    <w:rPr>
      <w:rFonts w:hint="eastAsia" w:ascii="Times New Roman" w:hAnsi="Times New Roman" w:eastAsia="Times New Roman" w:cs="Times New Roman"/>
      <w:sz w:val="16"/>
    </w:rPr>
  </w:style>
  <w:style w:type="character" w:customStyle="1" w:styleId="130">
    <w:name w:val="Font Style119"/>
    <w:qFormat/>
    <w:uiPriority w:val="0"/>
    <w:rPr>
      <w:rFonts w:hint="eastAsia" w:ascii="宋体" w:hAnsi="宋体" w:eastAsia="宋体" w:cs="Times New Roman"/>
      <w:sz w:val="24"/>
    </w:rPr>
  </w:style>
  <w:style w:type="character" w:customStyle="1" w:styleId="131">
    <w:name w:val="bds_nopic2"/>
    <w:qFormat/>
    <w:uiPriority w:val="0"/>
    <w:rPr>
      <w:rFonts w:ascii="Times New Roman" w:hAnsi="Times New Roman" w:eastAsia="宋体" w:cs="Times New Roman"/>
    </w:rPr>
  </w:style>
  <w:style w:type="character" w:customStyle="1" w:styleId="132">
    <w:name w:val="标题 2 Char"/>
    <w:qFormat/>
    <w:uiPriority w:val="0"/>
    <w:rPr>
      <w:rFonts w:ascii="Cambria" w:hAnsi="Cambria" w:eastAsia="宋体" w:cs="Times New Roman"/>
      <w:b/>
      <w:bCs/>
      <w:kern w:val="2"/>
      <w:sz w:val="32"/>
      <w:szCs w:val="32"/>
    </w:rPr>
  </w:style>
  <w:style w:type="character" w:customStyle="1" w:styleId="133">
    <w:name w:val="Font Style134"/>
    <w:qFormat/>
    <w:uiPriority w:val="0"/>
    <w:rPr>
      <w:rFonts w:hint="eastAsia" w:ascii="宋体" w:hAnsi="宋体" w:eastAsia="宋体" w:cs="Times New Roman"/>
      <w:spacing w:val="20"/>
      <w:sz w:val="22"/>
    </w:rPr>
  </w:style>
  <w:style w:type="character" w:customStyle="1" w:styleId="134">
    <w:name w:val="标题 Char"/>
    <w:qFormat/>
    <w:uiPriority w:val="0"/>
    <w:rPr>
      <w:rFonts w:ascii="Cambria" w:hAnsi="Cambria" w:eastAsia="宋体" w:cs="Times New Roman"/>
      <w:b/>
      <w:kern w:val="2"/>
      <w:sz w:val="32"/>
      <w:szCs w:val="24"/>
    </w:rPr>
  </w:style>
  <w:style w:type="character" w:customStyle="1" w:styleId="135">
    <w:name w:val="标题 Char1"/>
    <w:qFormat/>
    <w:uiPriority w:val="0"/>
    <w:rPr>
      <w:rFonts w:ascii="Cambria" w:hAnsi="Cambria" w:eastAsia="宋体" w:cs="Times New Roman"/>
      <w:b/>
      <w:bCs/>
      <w:sz w:val="32"/>
      <w:szCs w:val="32"/>
    </w:rPr>
  </w:style>
  <w:style w:type="character" w:customStyle="1" w:styleId="136">
    <w:name w:val="bds_more8"/>
    <w:qFormat/>
    <w:uiPriority w:val="0"/>
    <w:rPr>
      <w:rFonts w:ascii="Times New Roman" w:hAnsi="Times New Roman" w:eastAsia="宋体" w:cs="Times New Roman"/>
    </w:rPr>
  </w:style>
  <w:style w:type="character" w:customStyle="1" w:styleId="137">
    <w:name w:val="Font Style121"/>
    <w:qFormat/>
    <w:uiPriority w:val="0"/>
    <w:rPr>
      <w:rFonts w:hint="eastAsia" w:ascii="宋体" w:hAnsi="宋体" w:eastAsia="宋体" w:cs="Times New Roman"/>
      <w:spacing w:val="-10"/>
      <w:sz w:val="30"/>
    </w:rPr>
  </w:style>
  <w:style w:type="character" w:customStyle="1" w:styleId="138">
    <w:name w:val="纯文本 Char1"/>
    <w:qFormat/>
    <w:uiPriority w:val="0"/>
    <w:rPr>
      <w:rFonts w:ascii="宋体" w:hAnsi="Courier New" w:eastAsia="宋体" w:cs="Courier New"/>
      <w:kern w:val="2"/>
      <w:sz w:val="21"/>
      <w:szCs w:val="21"/>
      <w:lang w:val="en-US" w:eastAsia="zh-CN" w:bidi="ar-SA"/>
    </w:rPr>
  </w:style>
  <w:style w:type="character" w:customStyle="1" w:styleId="139">
    <w:name w:val="纯文本 Char2"/>
    <w:qFormat/>
    <w:uiPriority w:val="0"/>
    <w:rPr>
      <w:rFonts w:ascii="宋体" w:hAnsi="Courier New" w:eastAsia="宋体" w:cs="Times New Roman"/>
      <w:kern w:val="2"/>
      <w:sz w:val="21"/>
      <w:szCs w:val="21"/>
      <w:lang w:val="en-US" w:eastAsia="zh-CN" w:bidi="ar-SA"/>
    </w:rPr>
  </w:style>
  <w:style w:type="character" w:customStyle="1" w:styleId="140">
    <w:name w:val="Font Style122"/>
    <w:qFormat/>
    <w:uiPriority w:val="0"/>
    <w:rPr>
      <w:rFonts w:hint="eastAsia" w:ascii="宋体" w:hAnsi="宋体" w:eastAsia="宋体" w:cs="Times New Roman"/>
      <w:spacing w:val="20"/>
      <w:sz w:val="24"/>
    </w:rPr>
  </w:style>
  <w:style w:type="character" w:customStyle="1" w:styleId="141">
    <w:name w:val="Char Char15"/>
    <w:qFormat/>
    <w:uiPriority w:val="0"/>
    <w:rPr>
      <w:rFonts w:ascii="Times New Roman" w:hAnsi="Times New Roman" w:eastAsia="宋体" w:cs="Times New Roman"/>
      <w:b/>
      <w:bCs/>
      <w:sz w:val="24"/>
      <w:szCs w:val="24"/>
    </w:rPr>
  </w:style>
  <w:style w:type="character" w:customStyle="1" w:styleId="142">
    <w:name w:val="标题 8 Char"/>
    <w:qFormat/>
    <w:uiPriority w:val="0"/>
    <w:rPr>
      <w:rFonts w:ascii="Arial" w:hAnsi="Arial" w:eastAsia="黑体" w:cs="Times New Roman"/>
      <w:sz w:val="24"/>
      <w:szCs w:val="24"/>
    </w:rPr>
  </w:style>
  <w:style w:type="character" w:customStyle="1" w:styleId="143">
    <w:name w:val="polysemyexp"/>
    <w:qFormat/>
    <w:uiPriority w:val="0"/>
    <w:rPr>
      <w:rFonts w:ascii="Times New Roman" w:hAnsi="Times New Roman" w:eastAsia="宋体" w:cs="Times New Roman"/>
      <w:color w:val="AAAAAA"/>
      <w:sz w:val="18"/>
      <w:szCs w:val="18"/>
    </w:rPr>
  </w:style>
  <w:style w:type="character" w:customStyle="1" w:styleId="144">
    <w:name w:val="Font Style125"/>
    <w:qFormat/>
    <w:uiPriority w:val="0"/>
    <w:rPr>
      <w:rFonts w:hint="eastAsia" w:ascii="宋体" w:hAnsi="宋体" w:eastAsia="宋体" w:cs="Times New Roman"/>
      <w:b/>
      <w:sz w:val="26"/>
    </w:rPr>
  </w:style>
  <w:style w:type="character" w:customStyle="1" w:styleId="145">
    <w:name w:val="content_2"/>
    <w:qFormat/>
    <w:uiPriority w:val="0"/>
    <w:rPr>
      <w:rFonts w:ascii="Times New Roman" w:hAnsi="Times New Roman" w:eastAsia="宋体" w:cs="Times New Roman"/>
      <w:color w:val="000000"/>
      <w:kern w:val="0"/>
      <w:sz w:val="19"/>
      <w:szCs w:val="19"/>
      <w:lang w:eastAsia="en-US"/>
    </w:rPr>
  </w:style>
  <w:style w:type="character" w:customStyle="1" w:styleId="146">
    <w:name w:val="批注框文本 Char"/>
    <w:qFormat/>
    <w:uiPriority w:val="0"/>
    <w:rPr>
      <w:rFonts w:ascii="Times New Roman" w:hAnsi="Times New Roman" w:eastAsia="宋体" w:cs="Times New Roman"/>
      <w:kern w:val="2"/>
      <w:sz w:val="18"/>
      <w:szCs w:val="18"/>
    </w:rPr>
  </w:style>
  <w:style w:type="character" w:customStyle="1" w:styleId="147">
    <w:name w:val="标题 1 Char"/>
    <w:qFormat/>
    <w:uiPriority w:val="9"/>
    <w:rPr>
      <w:rFonts w:ascii="Cambria" w:hAnsi="Cambria" w:eastAsia="宋体" w:cs="Times New Roman"/>
      <w:b/>
      <w:bCs/>
      <w:kern w:val="32"/>
      <w:sz w:val="32"/>
      <w:szCs w:val="32"/>
    </w:rPr>
  </w:style>
  <w:style w:type="character" w:customStyle="1" w:styleId="148">
    <w:name w:val="标题 5 Char"/>
    <w:qFormat/>
    <w:uiPriority w:val="0"/>
    <w:rPr>
      <w:rFonts w:ascii="Times New Roman" w:hAnsi="Times New Roman" w:eastAsia="宋体" w:cs="Times New Roman"/>
      <w:b/>
      <w:bCs/>
      <w:kern w:val="2"/>
      <w:sz w:val="28"/>
      <w:szCs w:val="28"/>
    </w:rPr>
  </w:style>
  <w:style w:type="character" w:customStyle="1" w:styleId="149">
    <w:name w:val="sidecatalog-dot"/>
    <w:qFormat/>
    <w:uiPriority w:val="0"/>
    <w:rPr>
      <w:rFonts w:ascii="Times New Roman" w:hAnsi="Times New Roman" w:eastAsia="宋体" w:cs="Times New Roman"/>
    </w:rPr>
  </w:style>
  <w:style w:type="character" w:customStyle="1" w:styleId="150">
    <w:name w:val="sidecatalog-index2"/>
    <w:qFormat/>
    <w:uiPriority w:val="0"/>
    <w:rPr>
      <w:rFonts w:ascii="Arail" w:hAnsi="Arail" w:eastAsia="Arail" w:cs="Arail"/>
      <w:color w:val="999999"/>
      <w:sz w:val="21"/>
      <w:szCs w:val="21"/>
    </w:rPr>
  </w:style>
  <w:style w:type="character" w:customStyle="1" w:styleId="151">
    <w:name w:val="日期 Char"/>
    <w:qFormat/>
    <w:uiPriority w:val="0"/>
    <w:rPr>
      <w:rFonts w:ascii="Times New Roman" w:hAnsi="Times New Roman" w:eastAsia="宋体" w:cs="Times New Roman"/>
      <w:kern w:val="2"/>
      <w:sz w:val="21"/>
      <w:szCs w:val="24"/>
    </w:rPr>
  </w:style>
  <w:style w:type="character" w:customStyle="1" w:styleId="152">
    <w:name w:val="页眉 Char"/>
    <w:qFormat/>
    <w:uiPriority w:val="0"/>
    <w:rPr>
      <w:rFonts w:ascii="Times New Roman" w:hAnsi="Times New Roman" w:eastAsia="宋体" w:cs="Times New Roman"/>
      <w:kern w:val="2"/>
      <w:sz w:val="18"/>
      <w:szCs w:val="18"/>
    </w:rPr>
  </w:style>
  <w:style w:type="character" w:customStyle="1" w:styleId="153">
    <w:name w:val="sort1"/>
    <w:qFormat/>
    <w:uiPriority w:val="0"/>
    <w:rPr>
      <w:rFonts w:ascii="Times New Roman" w:hAnsi="Times New Roman" w:eastAsia="宋体" w:cs="Times New Roman"/>
    </w:rPr>
  </w:style>
  <w:style w:type="paragraph" w:customStyle="1" w:styleId="154">
    <w:name w:val="Style10"/>
    <w:basedOn w:val="1"/>
    <w:qFormat/>
    <w:uiPriority w:val="0"/>
    <w:pPr>
      <w:spacing w:line="538" w:lineRule="exact"/>
    </w:pPr>
  </w:style>
  <w:style w:type="paragraph" w:customStyle="1" w:styleId="155">
    <w:name w:val="Style80"/>
    <w:basedOn w:val="1"/>
    <w:qFormat/>
    <w:uiPriority w:val="0"/>
  </w:style>
  <w:style w:type="paragraph" w:customStyle="1" w:styleId="156">
    <w:name w:val="Style45"/>
    <w:basedOn w:val="1"/>
    <w:qFormat/>
    <w:uiPriority w:val="0"/>
  </w:style>
  <w:style w:type="paragraph" w:customStyle="1" w:styleId="157">
    <w:name w:val="列出段落111"/>
    <w:basedOn w:val="1"/>
    <w:qFormat/>
    <w:uiPriority w:val="99"/>
    <w:pPr>
      <w:ind w:firstLine="420" w:firstLineChars="200"/>
    </w:pPr>
  </w:style>
  <w:style w:type="paragraph" w:customStyle="1" w:styleId="158">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59">
    <w:name w:val="1 Char Char Char Char"/>
    <w:basedOn w:val="1"/>
    <w:qFormat/>
    <w:uiPriority w:val="0"/>
  </w:style>
  <w:style w:type="paragraph" w:styleId="160">
    <w:name w:val="List Paragraph"/>
    <w:basedOn w:val="1"/>
    <w:qFormat/>
    <w:uiPriority w:val="0"/>
    <w:pPr>
      <w:ind w:firstLine="420" w:firstLineChars="200"/>
    </w:pPr>
    <w:rPr>
      <w:rFonts w:ascii="Calibri" w:hAnsi="Calibri"/>
      <w:szCs w:val="22"/>
    </w:rPr>
  </w:style>
  <w:style w:type="paragraph" w:customStyle="1" w:styleId="161">
    <w:name w:val="Char"/>
    <w:basedOn w:val="1"/>
    <w:qFormat/>
    <w:uiPriority w:val="0"/>
    <w:pPr>
      <w:tabs>
        <w:tab w:val="left" w:pos="360"/>
      </w:tabs>
      <w:ind w:left="360" w:hanging="360" w:hangingChars="200"/>
    </w:pPr>
    <w:rPr>
      <w:sz w:val="24"/>
    </w:rPr>
  </w:style>
  <w:style w:type="paragraph" w:customStyle="1" w:styleId="162">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163">
    <w:name w:val="Style64"/>
    <w:basedOn w:val="1"/>
    <w:qFormat/>
    <w:uiPriority w:val="0"/>
  </w:style>
  <w:style w:type="paragraph" w:customStyle="1" w:styleId="164">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5">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6">
    <w:name w:val="Style21"/>
    <w:basedOn w:val="1"/>
    <w:qFormat/>
    <w:uiPriority w:val="0"/>
    <w:pPr>
      <w:spacing w:line="566" w:lineRule="exact"/>
      <w:ind w:firstLine="682"/>
    </w:pPr>
  </w:style>
  <w:style w:type="paragraph" w:customStyle="1" w:styleId="167">
    <w:name w:val="Style28"/>
    <w:basedOn w:val="1"/>
    <w:qFormat/>
    <w:uiPriority w:val="0"/>
    <w:pPr>
      <w:spacing w:line="552" w:lineRule="exact"/>
      <w:ind w:firstLine="547"/>
    </w:pPr>
  </w:style>
  <w:style w:type="paragraph" w:customStyle="1" w:styleId="168">
    <w:name w:val="默认段落字体 Para Char Char Char Char Char Char Char Char Char Char Char Char Char Char Char Char Char Char Char"/>
    <w:basedOn w:val="1"/>
    <w:qFormat/>
    <w:uiPriority w:val="0"/>
  </w:style>
  <w:style w:type="paragraph" w:customStyle="1" w:styleId="169">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170">
    <w:name w:val="Style71"/>
    <w:basedOn w:val="1"/>
    <w:qFormat/>
    <w:uiPriority w:val="0"/>
    <w:pPr>
      <w:spacing w:line="538" w:lineRule="exact"/>
      <w:ind w:firstLine="101"/>
    </w:pPr>
  </w:style>
  <w:style w:type="paragraph" w:customStyle="1" w:styleId="171">
    <w:name w:val="Style72"/>
    <w:basedOn w:val="1"/>
    <w:qFormat/>
    <w:uiPriority w:val="0"/>
  </w:style>
  <w:style w:type="paragraph" w:customStyle="1" w:styleId="172">
    <w:name w:val="Style48"/>
    <w:basedOn w:val="1"/>
    <w:qFormat/>
    <w:uiPriority w:val="0"/>
    <w:pPr>
      <w:spacing w:line="542" w:lineRule="exact"/>
      <w:jc w:val="right"/>
    </w:pPr>
  </w:style>
  <w:style w:type="paragraph" w:customStyle="1" w:styleId="173">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174">
    <w:name w:val="标题 1 +"/>
    <w:basedOn w:val="2"/>
    <w:next w:val="1"/>
    <w:qFormat/>
    <w:uiPriority w:val="0"/>
    <w:pPr>
      <w:keepLines/>
      <w:spacing w:line="600" w:lineRule="auto"/>
    </w:pPr>
    <w:rPr>
      <w:rFonts w:eastAsia="黑体"/>
      <w:kern w:val="0"/>
      <w:sz w:val="32"/>
      <w:szCs w:val="32"/>
    </w:rPr>
  </w:style>
  <w:style w:type="paragraph" w:customStyle="1" w:styleId="175">
    <w:name w:val="表格内容"/>
    <w:basedOn w:val="17"/>
    <w:qFormat/>
    <w:uiPriority w:val="0"/>
    <w:pPr>
      <w:suppressLineNumbers/>
      <w:suppressAutoHyphens/>
      <w:jc w:val="left"/>
    </w:pPr>
    <w:rPr>
      <w:rFonts w:cs="Tahoma"/>
      <w:kern w:val="0"/>
      <w:sz w:val="24"/>
    </w:rPr>
  </w:style>
  <w:style w:type="paragraph" w:customStyle="1" w:styleId="176">
    <w:name w:val="Char1 Char Char Char 字元 Char Char 字元 Char 字元 Char1 Char Char Char"/>
    <w:basedOn w:val="1"/>
    <w:qFormat/>
    <w:uiPriority w:val="0"/>
    <w:rPr>
      <w:szCs w:val="20"/>
    </w:rPr>
  </w:style>
  <w:style w:type="paragraph" w:customStyle="1" w:styleId="17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78">
    <w:name w:val="Style12"/>
    <w:basedOn w:val="1"/>
    <w:qFormat/>
    <w:uiPriority w:val="0"/>
    <w:pPr>
      <w:spacing w:line="564" w:lineRule="exact"/>
      <w:ind w:hanging="115"/>
    </w:pPr>
  </w:style>
  <w:style w:type="paragraph" w:customStyle="1" w:styleId="179">
    <w:name w:val="Style27"/>
    <w:basedOn w:val="1"/>
    <w:qFormat/>
    <w:uiPriority w:val="0"/>
  </w:style>
  <w:style w:type="paragraph" w:customStyle="1" w:styleId="18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1">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2">
    <w:name w:val="Char1 Char Char Char"/>
    <w:basedOn w:val="1"/>
    <w:qFormat/>
    <w:uiPriority w:val="0"/>
    <w:pPr>
      <w:widowControl/>
      <w:spacing w:after="160" w:line="240" w:lineRule="exact"/>
      <w:jc w:val="left"/>
    </w:pPr>
    <w:rPr>
      <w:kern w:val="0"/>
      <w:sz w:val="24"/>
      <w:szCs w:val="20"/>
    </w:rPr>
  </w:style>
  <w:style w:type="paragraph" w:customStyle="1" w:styleId="183">
    <w:name w:val="Style15"/>
    <w:basedOn w:val="1"/>
    <w:qFormat/>
    <w:uiPriority w:val="0"/>
    <w:pPr>
      <w:spacing w:line="557" w:lineRule="exact"/>
      <w:ind w:firstLine="672"/>
    </w:pPr>
  </w:style>
  <w:style w:type="paragraph" w:customStyle="1" w:styleId="184">
    <w:name w:val="Char Char3 Char Char Char Char Char Char11"/>
    <w:basedOn w:val="1"/>
    <w:qFormat/>
    <w:locked/>
    <w:uiPriority w:val="0"/>
    <w:pPr>
      <w:widowControl/>
      <w:spacing w:after="160" w:line="240" w:lineRule="exact"/>
      <w:jc w:val="left"/>
    </w:pPr>
    <w:rPr>
      <w:color w:val="000000"/>
      <w:kern w:val="0"/>
      <w:sz w:val="20"/>
      <w:szCs w:val="20"/>
      <w:lang w:eastAsia="en-US"/>
    </w:rPr>
  </w:style>
  <w:style w:type="paragraph" w:customStyle="1" w:styleId="185">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186">
    <w:name w:val="标题3"/>
    <w:basedOn w:val="2"/>
    <w:qFormat/>
    <w:uiPriority w:val="0"/>
    <w:pPr>
      <w:spacing w:beforeLines="50" w:afterLines="50" w:line="400" w:lineRule="exact"/>
      <w:jc w:val="both"/>
    </w:pPr>
    <w:rPr>
      <w:rFonts w:ascii="宋体" w:hAnsi="宋体"/>
      <w:kern w:val="32"/>
      <w:szCs w:val="32"/>
    </w:rPr>
  </w:style>
  <w:style w:type="paragraph" w:customStyle="1" w:styleId="187">
    <w:name w:val="Style50"/>
    <w:basedOn w:val="1"/>
    <w:qFormat/>
    <w:uiPriority w:val="0"/>
  </w:style>
  <w:style w:type="paragraph" w:customStyle="1" w:styleId="188">
    <w:name w:val="Style29"/>
    <w:basedOn w:val="1"/>
    <w:qFormat/>
    <w:uiPriority w:val="0"/>
    <w:pPr>
      <w:spacing w:line="547" w:lineRule="exact"/>
      <w:ind w:firstLine="547"/>
    </w:pPr>
  </w:style>
  <w:style w:type="paragraph" w:customStyle="1" w:styleId="189">
    <w:name w:val="样式1"/>
    <w:basedOn w:val="1"/>
    <w:qFormat/>
    <w:uiPriority w:val="0"/>
    <w:pPr>
      <w:tabs>
        <w:tab w:val="left" w:pos="360"/>
      </w:tabs>
      <w:adjustRightInd w:val="0"/>
      <w:ind w:left="360" w:hanging="360"/>
      <w:textAlignment w:val="baseline"/>
    </w:pPr>
    <w:rPr>
      <w:rFonts w:ascii="宋体" w:hAnsi="宋体"/>
      <w:kern w:val="0"/>
      <w:szCs w:val="21"/>
    </w:rPr>
  </w:style>
  <w:style w:type="paragraph" w:customStyle="1" w:styleId="190">
    <w:name w:val="Style13"/>
    <w:basedOn w:val="1"/>
    <w:qFormat/>
    <w:uiPriority w:val="0"/>
  </w:style>
  <w:style w:type="paragraph" w:customStyle="1" w:styleId="191">
    <w:name w:val="Style54"/>
    <w:basedOn w:val="1"/>
    <w:qFormat/>
    <w:uiPriority w:val="0"/>
  </w:style>
  <w:style w:type="paragraph" w:customStyle="1" w:styleId="192">
    <w:name w:val="Style61"/>
    <w:basedOn w:val="1"/>
    <w:qFormat/>
    <w:uiPriority w:val="0"/>
  </w:style>
  <w:style w:type="paragraph" w:customStyle="1" w:styleId="193">
    <w:name w:val="列出段落112"/>
    <w:basedOn w:val="1"/>
    <w:qFormat/>
    <w:uiPriority w:val="99"/>
    <w:pPr>
      <w:ind w:firstLine="420" w:firstLineChars="200"/>
    </w:pPr>
  </w:style>
  <w:style w:type="paragraph" w:customStyle="1" w:styleId="194">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95">
    <w:name w:val="附录标识"/>
    <w:basedOn w:val="196"/>
    <w:qFormat/>
    <w:uiPriority w:val="0"/>
    <w:pPr>
      <w:tabs>
        <w:tab w:val="left" w:pos="360"/>
        <w:tab w:val="left" w:pos="720"/>
        <w:tab w:val="left" w:pos="6405"/>
      </w:tabs>
      <w:spacing w:after="200"/>
    </w:pPr>
    <w:rPr>
      <w:rFonts w:ascii="Times New Roman" w:eastAsia="宋体"/>
      <w:sz w:val="21"/>
    </w:rPr>
  </w:style>
  <w:style w:type="paragraph" w:customStyle="1" w:styleId="19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97">
    <w:name w:val="1"/>
    <w:basedOn w:val="1"/>
    <w:qFormat/>
    <w:uiPriority w:val="0"/>
    <w:pPr>
      <w:spacing w:afterLines="50" w:line="360" w:lineRule="auto"/>
    </w:pPr>
    <w:rPr>
      <w:rFonts w:ascii="宋体" w:hAnsi="宋体"/>
      <w:b/>
      <w:sz w:val="30"/>
      <w:szCs w:val="21"/>
    </w:rPr>
  </w:style>
  <w:style w:type="paragraph" w:customStyle="1" w:styleId="198">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199">
    <w:name w:val="Style62"/>
    <w:basedOn w:val="1"/>
    <w:qFormat/>
    <w:uiPriority w:val="0"/>
  </w:style>
  <w:style w:type="paragraph" w:customStyle="1" w:styleId="200">
    <w:name w:val="p16"/>
    <w:basedOn w:val="1"/>
    <w:qFormat/>
    <w:uiPriority w:val="0"/>
    <w:pPr>
      <w:widowControl/>
      <w:jc w:val="left"/>
    </w:pPr>
    <w:rPr>
      <w:kern w:val="0"/>
      <w:szCs w:val="21"/>
    </w:rPr>
  </w:style>
  <w:style w:type="paragraph" w:customStyle="1" w:styleId="201">
    <w:name w:val="_Style 39"/>
    <w:basedOn w:val="181"/>
    <w:qFormat/>
    <w:uiPriority w:val="0"/>
  </w:style>
  <w:style w:type="paragraph" w:customStyle="1" w:styleId="202">
    <w:name w:val="NO3"/>
    <w:basedOn w:val="1"/>
    <w:qFormat/>
    <w:uiPriority w:val="0"/>
    <w:pPr>
      <w:tabs>
        <w:tab w:val="left" w:pos="907"/>
      </w:tabs>
      <w:spacing w:line="360" w:lineRule="auto"/>
    </w:pPr>
    <w:rPr>
      <w:rFonts w:ascii="宋体" w:hAnsi="宋体"/>
      <w:sz w:val="24"/>
    </w:rPr>
  </w:style>
  <w:style w:type="paragraph" w:customStyle="1" w:styleId="203">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04">
    <w:name w:val="Style65"/>
    <w:basedOn w:val="1"/>
    <w:qFormat/>
    <w:uiPriority w:val="0"/>
  </w:style>
  <w:style w:type="paragraph" w:customStyle="1" w:styleId="205">
    <w:name w:val="Style11"/>
    <w:basedOn w:val="1"/>
    <w:qFormat/>
    <w:uiPriority w:val="0"/>
    <w:pPr>
      <w:spacing w:line="559" w:lineRule="exact"/>
      <w:ind w:firstLine="590"/>
    </w:pPr>
  </w:style>
  <w:style w:type="paragraph" w:customStyle="1" w:styleId="206">
    <w:name w:val="Style63"/>
    <w:basedOn w:val="1"/>
    <w:qFormat/>
    <w:uiPriority w:val="0"/>
    <w:pPr>
      <w:spacing w:line="564" w:lineRule="exact"/>
      <w:ind w:firstLine="682"/>
    </w:pPr>
  </w:style>
  <w:style w:type="paragraph" w:customStyle="1" w:styleId="207">
    <w:name w:val="Style56"/>
    <w:basedOn w:val="1"/>
    <w:qFormat/>
    <w:uiPriority w:val="0"/>
  </w:style>
  <w:style w:type="paragraph" w:customStyle="1" w:styleId="20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09">
    <w:name w:val="Style4"/>
    <w:basedOn w:val="1"/>
    <w:qFormat/>
    <w:uiPriority w:val="0"/>
  </w:style>
  <w:style w:type="paragraph" w:customStyle="1" w:styleId="210">
    <w:name w:val="Style73"/>
    <w:basedOn w:val="1"/>
    <w:qFormat/>
    <w:uiPriority w:val="0"/>
    <w:pPr>
      <w:spacing w:line="538" w:lineRule="exact"/>
      <w:ind w:firstLine="533"/>
    </w:pPr>
  </w:style>
  <w:style w:type="paragraph" w:customStyle="1" w:styleId="211">
    <w:name w:val="Style9"/>
    <w:basedOn w:val="1"/>
    <w:qFormat/>
    <w:uiPriority w:val="0"/>
  </w:style>
  <w:style w:type="paragraph" w:customStyle="1" w:styleId="212">
    <w:name w:val="Style67"/>
    <w:basedOn w:val="1"/>
    <w:qFormat/>
    <w:uiPriority w:val="0"/>
    <w:pPr>
      <w:spacing w:line="566" w:lineRule="exact"/>
      <w:ind w:firstLine="552"/>
    </w:pPr>
  </w:style>
  <w:style w:type="paragraph" w:customStyle="1" w:styleId="213">
    <w:name w:val="Style58"/>
    <w:basedOn w:val="1"/>
    <w:qFormat/>
    <w:uiPriority w:val="0"/>
    <w:pPr>
      <w:spacing w:line="413" w:lineRule="exact"/>
    </w:pPr>
  </w:style>
  <w:style w:type="paragraph" w:customStyle="1" w:styleId="214">
    <w:name w:val="Style26"/>
    <w:basedOn w:val="1"/>
    <w:qFormat/>
    <w:uiPriority w:val="0"/>
  </w:style>
  <w:style w:type="paragraph" w:customStyle="1" w:styleId="215">
    <w:name w:val="Style16"/>
    <w:basedOn w:val="1"/>
    <w:qFormat/>
    <w:uiPriority w:val="0"/>
    <w:pPr>
      <w:jc w:val="right"/>
    </w:pPr>
  </w:style>
  <w:style w:type="paragraph" w:customStyle="1" w:styleId="216">
    <w:name w:val="Style47"/>
    <w:basedOn w:val="1"/>
    <w:qFormat/>
    <w:uiPriority w:val="0"/>
  </w:style>
  <w:style w:type="paragraph" w:customStyle="1" w:styleId="217">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8">
    <w:name w:val="Style5"/>
    <w:basedOn w:val="1"/>
    <w:qFormat/>
    <w:uiPriority w:val="0"/>
  </w:style>
  <w:style w:type="paragraph" w:customStyle="1" w:styleId="219">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20">
    <w:name w:val="List Paragraph1"/>
    <w:basedOn w:val="1"/>
    <w:qFormat/>
    <w:uiPriority w:val="0"/>
    <w:pPr>
      <w:ind w:firstLine="420" w:firstLineChars="200"/>
    </w:pPr>
    <w:rPr>
      <w:rFonts w:ascii="Calibri" w:hAnsi="Calibri" w:cs="Calibri"/>
      <w:szCs w:val="21"/>
    </w:rPr>
  </w:style>
  <w:style w:type="paragraph" w:customStyle="1" w:styleId="221">
    <w:name w:val="Style78"/>
    <w:basedOn w:val="1"/>
    <w:qFormat/>
    <w:uiPriority w:val="0"/>
  </w:style>
  <w:style w:type="paragraph" w:customStyle="1" w:styleId="222">
    <w:name w:val="Style77"/>
    <w:basedOn w:val="1"/>
    <w:qFormat/>
    <w:uiPriority w:val="0"/>
  </w:style>
  <w:style w:type="paragraph" w:customStyle="1" w:styleId="223">
    <w:name w:val="Style52"/>
    <w:basedOn w:val="1"/>
    <w:qFormat/>
    <w:uiPriority w:val="0"/>
    <w:pPr>
      <w:spacing w:line="682" w:lineRule="exact"/>
      <w:ind w:firstLine="557"/>
    </w:pPr>
  </w:style>
  <w:style w:type="paragraph" w:customStyle="1" w:styleId="224">
    <w:name w:val="Style53"/>
    <w:basedOn w:val="1"/>
    <w:qFormat/>
    <w:uiPriority w:val="0"/>
    <w:pPr>
      <w:spacing w:line="533" w:lineRule="exact"/>
      <w:ind w:firstLine="581"/>
    </w:pPr>
  </w:style>
  <w:style w:type="paragraph" w:customStyle="1" w:styleId="225">
    <w:name w:val="Style68"/>
    <w:basedOn w:val="1"/>
    <w:qFormat/>
    <w:uiPriority w:val="0"/>
    <w:pPr>
      <w:spacing w:line="547" w:lineRule="exact"/>
    </w:pPr>
  </w:style>
  <w:style w:type="paragraph" w:customStyle="1" w:styleId="226">
    <w:name w:val="Style69"/>
    <w:basedOn w:val="1"/>
    <w:qFormat/>
    <w:uiPriority w:val="0"/>
    <w:pPr>
      <w:spacing w:line="557" w:lineRule="exact"/>
      <w:ind w:firstLine="1666"/>
    </w:pPr>
  </w:style>
  <w:style w:type="paragraph" w:customStyle="1" w:styleId="227">
    <w:name w:val="Style8"/>
    <w:basedOn w:val="1"/>
    <w:qFormat/>
    <w:uiPriority w:val="0"/>
    <w:pPr>
      <w:spacing w:line="566" w:lineRule="exact"/>
      <w:jc w:val="center"/>
    </w:pPr>
  </w:style>
  <w:style w:type="paragraph" w:customStyle="1" w:styleId="228">
    <w:name w:val="Style36"/>
    <w:basedOn w:val="1"/>
    <w:qFormat/>
    <w:uiPriority w:val="0"/>
  </w:style>
  <w:style w:type="paragraph" w:customStyle="1" w:styleId="229">
    <w:name w:val="Style74"/>
    <w:basedOn w:val="1"/>
    <w:qFormat/>
    <w:uiPriority w:val="0"/>
    <w:pPr>
      <w:spacing w:line="437" w:lineRule="exact"/>
    </w:pPr>
  </w:style>
  <w:style w:type="paragraph" w:customStyle="1" w:styleId="230">
    <w:name w:val="Style44"/>
    <w:basedOn w:val="1"/>
    <w:qFormat/>
    <w:uiPriority w:val="0"/>
  </w:style>
  <w:style w:type="paragraph" w:customStyle="1" w:styleId="231">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32">
    <w:name w:val="Char Char1 Char Char Char Char Char Char Char"/>
    <w:basedOn w:val="1"/>
    <w:qFormat/>
    <w:uiPriority w:val="0"/>
    <w:pPr>
      <w:widowControl/>
      <w:spacing w:after="160" w:line="240" w:lineRule="exact"/>
      <w:jc w:val="left"/>
    </w:pPr>
  </w:style>
  <w:style w:type="paragraph" w:customStyle="1" w:styleId="233">
    <w:name w:val="Style76"/>
    <w:basedOn w:val="1"/>
    <w:qFormat/>
    <w:uiPriority w:val="0"/>
  </w:style>
  <w:style w:type="paragraph" w:customStyle="1" w:styleId="234">
    <w:name w:val="Char Char Char"/>
    <w:basedOn w:val="1"/>
    <w:qFormat/>
    <w:uiPriority w:val="0"/>
    <w:rPr>
      <w:rFonts w:ascii="宋体" w:hAnsi="宋体"/>
      <w:b/>
      <w:sz w:val="28"/>
      <w:szCs w:val="28"/>
    </w:rPr>
  </w:style>
  <w:style w:type="paragraph" w:customStyle="1" w:styleId="235">
    <w:name w:val="Char Char1 Char Char Char"/>
    <w:basedOn w:val="1"/>
    <w:qFormat/>
    <w:uiPriority w:val="0"/>
    <w:rPr>
      <w:kern w:val="0"/>
      <w:sz w:val="20"/>
      <w:szCs w:val="20"/>
    </w:rPr>
  </w:style>
  <w:style w:type="paragraph" w:customStyle="1" w:styleId="236">
    <w:name w:val="Char1 Char Char Char Char Char Char Char Char Char"/>
    <w:basedOn w:val="1"/>
    <w:qFormat/>
    <w:uiPriority w:val="0"/>
    <w:rPr>
      <w:szCs w:val="20"/>
    </w:rPr>
  </w:style>
  <w:style w:type="paragraph" w:customStyle="1" w:styleId="237">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8">
    <w:name w:val="Style24"/>
    <w:basedOn w:val="1"/>
    <w:qFormat/>
    <w:uiPriority w:val="0"/>
  </w:style>
  <w:style w:type="paragraph" w:customStyle="1" w:styleId="239">
    <w:name w:val="_Style 235"/>
    <w:qFormat/>
    <w:uiPriority w:val="0"/>
    <w:rPr>
      <w:rFonts w:ascii="Times New Roman" w:hAnsi="Times New Roman" w:eastAsia="宋体" w:cs="Times New Roman"/>
      <w:kern w:val="2"/>
      <w:sz w:val="21"/>
      <w:szCs w:val="24"/>
      <w:lang w:val="en-US" w:eastAsia="zh-CN" w:bidi="ar-SA"/>
    </w:rPr>
  </w:style>
  <w:style w:type="paragraph" w:customStyle="1" w:styleId="240">
    <w:name w:val="Style23"/>
    <w:basedOn w:val="1"/>
    <w:qFormat/>
    <w:uiPriority w:val="0"/>
  </w:style>
  <w:style w:type="paragraph" w:customStyle="1" w:styleId="241">
    <w:name w:val="列出段落13"/>
    <w:basedOn w:val="1"/>
    <w:qFormat/>
    <w:uiPriority w:val="99"/>
    <w:pPr>
      <w:ind w:firstLine="420" w:firstLineChars="200"/>
    </w:pPr>
  </w:style>
  <w:style w:type="paragraph" w:customStyle="1" w:styleId="242">
    <w:name w:val="Char Char1 Char Char Char Char Char1 Char Char Char Char"/>
    <w:basedOn w:val="13"/>
    <w:qFormat/>
    <w:uiPriority w:val="0"/>
    <w:rPr>
      <w:rFonts w:ascii="Tahoma" w:hAnsi="Tahoma"/>
    </w:rPr>
  </w:style>
  <w:style w:type="paragraph" w:customStyle="1" w:styleId="243">
    <w:name w:val="Style81"/>
    <w:basedOn w:val="1"/>
    <w:qFormat/>
    <w:uiPriority w:val="0"/>
    <w:pPr>
      <w:spacing w:line="547" w:lineRule="exact"/>
    </w:pPr>
  </w:style>
  <w:style w:type="paragraph" w:customStyle="1" w:styleId="244">
    <w:name w:val="Style60"/>
    <w:basedOn w:val="1"/>
    <w:qFormat/>
    <w:uiPriority w:val="0"/>
    <w:pPr>
      <w:spacing w:line="566" w:lineRule="exact"/>
    </w:pPr>
  </w:style>
  <w:style w:type="paragraph" w:customStyle="1" w:styleId="245">
    <w:name w:val="Style41"/>
    <w:basedOn w:val="1"/>
    <w:qFormat/>
    <w:uiPriority w:val="0"/>
    <w:pPr>
      <w:spacing w:line="542" w:lineRule="exact"/>
      <w:ind w:firstLine="125"/>
    </w:pPr>
  </w:style>
  <w:style w:type="paragraph" w:customStyle="1" w:styleId="246">
    <w:name w:val="标题2"/>
    <w:basedOn w:val="41"/>
    <w:qFormat/>
    <w:uiPriority w:val="0"/>
    <w:pPr>
      <w:spacing w:after="240"/>
      <w:jc w:val="left"/>
    </w:pPr>
    <w:rPr>
      <w:rFonts w:ascii="Times New Roman" w:hAnsi="Times New Roman"/>
      <w:sz w:val="30"/>
    </w:rPr>
  </w:style>
  <w:style w:type="paragraph" w:customStyle="1" w:styleId="247">
    <w:name w:val="Style42"/>
    <w:basedOn w:val="1"/>
    <w:qFormat/>
    <w:uiPriority w:val="0"/>
    <w:pPr>
      <w:spacing w:line="542" w:lineRule="exact"/>
      <w:ind w:firstLine="547"/>
    </w:pPr>
  </w:style>
  <w:style w:type="paragraph" w:customStyle="1" w:styleId="248">
    <w:name w:val="Normal_0_1"/>
    <w:qFormat/>
    <w:uiPriority w:val="0"/>
    <w:rPr>
      <w:rFonts w:ascii="Times New Roman" w:hAnsi="Times New Roman" w:eastAsia="Times New Roman" w:cs="Times New Roman"/>
      <w:sz w:val="24"/>
      <w:szCs w:val="24"/>
      <w:lang w:val="en-US" w:eastAsia="zh-CN" w:bidi="ar-SA"/>
    </w:rPr>
  </w:style>
  <w:style w:type="paragraph" w:customStyle="1" w:styleId="249">
    <w:name w:val="Style46"/>
    <w:basedOn w:val="1"/>
    <w:qFormat/>
    <w:uiPriority w:val="0"/>
    <w:pPr>
      <w:spacing w:line="672" w:lineRule="exact"/>
    </w:pPr>
  </w:style>
  <w:style w:type="paragraph" w:customStyle="1" w:styleId="250">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51">
    <w:name w:val="Style70"/>
    <w:basedOn w:val="1"/>
    <w:qFormat/>
    <w:uiPriority w:val="0"/>
    <w:pPr>
      <w:spacing w:line="549" w:lineRule="exact"/>
      <w:ind w:firstLine="686"/>
    </w:pPr>
  </w:style>
  <w:style w:type="paragraph" w:customStyle="1" w:styleId="252">
    <w:name w:val="Style34"/>
    <w:basedOn w:val="1"/>
    <w:qFormat/>
    <w:uiPriority w:val="0"/>
    <w:pPr>
      <w:spacing w:line="375" w:lineRule="exact"/>
    </w:pPr>
  </w:style>
  <w:style w:type="paragraph" w:customStyle="1" w:styleId="253">
    <w:name w:val="Style59"/>
    <w:basedOn w:val="1"/>
    <w:qFormat/>
    <w:uiPriority w:val="0"/>
  </w:style>
  <w:style w:type="paragraph" w:customStyle="1" w:styleId="254">
    <w:name w:val="目录 81"/>
    <w:basedOn w:val="1"/>
    <w:next w:val="1"/>
    <w:qFormat/>
    <w:uiPriority w:val="0"/>
    <w:pPr>
      <w:ind w:left="2940"/>
    </w:pPr>
  </w:style>
  <w:style w:type="paragraph" w:customStyle="1" w:styleId="255">
    <w:name w:val="Normal_0_0"/>
    <w:qFormat/>
    <w:uiPriority w:val="0"/>
    <w:rPr>
      <w:rFonts w:ascii="Times New Roman" w:hAnsi="Times New Roman" w:eastAsia="Times New Roman" w:cs="Times New Roman"/>
      <w:sz w:val="24"/>
      <w:szCs w:val="24"/>
      <w:lang w:val="en-US" w:eastAsia="zh-CN" w:bidi="ar-SA"/>
    </w:rPr>
  </w:style>
  <w:style w:type="paragraph" w:customStyle="1" w:styleId="256">
    <w:name w:val="样式2"/>
    <w:basedOn w:val="3"/>
    <w:qFormat/>
    <w:uiPriority w:val="0"/>
    <w:pPr>
      <w:spacing w:line="415" w:lineRule="auto"/>
    </w:pPr>
  </w:style>
  <w:style w:type="paragraph" w:customStyle="1" w:styleId="257">
    <w:name w:val="样式 小四 行距: 1.5 倍行距"/>
    <w:basedOn w:val="1"/>
    <w:qFormat/>
    <w:uiPriority w:val="0"/>
    <w:pPr>
      <w:ind w:firstLine="480"/>
    </w:pPr>
  </w:style>
  <w:style w:type="character" w:customStyle="1" w:styleId="258">
    <w:name w:val="l-btn-text"/>
    <w:qFormat/>
    <w:uiPriority w:val="0"/>
    <w:rPr>
      <w:sz w:val="18"/>
      <w:szCs w:val="18"/>
      <w:vertAlign w:val="baseline"/>
      <w:lang w:eastAsia="en-US"/>
    </w:rPr>
  </w:style>
  <w:style w:type="character" w:customStyle="1" w:styleId="259">
    <w:name w:val="l-btn-left"/>
    <w:qFormat/>
    <w:uiPriority w:val="0"/>
    <w:rPr>
      <w:lang w:eastAsia="en-US"/>
    </w:rPr>
  </w:style>
  <w:style w:type="character" w:customStyle="1" w:styleId="260">
    <w:name w:val="l-btn-left1"/>
    <w:qFormat/>
    <w:uiPriority w:val="0"/>
    <w:rPr>
      <w:lang w:eastAsia="en-US"/>
    </w:rPr>
  </w:style>
  <w:style w:type="character" w:customStyle="1" w:styleId="261">
    <w:name w:val="l-btn-left2"/>
    <w:qFormat/>
    <w:uiPriority w:val="0"/>
    <w:rPr>
      <w:lang w:eastAsia="en-US"/>
    </w:rPr>
  </w:style>
  <w:style w:type="character" w:customStyle="1" w:styleId="262">
    <w:name w:val="l-btn-left3"/>
    <w:qFormat/>
    <w:uiPriority w:val="0"/>
    <w:rPr>
      <w:lang w:eastAsia="en-US"/>
    </w:rPr>
  </w:style>
  <w:style w:type="character" w:customStyle="1" w:styleId="263">
    <w:name w:val="l-btn-icon-left"/>
    <w:qFormat/>
    <w:uiPriority w:val="0"/>
    <w:rPr>
      <w:lang w:eastAsia="en-US"/>
    </w:rPr>
  </w:style>
  <w:style w:type="character" w:customStyle="1" w:styleId="264">
    <w:name w:val="l-btn-icon-right"/>
    <w:qFormat/>
    <w:uiPriority w:val="0"/>
    <w:rPr>
      <w:lang w:eastAsia="en-US"/>
    </w:rPr>
  </w:style>
  <w:style w:type="character" w:customStyle="1" w:styleId="265">
    <w:name w:val="l-btn-empty"/>
    <w:qFormat/>
    <w:uiPriority w:val="0"/>
    <w:rPr>
      <w:lang w:eastAsia="en-US"/>
    </w:rPr>
  </w:style>
  <w:style w:type="paragraph" w:customStyle="1" w:styleId="266">
    <w:name w:val="Other|1"/>
    <w:basedOn w:val="1"/>
    <w:qFormat/>
    <w:uiPriority w:val="0"/>
    <w:pPr>
      <w:spacing w:line="302" w:lineRule="exact"/>
    </w:pPr>
    <w:rPr>
      <w:rFonts w:ascii="宋体" w:hAnsi="宋体" w:cs="宋体"/>
      <w:sz w:val="20"/>
      <w:szCs w:val="20"/>
      <w:lang w:val="zh-TW" w:eastAsia="zh-TW" w:bidi="zh-TW"/>
    </w:rPr>
  </w:style>
  <w:style w:type="paragraph" w:customStyle="1" w:styleId="267">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268">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269">
    <w:name w:val="样式 小四"/>
    <w:qFormat/>
    <w:uiPriority w:val="99"/>
    <w:pPr>
      <w:widowControl w:val="0"/>
      <w:adjustRightInd w:val="0"/>
      <w:spacing w:line="360" w:lineRule="atLeast"/>
      <w:textAlignment w:val="baseline"/>
    </w:pPr>
    <w:rPr>
      <w:rFonts w:ascii="Times New Roman" w:hAnsi="Times New Roman" w:eastAsia="宋体" w:cs="Calibri"/>
      <w:sz w:val="24"/>
      <w:szCs w:val="24"/>
      <w:lang w:val="en-US" w:eastAsia="zh-CN" w:bidi="ar-SA"/>
    </w:rPr>
  </w:style>
  <w:style w:type="paragraph" w:customStyle="1" w:styleId="270">
    <w:name w:val="Table Text"/>
    <w:semiHidden/>
    <w:qFormat/>
    <w:uiPriority w:val="0"/>
    <w:pPr>
      <w:widowControl w:val="0"/>
      <w:jc w:val="both"/>
    </w:pPr>
    <w:rPr>
      <w:rFonts w:ascii="仿宋" w:hAnsi="仿宋" w:eastAsia="仿宋" w:cs="仿宋"/>
      <w:kern w:val="2"/>
      <w:sz w:val="28"/>
      <w:szCs w:val="28"/>
      <w:lang w:val="en-US" w:eastAsia="en-US" w:bidi="ar-SA"/>
    </w:rPr>
  </w:style>
  <w:style w:type="table" w:customStyle="1" w:styleId="271">
    <w:name w:val="Table Normal"/>
    <w:unhideWhenUsed/>
    <w:qFormat/>
    <w:uiPriority w:val="0"/>
    <w:tblPr>
      <w:tblCellMar>
        <w:top w:w="0" w:type="dxa"/>
        <w:left w:w="0" w:type="dxa"/>
        <w:bottom w:w="0" w:type="dxa"/>
        <w:right w:w="0" w:type="dxa"/>
      </w:tblCellMar>
    </w:tblPr>
  </w:style>
  <w:style w:type="character" w:customStyle="1" w:styleId="272">
    <w:name w:val="font2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63</Pages>
  <Words>30440</Words>
  <Characters>32282</Characters>
  <Lines>261</Lines>
  <Paragraphs>73</Paragraphs>
  <TotalTime>29</TotalTime>
  <ScaleCrop>false</ScaleCrop>
  <LinksUpToDate>false</LinksUpToDate>
  <CharactersWithSpaces>36306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2024-07-29T04:01:00Z</dcterms:created>
  <dc:creator>admin</dc:creator>
  <cp:lastModifiedBy>Administrator</cp:lastModifiedBy>
  <cp:lastPrinted>2025-06-03T10:40:00Z</cp:lastPrinted>
  <dcterms:modified xsi:type="dcterms:W3CDTF">2025-06-05T06:17:20Z</dcterms:modified>
  <dc:title>附件十一</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ACE02BABE3F54E37A4D6BCEBBEDF3F35_13</vt:lpwstr>
  </property>
  <property fmtid="{D5CDD505-2E9C-101B-9397-08002B2CF9AE}" pid="4" name="KSOTemplateDocerSaveRecord">
    <vt:lpwstr>eyJoZGlkIjoiNzAxYTYzZWM1N2QxNGU2ZjAwOGNiYTUzNGUwYmExNTYiLCJ1c2VySWQiOiI0MjQyODIyNTIifQ==</vt:lpwstr>
  </property>
</Properties>
</file>