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4869" w:right="584" w:hanging="4710"/>
        <w:spacing w:before="43" w:line="336" w:lineRule="auto"/>
        <w:rPr/>
      </w:pPr>
      <w:r>
        <w:rPr>
          <w:spacing w:val="-7"/>
        </w:rPr>
        <w:t>采购代理编号：</w:t>
      </w:r>
      <w:r>
        <w:rPr>
          <w:rFonts w:ascii="Times New Roman" w:hAnsi="Times New Roman" w:eastAsia="Times New Roman" w:cs="Times New Roman"/>
          <w:u w:val="single" w:color="auto"/>
          <w:spacing w:val="-7"/>
        </w:rPr>
        <w:t>ZFCG-2026-0315</w:t>
      </w:r>
      <w:r>
        <w:rPr>
          <w:rFonts w:ascii="Times New Roman" w:hAnsi="Times New Roman" w:eastAsia="Times New Roman" w:cs="Times New Roman"/>
          <w:spacing w:val="-7"/>
        </w:rPr>
        <w:t xml:space="preserve">                  </w:t>
      </w:r>
      <w:r>
        <w:rPr>
          <w:spacing w:val="-7"/>
        </w:rPr>
        <w:t>项目名称：</w:t>
      </w:r>
      <w:r>
        <w:rPr>
          <w:u w:val="single" w:color="auto"/>
          <w:spacing w:val="-7"/>
        </w:rPr>
        <w:t>2026年度公路大件运输许</w:t>
      </w:r>
      <w:r>
        <w:rPr>
          <w:u w:val="single" w:color="auto"/>
          <w:spacing w:val="-8"/>
        </w:rPr>
        <w:t>可技术审查</w:t>
      </w:r>
      <w:r>
        <w:rPr/>
        <w:t xml:space="preserve"> </w:t>
      </w:r>
      <w:r>
        <w:rPr>
          <w:u w:val="single" w:color="auto"/>
          <w:spacing w:val="-16"/>
        </w:rPr>
        <w:t>(</w:t>
      </w:r>
      <w:r>
        <w:rPr>
          <w:u w:val="single" w:color="auto"/>
          <w:spacing w:val="-32"/>
        </w:rPr>
        <w:t xml:space="preserve"> </w:t>
      </w:r>
      <w:r>
        <w:rPr>
          <w:u w:val="single" w:color="auto"/>
          <w:spacing w:val="-16"/>
        </w:rPr>
        <w:t>验</w:t>
      </w:r>
      <w:r>
        <w:rPr>
          <w:u w:val="single" w:color="auto"/>
          <w:spacing w:val="-29"/>
        </w:rPr>
        <w:t xml:space="preserve"> </w:t>
      </w:r>
      <w:r>
        <w:rPr>
          <w:u w:val="single" w:color="auto"/>
          <w:spacing w:val="-16"/>
        </w:rPr>
        <w:t>算</w:t>
      </w:r>
      <w:r>
        <w:rPr>
          <w:u w:val="single" w:color="auto"/>
          <w:spacing w:val="-29"/>
        </w:rPr>
        <w:t xml:space="preserve"> </w:t>
      </w:r>
      <w:r>
        <w:rPr>
          <w:u w:val="single" w:color="auto"/>
          <w:spacing w:val="-16"/>
        </w:rPr>
        <w:t>)</w:t>
      </w:r>
      <w:r>
        <w:rPr>
          <w:u w:val="single" w:color="auto"/>
          <w:spacing w:val="-27"/>
        </w:rPr>
        <w:t xml:space="preserve"> </w:t>
      </w:r>
      <w:r>
        <w:rPr>
          <w:u w:val="single" w:color="auto"/>
          <w:spacing w:val="-16"/>
        </w:rPr>
        <w:t>项</w:t>
      </w:r>
      <w:r>
        <w:rPr>
          <w:u w:val="single" w:color="auto"/>
          <w:spacing w:val="-30"/>
        </w:rPr>
        <w:t xml:space="preserve"> </w:t>
      </w:r>
      <w:r>
        <w:rPr>
          <w:u w:val="single" w:color="auto"/>
          <w:spacing w:val="-16"/>
        </w:rPr>
        <w:t>且</w:t>
      </w:r>
      <w:r>
        <w:rPr>
          <w:u w:val="single" w:color="auto"/>
        </w:rPr>
        <w:t xml:space="preserve">  </w:t>
      </w:r>
    </w:p>
    <w:p>
      <w:pPr>
        <w:pStyle w:val="BodyText"/>
        <w:ind w:left="159"/>
        <w:spacing w:line="233" w:lineRule="auto"/>
        <w:rPr/>
      </w:pPr>
      <w:r>
        <w:rPr>
          <w:spacing w:val="1"/>
        </w:rPr>
        <w:t>包号： </w:t>
      </w:r>
      <w:r>
        <w:rPr>
          <w:u w:val="single" w:color="auto"/>
          <w:spacing w:val="-101"/>
          <w:position w:val="-2"/>
        </w:rPr>
        <w:t xml:space="preserve"> </w:t>
      </w:r>
      <w:r>
        <w:rPr>
          <w:u w:val="single" w:color="auto"/>
          <w:spacing w:val="1"/>
          <w:position w:val="-2"/>
        </w:rPr>
        <w:t>包1</w:t>
      </w:r>
      <w:r>
        <w:rPr>
          <w:spacing w:val="1"/>
          <w:position w:val="-2"/>
        </w:rPr>
        <w:t xml:space="preserve">               </w:t>
      </w:r>
      <w:r>
        <w:rPr>
          <w:spacing w:val="1"/>
        </w:rPr>
        <w:t>包名称：</w:t>
      </w:r>
      <w:r>
        <w:rPr>
          <w:u w:val="single" w:color="auto"/>
          <w:spacing w:val="1"/>
        </w:rPr>
        <w:t>2026年度公路大件运输许可技</w:t>
      </w:r>
      <w:r>
        <w:rPr>
          <w:u w:val="single" w:color="auto"/>
        </w:rPr>
        <w:t>术审查(验算)项且</w:t>
      </w:r>
    </w:p>
    <w:p>
      <w:pPr>
        <w:spacing w:line="97" w:lineRule="exact"/>
        <w:rPr/>
      </w:pPr>
      <w:r/>
    </w:p>
    <w:tbl>
      <w:tblPr>
        <w:tblStyle w:val="TableNormal"/>
        <w:tblW w:w="8860" w:type="dxa"/>
        <w:tblInd w:w="179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74"/>
        <w:gridCol w:w="1139"/>
        <w:gridCol w:w="1978"/>
        <w:gridCol w:w="1328"/>
        <w:gridCol w:w="1109"/>
        <w:gridCol w:w="919"/>
        <w:gridCol w:w="889"/>
        <w:gridCol w:w="924"/>
      </w:tblGrid>
      <w:tr>
        <w:trPr>
          <w:trHeight w:val="405" w:hRule="atLeast"/>
        </w:trPr>
        <w:tc>
          <w:tcPr>
            <w:tcW w:w="1713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225"/>
              <w:spacing w:before="304" w:line="220" w:lineRule="auto"/>
              <w:rPr/>
            </w:pPr>
            <w:r>
              <w:rPr>
                <w:spacing w:val="1"/>
              </w:rPr>
              <w:t>分项项目名称</w:t>
            </w:r>
          </w:p>
        </w:tc>
        <w:tc>
          <w:tcPr>
            <w:tcW w:w="197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"/>
              <w:spacing w:before="303" w:line="219" w:lineRule="auto"/>
              <w:rPr/>
            </w:pPr>
            <w:r>
              <w:rPr>
                <w:spacing w:val="-1"/>
              </w:rPr>
              <w:t>服务内容(规格型号</w:t>
            </w:r>
          </w:p>
        </w:tc>
        <w:tc>
          <w:tcPr>
            <w:tcW w:w="132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84"/>
              <w:spacing w:before="303" w:line="219" w:lineRule="auto"/>
              <w:rPr/>
            </w:pPr>
            <w:r>
              <w:rPr/>
              <w:t>品牌/产地</w:t>
            </w:r>
          </w:p>
        </w:tc>
        <w:tc>
          <w:tcPr>
            <w:tcW w:w="1109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76"/>
              <w:spacing w:before="303" w:line="219" w:lineRule="auto"/>
              <w:rPr/>
            </w:pPr>
            <w:r>
              <w:rPr>
                <w:spacing w:val="-2"/>
              </w:rPr>
              <w:t>数量/单位</w:t>
            </w:r>
          </w:p>
        </w:tc>
        <w:tc>
          <w:tcPr>
            <w:tcW w:w="1808" w:type="dxa"/>
            <w:vAlign w:val="top"/>
            <w:gridSpan w:val="2"/>
          </w:tcPr>
          <w:p>
            <w:pPr>
              <w:pStyle w:val="TableText"/>
              <w:ind w:left="397"/>
              <w:spacing w:before="33" w:line="219" w:lineRule="auto"/>
              <w:rPr/>
            </w:pPr>
            <w:r>
              <w:rPr>
                <w:spacing w:val="9"/>
              </w:rPr>
              <w:t>金额(元)</w:t>
            </w:r>
          </w:p>
        </w:tc>
        <w:tc>
          <w:tcPr>
            <w:tcW w:w="92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269"/>
              <w:spacing w:before="304" w:line="221" w:lineRule="auto"/>
              <w:rPr/>
            </w:pPr>
            <w:r>
              <w:rPr>
                <w:spacing w:val="5"/>
              </w:rPr>
              <w:t>备注</w:t>
            </w:r>
          </w:p>
        </w:tc>
      </w:tr>
      <w:tr>
        <w:trPr>
          <w:trHeight w:val="399" w:hRule="atLeast"/>
        </w:trPr>
        <w:tc>
          <w:tcPr>
            <w:tcW w:w="1713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7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0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</w:tcPr>
          <w:p>
            <w:pPr>
              <w:pStyle w:val="TableText"/>
              <w:ind w:left="247"/>
              <w:spacing w:before="16" w:line="218" w:lineRule="auto"/>
              <w:rPr/>
            </w:pPr>
            <w:r>
              <w:rPr>
                <w:spacing w:val="-3"/>
              </w:rPr>
              <w:t>单价</w:t>
            </w:r>
          </w:p>
        </w:tc>
        <w:tc>
          <w:tcPr>
            <w:tcW w:w="889" w:type="dxa"/>
            <w:vAlign w:val="top"/>
          </w:tcPr>
          <w:p>
            <w:pPr>
              <w:pStyle w:val="TableText"/>
              <w:ind w:left="227"/>
              <w:spacing w:before="29" w:line="221" w:lineRule="auto"/>
              <w:rPr/>
            </w:pPr>
            <w:r>
              <w:rPr>
                <w:spacing w:val="4"/>
              </w:rPr>
              <w:t>小计</w:t>
            </w:r>
          </w:p>
        </w:tc>
        <w:tc>
          <w:tcPr>
            <w:tcW w:w="92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468" w:hRule="atLeast"/>
        </w:trPr>
        <w:tc>
          <w:tcPr>
            <w:tcW w:w="574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5"/>
              <w:spacing w:before="69" w:line="241" w:lineRule="auto"/>
              <w:rPr/>
            </w:pPr>
            <w:r>
              <w:rPr/>
              <w:t>1</w:t>
            </w:r>
          </w:p>
        </w:tc>
        <w:tc>
          <w:tcPr>
            <w:tcW w:w="1139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"/>
              <w:spacing w:before="69" w:line="219" w:lineRule="auto"/>
              <w:rPr/>
            </w:pPr>
            <w:r>
              <w:rPr>
                <w:spacing w:val="-2"/>
              </w:rPr>
              <w:t>超重件年度</w:t>
            </w:r>
          </w:p>
          <w:p>
            <w:pPr>
              <w:pStyle w:val="TableText"/>
              <w:ind w:left="31"/>
              <w:spacing w:before="40" w:line="219" w:lineRule="auto"/>
              <w:rPr/>
            </w:pPr>
            <w:r>
              <w:rPr>
                <w:spacing w:val="-2"/>
              </w:rPr>
              <w:t>技术审查服</w:t>
            </w:r>
          </w:p>
          <w:p>
            <w:pPr>
              <w:pStyle w:val="TableText"/>
              <w:ind w:left="451"/>
              <w:spacing w:before="10" w:line="219" w:lineRule="auto"/>
              <w:rPr/>
            </w:pPr>
            <w:r>
              <w:rPr/>
              <w:t>务</w:t>
            </w:r>
          </w:p>
        </w:tc>
        <w:tc>
          <w:tcPr>
            <w:tcW w:w="1978" w:type="dxa"/>
            <w:vAlign w:val="top"/>
          </w:tcPr>
          <w:p>
            <w:pPr>
              <w:pStyle w:val="TableText"/>
              <w:ind w:left="12" w:right="50"/>
              <w:spacing w:before="41" w:line="236" w:lineRule="auto"/>
              <w:jc w:val="both"/>
              <w:rPr/>
            </w:pPr>
            <w:r>
              <w:rPr>
                <w:spacing w:val="-2"/>
              </w:rPr>
              <w:t>主通道常规车型最大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通行标准更新及技术</w:t>
            </w:r>
            <w:r>
              <w:rPr/>
              <w:t xml:space="preserve"> </w:t>
            </w:r>
            <w:r>
              <w:rPr>
                <w:spacing w:val="1"/>
              </w:rPr>
              <w:t>审查：根据最新的主 </w:t>
            </w:r>
            <w:r>
              <w:rPr>
                <w:spacing w:val="-1"/>
              </w:rPr>
              <w:t>通道桥梁技术状况，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调整原主通道典型桥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梁，对典型桥梁进行</w:t>
            </w:r>
            <w:r>
              <w:rPr/>
              <w:t xml:space="preserve"> </w:t>
            </w:r>
            <w:r>
              <w:rPr>
                <w:spacing w:val="-1"/>
              </w:rPr>
              <w:t>通行能力评估，更新</w:t>
            </w:r>
            <w:r>
              <w:rPr/>
              <w:t xml:space="preserve"> </w:t>
            </w:r>
            <w:r>
              <w:rPr>
                <w:spacing w:val="1"/>
              </w:rPr>
              <w:t>17条主通道线路18种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常规车型通行标准。</w:t>
            </w:r>
          </w:p>
        </w:tc>
        <w:tc>
          <w:tcPr>
            <w:tcW w:w="1328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4"/>
              <w:spacing w:before="69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6"/>
              <w:spacing w:before="69" w:line="221" w:lineRule="auto"/>
              <w:rPr/>
            </w:pPr>
            <w:r>
              <w:rPr>
                <w:spacing w:val="1"/>
              </w:rPr>
              <w:t>358/座</w:t>
            </w:r>
          </w:p>
        </w:tc>
        <w:tc>
          <w:tcPr>
            <w:tcW w:w="919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0"/>
              <w:spacing w:before="69"/>
              <w:rPr/>
            </w:pPr>
            <w:r>
              <w:rPr>
                <w:b/>
                <w:bCs/>
                <w:spacing w:val="-5"/>
              </w:rPr>
              <w:t>3688</w:t>
            </w:r>
          </w:p>
        </w:tc>
        <w:tc>
          <w:tcPr>
            <w:tcW w:w="889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"/>
              <w:spacing w:before="69"/>
              <w:rPr/>
            </w:pPr>
            <w:r>
              <w:rPr>
                <w:b/>
                <w:bCs/>
                <w:spacing w:val="-6"/>
              </w:rPr>
              <w:t>1320304</w:t>
            </w:r>
          </w:p>
        </w:tc>
        <w:tc>
          <w:tcPr>
            <w:tcW w:w="9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668" w:hRule="atLeast"/>
        </w:trPr>
        <w:tc>
          <w:tcPr>
            <w:tcW w:w="574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5"/>
              <w:spacing w:before="68" w:line="241" w:lineRule="auto"/>
              <w:rPr/>
            </w:pPr>
            <w:r>
              <w:rPr/>
              <w:t>2</w:t>
            </w:r>
          </w:p>
        </w:tc>
        <w:tc>
          <w:tcPr>
            <w:tcW w:w="1139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spacing w:line="2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"/>
              <w:spacing w:before="68" w:line="219" w:lineRule="auto"/>
              <w:rPr/>
            </w:pPr>
            <w:r>
              <w:rPr>
                <w:spacing w:val="-2"/>
              </w:rPr>
              <w:t>超重件年度</w:t>
            </w:r>
          </w:p>
          <w:p>
            <w:pPr>
              <w:pStyle w:val="TableText"/>
              <w:ind w:left="31"/>
              <w:spacing w:before="30" w:line="219" w:lineRule="auto"/>
              <w:rPr/>
            </w:pPr>
            <w:r>
              <w:rPr>
                <w:spacing w:val="-2"/>
              </w:rPr>
              <w:t>技术审查服</w:t>
            </w:r>
          </w:p>
          <w:p>
            <w:pPr>
              <w:pStyle w:val="TableText"/>
              <w:ind w:left="451"/>
              <w:spacing w:before="10" w:line="219" w:lineRule="auto"/>
              <w:rPr/>
            </w:pPr>
            <w:r>
              <w:rPr/>
              <w:t>务</w:t>
            </w:r>
          </w:p>
        </w:tc>
        <w:tc>
          <w:tcPr>
            <w:tcW w:w="1978" w:type="dxa"/>
            <w:vAlign w:val="top"/>
          </w:tcPr>
          <w:p>
            <w:pPr>
              <w:pStyle w:val="TableText"/>
              <w:ind w:left="12" w:right="51"/>
              <w:spacing w:before="154" w:line="241" w:lineRule="auto"/>
              <w:rPr/>
            </w:pPr>
            <w:r>
              <w:rPr>
                <w:spacing w:val="-2"/>
              </w:rPr>
              <w:t>主通道非常规车型技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</w:rPr>
              <w:t>术审查：对申请通行</w:t>
            </w:r>
            <w:r>
              <w:rPr/>
              <w:t xml:space="preserve"> </w:t>
            </w:r>
            <w:r>
              <w:rPr>
                <w:spacing w:val="-2"/>
              </w:rPr>
              <w:t>主通道线路的非常规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车型(18种常规车型</w:t>
            </w:r>
            <w:r>
              <w:rPr/>
              <w:t xml:space="preserve">  </w:t>
            </w:r>
            <w:r>
              <w:rPr/>
              <w:t>以外)大件运输Ⅲ类</w:t>
            </w:r>
            <w:r>
              <w:rPr>
                <w:spacing w:val="1"/>
              </w:rPr>
              <w:t xml:space="preserve">  </w:t>
            </w:r>
            <w:r>
              <w:rPr>
                <w:spacing w:val="1"/>
              </w:rPr>
              <w:t>超重件申请线路沿线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桥梁进行通行能力评</w:t>
            </w:r>
            <w:r>
              <w:rPr/>
              <w:t xml:space="preserve"> </w:t>
            </w:r>
            <w:r>
              <w:rPr>
                <w:spacing w:val="-1"/>
              </w:rPr>
              <w:t>估，给出能否安全通</w:t>
            </w:r>
            <w:r>
              <w:rPr/>
              <w:t xml:space="preserve"> </w:t>
            </w:r>
            <w:r>
              <w:rPr>
                <w:spacing w:val="-1"/>
              </w:rPr>
              <w:t>行的结论。</w:t>
            </w:r>
          </w:p>
        </w:tc>
        <w:tc>
          <w:tcPr>
            <w:tcW w:w="1328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4"/>
              <w:spacing w:before="68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6"/>
              <w:spacing w:before="68" w:line="219" w:lineRule="auto"/>
              <w:rPr/>
            </w:pPr>
            <w:r>
              <w:rPr>
                <w:spacing w:val="-2"/>
              </w:rPr>
              <w:t>6000/座次</w:t>
            </w:r>
          </w:p>
        </w:tc>
        <w:tc>
          <w:tcPr>
            <w:tcW w:w="919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68"/>
              <w:rPr/>
            </w:pPr>
            <w:r>
              <w:rPr>
                <w:spacing w:val="-3"/>
              </w:rPr>
              <w:t>218</w:t>
            </w:r>
          </w:p>
        </w:tc>
        <w:tc>
          <w:tcPr>
            <w:tcW w:w="889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"/>
              <w:spacing w:before="68"/>
              <w:rPr/>
            </w:pPr>
            <w:r>
              <w:rPr>
                <w:spacing w:val="-3"/>
              </w:rPr>
              <w:t>1308000</w:t>
            </w:r>
          </w:p>
        </w:tc>
        <w:tc>
          <w:tcPr>
            <w:tcW w:w="9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37" w:hRule="atLeast"/>
        </w:trPr>
        <w:tc>
          <w:tcPr>
            <w:tcW w:w="574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5"/>
              <w:spacing w:before="68"/>
              <w:rPr/>
            </w:pPr>
            <w:r>
              <w:rPr/>
              <w:t>3</w:t>
            </w:r>
          </w:p>
        </w:tc>
        <w:tc>
          <w:tcPr>
            <w:tcW w:w="1139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"/>
              <w:spacing w:before="68" w:line="219" w:lineRule="auto"/>
              <w:rPr/>
            </w:pPr>
            <w:r>
              <w:rPr>
                <w:spacing w:val="-2"/>
              </w:rPr>
              <w:t>超重件年度</w:t>
            </w:r>
          </w:p>
          <w:p>
            <w:pPr>
              <w:pStyle w:val="TableText"/>
              <w:ind w:left="31"/>
              <w:spacing w:before="10" w:line="219" w:lineRule="auto"/>
              <w:rPr/>
            </w:pPr>
            <w:r>
              <w:rPr>
                <w:spacing w:val="-2"/>
              </w:rPr>
              <w:t>技术审查服</w:t>
            </w:r>
          </w:p>
          <w:p>
            <w:pPr>
              <w:pStyle w:val="TableText"/>
              <w:ind w:left="451"/>
              <w:spacing w:before="20" w:line="219" w:lineRule="auto"/>
              <w:rPr/>
            </w:pPr>
            <w:r>
              <w:rPr/>
              <w:t>务</w:t>
            </w:r>
          </w:p>
        </w:tc>
        <w:tc>
          <w:tcPr>
            <w:tcW w:w="1978" w:type="dxa"/>
            <w:vAlign w:val="top"/>
          </w:tcPr>
          <w:p>
            <w:pPr>
              <w:pStyle w:val="TableText"/>
              <w:ind w:left="12" w:right="56"/>
              <w:spacing w:before="122"/>
              <w:jc w:val="both"/>
              <w:rPr/>
            </w:pPr>
            <w:r>
              <w:rPr>
                <w:spacing w:val="-1"/>
              </w:rPr>
              <w:t>根据我省近年来超重</w:t>
            </w:r>
            <w:r>
              <w:rPr/>
              <w:t xml:space="preserve"> </w:t>
            </w:r>
            <w:r>
              <w:rPr>
                <w:spacing w:val="-1"/>
              </w:rPr>
              <w:t>车辆实际通行需求，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为减少大件运输超重</w:t>
            </w:r>
            <w:r>
              <w:rPr/>
              <w:t xml:space="preserve"> </w:t>
            </w:r>
            <w:r>
              <w:rPr>
                <w:spacing w:val="-2"/>
              </w:rPr>
              <w:t>车辆“一事一议”数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量，提升路网通行效</w:t>
            </w:r>
            <w:r>
              <w:rPr/>
              <w:t xml:space="preserve"> </w:t>
            </w:r>
            <w:r>
              <w:rPr>
                <w:spacing w:val="-1"/>
              </w:rPr>
              <w:t>率、降低验算成本，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拟扩展“大水枢纽</w:t>
            </w:r>
          </w:p>
          <w:p>
            <w:pPr>
              <w:pStyle w:val="TableText"/>
              <w:ind w:left="12"/>
              <w:spacing w:before="3" w:line="238" w:lineRule="auto"/>
              <w:jc w:val="both"/>
              <w:rPr/>
            </w:pPr>
            <w:r>
              <w:rPr>
                <w:spacing w:val="-1"/>
              </w:rPr>
              <w:t>-S91洞新高速-G59呼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北高速-湘桂界”为大</w:t>
            </w:r>
            <w:r>
              <w:rPr/>
              <w:t xml:space="preserve"> </w:t>
            </w:r>
            <w:r>
              <w:rPr>
                <w:spacing w:val="-4"/>
              </w:rPr>
              <w:t>件运输“主通道”,并</w:t>
            </w:r>
            <w:r>
              <w:rPr/>
              <w:t xml:space="preserve"> </w:t>
            </w:r>
            <w:r>
              <w:rPr>
                <w:spacing w:val="-1"/>
              </w:rPr>
              <w:t>制定通行标准。</w:t>
            </w:r>
          </w:p>
        </w:tc>
        <w:tc>
          <w:tcPr>
            <w:tcW w:w="1328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4"/>
              <w:spacing w:before="68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6"/>
              <w:spacing w:before="68" w:line="221" w:lineRule="auto"/>
              <w:rPr/>
            </w:pPr>
            <w:r>
              <w:rPr>
                <w:spacing w:val="1"/>
              </w:rPr>
              <w:t>14/座</w:t>
            </w:r>
          </w:p>
        </w:tc>
        <w:tc>
          <w:tcPr>
            <w:tcW w:w="919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68"/>
              <w:rPr/>
            </w:pPr>
            <w:r>
              <w:rPr>
                <w:spacing w:val="-4"/>
              </w:rPr>
              <w:t>18180</w:t>
            </w:r>
          </w:p>
        </w:tc>
        <w:tc>
          <w:tcPr>
            <w:tcW w:w="889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8"/>
              <w:rPr/>
            </w:pPr>
            <w:r>
              <w:rPr>
                <w:spacing w:val="-2"/>
              </w:rPr>
              <w:t>254520</w:t>
            </w:r>
          </w:p>
        </w:tc>
        <w:tc>
          <w:tcPr>
            <w:tcW w:w="9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09" w:hRule="atLeast"/>
        </w:trPr>
        <w:tc>
          <w:tcPr>
            <w:tcW w:w="574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5"/>
              <w:spacing w:before="69" w:line="241" w:lineRule="auto"/>
              <w:rPr/>
            </w:pPr>
            <w: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-117449</wp:posOffset>
                  </wp:positionH>
                  <wp:positionV relativeFrom="paragraph">
                    <wp:posOffset>101263</wp:posOffset>
                  </wp:positionV>
                  <wp:extent cx="1555753" cy="1574816"/>
                  <wp:effectExtent l="0" t="0" r="0" b="0"/>
                  <wp:wrapNone/>
                  <wp:docPr id="2" name="IM 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" name="IM 2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55753" cy="1574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/>
              <w:t>4</w:t>
            </w:r>
          </w:p>
        </w:tc>
        <w:tc>
          <w:tcPr>
            <w:tcW w:w="1139" w:type="dxa"/>
            <w:vAlign w:val="top"/>
          </w:tcPr>
          <w:p>
            <w:pPr>
              <w:pStyle w:val="TableText"/>
              <w:ind w:left="31"/>
              <w:spacing w:before="176" w:line="219" w:lineRule="auto"/>
              <w:rPr/>
            </w:pPr>
            <w:r>
              <w:rPr>
                <w:spacing w:val="-2"/>
              </w:rPr>
              <w:t>超长件年度</w:t>
            </w:r>
          </w:p>
          <w:p>
            <w:pPr>
              <w:pStyle w:val="TableText"/>
              <w:ind w:left="31"/>
              <w:spacing w:before="30" w:line="219" w:lineRule="auto"/>
              <w:rPr/>
            </w:pPr>
            <w:r>
              <w:rPr>
                <w:spacing w:val="-2"/>
              </w:rPr>
              <w:t>技术审查服</w:t>
            </w:r>
          </w:p>
        </w:tc>
        <w:tc>
          <w:tcPr>
            <w:tcW w:w="1978" w:type="dxa"/>
            <w:vAlign w:val="top"/>
          </w:tcPr>
          <w:p>
            <w:pPr>
              <w:pStyle w:val="TableText"/>
              <w:ind w:left="12" w:right="52"/>
              <w:spacing w:before="175" w:line="244" w:lineRule="auto"/>
              <w:rPr/>
            </w:pPr>
            <w:r>
              <w:rPr>
                <w:spacing w:val="4"/>
              </w:rPr>
              <w:t>超长件(100m以上)</w:t>
            </w:r>
            <w:r>
              <w:rPr/>
              <w:t xml:space="preserve">  </w:t>
            </w:r>
            <w:r>
              <w:rPr>
                <w:spacing w:val="1"/>
              </w:rPr>
              <w:t>主通道匝道常规车型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平面通行标准制定</w:t>
            </w:r>
          </w:p>
        </w:tc>
        <w:tc>
          <w:tcPr>
            <w:tcW w:w="1328" w:type="dxa"/>
            <w:vAlign w:val="top"/>
          </w:tcPr>
          <w:p>
            <w:pPr>
              <w:spacing w:line="3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4"/>
              <w:spacing w:before="69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3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6"/>
              <w:spacing w:before="68" w:line="224" w:lineRule="auto"/>
              <w:rPr/>
            </w:pPr>
            <w:r>
              <w:rPr>
                <w:spacing w:val="1"/>
              </w:rPr>
              <w:t>10/处</w:t>
            </w:r>
          </w:p>
        </w:tc>
        <w:tc>
          <w:tcPr>
            <w:tcW w:w="919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68"/>
              <w:rPr/>
            </w:pPr>
            <w:r>
              <w:rPr>
                <w:spacing w:val="-2"/>
              </w:rPr>
              <w:t>21860</w:t>
            </w:r>
          </w:p>
        </w:tc>
        <w:tc>
          <w:tcPr>
            <w:tcW w:w="889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8"/>
              <w:rPr/>
            </w:pPr>
            <w:r>
              <w:rPr>
                <w:spacing w:val="-2"/>
              </w:rPr>
              <w:t>218600</w:t>
            </w:r>
          </w:p>
        </w:tc>
        <w:tc>
          <w:tcPr>
            <w:tcW w:w="9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44" w:hRule="atLeast"/>
        </w:trPr>
        <w:tc>
          <w:tcPr>
            <w:tcW w:w="57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pStyle w:val="TableText"/>
              <w:ind w:left="31"/>
              <w:spacing w:before="247" w:line="219" w:lineRule="auto"/>
              <w:rPr/>
            </w:pPr>
            <w:r>
              <w:rPr>
                <w:spacing w:val="-2"/>
              </w:rPr>
              <w:t>超长件年度</w:t>
            </w:r>
          </w:p>
          <w:p>
            <w:pPr>
              <w:pStyle w:val="TableText"/>
              <w:ind w:left="31"/>
              <w:spacing w:before="30" w:line="219" w:lineRule="auto"/>
              <w:rPr/>
            </w:pPr>
            <w:r>
              <w:rPr>
                <w:spacing w:val="-2"/>
              </w:rPr>
              <w:t>技术审查服</w:t>
            </w:r>
          </w:p>
        </w:tc>
        <w:tc>
          <w:tcPr>
            <w:tcW w:w="1978" w:type="dxa"/>
            <w:vAlign w:val="top"/>
          </w:tcPr>
          <w:p>
            <w:pPr>
              <w:pStyle w:val="TableText"/>
              <w:ind w:left="12" w:right="75"/>
              <w:spacing w:before="28" w:line="206" w:lineRule="auto"/>
              <w:rPr/>
            </w:pPr>
            <w:r>
              <w:rPr>
                <w:spacing w:val="4"/>
              </w:rPr>
              <w:t>超长件(100m以上)</w:t>
            </w:r>
            <w:r>
              <w:rPr/>
              <w:t xml:space="preserve">  </w:t>
            </w:r>
            <w:r>
              <w:rPr>
                <w:spacing w:val="-2"/>
              </w:rPr>
              <w:t>主通道匝道非常规车</w:t>
            </w:r>
          </w:p>
          <w:p>
            <w:pPr>
              <w:pStyle w:val="TableText"/>
              <w:ind w:left="12" w:right="54"/>
              <w:spacing w:before="141" w:line="218" w:lineRule="auto"/>
              <w:rPr/>
            </w:pPr>
            <w:r>
              <w:rPr>
                <w:spacing w:val="1"/>
              </w:rPr>
              <w:t>型平面可通行性日常 </w:t>
            </w:r>
            <w:r>
              <w:rPr>
                <w:spacing w:val="-2"/>
              </w:rPr>
              <w:t>技术审查</w:t>
            </w:r>
          </w:p>
        </w:tc>
        <w:tc>
          <w:tcPr>
            <w:tcW w:w="1328" w:type="dxa"/>
            <w:vAlign w:val="top"/>
          </w:tcPr>
          <w:p>
            <w:pPr>
              <w:spacing w:line="4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4"/>
              <w:spacing w:before="68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6"/>
              <w:spacing w:before="68" w:line="219" w:lineRule="auto"/>
              <w:rPr/>
            </w:pPr>
            <w:r>
              <w:rPr>
                <w:spacing w:val="1"/>
              </w:rPr>
              <w:t>500/处次</w:t>
            </w:r>
          </w:p>
        </w:tc>
        <w:tc>
          <w:tcPr>
            <w:tcW w:w="919" w:type="dxa"/>
            <w:vAlign w:val="top"/>
          </w:tcPr>
          <w:p>
            <w:pPr>
              <w:spacing w:line="4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68"/>
              <w:rPr/>
            </w:pPr>
            <w:r>
              <w:rPr>
                <w:spacing w:val="-3"/>
              </w:rPr>
              <w:t>276</w:t>
            </w:r>
          </w:p>
        </w:tc>
        <w:tc>
          <w:tcPr>
            <w:tcW w:w="889" w:type="dxa"/>
            <w:vAlign w:val="top"/>
          </w:tcPr>
          <w:p>
            <w:pPr>
              <w:spacing w:line="4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68"/>
              <w:rPr/>
            </w:pPr>
            <w:r>
              <w:rPr>
                <w:spacing w:val="-4"/>
              </w:rPr>
              <w:t>138000</w:t>
            </w:r>
          </w:p>
        </w:tc>
        <w:tc>
          <w:tcPr>
            <w:tcW w:w="9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10" w:h="16840"/>
          <w:pgMar w:top="1424" w:right="1244" w:bottom="0" w:left="1619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7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8870" w:type="dxa"/>
        <w:tblInd w:w="2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84"/>
        <w:gridCol w:w="1129"/>
        <w:gridCol w:w="1988"/>
        <w:gridCol w:w="1338"/>
        <w:gridCol w:w="1109"/>
        <w:gridCol w:w="909"/>
        <w:gridCol w:w="909"/>
        <w:gridCol w:w="904"/>
      </w:tblGrid>
      <w:tr>
        <w:trPr>
          <w:trHeight w:val="3399" w:hRule="atLeast"/>
        </w:trPr>
        <w:tc>
          <w:tcPr>
            <w:tcW w:w="584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5"/>
              <w:spacing w:before="68"/>
              <w:rPr/>
            </w:pPr>
            <w:r>
              <w:rPr/>
              <w:t>6</w:t>
            </w:r>
          </w:p>
        </w:tc>
        <w:tc>
          <w:tcPr>
            <w:tcW w:w="1129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" w:right="46" w:firstLine="50"/>
              <w:spacing w:before="68" w:line="224" w:lineRule="auto"/>
              <w:rPr/>
            </w:pPr>
            <w:r>
              <w:rPr>
                <w:spacing w:val="-4"/>
              </w:rPr>
              <w:t>I、Ⅱ、Ⅲ</w:t>
            </w:r>
            <w:r>
              <w:rPr/>
              <w:t xml:space="preserve"> </w:t>
            </w:r>
            <w:r>
              <w:rPr>
                <w:spacing w:val="-2"/>
              </w:rPr>
              <w:t>类件空间通</w:t>
            </w:r>
          </w:p>
          <w:p>
            <w:pPr>
              <w:pStyle w:val="TableText"/>
              <w:ind w:left="31"/>
              <w:spacing w:before="33" w:line="219" w:lineRule="auto"/>
              <w:rPr/>
            </w:pPr>
            <w:r>
              <w:rPr>
                <w:spacing w:val="1"/>
              </w:rPr>
              <w:t>行能力技术</w:t>
            </w:r>
          </w:p>
          <w:p>
            <w:pPr>
              <w:pStyle w:val="TableText"/>
              <w:ind w:left="131" w:right="27" w:hanging="100"/>
              <w:spacing w:before="20" w:line="238" w:lineRule="auto"/>
              <w:rPr/>
            </w:pPr>
            <w:r>
              <w:rPr>
                <w:spacing w:val="2"/>
              </w:rPr>
              <w:t>审查及智能</w:t>
            </w:r>
            <w:r>
              <w:rPr/>
              <w:t xml:space="preserve"> </w:t>
            </w:r>
            <w:r>
              <w:rPr>
                <w:spacing w:val="3"/>
              </w:rPr>
              <w:t>推荐路线</w:t>
            </w:r>
          </w:p>
        </w:tc>
        <w:tc>
          <w:tcPr>
            <w:tcW w:w="1988" w:type="dxa"/>
            <w:vAlign w:val="top"/>
          </w:tcPr>
          <w:p>
            <w:pPr>
              <w:pStyle w:val="TableText"/>
              <w:ind w:left="12" w:right="60"/>
              <w:spacing w:before="92" w:line="236" w:lineRule="auto"/>
              <w:rPr/>
            </w:pPr>
            <w:r>
              <w:rPr>
                <w:spacing w:val="1"/>
              </w:rPr>
              <w:t>1、空间通行能力审  </w:t>
            </w:r>
            <w:r>
              <w:rPr>
                <w:spacing w:val="-2"/>
              </w:rPr>
              <w:t>查，审查通行路径上</w:t>
            </w:r>
            <w:r>
              <w:rPr>
                <w:spacing w:val="6"/>
              </w:rPr>
              <w:t xml:space="preserve"> </w:t>
            </w:r>
            <w:r>
              <w:rPr>
                <w:spacing w:val="1"/>
              </w:rPr>
              <w:t>的大件运输车辆是否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满足该线路限高、限</w:t>
            </w:r>
            <w:r>
              <w:rPr/>
              <w:t xml:space="preserve"> </w:t>
            </w:r>
            <w:r>
              <w:rPr>
                <w:spacing w:val="15"/>
              </w:rPr>
              <w:t>长、限宽要求；</w:t>
            </w:r>
          </w:p>
          <w:p>
            <w:pPr>
              <w:pStyle w:val="TableText"/>
              <w:ind w:left="12"/>
              <w:spacing w:before="19" w:line="237" w:lineRule="auto"/>
              <w:rPr/>
            </w:pPr>
            <w:r>
              <w:rPr>
                <w:spacing w:val="-3"/>
              </w:rPr>
              <w:t>2、申报路线核查，核</w:t>
            </w:r>
            <w:r>
              <w:rPr/>
              <w:t xml:space="preserve"> </w:t>
            </w:r>
            <w:r>
              <w:rPr>
                <w:spacing w:val="-1"/>
              </w:rPr>
              <w:t>查申请人提交的申报</w:t>
            </w:r>
            <w:r>
              <w:rPr/>
              <w:t xml:space="preserve"> </w:t>
            </w:r>
            <w:r>
              <w:rPr>
                <w:spacing w:val="-3"/>
              </w:rPr>
              <w:t>路线是否满足要求。</w:t>
            </w:r>
          </w:p>
          <w:p>
            <w:pPr>
              <w:pStyle w:val="TableText"/>
              <w:ind w:left="12"/>
              <w:spacing w:before="21" w:line="236" w:lineRule="auto"/>
              <w:rPr/>
            </w:pPr>
            <w:r>
              <w:rPr>
                <w:spacing w:val="-5"/>
              </w:rPr>
              <w:t>3、申报重量核查，核</w:t>
            </w:r>
            <w:r>
              <w:rPr>
                <w:spacing w:val="7"/>
              </w:rPr>
              <w:t xml:space="preserve"> </w:t>
            </w:r>
            <w:r>
              <w:rPr>
                <w:spacing w:val="8"/>
              </w:rPr>
              <w:t>查申请提交的轴重、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总重信息是否合理合</w:t>
            </w:r>
            <w:r>
              <w:rPr>
                <w:spacing w:val="3"/>
              </w:rPr>
              <w:t xml:space="preserve">  </w:t>
            </w:r>
            <w:r>
              <w:rPr>
                <w:spacing w:val="-3"/>
              </w:rPr>
              <w:t>规。</w:t>
            </w:r>
          </w:p>
        </w:tc>
        <w:tc>
          <w:tcPr>
            <w:tcW w:w="1338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4"/>
              <w:spacing w:before="69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5"/>
              <w:spacing w:before="68" w:line="219" w:lineRule="auto"/>
              <w:rPr/>
            </w:pPr>
            <w:r>
              <w:rPr/>
              <w:t>180000/件</w:t>
            </w:r>
          </w:p>
        </w:tc>
        <w:tc>
          <w:tcPr>
            <w:tcW w:w="909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0"/>
              <w:spacing w:before="68" w:line="239" w:lineRule="auto"/>
              <w:rPr/>
            </w:pPr>
            <w:r>
              <w:rPr>
                <w:b/>
                <w:bCs/>
                <w:spacing w:val="-5"/>
              </w:rPr>
              <w:t>3.386</w:t>
            </w:r>
          </w:p>
        </w:tc>
        <w:tc>
          <w:tcPr>
            <w:tcW w:w="909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/>
              <w:spacing w:before="69"/>
              <w:rPr/>
            </w:pPr>
            <w:r>
              <w:rPr>
                <w:b/>
                <w:bCs/>
                <w:spacing w:val="-4"/>
              </w:rPr>
              <w:t>609480</w:t>
            </w:r>
          </w:p>
        </w:tc>
        <w:tc>
          <w:tcPr>
            <w:tcW w:w="9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407" w:hRule="atLeast"/>
        </w:trPr>
        <w:tc>
          <w:tcPr>
            <w:tcW w:w="584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5"/>
              <w:spacing w:before="68"/>
              <w:rPr/>
            </w:pPr>
            <w:r>
              <w:rPr/>
              <w:t>7</w:t>
            </w:r>
          </w:p>
        </w:tc>
        <w:tc>
          <w:tcPr>
            <w:tcW w:w="1129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"/>
              <w:spacing w:before="69" w:line="219" w:lineRule="auto"/>
              <w:rPr/>
            </w:pPr>
            <w:r>
              <w:rPr>
                <w:spacing w:val="1"/>
              </w:rPr>
              <w:t>大件运输形</w:t>
            </w:r>
          </w:p>
          <w:p>
            <w:pPr>
              <w:pStyle w:val="TableText"/>
              <w:ind w:left="341" w:right="20" w:hanging="310"/>
              <w:spacing w:before="19"/>
              <w:rPr/>
            </w:pPr>
            <w:r>
              <w:rPr>
                <w:spacing w:val="3"/>
              </w:rPr>
              <w:t>势分析咨询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服务</w:t>
            </w:r>
          </w:p>
        </w:tc>
        <w:tc>
          <w:tcPr>
            <w:tcW w:w="1988" w:type="dxa"/>
            <w:vAlign w:val="top"/>
          </w:tcPr>
          <w:p>
            <w:pPr>
              <w:pStyle w:val="TableText"/>
              <w:ind w:left="12" w:right="65"/>
              <w:spacing w:before="66" w:line="234" w:lineRule="auto"/>
              <w:jc w:val="both"/>
              <w:rPr/>
            </w:pPr>
            <w:r>
              <w:rPr>
                <w:spacing w:val="1"/>
              </w:rPr>
              <w:t>分析全省大件运输行</w:t>
            </w:r>
            <w:r>
              <w:rPr/>
              <w:t xml:space="preserve"> </w:t>
            </w:r>
            <w:r>
              <w:rPr>
                <w:spacing w:val="-1"/>
              </w:rPr>
              <w:t>业发展现状，大件运</w:t>
            </w:r>
            <w:r>
              <w:rPr/>
              <w:t xml:space="preserve"> </w:t>
            </w:r>
            <w:r>
              <w:rPr>
                <w:spacing w:val="-1"/>
              </w:rPr>
              <w:t>输半年度形势分析报</w:t>
            </w:r>
            <w:r>
              <w:rPr/>
              <w:t xml:space="preserve"> </w:t>
            </w:r>
            <w:r>
              <w:rPr>
                <w:spacing w:val="1"/>
              </w:rPr>
              <w:t>告、大件运输年度形</w:t>
            </w:r>
            <w:r>
              <w:rPr/>
              <w:t xml:space="preserve"> </w:t>
            </w:r>
            <w:r>
              <w:rPr>
                <w:spacing w:val="-1"/>
              </w:rPr>
              <w:t>势分析报告报告。</w:t>
            </w:r>
          </w:p>
        </w:tc>
        <w:tc>
          <w:tcPr>
            <w:tcW w:w="1338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4"/>
              <w:spacing w:before="69" w:line="221" w:lineRule="auto"/>
              <w:rPr/>
            </w:pPr>
            <w:r>
              <w:rPr>
                <w:spacing w:val="-2"/>
              </w:rPr>
              <w:t>湖南</w:t>
            </w:r>
          </w:p>
        </w:tc>
        <w:tc>
          <w:tcPr>
            <w:tcW w:w="1109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6"/>
              <w:spacing w:before="68" w:line="219" w:lineRule="auto"/>
              <w:rPr/>
            </w:pPr>
            <w:r>
              <w:rPr>
                <w:spacing w:val="-2"/>
              </w:rPr>
              <w:t>2/份</w:t>
            </w:r>
          </w:p>
        </w:tc>
        <w:tc>
          <w:tcPr>
            <w:tcW w:w="909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7"/>
              <w:spacing w:before="68"/>
              <w:rPr/>
            </w:pPr>
            <w:r>
              <w:rPr>
                <w:spacing w:val="-4"/>
              </w:rPr>
              <w:t>16500</w:t>
            </w:r>
          </w:p>
        </w:tc>
        <w:tc>
          <w:tcPr>
            <w:tcW w:w="909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8"/>
              <w:spacing w:before="68"/>
              <w:rPr/>
            </w:pPr>
            <w:r>
              <w:rPr>
                <w:spacing w:val="-2"/>
              </w:rPr>
              <w:t>33000</w:t>
            </w:r>
          </w:p>
        </w:tc>
        <w:tc>
          <w:tcPr>
            <w:tcW w:w="9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14" w:hRule="atLeast"/>
        </w:trPr>
        <w:tc>
          <w:tcPr>
            <w:tcW w:w="7966" w:type="dxa"/>
            <w:vAlign w:val="top"/>
            <w:gridSpan w:val="7"/>
          </w:tcPr>
          <w:p>
            <w:pPr>
              <w:pStyle w:val="TableText"/>
              <w:ind w:left="15"/>
              <w:spacing w:before="36" w:line="241" w:lineRule="auto"/>
              <w:rPr/>
            </w:pPr>
            <w:r>
              <w:rPr>
                <w:position w:val="1"/>
              </w:rPr>
              <w:t>总价：大写小写(元):</w:t>
            </w:r>
            <w:r>
              <w:rPr>
                <w:spacing w:val="12"/>
                <w:position w:val="1"/>
              </w:rPr>
              <w:t xml:space="preserve">         </w:t>
            </w:r>
            <w:r>
              <w:rPr>
                <w:position w:val="1"/>
              </w:rPr>
              <w:t>叁佰捌拾捌万壹仟玖佰零肆元整</w:t>
            </w:r>
            <w:r>
              <w:rPr>
                <w:spacing w:val="39"/>
                <w:position w:val="1"/>
              </w:rPr>
              <w:t xml:space="preserve">  </w:t>
            </w:r>
            <w:r>
              <w:rPr>
                <w:position w:val="-3"/>
              </w:rPr>
              <w:t>3881904.00</w:t>
            </w:r>
          </w:p>
        </w:tc>
        <w:tc>
          <w:tcPr>
            <w:tcW w:w="9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59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pStyle w:val="BodyText"/>
        <w:spacing w:before="71" w:line="221" w:lineRule="auto"/>
        <w:rPr/>
      </w:pPr>
      <w:r>
        <w:rPr>
          <w:spacing w:val="-14"/>
        </w:rPr>
        <w:t>备注：</w:t>
      </w:r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pStyle w:val="BodyText"/>
        <w:ind w:left="539"/>
        <w:spacing w:before="69" w:line="218" w:lineRule="auto"/>
        <w:rPr>
          <w:sz w:val="21"/>
          <w:szCs w:val="21"/>
        </w:rPr>
      </w:pPr>
      <w:r>
        <w:rPr>
          <w:sz w:val="21"/>
          <w:szCs w:val="21"/>
          <w:spacing w:val="2"/>
        </w:rPr>
        <w:t>(1)服务内容分项报价，若服务项目不含货物时规格型号、品牌/产地可以不填。</w:t>
      </w:r>
    </w:p>
    <w:p>
      <w:pPr>
        <w:pStyle w:val="BodyText"/>
        <w:ind w:left="3" w:right="575" w:firstLine="539"/>
        <w:spacing w:before="168" w:line="275" w:lineRule="auto"/>
        <w:rPr/>
      </w:pPr>
      <w:r>
        <w:rPr>
          <w:b/>
          <w:bCs/>
          <w:spacing w:val="-5"/>
        </w:rPr>
        <w:t>(2)本表应对应“开标一览表”,按包填写。</w:t>
      </w:r>
      <w:r>
        <w:rPr>
          <w:spacing w:val="-5"/>
        </w:rPr>
        <w:t>投标人如果不提供分项报价明</w:t>
      </w:r>
      <w:r>
        <w:rPr>
          <w:spacing w:val="-6"/>
        </w:rPr>
        <w:t>细表，其</w:t>
      </w:r>
      <w:r>
        <w:rPr/>
        <w:t xml:space="preserve"> </w:t>
      </w:r>
      <w:r>
        <w:rPr>
          <w:b/>
          <w:bCs/>
          <w:spacing w:val="-5"/>
        </w:rPr>
        <w:t>投标无效</w:t>
      </w:r>
      <w:r>
        <w:rPr>
          <w:spacing w:val="-5"/>
        </w:rPr>
        <w:t>。</w:t>
      </w:r>
    </w:p>
    <w:p>
      <w:pPr>
        <w:pStyle w:val="BodyText"/>
        <w:ind w:left="539"/>
        <w:spacing w:before="147" w:line="216" w:lineRule="auto"/>
        <w:rPr/>
      </w:pPr>
      <w:r>
        <w:rPr>
          <w:spacing w:val="-7"/>
        </w:rPr>
        <w:t>(3)不得填写“免费”或“赠与”,也不得进行“零”报价，否则</w:t>
      </w:r>
      <w:r>
        <w:rPr>
          <w:b/>
          <w:bCs/>
          <w:spacing w:val="-7"/>
        </w:rPr>
        <w:t>投标无效。</w:t>
      </w:r>
    </w:p>
    <w:p>
      <w:pPr>
        <w:pStyle w:val="BodyText"/>
        <w:ind w:left="539"/>
        <w:spacing w:before="164" w:line="219" w:lineRule="auto"/>
        <w:rPr/>
      </w:pPr>
      <w:r>
        <w:rPr>
          <w:spacing w:val="-7"/>
        </w:rPr>
        <w:t>(4)如果开标一览表内容与本表内容不一致的，以开标一览表内容为准。</w:t>
      </w:r>
    </w:p>
    <w:p>
      <w:pPr>
        <w:pStyle w:val="BodyText"/>
        <w:ind w:right="572" w:firstLine="539"/>
        <w:spacing w:before="158" w:line="321" w:lineRule="auto"/>
        <w:rPr>
          <w:sz w:val="20"/>
          <w:szCs w:val="20"/>
        </w:rPr>
      </w:pPr>
      <w:r>
        <w:rPr>
          <w:sz w:val="20"/>
          <w:szCs w:val="20"/>
          <w:spacing w:val="7"/>
        </w:rPr>
        <w:t>(5)投标人在投标截止时间前修改“开标一览表”中的投标报价的，应按第二</w:t>
      </w:r>
      <w:r>
        <w:rPr>
          <w:sz w:val="20"/>
          <w:szCs w:val="20"/>
          <w:spacing w:val="6"/>
        </w:rPr>
        <w:t>章第13.5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spacing w:val="10"/>
        </w:rPr>
        <w:t>款规定修改本表相应内容。否则，本表相应内容按投标报价修改的相同比例进行调整。</w:t>
      </w: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pStyle w:val="BodyText"/>
        <w:spacing w:before="72" w:line="219" w:lineRule="auto"/>
        <w:rPr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2114572</wp:posOffset>
            </wp:positionH>
            <wp:positionV relativeFrom="paragraph">
              <wp:posOffset>-727518</wp:posOffset>
            </wp:positionV>
            <wp:extent cx="1568459" cy="1587541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68459" cy="1587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</w:rPr>
        <w:t>投标人名称(单位电子签章):</w:t>
      </w:r>
      <w:r>
        <w:rPr>
          <w:spacing w:val="-45"/>
        </w:rPr>
        <w:t xml:space="preserve"> </w:t>
      </w:r>
      <w:r>
        <w:rPr>
          <w:u w:val="single" w:color="auto"/>
          <w:spacing w:val="-3"/>
        </w:rPr>
        <w:t>湖南省交</w:t>
      </w:r>
      <w:r>
        <w:rPr>
          <w:spacing w:val="-3"/>
        </w:rPr>
        <w:t>通规</w:t>
      </w:r>
      <w:r>
        <w:rPr>
          <w:spacing w:val="-4"/>
        </w:rPr>
        <w:t>划勘</w:t>
      </w:r>
      <w:r>
        <w:rPr>
          <w:u w:val="single" w:color="auto"/>
          <w:spacing w:val="-4"/>
        </w:rPr>
        <w:t>察设计院有限公司</w:t>
      </w:r>
    </w:p>
    <w:p>
      <w:pPr>
        <w:pStyle w:val="BodyText"/>
        <w:spacing w:before="214" w:line="246" w:lineRule="auto"/>
        <w:rPr>
          <w:sz w:val="24"/>
          <w:szCs w:val="24"/>
        </w:rPr>
      </w:pPr>
      <w:r>
        <w:rPr>
          <w:spacing w:val="-13"/>
        </w:rPr>
        <w:t>日期： </w:t>
      </w:r>
      <w:r>
        <w:rPr>
          <w:rFonts w:ascii="Times New Roman" w:hAnsi="Times New Roman" w:eastAsia="Times New Roman" w:cs="Times New Roman"/>
          <w:u w:val="single" w:color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u w:val="single" w:color="auto"/>
          <w:spacing w:val="-13"/>
        </w:rPr>
        <w:t>2026</w:t>
      </w:r>
      <w:r>
        <w:rPr>
          <w:rFonts w:ascii="Times New Roman" w:hAnsi="Times New Roman" w:eastAsia="Times New Roman" w:cs="Times New Roman"/>
          <w:spacing w:val="-13"/>
        </w:rPr>
        <w:t xml:space="preserve"> </w:t>
      </w:r>
      <w:r>
        <w:rPr>
          <w:spacing w:val="-13"/>
        </w:rPr>
        <w:t>年</w:t>
      </w:r>
      <w:r>
        <w:rPr>
          <w:spacing w:val="-61"/>
        </w:rPr>
        <w:t xml:space="preserve"> </w:t>
      </w:r>
      <w:r>
        <w:rPr>
          <w:rFonts w:ascii="Arial" w:hAnsi="Arial" w:eastAsia="Arial" w:cs="Arial"/>
          <w:sz w:val="20"/>
          <w:szCs w:val="20"/>
          <w:u w:val="single" w:color="auto"/>
          <w:spacing w:val="5"/>
        </w:rPr>
        <w:t xml:space="preserve">    </w:t>
      </w:r>
      <w:r>
        <w:rPr>
          <w:rFonts w:ascii="Arial" w:hAnsi="Arial" w:eastAsia="Arial" w:cs="Arial"/>
          <w:sz w:val="20"/>
          <w:szCs w:val="20"/>
          <w:u w:val="single" w:color="auto"/>
          <w:spacing w:val="-13"/>
        </w:rPr>
        <w:t>5</w:t>
      </w:r>
      <w:r>
        <w:rPr>
          <w:rFonts w:ascii="Arial" w:hAnsi="Arial" w:eastAsia="Arial" w:cs="Arial"/>
          <w:sz w:val="20"/>
          <w:szCs w:val="20"/>
          <w:u w:val="single" w:color="auto"/>
          <w:spacing w:val="3"/>
        </w:rPr>
        <w:t xml:space="preserve">    </w:t>
      </w:r>
      <w:r>
        <w:rPr>
          <w:sz w:val="20"/>
          <w:szCs w:val="20"/>
          <w:spacing w:val="-13"/>
        </w:rPr>
        <w:t>月</w:t>
      </w:r>
      <w:r>
        <w:rPr>
          <w:sz w:val="20"/>
          <w:szCs w:val="20"/>
          <w:spacing w:val="58"/>
        </w:rPr>
        <w:t xml:space="preserve"> </w:t>
      </w:r>
      <w:r>
        <w:rPr>
          <w:sz w:val="24"/>
          <w:szCs w:val="24"/>
          <w:u w:val="single" w:color="auto"/>
          <w:spacing w:val="-13"/>
        </w:rPr>
        <w:t>10</w:t>
      </w:r>
      <w:r>
        <w:rPr>
          <w:sz w:val="24"/>
          <w:szCs w:val="24"/>
          <w:spacing w:val="-13"/>
        </w:rPr>
        <w:t xml:space="preserve"> 日</w:t>
      </w:r>
    </w:p>
    <w:sectPr>
      <w:pgSz w:w="11910" w:h="16840"/>
      <w:pgMar w:top="1431" w:right="1244" w:bottom="0" w:left="1769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2"/>
      <w:szCs w:val="22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2026-05-12T19:01:47Z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2026-05-12T19:01:48</vt:filetime>
  </property>
  <property fmtid="{D5CDD505-2E9C-101B-9397-08002B2CF9AE}" pid="4" name="UsrData">
    <vt:lpwstr>6a0308995b4fbf001fabaf91wl</vt:lpwstr>
  </property>
</Properties>
</file>