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7E3250">
      <w:pPr>
        <w:spacing w:line="480" w:lineRule="auto"/>
        <w:jc w:val="center"/>
        <w:rPr>
          <w:rFonts w:ascii="仿宋" w:hAnsi="仿宋" w:eastAsia="仿宋" w:cs="仿宋"/>
          <w:b/>
          <w:color w:val="auto"/>
          <w:sz w:val="52"/>
          <w:szCs w:val="52"/>
        </w:rPr>
      </w:pPr>
    </w:p>
    <w:p w14:paraId="3E46BB59">
      <w:pPr>
        <w:spacing w:line="480" w:lineRule="auto"/>
        <w:jc w:val="center"/>
        <w:rPr>
          <w:rFonts w:hint="eastAsia" w:ascii="仿宋" w:hAnsi="仿宋" w:eastAsia="仿宋" w:cs="仿宋"/>
          <w:b/>
          <w:color w:val="auto"/>
          <w:spacing w:val="50"/>
          <w:sz w:val="60"/>
          <w:szCs w:val="60"/>
          <w:lang w:eastAsia="zh-CN"/>
        </w:rPr>
      </w:pPr>
      <w:r>
        <w:rPr>
          <w:rFonts w:hint="eastAsia" w:ascii="仿宋" w:hAnsi="仿宋" w:eastAsia="仿宋" w:cs="仿宋"/>
          <w:b/>
          <w:color w:val="auto"/>
          <w:sz w:val="48"/>
          <w:szCs w:val="48"/>
          <w:lang w:eastAsia="zh-CN"/>
        </w:rPr>
        <w:t>腾冲市人民医院康复类设备采购项目</w:t>
      </w:r>
    </w:p>
    <w:p w14:paraId="7068E27F">
      <w:pPr>
        <w:spacing w:line="360" w:lineRule="auto"/>
        <w:jc w:val="center"/>
        <w:rPr>
          <w:rFonts w:ascii="仿宋" w:hAnsi="仿宋" w:eastAsia="仿宋" w:cs="仿宋"/>
          <w:b/>
          <w:color w:val="auto"/>
          <w:spacing w:val="50"/>
          <w:sz w:val="84"/>
        </w:rPr>
      </w:pPr>
    </w:p>
    <w:p w14:paraId="0A56EBB2">
      <w:pPr>
        <w:pStyle w:val="6"/>
        <w:rPr>
          <w:rFonts w:ascii="仿宋" w:hAnsi="仿宋" w:eastAsia="仿宋" w:cs="仿宋"/>
          <w:color w:val="auto"/>
        </w:rPr>
      </w:pPr>
    </w:p>
    <w:p w14:paraId="4CEC5FAD">
      <w:pPr>
        <w:spacing w:line="360" w:lineRule="auto"/>
        <w:jc w:val="center"/>
        <w:rPr>
          <w:rFonts w:ascii="仿宋" w:hAnsi="仿宋" w:eastAsia="仿宋" w:cs="仿宋"/>
          <w:b/>
          <w:color w:val="auto"/>
          <w:spacing w:val="50"/>
          <w:sz w:val="84"/>
        </w:rPr>
      </w:pPr>
    </w:p>
    <w:p w14:paraId="4E8B9A48">
      <w:pPr>
        <w:spacing w:line="360" w:lineRule="auto"/>
        <w:jc w:val="center"/>
        <w:rPr>
          <w:rFonts w:ascii="仿宋" w:hAnsi="仿宋" w:eastAsia="仿宋" w:cs="仿宋"/>
          <w:b/>
          <w:bCs/>
          <w:color w:val="auto"/>
          <w:spacing w:val="50"/>
          <w:kern w:val="10"/>
          <w:sz w:val="84"/>
        </w:rPr>
      </w:pPr>
      <w:r>
        <w:rPr>
          <w:rFonts w:hint="eastAsia" w:ascii="仿宋" w:hAnsi="仿宋" w:eastAsia="仿宋" w:cs="仿宋"/>
          <w:b/>
          <w:color w:val="auto"/>
          <w:spacing w:val="50"/>
          <w:sz w:val="84"/>
        </w:rPr>
        <w:t>招 标 文 件</w:t>
      </w:r>
    </w:p>
    <w:p w14:paraId="320BE539">
      <w:pPr>
        <w:spacing w:line="360" w:lineRule="auto"/>
        <w:jc w:val="center"/>
        <w:rPr>
          <w:rFonts w:hint="eastAsia" w:ascii="仿宋" w:hAnsi="仿宋" w:eastAsia="仿宋" w:cs="仿宋"/>
          <w:b/>
          <w:bCs/>
          <w:color w:val="000000" w:themeColor="text1"/>
          <w:spacing w:val="50"/>
          <w:kern w:val="10"/>
          <w:sz w:val="44"/>
          <w:szCs w:val="44"/>
          <w:lang w:eastAsia="zh-CN"/>
          <w14:textFill>
            <w14:solidFill>
              <w14:schemeClr w14:val="tx1"/>
            </w14:solidFill>
          </w14:textFill>
        </w:rPr>
      </w:pPr>
      <w:r>
        <w:rPr>
          <w:rFonts w:hint="eastAsia" w:ascii="仿宋" w:hAnsi="仿宋" w:eastAsia="仿宋" w:cs="仿宋"/>
          <w:b/>
          <w:color w:val="000000" w:themeColor="text1"/>
          <w:sz w:val="28"/>
          <w:szCs w:val="28"/>
          <w:lang w:val="en-US" w:eastAsia="zh-CN"/>
          <w14:textFill>
            <w14:solidFill>
              <w14:schemeClr w14:val="tx1"/>
            </w14:solidFill>
          </w14:textFill>
        </w:rPr>
        <w:t>项 目</w:t>
      </w:r>
      <w:r>
        <w:rPr>
          <w:rFonts w:hint="eastAsia" w:ascii="仿宋" w:hAnsi="仿宋" w:eastAsia="仿宋" w:cs="仿宋"/>
          <w:b/>
          <w:color w:val="000000" w:themeColor="text1"/>
          <w:sz w:val="28"/>
          <w:szCs w:val="28"/>
          <w14:textFill>
            <w14:solidFill>
              <w14:schemeClr w14:val="tx1"/>
            </w14:solidFill>
          </w14:textFill>
        </w:rPr>
        <w:t xml:space="preserve"> 编 号：</w:t>
      </w:r>
      <w:r>
        <w:rPr>
          <w:rFonts w:hint="eastAsia" w:ascii="仿宋" w:hAnsi="仿宋" w:eastAsia="仿宋" w:cs="仿宋"/>
          <w:b/>
          <w:color w:val="000000" w:themeColor="text1"/>
          <w:sz w:val="28"/>
          <w:szCs w:val="28"/>
          <w:lang w:eastAsia="zh-CN"/>
          <w14:textFill>
            <w14:solidFill>
              <w14:schemeClr w14:val="tx1"/>
            </w14:solidFill>
          </w14:textFill>
        </w:rPr>
        <w:t>BSZC2026-G1-00829-TCSL-0031</w:t>
      </w:r>
    </w:p>
    <w:p w14:paraId="4D9C5EBB">
      <w:pPr>
        <w:spacing w:line="360" w:lineRule="auto"/>
        <w:rPr>
          <w:rFonts w:ascii="仿宋" w:hAnsi="仿宋" w:eastAsia="仿宋" w:cs="仿宋"/>
          <w:b/>
          <w:color w:val="auto"/>
          <w:sz w:val="28"/>
          <w:szCs w:val="28"/>
        </w:rPr>
      </w:pPr>
    </w:p>
    <w:p w14:paraId="1C9ACBC0">
      <w:pPr>
        <w:spacing w:line="360" w:lineRule="auto"/>
        <w:ind w:firstLine="422" w:firstLineChars="150"/>
        <w:rPr>
          <w:rFonts w:ascii="仿宋" w:hAnsi="仿宋" w:eastAsia="仿宋" w:cs="仿宋"/>
          <w:b/>
          <w:color w:val="auto"/>
          <w:sz w:val="28"/>
          <w:szCs w:val="28"/>
        </w:rPr>
      </w:pPr>
    </w:p>
    <w:p w14:paraId="418BF41E">
      <w:pPr>
        <w:pStyle w:val="2"/>
        <w:rPr>
          <w:rFonts w:ascii="仿宋" w:hAnsi="仿宋" w:eastAsia="仿宋" w:cs="仿宋"/>
          <w:color w:val="auto"/>
        </w:rPr>
      </w:pPr>
    </w:p>
    <w:p w14:paraId="2CF3373F">
      <w:pPr>
        <w:rPr>
          <w:rFonts w:ascii="仿宋" w:hAnsi="仿宋" w:eastAsia="仿宋" w:cs="仿宋"/>
          <w:color w:val="auto"/>
        </w:rPr>
      </w:pPr>
    </w:p>
    <w:p w14:paraId="2C9F1891">
      <w:pPr>
        <w:pStyle w:val="6"/>
        <w:rPr>
          <w:rFonts w:ascii="仿宋" w:hAnsi="仿宋" w:eastAsia="仿宋" w:cs="仿宋"/>
          <w:color w:val="auto"/>
        </w:rPr>
      </w:pPr>
    </w:p>
    <w:p w14:paraId="13A170BE">
      <w:pPr>
        <w:spacing w:line="720" w:lineRule="auto"/>
        <w:ind w:firstLine="482" w:firstLineChars="150"/>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采购单位：</w:t>
      </w:r>
      <w:r>
        <w:rPr>
          <w:rFonts w:hint="eastAsia" w:ascii="仿宋" w:hAnsi="仿宋" w:eastAsia="仿宋" w:cs="仿宋"/>
          <w:b/>
          <w:color w:val="auto"/>
          <w:sz w:val="32"/>
          <w:szCs w:val="32"/>
          <w:lang w:eastAsia="zh-CN"/>
        </w:rPr>
        <w:t>腾冲市人民医院</w:t>
      </w:r>
    </w:p>
    <w:p w14:paraId="1B43A145">
      <w:pPr>
        <w:spacing w:line="720" w:lineRule="auto"/>
        <w:rPr>
          <w:rFonts w:ascii="仿宋" w:hAnsi="仿宋" w:eastAsia="仿宋" w:cs="仿宋"/>
          <w:b/>
          <w:color w:val="auto"/>
          <w:sz w:val="32"/>
          <w:szCs w:val="32"/>
        </w:rPr>
      </w:pPr>
      <w:r>
        <w:rPr>
          <w:rFonts w:hint="eastAsia" w:ascii="仿宋" w:hAnsi="仿宋" w:eastAsia="仿宋" w:cs="仿宋"/>
          <w:b/>
          <w:color w:val="auto"/>
          <w:sz w:val="32"/>
          <w:szCs w:val="32"/>
        </w:rPr>
        <w:t xml:space="preserve">   招标代理机构：腾冲市</w:t>
      </w:r>
      <w:r>
        <w:rPr>
          <w:rFonts w:hint="eastAsia" w:ascii="仿宋" w:hAnsi="仿宋" w:eastAsia="仿宋" w:cs="仿宋"/>
          <w:b/>
          <w:color w:val="auto"/>
          <w:sz w:val="32"/>
          <w:szCs w:val="32"/>
          <w:shd w:val="clear" w:color="auto" w:fill="FFFFFF"/>
        </w:rPr>
        <w:t>励</w:t>
      </w:r>
      <w:r>
        <w:rPr>
          <w:rFonts w:hint="eastAsia" w:ascii="仿宋" w:hAnsi="仿宋" w:eastAsia="仿宋" w:cs="仿宋"/>
          <w:b/>
          <w:color w:val="auto"/>
          <w:sz w:val="32"/>
          <w:szCs w:val="32"/>
        </w:rPr>
        <w:t xml:space="preserve">诚招标咨询有限公司 </w:t>
      </w:r>
    </w:p>
    <w:p w14:paraId="6E45777A">
      <w:pPr>
        <w:spacing w:line="720" w:lineRule="auto"/>
        <w:ind w:left="-4" w:leftChars="-2" w:firstLine="482" w:firstLineChars="150"/>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日    期：</w:t>
      </w:r>
      <w:r>
        <w:rPr>
          <w:rFonts w:hint="eastAsia" w:ascii="仿宋" w:hAnsi="仿宋" w:eastAsia="仿宋" w:cs="仿宋"/>
          <w:b/>
          <w:color w:val="000000" w:themeColor="text1"/>
          <w:sz w:val="32"/>
          <w:szCs w:val="32"/>
          <w:shd w:val="clear" w:color="auto" w:fill="FFFFFF"/>
          <w14:textFill>
            <w14:solidFill>
              <w14:schemeClr w14:val="tx1"/>
            </w14:solidFill>
          </w14:textFill>
        </w:rPr>
        <w:t>202</w:t>
      </w:r>
      <w:r>
        <w:rPr>
          <w:rFonts w:hint="eastAsia" w:ascii="仿宋" w:hAnsi="仿宋" w:eastAsia="仿宋" w:cs="仿宋"/>
          <w:b/>
          <w:color w:val="000000" w:themeColor="text1"/>
          <w:sz w:val="32"/>
          <w:szCs w:val="32"/>
          <w:shd w:val="clear" w:color="auto" w:fill="FFFFFF"/>
          <w:lang w:val="en-US" w:eastAsia="zh-CN"/>
          <w14:textFill>
            <w14:solidFill>
              <w14:schemeClr w14:val="tx1"/>
            </w14:solidFill>
          </w14:textFill>
        </w:rPr>
        <w:t>6</w:t>
      </w:r>
      <w:r>
        <w:rPr>
          <w:rFonts w:hint="eastAsia" w:ascii="仿宋" w:hAnsi="仿宋" w:eastAsia="仿宋" w:cs="仿宋"/>
          <w:b/>
          <w:color w:val="000000" w:themeColor="text1"/>
          <w:sz w:val="32"/>
          <w:szCs w:val="32"/>
          <w:shd w:val="clear" w:color="auto" w:fill="FFFFFF"/>
          <w14:textFill>
            <w14:solidFill>
              <w14:schemeClr w14:val="tx1"/>
            </w14:solidFill>
          </w14:textFill>
        </w:rPr>
        <w:t>年</w:t>
      </w:r>
      <w:r>
        <w:rPr>
          <w:rFonts w:hint="eastAsia" w:ascii="仿宋" w:hAnsi="仿宋" w:eastAsia="仿宋" w:cs="仿宋"/>
          <w:b/>
          <w:color w:val="000000" w:themeColor="text1"/>
          <w:sz w:val="32"/>
          <w:szCs w:val="32"/>
          <w:shd w:val="clear" w:color="auto" w:fill="FFFFFF"/>
          <w:lang w:val="en-US" w:eastAsia="zh-CN"/>
          <w14:textFill>
            <w14:solidFill>
              <w14:schemeClr w14:val="tx1"/>
            </w14:solidFill>
          </w14:textFill>
        </w:rPr>
        <w:t>07</w:t>
      </w:r>
      <w:r>
        <w:rPr>
          <w:rFonts w:hint="eastAsia" w:ascii="仿宋" w:hAnsi="仿宋" w:eastAsia="仿宋" w:cs="仿宋"/>
          <w:b/>
          <w:color w:val="000000" w:themeColor="text1"/>
          <w:sz w:val="32"/>
          <w:szCs w:val="32"/>
          <w:shd w:val="clear" w:color="auto" w:fill="FFFFFF"/>
          <w14:textFill>
            <w14:solidFill>
              <w14:schemeClr w14:val="tx1"/>
            </w14:solidFill>
          </w14:textFill>
        </w:rPr>
        <w:t>月</w:t>
      </w:r>
      <w:r>
        <w:rPr>
          <w:rFonts w:hint="eastAsia" w:ascii="仿宋" w:hAnsi="仿宋" w:eastAsia="仿宋" w:cs="仿宋"/>
          <w:b/>
          <w:color w:val="000000" w:themeColor="text1"/>
          <w:sz w:val="32"/>
          <w:szCs w:val="32"/>
          <w:shd w:val="clear" w:color="auto" w:fill="FFFFFF"/>
          <w:lang w:val="en-US" w:eastAsia="zh-CN"/>
          <w14:textFill>
            <w14:solidFill>
              <w14:schemeClr w14:val="tx1"/>
            </w14:solidFill>
          </w14:textFill>
        </w:rPr>
        <w:t>22</w:t>
      </w:r>
      <w:r>
        <w:rPr>
          <w:rFonts w:hint="eastAsia" w:ascii="仿宋" w:hAnsi="仿宋" w:eastAsia="仿宋" w:cs="仿宋"/>
          <w:b/>
          <w:color w:val="000000" w:themeColor="text1"/>
          <w:sz w:val="32"/>
          <w:szCs w:val="32"/>
          <w:shd w:val="clear" w:color="auto" w:fill="FFFFFF"/>
          <w14:textFill>
            <w14:solidFill>
              <w14:schemeClr w14:val="tx1"/>
            </w14:solidFill>
          </w14:textFill>
        </w:rPr>
        <w:t>日</w:t>
      </w:r>
    </w:p>
    <w:p w14:paraId="29180FE0">
      <w:pPr>
        <w:tabs>
          <w:tab w:val="left" w:pos="4270"/>
        </w:tabs>
        <w:jc w:val="center"/>
        <w:rPr>
          <w:rFonts w:hint="eastAsia" w:ascii="仿宋" w:hAnsi="仿宋" w:eastAsia="仿宋" w:cs="仿宋"/>
          <w:color w:val="auto"/>
          <w:sz w:val="40"/>
          <w:szCs w:val="40"/>
        </w:rPr>
      </w:pPr>
    </w:p>
    <w:p w14:paraId="70FF57CE">
      <w:pPr>
        <w:tabs>
          <w:tab w:val="left" w:pos="4270"/>
        </w:tabs>
        <w:jc w:val="center"/>
        <w:rPr>
          <w:rFonts w:hint="eastAsia" w:ascii="仿宋" w:hAnsi="仿宋" w:eastAsia="仿宋" w:cs="仿宋"/>
          <w:color w:val="auto"/>
          <w:sz w:val="40"/>
          <w:szCs w:val="40"/>
        </w:rPr>
      </w:pPr>
    </w:p>
    <w:p w14:paraId="35E7854B">
      <w:pPr>
        <w:tabs>
          <w:tab w:val="left" w:pos="4270"/>
        </w:tabs>
        <w:jc w:val="center"/>
        <w:rPr>
          <w:rFonts w:ascii="仿宋" w:hAnsi="仿宋" w:eastAsia="仿宋" w:cs="仿宋"/>
          <w:b/>
          <w:bCs/>
          <w:color w:val="auto"/>
          <w:sz w:val="40"/>
          <w:szCs w:val="40"/>
        </w:rPr>
      </w:pPr>
      <w:r>
        <w:rPr>
          <w:rFonts w:hint="eastAsia" w:ascii="仿宋" w:hAnsi="仿宋" w:eastAsia="仿宋" w:cs="仿宋"/>
          <w:b/>
          <w:bCs/>
          <w:color w:val="auto"/>
          <w:sz w:val="44"/>
          <w:szCs w:val="44"/>
        </w:rPr>
        <w:t>目 录</w:t>
      </w:r>
    </w:p>
    <w:p w14:paraId="07F47AC5">
      <w:pPr>
        <w:pStyle w:val="12"/>
        <w:tabs>
          <w:tab w:val="right" w:leader="dot" w:pos="10092"/>
          <w:tab w:val="clear" w:pos="9628"/>
        </w:tabs>
        <w:spacing w:line="360" w:lineRule="auto"/>
        <w:ind w:firstLine="436"/>
        <w:rPr>
          <w:rFonts w:ascii="仿宋" w:hAnsi="仿宋" w:eastAsia="仿宋" w:cs="仿宋"/>
          <w:color w:val="auto"/>
          <w:sz w:val="24"/>
          <w:szCs w:val="24"/>
        </w:rPr>
      </w:pPr>
      <w:r>
        <w:rPr>
          <w:rFonts w:hint="eastAsia" w:ascii="仿宋" w:hAnsi="仿宋" w:eastAsia="仿宋" w:cs="仿宋"/>
          <w:b/>
          <w:bCs/>
          <w:color w:val="auto"/>
          <w:kern w:val="0"/>
          <w:sz w:val="24"/>
          <w:szCs w:val="24"/>
        </w:rPr>
        <w:fldChar w:fldCharType="begin"/>
      </w:r>
      <w:r>
        <w:rPr>
          <w:rFonts w:hint="eastAsia" w:ascii="仿宋" w:hAnsi="仿宋" w:eastAsia="仿宋" w:cs="仿宋"/>
          <w:b/>
          <w:bCs/>
          <w:color w:val="auto"/>
          <w:kern w:val="0"/>
          <w:sz w:val="24"/>
          <w:szCs w:val="24"/>
        </w:rPr>
        <w:instrText xml:space="preserve">TOC \o "1-1" \h \u </w:instrText>
      </w:r>
      <w:r>
        <w:rPr>
          <w:rFonts w:hint="eastAsia" w:ascii="仿宋" w:hAnsi="仿宋" w:eastAsia="仿宋" w:cs="仿宋"/>
          <w:b/>
          <w:bCs/>
          <w:color w:val="auto"/>
          <w:kern w:val="0"/>
          <w:sz w:val="24"/>
          <w:szCs w:val="24"/>
        </w:rPr>
        <w:fldChar w:fldCharType="separate"/>
      </w:r>
    </w:p>
    <w:p w14:paraId="2151733C">
      <w:pPr>
        <w:pStyle w:val="12"/>
        <w:tabs>
          <w:tab w:val="right" w:leader="dot" w:pos="10092"/>
          <w:tab w:val="clear" w:pos="9628"/>
        </w:tabs>
        <w:spacing w:line="360" w:lineRule="auto"/>
        <w:ind w:firstLine="434"/>
        <w:rPr>
          <w:rFonts w:ascii="仿宋" w:hAnsi="仿宋" w:eastAsia="仿宋" w:cs="仿宋"/>
          <w:color w:val="auto"/>
          <w:sz w:val="28"/>
          <w:szCs w:val="28"/>
        </w:rPr>
      </w:pPr>
      <w:r>
        <w:rPr>
          <w:color w:val="auto"/>
          <w:sz w:val="22"/>
          <w:szCs w:val="21"/>
        </w:rPr>
        <w:fldChar w:fldCharType="begin"/>
      </w:r>
      <w:r>
        <w:rPr>
          <w:color w:val="auto"/>
          <w:sz w:val="22"/>
          <w:szCs w:val="21"/>
        </w:rPr>
        <w:instrText xml:space="preserve"> HYPERLINK \l "_Toc28759" </w:instrText>
      </w:r>
      <w:r>
        <w:rPr>
          <w:color w:val="auto"/>
          <w:sz w:val="22"/>
          <w:szCs w:val="21"/>
        </w:rPr>
        <w:fldChar w:fldCharType="separate"/>
      </w:r>
      <w:r>
        <w:rPr>
          <w:rFonts w:hint="eastAsia" w:ascii="仿宋" w:hAnsi="仿宋" w:eastAsia="仿宋" w:cs="仿宋"/>
          <w:bCs/>
          <w:color w:val="auto"/>
          <w:sz w:val="28"/>
          <w:szCs w:val="28"/>
        </w:rPr>
        <w:t xml:space="preserve">第一章  </w:t>
      </w:r>
      <w:r>
        <w:rPr>
          <w:rFonts w:hint="eastAsia" w:ascii="仿宋" w:hAnsi="仿宋" w:eastAsia="仿宋" w:cs="仿宋"/>
          <w:color w:val="auto"/>
          <w:sz w:val="28"/>
          <w:szCs w:val="28"/>
        </w:rPr>
        <w:t>公开招标公告</w:t>
      </w:r>
      <w:r>
        <w:rPr>
          <w:rFonts w:hint="eastAsia" w:ascii="仿宋" w:hAnsi="仿宋" w:eastAsia="仿宋" w:cs="仿宋"/>
          <w:color w:val="auto"/>
          <w:sz w:val="28"/>
          <w:szCs w:val="28"/>
        </w:rPr>
        <w:tab/>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fldChar w:fldCharType="end"/>
      </w:r>
    </w:p>
    <w:p w14:paraId="6F2398A1">
      <w:pPr>
        <w:pStyle w:val="12"/>
        <w:tabs>
          <w:tab w:val="right" w:leader="dot" w:pos="10092"/>
          <w:tab w:val="clear" w:pos="9628"/>
        </w:tabs>
        <w:spacing w:line="360" w:lineRule="auto"/>
        <w:ind w:firstLine="434"/>
        <w:rPr>
          <w:rFonts w:ascii="仿宋" w:hAnsi="仿宋" w:eastAsia="仿宋" w:cs="仿宋"/>
          <w:color w:val="auto"/>
          <w:sz w:val="28"/>
          <w:szCs w:val="28"/>
        </w:rPr>
      </w:pPr>
      <w:r>
        <w:rPr>
          <w:color w:val="auto"/>
          <w:sz w:val="22"/>
          <w:szCs w:val="21"/>
        </w:rPr>
        <w:fldChar w:fldCharType="begin"/>
      </w:r>
      <w:r>
        <w:rPr>
          <w:color w:val="auto"/>
          <w:sz w:val="22"/>
          <w:szCs w:val="21"/>
        </w:rPr>
        <w:instrText xml:space="preserve"> HYPERLINK \l "_Toc14747" </w:instrText>
      </w:r>
      <w:r>
        <w:rPr>
          <w:color w:val="auto"/>
          <w:sz w:val="22"/>
          <w:szCs w:val="21"/>
        </w:rPr>
        <w:fldChar w:fldCharType="separate"/>
      </w:r>
      <w:r>
        <w:rPr>
          <w:rFonts w:hint="eastAsia" w:ascii="仿宋" w:hAnsi="仿宋" w:eastAsia="仿宋" w:cs="仿宋"/>
          <w:color w:val="auto"/>
          <w:sz w:val="28"/>
          <w:szCs w:val="28"/>
        </w:rPr>
        <w:t xml:space="preserve">第二章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投标人须知及前附表</w:t>
      </w:r>
      <w:r>
        <w:rPr>
          <w:rFonts w:hint="eastAsia" w:ascii="仿宋" w:hAnsi="仿宋" w:eastAsia="仿宋" w:cs="仿宋"/>
          <w:color w:val="auto"/>
          <w:sz w:val="28"/>
          <w:szCs w:val="28"/>
        </w:rPr>
        <w:tab/>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fldChar w:fldCharType="end"/>
      </w:r>
    </w:p>
    <w:p w14:paraId="64F2CA55">
      <w:pPr>
        <w:pStyle w:val="12"/>
        <w:tabs>
          <w:tab w:val="right" w:leader="dot" w:pos="10092"/>
          <w:tab w:val="clear" w:pos="9628"/>
        </w:tabs>
        <w:spacing w:line="360" w:lineRule="auto"/>
        <w:ind w:firstLine="434"/>
        <w:rPr>
          <w:rFonts w:ascii="仿宋" w:hAnsi="仿宋" w:eastAsia="仿宋" w:cs="仿宋"/>
          <w:color w:val="auto"/>
          <w:sz w:val="28"/>
          <w:szCs w:val="28"/>
        </w:rPr>
      </w:pPr>
      <w:r>
        <w:rPr>
          <w:color w:val="auto"/>
          <w:sz w:val="22"/>
          <w:szCs w:val="21"/>
        </w:rPr>
        <w:fldChar w:fldCharType="begin"/>
      </w:r>
      <w:r>
        <w:rPr>
          <w:color w:val="auto"/>
          <w:sz w:val="22"/>
          <w:szCs w:val="21"/>
        </w:rPr>
        <w:instrText xml:space="preserve"> HYPERLINK \l "_Toc4519" </w:instrText>
      </w:r>
      <w:r>
        <w:rPr>
          <w:color w:val="auto"/>
          <w:sz w:val="22"/>
          <w:szCs w:val="21"/>
        </w:rPr>
        <w:fldChar w:fldCharType="separate"/>
      </w:r>
      <w:r>
        <w:rPr>
          <w:rFonts w:hint="eastAsia" w:ascii="仿宋" w:hAnsi="仿宋" w:eastAsia="仿宋" w:cs="仿宋"/>
          <w:color w:val="auto"/>
          <w:sz w:val="28"/>
          <w:szCs w:val="28"/>
        </w:rPr>
        <w:t>第三章  采购需求</w:t>
      </w:r>
      <w:r>
        <w:rPr>
          <w:rFonts w:hint="eastAsia" w:ascii="仿宋" w:hAnsi="仿宋" w:eastAsia="仿宋" w:cs="仿宋"/>
          <w:color w:val="auto"/>
          <w:sz w:val="28"/>
          <w:szCs w:val="28"/>
        </w:rPr>
        <w:tab/>
      </w:r>
      <w:r>
        <w:rPr>
          <w:rFonts w:hint="eastAsia" w:ascii="仿宋" w:hAnsi="仿宋" w:eastAsia="仿宋" w:cs="仿宋"/>
          <w:color w:val="auto"/>
          <w:sz w:val="28"/>
          <w:szCs w:val="28"/>
        </w:rPr>
        <w:t>................</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_Toc4519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7C7B0435">
      <w:pPr>
        <w:pStyle w:val="12"/>
        <w:tabs>
          <w:tab w:val="right" w:leader="dot" w:pos="10092"/>
          <w:tab w:val="clear" w:pos="9628"/>
        </w:tabs>
        <w:spacing w:line="360" w:lineRule="auto"/>
        <w:ind w:firstLine="434"/>
        <w:rPr>
          <w:rFonts w:hint="default" w:ascii="仿宋" w:hAnsi="仿宋" w:eastAsia="仿宋" w:cs="仿宋"/>
          <w:color w:val="auto"/>
          <w:sz w:val="28"/>
          <w:szCs w:val="28"/>
          <w:lang w:val="en-US" w:eastAsia="zh-CN"/>
        </w:rPr>
      </w:pPr>
      <w:r>
        <w:rPr>
          <w:color w:val="auto"/>
          <w:sz w:val="22"/>
          <w:szCs w:val="21"/>
        </w:rPr>
        <w:fldChar w:fldCharType="begin"/>
      </w:r>
      <w:r>
        <w:rPr>
          <w:color w:val="auto"/>
          <w:sz w:val="22"/>
          <w:szCs w:val="21"/>
        </w:rPr>
        <w:instrText xml:space="preserve"> HYPERLINK \l "_Toc3283" </w:instrText>
      </w:r>
      <w:r>
        <w:rPr>
          <w:color w:val="auto"/>
          <w:sz w:val="22"/>
          <w:szCs w:val="21"/>
        </w:rPr>
        <w:fldChar w:fldCharType="separate"/>
      </w:r>
      <w:r>
        <w:rPr>
          <w:rFonts w:hint="eastAsia" w:ascii="仿宋" w:hAnsi="仿宋" w:eastAsia="仿宋" w:cs="仿宋"/>
          <w:color w:val="auto"/>
          <w:sz w:val="28"/>
          <w:szCs w:val="28"/>
        </w:rPr>
        <w:t>第四章  合同基本条款</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lang w:val="en-US" w:eastAsia="zh-CN"/>
        </w:rPr>
        <w:t>54</w:t>
      </w:r>
    </w:p>
    <w:p w14:paraId="58E1BF65">
      <w:pPr>
        <w:pStyle w:val="12"/>
        <w:tabs>
          <w:tab w:val="right" w:leader="dot" w:pos="10092"/>
          <w:tab w:val="clear" w:pos="9628"/>
        </w:tabs>
        <w:spacing w:line="360" w:lineRule="auto"/>
        <w:ind w:firstLine="434"/>
        <w:rPr>
          <w:rFonts w:hint="eastAsia" w:ascii="仿宋" w:hAnsi="仿宋" w:eastAsia="仿宋" w:cs="仿宋"/>
          <w:color w:val="auto"/>
          <w:sz w:val="28"/>
          <w:szCs w:val="28"/>
          <w:lang w:eastAsia="zh-CN"/>
        </w:rPr>
      </w:pPr>
      <w:r>
        <w:rPr>
          <w:color w:val="auto"/>
          <w:sz w:val="22"/>
          <w:szCs w:val="21"/>
        </w:rPr>
        <w:fldChar w:fldCharType="begin"/>
      </w:r>
      <w:r>
        <w:rPr>
          <w:color w:val="auto"/>
          <w:sz w:val="22"/>
          <w:szCs w:val="21"/>
        </w:rPr>
        <w:instrText xml:space="preserve"> HYPERLINK \l "_Toc26878" </w:instrText>
      </w:r>
      <w:r>
        <w:rPr>
          <w:color w:val="auto"/>
          <w:sz w:val="22"/>
          <w:szCs w:val="21"/>
        </w:rPr>
        <w:fldChar w:fldCharType="separate"/>
      </w:r>
      <w:r>
        <w:rPr>
          <w:rFonts w:hint="eastAsia" w:ascii="仿宋" w:hAnsi="仿宋" w:eastAsia="仿宋" w:cs="仿宋"/>
          <w:color w:val="auto"/>
          <w:sz w:val="28"/>
          <w:szCs w:val="28"/>
        </w:rPr>
        <w:t xml:space="preserve">第五章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评标办法（综合评分法）</w:t>
      </w:r>
      <w:r>
        <w:rPr>
          <w:rFonts w:hint="eastAsia" w:ascii="仿宋" w:hAnsi="仿宋" w:eastAsia="仿宋" w:cs="仿宋"/>
          <w:color w:val="auto"/>
          <w:sz w:val="28"/>
          <w:szCs w:val="28"/>
        </w:rPr>
        <w:tab/>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lang w:val="en-US" w:eastAsia="zh-CN"/>
        </w:rPr>
        <w:t>2</w:t>
      </w:r>
    </w:p>
    <w:p w14:paraId="5E786E90">
      <w:pPr>
        <w:pStyle w:val="12"/>
        <w:tabs>
          <w:tab w:val="right" w:leader="dot" w:pos="10092"/>
          <w:tab w:val="clear" w:pos="9628"/>
        </w:tabs>
        <w:spacing w:line="360" w:lineRule="auto"/>
        <w:ind w:firstLine="434"/>
        <w:rPr>
          <w:rFonts w:hint="eastAsia" w:ascii="仿宋" w:hAnsi="仿宋" w:eastAsia="仿宋" w:cs="仿宋"/>
          <w:color w:val="auto"/>
          <w:sz w:val="28"/>
          <w:szCs w:val="28"/>
          <w:lang w:eastAsia="zh-CN"/>
        </w:rPr>
      </w:pPr>
      <w:r>
        <w:rPr>
          <w:color w:val="auto"/>
          <w:sz w:val="22"/>
          <w:szCs w:val="21"/>
        </w:rPr>
        <w:fldChar w:fldCharType="begin"/>
      </w:r>
      <w:r>
        <w:rPr>
          <w:color w:val="auto"/>
          <w:sz w:val="22"/>
          <w:szCs w:val="21"/>
        </w:rPr>
        <w:instrText xml:space="preserve"> HYPERLINK \l "_Toc4942" </w:instrText>
      </w:r>
      <w:r>
        <w:rPr>
          <w:color w:val="auto"/>
          <w:sz w:val="22"/>
          <w:szCs w:val="21"/>
        </w:rPr>
        <w:fldChar w:fldCharType="separate"/>
      </w:r>
      <w:r>
        <w:rPr>
          <w:rFonts w:hint="eastAsia" w:ascii="仿宋" w:hAnsi="仿宋" w:eastAsia="仿宋" w:cs="仿宋"/>
          <w:color w:val="auto"/>
          <w:sz w:val="28"/>
          <w:szCs w:val="28"/>
        </w:rPr>
        <w:t>第六章  投标文件组成</w:t>
      </w:r>
      <w:r>
        <w:rPr>
          <w:rFonts w:hint="eastAsia" w:ascii="仿宋" w:hAnsi="仿宋" w:eastAsia="仿宋" w:cs="仿宋"/>
          <w:color w:val="auto"/>
          <w:sz w:val="28"/>
          <w:szCs w:val="28"/>
        </w:rPr>
        <w:tab/>
      </w:r>
      <w:r>
        <w:rPr>
          <w:rFonts w:hint="eastAsia" w:ascii="仿宋" w:hAnsi="仿宋" w:eastAsia="仿宋" w:cs="仿宋"/>
          <w:color w:val="auto"/>
          <w:sz w:val="28"/>
          <w:szCs w:val="28"/>
        </w:rPr>
        <w:t>9</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lang w:val="en-US" w:eastAsia="zh-CN"/>
        </w:rPr>
        <w:t>1</w:t>
      </w:r>
    </w:p>
    <w:p w14:paraId="79A3A501">
      <w:pPr>
        <w:widowControl/>
        <w:spacing w:line="360" w:lineRule="auto"/>
        <w:jc w:val="center"/>
        <w:rPr>
          <w:rFonts w:ascii="仿宋" w:hAnsi="仿宋" w:eastAsia="仿宋" w:cs="仿宋"/>
          <w:b/>
          <w:bCs/>
          <w:color w:val="auto"/>
          <w:kern w:val="0"/>
          <w:sz w:val="24"/>
          <w:szCs w:val="24"/>
        </w:rPr>
        <w:sectPr>
          <w:footerReference r:id="rId5" w:type="first"/>
          <w:headerReference r:id="rId3" w:type="default"/>
          <w:footerReference r:id="rId4" w:type="default"/>
          <w:pgSz w:w="11906" w:h="16838"/>
          <w:pgMar w:top="1247" w:right="907" w:bottom="1247" w:left="907" w:header="782" w:footer="720" w:gutter="0"/>
          <w:pgBorders>
            <w:top w:val="none" w:sz="0" w:space="0"/>
            <w:left w:val="none" w:sz="0" w:space="0"/>
            <w:bottom w:val="none" w:sz="0" w:space="0"/>
            <w:right w:val="none" w:sz="0" w:space="0"/>
          </w:pgBorders>
          <w:pgNumType w:fmt="upperRoman"/>
          <w:cols w:space="708" w:num="1"/>
          <w:titlePg/>
          <w:docGrid w:type="lines" w:linePitch="338" w:charSpace="0"/>
        </w:sectPr>
      </w:pPr>
      <w:r>
        <w:rPr>
          <w:rFonts w:hint="eastAsia" w:ascii="仿宋" w:hAnsi="仿宋" w:eastAsia="仿宋" w:cs="仿宋"/>
          <w:bCs/>
          <w:color w:val="auto"/>
          <w:kern w:val="0"/>
          <w:sz w:val="24"/>
          <w:szCs w:val="24"/>
        </w:rPr>
        <w:fldChar w:fldCharType="end"/>
      </w:r>
    </w:p>
    <w:p w14:paraId="20242F6C">
      <w:pPr>
        <w:pStyle w:val="8"/>
        <w:spacing w:line="360" w:lineRule="auto"/>
        <w:jc w:val="center"/>
        <w:outlineLvl w:val="0"/>
        <w:rPr>
          <w:rFonts w:ascii="仿宋" w:hAnsi="仿宋" w:eastAsia="仿宋" w:cs="仿宋"/>
          <w:b/>
          <w:color w:val="auto"/>
          <w:sz w:val="40"/>
          <w:szCs w:val="40"/>
        </w:rPr>
      </w:pPr>
      <w:bookmarkStart w:id="0" w:name="_Toc26790"/>
      <w:r>
        <w:rPr>
          <w:rFonts w:hint="eastAsia" w:ascii="仿宋" w:hAnsi="仿宋" w:eastAsia="仿宋" w:cs="仿宋"/>
          <w:b/>
          <w:color w:val="auto"/>
          <w:sz w:val="40"/>
          <w:szCs w:val="40"/>
        </w:rPr>
        <w:t>注意事项</w:t>
      </w:r>
      <w:bookmarkEnd w:id="0"/>
    </w:p>
    <w:p w14:paraId="49420FE0">
      <w:pPr>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致各投标人：</w:t>
      </w:r>
    </w:p>
    <w:p w14:paraId="57021661">
      <w:pPr>
        <w:spacing w:line="360" w:lineRule="auto"/>
        <w:ind w:firstLine="442" w:firstLineChars="200"/>
        <w:jc w:val="left"/>
        <w:rPr>
          <w:rFonts w:ascii="仿宋" w:hAnsi="仿宋" w:eastAsia="仿宋" w:cs="仿宋"/>
          <w:b/>
          <w:bCs/>
          <w:color w:val="auto"/>
          <w:kern w:val="0"/>
          <w:sz w:val="22"/>
          <w:szCs w:val="11"/>
        </w:rPr>
      </w:pPr>
      <w:bookmarkStart w:id="1" w:name="_Toc9310"/>
      <w:r>
        <w:rPr>
          <w:rFonts w:hint="eastAsia" w:ascii="仿宋" w:hAnsi="仿宋" w:eastAsia="仿宋" w:cs="仿宋"/>
          <w:b/>
          <w:bCs/>
          <w:color w:val="auto"/>
          <w:kern w:val="0"/>
          <w:sz w:val="22"/>
          <w:szCs w:val="11"/>
        </w:rPr>
        <w:t>本项目采用在政府采购云平台（www.zcygov.cn）上进行采购与递交响应文件，无需现场递交纸质文件，但应在文件递交截止时间时登录系统，并根据开标系统的提示操作解密文件。</w:t>
      </w:r>
    </w:p>
    <w:p w14:paraId="270ABF0D">
      <w:pPr>
        <w:spacing w:line="360" w:lineRule="auto"/>
        <w:ind w:firstLine="883" w:firstLineChars="200"/>
        <w:jc w:val="center"/>
        <w:outlineLvl w:val="0"/>
        <w:rPr>
          <w:rFonts w:ascii="仿宋" w:hAnsi="仿宋" w:eastAsia="仿宋" w:cs="仿宋"/>
          <w:b/>
          <w:bCs/>
          <w:color w:val="auto"/>
          <w:sz w:val="44"/>
          <w:szCs w:val="44"/>
        </w:rPr>
        <w:sectPr>
          <w:footerReference r:id="rId7" w:type="first"/>
          <w:footerReference r:id="rId6" w:type="default"/>
          <w:pgSz w:w="11906" w:h="16838"/>
          <w:pgMar w:top="1247" w:right="907" w:bottom="1247" w:left="907" w:header="782" w:footer="720" w:gutter="0"/>
          <w:pgBorders>
            <w:top w:val="none" w:sz="0" w:space="0"/>
            <w:left w:val="none" w:sz="0" w:space="0"/>
            <w:bottom w:val="none" w:sz="0" w:space="0"/>
            <w:right w:val="none" w:sz="0" w:space="0"/>
          </w:pgBorders>
          <w:pgNumType w:start="1"/>
          <w:cols w:space="708" w:num="1"/>
          <w:titlePg/>
          <w:docGrid w:type="lines" w:linePitch="338" w:charSpace="0"/>
        </w:sectPr>
      </w:pPr>
      <w:bookmarkStart w:id="2" w:name="_Toc28759"/>
    </w:p>
    <w:p w14:paraId="0B5359DA">
      <w:pPr>
        <w:spacing w:line="360" w:lineRule="auto"/>
        <w:ind w:firstLine="883" w:firstLineChars="200"/>
        <w:jc w:val="center"/>
        <w:outlineLvl w:val="0"/>
        <w:rPr>
          <w:rFonts w:ascii="仿宋" w:hAnsi="仿宋" w:eastAsia="仿宋" w:cs="仿宋"/>
          <w:b/>
          <w:bCs/>
          <w:color w:val="auto"/>
          <w:sz w:val="44"/>
          <w:szCs w:val="44"/>
        </w:rPr>
      </w:pPr>
      <w:r>
        <w:rPr>
          <w:rFonts w:hint="eastAsia" w:ascii="仿宋" w:hAnsi="仿宋" w:eastAsia="仿宋" w:cs="仿宋"/>
          <w:b/>
          <w:bCs/>
          <w:color w:val="auto"/>
          <w:sz w:val="44"/>
          <w:szCs w:val="44"/>
        </w:rPr>
        <w:t>第一章</w:t>
      </w:r>
      <w:bookmarkEnd w:id="1"/>
      <w:bookmarkEnd w:id="2"/>
      <w:r>
        <w:rPr>
          <w:rFonts w:hint="eastAsia" w:ascii="仿宋" w:hAnsi="仿宋" w:eastAsia="仿宋" w:cs="仿宋"/>
          <w:b/>
          <w:bCs/>
          <w:color w:val="auto"/>
          <w:sz w:val="44"/>
          <w:szCs w:val="44"/>
        </w:rPr>
        <w:t xml:space="preserve"> 公开招标公告</w:t>
      </w:r>
    </w:p>
    <w:p w14:paraId="55953EC6">
      <w:pPr>
        <w:pStyle w:val="2"/>
        <w:tabs>
          <w:tab w:val="left" w:pos="0"/>
          <w:tab w:val="left" w:pos="3165"/>
          <w:tab w:val="center" w:pos="4153"/>
        </w:tabs>
        <w:autoSpaceDE w:val="0"/>
        <w:autoSpaceDN w:val="0"/>
        <w:adjustRightInd w:val="0"/>
        <w:spacing w:line="360" w:lineRule="auto"/>
        <w:jc w:val="center"/>
        <w:rPr>
          <w:rFonts w:hint="eastAsia" w:ascii="仿宋" w:hAnsi="仿宋" w:eastAsia="仿宋" w:cs="仿宋"/>
          <w:color w:val="auto"/>
          <w:sz w:val="48"/>
          <w:szCs w:val="21"/>
          <w:lang w:eastAsia="zh-CN"/>
        </w:rPr>
      </w:pPr>
      <w:bookmarkStart w:id="3" w:name="_Toc35393789"/>
      <w:bookmarkStart w:id="4" w:name="_Toc28359001"/>
      <w:bookmarkStart w:id="5" w:name="_Toc13026"/>
      <w:r>
        <w:rPr>
          <w:rFonts w:hint="eastAsia" w:ascii="仿宋" w:hAnsi="仿宋" w:eastAsia="仿宋" w:cs="仿宋"/>
          <w:b/>
          <w:color w:val="auto"/>
          <w:sz w:val="44"/>
          <w:szCs w:val="20"/>
          <w:lang w:eastAsia="zh-CN"/>
        </w:rPr>
        <w:t>腾冲市人民医院康复类设备采购项目</w:t>
      </w:r>
      <w:r>
        <w:rPr>
          <w:rFonts w:hint="eastAsia" w:ascii="仿宋" w:hAnsi="仿宋" w:eastAsia="仿宋" w:cs="仿宋"/>
          <w:b/>
          <w:color w:val="auto"/>
          <w:sz w:val="44"/>
          <w:szCs w:val="20"/>
          <w:lang w:val="en-US" w:eastAsia="zh-CN"/>
        </w:rPr>
        <w:t>1标段、3标段</w:t>
      </w:r>
      <w:r>
        <w:rPr>
          <w:rFonts w:hint="eastAsia" w:ascii="仿宋" w:hAnsi="仿宋" w:eastAsia="仿宋" w:cs="仿宋"/>
          <w:b/>
          <w:color w:val="auto"/>
          <w:sz w:val="44"/>
          <w:szCs w:val="20"/>
          <w:lang w:eastAsia="zh-CN"/>
        </w:rPr>
        <w:t>（</w:t>
      </w:r>
      <w:r>
        <w:rPr>
          <w:rFonts w:hint="eastAsia" w:ascii="仿宋" w:hAnsi="仿宋" w:eastAsia="仿宋" w:cs="仿宋"/>
          <w:b/>
          <w:color w:val="auto"/>
          <w:sz w:val="44"/>
          <w:szCs w:val="20"/>
          <w:lang w:val="en-US" w:eastAsia="zh-CN"/>
        </w:rPr>
        <w:t>二次</w:t>
      </w:r>
      <w:r>
        <w:rPr>
          <w:rFonts w:hint="eastAsia" w:ascii="仿宋" w:hAnsi="仿宋" w:eastAsia="仿宋" w:cs="仿宋"/>
          <w:b/>
          <w:color w:val="auto"/>
          <w:sz w:val="44"/>
          <w:szCs w:val="20"/>
          <w:lang w:eastAsia="zh-CN"/>
        </w:rPr>
        <w:t>）</w:t>
      </w:r>
      <w:r>
        <w:rPr>
          <w:rFonts w:hint="eastAsia" w:ascii="仿宋" w:hAnsi="仿宋" w:eastAsia="仿宋" w:cs="仿宋"/>
          <w:b/>
          <w:color w:val="auto"/>
          <w:sz w:val="44"/>
          <w:szCs w:val="20"/>
        </w:rPr>
        <w:t>公开招标公告</w:t>
      </w:r>
      <w:bookmarkEnd w:id="3"/>
      <w:bookmarkEnd w:id="4"/>
      <w:bookmarkEnd w:id="5"/>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14:paraId="5A0D3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45C79A89">
            <w:pPr>
              <w:spacing w:line="360" w:lineRule="auto"/>
              <w:rPr>
                <w:rFonts w:ascii="仿宋" w:hAnsi="仿宋" w:eastAsia="仿宋" w:cs="仿宋"/>
                <w:b/>
                <w:bCs/>
                <w:color w:val="auto"/>
                <w:sz w:val="24"/>
                <w:szCs w:val="24"/>
              </w:rPr>
            </w:pPr>
            <w:r>
              <w:rPr>
                <w:rFonts w:hint="eastAsia" w:ascii="仿宋" w:hAnsi="仿宋" w:eastAsia="仿宋" w:cs="仿宋"/>
                <w:b/>
                <w:bCs/>
                <w:color w:val="auto"/>
                <w:sz w:val="24"/>
                <w:szCs w:val="24"/>
              </w:rPr>
              <w:t>项目概况</w:t>
            </w:r>
          </w:p>
          <w:p w14:paraId="0C865C14">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eastAsia="zh-CN"/>
              </w:rPr>
              <w:t>腾冲市人民医院康复类设备采购项目</w:t>
            </w:r>
            <w:r>
              <w:rPr>
                <w:rFonts w:hint="eastAsia" w:ascii="仿宋" w:hAnsi="仿宋" w:eastAsia="仿宋" w:cs="仿宋"/>
                <w:color w:val="auto"/>
                <w:sz w:val="24"/>
                <w:szCs w:val="24"/>
              </w:rPr>
              <w:t>的潜在投标人应在</w:t>
            </w:r>
            <w:r>
              <w:rPr>
                <w:rFonts w:hint="eastAsia" w:ascii="仿宋" w:hAnsi="仿宋" w:eastAsia="仿宋" w:cs="仿宋"/>
                <w:color w:val="auto"/>
                <w:sz w:val="24"/>
                <w:szCs w:val="24"/>
                <w:u w:val="none"/>
                <w:shd w:val="clear" w:color="auto" w:fill="FFFFFF"/>
                <w:lang w:eastAsia="zh-CN"/>
              </w:rPr>
              <w:t>政府采购云平台（www.zcygov.cn）</w:t>
            </w:r>
            <w:r>
              <w:rPr>
                <w:rFonts w:hint="eastAsia" w:ascii="仿宋" w:hAnsi="仿宋" w:eastAsia="仿宋" w:cs="仿宋"/>
                <w:color w:val="auto"/>
                <w:sz w:val="24"/>
                <w:szCs w:val="24"/>
                <w:u w:val="none"/>
              </w:rPr>
              <w:t>获取招标文件，并于</w:t>
            </w:r>
            <w:r>
              <w:rPr>
                <w:rFonts w:hint="eastAsia" w:ascii="仿宋" w:hAnsi="仿宋" w:eastAsia="仿宋" w:cs="仿宋"/>
                <w:color w:val="auto"/>
                <w:sz w:val="24"/>
                <w:szCs w:val="24"/>
                <w:u w:val="none"/>
                <w:shd w:val="clear" w:color="auto" w:fill="FFFFFF"/>
                <w:lang w:eastAsia="zh-CN"/>
              </w:rPr>
              <w:t>2026年08月12日08点30分</w:t>
            </w:r>
            <w:r>
              <w:rPr>
                <w:rFonts w:hint="eastAsia" w:ascii="仿宋" w:hAnsi="仿宋" w:eastAsia="仿宋" w:cs="仿宋"/>
                <w:color w:val="auto"/>
                <w:sz w:val="24"/>
                <w:szCs w:val="24"/>
              </w:rPr>
              <w:t>（北京时间）前递交投标文件。</w:t>
            </w:r>
          </w:p>
        </w:tc>
      </w:tr>
    </w:tbl>
    <w:p w14:paraId="23A72D3F">
      <w:pPr>
        <w:spacing w:line="360" w:lineRule="auto"/>
        <w:ind w:firstLine="482" w:firstLineChars="200"/>
        <w:rPr>
          <w:rFonts w:ascii="仿宋" w:hAnsi="仿宋" w:eastAsia="仿宋" w:cs="仿宋"/>
          <w:b/>
          <w:bCs/>
          <w:color w:val="auto"/>
          <w:sz w:val="24"/>
          <w:szCs w:val="24"/>
        </w:rPr>
      </w:pPr>
      <w:bookmarkStart w:id="6" w:name="_Toc28359079"/>
      <w:bookmarkStart w:id="7" w:name="_Toc35393621"/>
      <w:bookmarkStart w:id="8" w:name="_Toc35393790"/>
      <w:bookmarkStart w:id="9" w:name="_Toc28359002"/>
      <w:bookmarkStart w:id="10" w:name="_Hlk24379207"/>
      <w:r>
        <w:rPr>
          <w:rFonts w:hint="eastAsia" w:ascii="仿宋" w:hAnsi="仿宋" w:eastAsia="仿宋" w:cs="仿宋"/>
          <w:b/>
          <w:bCs/>
          <w:color w:val="auto"/>
          <w:sz w:val="24"/>
          <w:szCs w:val="24"/>
        </w:rPr>
        <w:t>一、项目基本情况</w:t>
      </w:r>
      <w:bookmarkEnd w:id="6"/>
      <w:bookmarkEnd w:id="7"/>
      <w:bookmarkEnd w:id="8"/>
      <w:bookmarkEnd w:id="9"/>
    </w:p>
    <w:p w14:paraId="06EB3D89">
      <w:pPr>
        <w:spacing w:line="360" w:lineRule="auto"/>
        <w:ind w:firstLine="480" w:firstLineChars="20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项目编号</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BSZC2026-G1-00829-TCSL-0031</w:t>
      </w:r>
    </w:p>
    <w:p w14:paraId="1680556D">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2、项目名称：</w:t>
      </w:r>
      <w:r>
        <w:rPr>
          <w:rFonts w:hint="eastAsia" w:ascii="仿宋" w:hAnsi="仿宋" w:eastAsia="仿宋" w:cs="仿宋"/>
          <w:color w:val="auto"/>
          <w:sz w:val="24"/>
          <w:szCs w:val="24"/>
          <w:lang w:eastAsia="zh-CN"/>
        </w:rPr>
        <w:t>腾冲市人民医院康复类设备采购项目</w:t>
      </w:r>
    </w:p>
    <w:bookmarkEnd w:id="10"/>
    <w:p w14:paraId="3308FCFA">
      <w:pPr>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3、预算金额：</w:t>
      </w:r>
      <w:r>
        <w:rPr>
          <w:rFonts w:hint="eastAsia" w:ascii="仿宋" w:hAnsi="仿宋" w:eastAsia="仿宋" w:cs="仿宋"/>
          <w:color w:val="000000" w:themeColor="text1"/>
          <w:kern w:val="0"/>
          <w:sz w:val="24"/>
          <w:szCs w:val="24"/>
          <w:lang w:val="en-US" w:eastAsia="zh-CN"/>
          <w14:textFill>
            <w14:solidFill>
              <w14:schemeClr w14:val="tx1"/>
            </w14:solidFill>
          </w14:textFill>
        </w:rPr>
        <w:t>330000.00元（</w:t>
      </w:r>
      <w:r>
        <w:rPr>
          <w:rFonts w:hint="eastAsia" w:ascii="仿宋" w:hAnsi="仿宋" w:eastAsia="仿宋" w:cs="仿宋"/>
          <w:b/>
          <w:bCs/>
          <w:color w:val="000000" w:themeColor="text1"/>
          <w:sz w:val="24"/>
          <w:lang w:val="en-US" w:eastAsia="zh-CN"/>
          <w14:textFill>
            <w14:solidFill>
              <w14:schemeClr w14:val="tx1"/>
            </w14:solidFill>
          </w14:textFill>
        </w:rPr>
        <w:t>1标段</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290000.00元</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b/>
          <w:bCs/>
          <w:color w:val="000000" w:themeColor="text1"/>
          <w:sz w:val="24"/>
          <w:lang w:val="en-US" w:eastAsia="zh-CN"/>
          <w14:textFill>
            <w14:solidFill>
              <w14:schemeClr w14:val="tx1"/>
            </w14:solidFill>
          </w14:textFill>
        </w:rPr>
        <w:t>3标段</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40000.00元）</w:t>
      </w:r>
    </w:p>
    <w:p w14:paraId="2D8264EE">
      <w:pPr>
        <w:spacing w:line="360" w:lineRule="auto"/>
        <w:ind w:firstLine="480" w:firstLineChars="200"/>
        <w:rPr>
          <w:rFonts w:hint="eastAsia" w:ascii="仿宋" w:hAnsi="仿宋" w:eastAsia="仿宋" w:cs="仿宋"/>
          <w:color w:val="000000" w:themeColor="text1"/>
          <w:kern w:val="0"/>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4、最高限价：</w:t>
      </w:r>
      <w:r>
        <w:rPr>
          <w:rFonts w:hint="eastAsia" w:ascii="仿宋" w:hAnsi="仿宋" w:eastAsia="仿宋" w:cs="仿宋"/>
          <w:color w:val="000000" w:themeColor="text1"/>
          <w:kern w:val="0"/>
          <w:sz w:val="24"/>
          <w:szCs w:val="24"/>
          <w:lang w:val="en-US" w:eastAsia="zh-CN"/>
          <w14:textFill>
            <w14:solidFill>
              <w14:schemeClr w14:val="tx1"/>
            </w14:solidFill>
          </w14:textFill>
        </w:rPr>
        <w:t>330000.00元（</w:t>
      </w:r>
      <w:r>
        <w:rPr>
          <w:rFonts w:hint="eastAsia" w:ascii="仿宋" w:hAnsi="仿宋" w:eastAsia="仿宋" w:cs="仿宋"/>
          <w:b/>
          <w:bCs/>
          <w:color w:val="000000" w:themeColor="text1"/>
          <w:sz w:val="24"/>
          <w:lang w:val="en-US" w:eastAsia="zh-CN"/>
          <w14:textFill>
            <w14:solidFill>
              <w14:schemeClr w14:val="tx1"/>
            </w14:solidFill>
          </w14:textFill>
        </w:rPr>
        <w:t>1标段</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290000.00元</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b/>
          <w:bCs/>
          <w:color w:val="000000" w:themeColor="text1"/>
          <w:sz w:val="24"/>
          <w:lang w:val="en-US" w:eastAsia="zh-CN"/>
          <w14:textFill>
            <w14:solidFill>
              <w14:schemeClr w14:val="tx1"/>
            </w14:solidFill>
          </w14:textFill>
        </w:rPr>
        <w:t>3标段</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40000.00元）</w:t>
      </w:r>
    </w:p>
    <w:p w14:paraId="4118F40B">
      <w:pPr>
        <w:spacing w:line="360" w:lineRule="auto"/>
        <w:ind w:firstLine="480" w:firstLineChars="200"/>
        <w:rPr>
          <w:rFonts w:hint="default" w:ascii="仿宋" w:hAnsi="仿宋" w:eastAsia="仿宋" w:cs="仿宋"/>
          <w:color w:val="auto"/>
          <w:kern w:val="0"/>
          <w:sz w:val="24"/>
          <w:szCs w:val="24"/>
          <w:lang w:val="en-US"/>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、采购需求：</w:t>
      </w:r>
      <w:r>
        <w:rPr>
          <w:rFonts w:hint="eastAsia" w:ascii="仿宋" w:hAnsi="仿宋" w:eastAsia="仿宋" w:cs="仿宋"/>
          <w:color w:val="auto"/>
          <w:sz w:val="24"/>
          <w:szCs w:val="24"/>
          <w:lang w:val="en-US" w:eastAsia="zh-CN"/>
        </w:rPr>
        <w:t xml:space="preserve">   </w:t>
      </w:r>
    </w:p>
    <w:tbl>
      <w:tblPr>
        <w:tblStyle w:val="14"/>
        <w:tblW w:w="52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906"/>
        <w:gridCol w:w="651"/>
        <w:gridCol w:w="651"/>
        <w:gridCol w:w="1969"/>
        <w:gridCol w:w="807"/>
        <w:gridCol w:w="712"/>
        <w:gridCol w:w="1697"/>
        <w:gridCol w:w="1509"/>
        <w:gridCol w:w="1687"/>
      </w:tblGrid>
      <w:tr w14:paraId="6DFA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05" w:hRule="atLeast"/>
          <w:jc w:val="center"/>
        </w:trPr>
        <w:tc>
          <w:tcPr>
            <w:tcW w:w="428" w:type="pct"/>
            <w:shd w:val="clear" w:color="auto" w:fill="FFFFFF"/>
            <w:vAlign w:val="center"/>
          </w:tcPr>
          <w:p w14:paraId="54EC1961">
            <w:pPr>
              <w:widowControl/>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标段号</w:t>
            </w:r>
          </w:p>
        </w:tc>
        <w:tc>
          <w:tcPr>
            <w:tcW w:w="307" w:type="pct"/>
            <w:shd w:val="clear" w:color="auto" w:fill="FFFFFF"/>
            <w:vAlign w:val="center"/>
          </w:tcPr>
          <w:p w14:paraId="57977224">
            <w:pPr>
              <w:widowControl/>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307" w:type="pct"/>
            <w:shd w:val="clear" w:color="auto" w:fill="FFFFFF"/>
            <w:vAlign w:val="center"/>
          </w:tcPr>
          <w:p w14:paraId="3F7F45B5">
            <w:pPr>
              <w:widowControl/>
              <w:jc w:val="center"/>
              <w:rPr>
                <w:rFonts w:ascii="仿宋" w:hAnsi="仿宋" w:eastAsia="仿宋" w:cs="仿宋"/>
                <w:color w:val="auto"/>
                <w:sz w:val="24"/>
                <w:szCs w:val="24"/>
              </w:rPr>
            </w:pPr>
            <w:r>
              <w:rPr>
                <w:rFonts w:hint="eastAsia" w:ascii="仿宋" w:hAnsi="仿宋" w:eastAsia="仿宋" w:cs="仿宋"/>
                <w:color w:val="auto"/>
                <w:sz w:val="24"/>
                <w:szCs w:val="24"/>
              </w:rPr>
              <w:t>是否进口</w:t>
            </w:r>
          </w:p>
        </w:tc>
        <w:tc>
          <w:tcPr>
            <w:tcW w:w="929" w:type="pct"/>
            <w:shd w:val="clear" w:color="auto" w:fill="FFFFFF"/>
            <w:vAlign w:val="center"/>
          </w:tcPr>
          <w:p w14:paraId="25EB9953">
            <w:pPr>
              <w:widowControl/>
              <w:jc w:val="center"/>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tc>
        <w:tc>
          <w:tcPr>
            <w:tcW w:w="381" w:type="pct"/>
            <w:shd w:val="clear" w:color="auto" w:fill="FFFFFF"/>
            <w:vAlign w:val="center"/>
          </w:tcPr>
          <w:p w14:paraId="52D347FE">
            <w:pPr>
              <w:widowControl/>
              <w:jc w:val="center"/>
              <w:rPr>
                <w:rFonts w:ascii="仿宋" w:hAnsi="仿宋" w:eastAsia="仿宋" w:cs="仿宋"/>
                <w:color w:val="auto"/>
                <w:sz w:val="24"/>
                <w:szCs w:val="24"/>
              </w:rPr>
            </w:pPr>
            <w:r>
              <w:rPr>
                <w:rFonts w:hint="eastAsia" w:ascii="仿宋" w:hAnsi="仿宋" w:eastAsia="仿宋" w:cs="仿宋"/>
                <w:color w:val="auto"/>
                <w:sz w:val="24"/>
                <w:szCs w:val="24"/>
              </w:rPr>
              <w:t>数量</w:t>
            </w:r>
          </w:p>
        </w:tc>
        <w:tc>
          <w:tcPr>
            <w:tcW w:w="336" w:type="pct"/>
            <w:shd w:val="clear" w:color="auto" w:fill="FFFFFF"/>
            <w:vAlign w:val="center"/>
          </w:tcPr>
          <w:p w14:paraId="602E2283">
            <w:pPr>
              <w:widowControl/>
              <w:jc w:val="center"/>
              <w:rPr>
                <w:rFonts w:ascii="仿宋" w:hAnsi="仿宋" w:eastAsia="仿宋" w:cs="仿宋"/>
                <w:color w:val="auto"/>
                <w:sz w:val="24"/>
                <w:szCs w:val="24"/>
              </w:rPr>
            </w:pPr>
            <w:r>
              <w:rPr>
                <w:rFonts w:hint="eastAsia" w:ascii="仿宋" w:hAnsi="仿宋" w:eastAsia="仿宋" w:cs="仿宋"/>
                <w:color w:val="auto"/>
                <w:sz w:val="24"/>
                <w:szCs w:val="24"/>
              </w:rPr>
              <w:t>计量单位</w:t>
            </w:r>
          </w:p>
        </w:tc>
        <w:tc>
          <w:tcPr>
            <w:tcW w:w="801" w:type="pct"/>
            <w:shd w:val="clear" w:color="auto" w:fill="FFFFFF"/>
            <w:vAlign w:val="center"/>
          </w:tcPr>
          <w:p w14:paraId="12FC8A29">
            <w:pPr>
              <w:widowControl/>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单价限价</w:t>
            </w:r>
            <w:r>
              <w:rPr>
                <w:rFonts w:hint="eastAsia" w:ascii="仿宋" w:hAnsi="仿宋" w:eastAsia="仿宋" w:cs="仿宋"/>
                <w:color w:val="000000" w:themeColor="text1"/>
                <w:sz w:val="24"/>
                <w:szCs w:val="24"/>
                <w14:textFill>
                  <w14:solidFill>
                    <w14:schemeClr w14:val="tx1"/>
                  </w14:solidFill>
                </w14:textFill>
              </w:rPr>
              <w:t>（元）</w:t>
            </w:r>
          </w:p>
        </w:tc>
        <w:tc>
          <w:tcPr>
            <w:tcW w:w="712" w:type="pct"/>
            <w:shd w:val="clear" w:color="auto" w:fill="FFFFFF"/>
            <w:vAlign w:val="center"/>
          </w:tcPr>
          <w:p w14:paraId="06C40DE8">
            <w:pPr>
              <w:widowControl/>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金额</w:t>
            </w:r>
            <w:r>
              <w:rPr>
                <w:rFonts w:hint="eastAsia" w:ascii="仿宋" w:hAnsi="仿宋" w:eastAsia="仿宋" w:cs="仿宋"/>
                <w:color w:val="000000" w:themeColor="text1"/>
                <w:sz w:val="24"/>
                <w:szCs w:val="24"/>
                <w14:textFill>
                  <w14:solidFill>
                    <w14:schemeClr w14:val="tx1"/>
                  </w14:solidFill>
                </w14:textFill>
              </w:rPr>
              <w:t>（元）</w:t>
            </w:r>
          </w:p>
        </w:tc>
        <w:tc>
          <w:tcPr>
            <w:tcW w:w="796" w:type="pct"/>
            <w:shd w:val="clear" w:color="auto" w:fill="FFFFFF"/>
            <w:vAlign w:val="center"/>
          </w:tcPr>
          <w:p w14:paraId="197FEFDD">
            <w:pPr>
              <w:widowControl/>
              <w:jc w:val="center"/>
              <w:rPr>
                <w:rFonts w:ascii="仿宋" w:hAnsi="仿宋" w:eastAsia="仿宋" w:cs="仿宋"/>
                <w:color w:val="auto"/>
                <w:sz w:val="24"/>
                <w:szCs w:val="24"/>
              </w:rPr>
            </w:pPr>
            <w:r>
              <w:rPr>
                <w:rFonts w:hint="eastAsia" w:ascii="仿宋" w:hAnsi="仿宋" w:eastAsia="仿宋" w:cs="仿宋"/>
                <w:color w:val="auto"/>
                <w:sz w:val="24"/>
                <w:szCs w:val="24"/>
              </w:rPr>
              <w:t>交货地点</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（备注）</w:t>
            </w:r>
          </w:p>
        </w:tc>
      </w:tr>
      <w:tr w14:paraId="75E8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jc w:val="center"/>
        </w:trPr>
        <w:tc>
          <w:tcPr>
            <w:tcW w:w="428" w:type="pct"/>
            <w:shd w:val="clear" w:color="auto" w:fill="FFFFFF"/>
            <w:vAlign w:val="center"/>
          </w:tcPr>
          <w:p w14:paraId="47E98457">
            <w:pPr>
              <w:widowControl/>
              <w:jc w:val="center"/>
              <w:rPr>
                <w:rFonts w:hint="eastAsia" w:ascii="仿宋" w:hAnsi="仿宋" w:eastAsia="仿宋" w:cs="仿宋"/>
                <w:color w:val="auto"/>
                <w:sz w:val="24"/>
                <w:szCs w:val="24"/>
                <w:lang w:val="en-US" w:eastAsia="zh-CN"/>
              </w:rPr>
            </w:pPr>
          </w:p>
          <w:p w14:paraId="6F944DFE">
            <w:pPr>
              <w:widowControl/>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p w14:paraId="79CB31CB">
            <w:pPr>
              <w:widowControl/>
              <w:jc w:val="center"/>
              <w:rPr>
                <w:rFonts w:hint="eastAsia" w:ascii="仿宋" w:hAnsi="仿宋" w:eastAsia="仿宋" w:cs="仿宋"/>
                <w:color w:val="auto"/>
                <w:sz w:val="24"/>
                <w:szCs w:val="24"/>
                <w:lang w:val="en-US" w:eastAsia="zh-CN"/>
              </w:rPr>
            </w:pPr>
          </w:p>
        </w:tc>
        <w:tc>
          <w:tcPr>
            <w:tcW w:w="307" w:type="pct"/>
            <w:shd w:val="clear" w:color="auto" w:fill="FFFFFF"/>
            <w:vAlign w:val="center"/>
          </w:tcPr>
          <w:p w14:paraId="63CF8494">
            <w:pPr>
              <w:widowControl/>
              <w:numPr>
                <w:ilvl w:val="0"/>
                <w:numId w:val="1"/>
              </w:numPr>
              <w:ind w:left="425" w:leftChars="0" w:hanging="425" w:firstLineChars="0"/>
              <w:jc w:val="right"/>
              <w:rPr>
                <w:rFonts w:hint="eastAsia" w:ascii="仿宋" w:hAnsi="仿宋" w:eastAsia="仿宋" w:cs="仿宋"/>
                <w:color w:val="auto"/>
                <w:sz w:val="24"/>
                <w:szCs w:val="24"/>
                <w:lang w:val="en-US" w:eastAsia="zh-CN"/>
              </w:rPr>
            </w:pPr>
          </w:p>
        </w:tc>
        <w:tc>
          <w:tcPr>
            <w:tcW w:w="307" w:type="pct"/>
            <w:shd w:val="clear" w:color="auto" w:fill="FFFFFF"/>
            <w:vAlign w:val="center"/>
          </w:tcPr>
          <w:p w14:paraId="7243E145">
            <w:pPr>
              <w:widowControl/>
              <w:jc w:val="center"/>
              <w:rPr>
                <w:rFonts w:ascii="仿宋" w:hAnsi="仿宋" w:eastAsia="仿宋" w:cs="仿宋"/>
                <w:color w:val="auto"/>
                <w:sz w:val="24"/>
                <w:szCs w:val="24"/>
              </w:rPr>
            </w:pPr>
            <w:r>
              <w:rPr>
                <w:rFonts w:hint="eastAsia" w:ascii="仿宋" w:hAnsi="仿宋" w:eastAsia="仿宋" w:cs="仿宋"/>
                <w:color w:val="auto"/>
                <w:sz w:val="24"/>
                <w:szCs w:val="24"/>
              </w:rPr>
              <w:t>否</w:t>
            </w:r>
          </w:p>
        </w:tc>
        <w:tc>
          <w:tcPr>
            <w:tcW w:w="929" w:type="pct"/>
            <w:shd w:val="clear" w:color="auto" w:fill="FFFFFF"/>
            <w:vAlign w:val="center"/>
          </w:tcPr>
          <w:p w14:paraId="27980644">
            <w:pPr>
              <w:widowControl/>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盆底康复仪</w:t>
            </w:r>
          </w:p>
        </w:tc>
        <w:tc>
          <w:tcPr>
            <w:tcW w:w="381" w:type="pct"/>
            <w:shd w:val="clear" w:color="auto" w:fill="FFFFFF"/>
            <w:vAlign w:val="center"/>
          </w:tcPr>
          <w:p w14:paraId="68DDEB4D">
            <w:pPr>
              <w:widowControl/>
              <w:jc w:val="center"/>
              <w:rPr>
                <w:rFonts w:ascii="仿宋" w:hAnsi="仿宋" w:eastAsia="仿宋" w:cs="仿宋"/>
                <w:color w:val="auto"/>
                <w:sz w:val="24"/>
                <w:szCs w:val="24"/>
              </w:rPr>
            </w:pPr>
            <w:r>
              <w:rPr>
                <w:rFonts w:hint="eastAsia" w:ascii="仿宋" w:hAnsi="仿宋" w:eastAsia="仿宋" w:cs="仿宋"/>
                <w:color w:val="auto"/>
                <w:sz w:val="24"/>
                <w:szCs w:val="24"/>
              </w:rPr>
              <w:t>1</w:t>
            </w:r>
          </w:p>
        </w:tc>
        <w:tc>
          <w:tcPr>
            <w:tcW w:w="336" w:type="pct"/>
            <w:shd w:val="clear" w:color="auto" w:fill="FFFFFF"/>
            <w:vAlign w:val="center"/>
          </w:tcPr>
          <w:p w14:paraId="1B66CF2A">
            <w:pPr>
              <w:widowControl/>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台</w:t>
            </w:r>
          </w:p>
        </w:tc>
        <w:tc>
          <w:tcPr>
            <w:tcW w:w="801" w:type="pct"/>
            <w:shd w:val="clear" w:color="auto" w:fill="FFFFFF"/>
            <w:vAlign w:val="center"/>
          </w:tcPr>
          <w:p w14:paraId="01ABC3E5">
            <w:pPr>
              <w:widowControl/>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240000.00</w:t>
            </w:r>
          </w:p>
        </w:tc>
        <w:tc>
          <w:tcPr>
            <w:tcW w:w="712" w:type="pct"/>
            <w:shd w:val="clear" w:color="auto" w:fill="FFFFFF"/>
            <w:vAlign w:val="center"/>
          </w:tcPr>
          <w:p w14:paraId="4EAB1B54">
            <w:pPr>
              <w:widowControl/>
              <w:jc w:val="center"/>
              <w:rPr>
                <w:rFonts w:ascii="仿宋" w:hAnsi="仿宋" w:eastAsia="仿宋" w:cs="仿宋"/>
                <w:color w:val="auto"/>
                <w:sz w:val="24"/>
                <w:szCs w:val="24"/>
              </w:rPr>
            </w:pPr>
            <w:r>
              <w:rPr>
                <w:rFonts w:hint="eastAsia" w:ascii="仿宋" w:hAnsi="仿宋" w:eastAsia="仿宋" w:cs="仿宋"/>
                <w:color w:val="auto"/>
                <w:sz w:val="24"/>
                <w:szCs w:val="24"/>
                <w:lang w:val="en-US" w:eastAsia="zh-CN"/>
              </w:rPr>
              <w:t>240000.00</w:t>
            </w:r>
          </w:p>
        </w:tc>
        <w:tc>
          <w:tcPr>
            <w:tcW w:w="796" w:type="pct"/>
            <w:shd w:val="clear" w:color="auto" w:fill="FFFFFF"/>
            <w:vAlign w:val="center"/>
          </w:tcPr>
          <w:p w14:paraId="4F0BE425">
            <w:pPr>
              <w:widowControl/>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医院指定地点</w:t>
            </w:r>
          </w:p>
        </w:tc>
      </w:tr>
      <w:tr w14:paraId="64CD1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4" w:hRule="atLeast"/>
          <w:jc w:val="center"/>
        </w:trPr>
        <w:tc>
          <w:tcPr>
            <w:tcW w:w="428" w:type="pct"/>
            <w:shd w:val="clear" w:color="auto" w:fill="FFFFFF"/>
            <w:vAlign w:val="center"/>
          </w:tcPr>
          <w:p w14:paraId="4B05A931">
            <w:pPr>
              <w:widowControl/>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307" w:type="pct"/>
            <w:shd w:val="clear" w:color="auto" w:fill="FFFFFF"/>
            <w:vAlign w:val="center"/>
          </w:tcPr>
          <w:p w14:paraId="3C1F9F8D">
            <w:pPr>
              <w:widowControl/>
              <w:numPr>
                <w:ilvl w:val="0"/>
                <w:numId w:val="1"/>
              </w:numPr>
              <w:ind w:left="425" w:leftChars="0" w:hanging="425" w:firstLineChars="0"/>
              <w:jc w:val="right"/>
              <w:rPr>
                <w:rFonts w:hint="eastAsia" w:ascii="仿宋" w:hAnsi="仿宋" w:eastAsia="仿宋" w:cs="仿宋"/>
                <w:color w:val="auto"/>
                <w:sz w:val="24"/>
                <w:szCs w:val="24"/>
                <w:lang w:val="en-US" w:eastAsia="zh-CN"/>
              </w:rPr>
            </w:pPr>
          </w:p>
        </w:tc>
        <w:tc>
          <w:tcPr>
            <w:tcW w:w="307" w:type="pct"/>
            <w:shd w:val="clear" w:color="auto" w:fill="FFFFFF"/>
            <w:vAlign w:val="center"/>
          </w:tcPr>
          <w:p w14:paraId="15D8EFA3">
            <w:pPr>
              <w:widowControl/>
              <w:jc w:val="center"/>
              <w:rPr>
                <w:rFonts w:hint="eastAsia" w:ascii="仿宋" w:hAnsi="仿宋" w:eastAsia="仿宋" w:cs="仿宋"/>
                <w:color w:val="auto"/>
                <w:sz w:val="24"/>
                <w:szCs w:val="24"/>
              </w:rPr>
            </w:pPr>
            <w:r>
              <w:rPr>
                <w:rFonts w:hint="eastAsia" w:ascii="仿宋" w:hAnsi="仿宋" w:eastAsia="仿宋" w:cs="仿宋"/>
                <w:color w:val="auto"/>
                <w:sz w:val="24"/>
                <w:szCs w:val="24"/>
              </w:rPr>
              <w:t>否</w:t>
            </w:r>
          </w:p>
        </w:tc>
        <w:tc>
          <w:tcPr>
            <w:tcW w:w="929" w:type="pct"/>
            <w:shd w:val="clear" w:color="auto" w:fill="FFFFFF"/>
            <w:vAlign w:val="center"/>
          </w:tcPr>
          <w:p w14:paraId="531EBF74">
            <w:pPr>
              <w:widowControl/>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骨盆臀腹按摩仪</w:t>
            </w:r>
          </w:p>
        </w:tc>
        <w:tc>
          <w:tcPr>
            <w:tcW w:w="381" w:type="pct"/>
            <w:shd w:val="clear" w:color="auto" w:fill="FFFFFF"/>
            <w:vAlign w:val="center"/>
          </w:tcPr>
          <w:p w14:paraId="38236603">
            <w:pPr>
              <w:widowControl/>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p>
        </w:tc>
        <w:tc>
          <w:tcPr>
            <w:tcW w:w="336" w:type="pct"/>
            <w:shd w:val="clear" w:color="auto" w:fill="FFFFFF"/>
            <w:vAlign w:val="center"/>
          </w:tcPr>
          <w:p w14:paraId="19F8612E">
            <w:pPr>
              <w:widowControl/>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台</w:t>
            </w:r>
          </w:p>
        </w:tc>
        <w:tc>
          <w:tcPr>
            <w:tcW w:w="801" w:type="pct"/>
            <w:shd w:val="clear" w:color="auto" w:fill="FFFFFF"/>
            <w:vAlign w:val="center"/>
          </w:tcPr>
          <w:p w14:paraId="56E81879">
            <w:pPr>
              <w:widowControl/>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50000.00</w:t>
            </w:r>
          </w:p>
        </w:tc>
        <w:tc>
          <w:tcPr>
            <w:tcW w:w="712" w:type="pct"/>
            <w:shd w:val="clear" w:color="auto" w:fill="FFFFFF"/>
            <w:vAlign w:val="center"/>
          </w:tcPr>
          <w:p w14:paraId="727E68FE">
            <w:pPr>
              <w:widowControl/>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50000.00</w:t>
            </w:r>
          </w:p>
        </w:tc>
        <w:tc>
          <w:tcPr>
            <w:tcW w:w="796" w:type="pct"/>
            <w:shd w:val="clear" w:color="auto" w:fill="FFFFFF"/>
            <w:vAlign w:val="center"/>
          </w:tcPr>
          <w:p w14:paraId="69CE2C4D">
            <w:pPr>
              <w:widowControl/>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医院指定地点</w:t>
            </w:r>
          </w:p>
        </w:tc>
      </w:tr>
      <w:tr w14:paraId="27953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3" w:hRule="atLeast"/>
          <w:jc w:val="center"/>
        </w:trPr>
        <w:tc>
          <w:tcPr>
            <w:tcW w:w="428" w:type="pct"/>
            <w:shd w:val="clear" w:color="auto" w:fill="FFFFFF"/>
            <w:vAlign w:val="center"/>
          </w:tcPr>
          <w:p w14:paraId="35B575BC">
            <w:pPr>
              <w:widowControl/>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307" w:type="pct"/>
            <w:shd w:val="clear" w:color="auto" w:fill="FFFFFF"/>
            <w:vAlign w:val="center"/>
          </w:tcPr>
          <w:p w14:paraId="498AC1DD">
            <w:pPr>
              <w:widowControl/>
              <w:numPr>
                <w:ilvl w:val="0"/>
                <w:numId w:val="1"/>
              </w:numPr>
              <w:ind w:left="425" w:leftChars="0" w:hanging="425" w:firstLineChars="0"/>
              <w:jc w:val="right"/>
              <w:rPr>
                <w:rFonts w:hint="eastAsia" w:ascii="仿宋" w:hAnsi="仿宋" w:eastAsia="仿宋" w:cs="仿宋"/>
                <w:color w:val="auto"/>
                <w:sz w:val="24"/>
                <w:szCs w:val="24"/>
                <w:lang w:val="en-US" w:eastAsia="zh-CN"/>
              </w:rPr>
            </w:pPr>
          </w:p>
        </w:tc>
        <w:tc>
          <w:tcPr>
            <w:tcW w:w="307" w:type="pct"/>
            <w:shd w:val="clear" w:color="auto" w:fill="FFFFFF"/>
            <w:vAlign w:val="center"/>
          </w:tcPr>
          <w:p w14:paraId="1B1CBACB">
            <w:pPr>
              <w:widowControl/>
              <w:jc w:val="center"/>
              <w:rPr>
                <w:rFonts w:ascii="仿宋" w:hAnsi="仿宋" w:eastAsia="仿宋" w:cs="仿宋"/>
                <w:color w:val="auto"/>
                <w:sz w:val="24"/>
                <w:szCs w:val="24"/>
              </w:rPr>
            </w:pPr>
            <w:r>
              <w:rPr>
                <w:rFonts w:hint="eastAsia" w:ascii="仿宋" w:hAnsi="仿宋" w:eastAsia="仿宋" w:cs="仿宋"/>
                <w:color w:val="auto"/>
                <w:sz w:val="24"/>
                <w:szCs w:val="24"/>
              </w:rPr>
              <w:t>否</w:t>
            </w:r>
          </w:p>
        </w:tc>
        <w:tc>
          <w:tcPr>
            <w:tcW w:w="929" w:type="pct"/>
            <w:shd w:val="clear" w:color="auto" w:fill="FFFFFF"/>
            <w:vAlign w:val="center"/>
          </w:tcPr>
          <w:p w14:paraId="0A5C1425">
            <w:pPr>
              <w:pStyle w:val="2"/>
              <w:jc w:val="center"/>
              <w:rPr>
                <w:rFonts w:hint="default" w:ascii="仿宋" w:hAnsi="仿宋" w:eastAsia="仿宋" w:cs="仿宋"/>
                <w:color w:val="auto"/>
                <w:sz w:val="24"/>
                <w:szCs w:val="24"/>
                <w:lang w:val="en-US"/>
              </w:rPr>
            </w:pPr>
            <w:r>
              <w:rPr>
                <w:rFonts w:hint="eastAsia" w:ascii="仿宋" w:hAnsi="仿宋" w:eastAsia="仿宋" w:cs="仿宋"/>
                <w:color w:val="auto"/>
                <w:sz w:val="24"/>
                <w:szCs w:val="24"/>
                <w:lang w:val="en-US" w:eastAsia="zh-CN"/>
              </w:rPr>
              <w:t>肛肠腔内治疗仪</w:t>
            </w:r>
          </w:p>
        </w:tc>
        <w:tc>
          <w:tcPr>
            <w:tcW w:w="381" w:type="pct"/>
            <w:shd w:val="clear" w:color="auto" w:fill="FFFFFF"/>
            <w:vAlign w:val="center"/>
          </w:tcPr>
          <w:p w14:paraId="15D5D2BB">
            <w:pPr>
              <w:widowControl/>
              <w:jc w:val="center"/>
              <w:rPr>
                <w:rFonts w:ascii="仿宋" w:hAnsi="仿宋" w:eastAsia="仿宋" w:cs="仿宋"/>
                <w:color w:val="auto"/>
                <w:sz w:val="24"/>
                <w:szCs w:val="24"/>
              </w:rPr>
            </w:pPr>
            <w:r>
              <w:rPr>
                <w:rFonts w:hint="eastAsia" w:ascii="仿宋" w:hAnsi="仿宋" w:eastAsia="仿宋" w:cs="仿宋"/>
                <w:color w:val="auto"/>
                <w:sz w:val="24"/>
                <w:szCs w:val="24"/>
              </w:rPr>
              <w:t>1</w:t>
            </w:r>
          </w:p>
        </w:tc>
        <w:tc>
          <w:tcPr>
            <w:tcW w:w="336" w:type="pct"/>
            <w:shd w:val="clear" w:color="auto" w:fill="FFFFFF"/>
            <w:vAlign w:val="center"/>
          </w:tcPr>
          <w:p w14:paraId="01ED035A">
            <w:pPr>
              <w:widowControl/>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台</w:t>
            </w:r>
          </w:p>
        </w:tc>
        <w:tc>
          <w:tcPr>
            <w:tcW w:w="801" w:type="pct"/>
            <w:shd w:val="clear" w:color="auto" w:fill="FFFFFF"/>
            <w:vAlign w:val="center"/>
          </w:tcPr>
          <w:p w14:paraId="2E1C1FA1">
            <w:pPr>
              <w:widowControl/>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40000.00</w:t>
            </w:r>
          </w:p>
        </w:tc>
        <w:tc>
          <w:tcPr>
            <w:tcW w:w="712" w:type="pct"/>
            <w:shd w:val="clear" w:color="auto" w:fill="FFFFFF"/>
            <w:vAlign w:val="center"/>
          </w:tcPr>
          <w:p w14:paraId="38FA132C">
            <w:pPr>
              <w:widowControl/>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40000.00</w:t>
            </w:r>
          </w:p>
        </w:tc>
        <w:tc>
          <w:tcPr>
            <w:tcW w:w="796" w:type="pct"/>
            <w:shd w:val="clear" w:color="auto" w:fill="FFFFFF"/>
            <w:vAlign w:val="center"/>
          </w:tcPr>
          <w:p w14:paraId="765FDE29">
            <w:pPr>
              <w:widowControl/>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医院指定地点</w:t>
            </w:r>
          </w:p>
        </w:tc>
      </w:tr>
    </w:tbl>
    <w:p w14:paraId="407F6C0E">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质保期：自验收合格后，质保期不低于3年</w:t>
      </w:r>
      <w:r>
        <w:rPr>
          <w:rFonts w:hint="eastAsia" w:ascii="仿宋" w:hAnsi="仿宋" w:eastAsia="仿宋" w:cs="仿宋"/>
          <w:color w:val="auto"/>
          <w:sz w:val="24"/>
          <w:szCs w:val="24"/>
          <w:lang w:eastAsia="zh-CN"/>
        </w:rPr>
        <w:t>；</w:t>
      </w:r>
    </w:p>
    <w:p w14:paraId="74CCA04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付款方式：</w:t>
      </w:r>
      <w:r>
        <w:rPr>
          <w:rFonts w:hint="eastAsia" w:ascii="仿宋" w:hAnsi="仿宋" w:eastAsia="仿宋" w:cs="仿宋"/>
          <w:color w:val="auto"/>
          <w:sz w:val="24"/>
          <w:szCs w:val="22"/>
          <w:lang w:val="en-US" w:eastAsia="zh-CN"/>
        </w:rPr>
        <w:t>验收合格后1个月内付合同价款的30%；验收合格满一年付合同价款的40%；验收合格满两年付合同价款的25%，质保期满付合同价款的5%</w:t>
      </w:r>
      <w:r>
        <w:rPr>
          <w:rFonts w:hint="eastAsia" w:ascii="仿宋" w:hAnsi="仿宋" w:eastAsia="仿宋" w:cs="仿宋"/>
          <w:color w:val="auto"/>
          <w:sz w:val="24"/>
          <w:szCs w:val="24"/>
        </w:rPr>
        <w:t>；</w:t>
      </w:r>
    </w:p>
    <w:p w14:paraId="23386422">
      <w:pPr>
        <w:pStyle w:val="2"/>
        <w:ind w:firstLine="480" w:firstLineChars="200"/>
      </w:pPr>
      <w:r>
        <w:rPr>
          <w:rFonts w:hint="eastAsia" w:ascii="仿宋" w:hAnsi="仿宋" w:eastAsia="仿宋" w:cs="仿宋"/>
          <w:color w:val="auto"/>
          <w:sz w:val="24"/>
          <w:szCs w:val="24"/>
          <w:lang w:val="en-US" w:eastAsia="zh-CN"/>
        </w:rPr>
        <w:t>8、质量标准：符合</w:t>
      </w:r>
      <w:r>
        <w:rPr>
          <w:rFonts w:hint="eastAsia" w:ascii="仿宋" w:hAnsi="仿宋" w:eastAsia="仿宋" w:cs="仿宋"/>
          <w:color w:val="auto"/>
          <w:sz w:val="24"/>
          <w:szCs w:val="24"/>
        </w:rPr>
        <w:t>国家相关标准、行业标准、地方标准或者其他标准、规范；</w:t>
      </w:r>
    </w:p>
    <w:p w14:paraId="1B8D8381">
      <w:pPr>
        <w:numPr>
          <w:ilvl w:val="0"/>
          <w:numId w:val="0"/>
        </w:num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kern w:val="2"/>
          <w:sz w:val="24"/>
          <w:szCs w:val="24"/>
          <w:lang w:val="en-US" w:eastAsia="zh-CN" w:bidi="ar-SA"/>
        </w:rPr>
        <w:t>9、</w:t>
      </w:r>
      <w:r>
        <w:rPr>
          <w:rFonts w:hint="eastAsia" w:ascii="仿宋" w:hAnsi="仿宋" w:eastAsia="仿宋" w:cs="仿宋"/>
          <w:color w:val="auto"/>
          <w:sz w:val="24"/>
          <w:szCs w:val="24"/>
          <w:lang w:val="en-US" w:eastAsia="zh-CN"/>
        </w:rPr>
        <w:t>合同履行期限</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合同签订后30日历天内完成供货安装调试并一次性验收合格；</w:t>
      </w:r>
    </w:p>
    <w:p w14:paraId="638BB59D">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、本项目不接受联合体投标。</w:t>
      </w:r>
    </w:p>
    <w:p w14:paraId="40EE70C5">
      <w:pPr>
        <w:spacing w:line="360" w:lineRule="auto"/>
        <w:ind w:firstLine="482" w:firstLineChars="200"/>
        <w:rPr>
          <w:rFonts w:ascii="仿宋" w:hAnsi="仿宋" w:eastAsia="仿宋" w:cs="仿宋"/>
          <w:b/>
          <w:bCs/>
          <w:color w:val="auto"/>
          <w:sz w:val="24"/>
          <w:szCs w:val="24"/>
        </w:rPr>
      </w:pPr>
      <w:bookmarkStart w:id="11" w:name="_Toc35393791"/>
      <w:bookmarkStart w:id="12" w:name="_Toc35393622"/>
      <w:bookmarkStart w:id="13" w:name="_Toc28359080"/>
      <w:bookmarkStart w:id="14" w:name="_Toc28359003"/>
      <w:r>
        <w:rPr>
          <w:rFonts w:hint="eastAsia" w:ascii="仿宋" w:hAnsi="仿宋" w:eastAsia="仿宋" w:cs="仿宋"/>
          <w:b/>
          <w:bCs/>
          <w:color w:val="auto"/>
          <w:sz w:val="24"/>
          <w:szCs w:val="24"/>
        </w:rPr>
        <w:t>二、投标人的资格要求</w:t>
      </w:r>
      <w:bookmarkEnd w:id="11"/>
      <w:bookmarkEnd w:id="12"/>
      <w:bookmarkEnd w:id="13"/>
      <w:bookmarkEnd w:id="14"/>
    </w:p>
    <w:p w14:paraId="4A26699B">
      <w:pPr>
        <w:spacing w:line="360" w:lineRule="auto"/>
        <w:ind w:firstLine="480" w:firstLineChars="200"/>
        <w:rPr>
          <w:rFonts w:ascii="仿宋" w:hAnsi="仿宋" w:eastAsia="仿宋" w:cs="仿宋"/>
          <w:color w:val="auto"/>
          <w:sz w:val="24"/>
          <w:szCs w:val="24"/>
        </w:rPr>
      </w:pPr>
      <w:bookmarkStart w:id="15" w:name="_Toc28359081"/>
      <w:bookmarkStart w:id="16" w:name="_Toc35393792"/>
      <w:bookmarkStart w:id="17" w:name="_Toc28359004"/>
      <w:bookmarkStart w:id="18" w:name="_Toc35393623"/>
      <w:r>
        <w:rPr>
          <w:rFonts w:hint="eastAsia" w:ascii="仿宋" w:hAnsi="仿宋" w:eastAsia="仿宋" w:cs="仿宋"/>
          <w:color w:val="auto"/>
          <w:sz w:val="24"/>
          <w:szCs w:val="24"/>
        </w:rPr>
        <w:t>1、满足《中华人民共和国政府采购法》第二十二条规定：</w:t>
      </w:r>
    </w:p>
    <w:p w14:paraId="06CA26AB">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1.1具有独立承担民事责任的能力，提供法人或其他组织的营业执照等证明文件或自然人的身份证明，法定代表人授权书（包括授权代表身份证复印件和法定代表人身份证复印件），投标人须提供：营业执照、税务登记证、组织机构代码证等（或“三证合一”的统一社会代码营业执照）证照原件的扫描件；</w:t>
      </w:r>
    </w:p>
    <w:p w14:paraId="004D8302">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1.2具有良好的商业信誉和健全的财务会计制度，提供</w:t>
      </w:r>
      <w:r>
        <w:rPr>
          <w:rFonts w:hint="eastAsia" w:ascii="仿宋" w:hAnsi="仿宋" w:eastAsia="仿宋" w:cs="仿宋"/>
          <w:color w:val="auto"/>
          <w:sz w:val="24"/>
          <w:szCs w:val="24"/>
          <w:lang w:eastAsia="zh-CN"/>
        </w:rPr>
        <w:t>202</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年至202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rPr>
        <w:t>任意一年的公司财务报表或审计报告，经营不足一年的，提供经营月份的相应经会计签署的财务报表；若为新成立公司，提供证明材料；</w:t>
      </w:r>
    </w:p>
    <w:p w14:paraId="0D7E129D">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1.3具有履行合同所必需的设备和专业技术能力</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提供承诺函或证明材料；</w:t>
      </w:r>
    </w:p>
    <w:p w14:paraId="3899A5A9">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1.4有依法缴纳税收和社会保障资金的良好记录，提供</w:t>
      </w:r>
      <w:r>
        <w:rPr>
          <w:rFonts w:hint="eastAsia" w:ascii="仿宋" w:hAnsi="仿宋" w:eastAsia="仿宋" w:cs="仿宋"/>
          <w:color w:val="auto"/>
          <w:sz w:val="24"/>
          <w:szCs w:val="24"/>
          <w:lang w:eastAsia="zh-CN"/>
        </w:rPr>
        <w:t>2026年1月1日</w:t>
      </w:r>
      <w:r>
        <w:rPr>
          <w:rFonts w:hint="eastAsia" w:ascii="仿宋" w:hAnsi="仿宋" w:eastAsia="仿宋" w:cs="仿宋"/>
          <w:color w:val="auto"/>
          <w:sz w:val="24"/>
          <w:szCs w:val="24"/>
        </w:rPr>
        <w:t>至今任意连续三个月缴纳税收和社会保险费的缴款证明材料，（成立未满3个月的，提供成立以来的税收和社会保障资金缴纳凭证或相关情况说明；依法免税或不需要缴纳社会保障资金的供应商，应提供相应文件证明）；</w:t>
      </w:r>
    </w:p>
    <w:p w14:paraId="5EA1C2A1">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1.5参加政府采购活动前三年内，在经营活动中没有重大违法记录，供应商提供无违法经营受到刑事处罚或者责令停产停业、吊销许可证或者执照、较大数额罚款等行政处罚的书面声明(提供声明函或证明材料)；</w:t>
      </w:r>
    </w:p>
    <w:p w14:paraId="430CB4E8">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1.6法律、行政法规规定的其他条件。</w:t>
      </w:r>
    </w:p>
    <w:p w14:paraId="00CCC5F8">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2、落实政府采购政策需满足的资格要求：</w:t>
      </w:r>
    </w:p>
    <w:p w14:paraId="59A3BBEB">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w:t>
      </w:r>
    </w:p>
    <w:p w14:paraId="10595D6F">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2.2鼓励环保政策：在技术、服务等指标同等条件下，优先采购国家公布的属于环境标志产品政府采购清单中产品。执行政策文件：《关于环境标志产品政府采购实施的意见》（财库〔2006〕90号）。</w:t>
      </w:r>
    </w:p>
    <w:p w14:paraId="376F7475">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2.3扶持中小企业政策：</w:t>
      </w:r>
      <w:r>
        <w:rPr>
          <w:rFonts w:hint="eastAsia" w:ascii="仿宋" w:hAnsi="仿宋" w:eastAsia="仿宋" w:cs="仿宋"/>
          <w:color w:val="auto"/>
          <w:kern w:val="0"/>
          <w:sz w:val="24"/>
        </w:rPr>
        <w:t>评审时小型、微型企业提供的产品（提供本企业制造的货物、承担的工程或者服务，或者提供其他中小企业制造的货物）价格给予10%的扣除；监狱企业、残疾人福利性单位视同小型和微型企业，其产品在评审时给予相同的价格扣除；节约能源、保护环境、扶持不发达地区和少数民族地区在同等条件下优先考虑；执行政策文件：《中华人民共和国中小企业促进法》、《政府采购促进中小企业发展暂行办法》（财库〔2011〕181号）、《财政部司法部关于政府采购支持监狱企业发展有关问题的通知》（财库[2014]68号）、《财政部民政部中国残疾人联合会关于促进残疾人就业政府采购政策的通知》（财库〔2017〕141号）、《财政部关于进一步加大政府采购支持中小企业力度的通知》（财库〔2022〕19号）</w:t>
      </w:r>
      <w:r>
        <w:rPr>
          <w:rFonts w:hint="eastAsia" w:ascii="仿宋" w:hAnsi="仿宋" w:eastAsia="仿宋" w:cs="仿宋"/>
          <w:color w:val="auto"/>
          <w:sz w:val="24"/>
          <w:szCs w:val="24"/>
        </w:rPr>
        <w:t>。</w:t>
      </w:r>
    </w:p>
    <w:p w14:paraId="3A6FC0EE">
      <w:pPr>
        <w:numPr>
          <w:ilvl w:val="0"/>
          <w:numId w:val="0"/>
        </w:num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ar-SA"/>
        </w:rPr>
        <w:t>3、</w:t>
      </w:r>
      <w:r>
        <w:rPr>
          <w:rFonts w:hint="eastAsia" w:ascii="仿宋" w:hAnsi="仿宋" w:eastAsia="仿宋" w:cs="仿宋"/>
          <w:color w:val="auto"/>
          <w:sz w:val="24"/>
          <w:szCs w:val="24"/>
        </w:rPr>
        <w:t>本项目的特定资格要求：</w:t>
      </w:r>
      <w:r>
        <w:rPr>
          <w:rFonts w:hint="eastAsia" w:ascii="仿宋" w:hAnsi="仿宋" w:eastAsia="仿宋" w:cs="仿宋"/>
          <w:color w:val="auto"/>
          <w:sz w:val="24"/>
          <w:szCs w:val="24"/>
          <w:lang w:val="en-US" w:eastAsia="zh-CN"/>
        </w:rPr>
        <w:t>投标人</w:t>
      </w:r>
      <w:r>
        <w:rPr>
          <w:rFonts w:hint="eastAsia" w:ascii="仿宋" w:hAnsi="仿宋" w:eastAsia="仿宋" w:cs="仿宋"/>
          <w:color w:val="auto"/>
          <w:sz w:val="24"/>
          <w:szCs w:val="24"/>
        </w:rPr>
        <w:t>为代理商或经销商，须提供医疗器械经营许可证</w:t>
      </w:r>
      <w:r>
        <w:rPr>
          <w:rFonts w:hint="eastAsia" w:ascii="仿宋" w:hAnsi="仿宋" w:eastAsia="仿宋" w:cs="仿宋"/>
          <w:color w:val="auto"/>
          <w:sz w:val="24"/>
          <w:szCs w:val="24"/>
          <w:lang w:val="en-US" w:eastAsia="zh-CN"/>
        </w:rPr>
        <w:t>/备案证，</w:t>
      </w:r>
      <w:r>
        <w:rPr>
          <w:rFonts w:hint="eastAsia" w:ascii="仿宋" w:hAnsi="仿宋" w:eastAsia="仿宋" w:cs="仿宋"/>
          <w:color w:val="auto"/>
          <w:sz w:val="24"/>
          <w:szCs w:val="24"/>
        </w:rPr>
        <w:t>所投产品医疗器械注册证；</w:t>
      </w:r>
      <w:r>
        <w:rPr>
          <w:rFonts w:hint="eastAsia" w:ascii="仿宋" w:hAnsi="仿宋" w:eastAsia="仿宋" w:cs="仿宋"/>
          <w:color w:val="auto"/>
          <w:sz w:val="24"/>
          <w:szCs w:val="24"/>
          <w:lang w:val="en-US" w:eastAsia="zh-CN"/>
        </w:rPr>
        <w:t>投标人</w:t>
      </w:r>
      <w:r>
        <w:rPr>
          <w:rFonts w:hint="eastAsia" w:ascii="仿宋" w:hAnsi="仿宋" w:eastAsia="仿宋" w:cs="仿宋"/>
          <w:color w:val="auto"/>
          <w:sz w:val="24"/>
          <w:szCs w:val="24"/>
        </w:rPr>
        <w:t>为制造商，须提供医疗器械生产许可证（制造商工商注册地在中华人民共和国境外的，不做此要求）</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所投产品的医疗器械注册证。医疗器械生产或经营许可证生产或经营范围须覆盖所投第二、三类医疗器械（提供复印件加盖公章。根据中华人民共和国国务院令第680号《医疗器械监督管理条例》和国家药品监督管理局《医疗器械分类目录》的规定，在《医疗器械分类目录》内的产品必须按照《医疗器械监督管理条例》的要求提供，其他不在《医疗器械分类目录》内的不作强行要求）</w:t>
      </w:r>
      <w:r>
        <w:rPr>
          <w:rFonts w:hint="eastAsia" w:ascii="仿宋" w:hAnsi="仿宋" w:eastAsia="仿宋" w:cs="仿宋"/>
          <w:color w:val="auto"/>
          <w:sz w:val="24"/>
          <w:szCs w:val="24"/>
          <w:lang w:eastAsia="zh-CN"/>
        </w:rPr>
        <w:t>。</w:t>
      </w:r>
    </w:p>
    <w:p w14:paraId="5ECB22A1">
      <w:pPr>
        <w:numPr>
          <w:ilvl w:val="0"/>
          <w:numId w:val="0"/>
        </w:num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4、其他资格要求：</w:t>
      </w:r>
    </w:p>
    <w:p w14:paraId="135F76A6">
      <w:pPr>
        <w:pStyle w:val="2"/>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4.1信誉要求：按照《财政部关于在政府采购活动中查询及使用信用记录有关问题的通知》(财库[2016]125号)相关要求，投标人在招标公告发布时间以前投标人及其法定代表人不得为“信用中国”网站（www.creditchina.gov.cn）列入失信被执行人名单，投标人不得为“中国政府采购网”网站（http://www.ccgp.gov.cn/）政府采购严重违法失信行为记录名单中被财政部门禁止参加政府采购活动的投标人。查询方式及时间：由招标代理机构在开标结束后统一查询。</w:t>
      </w:r>
    </w:p>
    <w:p w14:paraId="01EF5FFE">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4.2单位负责人为同一人或者存在直接控股、管理关系的不同投标人，不得参加同一合同项下的政府采购活动，否则，皆取消投标资格。</w:t>
      </w:r>
    </w:p>
    <w:p w14:paraId="03BC4C38">
      <w:pPr>
        <w:spacing w:line="360" w:lineRule="auto"/>
        <w:ind w:firstLine="482" w:firstLineChars="200"/>
        <w:rPr>
          <w:rFonts w:ascii="仿宋" w:hAnsi="仿宋" w:eastAsia="仿宋" w:cs="仿宋"/>
          <w:b/>
          <w:bCs/>
          <w:color w:val="auto"/>
          <w:sz w:val="24"/>
          <w:szCs w:val="24"/>
        </w:rPr>
      </w:pPr>
      <w:r>
        <w:rPr>
          <w:rFonts w:hint="eastAsia" w:ascii="仿宋" w:hAnsi="仿宋" w:eastAsia="仿宋" w:cs="仿宋"/>
          <w:b/>
          <w:bCs/>
          <w:color w:val="auto"/>
          <w:sz w:val="24"/>
          <w:szCs w:val="24"/>
        </w:rPr>
        <w:t>三、获取招标文件</w:t>
      </w:r>
      <w:bookmarkEnd w:id="15"/>
      <w:bookmarkEnd w:id="16"/>
      <w:bookmarkEnd w:id="17"/>
      <w:bookmarkEnd w:id="18"/>
    </w:p>
    <w:p w14:paraId="02E70C8D">
      <w:pPr>
        <w:spacing w:line="360" w:lineRule="auto"/>
        <w:ind w:firstLine="480" w:firstLineChars="200"/>
        <w:rPr>
          <w:rFonts w:ascii="仿宋" w:hAnsi="仿宋" w:eastAsia="仿宋" w:cs="仿宋"/>
          <w:color w:val="auto"/>
          <w:sz w:val="24"/>
          <w:szCs w:val="24"/>
        </w:rPr>
      </w:pPr>
      <w:bookmarkStart w:id="19" w:name="_Toc28359082"/>
      <w:bookmarkStart w:id="20" w:name="_Toc28359005"/>
      <w:bookmarkStart w:id="21" w:name="_Toc35393793"/>
      <w:bookmarkStart w:id="22" w:name="_Toc35393624"/>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时间：2026年</w:t>
      </w:r>
      <w:r>
        <w:rPr>
          <w:rFonts w:hint="eastAsia" w:ascii="仿宋" w:hAnsi="仿宋" w:eastAsia="仿宋" w:cs="仿宋"/>
          <w:color w:val="auto"/>
          <w:sz w:val="24"/>
          <w:szCs w:val="24"/>
          <w:lang w:val="en-US" w:eastAsia="zh-CN"/>
        </w:rPr>
        <w:t>07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22</w:t>
      </w:r>
      <w:r>
        <w:rPr>
          <w:rFonts w:hint="eastAsia" w:ascii="仿宋" w:hAnsi="仿宋" w:eastAsia="仿宋" w:cs="仿宋"/>
          <w:color w:val="auto"/>
          <w:sz w:val="24"/>
          <w:szCs w:val="24"/>
        </w:rPr>
        <w:t>日至2026年</w:t>
      </w:r>
      <w:r>
        <w:rPr>
          <w:rFonts w:hint="eastAsia" w:ascii="仿宋" w:hAnsi="仿宋" w:eastAsia="仿宋" w:cs="仿宋"/>
          <w:color w:val="auto"/>
          <w:sz w:val="24"/>
          <w:szCs w:val="24"/>
          <w:lang w:val="en-US" w:eastAsia="zh-CN"/>
        </w:rPr>
        <w:t>07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29</w:t>
      </w:r>
      <w:r>
        <w:rPr>
          <w:rFonts w:hint="eastAsia" w:ascii="仿宋" w:hAnsi="仿宋" w:eastAsia="仿宋" w:cs="仿宋"/>
          <w:color w:val="auto"/>
          <w:sz w:val="24"/>
          <w:szCs w:val="24"/>
        </w:rPr>
        <w:t>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每天上午06:00至12:00，下午12:00至23:59（北京时间，法定节假日除外）。</w:t>
      </w:r>
    </w:p>
    <w:p w14:paraId="006E54A7">
      <w:pPr>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rPr>
        <w:t>2</w:t>
      </w:r>
      <w:r>
        <w:rPr>
          <w:rFonts w:hint="eastAsia" w:ascii="仿宋" w:hAnsi="仿宋" w:eastAsia="仿宋" w:cs="仿宋"/>
          <w:bCs/>
          <w:color w:val="auto"/>
          <w:sz w:val="24"/>
          <w:lang w:eastAsia="zh-CN"/>
        </w:rPr>
        <w:t>、</w:t>
      </w:r>
      <w:r>
        <w:rPr>
          <w:rFonts w:hint="eastAsia" w:ascii="仿宋" w:hAnsi="仿宋" w:eastAsia="仿宋" w:cs="仿宋"/>
          <w:bCs/>
          <w:color w:val="auto"/>
          <w:sz w:val="24"/>
        </w:rPr>
        <w:t>地点：</w:t>
      </w:r>
      <w:r>
        <w:rPr>
          <w:rFonts w:hint="eastAsia" w:ascii="仿宋" w:hAnsi="仿宋" w:eastAsia="仿宋" w:cs="仿宋"/>
          <w:color w:val="auto"/>
          <w:kern w:val="0"/>
          <w:sz w:val="24"/>
          <w:szCs w:val="24"/>
        </w:rPr>
        <w:t>政府采购云平台（www.zcygov.cn）</w:t>
      </w:r>
      <w:r>
        <w:rPr>
          <w:rFonts w:hint="eastAsia" w:ascii="仿宋" w:hAnsi="仿宋" w:eastAsia="仿宋" w:cs="仿宋"/>
          <w:color w:val="auto"/>
          <w:sz w:val="24"/>
          <w:szCs w:val="24"/>
        </w:rPr>
        <w:t>。</w:t>
      </w:r>
    </w:p>
    <w:p w14:paraId="3C28D4E7">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方式：有意参加投标的，需要在政采云平台办理数字证书（CA）。完成数字证书（CA）办理后，投标人需要在政采云平台绑定数字证书</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CA</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，并在平台上获取采购文件和其他相关采购资料。注：按上述要求获取文件的投标人视为合法获取了本项目采购文件，具备本项目的投标资格。云南</w:t>
      </w:r>
      <w:r>
        <w:rPr>
          <w:rFonts w:hint="eastAsia" w:ascii="仿宋" w:hAnsi="仿宋" w:eastAsia="仿宋" w:cs="仿宋"/>
          <w:color w:val="auto"/>
          <w:sz w:val="24"/>
          <w:szCs w:val="24"/>
          <w:shd w:val="clear" w:color="auto" w:fill="FFFFFF"/>
        </w:rPr>
        <w:t>壹证通</w:t>
      </w:r>
      <w:r>
        <w:rPr>
          <w:rFonts w:hint="eastAsia" w:ascii="仿宋" w:hAnsi="仿宋" w:eastAsia="仿宋" w:cs="仿宋"/>
          <w:color w:val="auto"/>
          <w:sz w:val="24"/>
          <w:szCs w:val="24"/>
        </w:rPr>
        <w:t>CA申领链接：http://yzt.ynsmartcert.cn/cms/yztyzt0011.html云南</w:t>
      </w:r>
      <w:r>
        <w:rPr>
          <w:rFonts w:hint="eastAsia" w:ascii="仿宋" w:hAnsi="仿宋" w:eastAsia="仿宋" w:cs="仿宋"/>
          <w:color w:val="auto"/>
          <w:sz w:val="24"/>
          <w:szCs w:val="24"/>
          <w:shd w:val="clear" w:color="auto" w:fill="FFFFFF"/>
        </w:rPr>
        <w:t>壹证通</w:t>
      </w:r>
      <w:r>
        <w:rPr>
          <w:rFonts w:hint="eastAsia" w:ascii="仿宋" w:hAnsi="仿宋" w:eastAsia="仿宋" w:cs="仿宋"/>
          <w:color w:val="auto"/>
          <w:sz w:val="24"/>
          <w:szCs w:val="24"/>
        </w:rPr>
        <w:t>CA 可支持线上、线下办理方式，并提供7*24小时全天候客户服务支持，客服热线400-004-0628</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紧急CA办理电话：19987563037）。</w:t>
      </w:r>
    </w:p>
    <w:p w14:paraId="22414CF7">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注：供应商如已在云南 CA办理过企业数字证书（CA）的，直接绑定即可，无需重复办理。云南省外供应商在政采云平台办理的其他CA可直接使用，无需重复办理。</w:t>
      </w:r>
    </w:p>
    <w:p w14:paraId="1EA78A4A">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售价：¥0.00元。</w:t>
      </w:r>
    </w:p>
    <w:p w14:paraId="76CFE668">
      <w:pPr>
        <w:spacing w:line="360" w:lineRule="auto"/>
        <w:ind w:firstLine="482" w:firstLineChars="200"/>
        <w:rPr>
          <w:rFonts w:ascii="仿宋" w:hAnsi="仿宋" w:eastAsia="仿宋" w:cs="仿宋"/>
          <w:b/>
          <w:bCs/>
          <w:color w:val="auto"/>
          <w:sz w:val="24"/>
          <w:szCs w:val="24"/>
        </w:rPr>
      </w:pPr>
      <w:r>
        <w:rPr>
          <w:rFonts w:hint="eastAsia" w:ascii="仿宋" w:hAnsi="仿宋" w:eastAsia="仿宋" w:cs="仿宋"/>
          <w:b/>
          <w:bCs/>
          <w:color w:val="auto"/>
          <w:sz w:val="24"/>
          <w:szCs w:val="24"/>
        </w:rPr>
        <w:t>四、提交投标文件</w:t>
      </w:r>
      <w:bookmarkEnd w:id="19"/>
      <w:bookmarkEnd w:id="20"/>
      <w:r>
        <w:rPr>
          <w:rFonts w:hint="eastAsia" w:ascii="仿宋" w:hAnsi="仿宋" w:eastAsia="仿宋" w:cs="仿宋"/>
          <w:b/>
          <w:bCs/>
          <w:color w:val="auto"/>
          <w:sz w:val="24"/>
          <w:szCs w:val="24"/>
        </w:rPr>
        <w:t>截止时间、开标时间和地点</w:t>
      </w:r>
      <w:bookmarkEnd w:id="21"/>
      <w:bookmarkEnd w:id="22"/>
    </w:p>
    <w:p w14:paraId="4FE630C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shd w:val="clear" w:color="auto" w:fill="FFFFFF"/>
          <w:lang w:val="en-US" w:eastAsia="zh-CN"/>
        </w:rPr>
        <w:t>1、</w:t>
      </w:r>
      <w:r>
        <w:rPr>
          <w:rFonts w:hint="eastAsia" w:ascii="仿宋" w:hAnsi="仿宋" w:eastAsia="仿宋" w:cs="仿宋"/>
          <w:color w:val="auto"/>
          <w:sz w:val="24"/>
          <w:szCs w:val="24"/>
          <w:shd w:val="clear" w:color="auto" w:fill="FFFFFF"/>
        </w:rPr>
        <w:t>时间：</w:t>
      </w:r>
      <w:r>
        <w:rPr>
          <w:rFonts w:hint="eastAsia" w:ascii="仿宋" w:hAnsi="仿宋" w:eastAsia="仿宋" w:cs="仿宋"/>
          <w:color w:val="auto"/>
          <w:sz w:val="24"/>
          <w:szCs w:val="24"/>
          <w:shd w:val="clear" w:color="auto" w:fill="FFFFFF"/>
          <w:lang w:eastAsia="zh-CN"/>
        </w:rPr>
        <w:t>2026年08月12日08点30分</w:t>
      </w:r>
      <w:r>
        <w:rPr>
          <w:rFonts w:hint="eastAsia" w:ascii="仿宋" w:hAnsi="仿宋" w:eastAsia="仿宋" w:cs="仿宋"/>
          <w:color w:val="auto"/>
          <w:sz w:val="24"/>
          <w:szCs w:val="24"/>
        </w:rPr>
        <w:t>（北京时间）</w:t>
      </w:r>
    </w:p>
    <w:p w14:paraId="3D316C9C">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地点：</w:t>
      </w:r>
      <w:bookmarkStart w:id="23" w:name="_Toc35393625"/>
      <w:bookmarkStart w:id="24" w:name="_Toc28359007"/>
      <w:bookmarkStart w:id="25" w:name="_Toc28359084"/>
      <w:bookmarkStart w:id="26" w:name="_Toc35393794"/>
      <w:r>
        <w:rPr>
          <w:rFonts w:hint="eastAsia" w:ascii="仿宋" w:hAnsi="仿宋" w:eastAsia="仿宋" w:cs="仿宋"/>
          <w:color w:val="auto"/>
          <w:sz w:val="24"/>
          <w:szCs w:val="24"/>
        </w:rPr>
        <w:t>腾冲市</w:t>
      </w:r>
      <w:r>
        <w:rPr>
          <w:rFonts w:hint="eastAsia" w:ascii="仿宋" w:hAnsi="仿宋" w:eastAsia="仿宋" w:cs="仿宋"/>
          <w:color w:val="auto"/>
          <w:sz w:val="24"/>
          <w:szCs w:val="24"/>
          <w:shd w:val="clear" w:color="auto" w:fill="FFFFFF"/>
        </w:rPr>
        <w:t>励</w:t>
      </w:r>
      <w:r>
        <w:rPr>
          <w:rFonts w:hint="eastAsia" w:ascii="仿宋" w:hAnsi="仿宋" w:eastAsia="仿宋" w:cs="仿宋"/>
          <w:color w:val="auto"/>
          <w:sz w:val="24"/>
          <w:szCs w:val="24"/>
        </w:rPr>
        <w:t>诚招标咨询有限公司开标室（一）（</w:t>
      </w:r>
      <w:r>
        <w:rPr>
          <w:rFonts w:hint="eastAsia" w:ascii="仿宋" w:hAnsi="仿宋" w:eastAsia="仿宋" w:cs="仿宋"/>
          <w:color w:val="auto"/>
          <w:sz w:val="24"/>
          <w:szCs w:val="24"/>
          <w:lang w:eastAsia="zh-CN"/>
        </w:rPr>
        <w:t>云南省保山市腾冲市西源街道金源社区腾冲世纪城腾盛苑商业街11-8号</w:t>
      </w:r>
      <w:r>
        <w:rPr>
          <w:rFonts w:hint="eastAsia" w:ascii="仿宋" w:hAnsi="仿宋" w:eastAsia="仿宋" w:cs="仿宋"/>
          <w:color w:val="auto"/>
          <w:sz w:val="24"/>
          <w:szCs w:val="24"/>
        </w:rPr>
        <w:t>），本次采购采用在政府采购云平台（www.zcygov.cn）上进行采购与递交响应文件，</w:t>
      </w: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递交要求如下：</w:t>
      </w:r>
    </w:p>
    <w:p w14:paraId="36AC250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（1）网上递交：投标人网上递交需登录政府采购云平台（www.zcygov.cn），须在投标文件提交截止时间前完成所有电子投标文件的上传，投标文件递交截止时间前未完成文件上传的，视为撤回投标文件。</w:t>
      </w:r>
    </w:p>
    <w:p w14:paraId="1551AF9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（2）本项目采用在政府采购云平台（www.zcygov.cn）上进行采购与递交响应文件，无需现场递交纸质文件，但应在文件递交截止时间时登录系统，并根据开标系统的提示操作解密文件。</w:t>
      </w:r>
    </w:p>
    <w:p w14:paraId="2D01C014">
      <w:pPr>
        <w:spacing w:line="360" w:lineRule="auto"/>
        <w:ind w:firstLine="482" w:firstLineChars="200"/>
        <w:rPr>
          <w:rFonts w:ascii="仿宋" w:hAnsi="仿宋" w:eastAsia="仿宋" w:cs="仿宋"/>
          <w:b/>
          <w:bCs/>
          <w:color w:val="auto"/>
          <w:sz w:val="24"/>
          <w:szCs w:val="24"/>
        </w:rPr>
      </w:pPr>
      <w:r>
        <w:rPr>
          <w:rFonts w:hint="eastAsia" w:ascii="仿宋" w:hAnsi="仿宋" w:eastAsia="仿宋" w:cs="仿宋"/>
          <w:b/>
          <w:bCs/>
          <w:color w:val="auto"/>
          <w:sz w:val="24"/>
          <w:szCs w:val="24"/>
        </w:rPr>
        <w:t>五、公告期限</w:t>
      </w:r>
      <w:bookmarkEnd w:id="23"/>
      <w:bookmarkEnd w:id="24"/>
      <w:bookmarkEnd w:id="25"/>
      <w:bookmarkEnd w:id="26"/>
    </w:p>
    <w:p w14:paraId="2721E5A1">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自本公告发布之日起5个工作日。</w:t>
      </w:r>
    </w:p>
    <w:p w14:paraId="76D410EA">
      <w:pPr>
        <w:spacing w:line="360" w:lineRule="auto"/>
        <w:ind w:firstLine="482" w:firstLineChars="200"/>
        <w:rPr>
          <w:rFonts w:ascii="仿宋" w:hAnsi="仿宋" w:eastAsia="仿宋" w:cs="仿宋"/>
          <w:color w:val="auto"/>
          <w:sz w:val="24"/>
          <w:szCs w:val="24"/>
        </w:rPr>
      </w:pPr>
      <w:bookmarkStart w:id="27" w:name="_Toc35393795"/>
      <w:bookmarkStart w:id="28" w:name="_Toc35393626"/>
      <w:r>
        <w:rPr>
          <w:rFonts w:hint="eastAsia" w:ascii="仿宋" w:hAnsi="仿宋" w:eastAsia="仿宋" w:cs="仿宋"/>
          <w:b/>
          <w:bCs/>
          <w:color w:val="auto"/>
          <w:sz w:val="24"/>
          <w:szCs w:val="24"/>
        </w:rPr>
        <w:t>六、其他补充事宜</w:t>
      </w:r>
      <w:bookmarkEnd w:id="27"/>
      <w:bookmarkEnd w:id="28"/>
      <w:r>
        <w:rPr>
          <w:rFonts w:hint="eastAsia" w:ascii="仿宋" w:hAnsi="仿宋" w:eastAsia="仿宋" w:cs="仿宋"/>
          <w:color w:val="auto"/>
          <w:sz w:val="24"/>
          <w:szCs w:val="24"/>
        </w:rPr>
        <w:t xml:space="preserve">                                                        </w:t>
      </w:r>
    </w:p>
    <w:p w14:paraId="55B1BA31">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1、保证金的缴纳</w:t>
      </w:r>
    </w:p>
    <w:p w14:paraId="2B798C8A">
      <w:pPr>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1.1根据《云南省招标投标条例》本项目可以收取保证金，为降低企业交易成本，根据《云南省发展和改革委员会等部门关于鼓励减免政府投资项目投标保证金的通知》（云发改交易管理〔2023〕397号），本次投标</w:t>
      </w:r>
      <w:r>
        <w:rPr>
          <w:rFonts w:hint="eastAsia" w:ascii="仿宋" w:hAnsi="仿宋" w:eastAsia="仿宋" w:cs="仿宋"/>
          <w:b/>
          <w:bCs/>
          <w:color w:val="000000" w:themeColor="text1"/>
          <w:sz w:val="24"/>
          <w:szCs w:val="24"/>
          <w14:textFill>
            <w14:solidFill>
              <w14:schemeClr w14:val="tx1"/>
            </w14:solidFill>
          </w14:textFill>
        </w:rPr>
        <w:t>1标段</w:t>
      </w:r>
      <w:r>
        <w:rPr>
          <w:rFonts w:hint="eastAsia" w:ascii="仿宋" w:hAnsi="仿宋" w:eastAsia="仿宋" w:cs="仿宋"/>
          <w:color w:val="000000" w:themeColor="text1"/>
          <w:sz w:val="24"/>
          <w:szCs w:val="24"/>
          <w14:textFill>
            <w14:solidFill>
              <w14:schemeClr w14:val="tx1"/>
            </w14:solidFill>
          </w14:textFill>
        </w:rPr>
        <w:t>投标保证金为（</w:t>
      </w:r>
      <w:r>
        <w:rPr>
          <w:rFonts w:hint="eastAsia" w:ascii="仿宋" w:hAnsi="仿宋" w:eastAsia="仿宋" w:cs="仿宋"/>
          <w:color w:val="000000" w:themeColor="text1"/>
          <w:sz w:val="24"/>
          <w:szCs w:val="24"/>
          <w:lang w:val="en-US" w:eastAsia="zh-CN"/>
          <w14:textFill>
            <w14:solidFill>
              <w14:schemeClr w14:val="tx1"/>
            </w14:solidFill>
          </w14:textFill>
        </w:rPr>
        <w:t>1500.00</w:t>
      </w:r>
      <w:r>
        <w:rPr>
          <w:rFonts w:hint="eastAsia" w:ascii="仿宋" w:hAnsi="仿宋" w:eastAsia="仿宋" w:cs="仿宋"/>
          <w:color w:val="000000" w:themeColor="text1"/>
          <w:sz w:val="24"/>
          <w:szCs w:val="24"/>
          <w14:textFill>
            <w14:solidFill>
              <w14:schemeClr w14:val="tx1"/>
            </w14:solidFill>
          </w14:textFill>
        </w:rPr>
        <w:t>元）；</w:t>
      </w:r>
      <w:r>
        <w:rPr>
          <w:rFonts w:hint="eastAsia" w:ascii="仿宋" w:hAnsi="仿宋" w:eastAsia="仿宋" w:cs="仿宋"/>
          <w:b/>
          <w:bCs/>
          <w:color w:val="000000" w:themeColor="text1"/>
          <w:sz w:val="24"/>
          <w:szCs w:val="24"/>
          <w14:textFill>
            <w14:solidFill>
              <w14:schemeClr w14:val="tx1"/>
            </w14:solidFill>
          </w14:textFill>
        </w:rPr>
        <w:t>3标段</w:t>
      </w:r>
      <w:r>
        <w:rPr>
          <w:rFonts w:hint="eastAsia" w:ascii="仿宋" w:hAnsi="仿宋" w:eastAsia="仿宋" w:cs="仿宋"/>
          <w:color w:val="000000" w:themeColor="text1"/>
          <w:sz w:val="24"/>
          <w:szCs w:val="24"/>
          <w14:textFill>
            <w14:solidFill>
              <w14:schemeClr w14:val="tx1"/>
            </w14:solidFill>
          </w14:textFill>
        </w:rPr>
        <w:t>投标保证金为（200.00元）。</w:t>
      </w:r>
    </w:p>
    <w:p w14:paraId="28192E85">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1.2保证金缴纳方式：支票、汇票、本票、保函、银行转账、保证保险。</w:t>
      </w:r>
    </w:p>
    <w:p w14:paraId="5AE87055">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1.3提交时间：以专项账户实际到账时间为准，到账截止时间为投标截止时间，未按时到账的保证金视为未提交。</w:t>
      </w:r>
    </w:p>
    <w:tbl>
      <w:tblPr>
        <w:tblStyle w:val="14"/>
        <w:tblW w:w="9846"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846"/>
      </w:tblGrid>
      <w:tr w14:paraId="34C1E90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46" w:hRule="atLeast"/>
        </w:trPr>
        <w:tc>
          <w:tcPr>
            <w:tcW w:w="9846" w:type="dxa"/>
            <w:tcBorders>
              <w:top w:val="outset" w:color="auto" w:sz="6" w:space="0"/>
              <w:left w:val="outset" w:color="auto" w:sz="6" w:space="0"/>
              <w:bottom w:val="outset" w:color="auto" w:sz="6" w:space="0"/>
              <w:right w:val="outset" w:color="auto" w:sz="6" w:space="0"/>
            </w:tcBorders>
            <w:vAlign w:val="center"/>
          </w:tcPr>
          <w:p w14:paraId="75F02584">
            <w:pPr>
              <w:widowControl/>
              <w:spacing w:line="400" w:lineRule="exact"/>
              <w:ind w:firstLine="482" w:firstLineChars="200"/>
              <w:jc w:val="center"/>
              <w:rPr>
                <w:rFonts w:ascii="仿宋" w:hAnsi="仿宋" w:eastAsia="仿宋" w:cs="仿宋"/>
                <w:color w:val="auto"/>
                <w:kern w:val="0"/>
                <w:sz w:val="24"/>
                <w:szCs w:val="24"/>
              </w:rPr>
            </w:pPr>
            <w:r>
              <w:rPr>
                <w:rFonts w:hint="eastAsia" w:ascii="仿宋" w:hAnsi="仿宋" w:eastAsia="仿宋" w:cs="仿宋"/>
                <w:b/>
                <w:bCs/>
                <w:color w:val="auto"/>
                <w:kern w:val="0"/>
                <w:sz w:val="24"/>
                <w:szCs w:val="24"/>
              </w:rPr>
              <w:t>投标保证金汇款账户</w:t>
            </w:r>
          </w:p>
        </w:tc>
      </w:tr>
      <w:tr w14:paraId="708E52F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1" w:hRule="atLeast"/>
        </w:trPr>
        <w:tc>
          <w:tcPr>
            <w:tcW w:w="9846" w:type="dxa"/>
            <w:tcBorders>
              <w:top w:val="outset" w:color="auto" w:sz="6" w:space="0"/>
              <w:left w:val="outset" w:color="auto" w:sz="6" w:space="0"/>
              <w:bottom w:val="outset" w:color="auto" w:sz="6" w:space="0"/>
              <w:right w:val="outset" w:color="auto" w:sz="6" w:space="0"/>
            </w:tcBorders>
            <w:vAlign w:val="center"/>
          </w:tcPr>
          <w:p w14:paraId="60139A84">
            <w:pPr>
              <w:widowControl/>
              <w:spacing w:line="380" w:lineRule="exact"/>
              <w:ind w:firstLine="480" w:firstLineChars="200"/>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开户名称：腾冲市</w:t>
            </w:r>
            <w:r>
              <w:rPr>
                <w:rFonts w:hint="eastAsia" w:ascii="仿宋" w:hAnsi="仿宋" w:eastAsia="仿宋" w:cs="仿宋"/>
                <w:color w:val="auto"/>
                <w:kern w:val="0"/>
                <w:sz w:val="24"/>
                <w:szCs w:val="24"/>
                <w:shd w:val="clear" w:color="auto" w:fill="FFFFFF"/>
              </w:rPr>
              <w:t>励</w:t>
            </w:r>
            <w:r>
              <w:rPr>
                <w:rFonts w:hint="eastAsia" w:ascii="仿宋" w:hAnsi="仿宋" w:eastAsia="仿宋" w:cs="仿宋"/>
                <w:color w:val="auto"/>
                <w:kern w:val="0"/>
                <w:sz w:val="24"/>
                <w:szCs w:val="24"/>
              </w:rPr>
              <w:t>诚招标咨询有限公司</w:t>
            </w:r>
          </w:p>
        </w:tc>
      </w:tr>
      <w:tr w14:paraId="7C3F1A2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846" w:type="dxa"/>
            <w:tcBorders>
              <w:top w:val="outset" w:color="auto" w:sz="6" w:space="0"/>
              <w:left w:val="outset" w:color="auto" w:sz="6" w:space="0"/>
              <w:bottom w:val="outset" w:color="auto" w:sz="6" w:space="0"/>
              <w:right w:val="outset" w:color="auto" w:sz="6" w:space="0"/>
            </w:tcBorders>
            <w:vAlign w:val="center"/>
          </w:tcPr>
          <w:p w14:paraId="5DABEEEC">
            <w:pPr>
              <w:widowControl/>
              <w:spacing w:line="380" w:lineRule="exact"/>
              <w:ind w:firstLine="480" w:firstLineChars="200"/>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开户银行：中国建设银行股份有限公司腾冲支行</w:t>
            </w:r>
          </w:p>
        </w:tc>
      </w:tr>
      <w:tr w14:paraId="28B5A65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846" w:type="dxa"/>
            <w:tcBorders>
              <w:top w:val="outset" w:color="auto" w:sz="6" w:space="0"/>
              <w:left w:val="outset" w:color="auto" w:sz="6" w:space="0"/>
              <w:bottom w:val="outset" w:color="auto" w:sz="6" w:space="0"/>
              <w:right w:val="outset" w:color="auto" w:sz="6" w:space="0"/>
            </w:tcBorders>
            <w:vAlign w:val="center"/>
          </w:tcPr>
          <w:p w14:paraId="151F1017">
            <w:pPr>
              <w:widowControl/>
              <w:spacing w:line="380" w:lineRule="exact"/>
              <w:ind w:firstLine="480" w:firstLineChars="200"/>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账号：53050172713600000593</w:t>
            </w:r>
          </w:p>
        </w:tc>
      </w:tr>
      <w:tr w14:paraId="038C9C7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846" w:type="dxa"/>
            <w:tcBorders>
              <w:top w:val="outset" w:color="auto" w:sz="6" w:space="0"/>
              <w:left w:val="outset" w:color="auto" w:sz="6" w:space="0"/>
              <w:bottom w:val="outset" w:color="auto" w:sz="6" w:space="0"/>
              <w:right w:val="outset" w:color="auto" w:sz="6" w:space="0"/>
            </w:tcBorders>
            <w:vAlign w:val="center"/>
          </w:tcPr>
          <w:p w14:paraId="5CB84002">
            <w:pPr>
              <w:widowControl/>
              <w:spacing w:line="380" w:lineRule="exact"/>
              <w:ind w:firstLine="480" w:firstLineChars="200"/>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汇入地址：云南省保山市腾冲市</w:t>
            </w:r>
          </w:p>
        </w:tc>
      </w:tr>
      <w:tr w14:paraId="24B007E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846" w:type="dxa"/>
            <w:tcBorders>
              <w:top w:val="outset" w:color="auto" w:sz="6" w:space="0"/>
              <w:left w:val="outset" w:color="auto" w:sz="6" w:space="0"/>
              <w:bottom w:val="outset" w:color="auto" w:sz="6" w:space="0"/>
              <w:right w:val="outset" w:color="auto" w:sz="6" w:space="0"/>
            </w:tcBorders>
            <w:vAlign w:val="center"/>
          </w:tcPr>
          <w:p w14:paraId="35650574">
            <w:pPr>
              <w:widowControl/>
              <w:spacing w:line="380" w:lineRule="exact"/>
              <w:ind w:firstLine="480" w:firstLineChars="200"/>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汇款缴纳查询电话：13368751863</w:t>
            </w:r>
          </w:p>
        </w:tc>
      </w:tr>
      <w:tr w14:paraId="228CB49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846" w:type="dxa"/>
            <w:tcBorders>
              <w:top w:val="outset" w:color="auto" w:sz="6" w:space="0"/>
              <w:left w:val="outset" w:color="auto" w:sz="6" w:space="0"/>
              <w:bottom w:val="outset" w:color="auto" w:sz="6" w:space="0"/>
              <w:right w:val="outset" w:color="auto" w:sz="6" w:space="0"/>
            </w:tcBorders>
            <w:vAlign w:val="center"/>
          </w:tcPr>
          <w:p w14:paraId="7E10A4E8">
            <w:pPr>
              <w:widowControl/>
              <w:spacing w:line="380" w:lineRule="exact"/>
              <w:ind w:firstLine="480" w:firstLineChars="200"/>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联系人：石正东</w:t>
            </w:r>
          </w:p>
        </w:tc>
      </w:tr>
      <w:tr w14:paraId="132D3C6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9846" w:type="dxa"/>
            <w:tcBorders>
              <w:top w:val="outset" w:color="auto" w:sz="6" w:space="0"/>
              <w:left w:val="outset" w:color="auto" w:sz="6" w:space="0"/>
              <w:bottom w:val="outset" w:color="auto" w:sz="6" w:space="0"/>
              <w:right w:val="outset" w:color="auto" w:sz="6" w:space="0"/>
            </w:tcBorders>
            <w:vAlign w:val="center"/>
          </w:tcPr>
          <w:p w14:paraId="12F56DE3">
            <w:pPr>
              <w:widowControl/>
              <w:spacing w:line="400" w:lineRule="exact"/>
              <w:ind w:firstLine="480" w:firstLineChars="200"/>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注：</w:t>
            </w:r>
          </w:p>
          <w:p w14:paraId="261CDBA3">
            <w:pPr>
              <w:widowControl/>
              <w:spacing w:line="400" w:lineRule="exact"/>
              <w:ind w:firstLine="480" w:firstLineChars="200"/>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（1）保证金的缴纳：投标人缴纳保证金须从单位基本户对公账户转出，并注明项目名称或</w:t>
            </w:r>
            <w:r>
              <w:rPr>
                <w:rFonts w:hint="eastAsia" w:ascii="仿宋" w:hAnsi="仿宋" w:eastAsia="仿宋" w:cs="仿宋"/>
                <w:color w:val="auto"/>
                <w:kern w:val="0"/>
                <w:sz w:val="24"/>
                <w:szCs w:val="24"/>
                <w:lang w:eastAsia="zh-CN"/>
              </w:rPr>
              <w:t>项目编号</w:t>
            </w:r>
            <w:r>
              <w:rPr>
                <w:rFonts w:hint="eastAsia" w:ascii="仿宋" w:hAnsi="仿宋" w:eastAsia="仿宋" w:cs="仿宋"/>
                <w:color w:val="auto"/>
                <w:kern w:val="0"/>
                <w:sz w:val="24"/>
                <w:szCs w:val="24"/>
              </w:rPr>
              <w:t>。</w:t>
            </w:r>
          </w:p>
          <w:p w14:paraId="27BE2885">
            <w:pPr>
              <w:widowControl/>
              <w:spacing w:line="400" w:lineRule="exact"/>
              <w:ind w:firstLine="480" w:firstLineChars="200"/>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（2）保证金的退还：在中标公告发布后，未中标人的保证金将在3个工作日内退还至缴款账户，中标人的保证金在合同签订后携带合同协议书及保证金相关凭证退保证金。</w:t>
            </w:r>
          </w:p>
        </w:tc>
      </w:tr>
    </w:tbl>
    <w:p w14:paraId="3155E823">
      <w:pPr>
        <w:spacing w:line="360" w:lineRule="auto"/>
        <w:ind w:firstLine="480" w:firstLineChars="200"/>
        <w:rPr>
          <w:rFonts w:ascii="仿宋" w:hAnsi="仿宋" w:eastAsia="仿宋" w:cs="仿宋"/>
          <w:color w:val="auto"/>
          <w:sz w:val="24"/>
          <w:szCs w:val="24"/>
        </w:rPr>
      </w:pPr>
      <w:bookmarkStart w:id="29" w:name="_Toc35393627"/>
      <w:bookmarkStart w:id="30" w:name="_Toc28359008"/>
      <w:bookmarkStart w:id="31" w:name="_Toc35393796"/>
      <w:bookmarkStart w:id="32" w:name="_Toc28359085"/>
      <w:r>
        <w:rPr>
          <w:rFonts w:hint="eastAsia" w:ascii="仿宋" w:hAnsi="仿宋" w:eastAsia="仿宋" w:cs="仿宋"/>
          <w:color w:val="auto"/>
          <w:sz w:val="24"/>
          <w:szCs w:val="24"/>
        </w:rPr>
        <w:t>2、一旦发生下述行为，投标人将放弃追索招标保证金的权利：</w:t>
      </w:r>
    </w:p>
    <w:p w14:paraId="4BC263B9">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2.1投标人在提交投标文件截止时间后撤回投标文件的；</w:t>
      </w:r>
    </w:p>
    <w:p w14:paraId="057A05A3">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2.2投标人在投标文件中提供虚假材料的；</w:t>
      </w:r>
    </w:p>
    <w:p w14:paraId="6E997E2A">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2.3除因不可抗力或投标文件认可的情形以外，成交投标人不与招标人签订合同的；</w:t>
      </w:r>
    </w:p>
    <w:p w14:paraId="76EB4A4F">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2.4投标人与招标人、其他投标人或者招标代理机构恶意串通的；</w:t>
      </w:r>
    </w:p>
    <w:p w14:paraId="5DC37C88">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2.5招标文件规定的其他情形。</w:t>
      </w:r>
    </w:p>
    <w:p w14:paraId="29B22426">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公告发布媒体</w:t>
      </w:r>
    </w:p>
    <w:p w14:paraId="1F0E5DB4">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3.1本项目公开招标公告发布媒体：云南省政府采购网（网址：www.yngp.com）。</w:t>
      </w:r>
    </w:p>
    <w:p w14:paraId="177A37A8">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3.2投标人在参加投标之前务必认真阅读公开招标公告全部内容；公开招标公告或公开招标文件如有变更，将在以上网站或以书面形式发布。</w:t>
      </w:r>
    </w:p>
    <w:p w14:paraId="642E6DBF">
      <w:pPr>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采购意向公开情况：根据《财政部关于开展政府采购意向公开工作的通知》（</w:t>
      </w:r>
      <w:r>
        <w:rPr>
          <w:rFonts w:hint="eastAsia" w:ascii="仿宋" w:hAnsi="仿宋" w:eastAsia="仿宋" w:cs="仿宋"/>
          <w:color w:val="auto"/>
          <w:sz w:val="24"/>
          <w:szCs w:val="24"/>
          <w:shd w:val="clear" w:color="auto" w:fill="FFFFFF"/>
        </w:rPr>
        <w:t>财库</w:t>
      </w:r>
      <w:r>
        <w:rPr>
          <w:rFonts w:hint="eastAsia" w:ascii="仿宋" w:hAnsi="仿宋" w:eastAsia="仿宋" w:cs="仿宋"/>
          <w:color w:val="auto"/>
          <w:sz w:val="24"/>
          <w:szCs w:val="24"/>
        </w:rPr>
        <w:t>〔2020〕10号）等有关规定，</w:t>
      </w:r>
      <w:r>
        <w:rPr>
          <w:rFonts w:hint="eastAsia" w:ascii="仿宋" w:hAnsi="仿宋" w:eastAsia="仿宋" w:cs="仿宋"/>
          <w:color w:val="auto"/>
          <w:sz w:val="24"/>
          <w:szCs w:val="24"/>
          <w:shd w:val="clear" w:color="auto" w:fill="FFFFFF"/>
        </w:rPr>
        <w:t>202</w:t>
      </w:r>
      <w:r>
        <w:rPr>
          <w:rFonts w:hint="eastAsia" w:ascii="仿宋" w:hAnsi="仿宋" w:eastAsia="仿宋" w:cs="仿宋"/>
          <w:color w:val="auto"/>
          <w:sz w:val="24"/>
          <w:szCs w:val="24"/>
          <w:shd w:val="clear" w:color="auto" w:fill="FFFFFF"/>
          <w:lang w:val="en-US" w:eastAsia="zh-CN"/>
        </w:rPr>
        <w:t>6</w:t>
      </w:r>
      <w:r>
        <w:rPr>
          <w:rFonts w:hint="eastAsia" w:ascii="仿宋" w:hAnsi="仿宋" w:eastAsia="仿宋" w:cs="仿宋"/>
          <w:color w:val="auto"/>
          <w:sz w:val="24"/>
          <w:szCs w:val="24"/>
          <w:shd w:val="clear" w:color="auto" w:fill="FFFFFF"/>
        </w:rPr>
        <w:t>年</w:t>
      </w:r>
      <w:r>
        <w:rPr>
          <w:rFonts w:hint="eastAsia" w:ascii="仿宋" w:hAnsi="仿宋" w:eastAsia="仿宋" w:cs="仿宋"/>
          <w:color w:val="auto"/>
          <w:sz w:val="24"/>
          <w:szCs w:val="24"/>
          <w:shd w:val="clear" w:color="auto" w:fill="FFFFFF"/>
          <w:lang w:val="en-US" w:eastAsia="zh-CN"/>
        </w:rPr>
        <w:t>03</w:t>
      </w:r>
      <w:r>
        <w:rPr>
          <w:rFonts w:hint="eastAsia" w:ascii="仿宋" w:hAnsi="仿宋" w:eastAsia="仿宋" w:cs="仿宋"/>
          <w:color w:val="auto"/>
          <w:sz w:val="24"/>
          <w:szCs w:val="24"/>
          <w:shd w:val="clear" w:color="auto" w:fill="FFFFFF"/>
        </w:rPr>
        <w:t>月</w:t>
      </w:r>
      <w:r>
        <w:rPr>
          <w:rFonts w:hint="eastAsia" w:ascii="仿宋" w:hAnsi="仿宋" w:eastAsia="仿宋" w:cs="仿宋"/>
          <w:color w:val="auto"/>
          <w:sz w:val="24"/>
          <w:szCs w:val="24"/>
          <w:shd w:val="clear" w:color="auto" w:fill="FFFFFF"/>
          <w:lang w:val="en-US" w:eastAsia="zh-CN"/>
        </w:rPr>
        <w:t>23</w:t>
      </w:r>
      <w:r>
        <w:rPr>
          <w:rFonts w:hint="eastAsia" w:ascii="仿宋" w:hAnsi="仿宋" w:eastAsia="仿宋" w:cs="仿宋"/>
          <w:color w:val="auto"/>
          <w:sz w:val="24"/>
          <w:szCs w:val="24"/>
          <w:shd w:val="clear" w:color="auto" w:fill="FFFFFF"/>
        </w:rPr>
        <w:t>日</w:t>
      </w:r>
      <w:r>
        <w:rPr>
          <w:rFonts w:hint="eastAsia" w:ascii="仿宋" w:hAnsi="仿宋" w:eastAsia="仿宋" w:cs="仿宋"/>
          <w:color w:val="auto"/>
          <w:sz w:val="24"/>
          <w:szCs w:val="24"/>
        </w:rPr>
        <w:t>本项目采购意向公开信息在云南省政府采购网发布，网址意向公开详情http://www.yngp.com/viewPurchaseInfo.html?sys_purchaseintention_id=-212100a9.19d0adc7e88.-6c00</w:t>
      </w:r>
    </w:p>
    <w:p w14:paraId="39A43BE6">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2DC464B1">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6</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采购代理服务费，由中标人在领取中标通知书时向代理机构缴纳，采购代理服务费收费标准详见招标文件。</w:t>
      </w:r>
    </w:p>
    <w:p w14:paraId="7349FD03">
      <w:pPr>
        <w:spacing w:line="360" w:lineRule="auto"/>
        <w:ind w:firstLine="482" w:firstLineChars="200"/>
        <w:rPr>
          <w:rFonts w:ascii="仿宋" w:hAnsi="仿宋" w:eastAsia="仿宋" w:cs="仿宋"/>
          <w:color w:val="auto"/>
          <w:sz w:val="24"/>
          <w:szCs w:val="24"/>
        </w:rPr>
      </w:pPr>
      <w:r>
        <w:rPr>
          <w:rFonts w:hint="eastAsia" w:ascii="仿宋" w:hAnsi="仿宋" w:eastAsia="仿宋" w:cs="仿宋"/>
          <w:b/>
          <w:bCs/>
          <w:color w:val="auto"/>
          <w:sz w:val="24"/>
          <w:szCs w:val="24"/>
        </w:rPr>
        <w:t>七、对本次招标提出询问，请按以下方式联系。</w:t>
      </w:r>
      <w:bookmarkEnd w:id="29"/>
      <w:bookmarkEnd w:id="30"/>
      <w:bookmarkEnd w:id="31"/>
      <w:bookmarkEnd w:id="32"/>
    </w:p>
    <w:p w14:paraId="50637561">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采购人信息</w:t>
      </w:r>
    </w:p>
    <w:p w14:paraId="126BC54A">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 称：</w:t>
      </w:r>
      <w:r>
        <w:rPr>
          <w:rFonts w:hint="eastAsia" w:ascii="仿宋" w:hAnsi="仿宋" w:eastAsia="仿宋" w:cs="仿宋"/>
          <w:color w:val="auto"/>
          <w:sz w:val="24"/>
          <w:szCs w:val="24"/>
          <w:lang w:eastAsia="zh-CN"/>
        </w:rPr>
        <w:t>腾冲市人民医院</w:t>
      </w:r>
    </w:p>
    <w:p w14:paraId="0B1C552C">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地址：腾冲市腾越街道天成社区明和小区139号</w:t>
      </w:r>
    </w:p>
    <w:p w14:paraId="05F43BFB">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bookmarkStart w:id="33" w:name="_Toc28359086"/>
      <w:bookmarkStart w:id="34" w:name="_Toc28359009"/>
      <w:r>
        <w:rPr>
          <w:rFonts w:hint="eastAsia" w:ascii="仿宋" w:hAnsi="仿宋" w:eastAsia="仿宋" w:cs="仿宋"/>
          <w:color w:val="auto"/>
          <w:sz w:val="24"/>
          <w:szCs w:val="24"/>
          <w:lang w:eastAsia="zh-CN"/>
        </w:rPr>
        <w:t>0875-5139727</w:t>
      </w:r>
    </w:p>
    <w:p w14:paraId="3DE7B407">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采购代理机构信息</w:t>
      </w:r>
      <w:bookmarkEnd w:id="33"/>
      <w:bookmarkEnd w:id="34"/>
    </w:p>
    <w:p w14:paraId="6AB12C6F">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名 称：腾冲市</w:t>
      </w:r>
      <w:r>
        <w:rPr>
          <w:rFonts w:hint="eastAsia" w:ascii="仿宋" w:hAnsi="仿宋" w:eastAsia="仿宋" w:cs="仿宋"/>
          <w:color w:val="auto"/>
          <w:sz w:val="24"/>
          <w:szCs w:val="24"/>
          <w:shd w:val="clear" w:color="auto" w:fill="FFFFFF"/>
        </w:rPr>
        <w:t>励</w:t>
      </w:r>
      <w:r>
        <w:rPr>
          <w:rFonts w:hint="eastAsia" w:ascii="仿宋" w:hAnsi="仿宋" w:eastAsia="仿宋" w:cs="仿宋"/>
          <w:color w:val="auto"/>
          <w:sz w:val="24"/>
          <w:szCs w:val="24"/>
        </w:rPr>
        <w:t>诚招标咨询有限公司</w:t>
      </w:r>
    </w:p>
    <w:p w14:paraId="13532810">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　址：</w:t>
      </w:r>
      <w:r>
        <w:rPr>
          <w:rFonts w:hint="eastAsia" w:ascii="仿宋" w:hAnsi="仿宋" w:eastAsia="仿宋" w:cs="仿宋"/>
          <w:color w:val="auto"/>
          <w:sz w:val="24"/>
          <w:szCs w:val="24"/>
          <w:lang w:eastAsia="zh-CN"/>
        </w:rPr>
        <w:t>腾冲市西源街道金源社区腾冲世纪城腾盛苑商业街11-8号</w:t>
      </w:r>
    </w:p>
    <w:p w14:paraId="7DE5C5B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联系方式：</w:t>
      </w:r>
      <w:bookmarkStart w:id="35" w:name="_Toc28359087"/>
      <w:bookmarkStart w:id="36" w:name="_Toc28359010"/>
      <w:r>
        <w:rPr>
          <w:rFonts w:hint="eastAsia" w:ascii="仿宋" w:hAnsi="仿宋" w:eastAsia="仿宋" w:cs="仿宋"/>
          <w:color w:val="auto"/>
          <w:sz w:val="24"/>
          <w:szCs w:val="24"/>
        </w:rPr>
        <w:t>13368751863</w:t>
      </w:r>
    </w:p>
    <w:p w14:paraId="2FEC1FD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项目联系方式</w:t>
      </w:r>
      <w:bookmarkEnd w:id="35"/>
      <w:bookmarkEnd w:id="36"/>
    </w:p>
    <w:p w14:paraId="658E3198">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项目联系人：石正东</w:t>
      </w:r>
    </w:p>
    <w:p w14:paraId="1906551C">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电　话：13368751863</w:t>
      </w:r>
    </w:p>
    <w:p w14:paraId="389782B7">
      <w:pPr>
        <w:spacing w:line="360" w:lineRule="auto"/>
        <w:rPr>
          <w:rFonts w:ascii="仿宋" w:hAnsi="仿宋" w:eastAsia="仿宋" w:cs="仿宋"/>
          <w:color w:val="auto"/>
        </w:rPr>
      </w:pPr>
    </w:p>
    <w:p w14:paraId="0FB5B6AD">
      <w:pPr>
        <w:spacing w:line="360" w:lineRule="auto"/>
        <w:rPr>
          <w:rFonts w:ascii="仿宋" w:hAnsi="仿宋" w:eastAsia="仿宋" w:cs="仿宋"/>
          <w:color w:val="auto"/>
        </w:rPr>
        <w:sectPr>
          <w:footerReference r:id="rId9" w:type="first"/>
          <w:footerReference r:id="rId8" w:type="default"/>
          <w:pgSz w:w="11906" w:h="16838"/>
          <w:pgMar w:top="1247" w:right="907" w:bottom="1247" w:left="907" w:header="782" w:footer="720" w:gutter="0"/>
          <w:pgBorders>
            <w:top w:val="none" w:sz="0" w:space="0"/>
            <w:left w:val="none" w:sz="0" w:space="0"/>
            <w:bottom w:val="none" w:sz="0" w:space="0"/>
            <w:right w:val="none" w:sz="0" w:space="0"/>
          </w:pgBorders>
          <w:pgNumType w:fmt="decimal" w:start="1"/>
          <w:cols w:space="708" w:num="1"/>
          <w:titlePg/>
          <w:docGrid w:type="lines" w:linePitch="338" w:charSpace="0"/>
        </w:sectPr>
      </w:pPr>
    </w:p>
    <w:p w14:paraId="000FBF64">
      <w:pPr>
        <w:pStyle w:val="2"/>
        <w:jc w:val="center"/>
        <w:rPr>
          <w:rFonts w:ascii="仿宋" w:hAnsi="仿宋" w:eastAsia="仿宋" w:cs="仿宋"/>
          <w:color w:val="auto"/>
        </w:rPr>
      </w:pPr>
      <w:bookmarkStart w:id="37" w:name="_Toc14747"/>
      <w:bookmarkStart w:id="38" w:name="_Toc11337"/>
      <w:bookmarkStart w:id="39" w:name="_Toc9976"/>
      <w:bookmarkStart w:id="40" w:name="_Toc469589623"/>
      <w:bookmarkStart w:id="41" w:name="_Toc22069"/>
      <w:r>
        <w:rPr>
          <w:rFonts w:hint="eastAsia" w:ascii="仿宋" w:hAnsi="仿宋" w:eastAsia="仿宋" w:cs="仿宋"/>
          <w:color w:val="auto"/>
        </w:rPr>
        <w:t>第二章 投标人须知及前附表</w:t>
      </w:r>
      <w:bookmarkEnd w:id="37"/>
      <w:bookmarkEnd w:id="38"/>
      <w:bookmarkEnd w:id="39"/>
      <w:bookmarkEnd w:id="40"/>
      <w:bookmarkEnd w:id="41"/>
    </w:p>
    <w:p w14:paraId="7F7FE345">
      <w:pPr>
        <w:pStyle w:val="3"/>
        <w:spacing w:line="360" w:lineRule="auto"/>
        <w:rPr>
          <w:rFonts w:ascii="仿宋" w:hAnsi="仿宋" w:eastAsia="仿宋" w:cs="仿宋"/>
          <w:color w:val="auto"/>
        </w:rPr>
      </w:pPr>
      <w:bookmarkStart w:id="42" w:name="_Toc26523"/>
      <w:bookmarkStart w:id="43" w:name="_Toc27057"/>
      <w:bookmarkStart w:id="44" w:name="_Toc140985644"/>
      <w:r>
        <w:rPr>
          <w:rFonts w:hint="eastAsia" w:ascii="仿宋" w:hAnsi="仿宋" w:eastAsia="仿宋" w:cs="仿宋"/>
          <w:color w:val="auto"/>
        </w:rPr>
        <w:t>投标人须知前附表</w:t>
      </w:r>
      <w:bookmarkEnd w:id="42"/>
      <w:bookmarkEnd w:id="43"/>
      <w:bookmarkEnd w:id="44"/>
      <w:bookmarkStart w:id="45" w:name="_Toc140985645"/>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2783"/>
        <w:gridCol w:w="6316"/>
      </w:tblGrid>
      <w:tr w14:paraId="2C94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blHeader/>
          <w:jc w:val="center"/>
        </w:trPr>
        <w:tc>
          <w:tcPr>
            <w:tcW w:w="924" w:type="dxa"/>
            <w:vAlign w:val="center"/>
          </w:tcPr>
          <w:p w14:paraId="5E7A3A44">
            <w:pPr>
              <w:pStyle w:val="8"/>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2783" w:type="dxa"/>
            <w:vAlign w:val="center"/>
          </w:tcPr>
          <w:p w14:paraId="41D6EFF4">
            <w:pPr>
              <w:pStyle w:val="8"/>
              <w:jc w:val="center"/>
              <w:rPr>
                <w:rFonts w:ascii="仿宋" w:hAnsi="仿宋" w:eastAsia="仿宋" w:cs="仿宋"/>
                <w:b/>
                <w:color w:val="auto"/>
                <w:szCs w:val="21"/>
              </w:rPr>
            </w:pPr>
            <w:r>
              <w:rPr>
                <w:rFonts w:hint="eastAsia" w:ascii="仿宋" w:hAnsi="仿宋" w:eastAsia="仿宋" w:cs="仿宋"/>
                <w:b/>
                <w:color w:val="auto"/>
                <w:szCs w:val="21"/>
              </w:rPr>
              <w:t>条 款 名 称</w:t>
            </w:r>
          </w:p>
        </w:tc>
        <w:tc>
          <w:tcPr>
            <w:tcW w:w="6316" w:type="dxa"/>
            <w:vAlign w:val="center"/>
          </w:tcPr>
          <w:p w14:paraId="0953B9AA">
            <w:pPr>
              <w:pStyle w:val="8"/>
              <w:jc w:val="center"/>
              <w:rPr>
                <w:rFonts w:ascii="仿宋" w:hAnsi="仿宋" w:eastAsia="仿宋" w:cs="仿宋"/>
                <w:b/>
                <w:color w:val="auto"/>
                <w:szCs w:val="21"/>
              </w:rPr>
            </w:pPr>
            <w:r>
              <w:rPr>
                <w:rFonts w:hint="eastAsia" w:ascii="仿宋" w:hAnsi="仿宋" w:eastAsia="仿宋" w:cs="仿宋"/>
                <w:b/>
                <w:color w:val="auto"/>
                <w:szCs w:val="21"/>
              </w:rPr>
              <w:t>编 列 内 容</w:t>
            </w:r>
          </w:p>
        </w:tc>
      </w:tr>
      <w:tr w14:paraId="2B79F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924" w:type="dxa"/>
            <w:vMerge w:val="restart"/>
            <w:vAlign w:val="center"/>
          </w:tcPr>
          <w:p w14:paraId="228047F4">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2783" w:type="dxa"/>
            <w:vAlign w:val="center"/>
          </w:tcPr>
          <w:p w14:paraId="2E35FE84">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招标人</w:t>
            </w:r>
          </w:p>
        </w:tc>
        <w:tc>
          <w:tcPr>
            <w:tcW w:w="6316" w:type="dxa"/>
            <w:vAlign w:val="center"/>
          </w:tcPr>
          <w:p w14:paraId="04748C68">
            <w:pPr>
              <w:pStyle w:val="8"/>
              <w:spacing w:line="360" w:lineRule="auto"/>
              <w:rPr>
                <w:rFonts w:hint="eastAsia" w:ascii="仿宋" w:hAnsi="仿宋" w:eastAsia="仿宋" w:cs="仿宋"/>
                <w:color w:val="auto"/>
                <w:sz w:val="24"/>
                <w:szCs w:val="22"/>
                <w:lang w:eastAsia="zh-CN"/>
              </w:rPr>
            </w:pPr>
            <w:r>
              <w:rPr>
                <w:rFonts w:hint="eastAsia" w:ascii="仿宋" w:hAnsi="仿宋" w:eastAsia="仿宋" w:cs="仿宋"/>
                <w:color w:val="auto"/>
                <w:sz w:val="24"/>
                <w:szCs w:val="22"/>
                <w:lang w:eastAsia="zh-CN"/>
              </w:rPr>
              <w:t>腾冲市人民医院</w:t>
            </w:r>
          </w:p>
        </w:tc>
      </w:tr>
      <w:tr w14:paraId="235B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4" w:hRule="atLeast"/>
          <w:jc w:val="center"/>
        </w:trPr>
        <w:tc>
          <w:tcPr>
            <w:tcW w:w="924" w:type="dxa"/>
            <w:vMerge w:val="continue"/>
            <w:vAlign w:val="center"/>
          </w:tcPr>
          <w:p w14:paraId="5FCA6495">
            <w:pPr>
              <w:spacing w:line="360" w:lineRule="auto"/>
              <w:rPr>
                <w:rFonts w:ascii="仿宋" w:hAnsi="仿宋" w:eastAsia="仿宋" w:cs="仿宋"/>
                <w:color w:val="auto"/>
                <w:szCs w:val="21"/>
              </w:rPr>
            </w:pPr>
          </w:p>
        </w:tc>
        <w:tc>
          <w:tcPr>
            <w:tcW w:w="2783" w:type="dxa"/>
            <w:vAlign w:val="center"/>
          </w:tcPr>
          <w:p w14:paraId="79931953">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招标代理机构</w:t>
            </w:r>
          </w:p>
        </w:tc>
        <w:tc>
          <w:tcPr>
            <w:tcW w:w="6316" w:type="dxa"/>
            <w:vAlign w:val="center"/>
          </w:tcPr>
          <w:p w14:paraId="3135A24A">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腾冲市</w:t>
            </w:r>
            <w:r>
              <w:rPr>
                <w:rFonts w:hint="eastAsia" w:ascii="仿宋" w:hAnsi="仿宋" w:eastAsia="仿宋" w:cs="仿宋"/>
                <w:color w:val="auto"/>
                <w:sz w:val="24"/>
                <w:szCs w:val="22"/>
                <w:shd w:val="clear" w:color="auto" w:fill="FFFFFF"/>
              </w:rPr>
              <w:t>励</w:t>
            </w:r>
            <w:r>
              <w:rPr>
                <w:rFonts w:hint="eastAsia" w:ascii="仿宋" w:hAnsi="仿宋" w:eastAsia="仿宋" w:cs="仿宋"/>
                <w:color w:val="auto"/>
                <w:sz w:val="24"/>
                <w:szCs w:val="22"/>
              </w:rPr>
              <w:t xml:space="preserve">诚招标咨询有限公司 </w:t>
            </w:r>
          </w:p>
        </w:tc>
      </w:tr>
      <w:tr w14:paraId="2D017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924" w:type="dxa"/>
            <w:vMerge w:val="continue"/>
            <w:vAlign w:val="center"/>
          </w:tcPr>
          <w:p w14:paraId="0B632BF6">
            <w:pPr>
              <w:spacing w:line="360" w:lineRule="auto"/>
              <w:rPr>
                <w:rFonts w:ascii="仿宋" w:hAnsi="仿宋" w:eastAsia="仿宋" w:cs="仿宋"/>
                <w:color w:val="auto"/>
                <w:szCs w:val="21"/>
              </w:rPr>
            </w:pPr>
          </w:p>
        </w:tc>
        <w:tc>
          <w:tcPr>
            <w:tcW w:w="2783" w:type="dxa"/>
            <w:vAlign w:val="center"/>
          </w:tcPr>
          <w:p w14:paraId="56167312">
            <w:pPr>
              <w:pStyle w:val="8"/>
              <w:spacing w:line="360" w:lineRule="auto"/>
              <w:rPr>
                <w:rFonts w:hint="eastAsia" w:ascii="仿宋" w:hAnsi="仿宋" w:eastAsia="仿宋" w:cs="仿宋"/>
                <w:color w:val="auto"/>
                <w:sz w:val="24"/>
                <w:szCs w:val="22"/>
                <w:lang w:eastAsia="zh-CN"/>
              </w:rPr>
            </w:pPr>
            <w:r>
              <w:rPr>
                <w:rFonts w:hint="eastAsia" w:ascii="仿宋" w:hAnsi="仿宋" w:eastAsia="仿宋" w:cs="仿宋"/>
                <w:color w:val="auto"/>
                <w:sz w:val="24"/>
                <w:szCs w:val="22"/>
              </w:rPr>
              <w:t>项目名称及</w:t>
            </w:r>
            <w:r>
              <w:rPr>
                <w:rFonts w:hint="eastAsia" w:ascii="仿宋" w:hAnsi="仿宋" w:eastAsia="仿宋" w:cs="仿宋"/>
                <w:color w:val="auto"/>
                <w:sz w:val="24"/>
                <w:szCs w:val="22"/>
                <w:lang w:eastAsia="zh-CN"/>
              </w:rPr>
              <w:t>项目编号</w:t>
            </w:r>
          </w:p>
        </w:tc>
        <w:tc>
          <w:tcPr>
            <w:tcW w:w="6316" w:type="dxa"/>
            <w:vAlign w:val="center"/>
          </w:tcPr>
          <w:p w14:paraId="2C498C96">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项目名称：</w:t>
            </w:r>
            <w:r>
              <w:rPr>
                <w:rFonts w:hint="eastAsia" w:ascii="仿宋" w:hAnsi="仿宋" w:eastAsia="仿宋" w:cs="仿宋"/>
                <w:color w:val="auto"/>
                <w:sz w:val="24"/>
                <w:szCs w:val="22"/>
                <w:lang w:eastAsia="zh-CN"/>
              </w:rPr>
              <w:t>腾冲市人民医院康复类设备采购项目</w:t>
            </w:r>
            <w:r>
              <w:rPr>
                <w:rFonts w:hint="eastAsia" w:ascii="仿宋" w:hAnsi="仿宋" w:eastAsia="仿宋" w:cs="仿宋"/>
                <w:color w:val="auto"/>
                <w:sz w:val="24"/>
                <w:szCs w:val="22"/>
              </w:rPr>
              <w:t xml:space="preserve"> </w:t>
            </w:r>
          </w:p>
          <w:p w14:paraId="5D327651">
            <w:pPr>
              <w:pStyle w:val="8"/>
              <w:spacing w:line="360" w:lineRule="auto"/>
              <w:rPr>
                <w:rFonts w:hint="eastAsia" w:ascii="仿宋" w:hAnsi="仿宋" w:eastAsia="仿宋" w:cs="仿宋"/>
                <w:color w:val="auto"/>
                <w:sz w:val="24"/>
                <w:szCs w:val="22"/>
                <w:lang w:eastAsia="zh-CN"/>
              </w:rPr>
            </w:pPr>
            <w:r>
              <w:rPr>
                <w:rFonts w:hint="eastAsia" w:ascii="仿宋" w:hAnsi="仿宋" w:eastAsia="仿宋" w:cs="仿宋"/>
                <w:color w:val="auto"/>
                <w:sz w:val="24"/>
                <w:szCs w:val="22"/>
                <w:lang w:eastAsia="zh-CN"/>
              </w:rPr>
              <w:t>项目编号</w:t>
            </w:r>
            <w:r>
              <w:rPr>
                <w:rFonts w:hint="eastAsia" w:ascii="仿宋" w:hAnsi="仿宋" w:eastAsia="仿宋" w:cs="仿宋"/>
                <w:color w:val="auto"/>
                <w:sz w:val="24"/>
                <w:szCs w:val="22"/>
              </w:rPr>
              <w:t>：</w:t>
            </w:r>
            <w:r>
              <w:rPr>
                <w:rFonts w:hint="eastAsia" w:ascii="仿宋" w:hAnsi="仿宋" w:eastAsia="仿宋" w:cs="仿宋"/>
                <w:color w:val="auto"/>
                <w:sz w:val="24"/>
                <w:szCs w:val="22"/>
                <w:lang w:eastAsia="zh-CN"/>
              </w:rPr>
              <w:t>BSZC2026-G1-00829-TCSL-0031</w:t>
            </w:r>
          </w:p>
        </w:tc>
      </w:tr>
      <w:tr w14:paraId="63E86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24" w:type="dxa"/>
            <w:vAlign w:val="center"/>
          </w:tcPr>
          <w:p w14:paraId="254362B0">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2783" w:type="dxa"/>
            <w:vAlign w:val="center"/>
          </w:tcPr>
          <w:p w14:paraId="1EAB456C">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招标内容</w:t>
            </w:r>
          </w:p>
        </w:tc>
        <w:tc>
          <w:tcPr>
            <w:tcW w:w="6316" w:type="dxa"/>
            <w:vAlign w:val="center"/>
          </w:tcPr>
          <w:p w14:paraId="567C42A9">
            <w:pPr>
              <w:pStyle w:val="8"/>
              <w:spacing w:line="360" w:lineRule="auto"/>
              <w:ind w:firstLine="480" w:firstLineChars="200"/>
              <w:rPr>
                <w:rFonts w:ascii="仿宋" w:hAnsi="仿宋" w:eastAsia="仿宋" w:cs="仿宋"/>
                <w:color w:val="auto"/>
                <w:sz w:val="24"/>
                <w:szCs w:val="22"/>
              </w:rPr>
            </w:pPr>
            <w:r>
              <w:rPr>
                <w:rFonts w:hint="eastAsia" w:ascii="仿宋" w:hAnsi="仿宋" w:eastAsia="仿宋" w:cs="仿宋"/>
                <w:color w:val="auto"/>
                <w:sz w:val="24"/>
                <w:szCs w:val="22"/>
                <w:lang w:eastAsia="zh-CN"/>
              </w:rPr>
              <w:t>腾冲市人民医院康复类设备采购项目</w:t>
            </w:r>
            <w:r>
              <w:rPr>
                <w:rFonts w:hint="eastAsia" w:ascii="仿宋" w:hAnsi="仿宋" w:eastAsia="仿宋" w:cs="仿宋"/>
                <w:color w:val="auto"/>
                <w:sz w:val="24"/>
                <w:szCs w:val="22"/>
              </w:rPr>
              <w:t>所</w:t>
            </w:r>
            <w:r>
              <w:rPr>
                <w:rFonts w:hint="eastAsia" w:ascii="仿宋" w:hAnsi="仿宋" w:eastAsia="仿宋" w:cs="仿宋"/>
                <w:color w:val="auto"/>
                <w:sz w:val="24"/>
                <w:szCs w:val="22"/>
                <w:shd w:val="clear" w:color="auto" w:fill="FFFFFF"/>
              </w:rPr>
              <w:t>涉及的</w:t>
            </w:r>
            <w:r>
              <w:rPr>
                <w:rFonts w:hint="eastAsia" w:ascii="仿宋" w:hAnsi="仿宋" w:eastAsia="仿宋" w:cs="仿宋"/>
                <w:color w:val="auto"/>
                <w:sz w:val="24"/>
                <w:szCs w:val="22"/>
              </w:rPr>
              <w:t>相关设备、设施、材料的采购、安装、调试、试运行、检测、验收、交货期限、售后服务等（具体内容详见采购清单文件）。</w:t>
            </w:r>
          </w:p>
        </w:tc>
      </w:tr>
      <w:tr w14:paraId="68FBD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924" w:type="dxa"/>
            <w:vAlign w:val="center"/>
          </w:tcPr>
          <w:p w14:paraId="0A81C81A">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3</w:t>
            </w:r>
          </w:p>
        </w:tc>
        <w:tc>
          <w:tcPr>
            <w:tcW w:w="2783" w:type="dxa"/>
            <w:vAlign w:val="center"/>
          </w:tcPr>
          <w:p w14:paraId="78CE2EEA">
            <w:pPr>
              <w:pStyle w:val="8"/>
              <w:spacing w:line="360" w:lineRule="auto"/>
              <w:rPr>
                <w:rFonts w:hint="eastAsia" w:ascii="仿宋" w:hAnsi="仿宋" w:eastAsia="仿宋" w:cs="仿宋"/>
                <w:color w:val="auto"/>
                <w:sz w:val="24"/>
                <w:szCs w:val="22"/>
                <w:lang w:eastAsia="zh-CN"/>
              </w:rPr>
            </w:pPr>
            <w:r>
              <w:rPr>
                <w:rFonts w:hint="eastAsia" w:ascii="仿宋" w:hAnsi="仿宋" w:eastAsia="仿宋" w:cs="仿宋"/>
                <w:color w:val="auto"/>
                <w:sz w:val="24"/>
                <w:szCs w:val="22"/>
                <w:shd w:val="clear" w:color="auto" w:fill="FFFFFF"/>
                <w:lang w:eastAsia="zh-CN"/>
              </w:rPr>
              <w:t>合同履行期限</w:t>
            </w:r>
            <w:r>
              <w:rPr>
                <w:rFonts w:hint="eastAsia" w:ascii="仿宋" w:hAnsi="仿宋" w:eastAsia="仿宋" w:cs="仿宋"/>
                <w:color w:val="auto"/>
                <w:sz w:val="24"/>
                <w:szCs w:val="22"/>
              </w:rPr>
              <w:t>/</w:t>
            </w:r>
            <w:r>
              <w:rPr>
                <w:rFonts w:hint="eastAsia" w:ascii="仿宋" w:hAnsi="仿宋" w:eastAsia="仿宋" w:cs="仿宋"/>
                <w:color w:val="auto"/>
                <w:sz w:val="24"/>
                <w:szCs w:val="22"/>
                <w:lang w:eastAsia="zh-CN"/>
              </w:rPr>
              <w:t>交货地点</w:t>
            </w:r>
          </w:p>
        </w:tc>
        <w:tc>
          <w:tcPr>
            <w:tcW w:w="6316" w:type="dxa"/>
            <w:vAlign w:val="center"/>
          </w:tcPr>
          <w:p w14:paraId="733B54DF">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lang w:eastAsia="zh-CN"/>
              </w:rPr>
              <w:t>合同履行期限</w:t>
            </w:r>
            <w:r>
              <w:rPr>
                <w:rFonts w:hint="eastAsia" w:ascii="仿宋" w:hAnsi="仿宋" w:eastAsia="仿宋" w:cs="仿宋"/>
                <w:color w:val="auto"/>
                <w:sz w:val="24"/>
                <w:szCs w:val="22"/>
              </w:rPr>
              <w:t>：</w:t>
            </w:r>
            <w:r>
              <w:rPr>
                <w:rFonts w:hint="eastAsia" w:ascii="仿宋" w:hAnsi="仿宋" w:eastAsia="仿宋" w:cs="仿宋"/>
                <w:color w:val="auto"/>
                <w:sz w:val="24"/>
                <w:szCs w:val="22"/>
                <w:lang w:eastAsia="zh-CN"/>
              </w:rPr>
              <w:t>合同签订后30日历天内完成供货安装调试并一次性验收合格</w:t>
            </w:r>
            <w:r>
              <w:rPr>
                <w:rFonts w:hint="eastAsia" w:ascii="仿宋" w:hAnsi="仿宋" w:eastAsia="仿宋" w:cs="仿宋"/>
                <w:color w:val="auto"/>
                <w:sz w:val="24"/>
                <w:szCs w:val="22"/>
              </w:rPr>
              <w:t>。</w:t>
            </w:r>
          </w:p>
          <w:p w14:paraId="468DD337">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lang w:eastAsia="zh-CN"/>
              </w:rPr>
              <w:t>交货地点</w:t>
            </w:r>
            <w:r>
              <w:rPr>
                <w:rFonts w:hint="eastAsia" w:ascii="仿宋" w:hAnsi="仿宋" w:eastAsia="仿宋" w:cs="仿宋"/>
                <w:color w:val="auto"/>
                <w:sz w:val="24"/>
                <w:szCs w:val="22"/>
              </w:rPr>
              <w:t>：</w:t>
            </w:r>
            <w:r>
              <w:rPr>
                <w:rFonts w:hint="eastAsia" w:ascii="仿宋" w:hAnsi="仿宋" w:eastAsia="仿宋" w:cs="仿宋"/>
                <w:color w:val="auto"/>
                <w:sz w:val="24"/>
                <w:szCs w:val="22"/>
                <w:lang w:eastAsia="zh-CN"/>
              </w:rPr>
              <w:t>医院指定地点</w:t>
            </w:r>
            <w:r>
              <w:rPr>
                <w:rFonts w:hint="eastAsia" w:ascii="仿宋" w:hAnsi="仿宋" w:eastAsia="仿宋" w:cs="仿宋"/>
                <w:color w:val="auto"/>
                <w:sz w:val="24"/>
                <w:szCs w:val="24"/>
              </w:rPr>
              <w:t>。</w:t>
            </w:r>
          </w:p>
        </w:tc>
      </w:tr>
      <w:tr w14:paraId="43FA5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24" w:type="dxa"/>
            <w:vAlign w:val="center"/>
          </w:tcPr>
          <w:p w14:paraId="13A6147E">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4</w:t>
            </w:r>
          </w:p>
        </w:tc>
        <w:tc>
          <w:tcPr>
            <w:tcW w:w="2783" w:type="dxa"/>
            <w:vAlign w:val="center"/>
          </w:tcPr>
          <w:p w14:paraId="1BF4BE17">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投标人资格要求</w:t>
            </w:r>
          </w:p>
        </w:tc>
        <w:tc>
          <w:tcPr>
            <w:tcW w:w="6316" w:type="dxa"/>
            <w:vAlign w:val="center"/>
          </w:tcPr>
          <w:p w14:paraId="632C2296">
            <w:pPr>
              <w:spacing w:line="240" w:lineRule="auto"/>
              <w:ind w:firstLine="0" w:firstLineChars="0"/>
              <w:jc w:val="both"/>
              <w:rPr>
                <w:rFonts w:ascii="仿宋" w:hAnsi="仿宋" w:eastAsia="仿宋" w:cs="仿宋"/>
                <w:color w:val="auto"/>
                <w:sz w:val="24"/>
                <w:szCs w:val="22"/>
              </w:rPr>
            </w:pPr>
            <w:r>
              <w:rPr>
                <w:rFonts w:hint="eastAsia" w:ascii="仿宋" w:hAnsi="仿宋" w:eastAsia="仿宋" w:cs="仿宋"/>
                <w:color w:val="auto"/>
                <w:sz w:val="24"/>
                <w:szCs w:val="24"/>
              </w:rPr>
              <w:t>详见第一章“投标人的资格要求”</w:t>
            </w:r>
          </w:p>
        </w:tc>
      </w:tr>
      <w:tr w14:paraId="0E0B7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924" w:type="dxa"/>
            <w:vAlign w:val="center"/>
          </w:tcPr>
          <w:p w14:paraId="66D5291C">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5</w:t>
            </w:r>
          </w:p>
        </w:tc>
        <w:tc>
          <w:tcPr>
            <w:tcW w:w="2783" w:type="dxa"/>
            <w:vAlign w:val="center"/>
          </w:tcPr>
          <w:p w14:paraId="5144775F">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是否接受联合体投标</w:t>
            </w:r>
          </w:p>
        </w:tc>
        <w:tc>
          <w:tcPr>
            <w:tcW w:w="6316" w:type="dxa"/>
            <w:vAlign w:val="center"/>
          </w:tcPr>
          <w:p w14:paraId="38347FA8">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不接受。</w:t>
            </w:r>
          </w:p>
        </w:tc>
      </w:tr>
      <w:tr w14:paraId="37487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24" w:type="dxa"/>
            <w:vMerge w:val="restart"/>
            <w:vAlign w:val="center"/>
          </w:tcPr>
          <w:p w14:paraId="388CE49F">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6</w:t>
            </w:r>
          </w:p>
        </w:tc>
        <w:tc>
          <w:tcPr>
            <w:tcW w:w="2783" w:type="dxa"/>
            <w:vAlign w:val="center"/>
          </w:tcPr>
          <w:p w14:paraId="1926FF00">
            <w:pPr>
              <w:autoSpaceDE w:val="0"/>
              <w:autoSpaceDN w:val="0"/>
              <w:snapToGrid w:val="0"/>
              <w:spacing w:line="360" w:lineRule="auto"/>
              <w:textAlignment w:val="bottom"/>
              <w:rPr>
                <w:rFonts w:ascii="仿宋" w:hAnsi="仿宋" w:eastAsia="仿宋" w:cs="仿宋"/>
                <w:color w:val="auto"/>
                <w:sz w:val="24"/>
                <w:szCs w:val="22"/>
              </w:rPr>
            </w:pPr>
            <w:r>
              <w:rPr>
                <w:rFonts w:hint="eastAsia" w:ascii="仿宋" w:hAnsi="仿宋" w:eastAsia="仿宋" w:cs="仿宋"/>
                <w:color w:val="auto"/>
                <w:sz w:val="24"/>
                <w:szCs w:val="22"/>
              </w:rPr>
              <w:t>招标文件澄清截止时间</w:t>
            </w:r>
          </w:p>
        </w:tc>
        <w:tc>
          <w:tcPr>
            <w:tcW w:w="6316" w:type="dxa"/>
            <w:vAlign w:val="center"/>
          </w:tcPr>
          <w:p w14:paraId="152697DF">
            <w:pPr>
              <w:autoSpaceDE w:val="0"/>
              <w:autoSpaceDN w:val="0"/>
              <w:snapToGrid w:val="0"/>
              <w:spacing w:line="360" w:lineRule="auto"/>
              <w:textAlignment w:val="bottom"/>
              <w:rPr>
                <w:rFonts w:ascii="仿宋" w:hAnsi="仿宋" w:eastAsia="仿宋" w:cs="仿宋"/>
                <w:color w:val="auto"/>
                <w:sz w:val="24"/>
                <w:szCs w:val="22"/>
              </w:rPr>
            </w:pPr>
            <w:r>
              <w:rPr>
                <w:rFonts w:hint="eastAsia" w:ascii="仿宋" w:hAnsi="仿宋" w:eastAsia="仿宋" w:cs="仿宋"/>
                <w:color w:val="auto"/>
                <w:sz w:val="24"/>
                <w:szCs w:val="22"/>
              </w:rPr>
              <w:t>投标截止时间10个日历天前。</w:t>
            </w:r>
          </w:p>
        </w:tc>
      </w:tr>
      <w:tr w14:paraId="4EEDD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924" w:type="dxa"/>
            <w:vMerge w:val="continue"/>
            <w:vAlign w:val="center"/>
          </w:tcPr>
          <w:p w14:paraId="36FE58B3">
            <w:pPr>
              <w:pStyle w:val="8"/>
              <w:spacing w:line="360" w:lineRule="auto"/>
              <w:jc w:val="center"/>
              <w:rPr>
                <w:rFonts w:ascii="仿宋" w:hAnsi="仿宋" w:eastAsia="仿宋" w:cs="仿宋"/>
                <w:color w:val="auto"/>
                <w:szCs w:val="21"/>
              </w:rPr>
            </w:pPr>
          </w:p>
        </w:tc>
        <w:tc>
          <w:tcPr>
            <w:tcW w:w="2783" w:type="dxa"/>
            <w:vAlign w:val="center"/>
          </w:tcPr>
          <w:p w14:paraId="5DFAF307">
            <w:pPr>
              <w:autoSpaceDE w:val="0"/>
              <w:autoSpaceDN w:val="0"/>
              <w:snapToGrid w:val="0"/>
              <w:spacing w:line="360" w:lineRule="auto"/>
              <w:textAlignment w:val="bottom"/>
              <w:rPr>
                <w:rFonts w:ascii="仿宋" w:hAnsi="仿宋" w:eastAsia="仿宋" w:cs="仿宋"/>
                <w:color w:val="auto"/>
                <w:sz w:val="24"/>
                <w:szCs w:val="22"/>
              </w:rPr>
            </w:pPr>
            <w:r>
              <w:rPr>
                <w:rFonts w:hint="eastAsia" w:ascii="仿宋" w:hAnsi="仿宋" w:eastAsia="仿宋" w:cs="仿宋"/>
                <w:color w:val="auto"/>
                <w:sz w:val="24"/>
                <w:szCs w:val="22"/>
              </w:rPr>
              <w:t>投标预备会或现场勘查</w:t>
            </w:r>
          </w:p>
        </w:tc>
        <w:tc>
          <w:tcPr>
            <w:tcW w:w="6316" w:type="dxa"/>
            <w:vAlign w:val="center"/>
          </w:tcPr>
          <w:p w14:paraId="6408F3B0">
            <w:pPr>
              <w:autoSpaceDE w:val="0"/>
              <w:autoSpaceDN w:val="0"/>
              <w:snapToGrid w:val="0"/>
              <w:spacing w:line="360" w:lineRule="auto"/>
              <w:textAlignment w:val="bottom"/>
              <w:rPr>
                <w:rFonts w:ascii="仿宋" w:hAnsi="仿宋" w:eastAsia="仿宋" w:cs="仿宋"/>
                <w:bCs/>
                <w:color w:val="auto"/>
                <w:sz w:val="24"/>
                <w:szCs w:val="22"/>
              </w:rPr>
            </w:pPr>
            <w:r>
              <w:rPr>
                <w:rFonts w:hint="eastAsia" w:ascii="仿宋" w:hAnsi="仿宋" w:eastAsia="仿宋" w:cs="仿宋"/>
                <w:bCs/>
                <w:color w:val="auto"/>
                <w:sz w:val="24"/>
                <w:szCs w:val="24"/>
                <w:lang w:bidi="ar"/>
              </w:rPr>
              <w:t>无。</w:t>
            </w:r>
          </w:p>
        </w:tc>
      </w:tr>
      <w:tr w14:paraId="25000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924" w:type="dxa"/>
            <w:vAlign w:val="center"/>
          </w:tcPr>
          <w:p w14:paraId="7F001213">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7</w:t>
            </w:r>
          </w:p>
        </w:tc>
        <w:tc>
          <w:tcPr>
            <w:tcW w:w="2783" w:type="dxa"/>
            <w:vAlign w:val="center"/>
          </w:tcPr>
          <w:p w14:paraId="41DB2017">
            <w:pPr>
              <w:autoSpaceDE w:val="0"/>
              <w:autoSpaceDN w:val="0"/>
              <w:snapToGrid w:val="0"/>
              <w:spacing w:line="360" w:lineRule="auto"/>
              <w:textAlignment w:val="bottom"/>
              <w:rPr>
                <w:rFonts w:ascii="仿宋" w:hAnsi="仿宋" w:eastAsia="仿宋" w:cs="仿宋"/>
                <w:color w:val="auto"/>
                <w:sz w:val="24"/>
                <w:szCs w:val="22"/>
              </w:rPr>
            </w:pPr>
            <w:r>
              <w:rPr>
                <w:rFonts w:hint="eastAsia" w:ascii="仿宋" w:hAnsi="仿宋" w:eastAsia="仿宋" w:cs="仿宋"/>
                <w:color w:val="auto"/>
                <w:sz w:val="24"/>
                <w:szCs w:val="22"/>
              </w:rPr>
              <w:t>投标文件构成的其他资料</w:t>
            </w:r>
          </w:p>
        </w:tc>
        <w:tc>
          <w:tcPr>
            <w:tcW w:w="6316" w:type="dxa"/>
            <w:vAlign w:val="center"/>
          </w:tcPr>
          <w:p w14:paraId="23BE4A95">
            <w:pPr>
              <w:autoSpaceDE w:val="0"/>
              <w:autoSpaceDN w:val="0"/>
              <w:snapToGrid w:val="0"/>
              <w:spacing w:line="360" w:lineRule="auto"/>
              <w:textAlignment w:val="bottom"/>
              <w:rPr>
                <w:rFonts w:ascii="仿宋" w:hAnsi="仿宋" w:eastAsia="仿宋" w:cs="仿宋"/>
                <w:color w:val="auto"/>
                <w:sz w:val="24"/>
                <w:szCs w:val="22"/>
              </w:rPr>
            </w:pPr>
            <w:r>
              <w:rPr>
                <w:rFonts w:hint="eastAsia" w:ascii="仿宋" w:hAnsi="仿宋" w:eastAsia="仿宋" w:cs="仿宋"/>
                <w:color w:val="auto"/>
                <w:sz w:val="24"/>
                <w:szCs w:val="22"/>
              </w:rPr>
              <w:t>投标人认为必须提供的其他相关资料。</w:t>
            </w:r>
          </w:p>
        </w:tc>
      </w:tr>
      <w:tr w14:paraId="3B4F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924" w:type="dxa"/>
            <w:vAlign w:val="center"/>
          </w:tcPr>
          <w:p w14:paraId="16D9CAC3">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8</w:t>
            </w:r>
          </w:p>
        </w:tc>
        <w:tc>
          <w:tcPr>
            <w:tcW w:w="2783" w:type="dxa"/>
            <w:vAlign w:val="center"/>
          </w:tcPr>
          <w:p w14:paraId="61934EE7">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投标文件有效期</w:t>
            </w:r>
          </w:p>
        </w:tc>
        <w:tc>
          <w:tcPr>
            <w:tcW w:w="6316" w:type="dxa"/>
            <w:vAlign w:val="center"/>
          </w:tcPr>
          <w:p w14:paraId="0C543466">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从提交投标文件截止之日起90日历天</w:t>
            </w:r>
          </w:p>
        </w:tc>
      </w:tr>
      <w:tr w14:paraId="630C7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24" w:type="dxa"/>
            <w:vAlign w:val="center"/>
          </w:tcPr>
          <w:p w14:paraId="755B3A10">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9</w:t>
            </w:r>
          </w:p>
        </w:tc>
        <w:tc>
          <w:tcPr>
            <w:tcW w:w="2783" w:type="dxa"/>
            <w:vAlign w:val="center"/>
          </w:tcPr>
          <w:p w14:paraId="56A83C12">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投标保证金</w:t>
            </w:r>
          </w:p>
        </w:tc>
        <w:tc>
          <w:tcPr>
            <w:tcW w:w="6316" w:type="dxa"/>
            <w:vAlign w:val="center"/>
          </w:tcPr>
          <w:p w14:paraId="7C33CCE2">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1、投标保证金                                                            </w:t>
            </w:r>
          </w:p>
          <w:p w14:paraId="37DAD2DD">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（一）保证金的缴纳及退还</w:t>
            </w:r>
          </w:p>
          <w:p w14:paraId="401D3D4D">
            <w:pPr>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1、根据《云南省招标投标条例》本项目可以收取保证金，为降低企业交易成本，根据《云南省发展和改革委员会等部门关于鼓励减免政府投资项目投标保证金的通知》（云发改交易管理〔2023〕397号），本次投标</w:t>
            </w:r>
            <w:r>
              <w:rPr>
                <w:rFonts w:hint="eastAsia" w:ascii="仿宋" w:hAnsi="仿宋" w:eastAsia="仿宋" w:cs="仿宋"/>
                <w:b/>
                <w:bCs/>
                <w:color w:val="000000" w:themeColor="text1"/>
                <w:sz w:val="24"/>
                <w:szCs w:val="24"/>
                <w14:textFill>
                  <w14:solidFill>
                    <w14:schemeClr w14:val="tx1"/>
                  </w14:solidFill>
                </w14:textFill>
              </w:rPr>
              <w:t>1标段</w:t>
            </w:r>
            <w:r>
              <w:rPr>
                <w:rFonts w:hint="eastAsia" w:ascii="仿宋" w:hAnsi="仿宋" w:eastAsia="仿宋" w:cs="仿宋"/>
                <w:color w:val="000000" w:themeColor="text1"/>
                <w:sz w:val="24"/>
                <w:szCs w:val="24"/>
                <w14:textFill>
                  <w14:solidFill>
                    <w14:schemeClr w14:val="tx1"/>
                  </w14:solidFill>
                </w14:textFill>
              </w:rPr>
              <w:t>投标保证金为（1500.00元）；</w:t>
            </w:r>
            <w:r>
              <w:rPr>
                <w:rFonts w:hint="eastAsia" w:ascii="仿宋" w:hAnsi="仿宋" w:eastAsia="仿宋" w:cs="仿宋"/>
                <w:b/>
                <w:bCs/>
                <w:color w:val="000000" w:themeColor="text1"/>
                <w:sz w:val="24"/>
                <w:szCs w:val="24"/>
                <w14:textFill>
                  <w14:solidFill>
                    <w14:schemeClr w14:val="tx1"/>
                  </w14:solidFill>
                </w14:textFill>
              </w:rPr>
              <w:t>3标段</w:t>
            </w:r>
            <w:r>
              <w:rPr>
                <w:rFonts w:hint="eastAsia" w:ascii="仿宋" w:hAnsi="仿宋" w:eastAsia="仿宋" w:cs="仿宋"/>
                <w:color w:val="000000" w:themeColor="text1"/>
                <w:sz w:val="24"/>
                <w:szCs w:val="24"/>
                <w14:textFill>
                  <w14:solidFill>
                    <w14:schemeClr w14:val="tx1"/>
                  </w14:solidFill>
                </w14:textFill>
              </w:rPr>
              <w:t>投标保证金为（200.00元）。</w:t>
            </w:r>
          </w:p>
          <w:p w14:paraId="5B50ABCB">
            <w:pPr>
              <w:spacing w:line="360" w:lineRule="auto"/>
              <w:rPr>
                <w:rFonts w:ascii="仿宋" w:hAnsi="仿宋" w:eastAsia="仿宋" w:cs="仿宋"/>
                <w:color w:val="auto"/>
                <w:sz w:val="24"/>
                <w:szCs w:val="24"/>
              </w:rPr>
            </w:pPr>
            <w:r>
              <w:rPr>
                <w:rFonts w:hint="eastAsia" w:ascii="仿宋" w:hAnsi="仿宋" w:eastAsia="仿宋" w:cs="仿宋"/>
                <w:color w:val="000000" w:themeColor="text1"/>
                <w:sz w:val="24"/>
                <w:szCs w:val="24"/>
                <w14:textFill>
                  <w14:solidFill>
                    <w14:schemeClr w14:val="tx1"/>
                  </w14:solidFill>
                </w14:textFill>
              </w:rPr>
              <w:t>2、提交时间：以专项账户实际到</w:t>
            </w:r>
            <w:r>
              <w:rPr>
                <w:rFonts w:hint="eastAsia" w:ascii="仿宋" w:hAnsi="仿宋" w:eastAsia="仿宋" w:cs="仿宋"/>
                <w:color w:val="auto"/>
                <w:sz w:val="24"/>
                <w:szCs w:val="24"/>
              </w:rPr>
              <w:t>账时间为准，到账截止时间为投标截止时间，未按时到账的保证金视为未提交。</w:t>
            </w:r>
          </w:p>
          <w:p w14:paraId="2D65FAA3">
            <w:pPr>
              <w:spacing w:line="360" w:lineRule="auto"/>
              <w:rPr>
                <w:rFonts w:ascii="仿宋" w:hAnsi="仿宋" w:eastAsia="仿宋" w:cs="仿宋"/>
                <w:color w:val="auto"/>
                <w:szCs w:val="21"/>
              </w:rPr>
            </w:pPr>
            <w:r>
              <w:rPr>
                <w:rFonts w:hint="eastAsia" w:ascii="仿宋" w:hAnsi="仿宋" w:eastAsia="仿宋" w:cs="仿宋"/>
                <w:b/>
                <w:bCs/>
                <w:color w:val="auto"/>
                <w:kern w:val="0"/>
                <w:sz w:val="24"/>
                <w:szCs w:val="24"/>
              </w:rPr>
              <w:t>投标保证金汇款账户</w:t>
            </w:r>
          </w:p>
          <w:p w14:paraId="08BDC55D">
            <w:pPr>
              <w:autoSpaceDE w:val="0"/>
              <w:autoSpaceDN w:val="0"/>
              <w:snapToGrid w:val="0"/>
              <w:spacing w:line="360" w:lineRule="auto"/>
              <w:textAlignment w:val="bottom"/>
              <w:rPr>
                <w:rFonts w:ascii="仿宋" w:hAnsi="仿宋" w:eastAsia="仿宋" w:cs="仿宋"/>
                <w:color w:val="auto"/>
                <w:sz w:val="24"/>
                <w:szCs w:val="22"/>
              </w:rPr>
            </w:pPr>
            <w:r>
              <w:rPr>
                <w:rFonts w:hint="eastAsia" w:ascii="仿宋" w:hAnsi="仿宋" w:eastAsia="仿宋" w:cs="仿宋"/>
                <w:color w:val="auto"/>
                <w:sz w:val="24"/>
                <w:szCs w:val="22"/>
              </w:rPr>
              <w:t>收款人：腾冲市</w:t>
            </w:r>
            <w:r>
              <w:rPr>
                <w:rFonts w:hint="eastAsia" w:ascii="仿宋" w:hAnsi="仿宋" w:eastAsia="仿宋" w:cs="仿宋"/>
                <w:color w:val="auto"/>
                <w:sz w:val="24"/>
                <w:szCs w:val="22"/>
                <w:shd w:val="clear" w:color="auto" w:fill="FFFFFF"/>
              </w:rPr>
              <w:t>励</w:t>
            </w:r>
            <w:r>
              <w:rPr>
                <w:rFonts w:hint="eastAsia" w:ascii="仿宋" w:hAnsi="仿宋" w:eastAsia="仿宋" w:cs="仿宋"/>
                <w:color w:val="auto"/>
                <w:sz w:val="24"/>
                <w:szCs w:val="22"/>
              </w:rPr>
              <w:t>诚招标咨询有限公司</w:t>
            </w:r>
          </w:p>
          <w:p w14:paraId="6DF36A4D">
            <w:pPr>
              <w:autoSpaceDE w:val="0"/>
              <w:autoSpaceDN w:val="0"/>
              <w:snapToGrid w:val="0"/>
              <w:spacing w:line="360" w:lineRule="auto"/>
              <w:textAlignment w:val="bottom"/>
              <w:rPr>
                <w:rFonts w:ascii="仿宋" w:hAnsi="仿宋" w:eastAsia="仿宋" w:cs="仿宋"/>
                <w:color w:val="auto"/>
                <w:sz w:val="24"/>
                <w:szCs w:val="22"/>
              </w:rPr>
            </w:pPr>
            <w:r>
              <w:rPr>
                <w:rFonts w:hint="eastAsia" w:ascii="仿宋" w:hAnsi="仿宋" w:eastAsia="仿宋" w:cs="仿宋"/>
                <w:color w:val="auto"/>
                <w:sz w:val="24"/>
                <w:szCs w:val="22"/>
              </w:rPr>
              <w:t xml:space="preserve">开户行：中国建设银行股份有限公司腾冲支行 </w:t>
            </w:r>
          </w:p>
          <w:p w14:paraId="291D2489">
            <w:pPr>
              <w:autoSpaceDE w:val="0"/>
              <w:autoSpaceDN w:val="0"/>
              <w:snapToGrid w:val="0"/>
              <w:spacing w:line="360" w:lineRule="auto"/>
              <w:textAlignment w:val="bottom"/>
              <w:rPr>
                <w:rFonts w:ascii="仿宋" w:hAnsi="仿宋" w:eastAsia="仿宋" w:cs="仿宋"/>
                <w:color w:val="auto"/>
                <w:sz w:val="24"/>
                <w:szCs w:val="22"/>
              </w:rPr>
            </w:pPr>
            <w:r>
              <w:rPr>
                <w:rFonts w:hint="eastAsia" w:ascii="仿宋" w:hAnsi="仿宋" w:eastAsia="仿宋" w:cs="仿宋"/>
                <w:color w:val="auto"/>
                <w:sz w:val="24"/>
                <w:szCs w:val="22"/>
              </w:rPr>
              <w:t>帐  号：53050172713600000593</w:t>
            </w:r>
          </w:p>
          <w:p w14:paraId="303F90B4">
            <w:pPr>
              <w:autoSpaceDE w:val="0"/>
              <w:autoSpaceDN w:val="0"/>
              <w:snapToGrid w:val="0"/>
              <w:spacing w:line="360" w:lineRule="auto"/>
              <w:textAlignment w:val="bottom"/>
              <w:rPr>
                <w:rFonts w:ascii="仿宋" w:hAnsi="仿宋" w:eastAsia="仿宋" w:cs="仿宋"/>
                <w:color w:val="auto"/>
                <w:sz w:val="24"/>
                <w:szCs w:val="22"/>
              </w:rPr>
            </w:pPr>
            <w:r>
              <w:rPr>
                <w:rFonts w:hint="eastAsia" w:ascii="仿宋" w:hAnsi="仿宋" w:eastAsia="仿宋" w:cs="仿宋"/>
                <w:color w:val="auto"/>
                <w:sz w:val="24"/>
                <w:szCs w:val="22"/>
              </w:rPr>
              <w:t>汇款缴纳查询电话：13368751863</w:t>
            </w:r>
          </w:p>
          <w:p w14:paraId="5BBD5E11">
            <w:pPr>
              <w:autoSpaceDE w:val="0"/>
              <w:autoSpaceDN w:val="0"/>
              <w:snapToGrid w:val="0"/>
              <w:spacing w:line="360" w:lineRule="auto"/>
              <w:textAlignment w:val="bottom"/>
              <w:rPr>
                <w:rFonts w:ascii="仿宋" w:hAnsi="仿宋" w:eastAsia="仿宋" w:cs="仿宋"/>
                <w:color w:val="auto"/>
                <w:sz w:val="24"/>
                <w:szCs w:val="22"/>
              </w:rPr>
            </w:pPr>
            <w:r>
              <w:rPr>
                <w:rFonts w:hint="eastAsia" w:ascii="仿宋" w:hAnsi="仿宋" w:eastAsia="仿宋" w:cs="仿宋"/>
                <w:color w:val="auto"/>
                <w:sz w:val="24"/>
                <w:szCs w:val="22"/>
              </w:rPr>
              <w:t>联系人：石正东</w:t>
            </w:r>
          </w:p>
        </w:tc>
      </w:tr>
      <w:tr w14:paraId="2A3D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924" w:type="dxa"/>
            <w:vAlign w:val="center"/>
          </w:tcPr>
          <w:p w14:paraId="57A9FD38">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10</w:t>
            </w:r>
          </w:p>
        </w:tc>
        <w:tc>
          <w:tcPr>
            <w:tcW w:w="2783" w:type="dxa"/>
            <w:vAlign w:val="center"/>
          </w:tcPr>
          <w:p w14:paraId="78238683">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投标</w:t>
            </w:r>
            <w:r>
              <w:rPr>
                <w:rFonts w:hint="eastAsia" w:ascii="仿宋" w:hAnsi="仿宋" w:eastAsia="仿宋" w:cs="仿宋"/>
                <w:color w:val="auto"/>
                <w:sz w:val="24"/>
                <w:szCs w:val="22"/>
                <w:shd w:val="clear" w:color="auto" w:fill="FFFFFF"/>
              </w:rPr>
              <w:t>文件</w:t>
            </w:r>
            <w:r>
              <w:rPr>
                <w:rFonts w:hint="eastAsia" w:ascii="仿宋" w:hAnsi="仿宋" w:eastAsia="仿宋" w:cs="仿宋"/>
                <w:color w:val="auto"/>
                <w:sz w:val="24"/>
                <w:szCs w:val="22"/>
              </w:rPr>
              <w:t>装订密封</w:t>
            </w:r>
          </w:p>
        </w:tc>
        <w:tc>
          <w:tcPr>
            <w:tcW w:w="6316" w:type="dxa"/>
            <w:vAlign w:val="center"/>
          </w:tcPr>
          <w:p w14:paraId="563F488B">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本项目采用电子招标，无需装订密封</w:t>
            </w:r>
          </w:p>
        </w:tc>
      </w:tr>
      <w:tr w14:paraId="69CD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924" w:type="dxa"/>
            <w:vAlign w:val="center"/>
          </w:tcPr>
          <w:p w14:paraId="3440EB67">
            <w:pPr>
              <w:pStyle w:val="8"/>
              <w:spacing w:line="360" w:lineRule="auto"/>
              <w:jc w:val="center"/>
              <w:rPr>
                <w:rFonts w:ascii="仿宋" w:hAnsi="仿宋" w:eastAsia="仿宋" w:cs="仿宋"/>
                <w:color w:val="auto"/>
                <w:szCs w:val="21"/>
              </w:rPr>
            </w:pPr>
            <w:r>
              <w:rPr>
                <w:rFonts w:hint="eastAsia" w:ascii="仿宋" w:hAnsi="仿宋" w:eastAsia="仿宋" w:cs="仿宋"/>
                <w:color w:val="auto"/>
                <w:szCs w:val="21"/>
              </w:rPr>
              <w:t>11</w:t>
            </w:r>
          </w:p>
        </w:tc>
        <w:tc>
          <w:tcPr>
            <w:tcW w:w="2783" w:type="dxa"/>
            <w:vAlign w:val="center"/>
          </w:tcPr>
          <w:p w14:paraId="631396C4">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投标文件的递交</w:t>
            </w:r>
          </w:p>
        </w:tc>
        <w:tc>
          <w:tcPr>
            <w:tcW w:w="6316" w:type="dxa"/>
            <w:vAlign w:val="center"/>
          </w:tcPr>
          <w:p w14:paraId="6F12F5B8">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投标人须在投标文件提交截止时间以前将电子投标文件上传至政府采购云平台（www.zcygov.cn）。逾期上传电子响应文件或逾期未能到达指定地点进行投标文件解密的或未能上传电子响应文件的，其投标文件将视为不合格并拒绝。（</w:t>
            </w:r>
            <w:r>
              <w:rPr>
                <w:rFonts w:hint="eastAsia" w:ascii="仿宋" w:hAnsi="仿宋" w:eastAsia="仿宋" w:cs="仿宋"/>
                <w:b/>
                <w:bCs/>
                <w:color w:val="auto"/>
                <w:sz w:val="24"/>
                <w:szCs w:val="22"/>
              </w:rPr>
              <w:t>中标人需</w:t>
            </w:r>
            <w:r>
              <w:rPr>
                <w:rFonts w:hint="eastAsia" w:ascii="仿宋" w:hAnsi="仿宋" w:eastAsia="仿宋" w:cs="仿宋"/>
                <w:b/>
                <w:bCs/>
                <w:color w:val="auto"/>
                <w:sz w:val="24"/>
                <w:szCs w:val="22"/>
                <w:lang w:val="en-US" w:eastAsia="zh-CN"/>
              </w:rPr>
              <w:t>在开标结束后</w:t>
            </w:r>
            <w:r>
              <w:rPr>
                <w:rFonts w:hint="eastAsia" w:ascii="仿宋" w:hAnsi="仿宋" w:eastAsia="仿宋" w:cs="仿宋"/>
                <w:b/>
                <w:bCs/>
                <w:color w:val="auto"/>
                <w:kern w:val="0"/>
                <w:sz w:val="24"/>
                <w:szCs w:val="24"/>
                <w:highlight w:val="none"/>
              </w:rPr>
              <w:t>向采购</w:t>
            </w:r>
            <w:r>
              <w:rPr>
                <w:rFonts w:hint="eastAsia" w:ascii="仿宋" w:hAnsi="仿宋" w:eastAsia="仿宋" w:cs="仿宋"/>
                <w:b/>
                <w:bCs/>
                <w:color w:val="auto"/>
                <w:kern w:val="0"/>
                <w:sz w:val="24"/>
                <w:szCs w:val="24"/>
                <w:highlight w:val="none"/>
                <w:lang w:val="en-US" w:eastAsia="zh-CN"/>
              </w:rPr>
              <w:t>代理机构</w:t>
            </w:r>
            <w:r>
              <w:rPr>
                <w:rFonts w:hint="eastAsia" w:ascii="仿宋" w:hAnsi="仿宋" w:eastAsia="仿宋" w:cs="仿宋"/>
                <w:b/>
                <w:bCs/>
                <w:color w:val="auto"/>
                <w:sz w:val="24"/>
                <w:szCs w:val="22"/>
              </w:rPr>
              <w:t>提</w:t>
            </w:r>
            <w:r>
              <w:rPr>
                <w:rFonts w:hint="eastAsia" w:ascii="仿宋" w:hAnsi="仿宋" w:eastAsia="仿宋" w:cs="仿宋"/>
                <w:b/>
                <w:bCs/>
                <w:color w:val="auto"/>
                <w:sz w:val="24"/>
                <w:szCs w:val="22"/>
                <w:lang w:val="en-US" w:eastAsia="zh-CN"/>
              </w:rPr>
              <w:t>交</w:t>
            </w:r>
            <w:r>
              <w:rPr>
                <w:rFonts w:hint="eastAsia" w:ascii="仿宋" w:hAnsi="仿宋" w:eastAsia="仿宋" w:cs="仿宋"/>
                <w:b/>
                <w:bCs/>
                <w:color w:val="auto"/>
                <w:sz w:val="24"/>
                <w:szCs w:val="22"/>
              </w:rPr>
              <w:t>两份纸质版投标文件进行备案</w:t>
            </w:r>
            <w:r>
              <w:rPr>
                <w:rFonts w:hint="eastAsia" w:ascii="仿宋" w:hAnsi="仿宋" w:eastAsia="仿宋" w:cs="仿宋"/>
                <w:color w:val="auto"/>
                <w:sz w:val="24"/>
                <w:szCs w:val="22"/>
              </w:rPr>
              <w:t>）</w:t>
            </w:r>
          </w:p>
        </w:tc>
      </w:tr>
      <w:tr w14:paraId="218C2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24" w:type="dxa"/>
            <w:vAlign w:val="center"/>
          </w:tcPr>
          <w:p w14:paraId="1255F6FD">
            <w:pPr>
              <w:pStyle w:val="8"/>
              <w:spacing w:line="360" w:lineRule="auto"/>
              <w:jc w:val="center"/>
              <w:rPr>
                <w:rFonts w:hint="eastAsia" w:ascii="仿宋" w:hAnsi="仿宋" w:eastAsia="仿宋" w:cs="仿宋"/>
                <w:color w:val="auto"/>
                <w:szCs w:val="21"/>
                <w:lang w:eastAsia="zh-CN"/>
              </w:rPr>
            </w:pPr>
            <w:r>
              <w:rPr>
                <w:rFonts w:hint="eastAsia" w:ascii="仿宋" w:hAnsi="仿宋" w:eastAsia="仿宋" w:cs="仿宋"/>
                <w:color w:val="auto"/>
                <w:szCs w:val="21"/>
              </w:rPr>
              <w:t>1</w:t>
            </w:r>
            <w:r>
              <w:rPr>
                <w:rFonts w:hint="eastAsia" w:ascii="仿宋" w:hAnsi="仿宋" w:eastAsia="仿宋" w:cs="仿宋"/>
                <w:color w:val="auto"/>
                <w:szCs w:val="21"/>
                <w:lang w:val="en-US" w:eastAsia="zh-CN"/>
              </w:rPr>
              <w:t>2</w:t>
            </w:r>
          </w:p>
        </w:tc>
        <w:tc>
          <w:tcPr>
            <w:tcW w:w="2783" w:type="dxa"/>
            <w:vAlign w:val="center"/>
          </w:tcPr>
          <w:p w14:paraId="79F75A60">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付款方式</w:t>
            </w:r>
          </w:p>
        </w:tc>
        <w:tc>
          <w:tcPr>
            <w:tcW w:w="6316" w:type="dxa"/>
            <w:vAlign w:val="center"/>
          </w:tcPr>
          <w:p w14:paraId="792749DB">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lang w:val="en-US" w:eastAsia="zh-CN"/>
              </w:rPr>
              <w:t>验收合格后1个月内付合同价款的30%；验收合格满一年付合同价款的40%；验收合格满两年付合同价款的25%，质保期满付合同价款的5%</w:t>
            </w:r>
          </w:p>
        </w:tc>
      </w:tr>
      <w:tr w14:paraId="60AD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4" w:type="dxa"/>
            <w:vAlign w:val="center"/>
          </w:tcPr>
          <w:p w14:paraId="573A7DF9">
            <w:pPr>
              <w:pStyle w:val="8"/>
              <w:spacing w:line="360" w:lineRule="auto"/>
              <w:jc w:val="center"/>
              <w:rPr>
                <w:rFonts w:hint="eastAsia" w:ascii="仿宋" w:hAnsi="仿宋" w:eastAsia="仿宋" w:cs="仿宋"/>
                <w:color w:val="auto"/>
                <w:szCs w:val="21"/>
                <w:lang w:eastAsia="zh-CN"/>
              </w:rPr>
            </w:pPr>
            <w:r>
              <w:rPr>
                <w:rFonts w:hint="eastAsia" w:ascii="仿宋" w:hAnsi="仿宋" w:eastAsia="仿宋" w:cs="仿宋"/>
                <w:color w:val="auto"/>
                <w:szCs w:val="21"/>
              </w:rPr>
              <w:t>1</w:t>
            </w:r>
            <w:r>
              <w:rPr>
                <w:rFonts w:hint="eastAsia" w:ascii="仿宋" w:hAnsi="仿宋" w:eastAsia="仿宋" w:cs="仿宋"/>
                <w:color w:val="auto"/>
                <w:szCs w:val="21"/>
                <w:lang w:val="en-US" w:eastAsia="zh-CN"/>
              </w:rPr>
              <w:t>3</w:t>
            </w:r>
          </w:p>
        </w:tc>
        <w:tc>
          <w:tcPr>
            <w:tcW w:w="2783" w:type="dxa"/>
            <w:vAlign w:val="center"/>
          </w:tcPr>
          <w:p w14:paraId="401A7880">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开标时间和地点</w:t>
            </w:r>
          </w:p>
        </w:tc>
        <w:tc>
          <w:tcPr>
            <w:tcW w:w="6316" w:type="dxa"/>
            <w:vAlign w:val="center"/>
          </w:tcPr>
          <w:p w14:paraId="7D9E94FB">
            <w:pPr>
              <w:pStyle w:val="8"/>
              <w:spacing w:line="360" w:lineRule="auto"/>
              <w:rPr>
                <w:rFonts w:hint="eastAsia" w:ascii="仿宋" w:hAnsi="仿宋" w:eastAsia="仿宋" w:cs="仿宋"/>
                <w:color w:val="auto"/>
                <w:sz w:val="24"/>
                <w:szCs w:val="22"/>
                <w:lang w:eastAsia="zh-CN"/>
              </w:rPr>
            </w:pPr>
            <w:r>
              <w:rPr>
                <w:rFonts w:hint="eastAsia" w:ascii="仿宋" w:hAnsi="仿宋" w:eastAsia="仿宋" w:cs="仿宋"/>
                <w:color w:val="auto"/>
                <w:sz w:val="24"/>
                <w:szCs w:val="22"/>
              </w:rPr>
              <w:t>开标时间：</w:t>
            </w:r>
            <w:r>
              <w:rPr>
                <w:rFonts w:hint="eastAsia" w:ascii="仿宋" w:hAnsi="仿宋" w:eastAsia="仿宋" w:cs="仿宋"/>
                <w:color w:val="auto"/>
                <w:sz w:val="24"/>
                <w:szCs w:val="24"/>
                <w:shd w:val="clear" w:color="auto" w:fill="FFFFFF"/>
                <w:lang w:eastAsia="zh-CN"/>
              </w:rPr>
              <w:t>2026年08月12日08点30分</w:t>
            </w:r>
          </w:p>
          <w:p w14:paraId="7F9508AC">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开标地点：腾冲市</w:t>
            </w:r>
            <w:r>
              <w:rPr>
                <w:rFonts w:hint="eastAsia" w:ascii="仿宋" w:hAnsi="仿宋" w:eastAsia="仿宋" w:cs="仿宋"/>
                <w:color w:val="auto"/>
                <w:sz w:val="24"/>
                <w:szCs w:val="22"/>
                <w:shd w:val="clear" w:color="auto" w:fill="FFFFFF"/>
              </w:rPr>
              <w:t>励</w:t>
            </w:r>
            <w:r>
              <w:rPr>
                <w:rFonts w:hint="eastAsia" w:ascii="仿宋" w:hAnsi="仿宋" w:eastAsia="仿宋" w:cs="仿宋"/>
                <w:color w:val="auto"/>
                <w:sz w:val="24"/>
                <w:szCs w:val="22"/>
              </w:rPr>
              <w:t>诚招标咨询有限公司开标室（一）（</w:t>
            </w:r>
            <w:r>
              <w:rPr>
                <w:rFonts w:hint="eastAsia" w:ascii="仿宋" w:hAnsi="仿宋" w:eastAsia="仿宋" w:cs="仿宋"/>
                <w:color w:val="auto"/>
                <w:sz w:val="24"/>
                <w:szCs w:val="22"/>
                <w:lang w:eastAsia="zh-CN"/>
              </w:rPr>
              <w:t>云南省保山市腾冲市西源街道金源社区腾冲世纪城腾盛苑商业街11-8号</w:t>
            </w:r>
            <w:r>
              <w:rPr>
                <w:rFonts w:hint="eastAsia" w:ascii="仿宋" w:hAnsi="仿宋" w:eastAsia="仿宋" w:cs="仿宋"/>
                <w:color w:val="auto"/>
                <w:sz w:val="24"/>
                <w:szCs w:val="22"/>
              </w:rPr>
              <w:t>）</w:t>
            </w:r>
          </w:p>
        </w:tc>
      </w:tr>
      <w:tr w14:paraId="5EA5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924" w:type="dxa"/>
            <w:vAlign w:val="center"/>
          </w:tcPr>
          <w:p w14:paraId="34A362F5">
            <w:pPr>
              <w:pStyle w:val="8"/>
              <w:spacing w:line="360" w:lineRule="auto"/>
              <w:jc w:val="center"/>
              <w:rPr>
                <w:rFonts w:hint="eastAsia" w:ascii="仿宋" w:hAnsi="仿宋" w:eastAsia="仿宋" w:cs="仿宋"/>
                <w:color w:val="auto"/>
                <w:szCs w:val="21"/>
                <w:lang w:eastAsia="zh-CN"/>
              </w:rPr>
            </w:pPr>
            <w:r>
              <w:rPr>
                <w:rFonts w:hint="eastAsia" w:ascii="仿宋" w:hAnsi="仿宋" w:eastAsia="仿宋" w:cs="仿宋"/>
                <w:color w:val="auto"/>
                <w:szCs w:val="21"/>
              </w:rPr>
              <w:t>1</w:t>
            </w:r>
            <w:r>
              <w:rPr>
                <w:rFonts w:hint="eastAsia" w:ascii="仿宋" w:hAnsi="仿宋" w:eastAsia="仿宋" w:cs="仿宋"/>
                <w:color w:val="auto"/>
                <w:szCs w:val="21"/>
                <w:lang w:val="en-US" w:eastAsia="zh-CN"/>
              </w:rPr>
              <w:t>4</w:t>
            </w:r>
          </w:p>
        </w:tc>
        <w:tc>
          <w:tcPr>
            <w:tcW w:w="2783" w:type="dxa"/>
            <w:vAlign w:val="center"/>
          </w:tcPr>
          <w:p w14:paraId="7B4670A1">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评标方法</w:t>
            </w:r>
          </w:p>
        </w:tc>
        <w:tc>
          <w:tcPr>
            <w:tcW w:w="6316" w:type="dxa"/>
            <w:vAlign w:val="center"/>
          </w:tcPr>
          <w:p w14:paraId="098681F2">
            <w:pPr>
              <w:pStyle w:val="8"/>
              <w:spacing w:line="360" w:lineRule="auto"/>
              <w:rPr>
                <w:rFonts w:ascii="仿宋" w:hAnsi="仿宋" w:eastAsia="仿宋" w:cs="仿宋"/>
                <w:color w:val="auto"/>
                <w:sz w:val="24"/>
                <w:szCs w:val="22"/>
              </w:rPr>
            </w:pPr>
            <w:r>
              <w:rPr>
                <w:rFonts w:hint="eastAsia" w:ascii="仿宋" w:hAnsi="仿宋" w:eastAsia="仿宋" w:cs="仿宋"/>
                <w:color w:val="auto"/>
                <w:sz w:val="24"/>
                <w:szCs w:val="22"/>
              </w:rPr>
              <w:t>综合评分法</w:t>
            </w:r>
          </w:p>
        </w:tc>
      </w:tr>
      <w:tr w14:paraId="53720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924" w:type="dxa"/>
            <w:vAlign w:val="center"/>
          </w:tcPr>
          <w:p w14:paraId="2CC8028E">
            <w:pPr>
              <w:pStyle w:val="8"/>
              <w:spacing w:line="360" w:lineRule="auto"/>
              <w:jc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15</w:t>
            </w:r>
          </w:p>
        </w:tc>
        <w:tc>
          <w:tcPr>
            <w:tcW w:w="2783" w:type="dxa"/>
            <w:vAlign w:val="center"/>
          </w:tcPr>
          <w:p w14:paraId="3614F0BC">
            <w:pPr>
              <w:pStyle w:val="8"/>
              <w:spacing w:line="360" w:lineRule="auto"/>
              <w:rPr>
                <w:rFonts w:hint="default" w:ascii="仿宋" w:hAnsi="仿宋" w:eastAsia="仿宋" w:cs="仿宋"/>
                <w:color w:val="auto"/>
                <w:sz w:val="24"/>
                <w:szCs w:val="22"/>
                <w:lang w:val="en-US" w:eastAsia="zh-CN"/>
              </w:rPr>
            </w:pPr>
            <w:r>
              <w:rPr>
                <w:rFonts w:hint="eastAsia" w:ascii="仿宋" w:hAnsi="仿宋" w:eastAsia="仿宋" w:cs="仿宋"/>
                <w:b/>
                <w:bCs/>
                <w:color w:val="auto"/>
                <w:sz w:val="24"/>
                <w:szCs w:val="22"/>
                <w:lang w:val="en-US" w:eastAsia="zh-CN"/>
              </w:rPr>
              <w:t>中标服务费</w:t>
            </w:r>
          </w:p>
        </w:tc>
        <w:tc>
          <w:tcPr>
            <w:tcW w:w="6316" w:type="dxa"/>
            <w:vAlign w:val="center"/>
          </w:tcPr>
          <w:p w14:paraId="3EDDAEE2">
            <w:pPr>
              <w:pStyle w:val="8"/>
              <w:spacing w:line="360" w:lineRule="auto"/>
              <w:rPr>
                <w:rFonts w:hint="eastAsia" w:ascii="仿宋" w:hAnsi="仿宋" w:eastAsia="仿宋" w:cs="仿宋"/>
                <w:color w:val="auto"/>
                <w:sz w:val="24"/>
                <w:szCs w:val="22"/>
                <w:lang w:eastAsia="zh-CN"/>
              </w:rPr>
            </w:pPr>
            <w:r>
              <w:rPr>
                <w:rFonts w:hint="eastAsia" w:ascii="仿宋" w:hAnsi="仿宋" w:eastAsia="仿宋" w:cs="仿宋"/>
                <w:b/>
                <w:bCs/>
                <w:color w:val="auto"/>
                <w:kern w:val="0"/>
                <w:sz w:val="24"/>
                <w:szCs w:val="24"/>
                <w:highlight w:val="none"/>
                <w:lang w:eastAsia="zh-CN"/>
              </w:rPr>
              <w:t>参照“云南省建设工程招标投标行业协会《云南省招标代理服务收费指导标准》（云建招协〔202</w:t>
            </w:r>
            <w:r>
              <w:rPr>
                <w:rFonts w:hint="eastAsia" w:ascii="仿宋" w:hAnsi="仿宋" w:eastAsia="仿宋" w:cs="仿宋"/>
                <w:b/>
                <w:bCs/>
                <w:color w:val="auto"/>
                <w:kern w:val="0"/>
                <w:sz w:val="24"/>
                <w:szCs w:val="24"/>
                <w:highlight w:val="none"/>
                <w:lang w:val="en-US" w:eastAsia="zh-CN"/>
              </w:rPr>
              <w:t>4</w:t>
            </w:r>
            <w:r>
              <w:rPr>
                <w:rFonts w:hint="eastAsia" w:ascii="仿宋" w:hAnsi="仿宋" w:eastAsia="仿宋" w:cs="仿宋"/>
                <w:b/>
                <w:bCs/>
                <w:color w:val="auto"/>
                <w:kern w:val="0"/>
                <w:sz w:val="24"/>
                <w:szCs w:val="24"/>
                <w:highlight w:val="none"/>
                <w:lang w:eastAsia="zh-CN"/>
              </w:rPr>
              <w:t>〕</w:t>
            </w:r>
            <w:r>
              <w:rPr>
                <w:rFonts w:hint="eastAsia" w:ascii="仿宋" w:hAnsi="仿宋" w:eastAsia="仿宋" w:cs="仿宋"/>
                <w:b/>
                <w:bCs/>
                <w:color w:val="auto"/>
                <w:kern w:val="0"/>
                <w:sz w:val="24"/>
                <w:szCs w:val="24"/>
                <w:highlight w:val="none"/>
                <w:lang w:val="en-US" w:eastAsia="zh-CN"/>
              </w:rPr>
              <w:t>58</w:t>
            </w:r>
            <w:r>
              <w:rPr>
                <w:rFonts w:hint="eastAsia" w:ascii="仿宋" w:hAnsi="仿宋" w:eastAsia="仿宋" w:cs="仿宋"/>
                <w:b/>
                <w:bCs/>
                <w:color w:val="auto"/>
                <w:kern w:val="0"/>
                <w:sz w:val="24"/>
                <w:szCs w:val="24"/>
                <w:highlight w:val="none"/>
                <w:lang w:eastAsia="zh-CN"/>
              </w:rPr>
              <w:t xml:space="preserve">号）的通知”收费标准，中标金额*货物类收费标准下浮50%向招标代理机构缴纳，由成交单位承担。 </w:t>
            </w:r>
          </w:p>
        </w:tc>
      </w:tr>
      <w:tr w14:paraId="2E5D9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924" w:type="dxa"/>
            <w:vAlign w:val="center"/>
          </w:tcPr>
          <w:p w14:paraId="6A49B9C8">
            <w:pPr>
              <w:pStyle w:val="8"/>
              <w:spacing w:line="360" w:lineRule="auto"/>
              <w:jc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16</w:t>
            </w:r>
          </w:p>
        </w:tc>
        <w:tc>
          <w:tcPr>
            <w:tcW w:w="2783" w:type="dxa"/>
            <w:vAlign w:val="center"/>
          </w:tcPr>
          <w:p w14:paraId="70527F01">
            <w:pPr>
              <w:pStyle w:val="8"/>
              <w:spacing w:line="360" w:lineRule="auto"/>
              <w:jc w:val="center"/>
              <w:rPr>
                <w:rFonts w:hint="eastAsia" w:ascii="仿宋" w:hAnsi="仿宋" w:eastAsia="仿宋" w:cs="仿宋"/>
                <w:b/>
                <w:bCs/>
                <w:color w:val="auto"/>
                <w:sz w:val="24"/>
                <w:szCs w:val="22"/>
                <w:lang w:val="en-US" w:eastAsia="zh-CN"/>
              </w:rPr>
            </w:pPr>
            <w:r>
              <w:rPr>
                <w:rFonts w:hint="eastAsia" w:ascii="仿宋" w:hAnsi="仿宋" w:eastAsia="仿宋" w:cs="仿宋"/>
                <w:b w:val="0"/>
                <w:bCs w:val="0"/>
                <w:color w:val="auto"/>
                <w:kern w:val="0"/>
                <w:sz w:val="24"/>
                <w:szCs w:val="24"/>
                <w:highlight w:val="none"/>
                <w:lang w:val="en-US" w:eastAsia="zh-CN"/>
              </w:rPr>
              <w:t>启用异常低价审核流程</w:t>
            </w:r>
          </w:p>
        </w:tc>
        <w:tc>
          <w:tcPr>
            <w:tcW w:w="6316" w:type="dxa"/>
            <w:vAlign w:val="center"/>
          </w:tcPr>
          <w:p w14:paraId="05446A39">
            <w:pPr>
              <w:pStyle w:val="8"/>
              <w:spacing w:line="360" w:lineRule="auto"/>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lang w:eastAsia="zh-CN"/>
              </w:rPr>
              <w:t>异常低价审核程序启用情形：</w:t>
            </w:r>
          </w:p>
          <w:p w14:paraId="1C200C04">
            <w:pPr>
              <w:pStyle w:val="8"/>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政府采购评审中出现下列情形之一的，评审委员会应当启动异常低价投标（响应) 审查程序：</w:t>
            </w:r>
            <w:r>
              <w:rPr>
                <w:rFonts w:hint="eastAsia" w:ascii="仿宋" w:hAnsi="仿宋" w:eastAsia="仿宋" w:cs="仿宋"/>
                <w:bCs/>
                <w:color w:val="auto"/>
                <w:sz w:val="24"/>
                <w:szCs w:val="24"/>
                <w:highlight w:val="none"/>
                <w:lang w:eastAsia="zh-CN"/>
              </w:rPr>
              <w:br w:type="textWrapping"/>
            </w:r>
            <w:r>
              <w:rPr>
                <w:rFonts w:hint="eastAsia" w:ascii="仿宋" w:hAnsi="仿宋" w:eastAsia="仿宋" w:cs="仿宋"/>
                <w:bCs/>
                <w:color w:val="auto"/>
                <w:sz w:val="24"/>
                <w:szCs w:val="24"/>
                <w:highlight w:val="none"/>
                <w:lang w:eastAsia="zh-CN"/>
              </w:rPr>
              <w:t>（可以结合具体项目实际情况，提高以下第1项至第3项中启动异常低价投标(响应）审查的数值标准，但是最高不得超过65%）</w:t>
            </w:r>
          </w:p>
          <w:p w14:paraId="6BA2CE17">
            <w:pPr>
              <w:pStyle w:val="8"/>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情形1</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lang w:eastAsia="zh-CN"/>
              </w:rPr>
              <w:t>投标（响应）报价低于全部通过符合性审查供应商投标（响应）报价平均值50%的，即投标（响应）报价&lt;全部通过符合性审查供应商投标（响应）报价平均值×50%；</w:t>
            </w:r>
          </w:p>
          <w:p w14:paraId="24D3E2C2">
            <w:pPr>
              <w:pStyle w:val="8"/>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情形2</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lang w:eastAsia="zh-CN"/>
              </w:rPr>
              <w:t>投标（响应）报价低于通过符合性审查的次低报价供应商投标（响应）报价50%的，即投标（响应）报价&lt;通过符合性审查的次低报价供应商投标（响应）报价×50%；</w:t>
            </w:r>
          </w:p>
          <w:p w14:paraId="68602FFE">
            <w:pPr>
              <w:pStyle w:val="8"/>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情形3</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lang w:eastAsia="zh-CN"/>
              </w:rPr>
              <w:t>投标（响应）报价低于采购项目最高限价45%的，即投标（响应）报价&lt;采购项目最高限价×45%；</w:t>
            </w:r>
          </w:p>
          <w:p w14:paraId="60542F3C">
            <w:pPr>
              <w:pStyle w:val="8"/>
              <w:spacing w:line="360" w:lineRule="auto"/>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val="0"/>
                <w:color w:val="auto"/>
                <w:sz w:val="24"/>
                <w:szCs w:val="24"/>
                <w:highlight w:val="none"/>
                <w:lang w:val="en-US" w:eastAsia="zh-CN"/>
              </w:rPr>
              <w:t>情形4</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lang w:eastAsia="zh-CN"/>
              </w:rPr>
              <w:t>评审委员会基于专业判断，认为供应商报价过低，有可能影响产品质量或者不能诚信履约的其他情形。</w:t>
            </w:r>
          </w:p>
        </w:tc>
      </w:tr>
      <w:tr w14:paraId="1B6FB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924" w:type="dxa"/>
            <w:vAlign w:val="center"/>
          </w:tcPr>
          <w:p w14:paraId="1C09922A">
            <w:pPr>
              <w:pStyle w:val="8"/>
              <w:spacing w:line="360" w:lineRule="auto"/>
              <w:jc w:val="center"/>
              <w:rPr>
                <w:rFonts w:hint="eastAsia" w:ascii="仿宋" w:hAnsi="仿宋" w:eastAsia="仿宋" w:cs="仿宋"/>
                <w:color w:val="auto"/>
                <w:szCs w:val="21"/>
                <w:lang w:val="en-US" w:eastAsia="zh-CN"/>
              </w:rPr>
            </w:pPr>
            <w:r>
              <w:rPr>
                <w:rFonts w:hint="eastAsia" w:ascii="仿宋" w:hAnsi="仿宋" w:eastAsia="仿宋" w:cs="仿宋"/>
                <w:color w:val="auto"/>
                <w:szCs w:val="21"/>
              </w:rPr>
              <w:t>1</w:t>
            </w:r>
            <w:r>
              <w:rPr>
                <w:rFonts w:hint="eastAsia" w:ascii="仿宋" w:hAnsi="仿宋" w:eastAsia="仿宋" w:cs="仿宋"/>
                <w:color w:val="auto"/>
                <w:szCs w:val="21"/>
                <w:lang w:val="en-US" w:eastAsia="zh-CN"/>
              </w:rPr>
              <w:t>8</w:t>
            </w:r>
          </w:p>
        </w:tc>
        <w:tc>
          <w:tcPr>
            <w:tcW w:w="9099" w:type="dxa"/>
            <w:gridSpan w:val="2"/>
            <w:vAlign w:val="center"/>
          </w:tcPr>
          <w:p w14:paraId="776AE2B3">
            <w:pPr>
              <w:pStyle w:val="8"/>
              <w:spacing w:line="360" w:lineRule="auto"/>
              <w:rPr>
                <w:rFonts w:ascii="仿宋" w:hAnsi="仿宋" w:eastAsia="仿宋" w:cs="仿宋"/>
                <w:color w:val="000000" w:themeColor="text1"/>
                <w:sz w:val="24"/>
                <w:szCs w:val="22"/>
                <w14:textFill>
                  <w14:solidFill>
                    <w14:schemeClr w14:val="tx1"/>
                  </w14:solidFill>
                </w14:textFill>
              </w:rPr>
            </w:pPr>
            <w:r>
              <w:rPr>
                <w:rFonts w:hint="eastAsia" w:ascii="仿宋" w:hAnsi="仿宋" w:eastAsia="仿宋" w:cs="仿宋"/>
                <w:color w:val="000000" w:themeColor="text1"/>
                <w:sz w:val="24"/>
                <w:szCs w:val="22"/>
                <w14:textFill>
                  <w14:solidFill>
                    <w14:schemeClr w14:val="tx1"/>
                  </w14:solidFill>
                </w14:textFill>
              </w:rPr>
              <w:t>需要补充的其他内容</w:t>
            </w:r>
          </w:p>
        </w:tc>
      </w:tr>
      <w:tr w14:paraId="3961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24" w:type="dxa"/>
            <w:vAlign w:val="center"/>
          </w:tcPr>
          <w:p w14:paraId="1CF96512">
            <w:pPr>
              <w:pStyle w:val="8"/>
              <w:spacing w:line="360" w:lineRule="auto"/>
              <w:jc w:val="center"/>
              <w:rPr>
                <w:rFonts w:ascii="仿宋" w:hAnsi="仿宋" w:eastAsia="仿宋" w:cs="仿宋"/>
                <w:color w:val="auto"/>
                <w:szCs w:val="21"/>
              </w:rPr>
            </w:pPr>
          </w:p>
        </w:tc>
        <w:tc>
          <w:tcPr>
            <w:tcW w:w="9099" w:type="dxa"/>
            <w:gridSpan w:val="2"/>
            <w:vAlign w:val="center"/>
          </w:tcPr>
          <w:p w14:paraId="396A23AA">
            <w:pPr>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 w:hAnsi="仿宋" w:eastAsia="仿宋" w:cs="仿宋"/>
                <w:color w:val="000000" w:themeColor="text1"/>
                <w:sz w:val="24"/>
                <w:szCs w:val="22"/>
                <w14:textFill>
                  <w14:solidFill>
                    <w14:schemeClr w14:val="tx1"/>
                  </w14:solidFill>
                </w14:textFill>
              </w:rPr>
            </w:pPr>
            <w:r>
              <w:rPr>
                <w:rFonts w:hint="eastAsia" w:ascii="仿宋" w:hAnsi="仿宋" w:eastAsia="仿宋" w:cs="仿宋"/>
                <w:color w:val="000000" w:themeColor="text1"/>
                <w:sz w:val="24"/>
                <w:szCs w:val="22"/>
                <w14:textFill>
                  <w14:solidFill>
                    <w14:schemeClr w14:val="tx1"/>
                  </w14:solidFill>
                </w14:textFill>
              </w:rPr>
              <w:t>1、招标人补充：本次采购招标人设有采购上限价：</w:t>
            </w:r>
            <w:r>
              <w:rPr>
                <w:rFonts w:hint="eastAsia" w:ascii="仿宋" w:hAnsi="仿宋" w:eastAsia="仿宋" w:cs="仿宋"/>
                <w:color w:val="000000" w:themeColor="text1"/>
                <w:sz w:val="24"/>
                <w:szCs w:val="24"/>
                <w14:textFill>
                  <w14:solidFill>
                    <w14:schemeClr w14:val="tx1"/>
                  </w14:solidFill>
                </w14:textFill>
              </w:rPr>
              <w:t>最高限价：</w:t>
            </w:r>
            <w:r>
              <w:rPr>
                <w:rFonts w:hint="eastAsia" w:ascii="仿宋" w:hAnsi="仿宋" w:eastAsia="仿宋" w:cs="仿宋"/>
                <w:color w:val="000000" w:themeColor="text1"/>
                <w:kern w:val="0"/>
                <w:sz w:val="24"/>
                <w:szCs w:val="24"/>
                <w:lang w:val="en-US" w:eastAsia="zh-CN"/>
                <w14:textFill>
                  <w14:solidFill>
                    <w14:schemeClr w14:val="tx1"/>
                  </w14:solidFill>
                </w14:textFill>
              </w:rPr>
              <w:t>330000.00元（</w:t>
            </w:r>
            <w:r>
              <w:rPr>
                <w:rFonts w:hint="eastAsia" w:ascii="仿宋" w:hAnsi="仿宋" w:eastAsia="仿宋" w:cs="仿宋"/>
                <w:b/>
                <w:bCs/>
                <w:color w:val="000000" w:themeColor="text1"/>
                <w:sz w:val="24"/>
                <w:lang w:val="en-US" w:eastAsia="zh-CN"/>
                <w14:textFill>
                  <w14:solidFill>
                    <w14:schemeClr w14:val="tx1"/>
                  </w14:solidFill>
                </w14:textFill>
              </w:rPr>
              <w:t>1标段</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290000.00元</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b/>
                <w:bCs/>
                <w:color w:val="000000" w:themeColor="text1"/>
                <w:sz w:val="24"/>
                <w:lang w:val="en-US" w:eastAsia="zh-CN"/>
                <w14:textFill>
                  <w14:solidFill>
                    <w14:schemeClr w14:val="tx1"/>
                  </w14:solidFill>
                </w14:textFill>
              </w:rPr>
              <w:t>3标段</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40000.00元）</w:t>
            </w:r>
            <w:r>
              <w:rPr>
                <w:rFonts w:hint="eastAsia" w:ascii="仿宋" w:hAnsi="仿宋" w:eastAsia="仿宋" w:cs="仿宋"/>
                <w:color w:val="000000" w:themeColor="text1"/>
                <w:sz w:val="24"/>
                <w:lang w:val="en-US" w:eastAsia="zh-CN"/>
                <w14:textFill>
                  <w14:solidFill>
                    <w14:schemeClr w14:val="tx1"/>
                  </w14:solidFill>
                </w14:textFill>
              </w:rPr>
              <w:t>。</w:t>
            </w:r>
          </w:p>
          <w:p w14:paraId="2973FC83">
            <w:pPr>
              <w:tabs>
                <w:tab w:val="left" w:pos="360"/>
              </w:tabs>
              <w:spacing w:line="360" w:lineRule="auto"/>
              <w:rPr>
                <w:rFonts w:ascii="仿宋" w:hAnsi="仿宋" w:eastAsia="仿宋" w:cs="仿宋"/>
                <w:color w:val="000000" w:themeColor="text1"/>
                <w:sz w:val="24"/>
                <w:szCs w:val="22"/>
                <w14:textFill>
                  <w14:solidFill>
                    <w14:schemeClr w14:val="tx1"/>
                  </w14:solidFill>
                </w14:textFill>
              </w:rPr>
            </w:pPr>
            <w:r>
              <w:rPr>
                <w:rFonts w:hint="eastAsia" w:ascii="仿宋" w:hAnsi="仿宋" w:eastAsia="仿宋" w:cs="仿宋"/>
                <w:color w:val="000000" w:themeColor="text1"/>
                <w:sz w:val="24"/>
                <w:szCs w:val="22"/>
                <w14:textFill>
                  <w14:solidFill>
                    <w14:schemeClr w14:val="tx1"/>
                  </w14:solidFill>
                </w14:textFill>
              </w:rPr>
              <w:t>（投标超过此上限价的招标人拒绝接受）</w:t>
            </w:r>
          </w:p>
        </w:tc>
      </w:tr>
    </w:tbl>
    <w:p w14:paraId="1C0A1B2A">
      <w:pPr>
        <w:pStyle w:val="3"/>
        <w:spacing w:line="360" w:lineRule="auto"/>
        <w:rPr>
          <w:rFonts w:ascii="仿宋" w:hAnsi="仿宋" w:eastAsia="仿宋" w:cs="仿宋"/>
          <w:color w:val="auto"/>
          <w:sz w:val="32"/>
          <w:szCs w:val="32"/>
        </w:rPr>
      </w:pPr>
      <w:r>
        <w:rPr>
          <w:rFonts w:hint="eastAsia" w:ascii="仿宋" w:hAnsi="仿宋" w:eastAsia="仿宋" w:cs="仿宋"/>
          <w:color w:val="auto"/>
        </w:rPr>
        <w:br w:type="page"/>
      </w:r>
      <w:bookmarkStart w:id="46" w:name="_Toc26442"/>
      <w:bookmarkStart w:id="47" w:name="_Toc469589624"/>
      <w:bookmarkStart w:id="48" w:name="_Toc30607"/>
      <w:bookmarkStart w:id="49" w:name="_Toc469589303"/>
      <w:r>
        <w:rPr>
          <w:rFonts w:hint="eastAsia" w:ascii="仿宋" w:hAnsi="仿宋" w:eastAsia="仿宋" w:cs="仿宋"/>
          <w:color w:val="auto"/>
          <w:sz w:val="32"/>
          <w:szCs w:val="32"/>
        </w:rPr>
        <w:t>一   投标须知总则</w:t>
      </w:r>
      <w:bookmarkEnd w:id="45"/>
      <w:bookmarkEnd w:id="46"/>
      <w:bookmarkEnd w:id="47"/>
      <w:bookmarkEnd w:id="48"/>
      <w:bookmarkEnd w:id="49"/>
    </w:p>
    <w:p w14:paraId="52EBEC18">
      <w:pPr>
        <w:pStyle w:val="4"/>
        <w:spacing w:line="360" w:lineRule="auto"/>
        <w:rPr>
          <w:rFonts w:ascii="仿宋" w:hAnsi="仿宋" w:eastAsia="仿宋" w:cs="仿宋"/>
          <w:color w:val="auto"/>
        </w:rPr>
      </w:pPr>
      <w:bookmarkStart w:id="50" w:name="_Toc228671683"/>
      <w:bookmarkStart w:id="51" w:name="_Toc469589625"/>
      <w:bookmarkStart w:id="52" w:name="_Toc16324"/>
      <w:bookmarkStart w:id="53" w:name="_Toc24800"/>
      <w:bookmarkStart w:id="54" w:name="_Toc469589304"/>
      <w:r>
        <w:rPr>
          <w:rFonts w:hint="eastAsia" w:ascii="仿宋" w:hAnsi="仿宋" w:eastAsia="仿宋" w:cs="仿宋"/>
          <w:color w:val="auto"/>
        </w:rPr>
        <w:t>1.项目名称：</w:t>
      </w:r>
      <w:bookmarkEnd w:id="50"/>
      <w:bookmarkEnd w:id="51"/>
      <w:bookmarkEnd w:id="52"/>
      <w:bookmarkEnd w:id="53"/>
      <w:bookmarkEnd w:id="54"/>
    </w:p>
    <w:p w14:paraId="6CB33D66">
      <w:pPr>
        <w:autoSpaceDE w:val="0"/>
        <w:autoSpaceDN w:val="0"/>
        <w:adjustRightIn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1.1项目名称：</w:t>
      </w:r>
      <w:r>
        <w:rPr>
          <w:rFonts w:hint="eastAsia" w:ascii="仿宋" w:hAnsi="仿宋" w:eastAsia="仿宋" w:cs="仿宋"/>
          <w:color w:val="auto"/>
          <w:sz w:val="24"/>
          <w:szCs w:val="24"/>
          <w:lang w:eastAsia="zh-CN"/>
        </w:rPr>
        <w:t>腾冲市人民医院康复类设备采购项目。</w:t>
      </w:r>
    </w:p>
    <w:p w14:paraId="6FB5E293">
      <w:pPr>
        <w:autoSpaceDE w:val="0"/>
        <w:autoSpaceDN w:val="0"/>
        <w:adjustRightIn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1.2数量及技术规格：产品采购数量及技术要求详见招标文件“第三章采购需求”。</w:t>
      </w:r>
    </w:p>
    <w:p w14:paraId="5A66344F">
      <w:pPr>
        <w:pStyle w:val="4"/>
        <w:spacing w:line="360" w:lineRule="auto"/>
        <w:rPr>
          <w:rFonts w:ascii="仿宋" w:hAnsi="仿宋" w:eastAsia="仿宋" w:cs="仿宋"/>
          <w:color w:val="auto"/>
          <w:szCs w:val="24"/>
        </w:rPr>
      </w:pPr>
      <w:bookmarkStart w:id="55" w:name="_Toc469589305"/>
      <w:bookmarkStart w:id="56" w:name="_Toc469589626"/>
      <w:bookmarkStart w:id="57" w:name="_Toc5683"/>
      <w:bookmarkStart w:id="58" w:name="_Toc31906"/>
      <w:r>
        <w:rPr>
          <w:rFonts w:hint="eastAsia" w:ascii="仿宋" w:hAnsi="仿宋" w:eastAsia="仿宋" w:cs="仿宋"/>
          <w:color w:val="auto"/>
          <w:szCs w:val="24"/>
        </w:rPr>
        <w:t>2.项目简介：</w:t>
      </w:r>
      <w:bookmarkEnd w:id="55"/>
      <w:bookmarkEnd w:id="56"/>
      <w:bookmarkEnd w:id="57"/>
      <w:bookmarkEnd w:id="58"/>
    </w:p>
    <w:p w14:paraId="400BEAFF">
      <w:pPr>
        <w:autoSpaceDE w:val="0"/>
        <w:autoSpaceDN w:val="0"/>
        <w:adjustRightInd w:val="0"/>
        <w:spacing w:line="360" w:lineRule="auto"/>
        <w:ind w:firstLine="480" w:firstLineChars="200"/>
        <w:rPr>
          <w:rFonts w:ascii="仿宋" w:hAnsi="仿宋" w:eastAsia="仿宋" w:cs="仿宋"/>
          <w:color w:val="auto"/>
          <w:kern w:val="0"/>
          <w:sz w:val="24"/>
          <w:szCs w:val="24"/>
        </w:rPr>
      </w:pPr>
      <w:r>
        <w:rPr>
          <w:rFonts w:hint="eastAsia" w:ascii="仿宋" w:hAnsi="仿宋" w:eastAsia="仿宋" w:cs="仿宋"/>
          <w:color w:val="auto"/>
          <w:sz w:val="24"/>
          <w:szCs w:val="24"/>
        </w:rPr>
        <w:t>2.1</w:t>
      </w:r>
      <w:r>
        <w:rPr>
          <w:rFonts w:hint="eastAsia" w:ascii="仿宋" w:hAnsi="仿宋" w:eastAsia="仿宋" w:cs="仿宋"/>
          <w:color w:val="auto"/>
          <w:sz w:val="24"/>
          <w:szCs w:val="24"/>
          <w:lang w:eastAsia="zh-CN"/>
        </w:rPr>
        <w:t>腾冲市人民医院康复类设备采购项目</w:t>
      </w:r>
      <w:r>
        <w:rPr>
          <w:rFonts w:hint="eastAsia" w:ascii="仿宋" w:hAnsi="仿宋" w:eastAsia="仿宋" w:cs="仿宋"/>
          <w:color w:val="auto"/>
          <w:sz w:val="24"/>
          <w:szCs w:val="24"/>
        </w:rPr>
        <w:t>已经过行政主管部门批准。根据</w:t>
      </w:r>
      <w:r>
        <w:rPr>
          <w:rFonts w:hint="eastAsia" w:ascii="仿宋" w:hAnsi="仿宋" w:eastAsia="仿宋" w:cs="仿宋"/>
          <w:color w:val="auto"/>
          <w:kern w:val="0"/>
          <w:sz w:val="24"/>
          <w:szCs w:val="24"/>
        </w:rPr>
        <w:t>《中华人民共和国政府采购法</w:t>
      </w:r>
      <w:r>
        <w:rPr>
          <w:rFonts w:hint="eastAsia" w:ascii="仿宋" w:hAnsi="仿宋" w:eastAsia="仿宋" w:cs="仿宋"/>
          <w:color w:val="auto"/>
          <w:kern w:val="0"/>
          <w:sz w:val="24"/>
          <w:szCs w:val="24"/>
          <w:shd w:val="clear" w:color="auto" w:fill="FFFFFF"/>
        </w:rPr>
        <w:t>》《中华人民共和国政府采购法实施条例》《</w:t>
      </w:r>
      <w:r>
        <w:rPr>
          <w:rFonts w:hint="eastAsia" w:ascii="仿宋" w:hAnsi="仿宋" w:eastAsia="仿宋" w:cs="仿宋"/>
          <w:color w:val="auto"/>
          <w:kern w:val="0"/>
          <w:sz w:val="24"/>
          <w:szCs w:val="24"/>
        </w:rPr>
        <w:t>财政部19号、20号、87号令》等有关法律法规的规定</w:t>
      </w:r>
      <w:r>
        <w:rPr>
          <w:rFonts w:hint="eastAsia" w:ascii="仿宋" w:hAnsi="仿宋" w:eastAsia="仿宋" w:cs="仿宋"/>
          <w:color w:val="auto"/>
          <w:sz w:val="24"/>
          <w:szCs w:val="24"/>
        </w:rPr>
        <w:t>，采取公开招标的方式进行采购并择优选定</w:t>
      </w:r>
      <w:r>
        <w:rPr>
          <w:rFonts w:hint="eastAsia" w:ascii="仿宋" w:hAnsi="仿宋" w:eastAsia="仿宋" w:cs="仿宋"/>
          <w:color w:val="auto"/>
          <w:sz w:val="24"/>
          <w:szCs w:val="24"/>
          <w:shd w:val="clear" w:color="auto" w:fill="FFFFFF"/>
        </w:rPr>
        <w:t>投标</w:t>
      </w:r>
      <w:r>
        <w:rPr>
          <w:rFonts w:hint="eastAsia" w:ascii="仿宋" w:hAnsi="仿宋" w:eastAsia="仿宋" w:cs="仿宋"/>
          <w:color w:val="auto"/>
          <w:sz w:val="24"/>
          <w:szCs w:val="24"/>
        </w:rPr>
        <w:t>人。本项目</w:t>
      </w:r>
      <w:r>
        <w:rPr>
          <w:rFonts w:hint="eastAsia" w:ascii="仿宋" w:hAnsi="仿宋" w:eastAsia="仿宋" w:cs="仿宋"/>
          <w:color w:val="auto"/>
          <w:sz w:val="24"/>
          <w:szCs w:val="24"/>
          <w:lang w:val="en-US" w:eastAsia="zh-CN"/>
        </w:rPr>
        <w:t>共4</w:t>
      </w:r>
      <w:r>
        <w:rPr>
          <w:rFonts w:hint="eastAsia" w:ascii="仿宋" w:hAnsi="仿宋" w:eastAsia="仿宋" w:cs="仿宋"/>
          <w:color w:val="auto"/>
          <w:sz w:val="24"/>
          <w:szCs w:val="24"/>
        </w:rPr>
        <w:t>个标</w:t>
      </w:r>
      <w:r>
        <w:rPr>
          <w:rFonts w:hint="eastAsia" w:ascii="仿宋" w:hAnsi="仿宋" w:eastAsia="仿宋" w:cs="仿宋"/>
          <w:color w:val="auto"/>
          <w:sz w:val="24"/>
          <w:szCs w:val="24"/>
          <w:shd w:val="clear" w:color="auto" w:fill="FFFFFF"/>
        </w:rPr>
        <w:t>包</w:t>
      </w:r>
      <w:r>
        <w:rPr>
          <w:rFonts w:hint="eastAsia" w:ascii="仿宋" w:hAnsi="仿宋" w:eastAsia="仿宋" w:cs="仿宋"/>
          <w:color w:val="auto"/>
          <w:sz w:val="24"/>
          <w:szCs w:val="24"/>
        </w:rPr>
        <w:t>。</w:t>
      </w:r>
    </w:p>
    <w:p w14:paraId="5286A29C">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2.2项目概况：</w:t>
      </w:r>
      <w:bookmarkStart w:id="59" w:name="_Toc140985655"/>
      <w:bookmarkStart w:id="60" w:name="_Toc140985648"/>
      <w:r>
        <w:rPr>
          <w:rFonts w:hint="eastAsia" w:ascii="仿宋" w:hAnsi="仿宋" w:eastAsia="仿宋" w:cs="仿宋"/>
          <w:color w:val="auto"/>
          <w:sz w:val="24"/>
          <w:szCs w:val="24"/>
          <w:lang w:eastAsia="zh-CN"/>
        </w:rPr>
        <w:t>腾冲市人民医院康复类设备采购项目</w:t>
      </w:r>
      <w:r>
        <w:rPr>
          <w:rFonts w:hint="eastAsia" w:ascii="仿宋" w:hAnsi="仿宋" w:eastAsia="仿宋" w:cs="仿宋"/>
          <w:color w:val="auto"/>
          <w:sz w:val="24"/>
          <w:szCs w:val="24"/>
        </w:rPr>
        <w:t xml:space="preserve"> 所</w:t>
      </w:r>
      <w:r>
        <w:rPr>
          <w:rFonts w:hint="eastAsia" w:ascii="仿宋" w:hAnsi="仿宋" w:eastAsia="仿宋" w:cs="仿宋"/>
          <w:color w:val="auto"/>
          <w:sz w:val="24"/>
          <w:szCs w:val="24"/>
          <w:shd w:val="clear" w:color="auto" w:fill="FFFFFF"/>
        </w:rPr>
        <w:t>涉及的</w:t>
      </w:r>
      <w:r>
        <w:rPr>
          <w:rFonts w:hint="eastAsia" w:ascii="仿宋" w:hAnsi="仿宋" w:eastAsia="仿宋" w:cs="仿宋"/>
          <w:color w:val="auto"/>
          <w:sz w:val="24"/>
          <w:szCs w:val="24"/>
        </w:rPr>
        <w:t>相关产品、设施、材料的采购、安装、开发、调试、试运行、检测、验收、交货期限、售后服务等。</w:t>
      </w:r>
    </w:p>
    <w:bookmarkEnd w:id="59"/>
    <w:bookmarkEnd w:id="60"/>
    <w:p w14:paraId="0F1506F5">
      <w:pPr>
        <w:widowControl/>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2.3售后服务：各投标人在其投标文件中须作出售后服务承诺。</w:t>
      </w:r>
    </w:p>
    <w:p w14:paraId="104B3249">
      <w:pPr>
        <w:widowControl/>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2.4</w:t>
      </w:r>
      <w:r>
        <w:rPr>
          <w:rFonts w:hint="eastAsia" w:ascii="仿宋" w:hAnsi="仿宋" w:eastAsia="仿宋" w:cs="仿宋"/>
          <w:color w:val="auto"/>
          <w:kern w:val="0"/>
          <w:sz w:val="24"/>
          <w:szCs w:val="24"/>
          <w:lang w:val="en-US" w:eastAsia="zh-CN"/>
        </w:rPr>
        <w:t>合同履行期限</w:t>
      </w:r>
      <w:r>
        <w:rPr>
          <w:rFonts w:hint="eastAsia" w:ascii="仿宋" w:hAnsi="仿宋" w:eastAsia="仿宋" w:cs="仿宋"/>
          <w:color w:val="auto"/>
          <w:kern w:val="0"/>
          <w:sz w:val="24"/>
          <w:szCs w:val="24"/>
        </w:rPr>
        <w:t>：</w:t>
      </w:r>
      <w:r>
        <w:rPr>
          <w:rFonts w:hint="eastAsia" w:ascii="仿宋" w:hAnsi="仿宋" w:eastAsia="仿宋" w:cs="仿宋"/>
          <w:color w:val="auto"/>
          <w:kern w:val="0"/>
          <w:sz w:val="24"/>
          <w:szCs w:val="24"/>
          <w:lang w:eastAsia="zh-CN"/>
        </w:rPr>
        <w:t>合同签订后30日历天内完成供货安装调试并一次性验收合格</w:t>
      </w:r>
      <w:r>
        <w:rPr>
          <w:rFonts w:hint="eastAsia" w:ascii="仿宋" w:hAnsi="仿宋" w:eastAsia="仿宋" w:cs="仿宋"/>
          <w:color w:val="auto"/>
          <w:kern w:val="0"/>
          <w:sz w:val="24"/>
          <w:szCs w:val="24"/>
        </w:rPr>
        <w:t>。</w:t>
      </w:r>
    </w:p>
    <w:p w14:paraId="1087498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2.5</w:t>
      </w:r>
      <w:r>
        <w:rPr>
          <w:rFonts w:hint="eastAsia" w:ascii="仿宋" w:hAnsi="仿宋" w:eastAsia="仿宋" w:cs="仿宋"/>
          <w:color w:val="auto"/>
          <w:sz w:val="24"/>
          <w:szCs w:val="24"/>
          <w:lang w:val="en-US" w:eastAsia="zh-CN"/>
        </w:rPr>
        <w:t>交货</w:t>
      </w:r>
      <w:r>
        <w:rPr>
          <w:rFonts w:hint="eastAsia" w:ascii="仿宋" w:hAnsi="仿宋" w:eastAsia="仿宋" w:cs="仿宋"/>
          <w:color w:val="auto"/>
          <w:kern w:val="0"/>
          <w:sz w:val="24"/>
          <w:szCs w:val="24"/>
        </w:rPr>
        <w:t>地点：</w:t>
      </w:r>
      <w:r>
        <w:rPr>
          <w:rFonts w:hint="eastAsia" w:ascii="仿宋" w:hAnsi="仿宋" w:eastAsia="仿宋" w:cs="仿宋"/>
          <w:color w:val="auto"/>
          <w:sz w:val="24"/>
          <w:szCs w:val="24"/>
          <w:lang w:eastAsia="zh-CN"/>
        </w:rPr>
        <w:t>医院指定地点</w:t>
      </w:r>
      <w:r>
        <w:rPr>
          <w:rFonts w:hint="eastAsia" w:ascii="仿宋" w:hAnsi="仿宋" w:eastAsia="仿宋" w:cs="仿宋"/>
          <w:color w:val="auto"/>
          <w:sz w:val="24"/>
          <w:szCs w:val="24"/>
        </w:rPr>
        <w:t>；</w:t>
      </w:r>
    </w:p>
    <w:p w14:paraId="3DB84435">
      <w:pPr>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2.6投标产品应符合现行的相关规定。</w:t>
      </w:r>
    </w:p>
    <w:p w14:paraId="6A85198D">
      <w:pPr>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2.7投标产品应符合现行安全管理相关规定。</w:t>
      </w:r>
    </w:p>
    <w:p w14:paraId="78E36E72">
      <w:pPr>
        <w:pStyle w:val="4"/>
        <w:spacing w:line="360" w:lineRule="auto"/>
        <w:rPr>
          <w:rFonts w:ascii="仿宋" w:hAnsi="仿宋" w:eastAsia="仿宋" w:cs="仿宋"/>
          <w:color w:val="auto"/>
          <w:szCs w:val="24"/>
        </w:rPr>
      </w:pPr>
      <w:bookmarkStart w:id="61" w:name="_Toc469589306"/>
      <w:bookmarkStart w:id="62" w:name="_Toc469589627"/>
      <w:bookmarkStart w:id="63" w:name="_Toc4"/>
      <w:bookmarkStart w:id="64" w:name="_Toc12528"/>
      <w:r>
        <w:rPr>
          <w:rFonts w:hint="eastAsia" w:ascii="仿宋" w:hAnsi="仿宋" w:eastAsia="仿宋" w:cs="仿宋"/>
          <w:color w:val="auto"/>
          <w:szCs w:val="24"/>
        </w:rPr>
        <w:t>3.适用范围</w:t>
      </w:r>
      <w:bookmarkEnd w:id="61"/>
      <w:bookmarkEnd w:id="62"/>
      <w:bookmarkEnd w:id="63"/>
      <w:bookmarkEnd w:id="64"/>
      <w:r>
        <w:rPr>
          <w:rFonts w:hint="eastAsia" w:ascii="仿宋" w:hAnsi="仿宋" w:eastAsia="仿宋" w:cs="仿宋"/>
          <w:color w:val="auto"/>
          <w:szCs w:val="24"/>
        </w:rPr>
        <w:t xml:space="preserve">              </w:t>
      </w:r>
    </w:p>
    <w:p w14:paraId="017CD326">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   </w:t>
      </w:r>
      <w:bookmarkStart w:id="65" w:name="_Toc140985649"/>
      <w:bookmarkStart w:id="66" w:name="_Toc112488968"/>
      <w:r>
        <w:rPr>
          <w:rFonts w:hint="eastAsia" w:ascii="仿宋" w:hAnsi="仿宋" w:eastAsia="仿宋" w:cs="仿宋"/>
          <w:color w:val="auto"/>
          <w:sz w:val="24"/>
          <w:szCs w:val="24"/>
        </w:rPr>
        <w:t>3.1本招标文件仅适用于本招标文件中所述招标内容</w:t>
      </w:r>
      <w:bookmarkEnd w:id="65"/>
      <w:bookmarkEnd w:id="66"/>
      <w:r>
        <w:rPr>
          <w:rFonts w:hint="eastAsia" w:ascii="仿宋" w:hAnsi="仿宋" w:eastAsia="仿宋" w:cs="仿宋"/>
          <w:color w:val="auto"/>
          <w:sz w:val="24"/>
          <w:szCs w:val="24"/>
        </w:rPr>
        <w:t>。</w:t>
      </w:r>
    </w:p>
    <w:p w14:paraId="3DB69A82">
      <w:pPr>
        <w:pStyle w:val="4"/>
        <w:spacing w:line="360" w:lineRule="auto"/>
        <w:rPr>
          <w:rFonts w:ascii="仿宋" w:hAnsi="仿宋" w:eastAsia="仿宋" w:cs="仿宋"/>
          <w:color w:val="auto"/>
          <w:szCs w:val="24"/>
        </w:rPr>
      </w:pPr>
      <w:bookmarkStart w:id="67" w:name="_Toc4409"/>
      <w:bookmarkStart w:id="68" w:name="_Toc5415"/>
      <w:bookmarkStart w:id="69" w:name="_Toc469589628"/>
      <w:bookmarkStart w:id="70" w:name="_Toc469589307"/>
      <w:bookmarkStart w:id="71" w:name="_Toc140985650"/>
      <w:r>
        <w:rPr>
          <w:rFonts w:hint="eastAsia" w:ascii="仿宋" w:hAnsi="仿宋" w:eastAsia="仿宋" w:cs="仿宋"/>
          <w:color w:val="auto"/>
          <w:szCs w:val="24"/>
        </w:rPr>
        <w:t>4.定义</w:t>
      </w:r>
      <w:bookmarkEnd w:id="67"/>
      <w:bookmarkEnd w:id="68"/>
      <w:bookmarkEnd w:id="69"/>
      <w:bookmarkEnd w:id="70"/>
      <w:bookmarkEnd w:id="71"/>
    </w:p>
    <w:p w14:paraId="3A1D855C">
      <w:pPr>
        <w:spacing w:line="360" w:lineRule="auto"/>
        <w:ind w:firstLine="360" w:firstLineChars="150"/>
        <w:rPr>
          <w:rFonts w:ascii="仿宋" w:hAnsi="仿宋" w:eastAsia="仿宋" w:cs="仿宋"/>
          <w:color w:val="auto"/>
          <w:sz w:val="24"/>
          <w:szCs w:val="24"/>
        </w:rPr>
      </w:pPr>
      <w:bookmarkStart w:id="72" w:name="_Toc140985651"/>
      <w:bookmarkStart w:id="73" w:name="_Toc112488970"/>
      <w:r>
        <w:rPr>
          <w:rFonts w:hint="eastAsia" w:ascii="仿宋" w:hAnsi="仿宋" w:eastAsia="仿宋" w:cs="仿宋"/>
          <w:color w:val="auto"/>
          <w:sz w:val="24"/>
          <w:szCs w:val="24"/>
        </w:rPr>
        <w:t>4.1“招标人、采购单位”指</w:t>
      </w:r>
      <w:r>
        <w:rPr>
          <w:rFonts w:hint="eastAsia" w:ascii="仿宋" w:hAnsi="仿宋" w:eastAsia="仿宋" w:cs="仿宋"/>
          <w:color w:val="auto"/>
          <w:sz w:val="24"/>
          <w:szCs w:val="24"/>
          <w:lang w:eastAsia="zh-CN"/>
        </w:rPr>
        <w:t>腾冲市人民医院</w:t>
      </w:r>
      <w:r>
        <w:rPr>
          <w:rFonts w:hint="eastAsia" w:ascii="仿宋" w:hAnsi="仿宋" w:eastAsia="仿宋" w:cs="仿宋"/>
          <w:color w:val="auto"/>
          <w:sz w:val="24"/>
          <w:szCs w:val="24"/>
        </w:rPr>
        <w:t>；</w:t>
      </w:r>
      <w:bookmarkEnd w:id="72"/>
      <w:bookmarkEnd w:id="73"/>
    </w:p>
    <w:p w14:paraId="0AA27AA8">
      <w:pPr>
        <w:spacing w:line="360" w:lineRule="auto"/>
        <w:ind w:firstLine="360" w:firstLineChars="150"/>
        <w:rPr>
          <w:rFonts w:ascii="仿宋" w:hAnsi="仿宋" w:eastAsia="仿宋" w:cs="仿宋"/>
          <w:color w:val="auto"/>
          <w:sz w:val="24"/>
          <w:szCs w:val="24"/>
        </w:rPr>
      </w:pPr>
      <w:bookmarkStart w:id="74" w:name="_Toc112488971"/>
      <w:bookmarkStart w:id="75" w:name="_Toc140985652"/>
      <w:r>
        <w:rPr>
          <w:rFonts w:hint="eastAsia" w:ascii="仿宋" w:hAnsi="仿宋" w:eastAsia="仿宋" w:cs="仿宋"/>
          <w:color w:val="auto"/>
          <w:sz w:val="24"/>
          <w:szCs w:val="24"/>
        </w:rPr>
        <w:t>4.2“招标代理机构”指腾冲市</w:t>
      </w:r>
      <w:r>
        <w:rPr>
          <w:rFonts w:hint="eastAsia" w:ascii="仿宋" w:hAnsi="仿宋" w:eastAsia="仿宋" w:cs="仿宋"/>
          <w:color w:val="auto"/>
          <w:sz w:val="24"/>
          <w:szCs w:val="24"/>
          <w:shd w:val="clear" w:color="auto" w:fill="FFFFFF"/>
        </w:rPr>
        <w:t>励</w:t>
      </w:r>
      <w:r>
        <w:rPr>
          <w:rFonts w:hint="eastAsia" w:ascii="仿宋" w:hAnsi="仿宋" w:eastAsia="仿宋" w:cs="仿宋"/>
          <w:color w:val="auto"/>
          <w:sz w:val="24"/>
          <w:szCs w:val="24"/>
        </w:rPr>
        <w:t>诚招标咨询有限公司；</w:t>
      </w:r>
      <w:bookmarkEnd w:id="74"/>
      <w:bookmarkEnd w:id="75"/>
    </w:p>
    <w:p w14:paraId="07849BCF">
      <w:pPr>
        <w:spacing w:line="360" w:lineRule="auto"/>
        <w:ind w:firstLine="360" w:firstLineChars="150"/>
        <w:rPr>
          <w:rFonts w:ascii="仿宋" w:hAnsi="仿宋" w:eastAsia="仿宋" w:cs="仿宋"/>
          <w:color w:val="auto"/>
          <w:sz w:val="24"/>
          <w:szCs w:val="24"/>
        </w:rPr>
      </w:pPr>
      <w:bookmarkStart w:id="76" w:name="_Toc112488972"/>
      <w:bookmarkStart w:id="77" w:name="_Toc140985653"/>
      <w:r>
        <w:rPr>
          <w:rFonts w:hint="eastAsia" w:ascii="仿宋" w:hAnsi="仿宋" w:eastAsia="仿宋" w:cs="仿宋"/>
          <w:color w:val="auto"/>
          <w:sz w:val="24"/>
          <w:szCs w:val="24"/>
        </w:rPr>
        <w:t>4.3</w:t>
      </w:r>
      <w:bookmarkEnd w:id="76"/>
      <w:bookmarkEnd w:id="77"/>
      <w:r>
        <w:rPr>
          <w:rFonts w:hint="eastAsia" w:ascii="仿宋" w:hAnsi="仿宋" w:eastAsia="仿宋" w:cs="仿宋"/>
          <w:color w:val="auto"/>
          <w:sz w:val="24"/>
          <w:szCs w:val="24"/>
        </w:rPr>
        <w:t>“投标人及供应商”指向招标人提交投标文件的企业；</w:t>
      </w:r>
    </w:p>
    <w:p w14:paraId="783ED2FC">
      <w:pPr>
        <w:pStyle w:val="4"/>
        <w:spacing w:line="360" w:lineRule="auto"/>
        <w:rPr>
          <w:rFonts w:ascii="仿宋" w:hAnsi="仿宋" w:eastAsia="仿宋" w:cs="仿宋"/>
          <w:color w:val="auto"/>
          <w:szCs w:val="24"/>
        </w:rPr>
      </w:pPr>
      <w:bookmarkStart w:id="78" w:name="_Toc31989"/>
      <w:bookmarkStart w:id="79" w:name="_Toc20521"/>
      <w:bookmarkStart w:id="80" w:name="_Toc469589308"/>
      <w:bookmarkStart w:id="81" w:name="_Toc469589629"/>
      <w:r>
        <w:rPr>
          <w:rFonts w:hint="eastAsia" w:ascii="仿宋" w:hAnsi="仿宋" w:eastAsia="仿宋" w:cs="仿宋"/>
          <w:color w:val="auto"/>
          <w:szCs w:val="24"/>
        </w:rPr>
        <w:t>5.投标人资格要求：</w:t>
      </w:r>
      <w:bookmarkEnd w:id="78"/>
      <w:bookmarkEnd w:id="79"/>
      <w:bookmarkEnd w:id="80"/>
      <w:bookmarkEnd w:id="81"/>
    </w:p>
    <w:p w14:paraId="6114E878">
      <w:pPr>
        <w:spacing w:line="360" w:lineRule="auto"/>
        <w:ind w:firstLine="425"/>
        <w:rPr>
          <w:rFonts w:ascii="仿宋" w:hAnsi="仿宋" w:eastAsia="仿宋" w:cs="仿宋"/>
          <w:color w:val="auto"/>
          <w:sz w:val="24"/>
          <w:szCs w:val="24"/>
        </w:rPr>
      </w:pPr>
      <w:r>
        <w:rPr>
          <w:rFonts w:hint="eastAsia" w:ascii="仿宋" w:hAnsi="仿宋" w:eastAsia="仿宋" w:cs="仿宋"/>
          <w:color w:val="auto"/>
          <w:sz w:val="24"/>
          <w:szCs w:val="24"/>
        </w:rPr>
        <w:t>见“第一章</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投标人的资格要求”。</w:t>
      </w:r>
    </w:p>
    <w:p w14:paraId="6F3E0665">
      <w:pPr>
        <w:pStyle w:val="4"/>
        <w:spacing w:line="360" w:lineRule="auto"/>
        <w:rPr>
          <w:rFonts w:ascii="仿宋" w:hAnsi="仿宋" w:eastAsia="仿宋" w:cs="仿宋"/>
          <w:color w:val="auto"/>
          <w:szCs w:val="24"/>
        </w:rPr>
      </w:pPr>
      <w:bookmarkStart w:id="82" w:name="_Toc469589309"/>
      <w:bookmarkStart w:id="83" w:name="_Toc18286"/>
      <w:bookmarkStart w:id="84" w:name="_Toc469589630"/>
      <w:bookmarkStart w:id="85" w:name="_Toc140985656"/>
      <w:bookmarkStart w:id="86" w:name="_Toc6479"/>
      <w:r>
        <w:rPr>
          <w:rFonts w:hint="eastAsia" w:ascii="仿宋" w:hAnsi="仿宋" w:eastAsia="仿宋" w:cs="仿宋"/>
          <w:color w:val="auto"/>
          <w:szCs w:val="24"/>
        </w:rPr>
        <w:t>6.投标费用</w:t>
      </w:r>
      <w:bookmarkEnd w:id="82"/>
      <w:bookmarkEnd w:id="83"/>
      <w:bookmarkEnd w:id="84"/>
      <w:bookmarkEnd w:id="85"/>
      <w:bookmarkEnd w:id="86"/>
      <w:r>
        <w:rPr>
          <w:rFonts w:hint="eastAsia" w:ascii="仿宋" w:hAnsi="仿宋" w:eastAsia="仿宋" w:cs="仿宋"/>
          <w:color w:val="auto"/>
          <w:szCs w:val="24"/>
        </w:rPr>
        <w:t xml:space="preserve">   </w:t>
      </w:r>
    </w:p>
    <w:p w14:paraId="78004596">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6.1投标人应承担参加本招投标活动所涉及的一切费用。</w:t>
      </w:r>
    </w:p>
    <w:p w14:paraId="099C693F">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6.2委托代理服务费：无</w:t>
      </w:r>
    </w:p>
    <w:p w14:paraId="05DCADF7">
      <w:pPr>
        <w:spacing w:line="360" w:lineRule="auto"/>
        <w:ind w:firstLine="360" w:firstLineChars="150"/>
        <w:rPr>
          <w:rFonts w:ascii="仿宋" w:hAnsi="仿宋" w:eastAsia="仿宋" w:cs="仿宋"/>
          <w:color w:val="auto"/>
          <w:sz w:val="24"/>
          <w:szCs w:val="24"/>
        </w:rPr>
      </w:pPr>
      <w:r>
        <w:rPr>
          <w:rFonts w:hint="eastAsia" w:ascii="仿宋" w:hAnsi="仿宋" w:eastAsia="仿宋" w:cs="仿宋"/>
          <w:color w:val="auto"/>
          <w:sz w:val="24"/>
          <w:szCs w:val="24"/>
        </w:rPr>
        <w:t>6.</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中标服务费：</w:t>
      </w:r>
      <w:r>
        <w:rPr>
          <w:rFonts w:hint="eastAsia" w:ascii="仿宋" w:hAnsi="仿宋" w:eastAsia="仿宋" w:cs="仿宋"/>
          <w:color w:val="auto"/>
          <w:sz w:val="24"/>
          <w:szCs w:val="24"/>
          <w:lang w:eastAsia="zh-CN"/>
        </w:rPr>
        <w:t>参照“云南省建设工程招标投标行业协会《云南省招标代理服务收费指导标准》（云建招协〔202</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58</w:t>
      </w:r>
      <w:r>
        <w:rPr>
          <w:rFonts w:hint="eastAsia" w:ascii="仿宋" w:hAnsi="仿宋" w:eastAsia="仿宋" w:cs="仿宋"/>
          <w:color w:val="auto"/>
          <w:sz w:val="24"/>
          <w:szCs w:val="24"/>
          <w:lang w:eastAsia="zh-CN"/>
        </w:rPr>
        <w:t xml:space="preserve">号）的通知”收费标准，中标金额*货物类收费标准下浮50%向招标代理机构缴纳，由成交单位承担。 </w:t>
      </w:r>
      <w:r>
        <w:rPr>
          <w:rFonts w:hint="eastAsia" w:ascii="仿宋" w:hAnsi="仿宋" w:eastAsia="仿宋" w:cs="仿宋"/>
          <w:color w:val="FF0000"/>
          <w:sz w:val="24"/>
          <w:szCs w:val="24"/>
        </w:rPr>
        <w:t xml:space="preserve">  </w:t>
      </w:r>
      <w:r>
        <w:rPr>
          <w:rFonts w:hint="eastAsia" w:ascii="仿宋" w:hAnsi="仿宋" w:eastAsia="仿宋" w:cs="仿宋"/>
          <w:color w:val="auto"/>
          <w:sz w:val="24"/>
          <w:szCs w:val="24"/>
        </w:rPr>
        <w:t xml:space="preserve">   </w:t>
      </w:r>
    </w:p>
    <w:p w14:paraId="2E5B59A9">
      <w:pPr>
        <w:pStyle w:val="3"/>
        <w:spacing w:line="360" w:lineRule="auto"/>
        <w:rPr>
          <w:rFonts w:ascii="仿宋" w:hAnsi="仿宋" w:eastAsia="仿宋" w:cs="仿宋"/>
          <w:color w:val="auto"/>
          <w:sz w:val="32"/>
          <w:szCs w:val="32"/>
        </w:rPr>
      </w:pPr>
      <w:bookmarkStart w:id="87" w:name="_Toc140985657"/>
      <w:bookmarkStart w:id="88" w:name="_Toc21254"/>
      <w:bookmarkStart w:id="89" w:name="_Toc469589631"/>
      <w:bookmarkStart w:id="90" w:name="_Toc25771"/>
      <w:bookmarkStart w:id="91" w:name="_Toc469589310"/>
      <w:r>
        <w:rPr>
          <w:rFonts w:hint="eastAsia" w:ascii="仿宋" w:hAnsi="仿宋" w:eastAsia="仿宋" w:cs="仿宋"/>
          <w:color w:val="auto"/>
          <w:sz w:val="32"/>
          <w:szCs w:val="32"/>
        </w:rPr>
        <w:t>二   招标文件</w:t>
      </w:r>
      <w:bookmarkEnd w:id="87"/>
      <w:bookmarkEnd w:id="88"/>
      <w:bookmarkEnd w:id="89"/>
      <w:bookmarkEnd w:id="90"/>
      <w:bookmarkEnd w:id="91"/>
    </w:p>
    <w:p w14:paraId="36E731D8">
      <w:pPr>
        <w:pStyle w:val="4"/>
        <w:spacing w:line="360" w:lineRule="auto"/>
        <w:rPr>
          <w:rFonts w:ascii="仿宋" w:hAnsi="仿宋" w:eastAsia="仿宋" w:cs="仿宋"/>
          <w:color w:val="auto"/>
        </w:rPr>
      </w:pPr>
      <w:bookmarkStart w:id="92" w:name="_Toc26094"/>
      <w:bookmarkStart w:id="93" w:name="_Toc140985658"/>
      <w:bookmarkStart w:id="94" w:name="_Toc469589311"/>
      <w:bookmarkStart w:id="95" w:name="_Toc469589632"/>
      <w:bookmarkStart w:id="96" w:name="_Toc7000"/>
      <w:r>
        <w:rPr>
          <w:rFonts w:hint="eastAsia" w:ascii="仿宋" w:hAnsi="仿宋" w:eastAsia="仿宋" w:cs="仿宋"/>
          <w:color w:val="auto"/>
        </w:rPr>
        <w:t>7.招标文件构成</w:t>
      </w:r>
      <w:bookmarkEnd w:id="92"/>
      <w:bookmarkEnd w:id="93"/>
      <w:bookmarkEnd w:id="94"/>
      <w:bookmarkEnd w:id="95"/>
      <w:bookmarkEnd w:id="96"/>
    </w:p>
    <w:p w14:paraId="474CE9F5">
      <w:pPr>
        <w:pStyle w:val="8"/>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7.1招标文件包括：</w:t>
      </w:r>
    </w:p>
    <w:p w14:paraId="021BC03F">
      <w:pPr>
        <w:pStyle w:val="8"/>
        <w:numPr>
          <w:ilvl w:val="0"/>
          <w:numId w:val="2"/>
        </w:num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招标公告；</w:t>
      </w:r>
    </w:p>
    <w:p w14:paraId="0788EA0B">
      <w:pPr>
        <w:pStyle w:val="8"/>
        <w:numPr>
          <w:ilvl w:val="0"/>
          <w:numId w:val="2"/>
        </w:num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投标须知及前附表</w:t>
      </w:r>
    </w:p>
    <w:p w14:paraId="32A52FB4">
      <w:pPr>
        <w:pStyle w:val="8"/>
        <w:numPr>
          <w:ilvl w:val="0"/>
          <w:numId w:val="2"/>
        </w:num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采购需求</w:t>
      </w:r>
    </w:p>
    <w:p w14:paraId="41CBD577">
      <w:pPr>
        <w:pStyle w:val="8"/>
        <w:numPr>
          <w:ilvl w:val="0"/>
          <w:numId w:val="2"/>
        </w:num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合同基本条款</w:t>
      </w:r>
    </w:p>
    <w:p w14:paraId="7F5F13FB">
      <w:pPr>
        <w:pStyle w:val="8"/>
        <w:numPr>
          <w:ilvl w:val="0"/>
          <w:numId w:val="2"/>
        </w:num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评标办法（综合评分法）</w:t>
      </w:r>
    </w:p>
    <w:p w14:paraId="594D2E14">
      <w:pPr>
        <w:pStyle w:val="8"/>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（6）投标文件组成；</w:t>
      </w:r>
    </w:p>
    <w:p w14:paraId="124AF955">
      <w:pPr>
        <w:pStyle w:val="4"/>
        <w:spacing w:line="360" w:lineRule="auto"/>
        <w:rPr>
          <w:rFonts w:ascii="仿宋" w:hAnsi="仿宋" w:eastAsia="仿宋" w:cs="仿宋"/>
          <w:color w:val="auto"/>
        </w:rPr>
      </w:pPr>
      <w:bookmarkStart w:id="97" w:name="_Toc469589312"/>
      <w:bookmarkStart w:id="98" w:name="_Toc469589633"/>
      <w:bookmarkStart w:id="99" w:name="_Toc815"/>
      <w:bookmarkStart w:id="100" w:name="_Toc10850"/>
      <w:bookmarkStart w:id="101" w:name="_Toc140985660"/>
      <w:r>
        <w:rPr>
          <w:rFonts w:hint="eastAsia" w:ascii="仿宋" w:hAnsi="仿宋" w:eastAsia="仿宋" w:cs="仿宋"/>
          <w:color w:val="auto"/>
        </w:rPr>
        <w:t>8.招标文件的澄清</w:t>
      </w:r>
      <w:bookmarkEnd w:id="97"/>
      <w:bookmarkEnd w:id="98"/>
      <w:bookmarkEnd w:id="99"/>
      <w:bookmarkEnd w:id="100"/>
    </w:p>
    <w:p w14:paraId="001D3B76">
      <w:pPr>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8.1投标人应获取招标文件后认真审核招标文件中的技术参数、配置及要求，如发现招标文件中技术参数、配置有误或要求不合理的，投标人应在投标截止时间十日前提出，否则，由此产生的后果由投标人负责。</w:t>
      </w:r>
    </w:p>
    <w:p w14:paraId="434AE189">
      <w:pPr>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8.2招标代理机构将以书面形式答复所有购买招标文件的投标人（答复中不包含问题的来源）要求澄清的问题，</w:t>
      </w:r>
      <w:r>
        <w:rPr>
          <w:rFonts w:hint="eastAsia" w:ascii="仿宋" w:hAnsi="仿宋" w:eastAsia="仿宋" w:cs="仿宋"/>
          <w:color w:val="auto"/>
          <w:sz w:val="24"/>
          <w:szCs w:val="24"/>
          <w:shd w:val="clear" w:color="auto" w:fill="FFFFFF"/>
        </w:rPr>
        <w:t>其它</w:t>
      </w:r>
      <w:r>
        <w:rPr>
          <w:rFonts w:hint="eastAsia" w:ascii="仿宋" w:hAnsi="仿宋" w:eastAsia="仿宋" w:cs="仿宋"/>
          <w:color w:val="auto"/>
          <w:sz w:val="24"/>
          <w:szCs w:val="24"/>
        </w:rPr>
        <w:t>澄清方式为无效。</w:t>
      </w:r>
    </w:p>
    <w:p w14:paraId="349C4063">
      <w:pPr>
        <w:pStyle w:val="4"/>
        <w:spacing w:line="360" w:lineRule="auto"/>
        <w:rPr>
          <w:rFonts w:ascii="仿宋" w:hAnsi="仿宋" w:eastAsia="仿宋" w:cs="仿宋"/>
          <w:color w:val="auto"/>
        </w:rPr>
      </w:pPr>
      <w:bookmarkStart w:id="102" w:name="_Toc469589313"/>
      <w:bookmarkStart w:id="103" w:name="_Toc469589634"/>
      <w:bookmarkStart w:id="104" w:name="_Toc26036"/>
      <w:bookmarkStart w:id="105" w:name="_Toc19132"/>
      <w:r>
        <w:rPr>
          <w:rFonts w:hint="eastAsia" w:ascii="仿宋" w:hAnsi="仿宋" w:eastAsia="仿宋" w:cs="仿宋"/>
          <w:color w:val="auto"/>
        </w:rPr>
        <w:t>9.招标文件的修改</w:t>
      </w:r>
      <w:bookmarkEnd w:id="102"/>
      <w:bookmarkEnd w:id="103"/>
      <w:bookmarkEnd w:id="104"/>
      <w:bookmarkEnd w:id="105"/>
    </w:p>
    <w:p w14:paraId="530F7986">
      <w:pPr>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9.1招标代理机构对已发出的招标文件进行必要澄清或者修改的，应当在投标</w:t>
      </w:r>
      <w:r>
        <w:rPr>
          <w:rFonts w:hint="eastAsia" w:ascii="仿宋" w:hAnsi="仿宋" w:eastAsia="仿宋" w:cs="仿宋"/>
          <w:color w:val="000000" w:themeColor="text1"/>
          <w:sz w:val="24"/>
          <w:szCs w:val="24"/>
          <w14:textFill>
            <w14:solidFill>
              <w14:schemeClr w14:val="tx1"/>
            </w14:solidFill>
          </w14:textFill>
        </w:rPr>
        <w:t>文件截止时间十日前，以书面形式或（电子平台方式）向所有获取招标文件收受人发送。该澄</w:t>
      </w:r>
      <w:r>
        <w:rPr>
          <w:rFonts w:hint="eastAsia" w:ascii="仿宋" w:hAnsi="仿宋" w:eastAsia="仿宋" w:cs="仿宋"/>
          <w:color w:val="auto"/>
          <w:sz w:val="24"/>
          <w:szCs w:val="24"/>
        </w:rPr>
        <w:t>清或者修改的内容为招标文件的组成部分，具有约束作用。</w:t>
      </w:r>
    </w:p>
    <w:p w14:paraId="61C054AA">
      <w:pPr>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9.2招标代理机构和采购单位可以视采购具体情况，延长投标截止时间和开标时间，但至少在招标文件要求提交投标文件的截止时间三日前，将变更时间书面或电子平台通知所有招标文件收受人，并在指定的政府采购信息发布媒体上发布变更公告。</w:t>
      </w:r>
      <w:bookmarkStart w:id="106" w:name="_Toc469589635"/>
      <w:bookmarkStart w:id="107" w:name="_Toc6836"/>
      <w:bookmarkStart w:id="108" w:name="_Toc469589314"/>
    </w:p>
    <w:p w14:paraId="22D1D922">
      <w:pPr>
        <w:pStyle w:val="3"/>
        <w:spacing w:line="360" w:lineRule="auto"/>
        <w:rPr>
          <w:rFonts w:ascii="仿宋" w:hAnsi="仿宋" w:eastAsia="仿宋" w:cs="仿宋"/>
          <w:color w:val="auto"/>
          <w:sz w:val="32"/>
          <w:szCs w:val="32"/>
        </w:rPr>
      </w:pPr>
      <w:bookmarkStart w:id="109" w:name="_Toc3395"/>
      <w:r>
        <w:rPr>
          <w:rFonts w:hint="eastAsia" w:ascii="仿宋" w:hAnsi="仿宋" w:eastAsia="仿宋" w:cs="仿宋"/>
          <w:color w:val="auto"/>
          <w:sz w:val="32"/>
          <w:szCs w:val="32"/>
        </w:rPr>
        <w:t>三   投标文件的编制</w:t>
      </w:r>
      <w:bookmarkEnd w:id="101"/>
      <w:bookmarkEnd w:id="106"/>
      <w:bookmarkEnd w:id="107"/>
      <w:bookmarkEnd w:id="108"/>
      <w:bookmarkEnd w:id="109"/>
    </w:p>
    <w:p w14:paraId="7E7035C7">
      <w:pPr>
        <w:pStyle w:val="4"/>
        <w:spacing w:line="360" w:lineRule="auto"/>
        <w:rPr>
          <w:rFonts w:ascii="仿宋" w:hAnsi="仿宋" w:eastAsia="仿宋" w:cs="仿宋"/>
          <w:color w:val="auto"/>
        </w:rPr>
      </w:pPr>
      <w:bookmarkStart w:id="110" w:name="_Toc469589315"/>
      <w:bookmarkStart w:id="111" w:name="_Toc140985661"/>
      <w:bookmarkStart w:id="112" w:name="_Toc9718"/>
      <w:bookmarkStart w:id="113" w:name="_Toc469589636"/>
      <w:bookmarkStart w:id="114" w:name="_Toc21723"/>
      <w:r>
        <w:rPr>
          <w:rFonts w:hint="eastAsia" w:ascii="仿宋" w:hAnsi="仿宋" w:eastAsia="仿宋" w:cs="仿宋"/>
          <w:color w:val="auto"/>
        </w:rPr>
        <w:t>10.投标文件编写注意事项</w:t>
      </w:r>
      <w:bookmarkEnd w:id="110"/>
      <w:bookmarkEnd w:id="111"/>
      <w:bookmarkEnd w:id="112"/>
      <w:bookmarkEnd w:id="113"/>
      <w:bookmarkEnd w:id="114"/>
    </w:p>
    <w:p w14:paraId="209D1EC9">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10.1投标人应认真阅读招标文件，按照招标文件的要求编制投标文件。如果没有按照招标文件要求提交投标文件，没有对招标文件提出的实质性要求和条件作出响应，该投标将被拒绝。</w:t>
      </w:r>
    </w:p>
    <w:p w14:paraId="2A354E63">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10.2对招标文件提出的实质性要求和条件作出响应是指投标人必须对招标文件招标产品的价格、技术参数及性能配置、数量、售后服务</w:t>
      </w:r>
      <w:r>
        <w:rPr>
          <w:rFonts w:hint="eastAsia" w:ascii="仿宋" w:hAnsi="仿宋" w:eastAsia="仿宋" w:cs="仿宋"/>
          <w:color w:val="auto"/>
          <w:sz w:val="24"/>
          <w:szCs w:val="24"/>
          <w:shd w:val="clear" w:color="auto" w:fill="FFFFFF"/>
        </w:rPr>
        <w:t>及其它</w:t>
      </w:r>
      <w:r>
        <w:rPr>
          <w:rFonts w:hint="eastAsia" w:ascii="仿宋" w:hAnsi="仿宋" w:eastAsia="仿宋" w:cs="仿宋"/>
          <w:color w:val="auto"/>
          <w:sz w:val="24"/>
          <w:szCs w:val="24"/>
        </w:rPr>
        <w:t>要求、合同主要条款等内容作出响应。</w:t>
      </w:r>
    </w:p>
    <w:p w14:paraId="7888C1FB">
      <w:pPr>
        <w:pStyle w:val="4"/>
        <w:spacing w:line="360" w:lineRule="auto"/>
        <w:rPr>
          <w:rFonts w:ascii="仿宋" w:hAnsi="仿宋" w:eastAsia="仿宋" w:cs="仿宋"/>
          <w:color w:val="auto"/>
        </w:rPr>
      </w:pPr>
      <w:bookmarkStart w:id="115" w:name="_Toc1434"/>
      <w:bookmarkStart w:id="116" w:name="_Toc469589637"/>
      <w:bookmarkStart w:id="117" w:name="_Toc469589316"/>
      <w:bookmarkStart w:id="118" w:name="_Toc8886"/>
      <w:bookmarkStart w:id="119" w:name="_Toc140985662"/>
      <w:r>
        <w:rPr>
          <w:rFonts w:hint="eastAsia" w:ascii="仿宋" w:hAnsi="仿宋" w:eastAsia="仿宋" w:cs="仿宋"/>
          <w:color w:val="auto"/>
        </w:rPr>
        <w:t>11.投标的语言及计量单位</w:t>
      </w:r>
      <w:bookmarkEnd w:id="115"/>
      <w:bookmarkEnd w:id="116"/>
      <w:bookmarkEnd w:id="117"/>
      <w:bookmarkEnd w:id="118"/>
      <w:bookmarkEnd w:id="119"/>
    </w:p>
    <w:p w14:paraId="344715D9">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11.1投标人的投标文件以及投标人与招标代理机构所有来往函电统一使用中文（特别规定除外）。</w:t>
      </w:r>
    </w:p>
    <w:p w14:paraId="54CD0522">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11.2投标文件中使用的计量单位除招标文件中有特殊规定外，一律使用法定计量单位。</w:t>
      </w:r>
    </w:p>
    <w:p w14:paraId="7E6E1F8D">
      <w:pPr>
        <w:pStyle w:val="4"/>
        <w:spacing w:line="360" w:lineRule="auto"/>
        <w:rPr>
          <w:rFonts w:ascii="仿宋" w:hAnsi="仿宋" w:eastAsia="仿宋" w:cs="仿宋"/>
          <w:color w:val="auto"/>
        </w:rPr>
      </w:pPr>
      <w:bookmarkStart w:id="120" w:name="_Toc469589317"/>
      <w:bookmarkStart w:id="121" w:name="_Toc8675"/>
      <w:bookmarkStart w:id="122" w:name="_Toc140985663"/>
      <w:bookmarkStart w:id="123" w:name="_Toc469589638"/>
      <w:bookmarkStart w:id="124" w:name="_Toc5291"/>
      <w:r>
        <w:rPr>
          <w:rFonts w:hint="eastAsia" w:ascii="仿宋" w:hAnsi="仿宋" w:eastAsia="仿宋" w:cs="仿宋"/>
          <w:color w:val="auto"/>
        </w:rPr>
        <w:t>12.投标文件构成</w:t>
      </w:r>
      <w:bookmarkEnd w:id="120"/>
      <w:bookmarkEnd w:id="121"/>
      <w:bookmarkEnd w:id="122"/>
      <w:bookmarkEnd w:id="123"/>
      <w:bookmarkEnd w:id="124"/>
    </w:p>
    <w:p w14:paraId="4B29C3E3">
      <w:pPr>
        <w:spacing w:line="360" w:lineRule="auto"/>
        <w:ind w:firstLine="240" w:firstLineChars="100"/>
        <w:rPr>
          <w:rFonts w:hint="eastAsia" w:ascii="仿宋" w:hAnsi="仿宋" w:eastAsia="仿宋" w:cs="仿宋"/>
          <w:bCs/>
          <w:color w:val="auto"/>
          <w:sz w:val="24"/>
          <w:highlight w:val="none"/>
          <w:lang w:eastAsia="zh-CN"/>
        </w:rPr>
      </w:pPr>
      <w:bookmarkStart w:id="125" w:name="_Toc140985664"/>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val="en-US" w:eastAsia="zh-CN"/>
        </w:rPr>
        <w:t>1</w:t>
      </w:r>
      <w:r>
        <w:rPr>
          <w:rFonts w:hint="eastAsia" w:ascii="仿宋" w:hAnsi="仿宋" w:eastAsia="仿宋" w:cs="仿宋"/>
          <w:bCs/>
          <w:color w:val="auto"/>
          <w:sz w:val="24"/>
          <w:highlight w:val="none"/>
        </w:rPr>
        <w:t>商务部分</w:t>
      </w:r>
      <w:r>
        <w:rPr>
          <w:rFonts w:hint="eastAsia" w:ascii="仿宋" w:hAnsi="仿宋" w:eastAsia="仿宋" w:cs="仿宋"/>
          <w:bCs/>
          <w:color w:val="auto"/>
          <w:sz w:val="24"/>
          <w:highlight w:val="none"/>
          <w:lang w:eastAsia="zh-CN"/>
        </w:rPr>
        <w:t>；</w:t>
      </w:r>
    </w:p>
    <w:p w14:paraId="702B68AA">
      <w:pPr>
        <w:pStyle w:val="3"/>
        <w:ind w:firstLine="240" w:firstLineChars="100"/>
        <w:jc w:val="both"/>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12.2资格及资信证明文件；</w:t>
      </w:r>
    </w:p>
    <w:p w14:paraId="22BB2474">
      <w:pPr>
        <w:pStyle w:val="3"/>
        <w:ind w:firstLine="240" w:firstLineChars="100"/>
        <w:jc w:val="both"/>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rPr>
        <w:t>12</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color w:val="auto"/>
          <w:kern w:val="2"/>
          <w:sz w:val="24"/>
          <w:szCs w:val="24"/>
          <w:highlight w:val="none"/>
          <w:lang w:val="en-US" w:eastAsia="zh-CN" w:bidi="ar-SA"/>
        </w:rPr>
        <w:t>技术部分。</w:t>
      </w:r>
    </w:p>
    <w:p w14:paraId="1975517A">
      <w:pPr>
        <w:widowControl/>
        <w:spacing w:line="360" w:lineRule="auto"/>
        <w:ind w:firstLine="240" w:firstLineChars="100"/>
        <w:jc w:val="left"/>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eastAsia="zh-CN"/>
        </w:rPr>
        <w:t>注：</w:t>
      </w:r>
      <w:r>
        <w:rPr>
          <w:rFonts w:hint="eastAsia" w:ascii="仿宋" w:hAnsi="仿宋" w:eastAsia="仿宋" w:cs="仿宋"/>
          <w:bCs/>
          <w:color w:val="auto"/>
          <w:sz w:val="24"/>
          <w:szCs w:val="24"/>
          <w:highlight w:val="none"/>
        </w:rPr>
        <w:t>投标文件应附“投标文件资料目录清单”</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rPr>
        <w:t>投标人编写的投标文件（技术文件部分）应根据招标文件第三章招标技术规格</w:t>
      </w:r>
      <w:r>
        <w:rPr>
          <w:rFonts w:hint="eastAsia" w:ascii="仿宋" w:hAnsi="仿宋" w:eastAsia="仿宋" w:cs="仿宋"/>
          <w:color w:val="auto"/>
          <w:sz w:val="24"/>
          <w:szCs w:val="24"/>
          <w:highlight w:val="none"/>
          <w:lang w:eastAsia="zh-CN"/>
        </w:rPr>
        <w:t>中</w:t>
      </w:r>
      <w:r>
        <w:rPr>
          <w:rFonts w:hint="eastAsia" w:ascii="仿宋" w:hAnsi="仿宋" w:eastAsia="仿宋" w:cs="仿宋"/>
          <w:color w:val="auto"/>
          <w:sz w:val="24"/>
          <w:szCs w:val="24"/>
          <w:highlight w:val="none"/>
        </w:rPr>
        <w:t>的要求提供技术文件，为了便于评标，投标人应严格按照招标技术规格书的先后顺序来编写投标书。提供招标产品主要技术指标和运行性能的详细说明。</w:t>
      </w:r>
    </w:p>
    <w:p w14:paraId="555604D3">
      <w:pPr>
        <w:pStyle w:val="8"/>
        <w:spacing w:line="360" w:lineRule="auto"/>
        <w:ind w:firstLine="240" w:firstLineChars="100"/>
        <w:outlineLvl w:val="0"/>
        <w:rPr>
          <w:rFonts w:ascii="仿宋" w:hAnsi="仿宋" w:eastAsia="仿宋" w:cs="仿宋"/>
          <w:color w:val="FF0000"/>
          <w:sz w:val="24"/>
          <w:szCs w:val="24"/>
        </w:rPr>
      </w:pPr>
      <w:bookmarkStart w:id="126" w:name="_Toc20694"/>
      <w:bookmarkStart w:id="127" w:name="_Toc26838"/>
      <w:bookmarkStart w:id="128" w:name="_Toc4078"/>
      <w:bookmarkStart w:id="129" w:name="_Toc21583"/>
      <w:bookmarkStart w:id="130" w:name="_Toc26184"/>
      <w:r>
        <w:rPr>
          <w:rFonts w:hint="eastAsia" w:ascii="仿宋" w:hAnsi="仿宋" w:eastAsia="仿宋" w:cs="仿宋"/>
          <w:bCs/>
          <w:color w:val="auto"/>
          <w:sz w:val="24"/>
          <w:szCs w:val="24"/>
          <w:highlight w:val="none"/>
        </w:rPr>
        <w:t>12.</w:t>
      </w: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投标文件格式</w:t>
      </w:r>
      <w:bookmarkEnd w:id="126"/>
      <w:bookmarkEnd w:id="127"/>
      <w:bookmarkEnd w:id="128"/>
      <w:bookmarkEnd w:id="129"/>
      <w:bookmarkEnd w:id="130"/>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rPr>
        <w:t>投标人应按招标文件中提供的投标文件格式编制投标文件，可以同样格式扩展。在投标报价表中</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rPr>
        <w:t>投标人应详细标明所提供的招标产品及部件名称、品牌型号规格、技术参数、配置、产地、生产厂家、数量及产品所执行的标准及标准号。</w:t>
      </w:r>
      <w:r>
        <w:rPr>
          <w:rFonts w:hint="eastAsia" w:ascii="仿宋" w:hAnsi="仿宋" w:eastAsia="仿宋" w:cs="仿宋"/>
          <w:color w:val="FF0000"/>
          <w:sz w:val="24"/>
          <w:szCs w:val="24"/>
        </w:rPr>
        <w:t xml:space="preserve"> </w:t>
      </w:r>
    </w:p>
    <w:p w14:paraId="04A8E935">
      <w:pPr>
        <w:pStyle w:val="4"/>
        <w:spacing w:line="360" w:lineRule="auto"/>
        <w:rPr>
          <w:rFonts w:ascii="仿宋" w:hAnsi="仿宋" w:eastAsia="仿宋" w:cs="仿宋"/>
          <w:color w:val="auto"/>
          <w:szCs w:val="24"/>
        </w:rPr>
      </w:pPr>
      <w:bookmarkStart w:id="131" w:name="_Toc16307"/>
      <w:bookmarkStart w:id="132" w:name="_Toc7451"/>
      <w:bookmarkStart w:id="133" w:name="_Toc469589318"/>
      <w:bookmarkStart w:id="134" w:name="_Toc469589639"/>
      <w:r>
        <w:rPr>
          <w:rFonts w:hint="eastAsia" w:ascii="仿宋" w:hAnsi="仿宋" w:eastAsia="仿宋" w:cs="仿宋"/>
          <w:color w:val="auto"/>
          <w:szCs w:val="24"/>
        </w:rPr>
        <w:t>13.投标报价</w:t>
      </w:r>
      <w:bookmarkEnd w:id="125"/>
      <w:bookmarkEnd w:id="131"/>
      <w:bookmarkEnd w:id="132"/>
      <w:bookmarkEnd w:id="133"/>
      <w:bookmarkEnd w:id="134"/>
    </w:p>
    <w:p w14:paraId="2009EEFF">
      <w:pPr>
        <w:pStyle w:val="8"/>
        <w:spacing w:line="360" w:lineRule="auto"/>
        <w:ind w:firstLine="5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13.1投标人应在投标报价表上标明单价和总价。如单价和总价不符，以单价累计为准，小写与大写不符的，以大写为准。如果投标人不接受对其错误的更正，其投标将被拒绝。</w:t>
      </w:r>
    </w:p>
    <w:p w14:paraId="76FF21CE">
      <w:pPr>
        <w:pStyle w:val="8"/>
        <w:spacing w:line="360" w:lineRule="auto"/>
        <w:ind w:firstLine="547" w:firstLineChars="228"/>
        <w:rPr>
          <w:rFonts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13.2</w:t>
      </w:r>
      <w:r>
        <w:rPr>
          <w:rFonts w:hint="eastAsia" w:ascii="仿宋" w:hAnsi="仿宋" w:eastAsia="仿宋" w:cs="仿宋"/>
          <w:bCs/>
          <w:color w:val="auto"/>
          <w:sz w:val="24"/>
          <w:szCs w:val="24"/>
          <w:highlight w:val="none"/>
        </w:rPr>
        <w:t>投标人</w:t>
      </w:r>
      <w:r>
        <w:rPr>
          <w:rFonts w:hint="eastAsia" w:ascii="仿宋" w:hAnsi="仿宋" w:eastAsia="仿宋" w:cs="仿宋"/>
          <w:bCs/>
          <w:color w:val="auto"/>
          <w:sz w:val="24"/>
          <w:szCs w:val="24"/>
          <w:highlight w:val="none"/>
          <w:shd w:val="clear" w:color="auto" w:fill="FFFFFF"/>
        </w:rPr>
        <w:t>须</w:t>
      </w:r>
      <w:r>
        <w:rPr>
          <w:rFonts w:hint="eastAsia" w:ascii="仿宋" w:hAnsi="仿宋" w:eastAsia="仿宋" w:cs="仿宋"/>
          <w:bCs/>
          <w:color w:val="auto"/>
          <w:sz w:val="24"/>
          <w:szCs w:val="24"/>
          <w:highlight w:val="none"/>
        </w:rPr>
        <w:t>就招标技术规格书中的招标内容作完整唯一报价（一次性报价）。</w:t>
      </w:r>
    </w:p>
    <w:p w14:paraId="6A770947">
      <w:pPr>
        <w:spacing w:line="360" w:lineRule="auto"/>
        <w:ind w:firstLine="523" w:firstLineChars="21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13.3投标报价：投标人所报单价及合价均应包括</w:t>
      </w:r>
      <w:r>
        <w:rPr>
          <w:rFonts w:hint="eastAsia" w:ascii="仿宋" w:hAnsi="仿宋" w:eastAsia="仿宋" w:cs="仿宋"/>
          <w:bCs/>
          <w:color w:val="auto"/>
          <w:sz w:val="24"/>
          <w:szCs w:val="24"/>
          <w:highlight w:val="none"/>
          <w:lang w:eastAsia="zh-CN"/>
        </w:rPr>
        <w:t>腾冲市人民医院康复类设备采购项目</w:t>
      </w:r>
      <w:r>
        <w:rPr>
          <w:rFonts w:hint="eastAsia" w:ascii="仿宋" w:hAnsi="仿宋" w:eastAsia="仿宋" w:cs="仿宋"/>
          <w:bCs/>
          <w:color w:val="auto"/>
          <w:sz w:val="24"/>
          <w:szCs w:val="24"/>
          <w:highlight w:val="none"/>
        </w:rPr>
        <w:t>实施、服务及保障等</w:t>
      </w:r>
      <w:r>
        <w:rPr>
          <w:rFonts w:hint="eastAsia" w:ascii="仿宋" w:hAnsi="仿宋" w:eastAsia="仿宋" w:cs="仿宋"/>
          <w:bCs/>
          <w:color w:val="auto"/>
          <w:sz w:val="24"/>
          <w:szCs w:val="24"/>
          <w:highlight w:val="none"/>
          <w:shd w:val="clear" w:color="auto" w:fill="FFFFFF"/>
        </w:rPr>
        <w:t>涉及的</w:t>
      </w:r>
      <w:r>
        <w:rPr>
          <w:rFonts w:hint="eastAsia" w:ascii="仿宋" w:hAnsi="仿宋" w:eastAsia="仿宋" w:cs="仿宋"/>
          <w:bCs/>
          <w:color w:val="auto"/>
          <w:sz w:val="24"/>
          <w:szCs w:val="24"/>
          <w:highlight w:val="none"/>
        </w:rPr>
        <w:t>相关设备、设施、材料的采购、安装、调试、试运行、验收检测、保险、税费、交付使用后保修期内的运行、维护等所有费用。负责招标产品的检测、调试、验收、培训及售后服务，以及招标文件规定</w:t>
      </w:r>
      <w:r>
        <w:rPr>
          <w:rFonts w:hint="eastAsia" w:ascii="仿宋" w:hAnsi="仿宋" w:eastAsia="仿宋" w:cs="仿宋"/>
          <w:bCs/>
          <w:color w:val="auto"/>
          <w:sz w:val="24"/>
          <w:szCs w:val="24"/>
          <w:highlight w:val="none"/>
          <w:shd w:val="clear" w:color="auto" w:fill="FFFFFF"/>
        </w:rPr>
        <w:t>的其它项目</w:t>
      </w:r>
      <w:r>
        <w:rPr>
          <w:rFonts w:hint="eastAsia" w:ascii="仿宋" w:hAnsi="仿宋" w:eastAsia="仿宋" w:cs="仿宋"/>
          <w:bCs/>
          <w:color w:val="auto"/>
          <w:sz w:val="24"/>
          <w:szCs w:val="24"/>
          <w:highlight w:val="none"/>
        </w:rPr>
        <w:t>和服务等方面内容，都应包含在投标报价中（</w:t>
      </w:r>
      <w:r>
        <w:rPr>
          <w:rFonts w:hint="eastAsia" w:ascii="仿宋" w:hAnsi="仿宋" w:eastAsia="仿宋" w:cs="仿宋"/>
          <w:color w:val="auto"/>
          <w:sz w:val="24"/>
          <w:szCs w:val="24"/>
          <w:highlight w:val="none"/>
        </w:rPr>
        <w:t>包括招标文件中提到的或没有提到的各种必备配套辅助材料及配件）。</w:t>
      </w:r>
    </w:p>
    <w:p w14:paraId="5183A26C">
      <w:pPr>
        <w:spacing w:line="360" w:lineRule="auto"/>
        <w:ind w:firstLine="523" w:firstLineChars="21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13.4属标配的软硬件必须配置齐全，不得分解报价。</w:t>
      </w:r>
    </w:p>
    <w:p w14:paraId="1AB7EEEB">
      <w:pPr>
        <w:spacing w:line="360" w:lineRule="auto"/>
        <w:ind w:firstLine="523" w:firstLineChars="21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13.5投标人不得哄抬报价或低价倾销，否则将被拒绝。</w:t>
      </w:r>
    </w:p>
    <w:p w14:paraId="3E401F2F">
      <w:pPr>
        <w:spacing w:line="360" w:lineRule="auto"/>
        <w:ind w:firstLine="523" w:firstLineChars="218"/>
        <w:rPr>
          <w:rFonts w:ascii="仿宋" w:hAnsi="仿宋" w:eastAsia="仿宋" w:cs="仿宋"/>
          <w:b/>
          <w:color w:val="auto"/>
          <w:sz w:val="24"/>
          <w:szCs w:val="24"/>
        </w:rPr>
      </w:pPr>
      <w:r>
        <w:rPr>
          <w:rFonts w:hint="eastAsia" w:ascii="仿宋" w:hAnsi="仿宋" w:eastAsia="仿宋" w:cs="仿宋"/>
          <w:color w:val="auto"/>
          <w:sz w:val="24"/>
          <w:szCs w:val="24"/>
          <w:highlight w:val="none"/>
        </w:rPr>
        <w:t>13.6投标人的报价需在投标文件中进行单独承诺我公司各项风险因素均已考虑，不作出承诺的将视为不响应招标文件的实质性要求。报价包括但不仅限于货物的制造、材料采购、运输交货、质保期内缺陷的修复补救、市场价格的变化、利润及税金等费用，该报价应符合国内行情并能保证投标人完成履行合同所需的一切工作。合同一旦签订，此合同价格在合同执行期间将不因工作量及市场货物材料价格的变化而调整。</w:t>
      </w:r>
      <w:r>
        <w:rPr>
          <w:rFonts w:hint="eastAsia" w:ascii="仿宋" w:hAnsi="仿宋" w:eastAsia="仿宋" w:cs="仿宋"/>
          <w:color w:val="auto"/>
          <w:sz w:val="24"/>
          <w:szCs w:val="24"/>
        </w:rPr>
        <w:t xml:space="preserve">     </w:t>
      </w:r>
      <w:r>
        <w:rPr>
          <w:rFonts w:hint="eastAsia" w:ascii="仿宋" w:hAnsi="仿宋" w:eastAsia="仿宋" w:cs="仿宋"/>
          <w:b/>
          <w:color w:val="auto"/>
          <w:sz w:val="24"/>
          <w:szCs w:val="24"/>
        </w:rPr>
        <w:t xml:space="preserve">  </w:t>
      </w:r>
    </w:p>
    <w:p w14:paraId="7D4B246F">
      <w:pPr>
        <w:pStyle w:val="4"/>
        <w:spacing w:line="360" w:lineRule="auto"/>
        <w:rPr>
          <w:rFonts w:ascii="仿宋" w:hAnsi="仿宋" w:eastAsia="仿宋" w:cs="仿宋"/>
          <w:color w:val="auto"/>
          <w:szCs w:val="24"/>
        </w:rPr>
      </w:pPr>
      <w:bookmarkStart w:id="135" w:name="_Toc469589319"/>
      <w:bookmarkStart w:id="136" w:name="_Toc30252"/>
      <w:bookmarkStart w:id="137" w:name="_Toc19688"/>
      <w:bookmarkStart w:id="138" w:name="_Toc140985665"/>
      <w:bookmarkStart w:id="139" w:name="_Toc469589640"/>
      <w:r>
        <w:rPr>
          <w:rFonts w:hint="eastAsia" w:ascii="仿宋" w:hAnsi="仿宋" w:eastAsia="仿宋" w:cs="仿宋"/>
          <w:color w:val="auto"/>
          <w:szCs w:val="24"/>
        </w:rPr>
        <w:t>14.投标货币</w:t>
      </w:r>
      <w:bookmarkEnd w:id="135"/>
      <w:bookmarkEnd w:id="136"/>
      <w:bookmarkEnd w:id="137"/>
      <w:bookmarkEnd w:id="138"/>
      <w:bookmarkEnd w:id="139"/>
      <w:r>
        <w:rPr>
          <w:rFonts w:hint="eastAsia" w:ascii="仿宋" w:hAnsi="仿宋" w:eastAsia="仿宋" w:cs="仿宋"/>
          <w:color w:val="auto"/>
          <w:szCs w:val="24"/>
        </w:rPr>
        <w:t xml:space="preserve"> </w:t>
      </w:r>
    </w:p>
    <w:p w14:paraId="5945BC37">
      <w:pPr>
        <w:pStyle w:val="8"/>
        <w:spacing w:line="360" w:lineRule="auto"/>
        <w:ind w:firstLine="475"/>
        <w:rPr>
          <w:rFonts w:ascii="仿宋" w:hAnsi="仿宋" w:eastAsia="仿宋" w:cs="仿宋"/>
          <w:color w:val="auto"/>
          <w:sz w:val="24"/>
          <w:szCs w:val="24"/>
        </w:rPr>
      </w:pPr>
      <w:r>
        <w:rPr>
          <w:rFonts w:hint="eastAsia" w:ascii="仿宋" w:hAnsi="仿宋" w:eastAsia="仿宋" w:cs="仿宋"/>
          <w:color w:val="auto"/>
          <w:sz w:val="24"/>
          <w:szCs w:val="24"/>
        </w:rPr>
        <w:t>14.1投标应以</w:t>
      </w:r>
      <w:r>
        <w:rPr>
          <w:rFonts w:hint="eastAsia" w:ascii="仿宋" w:hAnsi="仿宋" w:eastAsia="仿宋" w:cs="仿宋"/>
          <w:color w:val="auto"/>
          <w:sz w:val="24"/>
          <w:szCs w:val="24"/>
          <w:u w:val="single"/>
        </w:rPr>
        <w:t>人民币</w:t>
      </w:r>
      <w:r>
        <w:rPr>
          <w:rFonts w:hint="eastAsia" w:ascii="仿宋" w:hAnsi="仿宋" w:eastAsia="仿宋" w:cs="仿宋"/>
          <w:color w:val="auto"/>
          <w:sz w:val="24"/>
          <w:szCs w:val="24"/>
        </w:rPr>
        <w:t>报价。</w:t>
      </w:r>
    </w:p>
    <w:p w14:paraId="23630EEF">
      <w:pPr>
        <w:pStyle w:val="4"/>
        <w:spacing w:line="360" w:lineRule="auto"/>
        <w:rPr>
          <w:rFonts w:ascii="仿宋" w:hAnsi="仿宋" w:eastAsia="仿宋" w:cs="仿宋"/>
          <w:color w:val="auto"/>
          <w:szCs w:val="24"/>
        </w:rPr>
      </w:pPr>
      <w:bookmarkStart w:id="140" w:name="_Toc6652"/>
      <w:bookmarkStart w:id="141" w:name="_Toc140985666"/>
      <w:bookmarkStart w:id="142" w:name="_Toc3117"/>
      <w:bookmarkStart w:id="143" w:name="_Toc469589641"/>
      <w:bookmarkStart w:id="144" w:name="_Toc469589320"/>
      <w:r>
        <w:rPr>
          <w:rFonts w:hint="eastAsia" w:ascii="仿宋" w:hAnsi="仿宋" w:eastAsia="仿宋" w:cs="仿宋"/>
          <w:color w:val="auto"/>
          <w:szCs w:val="24"/>
        </w:rPr>
        <w:t>15.投标人资格证明文件</w:t>
      </w:r>
      <w:bookmarkEnd w:id="140"/>
      <w:bookmarkEnd w:id="141"/>
      <w:bookmarkEnd w:id="142"/>
      <w:bookmarkEnd w:id="143"/>
      <w:bookmarkEnd w:id="144"/>
      <w:r>
        <w:rPr>
          <w:rFonts w:hint="eastAsia" w:ascii="仿宋" w:hAnsi="仿宋" w:eastAsia="仿宋" w:cs="仿宋"/>
          <w:color w:val="auto"/>
          <w:szCs w:val="24"/>
        </w:rPr>
        <w:t xml:space="preserve">  </w:t>
      </w:r>
    </w:p>
    <w:p w14:paraId="5F9DBDF4">
      <w:pPr>
        <w:pStyle w:val="8"/>
        <w:spacing w:line="360" w:lineRule="auto"/>
        <w:ind w:firstLine="588" w:firstLineChars="245"/>
        <w:rPr>
          <w:rFonts w:ascii="仿宋" w:hAnsi="仿宋" w:eastAsia="仿宋" w:cs="仿宋"/>
          <w:color w:val="auto"/>
          <w:sz w:val="24"/>
          <w:szCs w:val="24"/>
        </w:rPr>
      </w:pPr>
      <w:r>
        <w:rPr>
          <w:rFonts w:hint="eastAsia" w:ascii="仿宋" w:hAnsi="仿宋" w:eastAsia="仿宋" w:cs="仿宋"/>
          <w:color w:val="auto"/>
          <w:sz w:val="24"/>
          <w:szCs w:val="24"/>
        </w:rPr>
        <w:t>按</w:t>
      </w:r>
      <w:r>
        <w:rPr>
          <w:rFonts w:hint="eastAsia" w:ascii="仿宋" w:hAnsi="仿宋" w:eastAsia="仿宋" w:cs="仿宋"/>
          <w:color w:val="auto"/>
          <w:sz w:val="24"/>
          <w:szCs w:val="24"/>
          <w:shd w:val="clear" w:color="auto" w:fill="FFFFFF"/>
        </w:rPr>
        <w:t>规定</w:t>
      </w:r>
      <w:r>
        <w:rPr>
          <w:rFonts w:hint="eastAsia" w:ascii="仿宋" w:hAnsi="仿宋" w:eastAsia="仿宋" w:cs="仿宋"/>
          <w:color w:val="auto"/>
          <w:sz w:val="24"/>
          <w:szCs w:val="24"/>
        </w:rPr>
        <w:t>投标人应提交证明其有资格参加投标和中标后有能力履行合同的文件，作为其投标文件的一部分</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除提供相关证照外可提供以下证明材料。</w:t>
      </w:r>
    </w:p>
    <w:p w14:paraId="0B661053">
      <w:pPr>
        <w:pStyle w:val="8"/>
        <w:spacing w:line="360" w:lineRule="auto"/>
        <w:ind w:firstLine="588" w:firstLineChars="245"/>
        <w:outlineLvl w:val="0"/>
        <w:rPr>
          <w:rFonts w:ascii="仿宋" w:hAnsi="仿宋" w:eastAsia="仿宋" w:cs="仿宋"/>
          <w:color w:val="auto"/>
          <w:sz w:val="24"/>
          <w:szCs w:val="24"/>
        </w:rPr>
      </w:pPr>
      <w:bookmarkStart w:id="145" w:name="_Toc9317"/>
      <w:bookmarkStart w:id="146" w:name="_Toc23899"/>
      <w:bookmarkStart w:id="147" w:name="_Toc21557"/>
      <w:bookmarkStart w:id="148" w:name="_Toc17829"/>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1</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投标人具有设备售后服务部门；</w:t>
      </w:r>
      <w:bookmarkEnd w:id="145"/>
      <w:bookmarkEnd w:id="146"/>
      <w:bookmarkEnd w:id="147"/>
      <w:bookmarkEnd w:id="148"/>
    </w:p>
    <w:p w14:paraId="28E955E5">
      <w:pPr>
        <w:pStyle w:val="8"/>
        <w:spacing w:line="360" w:lineRule="auto"/>
        <w:ind w:firstLine="588" w:firstLineChars="245"/>
        <w:rPr>
          <w:rFonts w:ascii="仿宋" w:hAnsi="仿宋" w:eastAsia="仿宋" w:cs="仿宋"/>
          <w:color w:val="auto"/>
          <w:sz w:val="24"/>
          <w:szCs w:val="24"/>
        </w:rPr>
      </w:pP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2</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投标人具有履行合同所需的财务、技术和实施能力；</w:t>
      </w:r>
    </w:p>
    <w:p w14:paraId="69368AB2">
      <w:pPr>
        <w:pStyle w:val="8"/>
        <w:spacing w:line="360" w:lineRule="auto"/>
        <w:ind w:firstLine="588" w:firstLineChars="245"/>
        <w:rPr>
          <w:rFonts w:ascii="仿宋" w:hAnsi="仿宋" w:eastAsia="仿宋" w:cs="仿宋"/>
          <w:color w:val="auto"/>
          <w:sz w:val="24"/>
          <w:szCs w:val="24"/>
        </w:rPr>
      </w:pP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3</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 xml:space="preserve">投标人应能够履行招标文件中合同条款和技术要求规定的由投标人履行的维护、修理、供应备件和其他技术服务的义务。 </w:t>
      </w:r>
    </w:p>
    <w:p w14:paraId="78F47C74">
      <w:pPr>
        <w:pStyle w:val="4"/>
        <w:spacing w:line="360" w:lineRule="auto"/>
        <w:rPr>
          <w:rFonts w:ascii="仿宋" w:hAnsi="仿宋" w:eastAsia="仿宋" w:cs="仿宋"/>
          <w:color w:val="auto"/>
          <w:szCs w:val="24"/>
        </w:rPr>
      </w:pPr>
      <w:bookmarkStart w:id="149" w:name="_Toc140985667"/>
      <w:bookmarkStart w:id="150" w:name="_Toc31127"/>
      <w:bookmarkStart w:id="151" w:name="_Toc13303"/>
      <w:bookmarkStart w:id="152" w:name="_Toc469589321"/>
      <w:bookmarkStart w:id="153" w:name="_Toc469589642"/>
      <w:r>
        <w:rPr>
          <w:rFonts w:hint="eastAsia" w:ascii="仿宋" w:hAnsi="仿宋" w:eastAsia="仿宋" w:cs="仿宋"/>
          <w:color w:val="auto"/>
          <w:szCs w:val="24"/>
        </w:rPr>
        <w:t>16.投标的设备符合招标文件规定的技术响应文件</w:t>
      </w:r>
      <w:bookmarkEnd w:id="149"/>
      <w:r>
        <w:rPr>
          <w:rFonts w:hint="eastAsia" w:ascii="仿宋" w:hAnsi="仿宋" w:eastAsia="仿宋" w:cs="仿宋"/>
          <w:color w:val="auto"/>
          <w:szCs w:val="24"/>
        </w:rPr>
        <w:t>。</w:t>
      </w:r>
      <w:bookmarkEnd w:id="150"/>
      <w:bookmarkEnd w:id="151"/>
      <w:bookmarkEnd w:id="152"/>
      <w:bookmarkEnd w:id="153"/>
    </w:p>
    <w:p w14:paraId="39398771">
      <w:pPr>
        <w:spacing w:line="360" w:lineRule="auto"/>
        <w:ind w:firstLine="674" w:firstLineChars="281"/>
        <w:rPr>
          <w:rFonts w:ascii="仿宋" w:hAnsi="仿宋" w:eastAsia="仿宋" w:cs="仿宋"/>
          <w:color w:val="auto"/>
          <w:sz w:val="24"/>
          <w:szCs w:val="24"/>
        </w:rPr>
      </w:pPr>
      <w:r>
        <w:rPr>
          <w:rFonts w:hint="eastAsia" w:ascii="仿宋" w:hAnsi="仿宋" w:eastAsia="仿宋" w:cs="仿宋"/>
          <w:color w:val="auto"/>
          <w:sz w:val="24"/>
          <w:szCs w:val="24"/>
        </w:rPr>
        <w:t>16.1按</w:t>
      </w:r>
      <w:r>
        <w:rPr>
          <w:rFonts w:hint="eastAsia" w:ascii="仿宋" w:hAnsi="仿宋" w:eastAsia="仿宋" w:cs="仿宋"/>
          <w:color w:val="auto"/>
          <w:sz w:val="24"/>
          <w:szCs w:val="24"/>
          <w:shd w:val="clear" w:color="auto" w:fill="FFFFFF"/>
        </w:rPr>
        <w:t>规定</w:t>
      </w:r>
      <w:r>
        <w:rPr>
          <w:rFonts w:hint="eastAsia" w:ascii="仿宋" w:hAnsi="仿宋" w:eastAsia="仿宋" w:cs="仿宋"/>
          <w:color w:val="auto"/>
          <w:sz w:val="24"/>
          <w:szCs w:val="24"/>
        </w:rPr>
        <w:t>投标人应提交根据合同要求提供的招标产品和服务且符合招标文件规定的证明文件，作为其投标文件的一部分。</w:t>
      </w:r>
    </w:p>
    <w:p w14:paraId="25F74121">
      <w:pPr>
        <w:spacing w:line="360" w:lineRule="auto"/>
        <w:ind w:firstLine="674" w:firstLineChars="281"/>
        <w:rPr>
          <w:rFonts w:ascii="仿宋" w:hAnsi="仿宋" w:eastAsia="仿宋" w:cs="仿宋"/>
          <w:color w:val="auto"/>
          <w:sz w:val="24"/>
          <w:szCs w:val="24"/>
          <w:lang w:bidi="ar"/>
        </w:rPr>
      </w:pPr>
      <w:r>
        <w:rPr>
          <w:rFonts w:hint="eastAsia" w:ascii="仿宋" w:hAnsi="仿宋" w:eastAsia="仿宋" w:cs="仿宋"/>
          <w:color w:val="auto"/>
          <w:sz w:val="24"/>
          <w:szCs w:val="24"/>
        </w:rPr>
        <w:t xml:space="preserve">16.2 </w:t>
      </w:r>
      <w:r>
        <w:rPr>
          <w:rFonts w:hint="eastAsia" w:ascii="仿宋" w:hAnsi="仿宋" w:eastAsia="仿宋" w:cs="仿宋"/>
          <w:color w:val="auto"/>
          <w:sz w:val="24"/>
          <w:szCs w:val="24"/>
          <w:lang w:bidi="ar"/>
        </w:rPr>
        <w:t>证明招标产品和服务与招标文件的要求相一致的文件是加盖厂家公章的产品检测报告、产品彩页资料：</w:t>
      </w:r>
    </w:p>
    <w:p w14:paraId="233AF1DD">
      <w:pPr>
        <w:snapToGrid w:val="0"/>
        <w:spacing w:line="360" w:lineRule="auto"/>
        <w:ind w:left="463"/>
        <w:rPr>
          <w:rFonts w:ascii="仿宋" w:hAnsi="仿宋" w:eastAsia="仿宋" w:cs="仿宋"/>
          <w:bCs/>
          <w:color w:val="auto"/>
          <w:sz w:val="24"/>
          <w:szCs w:val="24"/>
          <w:lang w:bidi="ar"/>
        </w:rPr>
      </w:pPr>
      <w:r>
        <w:rPr>
          <w:rFonts w:hint="eastAsia" w:ascii="仿宋" w:hAnsi="仿宋" w:eastAsia="仿宋" w:cs="仿宋"/>
          <w:bCs/>
          <w:color w:val="auto"/>
          <w:sz w:val="24"/>
          <w:szCs w:val="24"/>
          <w:lang w:bidi="ar"/>
        </w:rPr>
        <w:t>（1）招标产品主要技术指标和运行性能的详细说明；</w:t>
      </w:r>
    </w:p>
    <w:p w14:paraId="3F768B06">
      <w:pPr>
        <w:snapToGrid w:val="0"/>
        <w:spacing w:line="360" w:lineRule="auto"/>
        <w:ind w:left="463"/>
        <w:rPr>
          <w:rFonts w:ascii="仿宋" w:hAnsi="仿宋" w:eastAsia="仿宋" w:cs="仿宋"/>
          <w:bCs/>
          <w:color w:val="auto"/>
          <w:sz w:val="24"/>
          <w:szCs w:val="24"/>
          <w:lang w:bidi="ar"/>
        </w:rPr>
      </w:pPr>
      <w:r>
        <w:rPr>
          <w:rFonts w:hint="eastAsia" w:ascii="仿宋" w:hAnsi="仿宋" w:eastAsia="仿宋" w:cs="仿宋"/>
          <w:bCs/>
          <w:color w:val="auto"/>
          <w:sz w:val="24"/>
          <w:szCs w:val="24"/>
          <w:lang w:bidi="ar"/>
        </w:rPr>
        <w:t>（2）招标产品情况说明一览表；</w:t>
      </w:r>
    </w:p>
    <w:p w14:paraId="7178A74B">
      <w:pPr>
        <w:snapToGrid w:val="0"/>
        <w:spacing w:line="360" w:lineRule="auto"/>
        <w:ind w:left="463"/>
        <w:rPr>
          <w:rFonts w:ascii="仿宋" w:hAnsi="仿宋" w:eastAsia="仿宋" w:cs="仿宋"/>
          <w:bCs/>
          <w:color w:val="auto"/>
          <w:sz w:val="24"/>
          <w:szCs w:val="24"/>
          <w:lang w:bidi="ar"/>
        </w:rPr>
      </w:pPr>
      <w:r>
        <w:rPr>
          <w:rFonts w:hint="eastAsia" w:ascii="仿宋" w:hAnsi="仿宋" w:eastAsia="仿宋" w:cs="仿宋"/>
          <w:bCs/>
          <w:color w:val="auto"/>
          <w:sz w:val="24"/>
          <w:szCs w:val="24"/>
          <w:lang w:bidi="ar"/>
        </w:rPr>
        <w:t>（3）技术偏离表。</w:t>
      </w:r>
    </w:p>
    <w:p w14:paraId="07141C7C">
      <w:pPr>
        <w:spacing w:line="360" w:lineRule="auto"/>
        <w:ind w:firstLine="674" w:firstLineChars="281"/>
        <w:rPr>
          <w:rFonts w:ascii="仿宋" w:hAnsi="仿宋" w:eastAsia="仿宋" w:cs="仿宋"/>
          <w:bCs/>
          <w:color w:val="auto"/>
          <w:sz w:val="24"/>
          <w:szCs w:val="24"/>
        </w:rPr>
      </w:pPr>
      <w:r>
        <w:rPr>
          <w:rFonts w:hint="eastAsia" w:ascii="仿宋" w:hAnsi="仿宋" w:eastAsia="仿宋" w:cs="仿宋"/>
          <w:color w:val="auto"/>
          <w:sz w:val="24"/>
          <w:szCs w:val="24"/>
        </w:rPr>
        <w:t xml:space="preserve">16.3 </w:t>
      </w:r>
      <w:r>
        <w:rPr>
          <w:rFonts w:hint="eastAsia" w:ascii="仿宋" w:hAnsi="仿宋" w:eastAsia="仿宋" w:cs="仿宋"/>
          <w:bCs/>
          <w:color w:val="auto"/>
          <w:sz w:val="24"/>
          <w:szCs w:val="24"/>
        </w:rPr>
        <w:t>投标人应根据招标文件第二章招标技术规格书要求提供技术文件，为了便于评标，投标人应严格按照此投标格式的先后顺序来编写投标文件。</w:t>
      </w:r>
    </w:p>
    <w:p w14:paraId="3B4CFBDB">
      <w:pPr>
        <w:spacing w:line="360" w:lineRule="auto"/>
        <w:ind w:firstLine="674" w:firstLineChars="281"/>
        <w:rPr>
          <w:rFonts w:ascii="仿宋" w:hAnsi="仿宋" w:eastAsia="仿宋" w:cs="仿宋"/>
          <w:color w:val="auto"/>
          <w:sz w:val="24"/>
          <w:szCs w:val="24"/>
        </w:rPr>
      </w:pPr>
      <w:r>
        <w:rPr>
          <w:rFonts w:hint="eastAsia" w:ascii="仿宋" w:hAnsi="仿宋" w:eastAsia="仿宋" w:cs="仿宋"/>
          <w:color w:val="auto"/>
          <w:sz w:val="24"/>
          <w:szCs w:val="24"/>
        </w:rPr>
        <w:t>16.4</w:t>
      </w:r>
      <w:r>
        <w:rPr>
          <w:rFonts w:hint="eastAsia" w:ascii="仿宋" w:hAnsi="仿宋" w:eastAsia="仿宋" w:cs="仿宋"/>
          <w:bCs/>
          <w:color w:val="auto"/>
          <w:sz w:val="24"/>
          <w:szCs w:val="24"/>
        </w:rPr>
        <w:t>投标人应对技术要求作出实质性的响应，如有异议应逐条提出或填写技术偏离表。本招标文件的技术要求中所指出工艺、材料以及参照的牌号或分类号仅起说明作用，并没有任何限制性</w:t>
      </w:r>
      <w:r>
        <w:rPr>
          <w:rFonts w:hint="eastAsia" w:ascii="仿宋" w:hAnsi="仿宋" w:eastAsia="仿宋" w:cs="仿宋"/>
          <w:color w:val="auto"/>
          <w:sz w:val="24"/>
          <w:szCs w:val="24"/>
        </w:rPr>
        <w:t>。投标人在投标文件中可以选用替代标准、牌号或分类号，但这些替代要实质上优于或相当于招标人所提供的技术规格和要求，并能使招标人满意。</w:t>
      </w:r>
    </w:p>
    <w:p w14:paraId="0DB41777">
      <w:pPr>
        <w:spacing w:line="360" w:lineRule="auto"/>
        <w:ind w:firstLine="674" w:firstLineChars="281"/>
        <w:rPr>
          <w:rFonts w:ascii="仿宋" w:hAnsi="仿宋" w:eastAsia="仿宋" w:cs="仿宋"/>
          <w:color w:val="auto"/>
          <w:sz w:val="24"/>
          <w:szCs w:val="24"/>
        </w:rPr>
      </w:pPr>
      <w:r>
        <w:rPr>
          <w:rFonts w:hint="eastAsia" w:ascii="仿宋" w:hAnsi="仿宋" w:eastAsia="仿宋" w:cs="仿宋"/>
          <w:color w:val="auto"/>
          <w:sz w:val="24"/>
          <w:szCs w:val="24"/>
        </w:rPr>
        <w:t>16.5提供相同品牌且通过资格评审、符合性审查的不同投标人，按一家投标人计算，评审后得分最高的同品牌投标人获得中标推荐资格；评审得分相同的，按服务承诺及报价综合考虑推荐。</w:t>
      </w:r>
    </w:p>
    <w:p w14:paraId="54FC0C6D">
      <w:pPr>
        <w:pStyle w:val="4"/>
        <w:spacing w:line="360" w:lineRule="auto"/>
        <w:rPr>
          <w:rFonts w:ascii="仿宋" w:hAnsi="仿宋" w:eastAsia="仿宋" w:cs="仿宋"/>
          <w:color w:val="auto"/>
          <w:szCs w:val="24"/>
        </w:rPr>
      </w:pPr>
      <w:bookmarkStart w:id="154" w:name="_Toc24181"/>
      <w:bookmarkStart w:id="155" w:name="_Toc140985668"/>
      <w:bookmarkStart w:id="156" w:name="_Toc469589643"/>
      <w:bookmarkStart w:id="157" w:name="_Toc163"/>
      <w:bookmarkStart w:id="158" w:name="_Toc469589322"/>
      <w:r>
        <w:rPr>
          <w:rFonts w:hint="eastAsia" w:ascii="仿宋" w:hAnsi="仿宋" w:eastAsia="仿宋" w:cs="仿宋"/>
          <w:color w:val="auto"/>
          <w:szCs w:val="24"/>
        </w:rPr>
        <w:t>17.投标的有效期</w:t>
      </w:r>
      <w:bookmarkEnd w:id="154"/>
      <w:bookmarkEnd w:id="155"/>
      <w:bookmarkEnd w:id="156"/>
      <w:bookmarkEnd w:id="157"/>
      <w:bookmarkEnd w:id="158"/>
      <w:r>
        <w:rPr>
          <w:rFonts w:hint="eastAsia" w:ascii="仿宋" w:hAnsi="仿宋" w:eastAsia="仿宋" w:cs="仿宋"/>
          <w:color w:val="auto"/>
          <w:szCs w:val="24"/>
        </w:rPr>
        <w:t xml:space="preserve">  </w:t>
      </w:r>
    </w:p>
    <w:p w14:paraId="72B517B1">
      <w:pPr>
        <w:pStyle w:val="8"/>
        <w:spacing w:line="360" w:lineRule="auto"/>
        <w:ind w:firstLine="660"/>
        <w:rPr>
          <w:rFonts w:hint="eastAsia" w:ascii="仿宋" w:hAnsi="仿宋" w:eastAsia="仿宋" w:cs="仿宋"/>
          <w:color w:val="auto"/>
          <w:sz w:val="24"/>
          <w:szCs w:val="24"/>
        </w:rPr>
      </w:pPr>
      <w:r>
        <w:rPr>
          <w:rFonts w:hint="eastAsia" w:ascii="仿宋" w:hAnsi="仿宋" w:eastAsia="仿宋" w:cs="仿宋"/>
          <w:color w:val="auto"/>
          <w:sz w:val="24"/>
          <w:szCs w:val="24"/>
        </w:rPr>
        <w:t>17.1投标文件从投标截止日期后</w:t>
      </w:r>
      <w:r>
        <w:rPr>
          <w:rFonts w:hint="eastAsia" w:ascii="仿宋" w:hAnsi="仿宋" w:eastAsia="仿宋" w:cs="仿宋"/>
          <w:color w:val="auto"/>
          <w:sz w:val="24"/>
          <w:szCs w:val="24"/>
          <w:u w:val="single"/>
        </w:rPr>
        <w:t>90天</w:t>
      </w:r>
      <w:r>
        <w:rPr>
          <w:rFonts w:hint="eastAsia" w:ascii="仿宋" w:hAnsi="仿宋" w:eastAsia="仿宋" w:cs="仿宋"/>
          <w:color w:val="auto"/>
          <w:sz w:val="24"/>
          <w:szCs w:val="24"/>
        </w:rPr>
        <w:t>内有效。</w:t>
      </w:r>
    </w:p>
    <w:p w14:paraId="792B2719">
      <w:pPr>
        <w:pStyle w:val="8"/>
        <w:spacing w:line="360" w:lineRule="auto"/>
        <w:ind w:firstLine="660"/>
        <w:rPr>
          <w:rFonts w:ascii="仿宋" w:hAnsi="仿宋" w:eastAsia="仿宋" w:cs="仿宋"/>
          <w:color w:val="auto"/>
          <w:sz w:val="24"/>
          <w:szCs w:val="24"/>
        </w:rPr>
      </w:pPr>
      <w:r>
        <w:rPr>
          <w:rFonts w:hint="eastAsia" w:ascii="仿宋" w:hAnsi="仿宋" w:eastAsia="仿宋" w:cs="仿宋"/>
          <w:color w:val="auto"/>
          <w:sz w:val="24"/>
          <w:szCs w:val="24"/>
        </w:rPr>
        <w:t>17.2在特殊情况下，招标代理机构可与投标人协商延长投标文件的有效期。</w:t>
      </w:r>
    </w:p>
    <w:p w14:paraId="645A48DE">
      <w:pPr>
        <w:pStyle w:val="4"/>
        <w:spacing w:line="360" w:lineRule="auto"/>
        <w:rPr>
          <w:rFonts w:ascii="仿宋" w:hAnsi="仿宋" w:eastAsia="仿宋" w:cs="仿宋"/>
          <w:color w:val="auto"/>
          <w:szCs w:val="24"/>
        </w:rPr>
      </w:pPr>
      <w:bookmarkStart w:id="159" w:name="_Toc469589644"/>
      <w:bookmarkStart w:id="160" w:name="_Toc140985669"/>
      <w:bookmarkStart w:id="161" w:name="_Toc469589323"/>
      <w:bookmarkStart w:id="162" w:name="_Toc7065"/>
      <w:bookmarkStart w:id="163" w:name="_Toc30475"/>
      <w:r>
        <w:rPr>
          <w:rFonts w:hint="eastAsia" w:ascii="仿宋" w:hAnsi="仿宋" w:eastAsia="仿宋" w:cs="仿宋"/>
          <w:color w:val="auto"/>
          <w:szCs w:val="24"/>
        </w:rPr>
        <w:t>18.投标文件的书写及签名、盖章要求</w:t>
      </w:r>
      <w:bookmarkEnd w:id="159"/>
      <w:bookmarkEnd w:id="160"/>
      <w:bookmarkEnd w:id="161"/>
      <w:bookmarkEnd w:id="162"/>
      <w:bookmarkEnd w:id="163"/>
    </w:p>
    <w:p w14:paraId="15BEA2F2">
      <w:pPr>
        <w:pStyle w:val="8"/>
        <w:spacing w:line="360" w:lineRule="auto"/>
        <w:ind w:firstLine="625"/>
        <w:rPr>
          <w:rFonts w:ascii="仿宋" w:hAnsi="仿宋" w:eastAsia="仿宋" w:cs="仿宋"/>
          <w:color w:val="auto"/>
          <w:sz w:val="24"/>
          <w:szCs w:val="24"/>
        </w:rPr>
      </w:pPr>
      <w:r>
        <w:rPr>
          <w:rFonts w:hint="eastAsia" w:ascii="仿宋" w:hAnsi="仿宋" w:eastAsia="仿宋" w:cs="仿宋"/>
          <w:color w:val="auto"/>
          <w:sz w:val="24"/>
          <w:szCs w:val="24"/>
        </w:rPr>
        <w:t>18.1投标文件必须用电子投标编制，否则其投标无效。</w:t>
      </w:r>
    </w:p>
    <w:p w14:paraId="3484EF1E">
      <w:pPr>
        <w:pStyle w:val="8"/>
        <w:spacing w:line="360" w:lineRule="auto"/>
        <w:ind w:firstLine="625"/>
        <w:rPr>
          <w:rFonts w:ascii="仿宋" w:hAnsi="仿宋" w:eastAsia="仿宋" w:cs="仿宋"/>
          <w:color w:val="auto"/>
          <w:sz w:val="24"/>
          <w:szCs w:val="24"/>
        </w:rPr>
      </w:pPr>
      <w:r>
        <w:rPr>
          <w:rFonts w:hint="eastAsia" w:ascii="仿宋" w:hAnsi="仿宋" w:eastAsia="仿宋" w:cs="仿宋"/>
          <w:color w:val="auto"/>
          <w:sz w:val="24"/>
          <w:szCs w:val="24"/>
        </w:rPr>
        <w:t>18.2投标文件的书写应清楚工整，修改处应由法定代表人或委托代理人签字和加盖公章，否则其投标无效。</w:t>
      </w:r>
    </w:p>
    <w:p w14:paraId="11BAACEB">
      <w:pPr>
        <w:pStyle w:val="8"/>
        <w:spacing w:line="360" w:lineRule="auto"/>
        <w:ind w:firstLine="625"/>
        <w:rPr>
          <w:rFonts w:ascii="仿宋" w:hAnsi="仿宋" w:eastAsia="仿宋" w:cs="仿宋"/>
          <w:color w:val="auto"/>
          <w:sz w:val="24"/>
          <w:szCs w:val="24"/>
        </w:rPr>
      </w:pPr>
      <w:r>
        <w:rPr>
          <w:rFonts w:hint="eastAsia" w:ascii="仿宋" w:hAnsi="仿宋" w:eastAsia="仿宋" w:cs="仿宋"/>
          <w:color w:val="auto"/>
          <w:sz w:val="24"/>
          <w:szCs w:val="24"/>
        </w:rPr>
        <w:t xml:space="preserve">18.3字迹潦草、表达不清、未按要求填写或可能导致非唯一理解的投标文件可能被认定为无效的投标文件。  </w:t>
      </w:r>
    </w:p>
    <w:p w14:paraId="00A2C33D">
      <w:pPr>
        <w:pStyle w:val="8"/>
        <w:spacing w:line="360" w:lineRule="auto"/>
        <w:ind w:firstLine="625"/>
        <w:rPr>
          <w:rFonts w:ascii="仿宋" w:hAnsi="仿宋" w:eastAsia="仿宋" w:cs="仿宋"/>
          <w:color w:val="auto"/>
          <w:sz w:val="24"/>
          <w:szCs w:val="24"/>
        </w:rPr>
      </w:pPr>
      <w:r>
        <w:rPr>
          <w:rFonts w:hint="eastAsia" w:ascii="仿宋" w:hAnsi="仿宋" w:eastAsia="仿宋" w:cs="仿宋"/>
          <w:color w:val="auto"/>
          <w:sz w:val="24"/>
          <w:szCs w:val="24"/>
        </w:rPr>
        <w:t>18.4投标文件应由法定代表人或委托代理人</w:t>
      </w:r>
      <w:r>
        <w:rPr>
          <w:rFonts w:hint="eastAsia" w:ascii="仿宋" w:hAnsi="仿宋" w:eastAsia="仿宋" w:cs="仿宋"/>
          <w:color w:val="auto"/>
          <w:sz w:val="24"/>
          <w:szCs w:val="24"/>
          <w:shd w:val="clear" w:color="auto" w:fill="FFFFFF"/>
        </w:rPr>
        <w:t>在</w:t>
      </w:r>
      <w:r>
        <w:rPr>
          <w:rFonts w:hint="eastAsia" w:ascii="仿宋" w:hAnsi="仿宋" w:eastAsia="仿宋" w:cs="仿宋"/>
          <w:color w:val="auto"/>
          <w:sz w:val="24"/>
          <w:szCs w:val="24"/>
        </w:rPr>
        <w:t>规定签名、盖章处逐一签名和加盖单位的公章（电子签章），否则其投标无效。</w:t>
      </w:r>
    </w:p>
    <w:p w14:paraId="464CD81F">
      <w:pPr>
        <w:pStyle w:val="8"/>
        <w:spacing w:line="360" w:lineRule="auto"/>
        <w:ind w:firstLine="625"/>
        <w:rPr>
          <w:rFonts w:ascii="仿宋" w:hAnsi="仿宋" w:eastAsia="仿宋" w:cs="仿宋"/>
          <w:color w:val="auto"/>
          <w:sz w:val="24"/>
          <w:szCs w:val="24"/>
        </w:rPr>
      </w:pPr>
      <w:r>
        <w:rPr>
          <w:rFonts w:hint="eastAsia" w:ascii="仿宋" w:hAnsi="仿宋" w:eastAsia="仿宋" w:cs="仿宋"/>
          <w:color w:val="auto"/>
          <w:sz w:val="24"/>
          <w:szCs w:val="24"/>
        </w:rPr>
        <w:t>18.5投标文件的份数：电子投标文件一份。封面均应加盖投标人公章并由投标人法定代表人或授权委托代理人签章，否则其投标文件将视为无效投标文件。（中标人需提供两份纸质版投标文件备案）</w:t>
      </w:r>
    </w:p>
    <w:p w14:paraId="4CF41AC1">
      <w:pPr>
        <w:pStyle w:val="4"/>
        <w:spacing w:line="360" w:lineRule="auto"/>
        <w:rPr>
          <w:rFonts w:ascii="仿宋" w:hAnsi="仿宋" w:eastAsia="仿宋" w:cs="仿宋"/>
          <w:color w:val="auto"/>
          <w:kern w:val="0"/>
          <w:szCs w:val="24"/>
        </w:rPr>
      </w:pPr>
      <w:bookmarkStart w:id="164" w:name="_Toc21213"/>
      <w:bookmarkStart w:id="165" w:name="_Toc31877"/>
      <w:bookmarkStart w:id="166" w:name="_Toc469589645"/>
      <w:bookmarkStart w:id="167" w:name="_Toc469589324"/>
      <w:bookmarkStart w:id="168" w:name="_Toc140985670"/>
      <w:r>
        <w:rPr>
          <w:rFonts w:hint="eastAsia" w:ascii="仿宋" w:hAnsi="仿宋" w:eastAsia="仿宋" w:cs="仿宋"/>
          <w:color w:val="auto"/>
          <w:szCs w:val="24"/>
        </w:rPr>
        <w:t>19.投标保证金</w:t>
      </w:r>
      <w:bookmarkEnd w:id="164"/>
      <w:bookmarkEnd w:id="165"/>
      <w:bookmarkEnd w:id="166"/>
      <w:bookmarkEnd w:id="167"/>
      <w:bookmarkEnd w:id="168"/>
      <w:bookmarkStart w:id="169" w:name="_Toc469589646"/>
      <w:bookmarkStart w:id="170" w:name="_Toc140985671"/>
      <w:bookmarkStart w:id="171" w:name="_Toc26157"/>
      <w:bookmarkStart w:id="172" w:name="_Toc7480"/>
      <w:bookmarkStart w:id="173" w:name="_Toc469589325"/>
    </w:p>
    <w:p w14:paraId="46FF1AF4">
      <w:pPr>
        <w:spacing w:line="360" w:lineRule="auto"/>
        <w:ind w:firstLine="480" w:firstLineChars="200"/>
        <w:rPr>
          <w:rFonts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19.1</w:t>
      </w:r>
      <w:r>
        <w:rPr>
          <w:rFonts w:hint="eastAsia" w:ascii="仿宋" w:hAnsi="仿宋" w:eastAsia="仿宋" w:cs="仿宋"/>
          <w:color w:val="auto"/>
          <w:kern w:val="0"/>
          <w:sz w:val="24"/>
          <w:szCs w:val="24"/>
        </w:rPr>
        <w:t>保证金的缴纳及退还</w:t>
      </w:r>
    </w:p>
    <w:p w14:paraId="6332647A">
      <w:pPr>
        <w:spacing w:line="360" w:lineRule="auto"/>
        <w:ind w:firstLine="480" w:firstLineChars="200"/>
        <w:rPr>
          <w:rFonts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1</w:t>
      </w: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rPr>
        <w:t>根据《云南省招标投标条例》本项目可以收取保证金，为降低企业交易成本，根据《云南省发展和改革委员会等部门关于鼓励减免政府投资项目投标保证金的通知》（云发改交易管理〔2023〕397号），本次投标</w:t>
      </w:r>
      <w:r>
        <w:rPr>
          <w:rFonts w:hint="eastAsia" w:ascii="仿宋" w:hAnsi="仿宋" w:eastAsia="仿宋" w:cs="仿宋"/>
          <w:b/>
          <w:bCs/>
          <w:color w:val="auto"/>
          <w:kern w:val="0"/>
          <w:sz w:val="24"/>
          <w:szCs w:val="24"/>
        </w:rPr>
        <w:t>1标段</w:t>
      </w:r>
      <w:r>
        <w:rPr>
          <w:rFonts w:hint="eastAsia" w:ascii="仿宋" w:hAnsi="仿宋" w:eastAsia="仿宋" w:cs="仿宋"/>
          <w:color w:val="auto"/>
          <w:kern w:val="0"/>
          <w:sz w:val="24"/>
          <w:szCs w:val="24"/>
        </w:rPr>
        <w:t>投标保证金为（1500.00元）；</w:t>
      </w:r>
      <w:r>
        <w:rPr>
          <w:rFonts w:hint="eastAsia" w:ascii="仿宋" w:hAnsi="仿宋" w:eastAsia="仿宋" w:cs="仿宋"/>
          <w:b/>
          <w:bCs/>
          <w:color w:val="auto"/>
          <w:kern w:val="0"/>
          <w:sz w:val="24"/>
          <w:szCs w:val="24"/>
        </w:rPr>
        <w:t>3标段</w:t>
      </w:r>
      <w:r>
        <w:rPr>
          <w:rFonts w:hint="eastAsia" w:ascii="仿宋" w:hAnsi="仿宋" w:eastAsia="仿宋" w:cs="仿宋"/>
          <w:color w:val="auto"/>
          <w:kern w:val="0"/>
          <w:sz w:val="24"/>
          <w:szCs w:val="24"/>
        </w:rPr>
        <w:t>投标保证金为（200.00元）。</w:t>
      </w:r>
    </w:p>
    <w:p w14:paraId="59147711">
      <w:pPr>
        <w:spacing w:line="360" w:lineRule="auto"/>
        <w:ind w:firstLine="480" w:firstLineChars="200"/>
        <w:rPr>
          <w:rFonts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rPr>
        <w:t>提交时间：以专项账户实际到账时间为准，到账截止时间为投标截止时间，未按时到账的保证金视为未提交。</w:t>
      </w:r>
    </w:p>
    <w:p w14:paraId="131C14CC">
      <w:pPr>
        <w:spacing w:line="360" w:lineRule="auto"/>
        <w:rPr>
          <w:rFonts w:ascii="仿宋" w:hAnsi="仿宋" w:eastAsia="仿宋" w:cs="仿宋"/>
          <w:color w:val="auto"/>
          <w:szCs w:val="21"/>
        </w:rPr>
      </w:pPr>
      <w:r>
        <w:rPr>
          <w:rFonts w:hint="eastAsia" w:ascii="仿宋" w:hAnsi="仿宋" w:eastAsia="仿宋" w:cs="仿宋"/>
          <w:color w:val="auto"/>
          <w:kern w:val="0"/>
          <w:sz w:val="24"/>
          <w:szCs w:val="24"/>
        </w:rPr>
        <w:t>投标保证金汇款账户</w:t>
      </w:r>
    </w:p>
    <w:p w14:paraId="49635FF2">
      <w:pPr>
        <w:spacing w:line="360" w:lineRule="auto"/>
        <w:ind w:firstLine="480" w:firstLineChars="200"/>
        <w:rPr>
          <w:rFonts w:ascii="仿宋" w:hAnsi="仿宋" w:eastAsia="仿宋" w:cs="仿宋"/>
          <w:color w:val="auto"/>
          <w:kern w:val="0"/>
          <w:sz w:val="24"/>
          <w:szCs w:val="24"/>
        </w:rPr>
      </w:pPr>
      <w:r>
        <w:rPr>
          <w:rFonts w:hint="eastAsia" w:ascii="仿宋" w:hAnsi="仿宋" w:eastAsia="仿宋" w:cs="仿宋"/>
          <w:color w:val="auto"/>
          <w:kern w:val="0"/>
          <w:sz w:val="24"/>
          <w:szCs w:val="24"/>
        </w:rPr>
        <w:t>收款人：腾冲市</w:t>
      </w:r>
      <w:r>
        <w:rPr>
          <w:rFonts w:hint="eastAsia" w:ascii="仿宋" w:hAnsi="仿宋" w:eastAsia="仿宋" w:cs="仿宋"/>
          <w:color w:val="auto"/>
          <w:kern w:val="0"/>
          <w:sz w:val="24"/>
          <w:szCs w:val="24"/>
          <w:shd w:val="clear" w:color="auto" w:fill="FFFFFF"/>
        </w:rPr>
        <w:t>励</w:t>
      </w:r>
      <w:r>
        <w:rPr>
          <w:rFonts w:hint="eastAsia" w:ascii="仿宋" w:hAnsi="仿宋" w:eastAsia="仿宋" w:cs="仿宋"/>
          <w:color w:val="auto"/>
          <w:kern w:val="0"/>
          <w:sz w:val="24"/>
          <w:szCs w:val="24"/>
        </w:rPr>
        <w:t>诚招标咨询有限公司</w:t>
      </w:r>
    </w:p>
    <w:p w14:paraId="26869837">
      <w:pPr>
        <w:spacing w:line="360" w:lineRule="auto"/>
        <w:ind w:firstLine="480" w:firstLineChars="200"/>
        <w:rPr>
          <w:rFonts w:ascii="仿宋" w:hAnsi="仿宋" w:eastAsia="仿宋" w:cs="仿宋"/>
          <w:color w:val="auto"/>
          <w:kern w:val="0"/>
          <w:sz w:val="24"/>
          <w:szCs w:val="24"/>
        </w:rPr>
      </w:pPr>
      <w:r>
        <w:rPr>
          <w:rFonts w:hint="eastAsia" w:ascii="仿宋" w:hAnsi="仿宋" w:eastAsia="仿宋" w:cs="仿宋"/>
          <w:color w:val="auto"/>
          <w:kern w:val="0"/>
          <w:sz w:val="24"/>
          <w:szCs w:val="24"/>
        </w:rPr>
        <w:t xml:space="preserve">开户行：中国建设银行股份有限公司腾冲支行 </w:t>
      </w:r>
    </w:p>
    <w:p w14:paraId="0B705AB7">
      <w:pPr>
        <w:spacing w:line="360" w:lineRule="auto"/>
        <w:ind w:firstLine="480" w:firstLineChars="200"/>
        <w:rPr>
          <w:rFonts w:ascii="仿宋" w:hAnsi="仿宋" w:eastAsia="仿宋" w:cs="仿宋"/>
          <w:color w:val="auto"/>
          <w:kern w:val="0"/>
          <w:sz w:val="24"/>
          <w:szCs w:val="24"/>
        </w:rPr>
      </w:pPr>
      <w:r>
        <w:rPr>
          <w:rFonts w:hint="eastAsia" w:ascii="仿宋" w:hAnsi="仿宋" w:eastAsia="仿宋" w:cs="仿宋"/>
          <w:color w:val="auto"/>
          <w:kern w:val="0"/>
          <w:sz w:val="24"/>
          <w:szCs w:val="24"/>
        </w:rPr>
        <w:t>帐  号：53050172713600000593</w:t>
      </w:r>
    </w:p>
    <w:p w14:paraId="415FA0E0">
      <w:pPr>
        <w:spacing w:line="360" w:lineRule="auto"/>
        <w:ind w:firstLine="480" w:firstLineChars="200"/>
        <w:rPr>
          <w:rFonts w:ascii="仿宋" w:hAnsi="仿宋" w:eastAsia="仿宋" w:cs="仿宋"/>
          <w:color w:val="auto"/>
          <w:kern w:val="0"/>
          <w:sz w:val="24"/>
          <w:szCs w:val="24"/>
        </w:rPr>
      </w:pPr>
      <w:r>
        <w:rPr>
          <w:rFonts w:hint="eastAsia" w:ascii="仿宋" w:hAnsi="仿宋" w:eastAsia="仿宋" w:cs="仿宋"/>
          <w:color w:val="auto"/>
          <w:kern w:val="0"/>
          <w:sz w:val="24"/>
          <w:szCs w:val="24"/>
        </w:rPr>
        <w:t>汇款缴纳查询电话：13368751863</w:t>
      </w:r>
    </w:p>
    <w:p w14:paraId="149DC3B8">
      <w:pPr>
        <w:spacing w:line="360" w:lineRule="auto"/>
        <w:ind w:firstLine="480" w:firstLineChars="200"/>
        <w:rPr>
          <w:rFonts w:ascii="仿宋" w:hAnsi="仿宋" w:eastAsia="仿宋" w:cs="仿宋"/>
          <w:color w:val="auto"/>
          <w:kern w:val="0"/>
          <w:sz w:val="24"/>
          <w:szCs w:val="24"/>
        </w:rPr>
      </w:pPr>
      <w:r>
        <w:rPr>
          <w:rFonts w:hint="eastAsia" w:ascii="仿宋" w:hAnsi="仿宋" w:eastAsia="仿宋" w:cs="仿宋"/>
          <w:color w:val="auto"/>
          <w:kern w:val="0"/>
          <w:sz w:val="24"/>
          <w:szCs w:val="24"/>
        </w:rPr>
        <w:t>联系人：石正东</w:t>
      </w:r>
    </w:p>
    <w:p w14:paraId="7E18D20F">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3</w:t>
      </w:r>
      <w:r>
        <w:rPr>
          <w:rFonts w:hint="eastAsia" w:ascii="仿宋" w:hAnsi="仿宋" w:eastAsia="仿宋" w:cs="仿宋"/>
          <w:color w:val="auto"/>
          <w:kern w:val="0"/>
          <w:sz w:val="24"/>
          <w:szCs w:val="24"/>
          <w:lang w:eastAsia="zh-CN"/>
        </w:rPr>
        <w:t>）</w:t>
      </w:r>
      <w:r>
        <w:rPr>
          <w:rFonts w:hint="eastAsia" w:ascii="仿宋" w:hAnsi="仿宋" w:eastAsia="仿宋" w:cs="仿宋"/>
          <w:color w:val="auto"/>
          <w:sz w:val="24"/>
          <w:szCs w:val="24"/>
        </w:rPr>
        <w:t>保证金缴纳方式：</w:t>
      </w:r>
      <w:r>
        <w:rPr>
          <w:rFonts w:hint="eastAsia" w:ascii="仿宋" w:hAnsi="仿宋" w:eastAsia="仿宋" w:cs="仿宋"/>
          <w:bCs/>
          <w:color w:val="auto"/>
          <w:sz w:val="24"/>
        </w:rPr>
        <w:t>支票、汇票、本票、保函、银行转账、保证保险</w:t>
      </w:r>
      <w:r>
        <w:rPr>
          <w:rFonts w:hint="eastAsia" w:ascii="仿宋" w:hAnsi="仿宋" w:eastAsia="仿宋" w:cs="仿宋"/>
          <w:bCs/>
          <w:color w:val="auto"/>
          <w:sz w:val="24"/>
          <w:szCs w:val="24"/>
        </w:rPr>
        <w:t>。</w:t>
      </w:r>
    </w:p>
    <w:p w14:paraId="1CFAE759">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val="en-US" w:eastAsia="zh-CN"/>
        </w:rPr>
        <w:t>19.2</w:t>
      </w:r>
      <w:r>
        <w:rPr>
          <w:rFonts w:hint="eastAsia" w:ascii="仿宋" w:hAnsi="仿宋" w:eastAsia="仿宋" w:cs="仿宋"/>
          <w:color w:val="auto"/>
          <w:sz w:val="24"/>
          <w:szCs w:val="24"/>
        </w:rPr>
        <w:t>一旦发生下述行为，投标人将放弃追索招标保证金的权利：</w:t>
      </w:r>
    </w:p>
    <w:p w14:paraId="25E60473">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投标人在提交投标文件截止时间后撤回投标文件的；</w:t>
      </w:r>
    </w:p>
    <w:p w14:paraId="0A9AED31">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投标人在投标文件中提供虚假材料的；</w:t>
      </w:r>
    </w:p>
    <w:p w14:paraId="709AC59E">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除因不可抗力或投标文件认可的情形以外，成交投标人不与招标人签订合同的；</w:t>
      </w:r>
    </w:p>
    <w:p w14:paraId="4C51766C">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投标人与招标人、其他投标人或者招标代理机构恶意串通的；</w:t>
      </w:r>
    </w:p>
    <w:p w14:paraId="4CF895F8">
      <w:pPr>
        <w:pStyle w:val="3"/>
        <w:spacing w:line="360" w:lineRule="auto"/>
        <w:ind w:firstLine="480" w:firstLineChars="200"/>
        <w:jc w:val="both"/>
        <w:rPr>
          <w:rFonts w:ascii="仿宋" w:hAnsi="仿宋" w:eastAsia="仿宋" w:cs="仿宋"/>
          <w:b w:val="0"/>
          <w:bCs/>
          <w:color w:val="auto"/>
          <w:sz w:val="24"/>
          <w:szCs w:val="24"/>
        </w:rPr>
      </w:pP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lang w:val="en-US" w:eastAsia="zh-CN"/>
        </w:rPr>
        <w:t>5</w:t>
      </w: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rPr>
        <w:t>招标文件规定的其他情形。</w:t>
      </w:r>
    </w:p>
    <w:p w14:paraId="07C91BBE">
      <w:pPr>
        <w:pStyle w:val="3"/>
        <w:spacing w:line="360" w:lineRule="auto"/>
        <w:rPr>
          <w:rFonts w:ascii="仿宋" w:hAnsi="仿宋" w:eastAsia="仿宋" w:cs="仿宋"/>
          <w:color w:val="auto"/>
          <w:sz w:val="32"/>
          <w:szCs w:val="32"/>
        </w:rPr>
      </w:pPr>
    </w:p>
    <w:p w14:paraId="31951B7B">
      <w:pPr>
        <w:pStyle w:val="3"/>
        <w:spacing w:line="360" w:lineRule="auto"/>
        <w:rPr>
          <w:rFonts w:ascii="仿宋" w:hAnsi="仿宋" w:eastAsia="仿宋" w:cs="仿宋"/>
          <w:color w:val="auto"/>
          <w:sz w:val="32"/>
          <w:szCs w:val="32"/>
        </w:rPr>
      </w:pPr>
    </w:p>
    <w:p w14:paraId="3730FA51">
      <w:pPr>
        <w:pStyle w:val="3"/>
        <w:spacing w:line="360" w:lineRule="auto"/>
        <w:rPr>
          <w:rFonts w:ascii="仿宋" w:hAnsi="仿宋" w:eastAsia="仿宋" w:cs="仿宋"/>
          <w:color w:val="auto"/>
          <w:sz w:val="32"/>
          <w:szCs w:val="32"/>
        </w:rPr>
      </w:pPr>
      <w:r>
        <w:rPr>
          <w:rFonts w:hint="eastAsia" w:ascii="仿宋" w:hAnsi="仿宋" w:eastAsia="仿宋" w:cs="仿宋"/>
          <w:color w:val="auto"/>
          <w:sz w:val="32"/>
          <w:szCs w:val="32"/>
        </w:rPr>
        <w:t>四  投标文件的递交</w:t>
      </w:r>
      <w:bookmarkEnd w:id="169"/>
      <w:bookmarkEnd w:id="170"/>
      <w:bookmarkEnd w:id="171"/>
      <w:bookmarkEnd w:id="172"/>
      <w:bookmarkEnd w:id="173"/>
    </w:p>
    <w:p w14:paraId="1CCD80DD">
      <w:pPr>
        <w:pStyle w:val="4"/>
        <w:spacing w:line="360" w:lineRule="auto"/>
        <w:rPr>
          <w:rFonts w:ascii="仿宋" w:hAnsi="仿宋" w:eastAsia="仿宋" w:cs="仿宋"/>
          <w:color w:val="auto"/>
          <w:szCs w:val="24"/>
        </w:rPr>
      </w:pPr>
      <w:bookmarkStart w:id="174" w:name="_Toc5089"/>
      <w:bookmarkStart w:id="175" w:name="_Toc17312"/>
      <w:bookmarkStart w:id="176" w:name="_Toc469589647"/>
      <w:bookmarkStart w:id="177" w:name="_Toc469589326"/>
      <w:r>
        <w:rPr>
          <w:rFonts w:hint="eastAsia" w:ascii="仿宋" w:hAnsi="仿宋" w:eastAsia="仿宋" w:cs="仿宋"/>
          <w:color w:val="auto"/>
          <w:szCs w:val="24"/>
        </w:rPr>
        <w:t>20.投标文件递交须知</w:t>
      </w:r>
      <w:bookmarkEnd w:id="174"/>
      <w:bookmarkEnd w:id="175"/>
      <w:bookmarkEnd w:id="176"/>
      <w:bookmarkEnd w:id="177"/>
    </w:p>
    <w:p w14:paraId="5F8B11B1">
      <w:pPr>
        <w:pStyle w:val="8"/>
        <w:spacing w:line="360" w:lineRule="auto"/>
        <w:ind w:firstLine="443"/>
        <w:rPr>
          <w:rFonts w:ascii="仿宋" w:hAnsi="仿宋" w:eastAsia="仿宋" w:cs="仿宋"/>
          <w:color w:val="auto"/>
          <w:sz w:val="24"/>
          <w:szCs w:val="24"/>
        </w:rPr>
      </w:pPr>
      <w:r>
        <w:rPr>
          <w:rFonts w:hint="eastAsia" w:ascii="仿宋" w:hAnsi="仿宋" w:eastAsia="仿宋" w:cs="仿宋"/>
          <w:color w:val="auto"/>
          <w:sz w:val="24"/>
          <w:szCs w:val="24"/>
        </w:rPr>
        <w:t>20.1投标文件投递截止时间（投标截止时间，下同）：</w:t>
      </w:r>
      <w:r>
        <w:rPr>
          <w:rFonts w:hint="eastAsia" w:ascii="仿宋" w:hAnsi="仿宋" w:eastAsia="仿宋" w:cs="仿宋"/>
          <w:color w:val="auto"/>
          <w:sz w:val="24"/>
          <w:szCs w:val="24"/>
          <w:u w:val="single"/>
          <w:shd w:val="clear" w:color="auto" w:fill="FFFFFF"/>
          <w:lang w:eastAsia="zh-CN"/>
        </w:rPr>
        <w:t>2026年08月12日08点30分</w:t>
      </w:r>
      <w:r>
        <w:rPr>
          <w:rFonts w:hint="eastAsia" w:ascii="仿宋" w:hAnsi="仿宋" w:eastAsia="仿宋" w:cs="仿宋"/>
          <w:color w:val="auto"/>
          <w:sz w:val="24"/>
          <w:szCs w:val="24"/>
        </w:rPr>
        <w:t>。</w:t>
      </w:r>
    </w:p>
    <w:p w14:paraId="5624DD1D">
      <w:pPr>
        <w:pStyle w:val="8"/>
        <w:spacing w:line="360" w:lineRule="auto"/>
        <w:ind w:firstLine="443"/>
        <w:rPr>
          <w:rFonts w:ascii="仿宋" w:hAnsi="仿宋" w:eastAsia="仿宋" w:cs="仿宋"/>
          <w:color w:val="auto"/>
          <w:sz w:val="24"/>
          <w:szCs w:val="24"/>
        </w:rPr>
      </w:pPr>
      <w:r>
        <w:rPr>
          <w:rFonts w:hint="eastAsia" w:ascii="仿宋" w:hAnsi="仿宋" w:eastAsia="仿宋" w:cs="仿宋"/>
          <w:color w:val="auto"/>
          <w:sz w:val="24"/>
          <w:szCs w:val="22"/>
          <w:lang w:val="en-US" w:eastAsia="zh-CN"/>
        </w:rPr>
        <w:t>20.2</w:t>
      </w:r>
      <w:r>
        <w:rPr>
          <w:rFonts w:hint="eastAsia" w:ascii="仿宋" w:hAnsi="仿宋" w:eastAsia="仿宋" w:cs="仿宋"/>
          <w:color w:val="auto"/>
          <w:sz w:val="24"/>
          <w:szCs w:val="22"/>
        </w:rPr>
        <w:t>投标人须在投标文件提交截止时间以前将电子投标文件上传至政府采购云平台（www.zcygov.cn）。逾期上传电子响应文件或逾期未能到达指定地点进行投标文件解密的或未能上传电子响应文件的，其投标文件将视为不合格并拒绝。</w:t>
      </w:r>
    </w:p>
    <w:p w14:paraId="372D924D">
      <w:pPr>
        <w:pStyle w:val="3"/>
        <w:spacing w:line="360" w:lineRule="auto"/>
        <w:rPr>
          <w:rFonts w:ascii="仿宋" w:hAnsi="仿宋" w:eastAsia="仿宋" w:cs="仿宋"/>
          <w:color w:val="auto"/>
          <w:sz w:val="32"/>
          <w:szCs w:val="32"/>
        </w:rPr>
      </w:pPr>
      <w:bookmarkStart w:id="178" w:name="_Toc8489"/>
      <w:bookmarkStart w:id="179" w:name="_Toc140985675"/>
      <w:bookmarkStart w:id="180" w:name="_Toc23797"/>
      <w:bookmarkStart w:id="181" w:name="_Toc469589648"/>
      <w:bookmarkStart w:id="182" w:name="_Toc469589327"/>
      <w:r>
        <w:rPr>
          <w:rFonts w:hint="eastAsia" w:ascii="仿宋" w:hAnsi="仿宋" w:eastAsia="仿宋" w:cs="仿宋"/>
          <w:color w:val="auto"/>
          <w:sz w:val="32"/>
          <w:szCs w:val="32"/>
        </w:rPr>
        <w:t>五 开标与评标</w:t>
      </w:r>
      <w:bookmarkEnd w:id="178"/>
      <w:bookmarkEnd w:id="179"/>
      <w:bookmarkEnd w:id="180"/>
      <w:bookmarkEnd w:id="181"/>
      <w:bookmarkEnd w:id="182"/>
    </w:p>
    <w:p w14:paraId="6DBBEBCF">
      <w:pPr>
        <w:pStyle w:val="4"/>
        <w:spacing w:line="360" w:lineRule="auto"/>
        <w:rPr>
          <w:rFonts w:ascii="仿宋" w:hAnsi="仿宋" w:eastAsia="仿宋" w:cs="仿宋"/>
          <w:color w:val="auto"/>
          <w:szCs w:val="24"/>
        </w:rPr>
      </w:pPr>
      <w:bookmarkStart w:id="183" w:name="_Toc14619"/>
      <w:bookmarkStart w:id="184" w:name="_Toc469589328"/>
      <w:bookmarkStart w:id="185" w:name="_Toc469589649"/>
      <w:bookmarkStart w:id="186" w:name="_Toc3641"/>
      <w:bookmarkStart w:id="187" w:name="_Toc140985676"/>
      <w:r>
        <w:rPr>
          <w:rFonts w:hint="eastAsia" w:ascii="仿宋" w:hAnsi="仿宋" w:eastAsia="仿宋" w:cs="仿宋"/>
          <w:color w:val="auto"/>
          <w:szCs w:val="24"/>
        </w:rPr>
        <w:t>21.开标</w:t>
      </w:r>
      <w:bookmarkEnd w:id="183"/>
      <w:bookmarkEnd w:id="184"/>
      <w:bookmarkEnd w:id="185"/>
      <w:bookmarkEnd w:id="186"/>
      <w:bookmarkEnd w:id="187"/>
    </w:p>
    <w:p w14:paraId="5B058D30">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 xml:space="preserve">招标代理机构将在招标公告中规定的时间和地点进行开标。 </w:t>
      </w:r>
    </w:p>
    <w:p w14:paraId="4EA3ADE3">
      <w:pPr>
        <w:pStyle w:val="4"/>
        <w:spacing w:line="360" w:lineRule="auto"/>
        <w:rPr>
          <w:rFonts w:ascii="仿宋" w:hAnsi="仿宋" w:eastAsia="仿宋" w:cs="仿宋"/>
          <w:color w:val="auto"/>
          <w:szCs w:val="24"/>
        </w:rPr>
      </w:pPr>
      <w:bookmarkStart w:id="188" w:name="_Toc140985677"/>
      <w:bookmarkStart w:id="189" w:name="_Toc469589329"/>
      <w:bookmarkStart w:id="190" w:name="_Toc3647"/>
      <w:bookmarkStart w:id="191" w:name="_Toc469589650"/>
      <w:bookmarkStart w:id="192" w:name="_Toc13475"/>
      <w:r>
        <w:rPr>
          <w:rFonts w:hint="eastAsia" w:ascii="仿宋" w:hAnsi="仿宋" w:eastAsia="仿宋" w:cs="仿宋"/>
          <w:color w:val="auto"/>
          <w:szCs w:val="24"/>
        </w:rPr>
        <w:t>22.评标委员会</w:t>
      </w:r>
      <w:bookmarkEnd w:id="188"/>
      <w:bookmarkEnd w:id="189"/>
      <w:bookmarkEnd w:id="190"/>
      <w:bookmarkEnd w:id="191"/>
      <w:bookmarkEnd w:id="192"/>
    </w:p>
    <w:p w14:paraId="444E75A2">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根据招标的招标产品和服务的特点依法组建评标委员会，其成员由招标人、技术、经济等方面的专</w:t>
      </w:r>
      <w:r>
        <w:rPr>
          <w:rFonts w:hint="eastAsia" w:ascii="仿宋" w:hAnsi="仿宋" w:eastAsia="仿宋" w:cs="仿宋"/>
          <w:color w:val="auto"/>
          <w:sz w:val="24"/>
          <w:szCs w:val="24"/>
          <w:shd w:val="clear" w:color="auto" w:fill="FFFFFF"/>
        </w:rPr>
        <w:t>家根据</w:t>
      </w:r>
      <w:r>
        <w:rPr>
          <w:rFonts w:hint="eastAsia" w:ascii="仿宋" w:hAnsi="仿宋" w:eastAsia="仿宋" w:cs="仿宋"/>
          <w:color w:val="auto"/>
          <w:sz w:val="24"/>
          <w:szCs w:val="24"/>
        </w:rPr>
        <w:t>《中华人民共和国财政部令》第87号规定由5人（含5人）以上的单数组成，其中技术、经济等方面的专家不得少于总数的三分之二。评标委员会对投标文件进行审查、质疑、评估和比较。</w:t>
      </w:r>
    </w:p>
    <w:p w14:paraId="63E6CF4A">
      <w:pPr>
        <w:pStyle w:val="4"/>
        <w:spacing w:line="360" w:lineRule="auto"/>
        <w:rPr>
          <w:rFonts w:ascii="仿宋" w:hAnsi="仿宋" w:eastAsia="仿宋" w:cs="仿宋"/>
          <w:color w:val="auto"/>
          <w:szCs w:val="24"/>
        </w:rPr>
      </w:pPr>
      <w:bookmarkStart w:id="193" w:name="_Toc469589330"/>
      <w:bookmarkStart w:id="194" w:name="_Toc469589651"/>
      <w:bookmarkStart w:id="195" w:name="_Toc14542"/>
      <w:bookmarkStart w:id="196" w:name="_Toc140985678"/>
      <w:bookmarkStart w:id="197" w:name="_Toc26299"/>
      <w:r>
        <w:rPr>
          <w:rFonts w:hint="eastAsia" w:ascii="仿宋" w:hAnsi="仿宋" w:eastAsia="仿宋" w:cs="仿宋"/>
          <w:color w:val="auto"/>
          <w:szCs w:val="24"/>
        </w:rPr>
        <w:t>23.评标工作的基本原则</w:t>
      </w:r>
      <w:bookmarkEnd w:id="193"/>
      <w:bookmarkEnd w:id="194"/>
      <w:bookmarkEnd w:id="195"/>
      <w:bookmarkEnd w:id="196"/>
      <w:bookmarkEnd w:id="197"/>
    </w:p>
    <w:p w14:paraId="030B209E">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23.l认真贯彻国家有关</w:t>
      </w:r>
      <w:r>
        <w:rPr>
          <w:rFonts w:hint="eastAsia" w:ascii="仿宋" w:hAnsi="仿宋" w:eastAsia="仿宋" w:cs="仿宋"/>
          <w:color w:val="auto"/>
          <w:sz w:val="24"/>
          <w:szCs w:val="24"/>
          <w:shd w:val="clear" w:color="auto" w:fill="FFFFFF"/>
        </w:rPr>
        <w:t>法律法规</w:t>
      </w:r>
      <w:r>
        <w:rPr>
          <w:rFonts w:hint="eastAsia" w:ascii="仿宋" w:hAnsi="仿宋" w:eastAsia="仿宋" w:cs="仿宋"/>
          <w:color w:val="auto"/>
          <w:sz w:val="24"/>
          <w:szCs w:val="24"/>
        </w:rPr>
        <w:t>、维护国家利益。</w:t>
      </w:r>
    </w:p>
    <w:p w14:paraId="7A4A9F03">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23.2维护招投标方的各项合法利益。</w:t>
      </w:r>
    </w:p>
    <w:p w14:paraId="20FC8DA6">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23.3客观、公正地对待所有投标人，对所有投标人的投标评价，均采用相同的程序和标准。</w:t>
      </w:r>
    </w:p>
    <w:p w14:paraId="1A0BCFA7">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23.4招标文件是评标的依据。</w:t>
      </w:r>
    </w:p>
    <w:p w14:paraId="3B6C1B9F">
      <w:pPr>
        <w:pStyle w:val="4"/>
        <w:spacing w:line="360" w:lineRule="auto"/>
        <w:rPr>
          <w:rFonts w:ascii="仿宋" w:hAnsi="仿宋" w:eastAsia="仿宋" w:cs="仿宋"/>
          <w:color w:val="auto"/>
          <w:szCs w:val="24"/>
        </w:rPr>
      </w:pPr>
      <w:bookmarkStart w:id="198" w:name="_Toc469589331"/>
      <w:bookmarkStart w:id="199" w:name="_Toc5112"/>
      <w:bookmarkStart w:id="200" w:name="_Toc140985679"/>
      <w:bookmarkStart w:id="201" w:name="_Toc469589652"/>
      <w:bookmarkStart w:id="202" w:name="_Toc2316"/>
      <w:r>
        <w:rPr>
          <w:rFonts w:hint="eastAsia" w:ascii="仿宋" w:hAnsi="仿宋" w:eastAsia="仿宋" w:cs="仿宋"/>
          <w:color w:val="auto"/>
          <w:szCs w:val="24"/>
        </w:rPr>
        <w:t>24.废标和投标文件的符合性评审</w:t>
      </w:r>
      <w:bookmarkEnd w:id="198"/>
      <w:bookmarkEnd w:id="199"/>
      <w:bookmarkEnd w:id="200"/>
      <w:bookmarkEnd w:id="201"/>
      <w:bookmarkEnd w:id="202"/>
    </w:p>
    <w:p w14:paraId="4361B543">
      <w:pPr>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szCs w:val="24"/>
        </w:rPr>
        <w:t>24.1根据《中华人民共和国政府采购法》第三十六条规定出现下列情形之一的应予</w:t>
      </w:r>
      <w:r>
        <w:rPr>
          <w:rFonts w:hint="eastAsia" w:ascii="仿宋" w:hAnsi="仿宋" w:eastAsia="仿宋" w:cs="仿宋"/>
          <w:bCs/>
          <w:color w:val="auto"/>
          <w:sz w:val="24"/>
          <w:szCs w:val="24"/>
          <w:shd w:val="clear" w:color="auto" w:fill="FFFFFF"/>
        </w:rPr>
        <w:t>作废标</w:t>
      </w:r>
      <w:r>
        <w:rPr>
          <w:rFonts w:hint="eastAsia" w:ascii="仿宋" w:hAnsi="仿宋" w:eastAsia="仿宋" w:cs="仿宋"/>
          <w:bCs/>
          <w:color w:val="auto"/>
          <w:sz w:val="24"/>
          <w:szCs w:val="24"/>
        </w:rPr>
        <w:t>处理：</w:t>
      </w:r>
    </w:p>
    <w:p w14:paraId="2E3C8273">
      <w:pPr>
        <w:spacing w:line="360" w:lineRule="auto"/>
        <w:ind w:left="480"/>
        <w:rPr>
          <w:rFonts w:ascii="仿宋" w:hAnsi="仿宋" w:eastAsia="仿宋" w:cs="仿宋"/>
          <w:color w:val="auto"/>
          <w:sz w:val="24"/>
          <w:szCs w:val="24"/>
        </w:rPr>
      </w:pPr>
      <w:r>
        <w:rPr>
          <w:rFonts w:hint="eastAsia" w:ascii="仿宋" w:hAnsi="仿宋" w:eastAsia="仿宋" w:cs="仿宋"/>
          <w:color w:val="auto"/>
          <w:sz w:val="24"/>
          <w:szCs w:val="24"/>
        </w:rPr>
        <w:t>（1）符合专业条件的投标人或者对招标文件作实质响应的投标人不足三家的；</w:t>
      </w:r>
    </w:p>
    <w:p w14:paraId="42DF434F">
      <w:pPr>
        <w:spacing w:line="360" w:lineRule="auto"/>
        <w:ind w:left="480"/>
        <w:rPr>
          <w:rFonts w:ascii="仿宋" w:hAnsi="仿宋" w:eastAsia="仿宋" w:cs="仿宋"/>
          <w:color w:val="auto"/>
          <w:sz w:val="24"/>
          <w:szCs w:val="24"/>
        </w:rPr>
      </w:pPr>
      <w:r>
        <w:rPr>
          <w:rFonts w:hint="eastAsia" w:ascii="仿宋" w:hAnsi="仿宋" w:eastAsia="仿宋" w:cs="仿宋"/>
          <w:color w:val="auto"/>
          <w:sz w:val="24"/>
          <w:szCs w:val="24"/>
        </w:rPr>
        <w:t>（2）出现影响采购公正的违法</w:t>
      </w:r>
      <w:r>
        <w:rPr>
          <w:rFonts w:hint="eastAsia" w:ascii="仿宋" w:hAnsi="仿宋" w:eastAsia="仿宋" w:cs="仿宋"/>
          <w:color w:val="auto"/>
          <w:sz w:val="24"/>
          <w:szCs w:val="24"/>
          <w:shd w:val="clear" w:color="auto" w:fill="FFFFFF"/>
        </w:rPr>
        <w:t>违规行为</w:t>
      </w:r>
      <w:r>
        <w:rPr>
          <w:rFonts w:hint="eastAsia" w:ascii="仿宋" w:hAnsi="仿宋" w:eastAsia="仿宋" w:cs="仿宋"/>
          <w:color w:val="auto"/>
          <w:sz w:val="24"/>
          <w:szCs w:val="24"/>
        </w:rPr>
        <w:t>的；</w:t>
      </w:r>
    </w:p>
    <w:p w14:paraId="6AD59911">
      <w:pPr>
        <w:spacing w:line="360" w:lineRule="auto"/>
        <w:ind w:left="480"/>
        <w:rPr>
          <w:rFonts w:ascii="仿宋" w:hAnsi="仿宋" w:eastAsia="仿宋" w:cs="仿宋"/>
          <w:color w:val="auto"/>
          <w:sz w:val="24"/>
          <w:szCs w:val="24"/>
        </w:rPr>
      </w:pPr>
      <w:r>
        <w:rPr>
          <w:rFonts w:hint="eastAsia" w:ascii="仿宋" w:hAnsi="仿宋" w:eastAsia="仿宋" w:cs="仿宋"/>
          <w:color w:val="auto"/>
          <w:sz w:val="24"/>
          <w:szCs w:val="24"/>
        </w:rPr>
        <w:t>（3）投标人的报价均超过了采购预算，招标人不能</w:t>
      </w:r>
      <w:r>
        <w:rPr>
          <w:rFonts w:hint="eastAsia" w:ascii="仿宋" w:hAnsi="仿宋" w:eastAsia="仿宋" w:cs="仿宋"/>
          <w:color w:val="auto"/>
          <w:sz w:val="24"/>
          <w:szCs w:val="24"/>
          <w:shd w:val="clear" w:color="auto" w:fill="FFFFFF"/>
        </w:rPr>
        <w:t>支付的</w:t>
      </w:r>
      <w:r>
        <w:rPr>
          <w:rFonts w:hint="eastAsia" w:ascii="仿宋" w:hAnsi="仿宋" w:eastAsia="仿宋" w:cs="仿宋"/>
          <w:color w:val="auto"/>
          <w:sz w:val="24"/>
          <w:szCs w:val="24"/>
        </w:rPr>
        <w:t>。</w:t>
      </w:r>
    </w:p>
    <w:p w14:paraId="468E9637">
      <w:pPr>
        <w:spacing w:line="360" w:lineRule="auto"/>
        <w:ind w:left="480"/>
        <w:rPr>
          <w:rFonts w:ascii="仿宋" w:hAnsi="仿宋" w:eastAsia="仿宋" w:cs="仿宋"/>
          <w:color w:val="auto"/>
          <w:sz w:val="24"/>
          <w:szCs w:val="24"/>
        </w:rPr>
      </w:pPr>
      <w:r>
        <w:rPr>
          <w:rFonts w:hint="eastAsia" w:ascii="仿宋" w:hAnsi="仿宋" w:eastAsia="仿宋" w:cs="仿宋"/>
          <w:color w:val="auto"/>
          <w:sz w:val="24"/>
          <w:szCs w:val="24"/>
        </w:rPr>
        <w:t xml:space="preserve">（4）因重大变故采购任务取消的。 </w:t>
      </w:r>
    </w:p>
    <w:p w14:paraId="1EF5A889">
      <w:pPr>
        <w:spacing w:line="360" w:lineRule="auto"/>
        <w:ind w:firstLine="240" w:firstLineChars="100"/>
        <w:rPr>
          <w:rFonts w:ascii="仿宋" w:hAnsi="仿宋" w:eastAsia="仿宋" w:cs="仿宋"/>
          <w:b/>
          <w:color w:val="auto"/>
          <w:sz w:val="24"/>
          <w:szCs w:val="24"/>
        </w:rPr>
      </w:pPr>
      <w:r>
        <w:rPr>
          <w:rFonts w:hint="eastAsia" w:ascii="仿宋" w:hAnsi="仿宋" w:eastAsia="仿宋" w:cs="仿宋"/>
          <w:bCs/>
          <w:color w:val="auto"/>
          <w:sz w:val="24"/>
          <w:szCs w:val="24"/>
        </w:rPr>
        <w:t>24.</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投标文件有下列情形之一的，由评标委员会初审后按无效投标文件处理：</w:t>
      </w:r>
    </w:p>
    <w:p w14:paraId="0E2E53EE">
      <w:pPr>
        <w:tabs>
          <w:tab w:val="left" w:pos="-5"/>
        </w:tabs>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（1）无单位盖章、无法定代表人或法定代表人授权的代理人签字或盖章的；</w:t>
      </w:r>
    </w:p>
    <w:p w14:paraId="2D4160BA">
      <w:pPr>
        <w:tabs>
          <w:tab w:val="left" w:pos="-5"/>
        </w:tabs>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 xml:space="preserve">（2）无法定代表人资格证明书或法定代表人出具的授权委托书； </w:t>
      </w:r>
    </w:p>
    <w:p w14:paraId="7BDD8773">
      <w:pPr>
        <w:tabs>
          <w:tab w:val="left" w:pos="-5"/>
          <w:tab w:val="left" w:pos="420"/>
        </w:tabs>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 xml:space="preserve">（3）未按规定的格式填写，内容不全或关键字迹模糊、无法辨认的； </w:t>
      </w:r>
    </w:p>
    <w:p w14:paraId="6CC6F049">
      <w:pPr>
        <w:tabs>
          <w:tab w:val="left" w:pos="-5"/>
        </w:tabs>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（4）投标人</w:t>
      </w:r>
      <w:r>
        <w:rPr>
          <w:rFonts w:hint="eastAsia" w:ascii="仿宋" w:hAnsi="仿宋" w:eastAsia="仿宋" w:cs="仿宋"/>
          <w:color w:val="auto"/>
          <w:sz w:val="24"/>
          <w:szCs w:val="24"/>
          <w:lang w:val="en-US" w:eastAsia="zh-CN"/>
        </w:rPr>
        <w:t>提交</w:t>
      </w:r>
      <w:r>
        <w:rPr>
          <w:rFonts w:hint="eastAsia" w:ascii="仿宋" w:hAnsi="仿宋" w:eastAsia="仿宋" w:cs="仿宋"/>
          <w:color w:val="auto"/>
          <w:sz w:val="24"/>
          <w:szCs w:val="24"/>
        </w:rPr>
        <w:t>两份或多份内容不同的投标文件，或在一份投标文件中对同一</w:t>
      </w:r>
      <w:r>
        <w:rPr>
          <w:rFonts w:hint="eastAsia" w:ascii="仿宋" w:hAnsi="仿宋" w:eastAsia="仿宋" w:cs="仿宋"/>
          <w:color w:val="auto"/>
          <w:sz w:val="24"/>
          <w:szCs w:val="24"/>
          <w:shd w:val="clear" w:color="auto" w:fill="FFFFFF"/>
        </w:rPr>
        <w:t>招标</w:t>
      </w:r>
      <w:r>
        <w:rPr>
          <w:rFonts w:hint="eastAsia" w:ascii="仿宋" w:hAnsi="仿宋" w:eastAsia="仿宋" w:cs="仿宋"/>
          <w:color w:val="auto"/>
          <w:sz w:val="24"/>
          <w:szCs w:val="24"/>
        </w:rPr>
        <w:t xml:space="preserve">产品报有两个或多个报价，且未声明哪一个为最终报价的； </w:t>
      </w:r>
    </w:p>
    <w:p w14:paraId="10169767">
      <w:pPr>
        <w:tabs>
          <w:tab w:val="left" w:pos="-5"/>
          <w:tab w:val="left" w:pos="420"/>
        </w:tabs>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 xml:space="preserve">（5）投标人资格条件不符合国家有关规定或者招标文件要求的；或未按招标文件要求提供全部资格证明文件的； </w:t>
      </w:r>
    </w:p>
    <w:p w14:paraId="07BFF437">
      <w:pPr>
        <w:tabs>
          <w:tab w:val="left" w:pos="-5"/>
          <w:tab w:val="left" w:pos="420"/>
        </w:tabs>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 xml:space="preserve">（6）投标有效期不满足招标文件要求的； </w:t>
      </w:r>
    </w:p>
    <w:p w14:paraId="2B15307A">
      <w:pPr>
        <w:tabs>
          <w:tab w:val="left" w:pos="-5"/>
          <w:tab w:val="left" w:pos="420"/>
        </w:tabs>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 xml:space="preserve">（7）未按招标文件要求提交投标保证金或金额不足的； </w:t>
      </w:r>
    </w:p>
    <w:p w14:paraId="701BE778">
      <w:pPr>
        <w:tabs>
          <w:tab w:val="left" w:pos="-5"/>
          <w:tab w:val="left" w:pos="420"/>
        </w:tabs>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（8）投标人拒不按照要求对投标文件进行澄清、说明或者补正的；</w:t>
      </w:r>
    </w:p>
    <w:p w14:paraId="1ADFDDA9">
      <w:pPr>
        <w:tabs>
          <w:tab w:val="left" w:pos="-5"/>
          <w:tab w:val="left" w:pos="420"/>
        </w:tabs>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（9）与招标文件有重大偏离的投标文件将被拒绝。重大偏离系指投标货物的规格、质量、配置、数量、交货期限及售后服务承诺不能满足招标文件的要求。</w:t>
      </w:r>
    </w:p>
    <w:p w14:paraId="4D3534EC">
      <w:pPr>
        <w:tabs>
          <w:tab w:val="left" w:pos="-5"/>
          <w:tab w:val="left" w:pos="420"/>
        </w:tabs>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（10）投标人未对招标文件作出实质性响应的。</w:t>
      </w:r>
    </w:p>
    <w:p w14:paraId="75987559">
      <w:pPr>
        <w:pStyle w:val="4"/>
        <w:spacing w:line="360" w:lineRule="auto"/>
        <w:rPr>
          <w:rFonts w:ascii="仿宋" w:hAnsi="仿宋" w:eastAsia="仿宋" w:cs="仿宋"/>
          <w:color w:val="auto"/>
          <w:szCs w:val="24"/>
        </w:rPr>
      </w:pPr>
      <w:bookmarkStart w:id="203" w:name="_Toc469589653"/>
      <w:bookmarkStart w:id="204" w:name="_Toc140985680"/>
      <w:bookmarkStart w:id="205" w:name="_Toc15998"/>
      <w:bookmarkStart w:id="206" w:name="_Toc469589332"/>
      <w:bookmarkStart w:id="207" w:name="_Toc10157"/>
      <w:r>
        <w:rPr>
          <w:rFonts w:hint="eastAsia" w:ascii="仿宋" w:hAnsi="仿宋" w:eastAsia="仿宋" w:cs="仿宋"/>
          <w:color w:val="auto"/>
          <w:szCs w:val="24"/>
        </w:rPr>
        <w:t>25.算术错误的修正</w:t>
      </w:r>
      <w:bookmarkEnd w:id="203"/>
      <w:bookmarkEnd w:id="204"/>
      <w:bookmarkEnd w:id="205"/>
      <w:bookmarkEnd w:id="206"/>
      <w:bookmarkEnd w:id="207"/>
    </w:p>
    <w:p w14:paraId="32737F7B">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评标委员会将对确定为实质上响应招标文件要求的投标文件进行校核，看其是否有计算上或累计上的算术错误，修正错误的原则为：如果投标文件的大写金额和小写金额不一致，以大写金额为准；总价金额与单价汇总金额不一致的，以单价金额计算结果为准；单价金额小数点有明显错位的，应以总价为准，并修正单价：投标文件正本与副本不一致的，以正本为准。若投标人拒绝接受上述修正，其投标将被拒绝。</w:t>
      </w:r>
    </w:p>
    <w:p w14:paraId="5DF67319">
      <w:pPr>
        <w:pStyle w:val="4"/>
        <w:spacing w:line="360" w:lineRule="auto"/>
        <w:rPr>
          <w:rFonts w:ascii="仿宋" w:hAnsi="仿宋" w:eastAsia="仿宋" w:cs="仿宋"/>
          <w:color w:val="auto"/>
          <w:szCs w:val="24"/>
        </w:rPr>
      </w:pPr>
      <w:bookmarkStart w:id="208" w:name="_Toc469589654"/>
      <w:bookmarkStart w:id="209" w:name="_Toc10733"/>
      <w:bookmarkStart w:id="210" w:name="_Toc469589333"/>
      <w:bookmarkStart w:id="211" w:name="_Toc140985681"/>
      <w:bookmarkStart w:id="212" w:name="_Toc10336"/>
      <w:r>
        <w:rPr>
          <w:rFonts w:hint="eastAsia" w:ascii="仿宋" w:hAnsi="仿宋" w:eastAsia="仿宋" w:cs="仿宋"/>
          <w:color w:val="auto"/>
          <w:szCs w:val="24"/>
        </w:rPr>
        <w:t>26.投标文件的澄清</w:t>
      </w:r>
      <w:bookmarkEnd w:id="208"/>
      <w:bookmarkEnd w:id="209"/>
      <w:bookmarkEnd w:id="210"/>
      <w:bookmarkEnd w:id="211"/>
      <w:bookmarkEnd w:id="212"/>
    </w:p>
    <w:p w14:paraId="2F1596EA">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26.1为了</w:t>
      </w:r>
      <w:r>
        <w:rPr>
          <w:rFonts w:hint="eastAsia" w:ascii="仿宋" w:hAnsi="仿宋" w:eastAsia="仿宋" w:cs="仿宋"/>
          <w:color w:val="auto"/>
          <w:sz w:val="24"/>
          <w:szCs w:val="24"/>
          <w:shd w:val="clear" w:color="auto" w:fill="FFFFFF"/>
        </w:rPr>
        <w:t>有助于</w:t>
      </w:r>
      <w:r>
        <w:rPr>
          <w:rFonts w:hint="eastAsia" w:ascii="仿宋" w:hAnsi="仿宋" w:eastAsia="仿宋" w:cs="仿宋"/>
          <w:color w:val="auto"/>
          <w:sz w:val="24"/>
          <w:szCs w:val="24"/>
        </w:rPr>
        <w:t>投标文件进行审查、评价和比较，在开标之后，招标人有可能分别要求投标人对其投标文件进行澄清，投标人有责任按照招标人要求的时间、地点，指派专人进行澄清。</w:t>
      </w:r>
    </w:p>
    <w:p w14:paraId="1B65868C">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26.2澄清的要求答复应是书面的，但不得寻求、提供或允许对投标内容进行实质性修改。</w:t>
      </w:r>
    </w:p>
    <w:p w14:paraId="45525B21">
      <w:pPr>
        <w:pStyle w:val="4"/>
        <w:spacing w:line="360" w:lineRule="auto"/>
        <w:rPr>
          <w:rFonts w:ascii="仿宋" w:hAnsi="仿宋" w:eastAsia="仿宋" w:cs="仿宋"/>
          <w:color w:val="auto"/>
          <w:szCs w:val="24"/>
        </w:rPr>
      </w:pPr>
      <w:bookmarkStart w:id="213" w:name="_Toc140985682"/>
      <w:bookmarkStart w:id="214" w:name="_Toc24959"/>
      <w:bookmarkStart w:id="215" w:name="_Toc469589655"/>
      <w:bookmarkStart w:id="216" w:name="_Toc12413"/>
      <w:bookmarkStart w:id="217" w:name="_Toc469589334"/>
      <w:r>
        <w:rPr>
          <w:rFonts w:hint="eastAsia" w:ascii="仿宋" w:hAnsi="仿宋" w:eastAsia="仿宋" w:cs="仿宋"/>
          <w:color w:val="auto"/>
          <w:szCs w:val="24"/>
        </w:rPr>
        <w:t>27.对投标文件的详细评审</w:t>
      </w:r>
      <w:bookmarkEnd w:id="213"/>
      <w:bookmarkEnd w:id="214"/>
      <w:bookmarkEnd w:id="215"/>
      <w:bookmarkEnd w:id="216"/>
      <w:bookmarkEnd w:id="217"/>
    </w:p>
    <w:p w14:paraId="5A4DE8C7">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27.1评标委员会将仅对符合性评审合格，确定为可以进入详细评审的投标人进行评价与比较。</w:t>
      </w:r>
    </w:p>
    <w:p w14:paraId="619A21B5">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27.2在评价与比较时评标委员会将根据招标文件规定的评分细则，通过对投标人进行综合评价并依据评分结果由高至低推荐排名。</w:t>
      </w:r>
    </w:p>
    <w:p w14:paraId="0AC70C2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27.3根据《中华人民共和国财政部令第87号》政府采购货物和服务招标投标管理办法第六十条评标委员会认为投标人的报价明显低于其他通过符合性审</w:t>
      </w:r>
      <w:r>
        <w:rPr>
          <w:rFonts w:hint="eastAsia" w:ascii="仿宋" w:hAnsi="仿宋" w:eastAsia="仿宋" w:cs="仿宋"/>
          <w:color w:val="auto"/>
          <w:sz w:val="24"/>
          <w:szCs w:val="24"/>
          <w:shd w:val="clear" w:color="auto" w:fill="FFFFFF"/>
        </w:rPr>
        <w:t>查的</w:t>
      </w:r>
      <w:r>
        <w:rPr>
          <w:rFonts w:hint="eastAsia" w:ascii="仿宋" w:hAnsi="仿宋" w:eastAsia="仿宋" w:cs="仿宋"/>
          <w:color w:val="auto"/>
          <w:sz w:val="24"/>
          <w:szCs w:val="24"/>
        </w:rPr>
        <w:t>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C300CD9">
      <w:pPr>
        <w:pStyle w:val="4"/>
        <w:spacing w:line="360" w:lineRule="auto"/>
        <w:rPr>
          <w:rFonts w:ascii="仿宋" w:hAnsi="仿宋" w:eastAsia="仿宋" w:cs="仿宋"/>
          <w:color w:val="auto"/>
          <w:szCs w:val="24"/>
        </w:rPr>
      </w:pPr>
      <w:bookmarkStart w:id="218" w:name="_Toc119"/>
      <w:bookmarkStart w:id="219" w:name="_Toc469589656"/>
      <w:bookmarkStart w:id="220" w:name="_Toc469589335"/>
      <w:bookmarkStart w:id="221" w:name="_Toc13721"/>
      <w:bookmarkStart w:id="222" w:name="_Toc140985683"/>
      <w:r>
        <w:rPr>
          <w:rFonts w:hint="eastAsia" w:ascii="仿宋" w:hAnsi="仿宋" w:eastAsia="仿宋" w:cs="仿宋"/>
          <w:color w:val="auto"/>
          <w:szCs w:val="24"/>
        </w:rPr>
        <w:t>28.评标过程的保密性</w:t>
      </w:r>
      <w:bookmarkEnd w:id="218"/>
      <w:bookmarkEnd w:id="219"/>
      <w:bookmarkEnd w:id="220"/>
      <w:bookmarkEnd w:id="221"/>
      <w:bookmarkEnd w:id="222"/>
    </w:p>
    <w:p w14:paraId="28F7C651">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28.1有关投标文件的审查、澄清、评估和比较以及有关授予合同的意向的一切情况都不得透露给任一投标人或与上述评标工作无关的人员。</w:t>
      </w:r>
    </w:p>
    <w:p w14:paraId="069F9A83">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28.2投标人不得干扰招标人的评标活动，</w:t>
      </w:r>
      <w:r>
        <w:rPr>
          <w:rFonts w:hint="eastAsia" w:ascii="仿宋" w:hAnsi="仿宋" w:eastAsia="仿宋" w:cs="仿宋"/>
          <w:color w:val="auto"/>
          <w:sz w:val="24"/>
          <w:szCs w:val="24"/>
          <w:shd w:val="clear" w:color="auto" w:fill="FFFFFF"/>
        </w:rPr>
        <w:t>否则</w:t>
      </w:r>
      <w:r>
        <w:rPr>
          <w:rFonts w:hint="eastAsia" w:ascii="仿宋" w:hAnsi="仿宋" w:eastAsia="仿宋" w:cs="仿宋"/>
          <w:color w:val="auto"/>
          <w:sz w:val="24"/>
          <w:szCs w:val="24"/>
        </w:rPr>
        <w:t>其投标将被拒绝。</w:t>
      </w:r>
    </w:p>
    <w:p w14:paraId="444642CA">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28.3在评标过程中，如果投标人试图在投标文件审查、澄清、比较及授予合同方面向招标人施加任何影响，其投标将被拒绝。</w:t>
      </w:r>
    </w:p>
    <w:p w14:paraId="23B99391">
      <w:pPr>
        <w:spacing w:line="360" w:lineRule="auto"/>
        <w:rPr>
          <w:rFonts w:ascii="仿宋" w:hAnsi="仿宋" w:eastAsia="仿宋" w:cs="仿宋"/>
          <w:color w:val="auto"/>
          <w:sz w:val="32"/>
          <w:szCs w:val="32"/>
        </w:rPr>
      </w:pPr>
      <w:bookmarkStart w:id="223" w:name="_Toc140985684"/>
      <w:bookmarkStart w:id="224" w:name="_Toc469589657"/>
      <w:bookmarkStart w:id="225" w:name="_Toc20359"/>
      <w:bookmarkStart w:id="226" w:name="_Toc469589336"/>
      <w:bookmarkStart w:id="227" w:name="_Toc709"/>
    </w:p>
    <w:p w14:paraId="3195418B">
      <w:pPr>
        <w:pStyle w:val="3"/>
        <w:spacing w:line="360" w:lineRule="auto"/>
        <w:rPr>
          <w:rFonts w:ascii="仿宋" w:hAnsi="仿宋" w:eastAsia="仿宋" w:cs="仿宋"/>
          <w:color w:val="auto"/>
          <w:sz w:val="32"/>
          <w:szCs w:val="32"/>
        </w:rPr>
      </w:pPr>
      <w:r>
        <w:rPr>
          <w:rFonts w:hint="eastAsia" w:ascii="仿宋" w:hAnsi="仿宋" w:eastAsia="仿宋" w:cs="仿宋"/>
          <w:color w:val="auto"/>
          <w:sz w:val="32"/>
          <w:szCs w:val="32"/>
        </w:rPr>
        <w:t>六   定标</w:t>
      </w:r>
      <w:bookmarkEnd w:id="223"/>
      <w:bookmarkEnd w:id="224"/>
      <w:bookmarkEnd w:id="225"/>
      <w:bookmarkEnd w:id="226"/>
      <w:bookmarkEnd w:id="227"/>
    </w:p>
    <w:p w14:paraId="6BCF0904">
      <w:pPr>
        <w:pStyle w:val="4"/>
        <w:spacing w:line="360" w:lineRule="auto"/>
        <w:rPr>
          <w:rFonts w:ascii="仿宋" w:hAnsi="仿宋" w:eastAsia="仿宋" w:cs="仿宋"/>
          <w:color w:val="auto"/>
          <w:szCs w:val="24"/>
        </w:rPr>
      </w:pPr>
      <w:bookmarkStart w:id="228" w:name="_Toc25493"/>
      <w:bookmarkStart w:id="229" w:name="_Toc469589337"/>
      <w:bookmarkStart w:id="230" w:name="_Toc27390"/>
      <w:bookmarkStart w:id="231" w:name="_Toc469589658"/>
      <w:bookmarkStart w:id="232" w:name="_Toc140985685"/>
      <w:r>
        <w:rPr>
          <w:rFonts w:hint="eastAsia" w:ascii="仿宋" w:hAnsi="仿宋" w:eastAsia="仿宋" w:cs="仿宋"/>
          <w:color w:val="auto"/>
          <w:szCs w:val="24"/>
        </w:rPr>
        <w:t>29.定标准则</w:t>
      </w:r>
      <w:bookmarkEnd w:id="228"/>
      <w:bookmarkEnd w:id="229"/>
      <w:bookmarkEnd w:id="230"/>
      <w:bookmarkEnd w:id="231"/>
      <w:bookmarkEnd w:id="232"/>
    </w:p>
    <w:p w14:paraId="40478AD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29.1根据</w:t>
      </w:r>
      <w:r>
        <w:rPr>
          <w:rFonts w:hint="eastAsia" w:ascii="仿宋" w:hAnsi="仿宋" w:eastAsia="仿宋" w:cs="仿宋"/>
          <w:color w:val="auto"/>
          <w:sz w:val="24"/>
          <w:szCs w:val="24"/>
          <w:shd w:val="clear" w:color="auto" w:fill="FFFFFF"/>
        </w:rPr>
        <w:t>规定</w:t>
      </w:r>
      <w:r>
        <w:rPr>
          <w:rFonts w:hint="eastAsia" w:ascii="仿宋" w:hAnsi="仿宋" w:eastAsia="仿宋" w:cs="仿宋"/>
          <w:color w:val="auto"/>
          <w:sz w:val="24"/>
          <w:szCs w:val="24"/>
        </w:rPr>
        <w:t>对各投标人的投标文件进行综合评估后，将选择评审后得分排名第一的投标人为第一中标投标人。</w:t>
      </w:r>
    </w:p>
    <w:p w14:paraId="12032ADE">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29.2排名第一的中标投标人放弃中标、因不可抗力提出不能履行合同，招标人可以确定排名第二的中标候选人为中标投标人。</w:t>
      </w:r>
    </w:p>
    <w:p w14:paraId="16588006">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29.3排名第二的中标候选人因前款规定的同样原因不能签订合同的，招标人可以确定排名第三的中标候选人为中标投标人。</w:t>
      </w:r>
      <w:bookmarkStart w:id="233" w:name="_Toc25375"/>
      <w:bookmarkStart w:id="234" w:name="_Toc10714"/>
      <w:bookmarkStart w:id="235" w:name="_Toc6404"/>
      <w:bookmarkStart w:id="236" w:name="_Toc15196"/>
    </w:p>
    <w:p w14:paraId="675DD7D2">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29.4招标人不能保证最低报价的投标人最终中标，也不对未中标的投标人</w:t>
      </w:r>
      <w:r>
        <w:rPr>
          <w:rFonts w:hint="eastAsia" w:ascii="仿宋" w:hAnsi="仿宋" w:eastAsia="仿宋" w:cs="仿宋"/>
          <w:color w:val="auto"/>
          <w:sz w:val="24"/>
          <w:szCs w:val="24"/>
          <w:shd w:val="clear" w:color="auto" w:fill="FFFFFF"/>
        </w:rPr>
        <w:t>做任何解释</w:t>
      </w:r>
      <w:r>
        <w:rPr>
          <w:rFonts w:hint="eastAsia" w:ascii="仿宋" w:hAnsi="仿宋" w:eastAsia="仿宋" w:cs="仿宋"/>
          <w:color w:val="auto"/>
          <w:sz w:val="24"/>
          <w:szCs w:val="24"/>
        </w:rPr>
        <w:t>和说明。</w:t>
      </w:r>
      <w:bookmarkEnd w:id="233"/>
      <w:bookmarkEnd w:id="234"/>
      <w:bookmarkEnd w:id="235"/>
      <w:bookmarkEnd w:id="236"/>
    </w:p>
    <w:p w14:paraId="5BF7BC7F">
      <w:pPr>
        <w:pStyle w:val="4"/>
        <w:spacing w:line="360" w:lineRule="auto"/>
        <w:rPr>
          <w:rFonts w:ascii="仿宋" w:hAnsi="仿宋" w:eastAsia="仿宋" w:cs="仿宋"/>
          <w:color w:val="auto"/>
          <w:szCs w:val="24"/>
        </w:rPr>
      </w:pPr>
      <w:bookmarkStart w:id="237" w:name="_Toc3754"/>
      <w:bookmarkStart w:id="238" w:name="_Toc140985686"/>
      <w:bookmarkStart w:id="239" w:name="_Toc469589659"/>
      <w:bookmarkStart w:id="240" w:name="_Toc469589338"/>
      <w:bookmarkStart w:id="241" w:name="_Toc6431"/>
      <w:r>
        <w:rPr>
          <w:rFonts w:hint="eastAsia" w:ascii="仿宋" w:hAnsi="仿宋" w:eastAsia="仿宋" w:cs="仿宋"/>
          <w:color w:val="auto"/>
          <w:szCs w:val="24"/>
        </w:rPr>
        <w:t>30.中标通知书</w:t>
      </w:r>
      <w:bookmarkEnd w:id="237"/>
      <w:bookmarkEnd w:id="238"/>
      <w:bookmarkEnd w:id="239"/>
      <w:bookmarkEnd w:id="240"/>
      <w:bookmarkEnd w:id="241"/>
    </w:p>
    <w:p w14:paraId="3439E43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30.1评标结束确定中标投标人后，招标人将在投标有效期内以书面形式发出《中标通知书》。</w:t>
      </w:r>
    </w:p>
    <w:p w14:paraId="03E2C32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30.2招标人在发包人与中标投标人签署合同后，即通知其他落标的投标人。</w:t>
      </w:r>
    </w:p>
    <w:p w14:paraId="1E5528D5">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30.3招标人无须向落标方解释落标原因，不退还投标文件。</w:t>
      </w:r>
    </w:p>
    <w:p w14:paraId="2E02D1A5">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30.4《中标通知书》将作为合同的一个组成部分。</w:t>
      </w:r>
    </w:p>
    <w:p w14:paraId="0FED60DB">
      <w:pPr>
        <w:pStyle w:val="4"/>
        <w:spacing w:line="360" w:lineRule="auto"/>
        <w:rPr>
          <w:rFonts w:ascii="仿宋" w:hAnsi="仿宋" w:eastAsia="仿宋" w:cs="仿宋"/>
          <w:color w:val="auto"/>
          <w:szCs w:val="24"/>
        </w:rPr>
      </w:pPr>
      <w:bookmarkStart w:id="242" w:name="_Toc469589339"/>
      <w:bookmarkStart w:id="243" w:name="_Toc469589660"/>
      <w:bookmarkStart w:id="244" w:name="_Toc140985688"/>
      <w:bookmarkStart w:id="245" w:name="_Toc22225"/>
      <w:bookmarkStart w:id="246" w:name="_Toc6138"/>
      <w:r>
        <w:rPr>
          <w:rFonts w:hint="eastAsia" w:ascii="仿宋" w:hAnsi="仿宋" w:eastAsia="仿宋" w:cs="仿宋"/>
          <w:color w:val="auto"/>
          <w:szCs w:val="24"/>
        </w:rPr>
        <w:t>31.签订合同</w:t>
      </w:r>
      <w:bookmarkEnd w:id="242"/>
      <w:bookmarkEnd w:id="243"/>
      <w:bookmarkEnd w:id="244"/>
      <w:bookmarkEnd w:id="245"/>
      <w:bookmarkEnd w:id="246"/>
    </w:p>
    <w:p w14:paraId="6DDC839E">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31.1中标投标人按《中标通知书》指定的时间、地点与发包人进行合同谈判并签订合同。</w:t>
      </w:r>
    </w:p>
    <w:p w14:paraId="3E7085B6">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31.2招标文件、中标投标人的投标文件及其澄清文件等均为合同的组成部分。</w:t>
      </w:r>
    </w:p>
    <w:p w14:paraId="53B47F92">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31.3在合同中应注明中标投标人的投标报价应是招标文件中提到的所有费用（包括意外伤害险）及应注明在合同实施过程中由于中标投标人的原因发生的安全事故均由中标投标人承担</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　</w:t>
      </w:r>
    </w:p>
    <w:p w14:paraId="3F2E6248">
      <w:pPr>
        <w:pStyle w:val="4"/>
        <w:spacing w:line="360" w:lineRule="auto"/>
        <w:rPr>
          <w:rFonts w:hint="default" w:ascii="仿宋" w:hAnsi="仿宋" w:eastAsia="仿宋" w:cs="仿宋"/>
          <w:color w:val="auto"/>
          <w:szCs w:val="24"/>
          <w:lang w:val="en-US" w:eastAsia="zh-CN"/>
        </w:rPr>
      </w:pPr>
      <w:bookmarkStart w:id="247" w:name="_Toc19549"/>
      <w:bookmarkStart w:id="248" w:name="_Toc469589340"/>
      <w:bookmarkStart w:id="249" w:name="_Toc1236"/>
      <w:bookmarkStart w:id="250" w:name="_Toc469589661"/>
      <w:bookmarkStart w:id="251" w:name="_Toc140985689"/>
      <w:r>
        <w:rPr>
          <w:rFonts w:hint="eastAsia" w:ascii="仿宋" w:hAnsi="仿宋" w:eastAsia="仿宋" w:cs="仿宋"/>
          <w:color w:val="auto"/>
          <w:szCs w:val="24"/>
        </w:rPr>
        <w:t>32.履约保证金</w:t>
      </w:r>
      <w:bookmarkEnd w:id="247"/>
      <w:bookmarkEnd w:id="248"/>
      <w:bookmarkEnd w:id="249"/>
      <w:bookmarkEnd w:id="250"/>
      <w:bookmarkEnd w:id="251"/>
      <w:r>
        <w:rPr>
          <w:rFonts w:hint="eastAsia" w:ascii="仿宋" w:hAnsi="仿宋" w:eastAsia="仿宋" w:cs="仿宋"/>
          <w:color w:val="auto"/>
          <w:szCs w:val="24"/>
          <w:lang w:eastAsia="zh-CN"/>
        </w:rPr>
        <w:t>：</w:t>
      </w:r>
      <w:r>
        <w:rPr>
          <w:rFonts w:hint="eastAsia" w:ascii="仿宋" w:hAnsi="仿宋" w:eastAsia="仿宋" w:cs="仿宋"/>
          <w:color w:val="auto"/>
          <w:szCs w:val="24"/>
          <w:lang w:val="en-US" w:eastAsia="zh-CN"/>
        </w:rPr>
        <w:t>无</w:t>
      </w:r>
    </w:p>
    <w:p w14:paraId="6D8A6325">
      <w:pPr>
        <w:pStyle w:val="4"/>
        <w:spacing w:line="360" w:lineRule="auto"/>
        <w:rPr>
          <w:rFonts w:ascii="仿宋" w:hAnsi="仿宋" w:eastAsia="仿宋" w:cs="仿宋"/>
          <w:color w:val="auto"/>
          <w:szCs w:val="24"/>
        </w:rPr>
      </w:pPr>
      <w:bookmarkStart w:id="252" w:name="_Toc469589341"/>
      <w:bookmarkStart w:id="253" w:name="_Toc140985690"/>
      <w:bookmarkStart w:id="254" w:name="_Toc469589662"/>
      <w:bookmarkStart w:id="255" w:name="_Toc17186"/>
      <w:bookmarkStart w:id="256" w:name="_Toc3386"/>
      <w:r>
        <w:rPr>
          <w:rFonts w:hint="eastAsia" w:ascii="仿宋" w:hAnsi="仿宋" w:eastAsia="仿宋" w:cs="仿宋"/>
          <w:color w:val="auto"/>
          <w:szCs w:val="24"/>
        </w:rPr>
        <w:t>33.</w:t>
      </w:r>
      <w:bookmarkEnd w:id="252"/>
      <w:bookmarkEnd w:id="253"/>
      <w:bookmarkEnd w:id="254"/>
      <w:bookmarkEnd w:id="255"/>
      <w:r>
        <w:rPr>
          <w:rFonts w:hint="eastAsia" w:ascii="仿宋" w:hAnsi="仿宋" w:eastAsia="仿宋" w:cs="仿宋"/>
          <w:color w:val="auto"/>
          <w:szCs w:val="24"/>
        </w:rPr>
        <w:t>中标服务费</w:t>
      </w:r>
      <w:bookmarkEnd w:id="256"/>
      <w:r>
        <w:rPr>
          <w:rFonts w:hint="eastAsia" w:ascii="仿宋" w:hAnsi="仿宋" w:eastAsia="仿宋" w:cs="仿宋"/>
          <w:color w:val="auto"/>
          <w:szCs w:val="24"/>
        </w:rPr>
        <w:t xml:space="preserve"> </w:t>
      </w:r>
    </w:p>
    <w:p w14:paraId="169B0251">
      <w:pPr>
        <w:spacing w:line="360" w:lineRule="auto"/>
        <w:rPr>
          <w:rFonts w:ascii="仿宋" w:hAnsi="仿宋" w:eastAsia="仿宋" w:cs="仿宋"/>
          <w:bCs/>
          <w:color w:val="auto"/>
          <w:sz w:val="24"/>
          <w:szCs w:val="24"/>
        </w:rPr>
      </w:pPr>
      <w:bookmarkStart w:id="257" w:name="_Toc140985691"/>
      <w:r>
        <w:rPr>
          <w:rFonts w:hint="eastAsia" w:ascii="仿宋" w:hAnsi="仿宋" w:eastAsia="仿宋" w:cs="仿宋"/>
          <w:bCs/>
          <w:color w:val="auto"/>
          <w:sz w:val="24"/>
          <w:szCs w:val="24"/>
        </w:rPr>
        <w:t>中标投标人须向招标代理机构按如下标准和规定缴纳中标服务费。</w:t>
      </w:r>
    </w:p>
    <w:p w14:paraId="5C695D76">
      <w:pPr>
        <w:snapToGrid w:val="0"/>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以中标通知书中确定的中标总金额作为收费的计算基数；</w:t>
      </w:r>
    </w:p>
    <w:p w14:paraId="0A19FC4A">
      <w:pPr>
        <w:snapToGrid w:val="0"/>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中标服务费：</w:t>
      </w:r>
      <w:r>
        <w:rPr>
          <w:rFonts w:hint="eastAsia" w:ascii="仿宋" w:hAnsi="仿宋" w:eastAsia="仿宋" w:cs="仿宋"/>
          <w:bCs/>
          <w:color w:val="auto"/>
          <w:sz w:val="24"/>
          <w:szCs w:val="24"/>
          <w:lang w:eastAsia="zh-CN"/>
        </w:rPr>
        <w:t>参照“云南省建设工程招标投标行业协会《云南省招标代理服务收费指导标准》（云建招协〔20</w:t>
      </w:r>
      <w:r>
        <w:rPr>
          <w:rFonts w:hint="eastAsia" w:ascii="仿宋" w:hAnsi="仿宋" w:eastAsia="仿宋" w:cs="仿宋"/>
          <w:bCs/>
          <w:color w:val="auto"/>
          <w:sz w:val="24"/>
          <w:szCs w:val="24"/>
          <w:lang w:val="en-US" w:eastAsia="zh-CN"/>
        </w:rPr>
        <w:t>24</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58</w:t>
      </w:r>
      <w:r>
        <w:rPr>
          <w:rFonts w:hint="eastAsia" w:ascii="仿宋" w:hAnsi="仿宋" w:eastAsia="仿宋" w:cs="仿宋"/>
          <w:bCs/>
          <w:color w:val="auto"/>
          <w:sz w:val="24"/>
          <w:szCs w:val="24"/>
          <w:lang w:eastAsia="zh-CN"/>
        </w:rPr>
        <w:t>号）的通知”收费标准，中标金额*货物类收费标准下浮50%向招标代理机构缴纳，由成交单位承担。</w:t>
      </w:r>
    </w:p>
    <w:p w14:paraId="264B63D3">
      <w:pPr>
        <w:pStyle w:val="3"/>
        <w:spacing w:line="360" w:lineRule="auto"/>
        <w:rPr>
          <w:rFonts w:ascii="仿宋" w:hAnsi="仿宋" w:eastAsia="仿宋" w:cs="仿宋"/>
          <w:color w:val="auto"/>
          <w:sz w:val="32"/>
          <w:szCs w:val="32"/>
        </w:rPr>
      </w:pPr>
      <w:bookmarkStart w:id="258" w:name="_Toc21569"/>
      <w:bookmarkStart w:id="259" w:name="_Toc9624"/>
      <w:bookmarkStart w:id="260" w:name="_Toc469589342"/>
      <w:bookmarkStart w:id="261" w:name="_Toc469589663"/>
      <w:r>
        <w:rPr>
          <w:rFonts w:hint="eastAsia" w:ascii="仿宋" w:hAnsi="仿宋" w:eastAsia="仿宋" w:cs="仿宋"/>
          <w:color w:val="auto"/>
          <w:sz w:val="32"/>
          <w:szCs w:val="32"/>
        </w:rPr>
        <w:t>七   其他事项</w:t>
      </w:r>
      <w:bookmarkEnd w:id="257"/>
      <w:bookmarkEnd w:id="258"/>
      <w:bookmarkEnd w:id="259"/>
      <w:bookmarkEnd w:id="260"/>
      <w:bookmarkEnd w:id="261"/>
    </w:p>
    <w:p w14:paraId="09BA68DB">
      <w:pPr>
        <w:pStyle w:val="4"/>
        <w:spacing w:line="360" w:lineRule="auto"/>
        <w:rPr>
          <w:rFonts w:ascii="仿宋" w:hAnsi="仿宋" w:eastAsia="仿宋" w:cs="仿宋"/>
          <w:color w:val="auto"/>
          <w:szCs w:val="24"/>
        </w:rPr>
      </w:pPr>
      <w:bookmarkStart w:id="262" w:name="_Toc469589343"/>
      <w:bookmarkStart w:id="263" w:name="_Toc3465"/>
      <w:bookmarkStart w:id="264" w:name="_Toc469589664"/>
      <w:bookmarkStart w:id="265" w:name="_Toc11386"/>
      <w:r>
        <w:rPr>
          <w:rFonts w:hint="eastAsia" w:ascii="仿宋" w:hAnsi="仿宋" w:eastAsia="仿宋" w:cs="仿宋"/>
          <w:color w:val="auto"/>
          <w:szCs w:val="24"/>
        </w:rPr>
        <w:t>34.解释权</w:t>
      </w:r>
      <w:bookmarkEnd w:id="262"/>
      <w:bookmarkEnd w:id="263"/>
      <w:bookmarkEnd w:id="264"/>
      <w:bookmarkEnd w:id="265"/>
    </w:p>
    <w:p w14:paraId="1960EA87">
      <w:pPr>
        <w:pStyle w:val="8"/>
        <w:spacing w:line="360" w:lineRule="auto"/>
        <w:ind w:firstLine="480" w:firstLineChars="200"/>
        <w:rPr>
          <w:rFonts w:ascii="仿宋" w:hAnsi="仿宋" w:eastAsia="仿宋" w:cs="仿宋"/>
          <w:b/>
          <w:color w:val="auto"/>
          <w:sz w:val="24"/>
          <w:szCs w:val="24"/>
        </w:rPr>
      </w:pPr>
      <w:r>
        <w:rPr>
          <w:rFonts w:hint="eastAsia" w:ascii="仿宋" w:hAnsi="仿宋" w:eastAsia="仿宋" w:cs="仿宋"/>
          <w:color w:val="auto"/>
          <w:sz w:val="24"/>
          <w:szCs w:val="24"/>
        </w:rPr>
        <w:t>本招标文件是根据</w:t>
      </w:r>
      <w:r>
        <w:rPr>
          <w:rFonts w:hint="eastAsia" w:ascii="仿宋" w:hAnsi="仿宋" w:eastAsia="仿宋" w:cs="仿宋"/>
          <w:color w:val="auto"/>
          <w:kern w:val="0"/>
          <w:sz w:val="24"/>
          <w:szCs w:val="24"/>
        </w:rPr>
        <w:t>《中华人民共和国政府采购法</w:t>
      </w:r>
      <w:r>
        <w:rPr>
          <w:rFonts w:hint="eastAsia" w:ascii="仿宋" w:hAnsi="仿宋" w:eastAsia="仿宋" w:cs="仿宋"/>
          <w:color w:val="auto"/>
          <w:kern w:val="0"/>
          <w:sz w:val="24"/>
          <w:szCs w:val="24"/>
          <w:shd w:val="clear" w:color="auto" w:fill="FFFFFF"/>
        </w:rPr>
        <w:t>》《中华人民共和国政府采购法实施条例》《云南省政府采购条例》《</w:t>
      </w:r>
      <w:r>
        <w:rPr>
          <w:rFonts w:hint="eastAsia" w:ascii="仿宋" w:hAnsi="仿宋" w:eastAsia="仿宋" w:cs="仿宋"/>
          <w:color w:val="auto"/>
          <w:kern w:val="0"/>
          <w:sz w:val="24"/>
          <w:szCs w:val="24"/>
        </w:rPr>
        <w:t>财政部19号、20号、87号令》等</w:t>
      </w:r>
      <w:r>
        <w:rPr>
          <w:rFonts w:hint="eastAsia" w:ascii="仿宋" w:hAnsi="仿宋" w:eastAsia="仿宋" w:cs="仿宋"/>
          <w:color w:val="auto"/>
          <w:sz w:val="24"/>
          <w:szCs w:val="24"/>
        </w:rPr>
        <w:t>有关法律法规以及参照国际惯例编制，解释权属本招标人。</w:t>
      </w:r>
    </w:p>
    <w:p w14:paraId="4BDD5243">
      <w:pPr>
        <w:pStyle w:val="4"/>
        <w:spacing w:line="360" w:lineRule="auto"/>
        <w:rPr>
          <w:rFonts w:ascii="仿宋" w:hAnsi="仿宋" w:eastAsia="仿宋" w:cs="仿宋"/>
          <w:color w:val="auto"/>
          <w:szCs w:val="24"/>
        </w:rPr>
      </w:pPr>
      <w:bookmarkStart w:id="266" w:name="_Toc29940"/>
      <w:bookmarkStart w:id="267" w:name="_Toc321836356"/>
      <w:bookmarkStart w:id="268" w:name="_Toc14801"/>
      <w:bookmarkStart w:id="269" w:name="_Toc469589344"/>
      <w:bookmarkStart w:id="270" w:name="_Toc469589665"/>
      <w:r>
        <w:rPr>
          <w:rFonts w:hint="eastAsia" w:ascii="仿宋" w:hAnsi="仿宋" w:eastAsia="仿宋" w:cs="仿宋"/>
          <w:color w:val="auto"/>
          <w:szCs w:val="24"/>
        </w:rPr>
        <w:t>35.质疑</w:t>
      </w:r>
      <w:bookmarkEnd w:id="266"/>
      <w:bookmarkEnd w:id="267"/>
      <w:bookmarkEnd w:id="268"/>
      <w:bookmarkEnd w:id="269"/>
      <w:bookmarkEnd w:id="270"/>
    </w:p>
    <w:p w14:paraId="073B2088">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35.1投标人认为招标文件、招标过程和中标结果使自己的权益受到损害的，应当在知其权益受到损害之日起七个工作日内，以书面形式向招标人或招标代理机构</w:t>
      </w:r>
      <w:r>
        <w:rPr>
          <w:rFonts w:hint="eastAsia" w:ascii="仿宋" w:hAnsi="仿宋" w:eastAsia="仿宋" w:cs="仿宋"/>
          <w:color w:val="auto"/>
          <w:sz w:val="24"/>
          <w:szCs w:val="24"/>
          <w:shd w:val="clear" w:color="auto" w:fill="FFFFFF"/>
        </w:rPr>
        <w:t>提出质疑</w:t>
      </w:r>
      <w:r>
        <w:rPr>
          <w:rFonts w:hint="eastAsia" w:ascii="仿宋" w:hAnsi="仿宋" w:eastAsia="仿宋" w:cs="仿宋"/>
          <w:color w:val="auto"/>
          <w:sz w:val="24"/>
          <w:szCs w:val="24"/>
        </w:rPr>
        <w:t>，质疑内容不得含有虚假、恶意成分。当事人对自己提出的主张，有责任提供证据，</w:t>
      </w:r>
      <w:r>
        <w:rPr>
          <w:rFonts w:hint="eastAsia" w:ascii="仿宋" w:hAnsi="仿宋" w:eastAsia="仿宋" w:cs="仿宋"/>
          <w:color w:val="auto"/>
          <w:sz w:val="24"/>
          <w:szCs w:val="24"/>
          <w:shd w:val="clear" w:color="auto" w:fill="FFFFFF"/>
        </w:rPr>
        <w:t>提出质疑</w:t>
      </w:r>
      <w:r>
        <w:rPr>
          <w:rFonts w:hint="eastAsia" w:ascii="仿宋" w:hAnsi="仿宋" w:eastAsia="仿宋" w:cs="仿宋"/>
          <w:color w:val="auto"/>
          <w:sz w:val="24"/>
          <w:szCs w:val="24"/>
        </w:rPr>
        <w:t>时应同时提交相关证据材料和注明事实的确切来源</w:t>
      </w:r>
      <w:r>
        <w:rPr>
          <w:rFonts w:hint="eastAsia" w:ascii="仿宋" w:hAnsi="仿宋" w:eastAsia="仿宋" w:cs="仿宋"/>
          <w:color w:val="auto"/>
          <w:sz w:val="24"/>
          <w:szCs w:val="24"/>
          <w:shd w:val="clear" w:color="auto" w:fill="FFFFFF"/>
        </w:rPr>
        <w:t>且</w:t>
      </w:r>
      <w:r>
        <w:rPr>
          <w:rFonts w:hint="eastAsia" w:ascii="仿宋" w:hAnsi="仿宋" w:eastAsia="仿宋" w:cs="仿宋"/>
          <w:color w:val="auto"/>
          <w:sz w:val="24"/>
          <w:szCs w:val="24"/>
        </w:rPr>
        <w:t>证据合法、真实、有效。招标人或招标代理机构应当在3个工作日内对投标人依法提出的质疑作出书面答复，但答复的内容不得涉及商业秘密。</w:t>
      </w:r>
    </w:p>
    <w:p w14:paraId="66DA5EFF">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投标人知其权益受到损害之日，是指：</w:t>
      </w:r>
    </w:p>
    <w:p w14:paraId="45378C32">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（1）对可以质疑的采购文件</w:t>
      </w:r>
      <w:r>
        <w:rPr>
          <w:rFonts w:hint="eastAsia" w:ascii="仿宋" w:hAnsi="仿宋" w:eastAsia="仿宋" w:cs="仿宋"/>
          <w:color w:val="auto"/>
          <w:sz w:val="24"/>
          <w:szCs w:val="24"/>
          <w:shd w:val="clear" w:color="auto" w:fill="FFFFFF"/>
        </w:rPr>
        <w:t>提出质疑</w:t>
      </w:r>
      <w:r>
        <w:rPr>
          <w:rFonts w:hint="eastAsia" w:ascii="仿宋" w:hAnsi="仿宋" w:eastAsia="仿宋" w:cs="仿宋"/>
          <w:color w:val="auto"/>
          <w:sz w:val="24"/>
          <w:szCs w:val="24"/>
        </w:rPr>
        <w:t>的，为收到采购文件之日或者采购文件公告期限届满之日；</w:t>
      </w:r>
    </w:p>
    <w:p w14:paraId="6A2533CF">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（2）对采购过程</w:t>
      </w:r>
      <w:r>
        <w:rPr>
          <w:rFonts w:hint="eastAsia" w:ascii="仿宋" w:hAnsi="仿宋" w:eastAsia="仿宋" w:cs="仿宋"/>
          <w:color w:val="auto"/>
          <w:sz w:val="24"/>
          <w:szCs w:val="24"/>
          <w:shd w:val="clear" w:color="auto" w:fill="FFFFFF"/>
        </w:rPr>
        <w:t>提出质疑</w:t>
      </w:r>
      <w:r>
        <w:rPr>
          <w:rFonts w:hint="eastAsia" w:ascii="仿宋" w:hAnsi="仿宋" w:eastAsia="仿宋" w:cs="仿宋"/>
          <w:color w:val="auto"/>
          <w:sz w:val="24"/>
          <w:szCs w:val="24"/>
        </w:rPr>
        <w:t>的，为各采购程序环节结束之日；</w:t>
      </w:r>
    </w:p>
    <w:p w14:paraId="3146CD3D">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（3）对中标结果</w:t>
      </w:r>
      <w:r>
        <w:rPr>
          <w:rFonts w:hint="eastAsia" w:ascii="仿宋" w:hAnsi="仿宋" w:eastAsia="仿宋" w:cs="仿宋"/>
          <w:color w:val="auto"/>
          <w:sz w:val="24"/>
          <w:szCs w:val="24"/>
          <w:shd w:val="clear" w:color="auto" w:fill="FFFFFF"/>
        </w:rPr>
        <w:t>提出质疑</w:t>
      </w:r>
      <w:r>
        <w:rPr>
          <w:rFonts w:hint="eastAsia" w:ascii="仿宋" w:hAnsi="仿宋" w:eastAsia="仿宋" w:cs="仿宋"/>
          <w:color w:val="auto"/>
          <w:sz w:val="24"/>
          <w:szCs w:val="24"/>
        </w:rPr>
        <w:t>的，为中标结果公告期限届满之日。（中标公告发布之日起七个工作日内）</w:t>
      </w:r>
    </w:p>
    <w:p w14:paraId="01F1B228">
      <w:pPr>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szCs w:val="24"/>
        </w:rPr>
        <w:t>35.2投标人提供的质疑书（如材料中有外文资料应同时附上中文译本）应当包括以下主要内容：</w:t>
      </w:r>
    </w:p>
    <w:p w14:paraId="10C9370B">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（1）质疑项目名称；</w:t>
      </w:r>
    </w:p>
    <w:p w14:paraId="655B5EB6">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（2）质疑理由及事实依据；</w:t>
      </w:r>
    </w:p>
    <w:p w14:paraId="6C44597B">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（3）质疑对象；</w:t>
      </w:r>
    </w:p>
    <w:p w14:paraId="04F2D66D">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（4）联系电话和地址；</w:t>
      </w:r>
    </w:p>
    <w:p w14:paraId="5BA0B2BD">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（5）质疑的日期；</w:t>
      </w:r>
    </w:p>
    <w:p w14:paraId="2152A0FE">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（6）质疑人署名。</w:t>
      </w:r>
    </w:p>
    <w:p w14:paraId="2417AAFA">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val="en-US" w:eastAsia="zh-CN"/>
        </w:rPr>
        <w:t>35.3</w:t>
      </w:r>
      <w:r>
        <w:rPr>
          <w:rFonts w:hint="eastAsia" w:ascii="仿宋" w:hAnsi="仿宋" w:eastAsia="仿宋" w:cs="仿宋"/>
          <w:color w:val="auto"/>
          <w:sz w:val="24"/>
          <w:szCs w:val="24"/>
        </w:rPr>
        <w:t>受理质疑部门：</w:t>
      </w:r>
    </w:p>
    <w:p w14:paraId="695185D4">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腾冲市</w:t>
      </w:r>
      <w:r>
        <w:rPr>
          <w:rFonts w:hint="eastAsia" w:ascii="仿宋" w:hAnsi="仿宋" w:eastAsia="仿宋" w:cs="仿宋"/>
          <w:color w:val="auto"/>
          <w:sz w:val="24"/>
          <w:szCs w:val="24"/>
          <w:shd w:val="clear" w:color="auto" w:fill="FFFFFF"/>
        </w:rPr>
        <w:t>励</w:t>
      </w:r>
      <w:r>
        <w:rPr>
          <w:rFonts w:hint="eastAsia" w:ascii="仿宋" w:hAnsi="仿宋" w:eastAsia="仿宋" w:cs="仿宋"/>
          <w:color w:val="auto"/>
          <w:sz w:val="24"/>
          <w:szCs w:val="24"/>
        </w:rPr>
        <w:t>诚招标咨询有限公司 ，电话：13368751863。</w:t>
      </w:r>
    </w:p>
    <w:p w14:paraId="0964D181">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质疑书实行实名制，并须持法定代表人授权委托书提交由法定代表人或其委托代理人签字</w:t>
      </w:r>
      <w:r>
        <w:rPr>
          <w:rFonts w:hint="eastAsia" w:ascii="仿宋" w:hAnsi="仿宋" w:eastAsia="仿宋" w:cs="仿宋"/>
          <w:color w:val="auto"/>
          <w:sz w:val="24"/>
          <w:szCs w:val="24"/>
          <w:shd w:val="clear" w:color="auto" w:fill="FFFFFF"/>
        </w:rPr>
        <w:t>且</w:t>
      </w:r>
      <w:r>
        <w:rPr>
          <w:rFonts w:hint="eastAsia" w:ascii="仿宋" w:hAnsi="仿宋" w:eastAsia="仿宋" w:cs="仿宋"/>
          <w:color w:val="auto"/>
          <w:sz w:val="24"/>
          <w:szCs w:val="24"/>
        </w:rPr>
        <w:t>盖单位公章的原件。</w:t>
      </w:r>
    </w:p>
    <w:p w14:paraId="02C6BB1B">
      <w:pPr>
        <w:pStyle w:val="4"/>
        <w:spacing w:line="360" w:lineRule="auto"/>
        <w:rPr>
          <w:rFonts w:ascii="仿宋" w:hAnsi="仿宋" w:eastAsia="仿宋" w:cs="仿宋"/>
          <w:color w:val="auto"/>
          <w:szCs w:val="24"/>
        </w:rPr>
      </w:pPr>
      <w:bookmarkStart w:id="271" w:name="_Toc13829"/>
      <w:bookmarkStart w:id="272" w:name="_Toc14684"/>
      <w:bookmarkStart w:id="273" w:name="_Toc321836357"/>
      <w:bookmarkStart w:id="274" w:name="_Toc469589666"/>
      <w:bookmarkStart w:id="275" w:name="_Toc469589345"/>
      <w:r>
        <w:rPr>
          <w:rFonts w:hint="eastAsia" w:ascii="仿宋" w:hAnsi="仿宋" w:eastAsia="仿宋" w:cs="仿宋"/>
          <w:color w:val="auto"/>
          <w:szCs w:val="24"/>
        </w:rPr>
        <w:t>36.投诉</w:t>
      </w:r>
      <w:bookmarkEnd w:id="271"/>
      <w:bookmarkEnd w:id="272"/>
      <w:bookmarkEnd w:id="273"/>
      <w:bookmarkEnd w:id="274"/>
      <w:bookmarkEnd w:id="275"/>
    </w:p>
    <w:p w14:paraId="67EED3E7">
      <w:pPr>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szCs w:val="24"/>
        </w:rPr>
        <w:t>当事人提出的投诉事项必须首先经过质疑程序。质疑人对招标人、招标代理机构的答复不满意，或者招标人、招标代理机构未在规定的时间内</w:t>
      </w:r>
      <w:r>
        <w:rPr>
          <w:rFonts w:hint="eastAsia" w:ascii="仿宋" w:hAnsi="仿宋" w:eastAsia="仿宋" w:cs="仿宋"/>
          <w:bCs/>
          <w:color w:val="auto"/>
          <w:sz w:val="24"/>
          <w:szCs w:val="24"/>
          <w:shd w:val="clear" w:color="auto" w:fill="FFFFFF"/>
        </w:rPr>
        <w:t>做出</w:t>
      </w:r>
      <w:r>
        <w:rPr>
          <w:rFonts w:hint="eastAsia" w:ascii="仿宋" w:hAnsi="仿宋" w:eastAsia="仿宋" w:cs="仿宋"/>
          <w:bCs/>
          <w:color w:val="auto"/>
          <w:sz w:val="24"/>
          <w:szCs w:val="24"/>
        </w:rPr>
        <w:t>答复的，可以在答复期满后十五个工作日内书面向同级财政部门提出投诉。</w:t>
      </w:r>
    </w:p>
    <w:p w14:paraId="0F2458A6">
      <w:pPr>
        <w:pStyle w:val="8"/>
        <w:spacing w:line="360" w:lineRule="auto"/>
        <w:ind w:firstLine="480" w:firstLineChars="200"/>
        <w:rPr>
          <w:rFonts w:ascii="仿宋" w:hAnsi="仿宋" w:eastAsia="仿宋" w:cs="仿宋"/>
          <w:b/>
          <w:color w:val="auto"/>
          <w:sz w:val="24"/>
          <w:szCs w:val="24"/>
        </w:rPr>
      </w:pPr>
      <w:bookmarkStart w:id="276" w:name="_Toc449029657"/>
      <w:bookmarkStart w:id="277" w:name="_Toc449029545"/>
      <w:bookmarkStart w:id="278" w:name="_Toc417163893"/>
      <w:r>
        <w:rPr>
          <w:rFonts w:hint="eastAsia" w:ascii="仿宋" w:hAnsi="仿宋" w:eastAsia="仿宋" w:cs="仿宋"/>
          <w:color w:val="auto"/>
          <w:sz w:val="24"/>
          <w:szCs w:val="24"/>
        </w:rPr>
        <w:t>投标人对招标人、招标代理机构的答复不满意或者招标人、招标代理机构未在规定的时间内</w:t>
      </w:r>
      <w:r>
        <w:rPr>
          <w:rFonts w:hint="eastAsia" w:ascii="仿宋" w:hAnsi="仿宋" w:eastAsia="仿宋" w:cs="仿宋"/>
          <w:color w:val="auto"/>
          <w:sz w:val="24"/>
          <w:szCs w:val="24"/>
          <w:shd w:val="clear" w:color="auto" w:fill="FFFFFF"/>
        </w:rPr>
        <w:t>做出</w:t>
      </w:r>
      <w:r>
        <w:rPr>
          <w:rFonts w:hint="eastAsia" w:ascii="仿宋" w:hAnsi="仿宋" w:eastAsia="仿宋" w:cs="仿宋"/>
          <w:color w:val="auto"/>
          <w:sz w:val="24"/>
          <w:szCs w:val="24"/>
        </w:rPr>
        <w:t>答复的，可以在答复期满后十五个工作日内书面向同级政府采购监督管理部门投诉。</w:t>
      </w:r>
      <w:bookmarkEnd w:id="276"/>
      <w:bookmarkEnd w:id="277"/>
      <w:bookmarkEnd w:id="278"/>
    </w:p>
    <w:p w14:paraId="21B69254">
      <w:pPr>
        <w:pStyle w:val="4"/>
        <w:spacing w:line="360" w:lineRule="auto"/>
        <w:rPr>
          <w:rFonts w:ascii="仿宋" w:hAnsi="仿宋" w:eastAsia="仿宋" w:cs="仿宋"/>
          <w:color w:val="auto"/>
          <w:szCs w:val="24"/>
        </w:rPr>
      </w:pPr>
      <w:bookmarkStart w:id="279" w:name="_Toc7897"/>
      <w:bookmarkStart w:id="280" w:name="_Toc29470"/>
      <w:bookmarkStart w:id="281" w:name="_Toc469589667"/>
      <w:bookmarkStart w:id="282" w:name="_Toc469589346"/>
      <w:r>
        <w:rPr>
          <w:rFonts w:hint="eastAsia" w:ascii="仿宋" w:hAnsi="仿宋" w:eastAsia="仿宋" w:cs="仿宋"/>
          <w:color w:val="auto"/>
          <w:szCs w:val="24"/>
        </w:rPr>
        <w:t>37.通讯地址</w:t>
      </w:r>
      <w:bookmarkEnd w:id="279"/>
      <w:bookmarkEnd w:id="280"/>
      <w:bookmarkEnd w:id="281"/>
      <w:bookmarkEnd w:id="282"/>
    </w:p>
    <w:p w14:paraId="63B0B5EC">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采购单位：</w:t>
      </w:r>
      <w:r>
        <w:rPr>
          <w:rFonts w:hint="eastAsia" w:ascii="仿宋" w:hAnsi="仿宋" w:eastAsia="仿宋" w:cs="仿宋"/>
          <w:color w:val="auto"/>
          <w:sz w:val="24"/>
          <w:szCs w:val="24"/>
          <w:lang w:eastAsia="zh-CN"/>
        </w:rPr>
        <w:t>腾冲市人民医院</w:t>
      </w:r>
    </w:p>
    <w:p w14:paraId="1D2B3A29">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地    址：</w:t>
      </w:r>
      <w:bookmarkStart w:id="283" w:name="_Toc10940"/>
      <w:bookmarkStart w:id="284" w:name="_Toc469589347"/>
      <w:bookmarkStart w:id="285" w:name="_Toc11828"/>
      <w:bookmarkStart w:id="286" w:name="_Toc469589668"/>
      <w:r>
        <w:rPr>
          <w:rFonts w:hint="eastAsia" w:ascii="仿宋" w:hAnsi="仿宋" w:eastAsia="仿宋" w:cs="仿宋"/>
          <w:color w:val="auto"/>
          <w:sz w:val="24"/>
          <w:szCs w:val="24"/>
        </w:rPr>
        <w:t>腾冲市腾越街道天成社区明和小区139号</w:t>
      </w:r>
    </w:p>
    <w:p w14:paraId="700C719C">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投标人若接受本招标文件的所有条款可继续参与投标，否则可放弃投标。</w:t>
      </w:r>
      <w:bookmarkEnd w:id="283"/>
      <w:bookmarkEnd w:id="284"/>
      <w:bookmarkEnd w:id="285"/>
      <w:bookmarkEnd w:id="286"/>
    </w:p>
    <w:p w14:paraId="09E6FE6C">
      <w:pPr>
        <w:pStyle w:val="2"/>
        <w:spacing w:line="360" w:lineRule="auto"/>
        <w:jc w:val="center"/>
        <w:rPr>
          <w:rFonts w:ascii="仿宋" w:hAnsi="仿宋" w:eastAsia="仿宋" w:cs="仿宋"/>
          <w:color w:val="auto"/>
        </w:rPr>
      </w:pPr>
      <w:bookmarkStart w:id="287" w:name="_Toc469589669"/>
      <w:bookmarkStart w:id="288" w:name="_Toc469589348"/>
      <w:bookmarkStart w:id="289" w:name="_Toc30945"/>
      <w:r>
        <w:rPr>
          <w:rFonts w:hint="eastAsia" w:ascii="仿宋" w:hAnsi="仿宋" w:eastAsia="仿宋" w:cs="仿宋"/>
          <w:color w:val="auto"/>
        </w:rPr>
        <w:br w:type="page"/>
      </w:r>
      <w:bookmarkStart w:id="290" w:name="_Toc28933"/>
      <w:bookmarkStart w:id="291" w:name="_Toc28887"/>
      <w:bookmarkStart w:id="292" w:name="_Toc4519"/>
      <w:r>
        <w:rPr>
          <w:rFonts w:hint="eastAsia" w:ascii="仿宋" w:hAnsi="仿宋" w:eastAsia="仿宋" w:cs="仿宋"/>
          <w:color w:val="auto"/>
        </w:rPr>
        <w:t>第三章  采购需求</w:t>
      </w:r>
      <w:bookmarkEnd w:id="287"/>
      <w:bookmarkEnd w:id="288"/>
      <w:bookmarkEnd w:id="289"/>
      <w:bookmarkEnd w:id="290"/>
      <w:bookmarkEnd w:id="291"/>
      <w:bookmarkEnd w:id="292"/>
    </w:p>
    <w:p w14:paraId="5D1FE6AD">
      <w:pPr>
        <w:pStyle w:val="3"/>
        <w:spacing w:line="360" w:lineRule="auto"/>
        <w:rPr>
          <w:rFonts w:ascii="仿宋" w:hAnsi="仿宋" w:eastAsia="仿宋" w:cs="仿宋"/>
          <w:color w:val="auto"/>
          <w:sz w:val="32"/>
          <w:szCs w:val="32"/>
        </w:rPr>
      </w:pPr>
      <w:bookmarkStart w:id="293" w:name="_Toc469589670"/>
      <w:bookmarkStart w:id="294" w:name="_Toc469589349"/>
      <w:bookmarkStart w:id="295" w:name="_Toc17934"/>
      <w:bookmarkStart w:id="296" w:name="_Toc21068"/>
      <w:r>
        <w:rPr>
          <w:rFonts w:hint="eastAsia" w:ascii="仿宋" w:hAnsi="仿宋" w:eastAsia="仿宋" w:cs="仿宋"/>
          <w:color w:val="auto"/>
          <w:sz w:val="32"/>
          <w:szCs w:val="32"/>
        </w:rPr>
        <w:t>第一节  招标产品相关要求</w:t>
      </w:r>
      <w:bookmarkEnd w:id="293"/>
      <w:bookmarkEnd w:id="294"/>
      <w:bookmarkEnd w:id="295"/>
      <w:bookmarkEnd w:id="296"/>
    </w:p>
    <w:p w14:paraId="3AD34A98">
      <w:pPr>
        <w:ind w:firstLine="482" w:firstLineChars="200"/>
        <w:outlineLvl w:val="2"/>
        <w:rPr>
          <w:rFonts w:ascii="仿宋" w:hAnsi="仿宋" w:eastAsia="仿宋" w:cs="仿宋"/>
          <w:b/>
          <w:bCs/>
          <w:color w:val="auto"/>
          <w:sz w:val="24"/>
          <w:szCs w:val="24"/>
        </w:rPr>
      </w:pPr>
      <w:bookmarkStart w:id="297" w:name="_Toc469589350"/>
      <w:bookmarkStart w:id="298" w:name="_Toc12791"/>
      <w:bookmarkStart w:id="299" w:name="_Toc20638"/>
      <w:bookmarkStart w:id="300" w:name="_Toc469589671"/>
      <w:r>
        <w:rPr>
          <w:rFonts w:hint="eastAsia" w:ascii="仿宋" w:hAnsi="仿宋" w:eastAsia="仿宋" w:cs="仿宋"/>
          <w:b/>
          <w:bCs/>
          <w:color w:val="auto"/>
          <w:sz w:val="24"/>
          <w:szCs w:val="24"/>
        </w:rPr>
        <w:t>一、项目名称</w:t>
      </w:r>
      <w:bookmarkEnd w:id="297"/>
      <w:bookmarkEnd w:id="298"/>
      <w:bookmarkEnd w:id="299"/>
      <w:bookmarkEnd w:id="300"/>
    </w:p>
    <w:p w14:paraId="502F3A4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lang w:eastAsia="zh-CN"/>
        </w:rPr>
        <w:t>腾冲市人民医院康复类设备采购项目</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项目编号</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BSZC2026-G1-00829-TCSL-0031</w:t>
      </w:r>
      <w:r>
        <w:rPr>
          <w:rFonts w:hint="eastAsia" w:ascii="仿宋" w:hAnsi="仿宋" w:eastAsia="仿宋" w:cs="仿宋"/>
          <w:color w:val="auto"/>
          <w:sz w:val="24"/>
          <w:szCs w:val="24"/>
        </w:rPr>
        <w:t>]</w:t>
      </w:r>
    </w:p>
    <w:p w14:paraId="6A54F050">
      <w:pPr>
        <w:spacing w:line="360" w:lineRule="auto"/>
        <w:ind w:firstLine="482" w:firstLineChars="200"/>
        <w:outlineLvl w:val="2"/>
        <w:rPr>
          <w:rFonts w:ascii="仿宋" w:hAnsi="仿宋" w:eastAsia="仿宋" w:cs="仿宋"/>
          <w:b/>
          <w:bCs/>
          <w:color w:val="auto"/>
          <w:sz w:val="24"/>
          <w:szCs w:val="24"/>
        </w:rPr>
      </w:pPr>
      <w:bookmarkStart w:id="301" w:name="_Toc11670"/>
      <w:bookmarkStart w:id="302" w:name="_Toc469589351"/>
      <w:bookmarkStart w:id="303" w:name="_Toc469589672"/>
      <w:bookmarkStart w:id="304" w:name="_Toc2850"/>
      <w:r>
        <w:rPr>
          <w:rFonts w:hint="eastAsia" w:ascii="仿宋" w:hAnsi="仿宋" w:eastAsia="仿宋" w:cs="仿宋"/>
          <w:b/>
          <w:bCs/>
          <w:color w:val="auto"/>
          <w:sz w:val="24"/>
          <w:szCs w:val="24"/>
        </w:rPr>
        <w:t>二、招标内容</w:t>
      </w:r>
      <w:bookmarkEnd w:id="301"/>
      <w:bookmarkEnd w:id="302"/>
      <w:bookmarkEnd w:id="303"/>
      <w:bookmarkEnd w:id="304"/>
    </w:p>
    <w:p w14:paraId="0100D2FD">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招标内容：</w:t>
      </w:r>
      <w:r>
        <w:rPr>
          <w:rFonts w:hint="eastAsia" w:ascii="仿宋" w:hAnsi="仿宋" w:eastAsia="仿宋" w:cs="仿宋"/>
          <w:color w:val="auto"/>
          <w:sz w:val="24"/>
          <w:szCs w:val="24"/>
          <w:lang w:eastAsia="zh-CN"/>
        </w:rPr>
        <w:t>腾冲市人民医院康复类设备采购项目</w:t>
      </w:r>
      <w:r>
        <w:rPr>
          <w:rFonts w:hint="eastAsia" w:ascii="仿宋" w:hAnsi="仿宋" w:eastAsia="仿宋" w:cs="仿宋"/>
          <w:color w:val="auto"/>
          <w:sz w:val="24"/>
          <w:szCs w:val="24"/>
        </w:rPr>
        <w:t>，技术参数详见招标</w:t>
      </w:r>
      <w:r>
        <w:rPr>
          <w:rFonts w:hint="eastAsia" w:ascii="仿宋" w:hAnsi="仿宋" w:eastAsia="仿宋" w:cs="仿宋"/>
          <w:color w:val="auto"/>
          <w:sz w:val="24"/>
          <w:szCs w:val="24"/>
          <w:shd w:val="clear" w:color="auto" w:fill="FFFFFF"/>
        </w:rPr>
        <w:t>文件</w:t>
      </w:r>
      <w:r>
        <w:rPr>
          <w:rFonts w:hint="eastAsia" w:ascii="仿宋" w:hAnsi="仿宋" w:eastAsia="仿宋" w:cs="仿宋"/>
          <w:color w:val="auto"/>
          <w:sz w:val="24"/>
          <w:szCs w:val="24"/>
        </w:rPr>
        <w:t>采购清单。</w:t>
      </w:r>
    </w:p>
    <w:p w14:paraId="49EAC666">
      <w:pPr>
        <w:spacing w:line="360" w:lineRule="auto"/>
        <w:ind w:firstLine="482" w:firstLineChars="200"/>
        <w:outlineLvl w:val="2"/>
        <w:rPr>
          <w:rFonts w:ascii="仿宋" w:hAnsi="仿宋" w:eastAsia="仿宋" w:cs="仿宋"/>
          <w:b/>
          <w:bCs/>
          <w:color w:val="auto"/>
          <w:sz w:val="24"/>
          <w:szCs w:val="24"/>
        </w:rPr>
      </w:pPr>
      <w:bookmarkStart w:id="305" w:name="_Toc26598"/>
      <w:bookmarkStart w:id="306" w:name="_Toc469589352"/>
      <w:bookmarkStart w:id="307" w:name="_Toc20233"/>
      <w:bookmarkStart w:id="308" w:name="_Toc469589673"/>
      <w:r>
        <w:rPr>
          <w:rFonts w:hint="eastAsia" w:ascii="仿宋" w:hAnsi="仿宋" w:eastAsia="仿宋" w:cs="仿宋"/>
          <w:b/>
          <w:bCs/>
          <w:color w:val="auto"/>
          <w:sz w:val="24"/>
          <w:szCs w:val="24"/>
        </w:rPr>
        <w:t>三、项目相关说明及要求</w:t>
      </w:r>
      <w:bookmarkEnd w:id="305"/>
      <w:bookmarkEnd w:id="306"/>
      <w:bookmarkEnd w:id="307"/>
      <w:bookmarkEnd w:id="308"/>
    </w:p>
    <w:p w14:paraId="4FA51D45">
      <w:pPr>
        <w:spacing w:line="360" w:lineRule="auto"/>
        <w:ind w:right="-23" w:rightChars="-11" w:firstLine="480" w:firstLineChars="200"/>
        <w:rPr>
          <w:rFonts w:ascii="仿宋" w:hAnsi="仿宋" w:eastAsia="仿宋" w:cs="仿宋"/>
          <w:color w:val="auto"/>
          <w:sz w:val="24"/>
          <w:szCs w:val="24"/>
        </w:rPr>
      </w:pPr>
      <w:r>
        <w:rPr>
          <w:rFonts w:hint="eastAsia" w:ascii="仿宋" w:hAnsi="仿宋" w:eastAsia="仿宋" w:cs="仿宋"/>
          <w:color w:val="auto"/>
          <w:sz w:val="24"/>
          <w:szCs w:val="24"/>
        </w:rPr>
        <w:t>1.本招标文件中的技术要求、产品技术性能要求仅供参考和说明作用，参数的细微偏离不作为否决投标的必要条件。投标人可选择相当于或优于招标人所提供的技术规格和要求的产品进行投标；投标人所投产品须满足国家及行业的质量、安全技术标准。</w:t>
      </w:r>
    </w:p>
    <w:p w14:paraId="3240F170">
      <w:pPr>
        <w:spacing w:line="360" w:lineRule="auto"/>
        <w:ind w:right="-23" w:rightChars="-11" w:firstLine="480" w:firstLineChars="200"/>
        <w:rPr>
          <w:rFonts w:ascii="仿宋" w:hAnsi="仿宋" w:eastAsia="仿宋" w:cs="仿宋"/>
          <w:color w:val="auto"/>
          <w:sz w:val="24"/>
          <w:szCs w:val="24"/>
        </w:rPr>
      </w:pPr>
      <w:r>
        <w:rPr>
          <w:rFonts w:hint="eastAsia" w:ascii="仿宋" w:hAnsi="仿宋" w:eastAsia="仿宋" w:cs="仿宋"/>
          <w:color w:val="auto"/>
          <w:sz w:val="24"/>
          <w:szCs w:val="24"/>
        </w:rPr>
        <w:t>2.投标人须承诺按招标人要求的产品参数提供产品并保证供货。</w:t>
      </w:r>
    </w:p>
    <w:p w14:paraId="555D6562">
      <w:pPr>
        <w:spacing w:line="360" w:lineRule="auto"/>
        <w:ind w:right="-23" w:rightChars="-11" w:firstLine="480" w:firstLineChars="200"/>
        <w:rPr>
          <w:rFonts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合同履行期限</w:t>
      </w:r>
      <w:r>
        <w:rPr>
          <w:rFonts w:hint="eastAsia" w:ascii="仿宋" w:hAnsi="仿宋" w:eastAsia="仿宋" w:cs="仿宋"/>
          <w:color w:val="auto"/>
          <w:kern w:val="0"/>
          <w:sz w:val="24"/>
          <w:szCs w:val="24"/>
        </w:rPr>
        <w:t>：</w:t>
      </w:r>
      <w:r>
        <w:rPr>
          <w:rFonts w:hint="eastAsia" w:ascii="仿宋" w:hAnsi="仿宋" w:eastAsia="仿宋" w:cs="仿宋"/>
          <w:color w:val="auto"/>
          <w:kern w:val="0"/>
          <w:sz w:val="24"/>
          <w:szCs w:val="24"/>
          <w:lang w:eastAsia="zh-CN"/>
        </w:rPr>
        <w:t>合同签订后30日历天内完成供货安装调试并一次性验收合格</w:t>
      </w:r>
      <w:r>
        <w:rPr>
          <w:rFonts w:hint="eastAsia" w:ascii="仿宋" w:hAnsi="仿宋" w:eastAsia="仿宋" w:cs="仿宋"/>
          <w:color w:val="auto"/>
          <w:kern w:val="0"/>
          <w:sz w:val="24"/>
          <w:szCs w:val="24"/>
        </w:rPr>
        <w:t>。</w:t>
      </w:r>
    </w:p>
    <w:p w14:paraId="5A46FCA4">
      <w:pPr>
        <w:spacing w:line="360" w:lineRule="auto"/>
        <w:ind w:right="-23" w:rightChars="-11" w:firstLine="480" w:firstLineChars="200"/>
        <w:rPr>
          <w:rFonts w:ascii="仿宋" w:hAnsi="仿宋" w:eastAsia="仿宋" w:cs="仿宋"/>
          <w:color w:val="auto"/>
          <w:kern w:val="0"/>
          <w:sz w:val="24"/>
          <w:szCs w:val="24"/>
        </w:rPr>
      </w:pPr>
      <w:r>
        <w:rPr>
          <w:rFonts w:hint="eastAsia" w:ascii="仿宋" w:hAnsi="仿宋" w:eastAsia="仿宋" w:cs="仿宋"/>
          <w:color w:val="auto"/>
          <w:sz w:val="24"/>
          <w:szCs w:val="24"/>
        </w:rPr>
        <w:t>4.</w:t>
      </w:r>
      <w:r>
        <w:rPr>
          <w:rFonts w:hint="eastAsia" w:ascii="仿宋" w:hAnsi="仿宋" w:eastAsia="仿宋" w:cs="仿宋"/>
          <w:color w:val="auto"/>
          <w:kern w:val="0"/>
          <w:sz w:val="24"/>
          <w:szCs w:val="24"/>
          <w:lang w:val="en-US" w:eastAsia="zh-CN"/>
        </w:rPr>
        <w:t>交货</w:t>
      </w:r>
      <w:r>
        <w:rPr>
          <w:rFonts w:hint="eastAsia" w:ascii="仿宋" w:hAnsi="仿宋" w:eastAsia="仿宋" w:cs="仿宋"/>
          <w:color w:val="auto"/>
          <w:kern w:val="0"/>
          <w:sz w:val="24"/>
          <w:szCs w:val="24"/>
        </w:rPr>
        <w:t>地点：</w:t>
      </w:r>
      <w:r>
        <w:rPr>
          <w:rFonts w:hint="eastAsia" w:ascii="仿宋" w:hAnsi="仿宋" w:eastAsia="仿宋" w:cs="仿宋"/>
          <w:color w:val="auto"/>
          <w:sz w:val="24"/>
          <w:szCs w:val="24"/>
          <w:lang w:eastAsia="zh-CN"/>
        </w:rPr>
        <w:t>医院指定地点</w:t>
      </w:r>
      <w:r>
        <w:rPr>
          <w:rFonts w:hint="eastAsia" w:ascii="仿宋" w:hAnsi="仿宋" w:eastAsia="仿宋" w:cs="仿宋"/>
          <w:color w:val="auto"/>
          <w:kern w:val="0"/>
          <w:sz w:val="24"/>
          <w:szCs w:val="24"/>
        </w:rPr>
        <w:t>。</w:t>
      </w:r>
    </w:p>
    <w:p w14:paraId="083D5610">
      <w:pPr>
        <w:spacing w:line="360" w:lineRule="auto"/>
        <w:ind w:right="-23" w:rightChars="-11" w:firstLine="480" w:firstLineChars="200"/>
        <w:rPr>
          <w:rFonts w:ascii="仿宋" w:hAnsi="仿宋" w:eastAsia="仿宋" w:cs="仿宋"/>
          <w:color w:val="auto"/>
          <w:sz w:val="24"/>
          <w:szCs w:val="24"/>
        </w:rPr>
      </w:pPr>
      <w:r>
        <w:rPr>
          <w:rFonts w:hint="eastAsia" w:ascii="仿宋" w:hAnsi="仿宋" w:eastAsia="仿宋" w:cs="仿宋"/>
          <w:color w:val="auto"/>
          <w:sz w:val="24"/>
          <w:szCs w:val="24"/>
        </w:rPr>
        <w:t>5.为保证本项目</w:t>
      </w:r>
      <w:r>
        <w:rPr>
          <w:rFonts w:hint="eastAsia" w:ascii="仿宋" w:hAnsi="仿宋" w:eastAsia="仿宋" w:cs="仿宋"/>
          <w:color w:val="auto"/>
          <w:sz w:val="24"/>
          <w:szCs w:val="24"/>
          <w:lang w:val="en-US" w:eastAsia="zh-CN"/>
        </w:rPr>
        <w:t>所投产品</w:t>
      </w:r>
      <w:r>
        <w:rPr>
          <w:rFonts w:hint="eastAsia" w:ascii="仿宋" w:hAnsi="仿宋" w:eastAsia="仿宋" w:cs="仿宋"/>
          <w:color w:val="auto"/>
          <w:sz w:val="24"/>
          <w:szCs w:val="24"/>
        </w:rPr>
        <w:t>的正常使用，投标人须提供充分满足产品正常运行的备品备件。</w:t>
      </w:r>
    </w:p>
    <w:p w14:paraId="68E36293">
      <w:pPr>
        <w:spacing w:line="360" w:lineRule="auto"/>
        <w:ind w:right="-23" w:rightChars="-11" w:firstLine="480" w:firstLineChars="200"/>
        <w:rPr>
          <w:rFonts w:ascii="仿宋" w:hAnsi="仿宋" w:eastAsia="仿宋" w:cs="仿宋"/>
          <w:color w:val="auto"/>
          <w:sz w:val="24"/>
          <w:szCs w:val="24"/>
        </w:rPr>
      </w:pPr>
      <w:r>
        <w:rPr>
          <w:rFonts w:hint="eastAsia" w:ascii="仿宋" w:hAnsi="仿宋" w:eastAsia="仿宋" w:cs="仿宋"/>
          <w:color w:val="auto"/>
          <w:sz w:val="24"/>
          <w:szCs w:val="24"/>
        </w:rPr>
        <w:t>6.供货单位签订合同后须在规定时间内按</w:t>
      </w:r>
      <w:r>
        <w:rPr>
          <w:rFonts w:hint="eastAsia" w:ascii="仿宋" w:hAnsi="仿宋" w:eastAsia="仿宋" w:cs="仿宋"/>
          <w:color w:val="auto"/>
          <w:sz w:val="24"/>
          <w:szCs w:val="24"/>
          <w:lang w:val="en-US" w:eastAsia="zh-CN"/>
        </w:rPr>
        <w:t>采购人要求</w:t>
      </w:r>
      <w:r>
        <w:rPr>
          <w:rFonts w:hint="eastAsia" w:ascii="仿宋" w:hAnsi="仿宋" w:eastAsia="仿宋" w:cs="仿宋"/>
          <w:color w:val="auto"/>
          <w:sz w:val="24"/>
          <w:szCs w:val="24"/>
          <w:shd w:val="clear" w:color="auto" w:fill="FFFFFF"/>
        </w:rPr>
        <w:t>将</w:t>
      </w:r>
      <w:r>
        <w:rPr>
          <w:rFonts w:hint="eastAsia" w:ascii="仿宋" w:hAnsi="仿宋" w:eastAsia="仿宋" w:cs="仿宋"/>
          <w:color w:val="auto"/>
          <w:sz w:val="24"/>
          <w:szCs w:val="24"/>
        </w:rPr>
        <w:t>设备设施送达指定地点，供货时提供产品合格证，安装</w:t>
      </w:r>
      <w:r>
        <w:rPr>
          <w:rFonts w:hint="eastAsia" w:ascii="仿宋" w:hAnsi="仿宋" w:eastAsia="仿宋" w:cs="仿宋"/>
          <w:color w:val="auto"/>
          <w:sz w:val="24"/>
          <w:szCs w:val="24"/>
          <w:lang w:val="en-US" w:eastAsia="zh-CN"/>
        </w:rPr>
        <w:t>调试</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确保所投设备能</w:t>
      </w:r>
      <w:r>
        <w:rPr>
          <w:rFonts w:hint="eastAsia" w:ascii="仿宋" w:hAnsi="仿宋" w:eastAsia="仿宋" w:cs="仿宋"/>
          <w:color w:val="auto"/>
          <w:sz w:val="24"/>
          <w:szCs w:val="24"/>
        </w:rPr>
        <w:t>正常使用，</w:t>
      </w:r>
      <w:r>
        <w:rPr>
          <w:rFonts w:hint="eastAsia" w:ascii="仿宋" w:hAnsi="仿宋" w:eastAsia="仿宋" w:cs="仿宋"/>
          <w:color w:val="auto"/>
          <w:sz w:val="24"/>
          <w:szCs w:val="24"/>
          <w:shd w:val="clear" w:color="auto" w:fill="FFFFFF"/>
        </w:rPr>
        <w:t>接</w:t>
      </w:r>
      <w:r>
        <w:rPr>
          <w:rFonts w:hint="eastAsia" w:ascii="仿宋" w:hAnsi="仿宋" w:eastAsia="仿宋" w:cs="仿宋"/>
          <w:color w:val="auto"/>
          <w:sz w:val="24"/>
          <w:szCs w:val="24"/>
          <w:shd w:val="clear" w:color="auto" w:fill="FFFFFF"/>
          <w:lang w:val="en-US" w:eastAsia="zh-CN"/>
        </w:rPr>
        <w:t>受</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rPr>
        <w:t>专业技术人员</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验收，同时对管理人员进行培训。</w:t>
      </w:r>
    </w:p>
    <w:p w14:paraId="52A61A44">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7</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售后服务：</w:t>
      </w:r>
    </w:p>
    <w:p w14:paraId="3A90CA8B">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7.1质量保修期：保证售出的产品符合国家相关质量标准，保证按投标和合同要求的供货时间，免费将货物送</w:t>
      </w:r>
      <w:r>
        <w:rPr>
          <w:rFonts w:hint="eastAsia" w:ascii="仿宋" w:hAnsi="仿宋" w:eastAsia="仿宋" w:cs="仿宋"/>
          <w:color w:val="auto"/>
          <w:sz w:val="24"/>
          <w:szCs w:val="24"/>
          <w:lang w:val="en-US" w:eastAsia="zh-CN"/>
        </w:rPr>
        <w:t>达</w:t>
      </w:r>
      <w:r>
        <w:rPr>
          <w:rFonts w:hint="eastAsia" w:ascii="仿宋" w:hAnsi="仿宋" w:eastAsia="仿宋" w:cs="仿宋"/>
          <w:color w:val="auto"/>
          <w:sz w:val="24"/>
          <w:szCs w:val="24"/>
        </w:rPr>
        <w:t>用户指定地点。产品型号及参数与投标文件相符；自验收合格后，质保期不低于3年。保修期自双方代表在货物安装调试后的验收</w:t>
      </w:r>
      <w:r>
        <w:rPr>
          <w:rFonts w:hint="eastAsia" w:ascii="仿宋" w:hAnsi="仿宋" w:eastAsia="仿宋" w:cs="仿宋"/>
          <w:color w:val="auto"/>
          <w:sz w:val="24"/>
          <w:szCs w:val="24"/>
          <w:lang w:val="en-US" w:eastAsia="zh-CN"/>
        </w:rPr>
        <w:t>合格</w:t>
      </w:r>
      <w:r>
        <w:rPr>
          <w:rFonts w:hint="eastAsia" w:ascii="仿宋" w:hAnsi="仿宋" w:eastAsia="仿宋" w:cs="仿宋"/>
          <w:color w:val="auto"/>
          <w:sz w:val="24"/>
          <w:szCs w:val="24"/>
        </w:rPr>
        <w:t>证明文件上签字之日起计算，质保期内免费维修。</w:t>
      </w:r>
    </w:p>
    <w:p w14:paraId="4462FC07">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7.2同一货物的同一质量问题连续三次维修仍无法正常使用，必须予以</w:t>
      </w:r>
      <w:r>
        <w:rPr>
          <w:rFonts w:hint="eastAsia" w:ascii="仿宋" w:hAnsi="仿宋" w:eastAsia="仿宋" w:cs="仿宋"/>
          <w:color w:val="auto"/>
          <w:sz w:val="24"/>
          <w:szCs w:val="24"/>
          <w:shd w:val="clear" w:color="auto" w:fill="FFFFFF"/>
        </w:rPr>
        <w:t>换新</w:t>
      </w:r>
      <w:r>
        <w:rPr>
          <w:rFonts w:hint="eastAsia" w:ascii="仿宋" w:hAnsi="仿宋" w:eastAsia="仿宋" w:cs="仿宋"/>
          <w:color w:val="auto"/>
          <w:sz w:val="24"/>
          <w:szCs w:val="24"/>
        </w:rPr>
        <w:t>同品牌、同型号或不低于投标配置</w:t>
      </w:r>
      <w:r>
        <w:rPr>
          <w:rFonts w:hint="eastAsia" w:ascii="仿宋" w:hAnsi="仿宋" w:eastAsia="仿宋" w:cs="仿宋"/>
          <w:color w:val="auto"/>
          <w:sz w:val="24"/>
          <w:szCs w:val="24"/>
          <w:shd w:val="clear" w:color="auto" w:fill="FFFFFF"/>
        </w:rPr>
        <w:t>的其它</w:t>
      </w:r>
      <w:r>
        <w:rPr>
          <w:rFonts w:hint="eastAsia" w:ascii="仿宋" w:hAnsi="仿宋" w:eastAsia="仿宋" w:cs="仿宋"/>
          <w:color w:val="auto"/>
          <w:sz w:val="24"/>
          <w:szCs w:val="24"/>
        </w:rPr>
        <w:t>新设备。保修期后，收取成本费维修（自然灾害及人为故意损坏除外）；主设备卖方提供现场维修，维修人员在收到故障报告后保证2小时内到达现场，一般类故障保证由卖方技术人员（或工程师）在</w:t>
      </w:r>
      <w:r>
        <w:rPr>
          <w:rFonts w:hint="eastAsia" w:ascii="仿宋" w:hAnsi="仿宋" w:eastAsia="仿宋" w:cs="仿宋"/>
          <w:color w:val="auto"/>
          <w:sz w:val="24"/>
          <w:szCs w:val="24"/>
          <w:shd w:val="clear" w:color="auto" w:fill="FFFFFF"/>
        </w:rPr>
        <w:t>12</w:t>
      </w:r>
      <w:r>
        <w:rPr>
          <w:rFonts w:hint="eastAsia" w:ascii="仿宋" w:hAnsi="仿宋" w:eastAsia="仿宋" w:cs="仿宋"/>
          <w:color w:val="auto"/>
          <w:sz w:val="24"/>
          <w:szCs w:val="24"/>
        </w:rPr>
        <w:t>小时内修复，特殊类故障保证由卖方或厂家技术人员（或工程师）在3天内修复。</w:t>
      </w:r>
    </w:p>
    <w:p w14:paraId="2510933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7.3如需要更换配件的，要求更换的配件</w:t>
      </w:r>
      <w:r>
        <w:rPr>
          <w:rFonts w:hint="eastAsia" w:ascii="仿宋" w:hAnsi="仿宋" w:eastAsia="仿宋" w:cs="仿宋"/>
          <w:color w:val="auto"/>
          <w:sz w:val="24"/>
          <w:szCs w:val="24"/>
          <w:shd w:val="clear" w:color="auto" w:fill="FFFFFF"/>
        </w:rPr>
        <w:t>跟</w:t>
      </w:r>
      <w:r>
        <w:rPr>
          <w:rFonts w:hint="eastAsia" w:ascii="仿宋" w:hAnsi="仿宋" w:eastAsia="仿宋" w:cs="仿宋"/>
          <w:color w:val="auto"/>
          <w:sz w:val="24"/>
          <w:szCs w:val="24"/>
        </w:rPr>
        <w:t>被更换的品牌、类型相一致或者是同类同档次的替代品，后者需征得用户方管理人员同意。</w:t>
      </w:r>
      <w:r>
        <w:rPr>
          <w:rFonts w:hint="eastAsia" w:ascii="仿宋" w:hAnsi="仿宋" w:eastAsia="仿宋" w:cs="仿宋"/>
          <w:color w:val="auto"/>
          <w:sz w:val="24"/>
          <w:szCs w:val="24"/>
          <w:shd w:val="clear" w:color="auto" w:fill="FFFFFF"/>
        </w:rPr>
        <w:t>如需</w:t>
      </w:r>
      <w:r>
        <w:rPr>
          <w:rFonts w:hint="eastAsia" w:ascii="仿宋" w:hAnsi="仿宋" w:eastAsia="仿宋" w:cs="仿宋"/>
          <w:color w:val="auto"/>
          <w:sz w:val="24"/>
          <w:szCs w:val="24"/>
        </w:rPr>
        <w:t>增加非报价方的设备，报价方应协助解决。</w:t>
      </w:r>
    </w:p>
    <w:p w14:paraId="5225D530">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7.4</w:t>
      </w:r>
      <w:r>
        <w:rPr>
          <w:rFonts w:hint="eastAsia" w:ascii="仿宋" w:hAnsi="仿宋" w:eastAsia="仿宋" w:cs="仿宋"/>
          <w:color w:val="auto"/>
          <w:sz w:val="24"/>
          <w:szCs w:val="24"/>
          <w:shd w:val="clear" w:color="auto" w:fill="FFFFFF"/>
          <w:lang w:eastAsia="zh-TW"/>
        </w:rPr>
        <w:t>如</w:t>
      </w:r>
      <w:r>
        <w:rPr>
          <w:rFonts w:hint="eastAsia" w:ascii="仿宋" w:hAnsi="仿宋" w:eastAsia="仿宋" w:cs="仿宋"/>
          <w:color w:val="auto"/>
          <w:sz w:val="24"/>
          <w:szCs w:val="24"/>
          <w:lang w:eastAsia="zh-TW"/>
        </w:rPr>
        <w:t>产品数量、规格或型号与合同不符，或证实设备是有缺陷的、非全新的，买方有权拒收设备，卖方在收到买方通知后最短时间免费更换有缺陷的产品。</w:t>
      </w:r>
    </w:p>
    <w:p w14:paraId="3B436170">
      <w:pPr>
        <w:spacing w:line="360" w:lineRule="auto"/>
        <w:ind w:firstLine="482" w:firstLineChars="200"/>
        <w:outlineLvl w:val="2"/>
        <w:rPr>
          <w:rFonts w:hint="eastAsia" w:ascii="仿宋" w:hAnsi="仿宋" w:eastAsia="仿宋" w:cs="仿宋"/>
          <w:b/>
          <w:color w:val="FF0000"/>
          <w:sz w:val="24"/>
          <w:szCs w:val="24"/>
        </w:rPr>
      </w:pPr>
      <w:bookmarkStart w:id="309" w:name="_Toc469589674"/>
      <w:bookmarkStart w:id="310" w:name="_Toc469589353"/>
      <w:bookmarkStart w:id="311" w:name="_Toc11597"/>
      <w:bookmarkStart w:id="312" w:name="_Toc12222"/>
      <w:r>
        <w:rPr>
          <w:rFonts w:hint="eastAsia" w:ascii="仿宋" w:hAnsi="仿宋" w:eastAsia="仿宋" w:cs="仿宋"/>
          <w:b/>
          <w:bCs/>
          <w:color w:val="auto"/>
          <w:sz w:val="24"/>
          <w:szCs w:val="24"/>
        </w:rPr>
        <w:t>四、项目采购预算</w:t>
      </w:r>
      <w:bookmarkEnd w:id="309"/>
      <w:bookmarkEnd w:id="310"/>
      <w:bookmarkEnd w:id="311"/>
      <w:bookmarkEnd w:id="312"/>
    </w:p>
    <w:p w14:paraId="1FA2748E">
      <w:pPr>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预算金额：</w:t>
      </w:r>
      <w:r>
        <w:rPr>
          <w:rFonts w:hint="eastAsia" w:ascii="仿宋" w:hAnsi="仿宋" w:eastAsia="仿宋" w:cs="仿宋"/>
          <w:color w:val="000000" w:themeColor="text1"/>
          <w:kern w:val="0"/>
          <w:sz w:val="24"/>
          <w:szCs w:val="24"/>
          <w:lang w:val="en-US" w:eastAsia="zh-CN"/>
          <w14:textFill>
            <w14:solidFill>
              <w14:schemeClr w14:val="tx1"/>
            </w14:solidFill>
          </w14:textFill>
        </w:rPr>
        <w:t>330000.00元（</w:t>
      </w:r>
      <w:r>
        <w:rPr>
          <w:rFonts w:hint="eastAsia" w:ascii="仿宋" w:hAnsi="仿宋" w:eastAsia="仿宋" w:cs="仿宋"/>
          <w:b/>
          <w:bCs/>
          <w:color w:val="000000" w:themeColor="text1"/>
          <w:sz w:val="24"/>
          <w:lang w:val="en-US" w:eastAsia="zh-CN"/>
          <w14:textFill>
            <w14:solidFill>
              <w14:schemeClr w14:val="tx1"/>
            </w14:solidFill>
          </w14:textFill>
        </w:rPr>
        <w:t>1标段</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290000.00元</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b/>
          <w:bCs/>
          <w:color w:val="000000" w:themeColor="text1"/>
          <w:sz w:val="24"/>
          <w:lang w:val="en-US" w:eastAsia="zh-CN"/>
          <w14:textFill>
            <w14:solidFill>
              <w14:schemeClr w14:val="tx1"/>
            </w14:solidFill>
          </w14:textFill>
        </w:rPr>
        <w:t>3标段</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40000.00元）</w:t>
      </w:r>
    </w:p>
    <w:p w14:paraId="698059B5">
      <w:pPr>
        <w:bidi w:val="0"/>
        <w:spacing w:line="360" w:lineRule="auto"/>
        <w:ind w:firstLine="480" w:firstLineChars="200"/>
        <w:rPr>
          <w:rFonts w:hint="eastAsia" w:ascii="仿宋" w:hAnsi="仿宋" w:eastAsia="仿宋" w:cs="仿宋"/>
          <w:color w:val="000000" w:themeColor="text1"/>
          <w:kern w:val="0"/>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最高限价：</w:t>
      </w:r>
      <w:r>
        <w:rPr>
          <w:rFonts w:hint="eastAsia" w:ascii="仿宋" w:hAnsi="仿宋" w:eastAsia="仿宋" w:cs="仿宋"/>
          <w:color w:val="000000" w:themeColor="text1"/>
          <w:kern w:val="0"/>
          <w:sz w:val="24"/>
          <w:szCs w:val="24"/>
          <w:lang w:val="en-US" w:eastAsia="zh-CN"/>
          <w14:textFill>
            <w14:solidFill>
              <w14:schemeClr w14:val="tx1"/>
            </w14:solidFill>
          </w14:textFill>
        </w:rPr>
        <w:t>330000.00元（</w:t>
      </w:r>
      <w:r>
        <w:rPr>
          <w:rFonts w:hint="eastAsia" w:ascii="仿宋" w:hAnsi="仿宋" w:eastAsia="仿宋" w:cs="仿宋"/>
          <w:b/>
          <w:bCs/>
          <w:color w:val="000000" w:themeColor="text1"/>
          <w:sz w:val="24"/>
          <w:lang w:val="en-US" w:eastAsia="zh-CN"/>
          <w14:textFill>
            <w14:solidFill>
              <w14:schemeClr w14:val="tx1"/>
            </w14:solidFill>
          </w14:textFill>
        </w:rPr>
        <w:t>1标段</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290000.00元</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b/>
          <w:bCs/>
          <w:color w:val="000000" w:themeColor="text1"/>
          <w:sz w:val="24"/>
          <w:lang w:val="en-US" w:eastAsia="zh-CN"/>
          <w14:textFill>
            <w14:solidFill>
              <w14:schemeClr w14:val="tx1"/>
            </w14:solidFill>
          </w14:textFill>
        </w:rPr>
        <w:t>3标段</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40000.00元）</w:t>
      </w:r>
    </w:p>
    <w:p w14:paraId="332C8F27">
      <w:pPr>
        <w:bidi w:val="0"/>
        <w:spacing w:line="360" w:lineRule="auto"/>
        <w:ind w:firstLine="482" w:firstLineChars="200"/>
        <w:rPr>
          <w:rFonts w:hint="eastAsia" w:ascii="仿宋" w:hAnsi="仿宋" w:eastAsia="仿宋" w:cs="仿宋"/>
          <w:b/>
          <w:bCs w:val="0"/>
          <w:color w:val="000000" w:themeColor="text1"/>
          <w:kern w:val="0"/>
          <w:sz w:val="24"/>
          <w:szCs w:val="24"/>
          <w:lang w:val="en-US" w:eastAsia="zh-CN"/>
          <w14:textFill>
            <w14:solidFill>
              <w14:schemeClr w14:val="tx1"/>
            </w14:solidFill>
          </w14:textFill>
        </w:rPr>
      </w:pPr>
      <w:r>
        <w:rPr>
          <w:rFonts w:hint="eastAsia" w:ascii="仿宋" w:hAnsi="仿宋" w:eastAsia="仿宋" w:cs="仿宋"/>
          <w:b/>
          <w:bCs w:val="0"/>
          <w:color w:val="000000" w:themeColor="text1"/>
          <w:sz w:val="24"/>
          <w:szCs w:val="24"/>
          <w:lang w:val="en-US" w:eastAsia="zh-CN"/>
          <w14:textFill>
            <w14:solidFill>
              <w14:schemeClr w14:val="tx1"/>
            </w14:solidFill>
          </w14:textFill>
        </w:rPr>
        <w:t>注：</w:t>
      </w:r>
      <w:r>
        <w:rPr>
          <w:rFonts w:hint="eastAsia" w:ascii="仿宋" w:hAnsi="仿宋" w:eastAsia="仿宋" w:cs="仿宋"/>
          <w:b/>
          <w:bCs w:val="0"/>
          <w:color w:val="000000" w:themeColor="text1"/>
          <w:sz w:val="24"/>
          <w:szCs w:val="24"/>
          <w14:textFill>
            <w14:solidFill>
              <w14:schemeClr w14:val="tx1"/>
            </w14:solidFill>
          </w14:textFill>
        </w:rPr>
        <w:t>投标人投标报价不得超过采购</w:t>
      </w:r>
      <w:r>
        <w:rPr>
          <w:rFonts w:hint="eastAsia" w:ascii="仿宋" w:hAnsi="仿宋" w:eastAsia="仿宋" w:cs="仿宋"/>
          <w:b/>
          <w:bCs w:val="0"/>
          <w:color w:val="000000" w:themeColor="text1"/>
          <w:sz w:val="24"/>
          <w:szCs w:val="24"/>
          <w:lang w:val="en-US" w:eastAsia="zh-CN"/>
          <w14:textFill>
            <w14:solidFill>
              <w14:schemeClr w14:val="tx1"/>
            </w14:solidFill>
          </w14:textFill>
        </w:rPr>
        <w:t>限价</w:t>
      </w:r>
      <w:r>
        <w:rPr>
          <w:rFonts w:hint="eastAsia" w:ascii="仿宋" w:hAnsi="仿宋" w:eastAsia="仿宋" w:cs="仿宋"/>
          <w:b/>
          <w:bCs w:val="0"/>
          <w:color w:val="000000" w:themeColor="text1"/>
          <w:sz w:val="24"/>
          <w:szCs w:val="24"/>
          <w14:textFill>
            <w14:solidFill>
              <w14:schemeClr w14:val="tx1"/>
            </w14:solidFill>
          </w14:textFill>
        </w:rPr>
        <w:t>，否则，其投标将被拒绝。</w:t>
      </w:r>
    </w:p>
    <w:p w14:paraId="5AB5DC39">
      <w:pPr>
        <w:bidi w:val="0"/>
        <w:rPr>
          <w:rFonts w:hint="eastAsia"/>
          <w:color w:val="auto"/>
          <w:lang w:val="en-US" w:eastAsia="zh-CN"/>
        </w:rPr>
      </w:pPr>
    </w:p>
    <w:p w14:paraId="644AF5F2">
      <w:pPr>
        <w:bidi w:val="0"/>
        <w:rPr>
          <w:rFonts w:hint="eastAsia"/>
          <w:color w:val="auto"/>
          <w:lang w:val="en-US" w:eastAsia="zh-CN"/>
        </w:rPr>
      </w:pPr>
    </w:p>
    <w:p w14:paraId="667CB2E5">
      <w:pPr>
        <w:bidi w:val="0"/>
        <w:rPr>
          <w:rFonts w:hint="eastAsia"/>
          <w:color w:val="auto"/>
          <w:lang w:val="en-US" w:eastAsia="zh-CN"/>
        </w:rPr>
      </w:pPr>
    </w:p>
    <w:p w14:paraId="736F35DA">
      <w:pPr>
        <w:bidi w:val="0"/>
        <w:rPr>
          <w:rFonts w:hint="eastAsia"/>
          <w:color w:val="auto"/>
          <w:lang w:val="en-US" w:eastAsia="zh-CN"/>
        </w:rPr>
      </w:pPr>
    </w:p>
    <w:p w14:paraId="096552B2">
      <w:pPr>
        <w:bidi w:val="0"/>
        <w:rPr>
          <w:rFonts w:hint="eastAsia"/>
          <w:color w:val="auto"/>
          <w:lang w:val="en-US" w:eastAsia="zh-CN"/>
        </w:rPr>
      </w:pPr>
    </w:p>
    <w:p w14:paraId="307E06F3">
      <w:pPr>
        <w:bidi w:val="0"/>
        <w:rPr>
          <w:rFonts w:hint="eastAsia"/>
          <w:color w:val="auto"/>
          <w:lang w:val="en-US" w:eastAsia="zh-CN"/>
        </w:rPr>
      </w:pPr>
    </w:p>
    <w:p w14:paraId="48D18896">
      <w:pPr>
        <w:bidi w:val="0"/>
        <w:rPr>
          <w:rFonts w:hint="eastAsia"/>
          <w:color w:val="auto"/>
          <w:lang w:val="en-US" w:eastAsia="zh-CN"/>
        </w:rPr>
      </w:pPr>
    </w:p>
    <w:p w14:paraId="16641D89">
      <w:pPr>
        <w:bidi w:val="0"/>
        <w:rPr>
          <w:rFonts w:hint="eastAsia"/>
          <w:color w:val="auto"/>
          <w:lang w:val="en-US" w:eastAsia="zh-CN"/>
        </w:rPr>
      </w:pPr>
    </w:p>
    <w:p w14:paraId="39450C65">
      <w:pPr>
        <w:bidi w:val="0"/>
        <w:rPr>
          <w:rFonts w:hint="eastAsia"/>
          <w:color w:val="auto"/>
          <w:lang w:val="en-US" w:eastAsia="zh-CN"/>
        </w:rPr>
      </w:pPr>
    </w:p>
    <w:p w14:paraId="1732A596">
      <w:pPr>
        <w:bidi w:val="0"/>
        <w:rPr>
          <w:rFonts w:hint="eastAsia"/>
          <w:color w:val="auto"/>
          <w:lang w:val="en-US" w:eastAsia="zh-CN"/>
        </w:rPr>
      </w:pPr>
    </w:p>
    <w:p w14:paraId="7D6122B5">
      <w:pPr>
        <w:bidi w:val="0"/>
        <w:rPr>
          <w:rFonts w:hint="eastAsia"/>
          <w:color w:val="auto"/>
          <w:lang w:val="en-US" w:eastAsia="zh-CN"/>
        </w:rPr>
      </w:pPr>
    </w:p>
    <w:p w14:paraId="6EB98B0E">
      <w:pPr>
        <w:bidi w:val="0"/>
        <w:rPr>
          <w:rFonts w:hint="eastAsia"/>
          <w:color w:val="auto"/>
          <w:lang w:val="en-US" w:eastAsia="zh-CN"/>
        </w:rPr>
      </w:pPr>
    </w:p>
    <w:p w14:paraId="0621B6A1">
      <w:pPr>
        <w:bidi w:val="0"/>
        <w:rPr>
          <w:rFonts w:hint="eastAsia"/>
          <w:color w:val="auto"/>
          <w:lang w:val="en-US" w:eastAsia="zh-CN"/>
        </w:rPr>
      </w:pPr>
    </w:p>
    <w:p w14:paraId="71B7565C">
      <w:pPr>
        <w:bidi w:val="0"/>
        <w:rPr>
          <w:rFonts w:hint="eastAsia"/>
          <w:color w:val="auto"/>
          <w:lang w:val="en-US" w:eastAsia="zh-CN"/>
        </w:rPr>
      </w:pPr>
    </w:p>
    <w:p w14:paraId="51C6F359">
      <w:pPr>
        <w:bidi w:val="0"/>
        <w:rPr>
          <w:rFonts w:hint="eastAsia"/>
          <w:color w:val="auto"/>
          <w:lang w:val="en-US" w:eastAsia="zh-CN"/>
        </w:rPr>
      </w:pPr>
    </w:p>
    <w:p w14:paraId="5388B62E">
      <w:pPr>
        <w:bidi w:val="0"/>
        <w:rPr>
          <w:rFonts w:hint="eastAsia"/>
          <w:color w:val="auto"/>
          <w:lang w:val="en-US" w:eastAsia="zh-CN"/>
        </w:rPr>
      </w:pPr>
    </w:p>
    <w:p w14:paraId="798C4410">
      <w:pPr>
        <w:bidi w:val="0"/>
        <w:rPr>
          <w:rFonts w:hint="eastAsia"/>
          <w:color w:val="auto"/>
          <w:lang w:val="en-US" w:eastAsia="zh-CN"/>
        </w:rPr>
      </w:pPr>
    </w:p>
    <w:p w14:paraId="73FA3E9C">
      <w:pPr>
        <w:bidi w:val="0"/>
        <w:rPr>
          <w:rFonts w:hint="eastAsia"/>
          <w:color w:val="auto"/>
          <w:lang w:val="en-US" w:eastAsia="zh-CN"/>
        </w:rPr>
      </w:pPr>
    </w:p>
    <w:p w14:paraId="4317EBD1">
      <w:pPr>
        <w:bidi w:val="0"/>
        <w:rPr>
          <w:rFonts w:hint="eastAsia"/>
          <w:color w:val="auto"/>
          <w:lang w:val="en-US" w:eastAsia="zh-CN"/>
        </w:rPr>
      </w:pPr>
    </w:p>
    <w:p w14:paraId="6A3E0374">
      <w:pPr>
        <w:bidi w:val="0"/>
        <w:rPr>
          <w:rFonts w:hint="eastAsia"/>
          <w:color w:val="auto"/>
          <w:lang w:val="en-US" w:eastAsia="zh-CN"/>
        </w:rPr>
      </w:pPr>
    </w:p>
    <w:p w14:paraId="5DEA5450">
      <w:pPr>
        <w:bidi w:val="0"/>
        <w:rPr>
          <w:rFonts w:hint="eastAsia"/>
          <w:color w:val="auto"/>
          <w:lang w:val="en-US" w:eastAsia="zh-CN"/>
        </w:rPr>
      </w:pPr>
    </w:p>
    <w:p w14:paraId="04C4BBC8">
      <w:pPr>
        <w:bidi w:val="0"/>
        <w:rPr>
          <w:rFonts w:hint="eastAsia"/>
          <w:color w:val="auto"/>
          <w:lang w:val="en-US" w:eastAsia="zh-CN"/>
        </w:rPr>
      </w:pPr>
    </w:p>
    <w:p w14:paraId="68768BDD">
      <w:pPr>
        <w:bidi w:val="0"/>
        <w:rPr>
          <w:rFonts w:hint="eastAsia"/>
          <w:color w:val="auto"/>
          <w:lang w:val="en-US" w:eastAsia="zh-CN"/>
        </w:rPr>
      </w:pPr>
    </w:p>
    <w:p w14:paraId="5E52EE59">
      <w:pPr>
        <w:bidi w:val="0"/>
        <w:rPr>
          <w:rFonts w:hint="eastAsia"/>
          <w:color w:val="auto"/>
          <w:lang w:val="en-US" w:eastAsia="zh-CN"/>
        </w:rPr>
      </w:pPr>
    </w:p>
    <w:p w14:paraId="7E4E353E">
      <w:pPr>
        <w:bidi w:val="0"/>
        <w:rPr>
          <w:rFonts w:hint="eastAsia"/>
          <w:color w:val="auto"/>
          <w:lang w:val="en-US" w:eastAsia="zh-CN"/>
        </w:rPr>
      </w:pPr>
    </w:p>
    <w:p w14:paraId="69C0A3BA">
      <w:pPr>
        <w:rPr>
          <w:rFonts w:hint="eastAsia"/>
          <w:color w:val="auto"/>
          <w:lang w:val="en-US" w:eastAsia="zh-CN"/>
        </w:rPr>
      </w:pPr>
      <w:r>
        <w:rPr>
          <w:rFonts w:hint="eastAsia"/>
          <w:color w:val="auto"/>
          <w:lang w:val="en-US" w:eastAsia="zh-CN"/>
        </w:rPr>
        <w:br w:type="page"/>
      </w:r>
    </w:p>
    <w:p w14:paraId="21896762">
      <w:pPr>
        <w:tabs>
          <w:tab w:val="left" w:pos="3121"/>
        </w:tabs>
        <w:bidi w:val="0"/>
        <w:jc w:val="left"/>
        <w:rPr>
          <w:rFonts w:hint="eastAsia"/>
          <w:color w:val="auto"/>
          <w:lang w:val="en-US" w:eastAsia="zh-CN"/>
        </w:rPr>
        <w:sectPr>
          <w:footerReference r:id="rId11" w:type="first"/>
          <w:footerReference r:id="rId10" w:type="default"/>
          <w:pgSz w:w="11906" w:h="16838"/>
          <w:pgMar w:top="1043" w:right="969" w:bottom="1043" w:left="1026" w:header="782" w:footer="720" w:gutter="0"/>
          <w:pgBorders>
            <w:top w:val="none" w:sz="0" w:space="0"/>
            <w:left w:val="none" w:sz="0" w:space="0"/>
            <w:bottom w:val="none" w:sz="0" w:space="0"/>
            <w:right w:val="none" w:sz="0" w:space="0"/>
          </w:pgBorders>
          <w:pgNumType w:fmt="decimal"/>
          <w:cols w:space="708" w:num="1"/>
          <w:titlePg/>
          <w:rtlGutter w:val="1"/>
          <w:docGrid w:type="lines" w:linePitch="338" w:charSpace="0"/>
        </w:sectPr>
      </w:pPr>
    </w:p>
    <w:p w14:paraId="07CA6957">
      <w:pPr>
        <w:pStyle w:val="17"/>
        <w:ind w:firstLine="0" w:firstLineChars="0"/>
        <w:jc w:val="center"/>
        <w:rPr>
          <w:rFonts w:hint="eastAsia" w:ascii="仿宋" w:hAnsi="仿宋" w:eastAsia="仿宋" w:cs="仿宋"/>
          <w:b/>
          <w:bCs/>
          <w:color w:val="auto"/>
          <w:sz w:val="32"/>
          <w:szCs w:val="28"/>
          <w:lang w:val="en-US" w:eastAsia="zh-CN"/>
        </w:rPr>
      </w:pPr>
      <w:r>
        <w:rPr>
          <w:rFonts w:hint="eastAsia" w:ascii="仿宋" w:hAnsi="仿宋" w:eastAsia="仿宋" w:cs="仿宋"/>
          <w:b/>
          <w:bCs/>
          <w:color w:val="auto"/>
          <w:sz w:val="32"/>
          <w:szCs w:val="28"/>
          <w:lang w:val="en-US" w:eastAsia="zh-CN"/>
        </w:rPr>
        <w:t>1标段：采购清单及技术参数要求</w:t>
      </w:r>
    </w:p>
    <w:tbl>
      <w:tblPr>
        <w:tblStyle w:val="14"/>
        <w:tblW w:w="145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93"/>
        <w:gridCol w:w="715"/>
        <w:gridCol w:w="1320"/>
        <w:gridCol w:w="6851"/>
        <w:gridCol w:w="669"/>
        <w:gridCol w:w="846"/>
        <w:gridCol w:w="1732"/>
        <w:gridCol w:w="1472"/>
      </w:tblGrid>
      <w:tr w14:paraId="068AA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jc w:val="center"/>
        </w:trPr>
        <w:tc>
          <w:tcPr>
            <w:tcW w:w="99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11F9FA">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标段号</w:t>
            </w:r>
          </w:p>
        </w:tc>
        <w:tc>
          <w:tcPr>
            <w:tcW w:w="7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5001A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32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D24CA3">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项目名称</w:t>
            </w:r>
          </w:p>
        </w:tc>
        <w:tc>
          <w:tcPr>
            <w:tcW w:w="68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BC92B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型号、规格、参数</w:t>
            </w:r>
          </w:p>
        </w:tc>
        <w:tc>
          <w:tcPr>
            <w:tcW w:w="66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7C83A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84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5ABF1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173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B09398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单价限价（元）</w:t>
            </w:r>
          </w:p>
        </w:tc>
        <w:tc>
          <w:tcPr>
            <w:tcW w:w="147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9995CF4">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交货地点（备注）</w:t>
            </w:r>
          </w:p>
        </w:tc>
      </w:tr>
      <w:tr w14:paraId="04D41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2" w:hRule="atLeast"/>
          <w:jc w:val="center"/>
        </w:trPr>
        <w:tc>
          <w:tcPr>
            <w:tcW w:w="993" w:type="dxa"/>
            <w:vMerge w:val="restart"/>
            <w:tcBorders>
              <w:top w:val="single" w:color="000000" w:sz="4" w:space="0"/>
              <w:left w:val="single" w:color="000000" w:sz="4" w:space="0"/>
              <w:right w:val="single" w:color="000000" w:sz="4" w:space="0"/>
            </w:tcBorders>
            <w:shd w:val="clear" w:color="auto" w:fill="FFFFFF" w:themeFill="background1"/>
            <w:vAlign w:val="center"/>
          </w:tcPr>
          <w:p w14:paraId="34F9969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w:t>
            </w:r>
          </w:p>
        </w:tc>
        <w:tc>
          <w:tcPr>
            <w:tcW w:w="715" w:type="dxa"/>
            <w:vMerge w:val="restart"/>
            <w:tcBorders>
              <w:top w:val="single" w:color="000000" w:sz="4" w:space="0"/>
              <w:left w:val="single" w:color="000000" w:sz="4" w:space="0"/>
              <w:right w:val="single" w:color="000000" w:sz="4" w:space="0"/>
            </w:tcBorders>
            <w:shd w:val="clear" w:color="auto" w:fill="FFFFFF" w:themeFill="background1"/>
            <w:vAlign w:val="center"/>
          </w:tcPr>
          <w:p w14:paraId="4089396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w:t>
            </w:r>
          </w:p>
        </w:tc>
        <w:tc>
          <w:tcPr>
            <w:tcW w:w="1320" w:type="dxa"/>
            <w:vMerge w:val="restart"/>
            <w:tcBorders>
              <w:top w:val="single" w:color="000000" w:sz="4" w:space="0"/>
              <w:left w:val="single" w:color="000000" w:sz="4" w:space="0"/>
              <w:right w:val="single" w:color="000000" w:sz="4" w:space="0"/>
            </w:tcBorders>
            <w:shd w:val="clear" w:color="auto" w:fill="FFFFFF" w:themeFill="background1"/>
            <w:vAlign w:val="center"/>
          </w:tcPr>
          <w:p w14:paraId="32F0826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盆底康复仪</w:t>
            </w:r>
          </w:p>
        </w:tc>
        <w:tc>
          <w:tcPr>
            <w:tcW w:w="6851"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724A19B3">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color w:val="auto"/>
                <w:kern w:val="0"/>
                <w:sz w:val="24"/>
                <w:szCs w:val="24"/>
                <w:lang w:val="en-US" w:eastAsia="zh-CN" w:bidi="ar-SA"/>
              </w:rPr>
              <w:t>1.1</w:t>
            </w:r>
            <w:r>
              <w:rPr>
                <w:rFonts w:hint="eastAsia" w:ascii="仿宋" w:hAnsi="仿宋" w:eastAsia="仿宋" w:cs="仿宋"/>
                <w:b w:val="0"/>
                <w:bCs w:val="0"/>
                <w:color w:val="auto"/>
                <w:kern w:val="0"/>
                <w:sz w:val="24"/>
                <w:szCs w:val="24"/>
                <w:lang w:val="en-US" w:eastAsia="zh-CN"/>
              </w:rPr>
              <w:t>主机≥4个电刺激通道、≥4个肌电采集通道、1个压力反馈通道。</w:t>
            </w:r>
          </w:p>
        </w:tc>
        <w:tc>
          <w:tcPr>
            <w:tcW w:w="669" w:type="dxa"/>
            <w:vMerge w:val="restart"/>
            <w:tcBorders>
              <w:top w:val="single" w:color="000000" w:sz="4" w:space="0"/>
              <w:left w:val="single" w:color="000000" w:sz="4" w:space="0"/>
              <w:right w:val="single" w:color="000000" w:sz="4" w:space="0"/>
            </w:tcBorders>
            <w:shd w:val="clear" w:color="auto" w:fill="FFFFFF" w:themeFill="background1"/>
            <w:vAlign w:val="center"/>
          </w:tcPr>
          <w:p w14:paraId="3AF9C68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w:t>
            </w:r>
          </w:p>
        </w:tc>
        <w:tc>
          <w:tcPr>
            <w:tcW w:w="846" w:type="dxa"/>
            <w:vMerge w:val="restart"/>
            <w:tcBorders>
              <w:top w:val="single" w:color="000000" w:sz="4" w:space="0"/>
              <w:left w:val="single" w:color="000000" w:sz="4" w:space="0"/>
              <w:right w:val="single" w:color="000000" w:sz="4" w:space="0"/>
            </w:tcBorders>
            <w:shd w:val="clear" w:color="auto" w:fill="FFFFFF" w:themeFill="background1"/>
            <w:vAlign w:val="center"/>
          </w:tcPr>
          <w:p w14:paraId="1FA0BEC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台</w:t>
            </w:r>
          </w:p>
        </w:tc>
        <w:tc>
          <w:tcPr>
            <w:tcW w:w="1732" w:type="dxa"/>
            <w:vMerge w:val="restart"/>
            <w:tcBorders>
              <w:top w:val="single" w:color="000000" w:sz="4" w:space="0"/>
              <w:left w:val="single" w:color="000000" w:sz="4" w:space="0"/>
              <w:right w:val="single" w:color="000000" w:sz="4" w:space="0"/>
            </w:tcBorders>
            <w:shd w:val="clear" w:color="auto" w:fill="FFFFFF" w:themeFill="background1"/>
            <w:noWrap/>
            <w:vAlign w:val="center"/>
          </w:tcPr>
          <w:p w14:paraId="1A48083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240000.00</w:t>
            </w:r>
          </w:p>
        </w:tc>
        <w:tc>
          <w:tcPr>
            <w:tcW w:w="1472" w:type="dxa"/>
            <w:vMerge w:val="restart"/>
            <w:tcBorders>
              <w:top w:val="single" w:color="000000" w:sz="4" w:space="0"/>
              <w:left w:val="single" w:color="000000" w:sz="4" w:space="0"/>
              <w:right w:val="single" w:color="000000" w:sz="4" w:space="0"/>
            </w:tcBorders>
            <w:shd w:val="clear" w:color="auto" w:fill="FFFFFF" w:themeFill="background1"/>
            <w:noWrap/>
            <w:vAlign w:val="center"/>
          </w:tcPr>
          <w:p w14:paraId="664056A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医院指定地点</w:t>
            </w:r>
          </w:p>
        </w:tc>
      </w:tr>
      <w:tr w14:paraId="2BC68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6C3A5CB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1FC2F88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358228B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15839AB6">
            <w:pPr>
              <w:keepNext w:val="0"/>
              <w:keepLines w:val="0"/>
              <w:widowControl/>
              <w:suppressLineNumbers w:val="0"/>
              <w:snapToGrid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color w:val="auto"/>
                <w:kern w:val="0"/>
                <w:sz w:val="24"/>
                <w:szCs w:val="24"/>
                <w:lang w:val="en-US" w:eastAsia="zh-CN"/>
              </w:rPr>
              <w:t>▲1.2肌电采集测量范围：2μV～2500μV（r.m.s）</w:t>
            </w:r>
          </w:p>
        </w:tc>
        <w:tc>
          <w:tcPr>
            <w:tcW w:w="669" w:type="dxa"/>
            <w:vMerge w:val="continue"/>
            <w:tcBorders>
              <w:left w:val="single" w:color="000000" w:sz="4" w:space="0"/>
              <w:right w:val="single" w:color="000000" w:sz="4" w:space="0"/>
            </w:tcBorders>
            <w:shd w:val="clear" w:color="auto" w:fill="FFFFFF" w:themeFill="background1"/>
            <w:vAlign w:val="center"/>
          </w:tcPr>
          <w:p w14:paraId="2530195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0604449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08C0E1A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5F6E1ED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5802B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21EAC12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11D3EE3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7E45D1A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90E483">
            <w:pPr>
              <w:numPr>
                <w:ilvl w:val="0"/>
                <w:numId w:val="0"/>
              </w:numPr>
              <w:ind w:left="0" w:leftChars="0" w:firstLine="0" w:firstLine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▲1.3分辨率：≤1μV（r.m.s）</w:t>
            </w:r>
          </w:p>
        </w:tc>
        <w:tc>
          <w:tcPr>
            <w:tcW w:w="669" w:type="dxa"/>
            <w:vMerge w:val="continue"/>
            <w:tcBorders>
              <w:left w:val="single" w:color="000000" w:sz="4" w:space="0"/>
              <w:right w:val="single" w:color="000000" w:sz="4" w:space="0"/>
            </w:tcBorders>
            <w:shd w:val="clear" w:color="auto" w:fill="FFFFFF" w:themeFill="background1"/>
            <w:vAlign w:val="center"/>
          </w:tcPr>
          <w:p w14:paraId="08EC56C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5C1A95D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5B684C7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30DA2BA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7B2FE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394F7EF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41F3051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5777B39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7668F57">
            <w:pPr>
              <w:numPr>
                <w:ilvl w:val="0"/>
                <w:numId w:val="0"/>
              </w:numPr>
              <w:ind w:left="0" w:leftChars="0" w:firstLine="0" w:firstLine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▲1.4</w:t>
            </w:r>
            <w:r>
              <w:rPr>
                <w:rFonts w:hint="eastAsia" w:ascii="仿宋" w:hAnsi="仿宋" w:eastAsia="仿宋" w:cs="仿宋"/>
                <w:color w:val="auto"/>
                <w:kern w:val="0"/>
                <w:sz w:val="24"/>
                <w:szCs w:val="24"/>
              </w:rPr>
              <w:t>通频带：</w:t>
            </w:r>
            <w:r>
              <w:rPr>
                <w:rFonts w:hint="eastAsia" w:ascii="仿宋" w:hAnsi="仿宋" w:eastAsia="仿宋" w:cs="仿宋"/>
                <w:color w:val="auto"/>
                <w:kern w:val="0"/>
                <w:sz w:val="24"/>
                <w:szCs w:val="24"/>
                <w:lang w:val="en-US" w:eastAsia="zh-CN"/>
              </w:rPr>
              <w:t>不窄于</w:t>
            </w:r>
            <w:r>
              <w:rPr>
                <w:rFonts w:hint="eastAsia" w:ascii="仿宋" w:hAnsi="仿宋" w:eastAsia="仿宋" w:cs="仿宋"/>
                <w:color w:val="auto"/>
                <w:kern w:val="0"/>
                <w:sz w:val="24"/>
                <w:szCs w:val="24"/>
              </w:rPr>
              <w:t>20Hz～</w:t>
            </w:r>
            <w:r>
              <w:rPr>
                <w:rFonts w:hint="eastAsia" w:ascii="仿宋" w:hAnsi="仿宋" w:eastAsia="仿宋" w:cs="仿宋"/>
                <w:color w:val="auto"/>
                <w:kern w:val="0"/>
                <w:sz w:val="24"/>
                <w:szCs w:val="24"/>
                <w:lang w:val="en-US" w:eastAsia="zh-CN"/>
              </w:rPr>
              <w:t>52</w:t>
            </w:r>
            <w:r>
              <w:rPr>
                <w:rFonts w:hint="eastAsia" w:ascii="仿宋" w:hAnsi="仿宋" w:eastAsia="仿宋" w:cs="仿宋"/>
                <w:color w:val="auto"/>
                <w:kern w:val="0"/>
                <w:sz w:val="24"/>
                <w:szCs w:val="24"/>
              </w:rPr>
              <w:t>0Hz (-3dB)</w:t>
            </w:r>
          </w:p>
        </w:tc>
        <w:tc>
          <w:tcPr>
            <w:tcW w:w="669" w:type="dxa"/>
            <w:vMerge w:val="continue"/>
            <w:tcBorders>
              <w:left w:val="single" w:color="000000" w:sz="4" w:space="0"/>
              <w:right w:val="single" w:color="000000" w:sz="4" w:space="0"/>
            </w:tcBorders>
            <w:shd w:val="clear" w:color="auto" w:fill="FFFFFF" w:themeFill="background1"/>
            <w:vAlign w:val="center"/>
          </w:tcPr>
          <w:p w14:paraId="1710AA6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4530CA0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2C6C0AD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2EBD2C9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42C6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241228B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1AE75A4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2479A0B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08B74F0A">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color w:val="auto"/>
                <w:kern w:val="0"/>
                <w:sz w:val="24"/>
                <w:szCs w:val="24"/>
                <w:lang w:val="en-US" w:eastAsia="zh-CN"/>
              </w:rPr>
              <w:t>1.5低频刺激强度：0-100mA，最小可调节强度≥0.5mA。</w:t>
            </w:r>
          </w:p>
        </w:tc>
        <w:tc>
          <w:tcPr>
            <w:tcW w:w="669" w:type="dxa"/>
            <w:vMerge w:val="continue"/>
            <w:tcBorders>
              <w:left w:val="single" w:color="000000" w:sz="4" w:space="0"/>
              <w:right w:val="single" w:color="000000" w:sz="4" w:space="0"/>
            </w:tcBorders>
            <w:shd w:val="clear" w:color="auto" w:fill="FFFFFF" w:themeFill="background1"/>
            <w:vAlign w:val="center"/>
          </w:tcPr>
          <w:p w14:paraId="568B608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5ED03A5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7B14471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1B5C884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3574A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4366DF8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17FA945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3692713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65B0811C">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▲1.6</w:t>
            </w:r>
            <w:r>
              <w:rPr>
                <w:rFonts w:hint="eastAsia" w:ascii="仿宋" w:hAnsi="仿宋" w:eastAsia="仿宋" w:cs="仿宋"/>
                <w:b w:val="0"/>
                <w:bCs w:val="0"/>
                <w:color w:val="auto"/>
                <w:kern w:val="0"/>
                <w:sz w:val="24"/>
                <w:szCs w:val="24"/>
                <w:lang w:val="en-US" w:eastAsia="zh-CN"/>
              </w:rPr>
              <w:t>低频刺激频率：1Hz-500Hz范围内均可调，调节步长≤1Hz。</w:t>
            </w:r>
          </w:p>
        </w:tc>
        <w:tc>
          <w:tcPr>
            <w:tcW w:w="669" w:type="dxa"/>
            <w:vMerge w:val="continue"/>
            <w:tcBorders>
              <w:left w:val="single" w:color="000000" w:sz="4" w:space="0"/>
              <w:right w:val="single" w:color="000000" w:sz="4" w:space="0"/>
            </w:tcBorders>
            <w:shd w:val="clear" w:color="auto" w:fill="FFFFFF" w:themeFill="background1"/>
            <w:vAlign w:val="center"/>
          </w:tcPr>
          <w:p w14:paraId="4800090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72AFBE6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7CF96EB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2151252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7EBF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5DC65267">
            <w:pPr>
              <w:keepNext w:val="0"/>
              <w:keepLines w:val="0"/>
              <w:widowControl/>
              <w:suppressLineNumbers w:val="0"/>
              <w:snapToGrid w:val="0"/>
              <w:jc w:val="left"/>
              <w:textAlignment w:val="center"/>
              <w:rPr>
                <w:rFonts w:hint="eastAsia" w:ascii="仿宋" w:hAnsi="仿宋" w:eastAsia="仿宋" w:cs="仿宋"/>
                <w:sz w:val="24"/>
                <w:szCs w:val="24"/>
              </w:rPr>
            </w:pPr>
          </w:p>
        </w:tc>
        <w:tc>
          <w:tcPr>
            <w:tcW w:w="715" w:type="dxa"/>
            <w:vMerge w:val="continue"/>
            <w:tcBorders>
              <w:left w:val="single" w:color="000000" w:sz="4" w:space="0"/>
              <w:right w:val="single" w:color="000000" w:sz="4" w:space="0"/>
            </w:tcBorders>
            <w:shd w:val="clear" w:color="auto" w:fill="FFFFFF" w:themeFill="background1"/>
            <w:vAlign w:val="center"/>
          </w:tcPr>
          <w:p w14:paraId="0403F54F">
            <w:pPr>
              <w:keepNext w:val="0"/>
              <w:keepLines w:val="0"/>
              <w:widowControl/>
              <w:suppressLineNumbers w:val="0"/>
              <w:snapToGrid w:val="0"/>
              <w:jc w:val="left"/>
              <w:textAlignment w:val="center"/>
              <w:rPr>
                <w:rFonts w:hint="eastAsia" w:ascii="仿宋" w:hAnsi="仿宋" w:eastAsia="仿宋" w:cs="仿宋"/>
                <w:sz w:val="24"/>
                <w:szCs w:val="24"/>
              </w:rPr>
            </w:pPr>
          </w:p>
        </w:tc>
        <w:tc>
          <w:tcPr>
            <w:tcW w:w="1320" w:type="dxa"/>
            <w:vMerge w:val="continue"/>
            <w:tcBorders>
              <w:left w:val="single" w:color="000000" w:sz="4" w:space="0"/>
              <w:right w:val="single" w:color="000000" w:sz="4" w:space="0"/>
            </w:tcBorders>
            <w:shd w:val="clear" w:color="auto" w:fill="FFFFFF" w:themeFill="background1"/>
            <w:vAlign w:val="center"/>
          </w:tcPr>
          <w:p w14:paraId="1201509A">
            <w:pPr>
              <w:keepNext w:val="0"/>
              <w:keepLines w:val="0"/>
              <w:widowControl/>
              <w:suppressLineNumbers w:val="0"/>
              <w:snapToGrid w:val="0"/>
              <w:jc w:val="left"/>
              <w:textAlignment w:val="center"/>
              <w:rPr>
                <w:rFonts w:hint="eastAsia" w:ascii="仿宋" w:hAnsi="仿宋" w:eastAsia="仿宋" w:cs="仿宋"/>
                <w:sz w:val="24"/>
                <w:szCs w:val="24"/>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28CBD8E1">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▲1.7</w:t>
            </w:r>
            <w:r>
              <w:rPr>
                <w:rFonts w:hint="eastAsia" w:ascii="仿宋" w:hAnsi="仿宋" w:eastAsia="仿宋" w:cs="仿宋"/>
                <w:b w:val="0"/>
                <w:bCs w:val="0"/>
                <w:color w:val="auto"/>
                <w:kern w:val="0"/>
                <w:sz w:val="24"/>
                <w:szCs w:val="24"/>
                <w:lang w:val="en-US" w:eastAsia="zh-CN"/>
              </w:rPr>
              <w:t>输出脉冲宽度：50μs-2000μs范围内均可调，调节步长≤10us调节。</w:t>
            </w:r>
          </w:p>
        </w:tc>
        <w:tc>
          <w:tcPr>
            <w:tcW w:w="669" w:type="dxa"/>
            <w:vMerge w:val="continue"/>
            <w:tcBorders>
              <w:left w:val="single" w:color="000000" w:sz="4" w:space="0"/>
              <w:right w:val="single" w:color="000000" w:sz="4" w:space="0"/>
            </w:tcBorders>
            <w:shd w:val="clear" w:color="auto" w:fill="FFFFFF" w:themeFill="background1"/>
            <w:vAlign w:val="center"/>
          </w:tcPr>
          <w:p w14:paraId="3ED64333">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4E985A6E">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6A004963">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1FCA44D5">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r>
      <w:tr w14:paraId="073F7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4FD161A5">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5400DEE0">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594264C4">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3D79DBED">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▲1.8</w:t>
            </w:r>
            <w:r>
              <w:rPr>
                <w:rFonts w:hint="eastAsia" w:ascii="仿宋" w:hAnsi="仿宋" w:eastAsia="仿宋" w:cs="仿宋"/>
                <w:b w:val="0"/>
                <w:bCs w:val="0"/>
                <w:color w:val="auto"/>
                <w:kern w:val="0"/>
                <w:sz w:val="24"/>
                <w:szCs w:val="24"/>
                <w:lang w:val="en-US" w:eastAsia="zh-CN"/>
              </w:rPr>
              <w:t>电刺激基础输出波形≥6种，包括三角波、方波、正弦波、指数三角波、梯形波、马鞍波。</w:t>
            </w:r>
          </w:p>
        </w:tc>
        <w:tc>
          <w:tcPr>
            <w:tcW w:w="669" w:type="dxa"/>
            <w:vMerge w:val="continue"/>
            <w:tcBorders>
              <w:left w:val="single" w:color="000000" w:sz="4" w:space="0"/>
              <w:right w:val="single" w:color="000000" w:sz="4" w:space="0"/>
            </w:tcBorders>
            <w:shd w:val="clear" w:color="auto" w:fill="FFFFFF" w:themeFill="background1"/>
            <w:vAlign w:val="center"/>
          </w:tcPr>
          <w:p w14:paraId="1876EA28">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134FA8DC">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5297F3EE">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5E043A21">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p>
        </w:tc>
      </w:tr>
      <w:tr w14:paraId="1AAD6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38B6160D">
            <w:pPr>
              <w:keepNext w:val="0"/>
              <w:keepLines w:val="0"/>
              <w:widowControl/>
              <w:suppressLineNumbers w:val="0"/>
              <w:snapToGrid w:val="0"/>
              <w:jc w:val="left"/>
              <w:textAlignment w:val="center"/>
              <w:rPr>
                <w:rFonts w:hint="eastAsia" w:ascii="仿宋" w:hAnsi="仿宋" w:eastAsia="仿宋" w:cs="仿宋"/>
                <w:sz w:val="24"/>
                <w:szCs w:val="24"/>
              </w:rPr>
            </w:pPr>
          </w:p>
        </w:tc>
        <w:tc>
          <w:tcPr>
            <w:tcW w:w="715" w:type="dxa"/>
            <w:vMerge w:val="continue"/>
            <w:tcBorders>
              <w:left w:val="single" w:color="000000" w:sz="4" w:space="0"/>
              <w:right w:val="single" w:color="000000" w:sz="4" w:space="0"/>
            </w:tcBorders>
            <w:shd w:val="clear" w:color="auto" w:fill="FFFFFF" w:themeFill="background1"/>
            <w:vAlign w:val="center"/>
          </w:tcPr>
          <w:p w14:paraId="1BD73C1C">
            <w:pPr>
              <w:keepNext w:val="0"/>
              <w:keepLines w:val="0"/>
              <w:widowControl/>
              <w:suppressLineNumbers w:val="0"/>
              <w:snapToGrid w:val="0"/>
              <w:jc w:val="left"/>
              <w:textAlignment w:val="center"/>
              <w:rPr>
                <w:rFonts w:hint="eastAsia" w:ascii="仿宋" w:hAnsi="仿宋" w:eastAsia="仿宋" w:cs="仿宋"/>
                <w:sz w:val="24"/>
                <w:szCs w:val="24"/>
              </w:rPr>
            </w:pPr>
          </w:p>
        </w:tc>
        <w:tc>
          <w:tcPr>
            <w:tcW w:w="1320" w:type="dxa"/>
            <w:vMerge w:val="continue"/>
            <w:tcBorders>
              <w:left w:val="single" w:color="000000" w:sz="4" w:space="0"/>
              <w:right w:val="single" w:color="000000" w:sz="4" w:space="0"/>
            </w:tcBorders>
            <w:shd w:val="clear" w:color="auto" w:fill="FFFFFF" w:themeFill="background1"/>
            <w:vAlign w:val="center"/>
          </w:tcPr>
          <w:p w14:paraId="4AC9FD12">
            <w:pPr>
              <w:keepNext w:val="0"/>
              <w:keepLines w:val="0"/>
              <w:widowControl/>
              <w:suppressLineNumbers w:val="0"/>
              <w:snapToGrid w:val="0"/>
              <w:jc w:val="left"/>
              <w:textAlignment w:val="center"/>
              <w:rPr>
                <w:rFonts w:hint="eastAsia" w:ascii="仿宋" w:hAnsi="仿宋" w:eastAsia="仿宋" w:cs="仿宋"/>
                <w:sz w:val="24"/>
                <w:szCs w:val="24"/>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060887E3">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▲1.9</w:t>
            </w:r>
            <w:r>
              <w:rPr>
                <w:rFonts w:hint="eastAsia" w:ascii="仿宋" w:hAnsi="仿宋" w:eastAsia="仿宋" w:cs="仿宋"/>
                <w:b w:val="0"/>
                <w:bCs w:val="0"/>
                <w:color w:val="auto"/>
                <w:kern w:val="0"/>
                <w:sz w:val="24"/>
                <w:szCs w:val="24"/>
                <w:lang w:val="en-US" w:eastAsia="zh-CN"/>
              </w:rPr>
              <w:t>中频刺激频率：1kHz-8kHz可调，误差：±10%。</w:t>
            </w:r>
          </w:p>
        </w:tc>
        <w:tc>
          <w:tcPr>
            <w:tcW w:w="669" w:type="dxa"/>
            <w:vMerge w:val="continue"/>
            <w:tcBorders>
              <w:left w:val="single" w:color="000000" w:sz="4" w:space="0"/>
              <w:right w:val="single" w:color="000000" w:sz="4" w:space="0"/>
            </w:tcBorders>
            <w:shd w:val="clear" w:color="auto" w:fill="FFFFFF" w:themeFill="background1"/>
            <w:vAlign w:val="center"/>
          </w:tcPr>
          <w:p w14:paraId="1AA2A6F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71B8C7C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3A54CF9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59862D7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29FC1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04E6CB3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40FE539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3290D5C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4E9F7139">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▲1.10</w:t>
            </w:r>
            <w:r>
              <w:rPr>
                <w:rFonts w:hint="eastAsia" w:ascii="仿宋" w:hAnsi="仿宋" w:eastAsia="仿宋" w:cs="仿宋"/>
                <w:b w:val="0"/>
                <w:bCs w:val="0"/>
                <w:color w:val="auto"/>
                <w:kern w:val="0"/>
                <w:sz w:val="24"/>
                <w:szCs w:val="24"/>
                <w:lang w:val="en-US" w:eastAsia="zh-CN"/>
              </w:rPr>
              <w:t>中频电刺激调幅度：0%～100%的调幅度范围内可调，5%调节，允差±5%。</w:t>
            </w:r>
          </w:p>
        </w:tc>
        <w:tc>
          <w:tcPr>
            <w:tcW w:w="669" w:type="dxa"/>
            <w:vMerge w:val="continue"/>
            <w:tcBorders>
              <w:left w:val="single" w:color="000000" w:sz="4" w:space="0"/>
              <w:right w:val="single" w:color="000000" w:sz="4" w:space="0"/>
            </w:tcBorders>
            <w:shd w:val="clear" w:color="auto" w:fill="FFFFFF" w:themeFill="background1"/>
            <w:vAlign w:val="center"/>
          </w:tcPr>
          <w:p w14:paraId="62FFDB8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1FAF66E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7DB2D1A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2DC339B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7519B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1A733F1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5E72559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40B415C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5691DE46">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▲1.11</w:t>
            </w:r>
            <w:r>
              <w:rPr>
                <w:rFonts w:hint="eastAsia" w:ascii="仿宋" w:hAnsi="仿宋" w:eastAsia="仿宋" w:cs="仿宋"/>
                <w:b w:val="0"/>
                <w:bCs w:val="0"/>
                <w:color w:val="auto"/>
                <w:kern w:val="0"/>
                <w:sz w:val="24"/>
                <w:szCs w:val="24"/>
                <w:lang w:val="en-US" w:eastAsia="zh-CN"/>
              </w:rPr>
              <w:t>压力模块测量范围不低于0-240mmHg，测量分辨率≤0.1mmHg。</w:t>
            </w:r>
          </w:p>
        </w:tc>
        <w:tc>
          <w:tcPr>
            <w:tcW w:w="669" w:type="dxa"/>
            <w:vMerge w:val="continue"/>
            <w:tcBorders>
              <w:left w:val="single" w:color="000000" w:sz="4" w:space="0"/>
              <w:right w:val="single" w:color="000000" w:sz="4" w:space="0"/>
            </w:tcBorders>
            <w:shd w:val="clear" w:color="auto" w:fill="FFFFFF" w:themeFill="background1"/>
            <w:vAlign w:val="center"/>
          </w:tcPr>
          <w:p w14:paraId="09B9D99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686F7CA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17B65A6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00D7DB7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1D53A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51083B5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7083089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6D1AF7C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356D4AFA">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color w:val="auto"/>
                <w:kern w:val="0"/>
                <w:sz w:val="24"/>
                <w:szCs w:val="24"/>
                <w:lang w:val="en-US" w:eastAsia="zh-CN"/>
              </w:rPr>
              <w:t>1.12使用物理旋钮调节电流强度，操作方便，每个通道均设置各自的独立旋钮控制，可实现多通道不同强度刺激。</w:t>
            </w:r>
          </w:p>
        </w:tc>
        <w:tc>
          <w:tcPr>
            <w:tcW w:w="669" w:type="dxa"/>
            <w:vMerge w:val="continue"/>
            <w:tcBorders>
              <w:left w:val="single" w:color="000000" w:sz="4" w:space="0"/>
              <w:right w:val="single" w:color="000000" w:sz="4" w:space="0"/>
            </w:tcBorders>
            <w:shd w:val="clear" w:color="auto" w:fill="FFFFFF" w:themeFill="background1"/>
            <w:vAlign w:val="center"/>
          </w:tcPr>
          <w:p w14:paraId="1A369D7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6C0E3B3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3391FC4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47AEF00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4628E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73055AF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5B9749B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3238859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609119A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color w:val="auto"/>
                <w:kern w:val="0"/>
                <w:sz w:val="24"/>
                <w:szCs w:val="24"/>
                <w:lang w:val="en-US" w:eastAsia="zh-CN"/>
              </w:rPr>
              <w:t>1.13具备盆腹动力评估功能，包含≥9种评估功能，包括盆底表面肌电标准评估（Glazer评估）、性功能评估、控尿反射评估、腰背痛评估、肌张力检测、肌电压力综合评估等。</w:t>
            </w:r>
          </w:p>
        </w:tc>
        <w:tc>
          <w:tcPr>
            <w:tcW w:w="669" w:type="dxa"/>
            <w:vMerge w:val="continue"/>
            <w:tcBorders>
              <w:left w:val="single" w:color="000000" w:sz="4" w:space="0"/>
              <w:right w:val="single" w:color="000000" w:sz="4" w:space="0"/>
            </w:tcBorders>
            <w:shd w:val="clear" w:color="auto" w:fill="FFFFFF" w:themeFill="background1"/>
            <w:vAlign w:val="center"/>
          </w:tcPr>
          <w:p w14:paraId="344DAE1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7FA5F3F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7845822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5B4682C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5F7A6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794E998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06A97D5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0832CC1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5D41A68A">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0"/>
                <w:sz w:val="24"/>
                <w:szCs w:val="24"/>
                <w:lang w:val="en-US" w:eastAsia="zh-CN"/>
              </w:rPr>
              <w:t>1.14具备肌张力检测功能，可检测盆底肌被充胀拉伸前后的肌电幅值和充胀耐受张力值，结果可显示全程时间</w:t>
            </w: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张力</w:t>
            </w:r>
            <w:r>
              <w:rPr>
                <w:rFonts w:hint="eastAsia" w:ascii="仿宋" w:hAnsi="仿宋" w:eastAsia="仿宋" w:cs="仿宋"/>
                <w:kern w:val="0"/>
                <w:sz w:val="24"/>
                <w:szCs w:val="24"/>
              </w:rPr>
              <w:t>曲线</w:t>
            </w:r>
            <w:r>
              <w:rPr>
                <w:rFonts w:hint="eastAsia" w:ascii="仿宋" w:hAnsi="仿宋" w:eastAsia="仿宋" w:cs="仿宋"/>
                <w:kern w:val="0"/>
                <w:sz w:val="24"/>
                <w:szCs w:val="24"/>
                <w:lang w:val="en-US" w:eastAsia="zh-CN"/>
              </w:rPr>
              <w:t>。</w:t>
            </w:r>
          </w:p>
        </w:tc>
        <w:tc>
          <w:tcPr>
            <w:tcW w:w="669" w:type="dxa"/>
            <w:vMerge w:val="continue"/>
            <w:tcBorders>
              <w:left w:val="single" w:color="000000" w:sz="4" w:space="0"/>
              <w:right w:val="single" w:color="000000" w:sz="4" w:space="0"/>
            </w:tcBorders>
            <w:shd w:val="clear" w:color="auto" w:fill="FFFFFF" w:themeFill="background1"/>
            <w:vAlign w:val="center"/>
          </w:tcPr>
          <w:p w14:paraId="3BA2DFC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3F29565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6F773BB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6FEE481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72DD6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461E824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75413DE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674B982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0FDEC8D8">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1.15系统可根据盆底筛查或评估结果自动生成针对不同患者的疗程化盆底训练方案。</w:t>
            </w:r>
          </w:p>
        </w:tc>
        <w:tc>
          <w:tcPr>
            <w:tcW w:w="669" w:type="dxa"/>
            <w:vMerge w:val="continue"/>
            <w:tcBorders>
              <w:left w:val="single" w:color="000000" w:sz="4" w:space="0"/>
              <w:right w:val="single" w:color="000000" w:sz="4" w:space="0"/>
            </w:tcBorders>
            <w:shd w:val="clear" w:color="auto" w:fill="FFFFFF" w:themeFill="background1"/>
            <w:vAlign w:val="center"/>
          </w:tcPr>
          <w:p w14:paraId="199F5AC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5156D58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1F0D0DA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50143AB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B2B0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05976AA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636CDC0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037A052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245A84A7">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▲1.16</w:t>
            </w:r>
            <w:r>
              <w:rPr>
                <w:rFonts w:hint="eastAsia" w:ascii="仿宋" w:hAnsi="仿宋" w:eastAsia="仿宋" w:cs="仿宋"/>
                <w:b w:val="0"/>
                <w:bCs w:val="0"/>
                <w:color w:val="auto"/>
                <w:kern w:val="0"/>
                <w:sz w:val="24"/>
                <w:szCs w:val="24"/>
                <w:lang w:val="en-US" w:eastAsia="zh-CN"/>
              </w:rPr>
              <w:t>输出脉冲电刺激波形可调，在基本脉冲波形的基础上，可进行包括交替、非交替、单极性、双极性、对称波、非对称波的调节，总计可调节输出超过30种刺激波形。</w:t>
            </w:r>
          </w:p>
        </w:tc>
        <w:tc>
          <w:tcPr>
            <w:tcW w:w="669" w:type="dxa"/>
            <w:vMerge w:val="continue"/>
            <w:tcBorders>
              <w:left w:val="single" w:color="000000" w:sz="4" w:space="0"/>
              <w:right w:val="single" w:color="000000" w:sz="4" w:space="0"/>
            </w:tcBorders>
            <w:shd w:val="clear" w:color="auto" w:fill="FFFFFF" w:themeFill="background1"/>
            <w:vAlign w:val="center"/>
          </w:tcPr>
          <w:p w14:paraId="06A384B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3DFA33E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11AF073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4DDA823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439A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253692D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5564CF7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0F88C31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2F9863C4">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▲1.17</w:t>
            </w:r>
            <w:r>
              <w:rPr>
                <w:rFonts w:hint="eastAsia" w:ascii="仿宋" w:hAnsi="仿宋" w:eastAsia="仿宋" w:cs="仿宋"/>
                <w:b w:val="0"/>
                <w:bCs w:val="0"/>
                <w:color w:val="auto"/>
                <w:kern w:val="0"/>
                <w:sz w:val="24"/>
                <w:szCs w:val="24"/>
                <w:lang w:val="en-US" w:eastAsia="zh-CN"/>
              </w:rPr>
              <w:t>标配可同时监测肌电信号与压力信号的阴道电极，治疗过程中，压力通道可对接入的电极进行自动充气，实现对于阴道电极不同大小的调节，以适应不同的患者使用。</w:t>
            </w:r>
          </w:p>
        </w:tc>
        <w:tc>
          <w:tcPr>
            <w:tcW w:w="669" w:type="dxa"/>
            <w:vMerge w:val="continue"/>
            <w:tcBorders>
              <w:left w:val="single" w:color="000000" w:sz="4" w:space="0"/>
              <w:right w:val="single" w:color="000000" w:sz="4" w:space="0"/>
            </w:tcBorders>
            <w:shd w:val="clear" w:color="auto" w:fill="FFFFFF" w:themeFill="background1"/>
            <w:vAlign w:val="center"/>
          </w:tcPr>
          <w:p w14:paraId="5187D49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2196B53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4E5FDC1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6644EDD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3C3E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1F50597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7A4C3D6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4E4AF17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236FB35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▲1.18</w:t>
            </w:r>
            <w:r>
              <w:rPr>
                <w:rFonts w:hint="eastAsia" w:ascii="仿宋" w:hAnsi="仿宋" w:eastAsia="仿宋" w:cs="仿宋"/>
                <w:b w:val="0"/>
                <w:bCs w:val="0"/>
                <w:color w:val="auto"/>
                <w:kern w:val="0"/>
                <w:sz w:val="24"/>
                <w:szCs w:val="24"/>
                <w:lang w:val="en-US" w:eastAsia="zh-CN"/>
              </w:rPr>
              <w:t>盆底康复治疗时，可实现对于盆底肌牵张热身、电刺激治疗、kegel生物反馈训练和牵张拉伸的自动治疗，治疗过程中无需手动切换模式或人工更换电极探头。</w:t>
            </w:r>
          </w:p>
        </w:tc>
        <w:tc>
          <w:tcPr>
            <w:tcW w:w="669" w:type="dxa"/>
            <w:vMerge w:val="continue"/>
            <w:tcBorders>
              <w:left w:val="single" w:color="000000" w:sz="4" w:space="0"/>
              <w:right w:val="single" w:color="000000" w:sz="4" w:space="0"/>
            </w:tcBorders>
            <w:shd w:val="clear" w:color="auto" w:fill="FFFFFF" w:themeFill="background1"/>
            <w:vAlign w:val="center"/>
          </w:tcPr>
          <w:p w14:paraId="5C9D6B4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4584C05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7FE6159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277181C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244FB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00A858D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0FC2498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7F8A6EC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0781BE96">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▲1.19</w:t>
            </w:r>
            <w:r>
              <w:rPr>
                <w:rFonts w:hint="eastAsia" w:ascii="仿宋" w:hAnsi="仿宋" w:eastAsia="仿宋" w:cs="仿宋"/>
                <w:b w:val="0"/>
                <w:bCs w:val="0"/>
                <w:color w:val="auto"/>
                <w:kern w:val="0"/>
                <w:sz w:val="24"/>
                <w:szCs w:val="24"/>
                <w:lang w:val="en-US" w:eastAsia="zh-CN"/>
              </w:rPr>
              <w:t>盆底电刺激治疗过程中，可实时反馈阴道由于电刺激被动收缩产生的压力变化，反馈信息包括实时压力曲线和实时压力值。</w:t>
            </w:r>
          </w:p>
        </w:tc>
        <w:tc>
          <w:tcPr>
            <w:tcW w:w="669" w:type="dxa"/>
            <w:vMerge w:val="continue"/>
            <w:tcBorders>
              <w:left w:val="single" w:color="000000" w:sz="4" w:space="0"/>
              <w:right w:val="single" w:color="000000" w:sz="4" w:space="0"/>
            </w:tcBorders>
            <w:shd w:val="clear" w:color="auto" w:fill="FFFFFF" w:themeFill="background1"/>
            <w:vAlign w:val="center"/>
          </w:tcPr>
          <w:p w14:paraId="3B8A769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0C3F393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3F750F4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1C021A2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47871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39DD45F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0EFFFB3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6CF8388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39C9594F">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color w:val="auto"/>
                <w:kern w:val="0"/>
                <w:sz w:val="24"/>
                <w:szCs w:val="24"/>
                <w:lang w:val="en-US" w:eastAsia="zh-CN"/>
              </w:rPr>
              <w:t>1.20具有离心电刺激模式，可在扩张拉长盆底肌纤维的过程中进行电刺激，提高被动收缩效率。</w:t>
            </w:r>
          </w:p>
        </w:tc>
        <w:tc>
          <w:tcPr>
            <w:tcW w:w="669" w:type="dxa"/>
            <w:vMerge w:val="continue"/>
            <w:tcBorders>
              <w:left w:val="single" w:color="000000" w:sz="4" w:space="0"/>
              <w:right w:val="single" w:color="000000" w:sz="4" w:space="0"/>
            </w:tcBorders>
            <w:shd w:val="clear" w:color="auto" w:fill="FFFFFF" w:themeFill="background1"/>
            <w:vAlign w:val="center"/>
          </w:tcPr>
          <w:p w14:paraId="22A6794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40FC00F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7183E22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3F120C9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3C1FE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2C1DD34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5227619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2DD2267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45D833C0">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▲1.21</w:t>
            </w:r>
            <w:r>
              <w:rPr>
                <w:rFonts w:hint="eastAsia" w:ascii="仿宋" w:hAnsi="仿宋" w:eastAsia="仿宋" w:cs="仿宋"/>
                <w:b w:val="0"/>
                <w:bCs w:val="0"/>
                <w:color w:val="auto"/>
                <w:kern w:val="0"/>
                <w:sz w:val="24"/>
                <w:szCs w:val="24"/>
                <w:lang w:val="en-US" w:eastAsia="zh-CN"/>
              </w:rPr>
              <w:t>具有kegel抗阻模式，治疗过程中可调整阴道内电极的大小，实现不同难度的抗阻训练。</w:t>
            </w:r>
          </w:p>
        </w:tc>
        <w:tc>
          <w:tcPr>
            <w:tcW w:w="669" w:type="dxa"/>
            <w:vMerge w:val="continue"/>
            <w:tcBorders>
              <w:left w:val="single" w:color="000000" w:sz="4" w:space="0"/>
              <w:right w:val="single" w:color="000000" w:sz="4" w:space="0"/>
            </w:tcBorders>
            <w:shd w:val="clear" w:color="auto" w:fill="FFFFFF" w:themeFill="background1"/>
            <w:vAlign w:val="center"/>
          </w:tcPr>
          <w:p w14:paraId="6E21316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21225F2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7AB22AD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121F66C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4C23C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5FB4DCC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7CB4C63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58F5359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5BE32CD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sz w:val="24"/>
                <w:szCs w:val="24"/>
                <w:lang w:val="en-US" w:eastAsia="zh-CN"/>
              </w:rPr>
              <w:t>1.22系统支持自动生成磁电联合疗程化治疗方案，并实现与同品牌磁刺激类设备的实时数据同步共享。</w:t>
            </w:r>
          </w:p>
        </w:tc>
        <w:tc>
          <w:tcPr>
            <w:tcW w:w="669" w:type="dxa"/>
            <w:vMerge w:val="continue"/>
            <w:tcBorders>
              <w:left w:val="single" w:color="000000" w:sz="4" w:space="0"/>
              <w:right w:val="single" w:color="000000" w:sz="4" w:space="0"/>
            </w:tcBorders>
            <w:shd w:val="clear" w:color="auto" w:fill="FFFFFF" w:themeFill="background1"/>
            <w:vAlign w:val="center"/>
          </w:tcPr>
          <w:p w14:paraId="3D97B7B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6170BFC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29E2071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11696E7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3ECF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1B31B362">
            <w:pPr>
              <w:keepNext w:val="0"/>
              <w:keepLines w:val="0"/>
              <w:widowControl/>
              <w:suppressLineNumbers w:val="0"/>
              <w:snapToGrid w:val="0"/>
              <w:jc w:val="left"/>
              <w:textAlignment w:val="center"/>
              <w:rPr>
                <w:rFonts w:hint="eastAsia" w:ascii="仿宋" w:hAnsi="仿宋" w:eastAsia="仿宋" w:cs="仿宋"/>
                <w:sz w:val="24"/>
                <w:szCs w:val="24"/>
              </w:rPr>
            </w:pPr>
          </w:p>
        </w:tc>
        <w:tc>
          <w:tcPr>
            <w:tcW w:w="715" w:type="dxa"/>
            <w:vMerge w:val="continue"/>
            <w:tcBorders>
              <w:left w:val="single" w:color="000000" w:sz="4" w:space="0"/>
              <w:right w:val="single" w:color="000000" w:sz="4" w:space="0"/>
            </w:tcBorders>
            <w:shd w:val="clear" w:color="auto" w:fill="FFFFFF" w:themeFill="background1"/>
            <w:vAlign w:val="center"/>
          </w:tcPr>
          <w:p w14:paraId="4D173780">
            <w:pPr>
              <w:keepNext w:val="0"/>
              <w:keepLines w:val="0"/>
              <w:widowControl/>
              <w:suppressLineNumbers w:val="0"/>
              <w:snapToGrid w:val="0"/>
              <w:jc w:val="left"/>
              <w:textAlignment w:val="center"/>
              <w:rPr>
                <w:rFonts w:hint="eastAsia" w:ascii="仿宋" w:hAnsi="仿宋" w:eastAsia="仿宋" w:cs="仿宋"/>
                <w:sz w:val="24"/>
                <w:szCs w:val="24"/>
              </w:rPr>
            </w:pPr>
          </w:p>
        </w:tc>
        <w:tc>
          <w:tcPr>
            <w:tcW w:w="1320" w:type="dxa"/>
            <w:vMerge w:val="continue"/>
            <w:tcBorders>
              <w:left w:val="single" w:color="000000" w:sz="4" w:space="0"/>
              <w:right w:val="single" w:color="000000" w:sz="4" w:space="0"/>
            </w:tcBorders>
            <w:shd w:val="clear" w:color="auto" w:fill="FFFFFF" w:themeFill="background1"/>
            <w:vAlign w:val="center"/>
          </w:tcPr>
          <w:p w14:paraId="427EA0DD">
            <w:pPr>
              <w:keepNext w:val="0"/>
              <w:keepLines w:val="0"/>
              <w:widowControl/>
              <w:suppressLineNumbers w:val="0"/>
              <w:snapToGrid w:val="0"/>
              <w:jc w:val="left"/>
              <w:textAlignment w:val="center"/>
              <w:rPr>
                <w:rFonts w:hint="eastAsia" w:ascii="仿宋" w:hAnsi="仿宋" w:eastAsia="仿宋" w:cs="仿宋"/>
                <w:sz w:val="24"/>
                <w:szCs w:val="24"/>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2FE04AC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1.23强大的数据管理功能，对工作量进行统计，还可对所有筛查、评估及治疗数据进行</w:t>
            </w:r>
            <w:r>
              <w:rPr>
                <w:rFonts w:hint="eastAsia" w:ascii="仿宋" w:hAnsi="仿宋" w:eastAsia="仿宋" w:cs="仿宋"/>
                <w:color w:val="auto"/>
                <w:kern w:val="0"/>
                <w:sz w:val="24"/>
                <w:szCs w:val="24"/>
                <w:lang w:eastAsia="zh-CN"/>
              </w:rPr>
              <w:t>统计分析，</w:t>
            </w:r>
            <w:r>
              <w:rPr>
                <w:rFonts w:hint="eastAsia" w:ascii="仿宋" w:hAnsi="仿宋" w:eastAsia="仿宋" w:cs="仿宋"/>
                <w:color w:val="auto"/>
                <w:kern w:val="0"/>
                <w:sz w:val="24"/>
                <w:szCs w:val="24"/>
                <w:lang w:val="en-US" w:eastAsia="zh-CN"/>
              </w:rPr>
              <w:t>可以回顾数据结果、波形。</w:t>
            </w:r>
          </w:p>
        </w:tc>
        <w:tc>
          <w:tcPr>
            <w:tcW w:w="669" w:type="dxa"/>
            <w:vMerge w:val="continue"/>
            <w:tcBorders>
              <w:left w:val="single" w:color="000000" w:sz="4" w:space="0"/>
              <w:right w:val="single" w:color="000000" w:sz="4" w:space="0"/>
            </w:tcBorders>
            <w:shd w:val="clear" w:color="auto" w:fill="FFFFFF" w:themeFill="background1"/>
            <w:vAlign w:val="center"/>
          </w:tcPr>
          <w:p w14:paraId="5225C7B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40708F2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3DCDF14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5AEBCFD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19A79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1157A09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7C7FB3A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555768E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1EF01BEB">
            <w:pPr>
              <w:numPr>
                <w:ilvl w:val="0"/>
                <w:numId w:val="0"/>
              </w:numPr>
              <w:ind w:left="0" w:leftChars="0" w:firstLine="0" w:firstLine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1.24系统可对多个筛查评估结果进行趋势分析，并自动绘制趋势分析折线图，显示不同阶段的结果。可自由选择需要分析的检测类型和不同时间段的盆底肌电报告。</w:t>
            </w:r>
          </w:p>
        </w:tc>
        <w:tc>
          <w:tcPr>
            <w:tcW w:w="669" w:type="dxa"/>
            <w:vMerge w:val="continue"/>
            <w:tcBorders>
              <w:left w:val="single" w:color="000000" w:sz="4" w:space="0"/>
              <w:right w:val="single" w:color="000000" w:sz="4" w:space="0"/>
            </w:tcBorders>
            <w:shd w:val="clear" w:color="auto" w:fill="FFFFFF" w:themeFill="background1"/>
            <w:vAlign w:val="center"/>
          </w:tcPr>
          <w:p w14:paraId="0555F8F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556BA38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768CBAA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3685C88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4F0EA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7ED785D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59ADC2A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1A02F6A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32ECE41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0"/>
                <w:sz w:val="24"/>
                <w:szCs w:val="24"/>
                <w:lang w:val="en-US" w:eastAsia="zh-CN"/>
              </w:rPr>
              <w:t>1.25可与超声影像设备数据同步，可在同一页面展示肌电评估数据和超声影像检查数据，同时支持智能生成磁、电、热联合治疗方案。</w:t>
            </w:r>
          </w:p>
        </w:tc>
        <w:tc>
          <w:tcPr>
            <w:tcW w:w="669" w:type="dxa"/>
            <w:vMerge w:val="continue"/>
            <w:tcBorders>
              <w:left w:val="single" w:color="000000" w:sz="4" w:space="0"/>
              <w:right w:val="single" w:color="000000" w:sz="4" w:space="0"/>
            </w:tcBorders>
            <w:shd w:val="clear" w:color="auto" w:fill="FFFFFF" w:themeFill="background1"/>
            <w:vAlign w:val="center"/>
          </w:tcPr>
          <w:p w14:paraId="743F758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29D01A1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0654F76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16E8ABA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8B35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17F967D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5F1A521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59E2698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468A48C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0"/>
                <w:sz w:val="24"/>
                <w:szCs w:val="24"/>
                <w:lang w:val="en-US" w:eastAsia="zh-CN"/>
              </w:rPr>
              <w:t>1.26</w:t>
            </w:r>
            <w:r>
              <w:rPr>
                <w:rFonts w:hint="eastAsia" w:ascii="仿宋" w:hAnsi="仿宋" w:eastAsia="仿宋" w:cs="仿宋"/>
                <w:kern w:val="0"/>
                <w:sz w:val="24"/>
                <w:szCs w:val="24"/>
              </w:rPr>
              <w:t>系统支持扫码读取患者信息，标配扫描器，通过扫描器可识别患者在手机端填写的基本信息，实现扫码后读取所填写的全部信息并在设备中自动建立病患档案，其中信息至少包括姓名、电话、出生日期、身份证号、身高、体重、分娩史、分娩情况等，提高临床诊疗效率</w:t>
            </w:r>
            <w:r>
              <w:rPr>
                <w:rFonts w:hint="eastAsia" w:ascii="仿宋" w:hAnsi="仿宋" w:eastAsia="仿宋" w:cs="仿宋"/>
                <w:kern w:val="0"/>
                <w:sz w:val="24"/>
                <w:szCs w:val="24"/>
                <w:lang w:eastAsia="zh-CN"/>
              </w:rPr>
              <w:t>。</w:t>
            </w:r>
          </w:p>
        </w:tc>
        <w:tc>
          <w:tcPr>
            <w:tcW w:w="669" w:type="dxa"/>
            <w:vMerge w:val="continue"/>
            <w:tcBorders>
              <w:left w:val="single" w:color="000000" w:sz="4" w:space="0"/>
              <w:right w:val="single" w:color="000000" w:sz="4" w:space="0"/>
            </w:tcBorders>
            <w:shd w:val="clear" w:color="auto" w:fill="FFFFFF" w:themeFill="background1"/>
            <w:vAlign w:val="center"/>
          </w:tcPr>
          <w:p w14:paraId="4FE3194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3F28E68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2AB179A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3A5B067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771F3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 w:hRule="atLeast"/>
          <w:jc w:val="center"/>
        </w:trPr>
        <w:tc>
          <w:tcPr>
            <w:tcW w:w="993" w:type="dxa"/>
            <w:vMerge w:val="continue"/>
            <w:tcBorders>
              <w:left w:val="single" w:color="000000" w:sz="4" w:space="0"/>
              <w:right w:val="single" w:color="000000" w:sz="4" w:space="0"/>
            </w:tcBorders>
            <w:shd w:val="clear" w:color="auto" w:fill="FFFFFF" w:themeFill="background1"/>
            <w:vAlign w:val="center"/>
          </w:tcPr>
          <w:p w14:paraId="43DB3D6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000000" w:sz="4" w:space="0"/>
              <w:right w:val="single" w:color="000000" w:sz="4" w:space="0"/>
            </w:tcBorders>
            <w:shd w:val="clear" w:color="auto" w:fill="FFFFFF" w:themeFill="background1"/>
            <w:vAlign w:val="center"/>
          </w:tcPr>
          <w:p w14:paraId="09414F5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000000" w:sz="4" w:space="0"/>
              <w:right w:val="single" w:color="000000" w:sz="4" w:space="0"/>
            </w:tcBorders>
            <w:shd w:val="clear" w:color="auto" w:fill="FFFFFF" w:themeFill="background1"/>
            <w:vAlign w:val="center"/>
          </w:tcPr>
          <w:p w14:paraId="7D81F7A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7F8CF9D4">
            <w:pPr>
              <w:numPr>
                <w:ilvl w:val="0"/>
                <w:numId w:val="0"/>
              </w:numPr>
              <w:ind w:left="0" w:leftChars="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0"/>
                <w:sz w:val="24"/>
                <w:szCs w:val="24"/>
                <w:lang w:val="en-US" w:eastAsia="zh-CN"/>
              </w:rPr>
              <w:t>1.27</w:t>
            </w:r>
            <w:r>
              <w:rPr>
                <w:rFonts w:hint="eastAsia" w:ascii="仿宋" w:hAnsi="仿宋" w:eastAsia="仿宋" w:cs="仿宋"/>
                <w:kern w:val="0"/>
                <w:sz w:val="24"/>
                <w:szCs w:val="24"/>
              </w:rPr>
              <w:t>具有完整的专科病例记录系统，包括妇科检查、POP-Q测量、手检肌力、疼痛检查等专科检查及诊断结果、治疗建议。其中，诊断结果和治疗建议均可自定义添加内容选项。可打印集成POP-Q、手检肌力、腹直肌分离情况、疼痛检查情况、妇科检查情况、尿垫试验等内容的专科检查报告</w:t>
            </w:r>
            <w:r>
              <w:rPr>
                <w:rFonts w:hint="eastAsia" w:ascii="仿宋" w:hAnsi="仿宋" w:eastAsia="仿宋" w:cs="仿宋"/>
                <w:kern w:val="0"/>
                <w:sz w:val="24"/>
                <w:szCs w:val="24"/>
                <w:lang w:eastAsia="zh-CN"/>
              </w:rPr>
              <w:t>。</w:t>
            </w:r>
          </w:p>
        </w:tc>
        <w:tc>
          <w:tcPr>
            <w:tcW w:w="669" w:type="dxa"/>
            <w:vMerge w:val="continue"/>
            <w:tcBorders>
              <w:left w:val="single" w:color="000000" w:sz="4" w:space="0"/>
              <w:right w:val="single" w:color="000000" w:sz="4" w:space="0"/>
            </w:tcBorders>
            <w:shd w:val="clear" w:color="auto" w:fill="FFFFFF" w:themeFill="background1"/>
            <w:vAlign w:val="center"/>
          </w:tcPr>
          <w:p w14:paraId="63329B9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5DEF93D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54F8882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0175176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52C69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99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9D0DA3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w:t>
            </w:r>
          </w:p>
        </w:tc>
        <w:tc>
          <w:tcPr>
            <w:tcW w:w="715"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4BB2C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w:t>
            </w:r>
          </w:p>
        </w:tc>
        <w:tc>
          <w:tcPr>
            <w:tcW w:w="1320" w:type="dxa"/>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0DFFC5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sz w:val="24"/>
                <w:szCs w:val="24"/>
                <w:u w:val="none"/>
                <w:lang w:val="en-US" w:eastAsia="zh-CN"/>
              </w:rPr>
              <w:t>骨盆臀腹按摩仪</w:t>
            </w: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2D16A102">
            <w:pPr>
              <w:keepNext w:val="0"/>
              <w:keepLines w:val="0"/>
              <w:widowControl/>
              <w:suppressLineNumbers w:val="0"/>
              <w:snapToGrid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sz w:val="24"/>
                <w:szCs w:val="24"/>
                <w:lang w:val="en-US" w:eastAsia="zh-CN"/>
              </w:rPr>
              <w:t>2.1套筒类型：3D立体设计套筒</w:t>
            </w:r>
          </w:p>
        </w:tc>
        <w:tc>
          <w:tcPr>
            <w:tcW w:w="669"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014E48E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w:t>
            </w:r>
          </w:p>
        </w:tc>
        <w:tc>
          <w:tcPr>
            <w:tcW w:w="846"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96481C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台</w:t>
            </w:r>
          </w:p>
        </w:tc>
        <w:tc>
          <w:tcPr>
            <w:tcW w:w="1732"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noWrap/>
            <w:vAlign w:val="center"/>
          </w:tcPr>
          <w:p w14:paraId="3B46958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50000.00</w:t>
            </w:r>
          </w:p>
        </w:tc>
        <w:tc>
          <w:tcPr>
            <w:tcW w:w="1472"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noWrap/>
            <w:vAlign w:val="center"/>
          </w:tcPr>
          <w:p w14:paraId="42AD76C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医院指定地点</w:t>
            </w:r>
          </w:p>
        </w:tc>
      </w:tr>
      <w:tr w14:paraId="5D0B0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9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35B91D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9E3439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F31FA32">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lang w:val="en-US" w:eastAsia="zh-CN"/>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09B19668">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2.2套筒腔数：≥6腔</w:t>
            </w:r>
          </w:p>
        </w:tc>
        <w:tc>
          <w:tcPr>
            <w:tcW w:w="66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67E959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598C1C0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51CED12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549D909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79A5F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99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E5385D">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BEEA9D5">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D2A595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764D6901">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sz w:val="24"/>
                <w:szCs w:val="24"/>
                <w:lang w:val="en-US" w:eastAsia="zh-CN"/>
              </w:rPr>
              <w:t>2.3作用部位：≥6部位</w:t>
            </w:r>
          </w:p>
        </w:tc>
        <w:tc>
          <w:tcPr>
            <w:tcW w:w="66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3CD762F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8895DF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5B0EBCE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61AB683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121B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99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29D5CD3">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88BB4A1">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C5BE21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00861C0C">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2.4压力范围：30～180mmHg,</w:t>
            </w:r>
          </w:p>
        </w:tc>
        <w:tc>
          <w:tcPr>
            <w:tcW w:w="66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08C96EC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7328CEE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72E6629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09BCEE1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4477F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jc w:val="center"/>
        </w:trPr>
        <w:tc>
          <w:tcPr>
            <w:tcW w:w="99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384B8C">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945B1C">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3083D8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4A5310B3">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2.5工作时间：设置范围为1～99分钟/连续运行</w:t>
            </w:r>
          </w:p>
        </w:tc>
        <w:tc>
          <w:tcPr>
            <w:tcW w:w="66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C78FF6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288ADE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2BCE684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2488CE2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CAF2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9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1A5EE7F">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532B39F">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E1A372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32C4F2A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2.6保持时间：调节范围为：0～12秒，保持时间的默认值为8秒</w:t>
            </w:r>
          </w:p>
        </w:tc>
        <w:tc>
          <w:tcPr>
            <w:tcW w:w="66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CF9EB5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4A543B8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75AC7B6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641CC90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D869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93"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6451E2">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70D05A1">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A1E735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0DC3CB3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2.7间歇时间：调节范围：0～90秒，循环间隔的默认值为20秒</w:t>
            </w:r>
          </w:p>
        </w:tc>
        <w:tc>
          <w:tcPr>
            <w:tcW w:w="66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5941D1D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6A2C165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0CF5D52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3BE2C76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90EB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6" w:hRule="atLeast"/>
          <w:jc w:val="center"/>
        </w:trPr>
        <w:tc>
          <w:tcPr>
            <w:tcW w:w="993" w:type="dxa"/>
            <w:vMerge w:val="continue"/>
            <w:tcBorders>
              <w:left w:val="single" w:color="auto" w:sz="4" w:space="0"/>
              <w:right w:val="single" w:color="auto" w:sz="4" w:space="0"/>
            </w:tcBorders>
            <w:shd w:val="clear" w:color="auto" w:fill="FFFFFF" w:themeFill="background1"/>
            <w:vAlign w:val="center"/>
          </w:tcPr>
          <w:p w14:paraId="37D499AF">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right w:val="single" w:color="auto" w:sz="4" w:space="0"/>
            </w:tcBorders>
            <w:shd w:val="clear" w:color="auto" w:fill="FFFFFF" w:themeFill="background1"/>
            <w:vAlign w:val="center"/>
          </w:tcPr>
          <w:p w14:paraId="2AF510FF">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right w:val="single" w:color="auto" w:sz="4" w:space="0"/>
            </w:tcBorders>
            <w:shd w:val="clear" w:color="auto" w:fill="FFFFFF" w:themeFill="background1"/>
            <w:vAlign w:val="center"/>
          </w:tcPr>
          <w:p w14:paraId="5E1153C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686C609E">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w:t>
            </w:r>
            <w:r>
              <w:rPr>
                <w:rFonts w:hint="eastAsia" w:ascii="仿宋" w:hAnsi="仿宋" w:eastAsia="仿宋" w:cs="仿宋"/>
                <w:kern w:val="2"/>
                <w:sz w:val="24"/>
                <w:szCs w:val="24"/>
                <w:lang w:val="en-US" w:eastAsia="zh-CN" w:bidi="ar"/>
              </w:rPr>
              <w:t>2.8运行状态噪音：工作时噪音不超过45dB</w:t>
            </w:r>
          </w:p>
        </w:tc>
        <w:tc>
          <w:tcPr>
            <w:tcW w:w="669" w:type="dxa"/>
            <w:vMerge w:val="continue"/>
            <w:tcBorders>
              <w:left w:val="single" w:color="000000" w:sz="4" w:space="0"/>
              <w:right w:val="single" w:color="000000" w:sz="4" w:space="0"/>
            </w:tcBorders>
            <w:shd w:val="clear" w:color="auto" w:fill="FFFFFF" w:themeFill="background1"/>
            <w:vAlign w:val="center"/>
          </w:tcPr>
          <w:p w14:paraId="15BEAEB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right w:val="single" w:color="000000" w:sz="4" w:space="0"/>
            </w:tcBorders>
            <w:shd w:val="clear" w:color="auto" w:fill="FFFFFF" w:themeFill="background1"/>
            <w:vAlign w:val="center"/>
          </w:tcPr>
          <w:p w14:paraId="12BE957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right w:val="single" w:color="000000" w:sz="4" w:space="0"/>
            </w:tcBorders>
            <w:shd w:val="clear" w:color="auto" w:fill="FFFFFF" w:themeFill="background1"/>
            <w:noWrap/>
            <w:vAlign w:val="center"/>
          </w:tcPr>
          <w:p w14:paraId="085C3A9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right w:val="single" w:color="000000" w:sz="4" w:space="0"/>
            </w:tcBorders>
            <w:shd w:val="clear" w:color="auto" w:fill="FFFFFF" w:themeFill="background1"/>
            <w:noWrap/>
            <w:vAlign w:val="center"/>
          </w:tcPr>
          <w:p w14:paraId="1E38587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6330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712ABCAA">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4C569796">
            <w:pPr>
              <w:keepNext w:val="0"/>
              <w:keepLines w:val="0"/>
              <w:widowControl/>
              <w:suppressLineNumbers w:val="0"/>
              <w:jc w:val="both"/>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550FF69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2927948A">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2.9压力调节：同步调节/单腔调节</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347410D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50922C7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5B762F1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466C5A6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2BBB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56472FE1">
            <w:pPr>
              <w:keepNext w:val="0"/>
              <w:keepLines w:val="0"/>
              <w:widowControl/>
              <w:suppressLineNumbers w:val="0"/>
              <w:snapToGrid w:val="0"/>
              <w:jc w:val="left"/>
              <w:textAlignment w:val="center"/>
              <w:rPr>
                <w:rFonts w:hint="eastAsia" w:ascii="仿宋" w:hAnsi="仿宋" w:eastAsia="仿宋" w:cs="仿宋"/>
                <w:sz w:val="24"/>
                <w:szCs w:val="24"/>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5A7502D8">
            <w:pPr>
              <w:keepNext w:val="0"/>
              <w:keepLines w:val="0"/>
              <w:widowControl/>
              <w:suppressLineNumbers w:val="0"/>
              <w:snapToGrid w:val="0"/>
              <w:jc w:val="left"/>
              <w:textAlignment w:val="center"/>
              <w:rPr>
                <w:rFonts w:hint="eastAsia" w:ascii="仿宋" w:hAnsi="仿宋" w:eastAsia="仿宋" w:cs="仿宋"/>
                <w:sz w:val="24"/>
                <w:szCs w:val="24"/>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617F4E9C">
            <w:pPr>
              <w:keepNext w:val="0"/>
              <w:keepLines w:val="0"/>
              <w:widowControl/>
              <w:suppressLineNumbers w:val="0"/>
              <w:snapToGrid w:val="0"/>
              <w:jc w:val="left"/>
              <w:textAlignment w:val="center"/>
              <w:rPr>
                <w:rFonts w:hint="eastAsia" w:ascii="仿宋" w:hAnsi="仿宋" w:eastAsia="仿宋" w:cs="仿宋"/>
                <w:sz w:val="24"/>
                <w:szCs w:val="24"/>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66A505E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2.10操作方法：触屏操作</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14C880A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2380FFF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762AC61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5FE186C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4DE7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64D3600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516DB36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54D1D33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093215A3">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color w:val="000000" w:themeColor="text1"/>
                <w:kern w:val="0"/>
                <w:sz w:val="24"/>
                <w:szCs w:val="24"/>
                <w:lang w:val="en-US" w:eastAsia="zh-CN"/>
                <w14:textFill>
                  <w14:solidFill>
                    <w14:schemeClr w14:val="tx1"/>
                  </w14:solidFill>
                </w14:textFill>
              </w:rPr>
              <w:t>▲</w:t>
            </w:r>
            <w:r>
              <w:rPr>
                <w:rFonts w:hint="eastAsia" w:ascii="仿宋" w:hAnsi="仿宋" w:eastAsia="仿宋" w:cs="仿宋"/>
                <w:b w:val="0"/>
                <w:bCs w:val="0"/>
                <w:color w:val="000000" w:themeColor="text1"/>
                <w:kern w:val="2"/>
                <w:sz w:val="24"/>
                <w:szCs w:val="24"/>
                <w:lang w:val="en-US" w:eastAsia="zh-CN" w:bidi="ar"/>
                <w14:textFill>
                  <w14:solidFill>
                    <w14:schemeClr w14:val="tx1"/>
                  </w14:solidFill>
                </w14:textFill>
              </w:rPr>
              <w:t>2.11双向3D立体设计套筒，</w:t>
            </w:r>
            <w:bookmarkStart w:id="313" w:name="OLE_LINK1"/>
            <w:r>
              <w:rPr>
                <w:rFonts w:hint="eastAsia" w:ascii="仿宋" w:hAnsi="仿宋" w:eastAsia="仿宋" w:cs="仿宋"/>
                <w:b w:val="0"/>
                <w:bCs w:val="0"/>
                <w:color w:val="000000" w:themeColor="text1"/>
                <w:kern w:val="2"/>
                <w:sz w:val="24"/>
                <w:szCs w:val="24"/>
                <w:lang w:val="en-US" w:eastAsia="zh-CN" w:bidi="ar"/>
                <w14:textFill>
                  <w14:solidFill>
                    <w14:schemeClr w14:val="tx1"/>
                  </w14:solidFill>
                </w14:textFill>
              </w:rPr>
              <w:t>循环压力分别作用于大腿、骨盆、臀、腹等部位，促进淋巴液和静脉血液回流</w:t>
            </w:r>
            <w:bookmarkEnd w:id="313"/>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2BCA89F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53F3463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66D6CDE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72B086C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D376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497372D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2590510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1378176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3C6A2AD2">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sz w:val="24"/>
                <w:szCs w:val="24"/>
                <w:lang w:val="en-US" w:eastAsia="zh-CN"/>
              </w:rPr>
              <w:t>2.12液晶显示，感应按键操作，</w:t>
            </w:r>
            <w:r>
              <w:rPr>
                <w:rFonts w:hint="eastAsia" w:ascii="仿宋" w:hAnsi="仿宋" w:eastAsia="仿宋" w:cs="仿宋"/>
                <w:kern w:val="2"/>
                <w:sz w:val="24"/>
                <w:szCs w:val="24"/>
                <w:lang w:val="en-US" w:eastAsia="zh-CN" w:bidi="ar"/>
              </w:rPr>
              <w:t>简单易用</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6927301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67FBE96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773D315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0EB7D46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5CAE7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7B7A1ED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7048533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69E5EB9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75D4A2DC">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sz w:val="24"/>
                <w:szCs w:val="24"/>
                <w:lang w:val="en-US" w:eastAsia="zh-CN"/>
              </w:rPr>
              <w:t>2.13实时显示压力部位、压力值、间歇时间、压力保持时间等</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03C3F10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1680617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12CE293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73B7D12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1860C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5C33BDD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54E0882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457227C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6BDC5757">
            <w:pPr>
              <w:keepNext w:val="0"/>
              <w:keepLines w:val="0"/>
              <w:widowControl w:val="0"/>
              <w:numPr>
                <w:ilvl w:val="0"/>
                <w:numId w:val="0"/>
              </w:numPr>
              <w:suppressLineNumbers w:val="0"/>
              <w:spacing w:before="0" w:beforeAutospacing="0" w:after="0" w:afterAutospacing="0" w:line="240" w:lineRule="auto"/>
              <w:ind w:left="0" w:leftChars="0" w:right="0" w:rightChars="0" w:firstLine="0"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2.14充气部位压力、充气时间、间歇时间、治疗时间均可自由调整，实现个性化方案</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39B2CED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6963A08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5E5EBC8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339C2CD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0ED6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5658863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6E36F98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4A00AB0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40142BC9">
            <w:pPr>
              <w:keepNext w:val="0"/>
              <w:keepLines w:val="0"/>
              <w:widowControl w:val="0"/>
              <w:numPr>
                <w:ilvl w:val="0"/>
                <w:numId w:val="0"/>
              </w:numPr>
              <w:suppressLineNumbers w:val="0"/>
              <w:spacing w:before="0" w:beforeAutospacing="0" w:after="0" w:afterAutospacing="0" w:line="240" w:lineRule="auto"/>
              <w:ind w:left="0" w:leftChars="0" w:right="0" w:rightChars="0" w:firstLine="0"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2.15压力范围即可同步调节，也可单腔调节，了避免剖腹产刀口疼痛部位</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5D8924A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7FB3F50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17B4D4E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2D6D0BA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77B66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24C592A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6530695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588BD01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34875900">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2.16远心端向近心端梯度压力充气，促进盆腔血供</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5CF1252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2B9A64E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088456F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5BCE099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03D2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0728837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44C5DE3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73A0F27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6466CFB2">
            <w:pPr>
              <w:keepNext w:val="0"/>
              <w:keepLines w:val="0"/>
              <w:widowControl w:val="0"/>
              <w:numPr>
                <w:ilvl w:val="0"/>
                <w:numId w:val="0"/>
              </w:numPr>
              <w:suppressLineNumbers w:val="0"/>
              <w:spacing w:before="0" w:beforeAutospacing="0" w:after="0" w:afterAutospacing="0" w:line="360" w:lineRule="auto"/>
              <w:ind w:right="0" w:right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2.17作用部位独立调节，即可进行骨盆相关肌肉放松，也可进行骨盆矫正修复。</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4E30C4B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0385A13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41D5606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1DDEC9C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3D6EF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066A865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0806527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4588C8F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0F877DA9">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2.18骶尾部充气，提升臀部，纠正臀下垂</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1AA3E9C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684626E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00B7242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0ACE980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43475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403CC73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6B3A8B3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24BB74C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15FB7F31">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2.19配合手法纠正骨盆错位倾斜，起到骨盆固定作用</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7634895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5683A87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784FC18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4C56EB8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170AD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7313D94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6C5DF97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1719E6C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68A4D496">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2.20套筒可作用于腰腹部位，改善腹直肌分离状态</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287154A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7A9526B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2583907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18DBE73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6B50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5FA81AD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196ED95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4E7457E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509C022B">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2.21肢体套筒均为圆周压力设计</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50ED9EF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1EC43CC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21FD2B3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2277EC3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58324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3B283DE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18E7FAC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052A496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49CB9C16">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color w:val="auto"/>
                <w:kern w:val="0"/>
                <w:sz w:val="24"/>
                <w:szCs w:val="24"/>
                <w:lang w:val="en-US" w:eastAsia="zh-CN"/>
              </w:rPr>
              <w:t>▲</w:t>
            </w:r>
            <w:r>
              <w:rPr>
                <w:rFonts w:hint="eastAsia" w:ascii="仿宋" w:hAnsi="仿宋" w:eastAsia="仿宋" w:cs="仿宋"/>
                <w:kern w:val="2"/>
                <w:sz w:val="24"/>
                <w:szCs w:val="24"/>
                <w:lang w:val="en-US" w:eastAsia="zh-CN" w:bidi="ar"/>
              </w:rPr>
              <w:t>2.22主机实时检测气囊压力信息，并由气囊漏气检测报警功能</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3DDA4EA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1E22BA0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1F8D0BF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4E648402">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B329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jc w:val="center"/>
        </w:trPr>
        <w:tc>
          <w:tcPr>
            <w:tcW w:w="993" w:type="dxa"/>
            <w:vMerge w:val="continue"/>
            <w:tcBorders>
              <w:left w:val="single" w:color="auto" w:sz="4" w:space="0"/>
              <w:bottom w:val="single" w:color="auto" w:sz="4" w:space="0"/>
              <w:right w:val="single" w:color="auto" w:sz="4" w:space="0"/>
            </w:tcBorders>
            <w:shd w:val="clear" w:color="auto" w:fill="FFFFFF" w:themeFill="background1"/>
            <w:vAlign w:val="center"/>
          </w:tcPr>
          <w:p w14:paraId="295D042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left w:val="single" w:color="auto" w:sz="4" w:space="0"/>
              <w:bottom w:val="single" w:color="auto" w:sz="4" w:space="0"/>
              <w:right w:val="single" w:color="auto" w:sz="4" w:space="0"/>
            </w:tcBorders>
            <w:shd w:val="clear" w:color="auto" w:fill="FFFFFF" w:themeFill="background1"/>
            <w:vAlign w:val="center"/>
          </w:tcPr>
          <w:p w14:paraId="708F48C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left w:val="single" w:color="auto" w:sz="4" w:space="0"/>
              <w:bottom w:val="single" w:color="auto" w:sz="4" w:space="0"/>
              <w:right w:val="single" w:color="auto" w:sz="4" w:space="0"/>
            </w:tcBorders>
            <w:shd w:val="clear" w:color="auto" w:fill="FFFFFF" w:themeFill="background1"/>
            <w:vAlign w:val="center"/>
          </w:tcPr>
          <w:p w14:paraId="05D07F0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51" w:type="dxa"/>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34DD4D2C">
            <w:pPr>
              <w:keepNext w:val="0"/>
              <w:keepLines w:val="0"/>
              <w:widowControl w:val="0"/>
              <w:numPr>
                <w:ilvl w:val="0"/>
                <w:numId w:val="0"/>
              </w:numPr>
              <w:suppressLineNumbers w:val="0"/>
              <w:spacing w:before="0" w:beforeAutospacing="0" w:after="0" w:afterAutospacing="0" w:line="360" w:lineRule="auto"/>
              <w:ind w:left="425" w:leftChars="0" w:right="0" w:rightChars="0" w:hanging="425" w:firstLineChars="0"/>
              <w:jc w:val="both"/>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kern w:val="2"/>
                <w:sz w:val="24"/>
                <w:szCs w:val="24"/>
                <w:lang w:val="en-US" w:eastAsia="zh-CN" w:bidi="ar"/>
              </w:rPr>
              <w:t>2.23超过极限压力，仪器自动放气，保护患者安全</w:t>
            </w:r>
          </w:p>
        </w:tc>
        <w:tc>
          <w:tcPr>
            <w:tcW w:w="669"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4246D89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46" w:type="dxa"/>
            <w:vMerge w:val="continue"/>
            <w:tcBorders>
              <w:left w:val="single" w:color="000000" w:sz="4" w:space="0"/>
              <w:bottom w:val="single" w:color="auto" w:sz="4" w:space="0"/>
              <w:right w:val="single" w:color="000000" w:sz="4" w:space="0"/>
            </w:tcBorders>
            <w:shd w:val="clear" w:color="auto" w:fill="FFFFFF" w:themeFill="background1"/>
            <w:vAlign w:val="center"/>
          </w:tcPr>
          <w:p w14:paraId="368F4C5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73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5258AF21">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472" w:type="dxa"/>
            <w:vMerge w:val="continue"/>
            <w:tcBorders>
              <w:left w:val="single" w:color="000000" w:sz="4" w:space="0"/>
              <w:bottom w:val="single" w:color="auto" w:sz="4" w:space="0"/>
              <w:right w:val="single" w:color="000000" w:sz="4" w:space="0"/>
            </w:tcBorders>
            <w:shd w:val="clear" w:color="auto" w:fill="FFFFFF" w:themeFill="background1"/>
            <w:noWrap/>
            <w:vAlign w:val="center"/>
          </w:tcPr>
          <w:p w14:paraId="3BEA1134">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bl>
    <w:p w14:paraId="319AB84F">
      <w:pPr>
        <w:pStyle w:val="17"/>
        <w:ind w:firstLine="0" w:firstLineChars="0"/>
        <w:jc w:val="center"/>
        <w:rPr>
          <w:rFonts w:hint="eastAsia" w:ascii="仿宋" w:hAnsi="仿宋" w:eastAsia="仿宋" w:cs="仿宋"/>
          <w:b w:val="0"/>
          <w:bCs w:val="0"/>
          <w:color w:val="auto"/>
          <w:sz w:val="24"/>
          <w:szCs w:val="24"/>
          <w:lang w:val="en-US" w:eastAsia="zh-CN"/>
        </w:rPr>
      </w:pPr>
    </w:p>
    <w:p w14:paraId="46A35574">
      <w:pPr>
        <w:spacing w:line="360" w:lineRule="auto"/>
        <w:jc w:val="left"/>
        <w:rPr>
          <w:rFonts w:hint="eastAsia" w:ascii="仿宋" w:hAnsi="仿宋" w:eastAsia="仿宋" w:cs="仿宋"/>
          <w:b/>
          <w:color w:val="auto"/>
          <w:sz w:val="24"/>
          <w:szCs w:val="24"/>
        </w:rPr>
      </w:pPr>
    </w:p>
    <w:p w14:paraId="20121DF0">
      <w:pPr>
        <w:spacing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注：全费用包干。</w:t>
      </w:r>
    </w:p>
    <w:p w14:paraId="2D250B0A">
      <w:pPr>
        <w:numPr>
          <w:ilvl w:val="0"/>
          <w:numId w:val="0"/>
        </w:numPr>
        <w:spacing w:line="360" w:lineRule="auto"/>
        <w:ind w:firstLine="482" w:firstLineChars="200"/>
        <w:jc w:val="left"/>
        <w:rPr>
          <w:rFonts w:hint="default" w:ascii="仿宋" w:hAnsi="仿宋" w:eastAsia="仿宋" w:cs="仿宋"/>
          <w:b/>
          <w:color w:val="auto"/>
          <w:sz w:val="24"/>
          <w:szCs w:val="24"/>
          <w:lang w:val="en-US" w:eastAsia="zh-CN"/>
        </w:rPr>
      </w:pPr>
      <w:r>
        <w:rPr>
          <w:rFonts w:hint="eastAsia" w:ascii="仿宋" w:hAnsi="仿宋" w:eastAsia="仿宋" w:cs="仿宋"/>
          <w:b/>
          <w:color w:val="auto"/>
          <w:kern w:val="2"/>
          <w:sz w:val="24"/>
          <w:szCs w:val="24"/>
          <w:lang w:val="en-US" w:eastAsia="zh-CN" w:bidi="ar-SA"/>
        </w:rPr>
        <w:t>1</w:t>
      </w:r>
      <w:r>
        <w:rPr>
          <w:rFonts w:hint="default" w:ascii="仿宋" w:hAnsi="仿宋" w:eastAsia="仿宋" w:cs="仿宋"/>
          <w:b/>
          <w:color w:val="auto"/>
          <w:kern w:val="2"/>
          <w:sz w:val="24"/>
          <w:szCs w:val="24"/>
          <w:lang w:val="en-US" w:eastAsia="zh-CN" w:bidi="ar-SA"/>
        </w:rPr>
        <w:t>、</w:t>
      </w:r>
      <w:r>
        <w:rPr>
          <w:rFonts w:hint="eastAsia" w:ascii="仿宋" w:hAnsi="仿宋" w:eastAsia="仿宋" w:cs="仿宋"/>
          <w:b/>
          <w:color w:val="auto"/>
          <w:sz w:val="24"/>
          <w:szCs w:val="24"/>
          <w:lang w:val="en-US" w:eastAsia="zh-CN"/>
        </w:rPr>
        <w:t>标注“</w:t>
      </w:r>
      <w:r>
        <w:rPr>
          <w:rFonts w:hint="eastAsia" w:ascii="仿宋" w:hAnsi="仿宋" w:eastAsia="仿宋" w:cs="仿宋"/>
          <w:i w:val="0"/>
          <w:iCs w:val="0"/>
          <w:color w:val="auto"/>
          <w:kern w:val="0"/>
          <w:sz w:val="24"/>
          <w:szCs w:val="24"/>
          <w:u w:val="none"/>
          <w:lang w:val="en-US" w:eastAsia="zh-CN" w:bidi="ar"/>
        </w:rPr>
        <w:t>▲</w:t>
      </w:r>
      <w:r>
        <w:rPr>
          <w:rFonts w:hint="eastAsia" w:ascii="仿宋" w:hAnsi="仿宋" w:eastAsia="仿宋" w:cs="仿宋"/>
          <w:b/>
          <w:color w:val="auto"/>
          <w:sz w:val="24"/>
          <w:szCs w:val="24"/>
          <w:lang w:val="en-US" w:eastAsia="zh-CN"/>
        </w:rPr>
        <w:t>”的条款，为核心条款。</w:t>
      </w:r>
    </w:p>
    <w:p w14:paraId="24571662">
      <w:pPr>
        <w:spacing w:line="360" w:lineRule="auto"/>
        <w:ind w:firstLine="482" w:firstLineChars="200"/>
        <w:jc w:val="left"/>
        <w:rPr>
          <w:rFonts w:ascii="仿宋" w:hAnsi="仿宋" w:eastAsia="仿宋" w:cs="仿宋"/>
          <w:b/>
          <w:color w:val="auto"/>
          <w:sz w:val="24"/>
          <w:szCs w:val="24"/>
        </w:rPr>
      </w:pPr>
      <w:r>
        <w:rPr>
          <w:rFonts w:hint="eastAsia" w:ascii="仿宋" w:hAnsi="仿宋" w:eastAsia="仿宋" w:cs="仿宋"/>
          <w:b/>
          <w:color w:val="auto"/>
          <w:sz w:val="24"/>
          <w:szCs w:val="24"/>
          <w:lang w:val="en-US" w:eastAsia="zh-CN"/>
        </w:rPr>
        <w:t>2</w:t>
      </w:r>
      <w:r>
        <w:rPr>
          <w:rFonts w:hint="eastAsia" w:ascii="仿宋" w:hAnsi="仿宋" w:eastAsia="仿宋" w:cs="仿宋"/>
          <w:b/>
          <w:color w:val="auto"/>
          <w:sz w:val="24"/>
          <w:szCs w:val="24"/>
        </w:rPr>
        <w:t>、投标人应对相关证明文件、设备参数的真实性负责，不得提供虚假材料、虚构设备参数谋取中标。否则必须承担相应法律责任，已骗取中标的取消中标资格，对招标人造成经济损失的，赔偿相应经济损失。</w:t>
      </w:r>
    </w:p>
    <w:p w14:paraId="61B94D1B">
      <w:pPr>
        <w:spacing w:line="360" w:lineRule="auto"/>
        <w:ind w:firstLine="482" w:firstLineChars="200"/>
        <w:jc w:val="left"/>
        <w:rPr>
          <w:rFonts w:ascii="仿宋" w:hAnsi="仿宋" w:eastAsia="仿宋" w:cs="仿宋"/>
          <w:b/>
          <w:color w:val="auto"/>
          <w:sz w:val="24"/>
          <w:szCs w:val="24"/>
        </w:rPr>
      </w:pP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、若因设备（材料）投标人提供的产品质量问题，造成</w:t>
      </w:r>
      <w:r>
        <w:rPr>
          <w:rFonts w:hint="eastAsia" w:ascii="仿宋" w:hAnsi="仿宋" w:eastAsia="仿宋" w:cs="仿宋"/>
          <w:b/>
          <w:color w:val="auto"/>
          <w:sz w:val="24"/>
          <w:szCs w:val="24"/>
          <w:shd w:val="clear" w:color="auto" w:fill="FFFFFF"/>
        </w:rPr>
        <w:t>供应</w:t>
      </w:r>
      <w:r>
        <w:rPr>
          <w:rFonts w:hint="eastAsia" w:ascii="仿宋" w:hAnsi="仿宋" w:eastAsia="仿宋" w:cs="仿宋"/>
          <w:b/>
          <w:color w:val="auto"/>
          <w:sz w:val="24"/>
          <w:szCs w:val="24"/>
        </w:rPr>
        <w:t>延误，或在调试中造成其他设备、材料的损坏，投标人必须承担由此造成的全部损失。</w:t>
      </w:r>
    </w:p>
    <w:p w14:paraId="689A4E5E">
      <w:pPr>
        <w:spacing w:line="360" w:lineRule="auto"/>
        <w:ind w:firstLine="482" w:firstLineChars="200"/>
        <w:jc w:val="left"/>
        <w:rPr>
          <w:rFonts w:ascii="仿宋" w:hAnsi="仿宋" w:eastAsia="仿宋" w:cs="仿宋"/>
          <w:b/>
          <w:color w:val="auto"/>
          <w:sz w:val="24"/>
          <w:szCs w:val="24"/>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以上各项技术参数和规格要求如出现引用品牌、型号、某一特定的专利技术、商标、名称、设计、原产地或供应者等情况，仅起参考作用。投标人可选用实质上“相当于”或“优于”该参考技术规格的产品投标。同时填写技术规格偏离表。</w:t>
      </w:r>
    </w:p>
    <w:p w14:paraId="43877454">
      <w:pPr>
        <w:spacing w:line="360" w:lineRule="auto"/>
        <w:jc w:val="left"/>
        <w:rPr>
          <w:rFonts w:hint="eastAsia" w:ascii="仿宋" w:hAnsi="仿宋" w:eastAsia="仿宋" w:cs="仿宋"/>
          <w:b/>
          <w:color w:val="auto"/>
          <w:sz w:val="24"/>
          <w:szCs w:val="24"/>
        </w:rPr>
      </w:pPr>
    </w:p>
    <w:p w14:paraId="6022CD38">
      <w:pPr>
        <w:spacing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特别说明：投标文件递交截止后，评标委员会对投标人的投标文件根据招标文件要求及采购人所提</w:t>
      </w:r>
      <w:r>
        <w:rPr>
          <w:rFonts w:hint="eastAsia" w:ascii="仿宋" w:hAnsi="仿宋" w:eastAsia="仿宋" w:cs="仿宋"/>
          <w:b/>
          <w:color w:val="auto"/>
          <w:sz w:val="24"/>
          <w:szCs w:val="24"/>
          <w:shd w:val="clear" w:color="auto" w:fill="FFFFFF"/>
        </w:rPr>
        <w:t>供的</w:t>
      </w:r>
      <w:r>
        <w:rPr>
          <w:rFonts w:hint="eastAsia" w:ascii="仿宋" w:hAnsi="仿宋" w:eastAsia="仿宋" w:cs="仿宋"/>
          <w:b/>
          <w:color w:val="auto"/>
          <w:sz w:val="24"/>
          <w:szCs w:val="24"/>
        </w:rPr>
        <w:t>技术参数进行初审，满足招标文件要求或评标委员会认为允许的细微偏差范围内的投标文件进入评审程序。初步评审结束后，存在重大偏差或不合格的，其投标文件将不进入评审程序。若存在细微偏差，并不影响投标文件的响应性及采购人利益的，由评标委员会讨论后决定。</w:t>
      </w:r>
    </w:p>
    <w:p w14:paraId="78D8A513">
      <w:pPr>
        <w:spacing w:line="360" w:lineRule="auto"/>
        <w:jc w:val="left"/>
        <w:rPr>
          <w:rFonts w:hint="eastAsia" w:ascii="仿宋" w:hAnsi="仿宋" w:eastAsia="仿宋" w:cs="仿宋"/>
          <w:b/>
          <w:color w:val="auto"/>
          <w:sz w:val="24"/>
          <w:szCs w:val="24"/>
        </w:rPr>
      </w:pPr>
    </w:p>
    <w:p w14:paraId="5CD7A05C">
      <w:pPr>
        <w:spacing w:line="360" w:lineRule="auto"/>
        <w:jc w:val="left"/>
        <w:rPr>
          <w:rFonts w:hint="eastAsia" w:ascii="仿宋" w:hAnsi="仿宋" w:eastAsia="仿宋" w:cs="仿宋"/>
          <w:b/>
          <w:color w:val="auto"/>
          <w:sz w:val="24"/>
          <w:szCs w:val="24"/>
        </w:rPr>
      </w:pPr>
    </w:p>
    <w:p w14:paraId="0E2DF262">
      <w:pPr>
        <w:spacing w:line="360" w:lineRule="auto"/>
        <w:jc w:val="left"/>
        <w:rPr>
          <w:rFonts w:hint="eastAsia" w:ascii="仿宋" w:hAnsi="仿宋" w:eastAsia="仿宋" w:cs="仿宋"/>
          <w:b/>
          <w:color w:val="auto"/>
          <w:sz w:val="24"/>
          <w:szCs w:val="24"/>
        </w:rPr>
        <w:sectPr>
          <w:footerReference r:id="rId13" w:type="first"/>
          <w:footerReference r:id="rId12" w:type="default"/>
          <w:pgSz w:w="16838" w:h="11906" w:orient="landscape"/>
          <w:pgMar w:top="913" w:right="1043" w:bottom="913" w:left="104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p w14:paraId="65D18C7F">
      <w:pPr>
        <w:pStyle w:val="18"/>
        <w:spacing w:line="360" w:lineRule="auto"/>
        <w:ind w:left="0" w:leftChars="0" w:firstLine="0" w:firstLineChars="0"/>
        <w:jc w:val="center"/>
        <w:rPr>
          <w:rFonts w:hint="eastAsia" w:ascii="仿宋" w:hAnsi="仿宋" w:eastAsia="仿宋" w:cs="仿宋"/>
          <w:b/>
          <w:bCs/>
          <w:i w:val="0"/>
          <w:iCs w:val="0"/>
          <w:color w:val="000000"/>
          <w:kern w:val="0"/>
          <w:sz w:val="32"/>
          <w:szCs w:val="32"/>
          <w:u w:val="none"/>
          <w:lang w:val="en-US" w:eastAsia="zh-CN" w:bidi="ar"/>
        </w:rPr>
      </w:pPr>
      <w:bookmarkStart w:id="314" w:name="_Toc469589355"/>
      <w:bookmarkStart w:id="315" w:name="_Toc22058"/>
      <w:bookmarkStart w:id="316" w:name="_Toc469589676"/>
      <w:bookmarkStart w:id="317" w:name="_Toc3848"/>
      <w:r>
        <w:rPr>
          <w:rFonts w:hint="eastAsia" w:ascii="仿宋" w:hAnsi="仿宋" w:eastAsia="仿宋" w:cs="仿宋"/>
          <w:b/>
          <w:bCs/>
          <w:color w:val="auto"/>
          <w:sz w:val="32"/>
          <w:szCs w:val="28"/>
          <w:lang w:val="en-US" w:eastAsia="zh-CN"/>
        </w:rPr>
        <w:t>1标段：</w:t>
      </w:r>
      <w:r>
        <w:rPr>
          <w:rFonts w:hint="eastAsia" w:ascii="仿宋" w:hAnsi="仿宋" w:eastAsia="仿宋" w:cs="仿宋"/>
          <w:b/>
          <w:bCs/>
          <w:i w:val="0"/>
          <w:iCs w:val="0"/>
          <w:color w:val="000000"/>
          <w:kern w:val="0"/>
          <w:sz w:val="32"/>
          <w:szCs w:val="32"/>
          <w:u w:val="none"/>
          <w:lang w:val="en-US" w:eastAsia="zh-CN" w:bidi="ar"/>
        </w:rPr>
        <w:t>标准配置以外的配置要求</w:t>
      </w:r>
    </w:p>
    <w:p w14:paraId="20813F71">
      <w:pPr>
        <w:pStyle w:val="18"/>
        <w:spacing w:line="360" w:lineRule="auto"/>
        <w:jc w:val="center"/>
        <w:rPr>
          <w:rFonts w:hint="eastAsia"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盆底康复仪</w:t>
      </w:r>
    </w:p>
    <w:tbl>
      <w:tblPr>
        <w:tblStyle w:val="14"/>
        <w:tblW w:w="100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0"/>
        <w:gridCol w:w="3938"/>
        <w:gridCol w:w="837"/>
        <w:gridCol w:w="963"/>
        <w:gridCol w:w="3461"/>
      </w:tblGrid>
      <w:tr w14:paraId="60A32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8502E">
            <w:pPr>
              <w:keepNext w:val="0"/>
              <w:keepLines w:val="0"/>
              <w:widowControl/>
              <w:suppressLineNumbers w:val="0"/>
              <w:snapToGrid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3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85CAA">
            <w:pPr>
              <w:keepNext w:val="0"/>
              <w:keepLines w:val="0"/>
              <w:widowControl/>
              <w:suppressLineNumbers w:val="0"/>
              <w:snapToGrid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配套设备/配件名称</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6EFF">
            <w:pPr>
              <w:keepNext w:val="0"/>
              <w:keepLines w:val="0"/>
              <w:widowControl/>
              <w:suppressLineNumbers w:val="0"/>
              <w:snapToGrid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CBFE3">
            <w:pPr>
              <w:keepNext w:val="0"/>
              <w:keepLines w:val="0"/>
              <w:widowControl/>
              <w:suppressLineNumbers w:val="0"/>
              <w:snapToGrid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8F853">
            <w:pPr>
              <w:keepNext w:val="0"/>
              <w:keepLines w:val="0"/>
              <w:widowControl/>
              <w:suppressLineNumbers w:val="0"/>
              <w:snapToGrid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备注</w:t>
            </w:r>
          </w:p>
        </w:tc>
      </w:tr>
      <w:tr w14:paraId="03D99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8CD1">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3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59630">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盆底肌电极线（治疗用）</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8C688">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1A14">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根</w:t>
            </w:r>
          </w:p>
        </w:tc>
        <w:tc>
          <w:tcPr>
            <w:tcW w:w="3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F8AC5">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与治疗通道数匹配，标准配置通常只配2根</w:t>
            </w:r>
          </w:p>
        </w:tc>
      </w:tr>
      <w:tr w14:paraId="46936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6B48">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3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308F7">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盆底肌电极（一次性或可重复使用）</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ED56B">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50</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C784">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个</w:t>
            </w:r>
          </w:p>
        </w:tc>
        <w:tc>
          <w:tcPr>
            <w:tcW w:w="3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DFB95">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避免交叉感染，建议一次性使用</w:t>
            </w:r>
          </w:p>
        </w:tc>
      </w:tr>
      <w:tr w14:paraId="584D4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1"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390A6">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3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B6FFC">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台车或移动支架</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75B34">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802E">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套</w:t>
            </w:r>
          </w:p>
        </w:tc>
        <w:tc>
          <w:tcPr>
            <w:tcW w:w="3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3E27">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便于设备移动使用</w:t>
            </w:r>
          </w:p>
        </w:tc>
      </w:tr>
      <w:tr w14:paraId="1A3EF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CEA89">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3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32E1C">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打印机（用于报告打印）</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3D783">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0A788">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3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3D4B0">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满足患者评估报告和治疗记录打印需求</w:t>
            </w:r>
          </w:p>
        </w:tc>
      </w:tr>
    </w:tbl>
    <w:p w14:paraId="7AB21A14">
      <w:pPr>
        <w:numPr>
          <w:ilvl w:val="0"/>
          <w:numId w:val="0"/>
        </w:numPr>
        <w:spacing w:line="360" w:lineRule="auto"/>
        <w:rPr>
          <w:rFonts w:hint="eastAsia" w:ascii="仿宋" w:hAnsi="仿宋" w:eastAsia="仿宋" w:cs="仿宋"/>
          <w:b/>
          <w:bCs/>
          <w:i w:val="0"/>
          <w:iCs w:val="0"/>
          <w:color w:val="000000"/>
          <w:kern w:val="0"/>
          <w:sz w:val="24"/>
          <w:szCs w:val="24"/>
          <w:lang w:val="en-US" w:eastAsia="zh-CN" w:bidi="ar"/>
        </w:rPr>
      </w:pPr>
    </w:p>
    <w:p w14:paraId="2ABD8675">
      <w:pPr>
        <w:numPr>
          <w:ilvl w:val="0"/>
          <w:numId w:val="0"/>
        </w:numPr>
        <w:spacing w:line="360" w:lineRule="auto"/>
        <w:rPr>
          <w:rFonts w:hint="eastAsia" w:ascii="仿宋" w:hAnsi="仿宋" w:eastAsia="仿宋" w:cs="仿宋"/>
          <w:b/>
          <w:bCs/>
          <w:i w:val="0"/>
          <w:iCs w:val="0"/>
          <w:color w:val="000000"/>
          <w:kern w:val="0"/>
          <w:sz w:val="24"/>
          <w:szCs w:val="24"/>
          <w:lang w:val="en-US" w:eastAsia="zh-CN" w:bidi="ar"/>
        </w:rPr>
      </w:pPr>
    </w:p>
    <w:p w14:paraId="424CA45A">
      <w:pPr>
        <w:spacing w:line="360" w:lineRule="auto"/>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骨盆臀腹按摩仪</w:t>
      </w:r>
    </w:p>
    <w:tbl>
      <w:tblPr>
        <w:tblStyle w:val="14"/>
        <w:tblW w:w="102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81"/>
        <w:gridCol w:w="3954"/>
        <w:gridCol w:w="846"/>
        <w:gridCol w:w="981"/>
        <w:gridCol w:w="3450"/>
      </w:tblGrid>
      <w:tr w14:paraId="0C119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jc w:val="center"/>
        </w:trPr>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7F70F">
            <w:pPr>
              <w:keepNext w:val="0"/>
              <w:keepLines w:val="0"/>
              <w:widowControl/>
              <w:suppressLineNumbers w:val="0"/>
              <w:snapToGrid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3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2760C">
            <w:pPr>
              <w:keepNext w:val="0"/>
              <w:keepLines w:val="0"/>
              <w:widowControl/>
              <w:suppressLineNumbers w:val="0"/>
              <w:snapToGrid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配套设备/配件名称</w:t>
            </w:r>
          </w:p>
        </w:tc>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CB4C8">
            <w:pPr>
              <w:keepNext w:val="0"/>
              <w:keepLines w:val="0"/>
              <w:widowControl/>
              <w:suppressLineNumbers w:val="0"/>
              <w:snapToGrid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480D">
            <w:pPr>
              <w:keepNext w:val="0"/>
              <w:keepLines w:val="0"/>
              <w:widowControl/>
              <w:suppressLineNumbers w:val="0"/>
              <w:snapToGrid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DEB2">
            <w:pPr>
              <w:keepNext w:val="0"/>
              <w:keepLines w:val="0"/>
              <w:widowControl/>
              <w:suppressLineNumbers w:val="0"/>
              <w:snapToGrid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备注</w:t>
            </w:r>
          </w:p>
        </w:tc>
      </w:tr>
      <w:tr w14:paraId="5A137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6" w:hRule="atLeast"/>
          <w:jc w:val="center"/>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84880">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3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3906">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3D立体臀腹套筒（标准尺寸）</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8F0D">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2CABB">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个</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5CA4A">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作为备用更换</w:t>
            </w:r>
          </w:p>
        </w:tc>
      </w:tr>
      <w:tr w14:paraId="7D0E7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2" w:hRule="atLeast"/>
          <w:jc w:val="center"/>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06BA">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3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318D8">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套筒保护罩/内衬</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F788">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778A6">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个</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25197">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用于套筒与患者皮肤之间隔衬，便于日常更换清洗</w:t>
            </w:r>
          </w:p>
        </w:tc>
      </w:tr>
      <w:tr w14:paraId="3424F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jc w:val="center"/>
        </w:trPr>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03B32">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3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0384">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台车或移动支架</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2EF8F">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20B8">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套</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C473C">
            <w:pPr>
              <w:keepNext w:val="0"/>
              <w:keepLines w:val="0"/>
              <w:widowControl/>
              <w:suppressLineNumbers w:val="0"/>
              <w:snapToGrid w:val="0"/>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便于设备移动至不同病床使用</w:t>
            </w:r>
          </w:p>
        </w:tc>
      </w:tr>
    </w:tbl>
    <w:p w14:paraId="50F9BFAE">
      <w:pPr>
        <w:numPr>
          <w:ilvl w:val="0"/>
          <w:numId w:val="0"/>
        </w:numPr>
        <w:spacing w:line="360" w:lineRule="auto"/>
        <w:ind w:left="0" w:leftChars="0" w:firstLine="0" w:firstLineChars="0"/>
        <w:rPr>
          <w:rFonts w:hint="eastAsia" w:ascii="仿宋" w:hAnsi="仿宋" w:eastAsia="仿宋" w:cs="仿宋"/>
          <w:b/>
          <w:bCs/>
          <w:kern w:val="2"/>
          <w:sz w:val="24"/>
          <w:szCs w:val="24"/>
          <w:lang w:val="en-US" w:eastAsia="zh-CN" w:bidi="ar-SA"/>
        </w:rPr>
      </w:pPr>
    </w:p>
    <w:p w14:paraId="11FC87E2">
      <w:pPr>
        <w:numPr>
          <w:ilvl w:val="0"/>
          <w:numId w:val="0"/>
        </w:numPr>
        <w:spacing w:line="360" w:lineRule="auto"/>
        <w:ind w:left="0" w:leftChars="0" w:firstLine="0" w:firstLineChars="0"/>
        <w:rPr>
          <w:rFonts w:hint="eastAsia" w:ascii="仿宋" w:hAnsi="仿宋" w:eastAsia="仿宋" w:cs="仿宋"/>
          <w:b/>
          <w:bCs/>
          <w:kern w:val="2"/>
          <w:sz w:val="24"/>
          <w:szCs w:val="24"/>
          <w:lang w:val="en-US" w:eastAsia="zh-CN" w:bidi="ar-SA"/>
        </w:rPr>
      </w:pPr>
    </w:p>
    <w:p w14:paraId="1719C1E5">
      <w:pPr>
        <w:numPr>
          <w:ilvl w:val="0"/>
          <w:numId w:val="0"/>
        </w:numPr>
        <w:spacing w:line="360" w:lineRule="auto"/>
        <w:ind w:left="0" w:leftChars="0" w:firstLine="0" w:firstLineChars="0"/>
        <w:rPr>
          <w:rFonts w:hint="eastAsia" w:ascii="仿宋" w:hAnsi="仿宋" w:eastAsia="仿宋" w:cs="仿宋"/>
          <w:b/>
          <w:bCs/>
          <w:kern w:val="2"/>
          <w:sz w:val="24"/>
          <w:szCs w:val="24"/>
          <w:lang w:val="en-US" w:eastAsia="zh-CN" w:bidi="ar-SA"/>
        </w:rPr>
      </w:pPr>
    </w:p>
    <w:p w14:paraId="7E502DAC">
      <w:pPr>
        <w:numPr>
          <w:ilvl w:val="0"/>
          <w:numId w:val="0"/>
        </w:numPr>
        <w:spacing w:line="360" w:lineRule="auto"/>
        <w:ind w:left="0" w:leftChars="0" w:firstLine="0" w:firstLineChars="0"/>
        <w:rPr>
          <w:rFonts w:hint="eastAsia" w:ascii="仿宋" w:hAnsi="仿宋" w:eastAsia="仿宋" w:cs="仿宋"/>
          <w:b/>
          <w:bCs/>
          <w:kern w:val="2"/>
          <w:sz w:val="24"/>
          <w:szCs w:val="24"/>
          <w:lang w:val="en-US" w:eastAsia="zh-CN" w:bidi="ar-SA"/>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p w14:paraId="1F7CE2F6">
      <w:pPr>
        <w:pStyle w:val="17"/>
        <w:ind w:firstLine="0" w:firstLineChars="0"/>
        <w:jc w:val="center"/>
        <w:rPr>
          <w:rFonts w:hint="eastAsia" w:ascii="仿宋" w:hAnsi="仿宋" w:eastAsia="仿宋" w:cs="仿宋"/>
          <w:b/>
          <w:bCs/>
          <w:color w:val="auto"/>
          <w:sz w:val="32"/>
          <w:szCs w:val="28"/>
          <w:lang w:val="en-US" w:eastAsia="zh-CN"/>
        </w:rPr>
      </w:pPr>
      <w:r>
        <w:rPr>
          <w:rFonts w:hint="eastAsia" w:ascii="仿宋" w:hAnsi="仿宋" w:eastAsia="仿宋" w:cs="仿宋"/>
          <w:b/>
          <w:bCs/>
          <w:color w:val="auto"/>
          <w:sz w:val="32"/>
          <w:szCs w:val="28"/>
          <w:lang w:val="en-US" w:eastAsia="zh-CN"/>
        </w:rPr>
        <w:t>3标段：采购清单及技术参数要求</w:t>
      </w:r>
    </w:p>
    <w:tbl>
      <w:tblPr>
        <w:tblStyle w:val="14"/>
        <w:tblW w:w="145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93"/>
        <w:gridCol w:w="715"/>
        <w:gridCol w:w="1320"/>
        <w:gridCol w:w="6839"/>
        <w:gridCol w:w="838"/>
        <w:gridCol w:w="859"/>
        <w:gridCol w:w="1698"/>
        <w:gridCol w:w="1275"/>
      </w:tblGrid>
      <w:tr w14:paraId="64B12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82" w:hRule="atLeast"/>
          <w:jc w:val="center"/>
        </w:trPr>
        <w:tc>
          <w:tcPr>
            <w:tcW w:w="99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9B131F">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标段号</w:t>
            </w:r>
          </w:p>
        </w:tc>
        <w:tc>
          <w:tcPr>
            <w:tcW w:w="7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798C3C">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32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16B4F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项目名称</w:t>
            </w:r>
          </w:p>
        </w:tc>
        <w:tc>
          <w:tcPr>
            <w:tcW w:w="6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C6C63C">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型号、规格、参数</w:t>
            </w:r>
          </w:p>
        </w:tc>
        <w:tc>
          <w:tcPr>
            <w:tcW w:w="8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D4DA2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8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16D55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169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AA1898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单价限价（元）</w:t>
            </w:r>
          </w:p>
        </w:tc>
        <w:tc>
          <w:tcPr>
            <w:tcW w:w="127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A49D715">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交货地点（备注）</w:t>
            </w:r>
          </w:p>
        </w:tc>
      </w:tr>
      <w:tr w14:paraId="2D758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2" w:hRule="atLeast"/>
          <w:jc w:val="center"/>
        </w:trPr>
        <w:tc>
          <w:tcPr>
            <w:tcW w:w="993"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9B457A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w:t>
            </w:r>
          </w:p>
        </w:tc>
        <w:tc>
          <w:tcPr>
            <w:tcW w:w="715"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624A38F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w:t>
            </w:r>
          </w:p>
        </w:tc>
        <w:tc>
          <w:tcPr>
            <w:tcW w:w="1320"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39CF8A4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肛肠腔内治疗仪</w:t>
            </w:r>
          </w:p>
        </w:tc>
        <w:tc>
          <w:tcPr>
            <w:tcW w:w="6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6ABB69">
            <w:pPr>
              <w:keepNext w:val="0"/>
              <w:keepLines w:val="0"/>
              <w:widowControl/>
              <w:suppressLineNumbers w:val="0"/>
              <w:snapToGrid w:val="0"/>
              <w:jc w:val="left"/>
              <w:textAlignment w:val="center"/>
              <w:rPr>
                <w:rFonts w:hint="default"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i w:val="0"/>
                <w:iCs w:val="0"/>
                <w:color w:val="000000"/>
                <w:sz w:val="24"/>
                <w:szCs w:val="24"/>
                <w:u w:val="none"/>
                <w:lang w:eastAsia="zh-CN"/>
              </w:rPr>
              <w:t>★</w:t>
            </w:r>
            <w:r>
              <w:rPr>
                <w:rFonts w:hint="eastAsia" w:ascii="仿宋" w:hAnsi="仿宋" w:eastAsia="仿宋" w:cs="仿宋"/>
                <w:i w:val="0"/>
                <w:iCs w:val="0"/>
                <w:color w:val="000000"/>
                <w:sz w:val="24"/>
                <w:szCs w:val="24"/>
                <w:u w:val="none"/>
                <w:lang w:val="en-US" w:eastAsia="zh-CN"/>
              </w:rPr>
              <w:t>1.1</w:t>
            </w:r>
            <w:r>
              <w:rPr>
                <w:rFonts w:hint="eastAsia" w:ascii="仿宋" w:hAnsi="仿宋" w:eastAsia="仿宋" w:cs="仿宋"/>
                <w:b w:val="0"/>
                <w:bCs w:val="0"/>
                <w:i w:val="0"/>
                <w:iCs w:val="0"/>
                <w:color w:val="000000"/>
                <w:kern w:val="0"/>
                <w:sz w:val="24"/>
                <w:szCs w:val="24"/>
                <w:u w:val="none"/>
                <w:lang w:val="en-US" w:eastAsia="zh-CN" w:bidi="ar"/>
              </w:rPr>
              <w:t>所投设备可用于开展人工扩肛治疗、药棒穴位按摩治疗</w:t>
            </w:r>
          </w:p>
        </w:tc>
        <w:tc>
          <w:tcPr>
            <w:tcW w:w="838"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C5ABA6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w:t>
            </w:r>
          </w:p>
        </w:tc>
        <w:tc>
          <w:tcPr>
            <w:tcW w:w="859"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52AEE8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台</w:t>
            </w:r>
          </w:p>
        </w:tc>
        <w:tc>
          <w:tcPr>
            <w:tcW w:w="1698"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noWrap/>
            <w:vAlign w:val="center"/>
          </w:tcPr>
          <w:p w14:paraId="7F805C55">
            <w:pPr>
              <w:keepNext w:val="0"/>
              <w:keepLines w:val="0"/>
              <w:widowControl/>
              <w:suppressLineNumbers w:val="0"/>
              <w:jc w:val="center"/>
              <w:textAlignment w:val="center"/>
              <w:rPr>
                <w:rFonts w:hint="default"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40000.00</w:t>
            </w:r>
          </w:p>
        </w:tc>
        <w:tc>
          <w:tcPr>
            <w:tcW w:w="1275" w:type="dxa"/>
            <w:vMerge w:val="restart"/>
            <w:tcBorders>
              <w:top w:val="single" w:color="000000" w:sz="4" w:space="0"/>
              <w:left w:val="single" w:color="000000" w:sz="4" w:space="0"/>
              <w:bottom w:val="single" w:color="auto" w:sz="4" w:space="0"/>
              <w:right w:val="single" w:color="000000" w:sz="4" w:space="0"/>
            </w:tcBorders>
            <w:shd w:val="clear" w:color="auto" w:fill="FFFFFF" w:themeFill="background1"/>
            <w:noWrap/>
            <w:vAlign w:val="center"/>
          </w:tcPr>
          <w:p w14:paraId="0148CD0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医院指定地点</w:t>
            </w:r>
          </w:p>
        </w:tc>
      </w:tr>
      <w:tr w14:paraId="2F88C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6" w:hRule="atLeast"/>
          <w:jc w:val="center"/>
        </w:trPr>
        <w:tc>
          <w:tcPr>
            <w:tcW w:w="993"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3F5BA5B2">
            <w:pPr>
              <w:keepNext w:val="0"/>
              <w:keepLines w:val="0"/>
              <w:widowControl/>
              <w:suppressLineNumbers w:val="0"/>
              <w:snapToGrid w:val="0"/>
              <w:jc w:val="left"/>
              <w:textAlignment w:val="center"/>
            </w:pPr>
          </w:p>
        </w:tc>
        <w:tc>
          <w:tcPr>
            <w:tcW w:w="71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90B18C8">
            <w:pPr>
              <w:keepNext w:val="0"/>
              <w:keepLines w:val="0"/>
              <w:widowControl/>
              <w:suppressLineNumbers w:val="0"/>
              <w:snapToGrid w:val="0"/>
              <w:jc w:val="left"/>
              <w:textAlignment w:val="center"/>
            </w:pPr>
          </w:p>
        </w:tc>
        <w:tc>
          <w:tcPr>
            <w:tcW w:w="1320"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E99BCA8">
            <w:pPr>
              <w:keepNext w:val="0"/>
              <w:keepLines w:val="0"/>
              <w:widowControl/>
              <w:suppressLineNumbers w:val="0"/>
              <w:snapToGrid w:val="0"/>
              <w:jc w:val="left"/>
              <w:textAlignment w:val="center"/>
            </w:pPr>
          </w:p>
        </w:tc>
        <w:tc>
          <w:tcPr>
            <w:tcW w:w="6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9C71F6">
            <w:pPr>
              <w:snapToGrid w:val="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i w:val="0"/>
                <w:iCs w:val="0"/>
                <w:color w:val="000000"/>
                <w:sz w:val="24"/>
                <w:szCs w:val="24"/>
                <w:u w:val="none"/>
              </w:rPr>
              <w:t>▲</w:t>
            </w:r>
            <w:r>
              <w:rPr>
                <w:rFonts w:hint="eastAsia" w:ascii="仿宋" w:hAnsi="仿宋" w:eastAsia="仿宋" w:cs="仿宋"/>
                <w:i w:val="0"/>
                <w:iCs w:val="0"/>
                <w:color w:val="000000"/>
                <w:sz w:val="24"/>
                <w:szCs w:val="24"/>
                <w:u w:val="none"/>
                <w:lang w:val="en-US" w:eastAsia="zh-CN"/>
              </w:rPr>
              <w:t>1.2</w:t>
            </w:r>
            <w:r>
              <w:rPr>
                <w:rFonts w:hint="eastAsia" w:ascii="仿宋" w:hAnsi="仿宋" w:eastAsia="仿宋" w:cs="仿宋"/>
                <w:i w:val="0"/>
                <w:iCs w:val="0"/>
                <w:color w:val="000000"/>
                <w:sz w:val="24"/>
                <w:szCs w:val="24"/>
                <w:u w:val="none"/>
              </w:rPr>
              <w:t>温度设置范围：35℃～45℃</w:t>
            </w:r>
          </w:p>
        </w:tc>
        <w:tc>
          <w:tcPr>
            <w:tcW w:w="83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57F7009">
            <w:pPr>
              <w:keepNext w:val="0"/>
              <w:keepLines w:val="0"/>
              <w:widowControl/>
              <w:suppressLineNumbers w:val="0"/>
              <w:snapToGrid w:val="0"/>
              <w:jc w:val="left"/>
              <w:textAlignment w:val="center"/>
              <w:rPr>
                <w:rFonts w:hint="eastAsia" w:ascii="仿宋" w:hAnsi="仿宋" w:eastAsia="仿宋" w:cs="仿宋"/>
                <w:i w:val="0"/>
                <w:iCs w:val="0"/>
                <w:color w:val="000000"/>
                <w:sz w:val="24"/>
                <w:szCs w:val="24"/>
                <w:u w:val="none"/>
                <w:lang w:val="en-US" w:eastAsia="zh-CN"/>
              </w:rPr>
            </w:pPr>
          </w:p>
        </w:tc>
        <w:tc>
          <w:tcPr>
            <w:tcW w:w="85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4D37435E">
            <w:pPr>
              <w:keepNext w:val="0"/>
              <w:keepLines w:val="0"/>
              <w:widowControl/>
              <w:suppressLineNumbers w:val="0"/>
              <w:snapToGrid w:val="0"/>
              <w:jc w:val="left"/>
              <w:textAlignment w:val="center"/>
              <w:rPr>
                <w:rFonts w:hint="eastAsia" w:ascii="仿宋" w:hAnsi="仿宋" w:eastAsia="仿宋" w:cs="仿宋"/>
                <w:i w:val="0"/>
                <w:iCs w:val="0"/>
                <w:color w:val="000000"/>
                <w:sz w:val="24"/>
                <w:szCs w:val="24"/>
                <w:u w:val="none"/>
                <w:lang w:val="en-US" w:eastAsia="zh-CN"/>
              </w:rPr>
            </w:pPr>
          </w:p>
        </w:tc>
        <w:tc>
          <w:tcPr>
            <w:tcW w:w="169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0654728D">
            <w:pPr>
              <w:keepNext w:val="0"/>
              <w:keepLines w:val="0"/>
              <w:widowControl/>
              <w:suppressLineNumbers w:val="0"/>
              <w:snapToGrid w:val="0"/>
              <w:jc w:val="left"/>
              <w:textAlignment w:val="center"/>
              <w:rPr>
                <w:rFonts w:hint="eastAsia" w:ascii="仿宋" w:hAnsi="仿宋" w:eastAsia="仿宋" w:cs="仿宋"/>
                <w:i w:val="0"/>
                <w:iCs w:val="0"/>
                <w:color w:val="000000"/>
                <w:sz w:val="24"/>
                <w:szCs w:val="24"/>
                <w:u w:val="none"/>
                <w:lang w:val="en-US" w:eastAsia="zh-CN"/>
              </w:rPr>
            </w:pPr>
          </w:p>
        </w:tc>
        <w:tc>
          <w:tcPr>
            <w:tcW w:w="127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05C73DA1">
            <w:pPr>
              <w:keepNext w:val="0"/>
              <w:keepLines w:val="0"/>
              <w:widowControl/>
              <w:suppressLineNumbers w:val="0"/>
              <w:snapToGrid w:val="0"/>
              <w:jc w:val="left"/>
              <w:textAlignment w:val="center"/>
              <w:rPr>
                <w:rFonts w:hint="eastAsia" w:ascii="仿宋" w:hAnsi="仿宋" w:eastAsia="仿宋" w:cs="仿宋"/>
                <w:i w:val="0"/>
                <w:iCs w:val="0"/>
                <w:color w:val="000000"/>
                <w:sz w:val="24"/>
                <w:szCs w:val="24"/>
                <w:u w:val="none"/>
                <w:lang w:val="en-US" w:eastAsia="zh-CN"/>
              </w:rPr>
            </w:pPr>
          </w:p>
        </w:tc>
      </w:tr>
      <w:tr w14:paraId="1035C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90" w:hRule="atLeast"/>
          <w:jc w:val="center"/>
        </w:trPr>
        <w:tc>
          <w:tcPr>
            <w:tcW w:w="993"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7DFFCBE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4A8939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63CA60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2E528E">
            <w:pPr>
              <w:snapToGrid w:val="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i w:val="0"/>
                <w:iCs w:val="0"/>
                <w:color w:val="000000"/>
                <w:sz w:val="24"/>
                <w:szCs w:val="24"/>
                <w:u w:val="none"/>
              </w:rPr>
              <w:t>▲</w:t>
            </w:r>
            <w:r>
              <w:rPr>
                <w:rFonts w:hint="eastAsia" w:ascii="仿宋" w:hAnsi="仿宋" w:eastAsia="仿宋" w:cs="仿宋"/>
                <w:i w:val="0"/>
                <w:iCs w:val="0"/>
                <w:color w:val="000000"/>
                <w:sz w:val="24"/>
                <w:szCs w:val="24"/>
                <w:u w:val="none"/>
                <w:lang w:val="en-US" w:eastAsia="zh-CN"/>
              </w:rPr>
              <w:t>1.3</w:t>
            </w:r>
            <w:r>
              <w:rPr>
                <w:rFonts w:hint="eastAsia" w:ascii="仿宋" w:hAnsi="仿宋" w:eastAsia="仿宋" w:cs="仿宋"/>
                <w:i w:val="0"/>
                <w:iCs w:val="0"/>
                <w:color w:val="000000"/>
                <w:sz w:val="24"/>
                <w:szCs w:val="24"/>
                <w:u w:val="none"/>
              </w:rPr>
              <w:t>控温精度：±0.5℃</w:t>
            </w:r>
            <w:r>
              <w:rPr>
                <w:rFonts w:hint="eastAsia" w:ascii="仿宋" w:hAnsi="仿宋" w:eastAsia="仿宋" w:cs="仿宋"/>
                <w:i w:val="0"/>
                <w:iCs w:val="0"/>
                <w:color w:val="000000"/>
                <w:sz w:val="24"/>
                <w:szCs w:val="24"/>
                <w:u w:val="none"/>
                <w:lang w:eastAsia="zh-CN"/>
              </w:rPr>
              <w:t>—</w:t>
            </w:r>
            <w:r>
              <w:rPr>
                <w:rFonts w:hint="eastAsia" w:ascii="仿宋" w:hAnsi="仿宋" w:eastAsia="仿宋" w:cs="仿宋"/>
                <w:i w:val="0"/>
                <w:iCs w:val="0"/>
                <w:color w:val="000000"/>
                <w:sz w:val="24"/>
                <w:szCs w:val="24"/>
                <w:u w:val="none"/>
              </w:rPr>
              <w:t>±</w:t>
            </w:r>
            <w:r>
              <w:rPr>
                <w:rFonts w:hint="eastAsia" w:ascii="仿宋" w:hAnsi="仿宋" w:eastAsia="仿宋" w:cs="仿宋"/>
                <w:i w:val="0"/>
                <w:iCs w:val="0"/>
                <w:color w:val="000000"/>
                <w:sz w:val="24"/>
                <w:szCs w:val="24"/>
                <w:u w:val="none"/>
                <w:lang w:val="en-US" w:eastAsia="zh-CN"/>
              </w:rPr>
              <w:t>1</w:t>
            </w:r>
            <w:r>
              <w:rPr>
                <w:rFonts w:hint="eastAsia" w:ascii="仿宋" w:hAnsi="仿宋" w:eastAsia="仿宋" w:cs="仿宋"/>
                <w:i w:val="0"/>
                <w:iCs w:val="0"/>
                <w:color w:val="000000"/>
                <w:sz w:val="24"/>
                <w:szCs w:val="24"/>
                <w:u w:val="none"/>
              </w:rPr>
              <w:t>℃</w:t>
            </w:r>
          </w:p>
        </w:tc>
        <w:tc>
          <w:tcPr>
            <w:tcW w:w="83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755F2BD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5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492CFD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69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36CE2E9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27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4B212D3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6EB3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4" w:hRule="atLeast"/>
          <w:jc w:val="center"/>
        </w:trPr>
        <w:tc>
          <w:tcPr>
            <w:tcW w:w="993"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5E8F426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49151EF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39E5FDB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14FBD3">
            <w:pPr>
              <w:snapToGrid w:val="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i w:val="0"/>
                <w:iCs w:val="0"/>
                <w:color w:val="000000"/>
                <w:sz w:val="24"/>
                <w:szCs w:val="24"/>
                <w:u w:val="none"/>
              </w:rPr>
              <w:t>▲</w:t>
            </w:r>
            <w:r>
              <w:rPr>
                <w:rFonts w:hint="eastAsia" w:ascii="仿宋" w:hAnsi="仿宋" w:eastAsia="仿宋" w:cs="仿宋"/>
                <w:i w:val="0"/>
                <w:iCs w:val="0"/>
                <w:color w:val="000000"/>
                <w:sz w:val="24"/>
                <w:szCs w:val="24"/>
                <w:u w:val="none"/>
                <w:lang w:val="en-US" w:eastAsia="zh-CN"/>
              </w:rPr>
              <w:t>1.4</w:t>
            </w:r>
            <w:r>
              <w:rPr>
                <w:rFonts w:hint="eastAsia" w:ascii="仿宋" w:hAnsi="仿宋" w:eastAsia="仿宋" w:cs="仿宋"/>
                <w:i w:val="0"/>
                <w:iCs w:val="0"/>
                <w:color w:val="000000"/>
                <w:sz w:val="24"/>
                <w:szCs w:val="24"/>
                <w:u w:val="none"/>
              </w:rPr>
              <w:t>显温精度：±1℃</w:t>
            </w:r>
            <w:r>
              <w:rPr>
                <w:rFonts w:hint="eastAsia" w:ascii="仿宋" w:hAnsi="仿宋" w:eastAsia="仿宋" w:cs="仿宋"/>
                <w:i w:val="0"/>
                <w:iCs w:val="0"/>
                <w:color w:val="000000"/>
                <w:sz w:val="24"/>
                <w:szCs w:val="24"/>
                <w:u w:val="none"/>
                <w:lang w:eastAsia="zh-CN"/>
              </w:rPr>
              <w:t>—</w:t>
            </w:r>
            <w:r>
              <w:rPr>
                <w:rFonts w:hint="eastAsia" w:ascii="仿宋" w:hAnsi="仿宋" w:eastAsia="仿宋" w:cs="仿宋"/>
                <w:i w:val="0"/>
                <w:iCs w:val="0"/>
                <w:color w:val="000000"/>
                <w:sz w:val="24"/>
                <w:szCs w:val="24"/>
                <w:u w:val="none"/>
              </w:rPr>
              <w:t>±</w:t>
            </w:r>
            <w:r>
              <w:rPr>
                <w:rFonts w:hint="eastAsia" w:ascii="仿宋" w:hAnsi="仿宋" w:eastAsia="仿宋" w:cs="仿宋"/>
                <w:i w:val="0"/>
                <w:iCs w:val="0"/>
                <w:color w:val="000000"/>
                <w:sz w:val="24"/>
                <w:szCs w:val="24"/>
                <w:u w:val="none"/>
                <w:lang w:val="en-US" w:eastAsia="zh-CN"/>
              </w:rPr>
              <w:t>1.2</w:t>
            </w:r>
            <w:r>
              <w:rPr>
                <w:rFonts w:hint="eastAsia" w:ascii="仿宋" w:hAnsi="仿宋" w:eastAsia="仿宋" w:cs="仿宋"/>
                <w:i w:val="0"/>
                <w:iCs w:val="0"/>
                <w:color w:val="000000"/>
                <w:sz w:val="24"/>
                <w:szCs w:val="24"/>
                <w:u w:val="none"/>
              </w:rPr>
              <w:t>℃</w:t>
            </w:r>
          </w:p>
        </w:tc>
        <w:tc>
          <w:tcPr>
            <w:tcW w:w="83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356C03A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5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6FA0140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69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1FEB036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27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25073B3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16466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4" w:hRule="atLeast"/>
          <w:jc w:val="center"/>
        </w:trPr>
        <w:tc>
          <w:tcPr>
            <w:tcW w:w="993"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122678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5506B73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725CFDB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3B1D54">
            <w:pPr>
              <w:snapToGrid w:val="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i w:val="0"/>
                <w:iCs w:val="0"/>
                <w:color w:val="000000"/>
                <w:sz w:val="24"/>
                <w:szCs w:val="24"/>
                <w:u w:val="none"/>
                <w:lang w:val="en-US" w:eastAsia="zh-CN"/>
              </w:rPr>
              <w:t>1.5</w:t>
            </w:r>
            <w:r>
              <w:rPr>
                <w:rFonts w:hint="eastAsia" w:ascii="仿宋" w:hAnsi="仿宋" w:eastAsia="仿宋" w:cs="仿宋"/>
                <w:i w:val="0"/>
                <w:iCs w:val="0"/>
                <w:color w:val="000000"/>
                <w:sz w:val="24"/>
                <w:szCs w:val="24"/>
                <w:u w:val="none"/>
              </w:rPr>
              <w:t>扩肛探头振动强度可调，电机输入电压调节范围为 1.25～3.0V</w:t>
            </w:r>
          </w:p>
        </w:tc>
        <w:tc>
          <w:tcPr>
            <w:tcW w:w="83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06297E5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5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2FB0C1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69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7AF7F35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27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2FA71FC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65E9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4" w:hRule="atLeast"/>
          <w:jc w:val="center"/>
        </w:trPr>
        <w:tc>
          <w:tcPr>
            <w:tcW w:w="993"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3B54B0E">
            <w:pPr>
              <w:keepNext w:val="0"/>
              <w:keepLines w:val="0"/>
              <w:widowControl/>
              <w:suppressLineNumbers w:val="0"/>
              <w:snapToGrid w:val="0"/>
              <w:jc w:val="left"/>
              <w:textAlignment w:val="center"/>
              <w:rPr>
                <w:rFonts w:hint="eastAsia" w:ascii="仿宋" w:hAnsi="仿宋" w:eastAsia="仿宋" w:cs="仿宋"/>
                <w:sz w:val="24"/>
                <w:szCs w:val="24"/>
              </w:rPr>
            </w:pPr>
          </w:p>
        </w:tc>
        <w:tc>
          <w:tcPr>
            <w:tcW w:w="71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314DE09">
            <w:pPr>
              <w:keepNext w:val="0"/>
              <w:keepLines w:val="0"/>
              <w:widowControl/>
              <w:suppressLineNumbers w:val="0"/>
              <w:snapToGrid w:val="0"/>
              <w:jc w:val="left"/>
              <w:textAlignment w:val="center"/>
              <w:rPr>
                <w:rFonts w:hint="eastAsia" w:ascii="仿宋" w:hAnsi="仿宋" w:eastAsia="仿宋" w:cs="仿宋"/>
                <w:sz w:val="24"/>
                <w:szCs w:val="24"/>
              </w:rPr>
            </w:pPr>
          </w:p>
        </w:tc>
        <w:tc>
          <w:tcPr>
            <w:tcW w:w="1320"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D75E717">
            <w:pPr>
              <w:keepNext w:val="0"/>
              <w:keepLines w:val="0"/>
              <w:widowControl/>
              <w:suppressLineNumbers w:val="0"/>
              <w:snapToGrid w:val="0"/>
              <w:jc w:val="left"/>
              <w:textAlignment w:val="center"/>
              <w:rPr>
                <w:rFonts w:hint="eastAsia" w:ascii="仿宋" w:hAnsi="仿宋" w:eastAsia="仿宋" w:cs="仿宋"/>
                <w:sz w:val="24"/>
                <w:szCs w:val="24"/>
              </w:rPr>
            </w:pPr>
          </w:p>
        </w:tc>
        <w:tc>
          <w:tcPr>
            <w:tcW w:w="6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CECB18">
            <w:pPr>
              <w:snapToGrid w:val="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i w:val="0"/>
                <w:iCs w:val="0"/>
                <w:color w:val="000000"/>
                <w:sz w:val="24"/>
                <w:szCs w:val="24"/>
                <w:u w:val="none"/>
                <w:lang w:val="en-US" w:eastAsia="zh-CN"/>
              </w:rPr>
              <w:t>1.6</w:t>
            </w:r>
            <w:r>
              <w:rPr>
                <w:rFonts w:hint="eastAsia" w:ascii="仿宋" w:hAnsi="仿宋" w:eastAsia="仿宋" w:cs="仿宋"/>
                <w:i w:val="0"/>
                <w:iCs w:val="0"/>
                <w:color w:val="000000"/>
                <w:sz w:val="24"/>
                <w:szCs w:val="24"/>
                <w:u w:val="none"/>
              </w:rPr>
              <w:t>温疗、扩肛治疗定时时间：10--20min，可数字定时报讯。</w:t>
            </w:r>
          </w:p>
        </w:tc>
        <w:tc>
          <w:tcPr>
            <w:tcW w:w="83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0489094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5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444D74F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69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415E17E6">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27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054E947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0056D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4" w:hRule="atLeast"/>
          <w:jc w:val="center"/>
        </w:trPr>
        <w:tc>
          <w:tcPr>
            <w:tcW w:w="993"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77F39A0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7162261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5D69CAA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23EEE5">
            <w:pPr>
              <w:snapToGrid w:val="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i w:val="0"/>
                <w:iCs w:val="0"/>
                <w:color w:val="000000"/>
                <w:sz w:val="24"/>
                <w:szCs w:val="24"/>
                <w:u w:val="none"/>
                <w:lang w:val="en-US" w:eastAsia="zh-CN"/>
              </w:rPr>
              <w:t>1.7</w:t>
            </w:r>
            <w:r>
              <w:rPr>
                <w:rFonts w:hint="eastAsia" w:ascii="仿宋" w:hAnsi="仿宋" w:eastAsia="仿宋" w:cs="仿宋"/>
                <w:i w:val="0"/>
                <w:iCs w:val="0"/>
                <w:color w:val="000000"/>
                <w:sz w:val="24"/>
                <w:szCs w:val="24"/>
                <w:u w:val="none"/>
              </w:rPr>
              <w:t>最高报警温度：45℃</w:t>
            </w:r>
          </w:p>
        </w:tc>
        <w:tc>
          <w:tcPr>
            <w:tcW w:w="83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71AF8BDC">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5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0D75AE0">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69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07EC4CD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27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6AB582B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70069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4" w:hRule="atLeast"/>
          <w:jc w:val="center"/>
        </w:trPr>
        <w:tc>
          <w:tcPr>
            <w:tcW w:w="993"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4FED5CB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331D2D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01AC311A">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321315">
            <w:pPr>
              <w:snapToGrid w:val="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i w:val="0"/>
                <w:iCs w:val="0"/>
                <w:color w:val="000000"/>
                <w:sz w:val="24"/>
                <w:szCs w:val="24"/>
                <w:u w:val="none"/>
                <w:lang w:val="en-US" w:eastAsia="zh-CN"/>
              </w:rPr>
              <w:t>1.8</w:t>
            </w:r>
            <w:r>
              <w:rPr>
                <w:rFonts w:hint="eastAsia" w:ascii="仿宋" w:hAnsi="仿宋" w:eastAsia="仿宋" w:cs="仿宋"/>
                <w:i w:val="0"/>
                <w:iCs w:val="0"/>
                <w:color w:val="000000"/>
                <w:sz w:val="24"/>
                <w:szCs w:val="24"/>
                <w:u w:val="none"/>
              </w:rPr>
              <w:t>最大工作磁场大于1200GS</w:t>
            </w:r>
          </w:p>
        </w:tc>
        <w:tc>
          <w:tcPr>
            <w:tcW w:w="83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D6BABE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5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FCAD153">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69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62951A4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27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40539E1F">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r w14:paraId="67C8C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4" w:hRule="atLeast"/>
          <w:jc w:val="center"/>
        </w:trPr>
        <w:tc>
          <w:tcPr>
            <w:tcW w:w="993"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34E4A327">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71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3CDA54D8">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320"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6FBBD3B">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6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3A5666">
            <w:pPr>
              <w:snapToGrid w:val="0"/>
              <w:jc w:val="left"/>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rPr>
              <w:t>▲</w:t>
            </w:r>
            <w:r>
              <w:rPr>
                <w:rFonts w:hint="eastAsia" w:ascii="仿宋" w:hAnsi="仿宋" w:eastAsia="仿宋" w:cs="仿宋"/>
                <w:i w:val="0"/>
                <w:iCs w:val="0"/>
                <w:color w:val="000000"/>
                <w:sz w:val="24"/>
                <w:szCs w:val="24"/>
                <w:u w:val="none"/>
                <w:lang w:val="en-US" w:eastAsia="zh-CN"/>
              </w:rPr>
              <w:t>1.9</w:t>
            </w:r>
            <w:r>
              <w:rPr>
                <w:rFonts w:hint="eastAsia" w:ascii="仿宋" w:hAnsi="仿宋" w:eastAsia="仿宋" w:cs="仿宋"/>
                <w:i w:val="0"/>
                <w:iCs w:val="0"/>
                <w:color w:val="000000"/>
                <w:sz w:val="24"/>
                <w:szCs w:val="24"/>
                <w:u w:val="none"/>
              </w:rPr>
              <w:t>内腔治疗头工作尺寸：温疗棒：15*110mm</w:t>
            </w:r>
            <w:r>
              <w:rPr>
                <w:rFonts w:hint="eastAsia" w:ascii="仿宋" w:hAnsi="仿宋" w:eastAsia="仿宋" w:cs="仿宋"/>
                <w:i w:val="0"/>
                <w:iCs w:val="0"/>
                <w:color w:val="000000"/>
                <w:sz w:val="24"/>
                <w:szCs w:val="24"/>
                <w:u w:val="none"/>
                <w:lang w:eastAsia="zh-CN"/>
              </w:rPr>
              <w:t>—</w:t>
            </w:r>
            <w:r>
              <w:rPr>
                <w:rFonts w:hint="eastAsia" w:ascii="仿宋" w:hAnsi="仿宋" w:eastAsia="仿宋" w:cs="仿宋"/>
                <w:i w:val="0"/>
                <w:iCs w:val="0"/>
                <w:color w:val="000000"/>
                <w:sz w:val="24"/>
                <w:szCs w:val="24"/>
                <w:u w:val="none"/>
                <w:lang w:val="en-US" w:eastAsia="zh-CN"/>
              </w:rPr>
              <w:t>18*115</w:t>
            </w:r>
            <w:r>
              <w:rPr>
                <w:rFonts w:hint="eastAsia" w:ascii="仿宋" w:hAnsi="仿宋" w:eastAsia="仿宋" w:cs="仿宋"/>
                <w:i w:val="0"/>
                <w:iCs w:val="0"/>
                <w:color w:val="000000"/>
                <w:sz w:val="24"/>
                <w:szCs w:val="24"/>
                <w:u w:val="none"/>
              </w:rPr>
              <w:t>mm</w:t>
            </w:r>
          </w:p>
          <w:p w14:paraId="3D7631AE">
            <w:pPr>
              <w:snapToGrid w:val="0"/>
              <w:jc w:val="left"/>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i w:val="0"/>
                <w:iCs w:val="0"/>
                <w:color w:val="000000"/>
                <w:sz w:val="24"/>
                <w:szCs w:val="24"/>
                <w:u w:val="none"/>
              </w:rPr>
              <w:t xml:space="preserve">                      </w:t>
            </w:r>
            <w:r>
              <w:rPr>
                <w:rFonts w:hint="eastAsia" w:ascii="仿宋" w:hAnsi="仿宋" w:eastAsia="仿宋" w:cs="仿宋"/>
                <w:i w:val="0"/>
                <w:iCs w:val="0"/>
                <w:color w:val="000000"/>
                <w:sz w:val="24"/>
                <w:szCs w:val="24"/>
                <w:u w:val="none"/>
                <w:lang w:val="en-US" w:eastAsia="zh-CN"/>
              </w:rPr>
              <w:t xml:space="preserve">   </w:t>
            </w:r>
            <w:r>
              <w:rPr>
                <w:rFonts w:hint="eastAsia" w:ascii="仿宋" w:hAnsi="仿宋" w:eastAsia="仿宋" w:cs="仿宋"/>
                <w:i w:val="0"/>
                <w:iCs w:val="0"/>
                <w:color w:val="000000"/>
                <w:sz w:val="24"/>
                <w:szCs w:val="24"/>
                <w:u w:val="none"/>
              </w:rPr>
              <w:t>振动棒：19*90mm</w:t>
            </w:r>
            <w:r>
              <w:rPr>
                <w:rFonts w:hint="eastAsia" w:ascii="仿宋" w:hAnsi="仿宋" w:eastAsia="仿宋" w:cs="仿宋"/>
                <w:i w:val="0"/>
                <w:iCs w:val="0"/>
                <w:color w:val="000000"/>
                <w:sz w:val="24"/>
                <w:szCs w:val="24"/>
                <w:u w:val="none"/>
                <w:lang w:eastAsia="zh-CN"/>
              </w:rPr>
              <w:t>—</w:t>
            </w:r>
            <w:r>
              <w:rPr>
                <w:rFonts w:hint="eastAsia" w:ascii="仿宋" w:hAnsi="仿宋" w:eastAsia="仿宋" w:cs="仿宋"/>
                <w:i w:val="0"/>
                <w:iCs w:val="0"/>
                <w:color w:val="000000"/>
                <w:sz w:val="24"/>
                <w:szCs w:val="24"/>
                <w:u w:val="none"/>
              </w:rPr>
              <w:t>22*90mm</w:t>
            </w:r>
          </w:p>
        </w:tc>
        <w:tc>
          <w:tcPr>
            <w:tcW w:w="83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0D3FD545">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859"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0278CEA9">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698"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559447DD">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1275"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noWrap/>
            <w:vAlign w:val="center"/>
          </w:tcPr>
          <w:p w14:paraId="16F2DFCE">
            <w:pPr>
              <w:keepNext w:val="0"/>
              <w:keepLines w:val="0"/>
              <w:widowControl/>
              <w:suppressLineNumbers w:val="0"/>
              <w:snapToGrid w:val="0"/>
              <w:jc w:val="left"/>
              <w:textAlignment w:val="center"/>
              <w:rPr>
                <w:rFonts w:hint="eastAsia" w:ascii="仿宋" w:hAnsi="仿宋" w:eastAsia="仿宋" w:cs="仿宋"/>
                <w:b w:val="0"/>
                <w:bCs w:val="0"/>
                <w:i w:val="0"/>
                <w:iCs w:val="0"/>
                <w:color w:val="000000"/>
                <w:kern w:val="0"/>
                <w:sz w:val="24"/>
                <w:szCs w:val="24"/>
                <w:u w:val="none"/>
                <w:lang w:val="en-US" w:eastAsia="zh-CN" w:bidi="ar"/>
              </w:rPr>
            </w:pPr>
          </w:p>
        </w:tc>
      </w:tr>
    </w:tbl>
    <w:p w14:paraId="37E34598">
      <w:pPr>
        <w:spacing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注：全费用包干。</w:t>
      </w:r>
    </w:p>
    <w:p w14:paraId="7F92AA42">
      <w:pPr>
        <w:spacing w:line="360" w:lineRule="auto"/>
        <w:ind w:firstLine="482" w:firstLineChars="200"/>
        <w:jc w:val="left"/>
        <w:rPr>
          <w:rFonts w:hint="default" w:ascii="仿宋" w:hAnsi="仿宋" w:eastAsia="仿宋" w:cs="仿宋"/>
          <w:b/>
          <w:color w:val="auto"/>
          <w:kern w:val="2"/>
          <w:sz w:val="24"/>
          <w:szCs w:val="24"/>
          <w:lang w:val="en-US" w:eastAsia="zh-CN" w:bidi="ar-SA"/>
        </w:rPr>
      </w:pPr>
      <w:r>
        <w:rPr>
          <w:rFonts w:hint="default" w:ascii="仿宋" w:hAnsi="仿宋" w:eastAsia="仿宋" w:cs="仿宋"/>
          <w:b/>
          <w:color w:val="auto"/>
          <w:kern w:val="2"/>
          <w:sz w:val="24"/>
          <w:szCs w:val="24"/>
          <w:lang w:val="en-US" w:eastAsia="zh-CN" w:bidi="ar-SA"/>
        </w:rPr>
        <w:t>1、标注“★”的条款，为实质性条款。供应商所报产品必须满足实质性条款要求，不满足任意一条则符合性评审时作无效响应处理；实质性条款需提供的证明材料：注册证、使用说明书或厂家白皮书。</w:t>
      </w:r>
    </w:p>
    <w:p w14:paraId="368D561B">
      <w:pPr>
        <w:spacing w:line="360" w:lineRule="auto"/>
        <w:ind w:firstLine="482" w:firstLineChars="200"/>
        <w:jc w:val="left"/>
        <w:rPr>
          <w:rFonts w:hint="eastAsia" w:ascii="仿宋" w:hAnsi="仿宋" w:eastAsia="仿宋" w:cs="仿宋"/>
          <w:b/>
          <w:color w:val="auto"/>
          <w:sz w:val="24"/>
          <w:szCs w:val="24"/>
          <w:lang w:val="en-US" w:eastAsia="zh-CN"/>
        </w:rPr>
      </w:pPr>
      <w:r>
        <w:rPr>
          <w:rFonts w:hint="default" w:ascii="仿宋" w:hAnsi="仿宋" w:eastAsia="仿宋" w:cs="仿宋"/>
          <w:b/>
          <w:color w:val="auto"/>
          <w:kern w:val="2"/>
          <w:sz w:val="24"/>
          <w:szCs w:val="24"/>
          <w:lang w:val="en-US" w:eastAsia="zh-CN" w:bidi="ar-SA"/>
        </w:rPr>
        <w:t>2、标注“▲”的条款，为核心条款。</w:t>
      </w:r>
    </w:p>
    <w:p w14:paraId="3D7F9EB2">
      <w:pPr>
        <w:spacing w:line="360" w:lineRule="auto"/>
        <w:ind w:firstLine="482" w:firstLineChars="200"/>
        <w:jc w:val="left"/>
        <w:rPr>
          <w:rFonts w:ascii="仿宋" w:hAnsi="仿宋" w:eastAsia="仿宋" w:cs="仿宋"/>
          <w:b/>
          <w:color w:val="auto"/>
          <w:sz w:val="24"/>
          <w:szCs w:val="24"/>
        </w:rPr>
      </w:pP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、投标人应对相关证明文件、设备参数的真实性负责，不得提供虚假材料、虚构设备参数谋取中标。否则必须承担相应法律责任，已骗取中标的取消中标资格，对招标人造成经济损失的，赔偿相应经济损失。</w:t>
      </w:r>
    </w:p>
    <w:p w14:paraId="1145BD8C">
      <w:pPr>
        <w:spacing w:line="360" w:lineRule="auto"/>
        <w:ind w:firstLine="482" w:firstLineChars="200"/>
        <w:jc w:val="left"/>
        <w:rPr>
          <w:rFonts w:ascii="仿宋" w:hAnsi="仿宋" w:eastAsia="仿宋" w:cs="仿宋"/>
          <w:b/>
          <w:color w:val="auto"/>
          <w:sz w:val="24"/>
          <w:szCs w:val="24"/>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、若因设备（材料）投标人提供的产品质量问题，造成</w:t>
      </w:r>
      <w:r>
        <w:rPr>
          <w:rFonts w:hint="eastAsia" w:ascii="仿宋" w:hAnsi="仿宋" w:eastAsia="仿宋" w:cs="仿宋"/>
          <w:b/>
          <w:color w:val="auto"/>
          <w:sz w:val="24"/>
          <w:szCs w:val="24"/>
          <w:shd w:val="clear" w:color="auto" w:fill="FFFFFF"/>
        </w:rPr>
        <w:t>供应</w:t>
      </w:r>
      <w:r>
        <w:rPr>
          <w:rFonts w:hint="eastAsia" w:ascii="仿宋" w:hAnsi="仿宋" w:eastAsia="仿宋" w:cs="仿宋"/>
          <w:b/>
          <w:color w:val="auto"/>
          <w:sz w:val="24"/>
          <w:szCs w:val="24"/>
        </w:rPr>
        <w:t>延误，或在调试中造成其他设备、材料的损坏，投标人必须承担由此造成的全部损失。</w:t>
      </w:r>
    </w:p>
    <w:p w14:paraId="258A386D">
      <w:pPr>
        <w:spacing w:line="360" w:lineRule="auto"/>
        <w:ind w:firstLine="482" w:firstLineChars="200"/>
        <w:jc w:val="left"/>
        <w:rPr>
          <w:rFonts w:ascii="仿宋" w:hAnsi="仿宋" w:eastAsia="仿宋" w:cs="仿宋"/>
          <w:b/>
          <w:color w:val="auto"/>
          <w:sz w:val="24"/>
          <w:szCs w:val="24"/>
        </w:rPr>
      </w:pP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以上各项技术参数和规格要求如出现引用品牌、型号、某一特定的专利技术、商标、名称、设计、原产地或供应者等情况，仅起参考作用。投标人可选用实质上“相当于”或“优于”该参考技术规格的产品投标。同时填写技术规格偏离表。</w:t>
      </w:r>
    </w:p>
    <w:p w14:paraId="21B21479">
      <w:pPr>
        <w:spacing w:line="360" w:lineRule="auto"/>
        <w:jc w:val="left"/>
        <w:rPr>
          <w:rFonts w:hint="eastAsia" w:ascii="仿宋" w:hAnsi="仿宋" w:eastAsia="仿宋" w:cs="仿宋"/>
          <w:b/>
          <w:color w:val="auto"/>
          <w:sz w:val="24"/>
          <w:szCs w:val="24"/>
        </w:rPr>
      </w:pPr>
    </w:p>
    <w:p w14:paraId="7A9FFB22">
      <w:pPr>
        <w:numPr>
          <w:ilvl w:val="0"/>
          <w:numId w:val="0"/>
        </w:numPr>
        <w:spacing w:line="360" w:lineRule="auto"/>
        <w:ind w:left="0" w:leftChars="0" w:firstLine="0" w:firstLineChars="0"/>
        <w:rPr>
          <w:rFonts w:hint="eastAsia" w:ascii="仿宋" w:hAnsi="仿宋" w:eastAsia="仿宋" w:cs="仿宋"/>
          <w:b/>
          <w:bCs/>
          <w:kern w:val="2"/>
          <w:sz w:val="24"/>
          <w:szCs w:val="24"/>
          <w:lang w:val="en-US" w:eastAsia="zh-CN" w:bidi="ar-SA"/>
        </w:rPr>
      </w:pPr>
      <w:r>
        <w:rPr>
          <w:rFonts w:hint="eastAsia" w:ascii="仿宋" w:hAnsi="仿宋" w:eastAsia="仿宋" w:cs="仿宋"/>
          <w:b/>
          <w:color w:val="auto"/>
          <w:sz w:val="24"/>
          <w:szCs w:val="24"/>
        </w:rPr>
        <w:t>特别说明：投标文件递交截止后，评标委员会对投标人的投标文件根据招标文件要求及采购人所提</w:t>
      </w:r>
      <w:r>
        <w:rPr>
          <w:rFonts w:hint="eastAsia" w:ascii="仿宋" w:hAnsi="仿宋" w:eastAsia="仿宋" w:cs="仿宋"/>
          <w:b/>
          <w:color w:val="auto"/>
          <w:sz w:val="24"/>
          <w:szCs w:val="24"/>
          <w:shd w:val="clear" w:color="auto" w:fill="FFFFFF"/>
        </w:rPr>
        <w:t>供的</w:t>
      </w:r>
      <w:r>
        <w:rPr>
          <w:rFonts w:hint="eastAsia" w:ascii="仿宋" w:hAnsi="仿宋" w:eastAsia="仿宋" w:cs="仿宋"/>
          <w:b/>
          <w:color w:val="auto"/>
          <w:sz w:val="24"/>
          <w:szCs w:val="24"/>
        </w:rPr>
        <w:t>技术参数进行初审，满足招标文件要求或评标委员会认为允许的细微偏差范围内的投标文件进入评审程序。初步评审结束后，存在重大偏差或不合格的，其投标文件将不进入评审程序。若存在细微偏差，并不影响投标文件的响应性及采购人利益的，由评标委员会讨论后决定</w:t>
      </w:r>
      <w:r>
        <w:rPr>
          <w:rFonts w:hint="eastAsia" w:ascii="仿宋" w:hAnsi="仿宋" w:eastAsia="仿宋" w:cs="仿宋"/>
          <w:b/>
          <w:color w:val="auto"/>
          <w:sz w:val="24"/>
          <w:szCs w:val="24"/>
          <w:lang w:eastAsia="zh-CN"/>
        </w:rPr>
        <w:t>。</w:t>
      </w:r>
    </w:p>
    <w:p w14:paraId="54401413">
      <w:pPr>
        <w:numPr>
          <w:ilvl w:val="0"/>
          <w:numId w:val="0"/>
        </w:numPr>
        <w:spacing w:line="360" w:lineRule="auto"/>
        <w:ind w:left="0" w:leftChars="0" w:firstLine="0" w:firstLineChars="0"/>
        <w:rPr>
          <w:rFonts w:hint="eastAsia" w:ascii="仿宋" w:hAnsi="仿宋" w:eastAsia="仿宋" w:cs="仿宋"/>
          <w:b/>
          <w:bCs/>
          <w:kern w:val="2"/>
          <w:sz w:val="24"/>
          <w:szCs w:val="24"/>
          <w:lang w:val="en-US" w:eastAsia="zh-CN" w:bidi="ar-SA"/>
        </w:rPr>
      </w:pPr>
    </w:p>
    <w:p w14:paraId="75A32071">
      <w:pPr>
        <w:numPr>
          <w:ilvl w:val="0"/>
          <w:numId w:val="0"/>
        </w:numPr>
        <w:spacing w:line="360" w:lineRule="auto"/>
        <w:ind w:left="0" w:leftChars="0" w:firstLine="0" w:firstLineChars="0"/>
        <w:rPr>
          <w:rFonts w:hint="eastAsia" w:ascii="仿宋" w:hAnsi="仿宋" w:eastAsia="仿宋" w:cs="仿宋"/>
          <w:b/>
          <w:bCs/>
          <w:kern w:val="2"/>
          <w:sz w:val="24"/>
          <w:szCs w:val="24"/>
          <w:lang w:val="en-US" w:eastAsia="zh-CN" w:bidi="ar-SA"/>
        </w:rPr>
      </w:pPr>
    </w:p>
    <w:p w14:paraId="657F5675">
      <w:pPr>
        <w:pStyle w:val="3"/>
        <w:spacing w:line="360" w:lineRule="auto"/>
        <w:jc w:val="both"/>
        <w:rPr>
          <w:rFonts w:hint="eastAsia" w:ascii="仿宋" w:hAnsi="仿宋" w:eastAsia="仿宋" w:cs="仿宋"/>
          <w:color w:val="auto"/>
          <w:sz w:val="32"/>
          <w:szCs w:val="32"/>
        </w:rPr>
      </w:pPr>
    </w:p>
    <w:p w14:paraId="23971CD7">
      <w:pPr>
        <w:pStyle w:val="3"/>
        <w:spacing w:line="360" w:lineRule="auto"/>
        <w:jc w:val="center"/>
        <w:rPr>
          <w:rFonts w:hint="eastAsia" w:ascii="仿宋" w:hAnsi="仿宋" w:eastAsia="仿宋" w:cs="仿宋"/>
          <w:color w:val="auto"/>
          <w:sz w:val="32"/>
          <w:szCs w:val="32"/>
        </w:rPr>
        <w:sectPr>
          <w:footerReference r:id="rId15" w:type="first"/>
          <w:footerReference r:id="rId14" w:type="default"/>
          <w:pgSz w:w="16838" w:h="11906" w:orient="landscape"/>
          <w:pgMar w:top="913" w:right="1043" w:bottom="913" w:left="104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p w14:paraId="2D9CBF7D">
      <w:pPr>
        <w:pStyle w:val="3"/>
        <w:spacing w:line="360" w:lineRule="auto"/>
        <w:jc w:val="center"/>
        <w:rPr>
          <w:rFonts w:hint="eastAsia" w:ascii="仿宋" w:hAnsi="仿宋" w:eastAsia="仿宋" w:cs="仿宋"/>
          <w:b/>
          <w:bCs/>
          <w:i w:val="0"/>
          <w:iCs w:val="0"/>
          <w:color w:val="000000"/>
          <w:kern w:val="0"/>
          <w:sz w:val="32"/>
          <w:szCs w:val="32"/>
          <w:u w:val="none"/>
          <w:lang w:val="en-US" w:eastAsia="zh-CN" w:bidi="ar"/>
        </w:rPr>
      </w:pPr>
      <w:r>
        <w:rPr>
          <w:rFonts w:hint="eastAsia" w:ascii="仿宋" w:hAnsi="仿宋" w:eastAsia="仿宋" w:cs="仿宋"/>
          <w:b/>
          <w:bCs/>
          <w:i w:val="0"/>
          <w:iCs w:val="0"/>
          <w:color w:val="000000"/>
          <w:kern w:val="0"/>
          <w:sz w:val="32"/>
          <w:szCs w:val="32"/>
          <w:u w:val="none"/>
          <w:lang w:val="en-US" w:eastAsia="zh-CN" w:bidi="ar"/>
        </w:rPr>
        <w:t>标准配置以外的配置要求</w:t>
      </w:r>
    </w:p>
    <w:p w14:paraId="6CD59FA1">
      <w:pPr>
        <w:jc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肛肠腔内治疗仪</w:t>
      </w:r>
    </w:p>
    <w:tbl>
      <w:tblPr>
        <w:tblStyle w:val="14"/>
        <w:tblW w:w="104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70"/>
        <w:gridCol w:w="4827"/>
        <w:gridCol w:w="1268"/>
        <w:gridCol w:w="1323"/>
        <w:gridCol w:w="1719"/>
      </w:tblGrid>
      <w:tr w14:paraId="78481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30" w:hRule="atLeast"/>
          <w:jc w:val="center"/>
        </w:trPr>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3CDE">
            <w:pPr>
              <w:keepNext w:val="0"/>
              <w:keepLines w:val="0"/>
              <w:widowControl/>
              <w:suppressLineNumbers w:val="0"/>
              <w:snapToGrid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2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D21F1">
            <w:pPr>
              <w:keepNext w:val="0"/>
              <w:keepLines w:val="0"/>
              <w:widowControl/>
              <w:suppressLineNumbers w:val="0"/>
              <w:snapToGrid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配套设备/配件名称</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AAD96">
            <w:pPr>
              <w:keepNext w:val="0"/>
              <w:keepLines w:val="0"/>
              <w:widowControl/>
              <w:suppressLineNumbers w:val="0"/>
              <w:snapToGrid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数量</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0D31B">
            <w:pPr>
              <w:keepNext w:val="0"/>
              <w:keepLines w:val="0"/>
              <w:widowControl/>
              <w:suppressLineNumbers w:val="0"/>
              <w:snapToGrid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单位</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97BF2">
            <w:pPr>
              <w:keepNext w:val="0"/>
              <w:keepLines w:val="0"/>
              <w:widowControl/>
              <w:suppressLineNumbers w:val="0"/>
              <w:snapToGrid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备注</w:t>
            </w:r>
          </w:p>
        </w:tc>
      </w:tr>
      <w:tr w14:paraId="2919E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DDF7E">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2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F8A18">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主机</w:t>
            </w:r>
          </w:p>
        </w:tc>
        <w:tc>
          <w:tcPr>
            <w:tcW w:w="6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E10DA">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1</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DCF92">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台</w:t>
            </w:r>
          </w:p>
        </w:tc>
        <w:tc>
          <w:tcPr>
            <w:tcW w:w="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09E87">
            <w:pPr>
              <w:snapToGrid w:val="0"/>
              <w:jc w:val="center"/>
              <w:rPr>
                <w:rFonts w:hint="eastAsia" w:ascii="仿宋" w:hAnsi="仿宋" w:eastAsia="仿宋" w:cs="仿宋"/>
                <w:i w:val="0"/>
                <w:iCs w:val="0"/>
                <w:color w:val="000000"/>
                <w:sz w:val="28"/>
                <w:szCs w:val="28"/>
                <w:u w:val="none"/>
              </w:rPr>
            </w:pPr>
          </w:p>
        </w:tc>
      </w:tr>
      <w:tr w14:paraId="44859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C8DF3">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2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E9AE1">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电源线</w:t>
            </w:r>
          </w:p>
        </w:tc>
        <w:tc>
          <w:tcPr>
            <w:tcW w:w="6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021FD">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1</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73BD1">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根</w:t>
            </w:r>
          </w:p>
        </w:tc>
        <w:tc>
          <w:tcPr>
            <w:tcW w:w="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4C418">
            <w:pPr>
              <w:snapToGrid w:val="0"/>
              <w:jc w:val="center"/>
              <w:rPr>
                <w:rFonts w:hint="eastAsia" w:ascii="仿宋" w:hAnsi="仿宋" w:eastAsia="仿宋" w:cs="仿宋"/>
                <w:i w:val="0"/>
                <w:iCs w:val="0"/>
                <w:color w:val="000000"/>
                <w:sz w:val="28"/>
                <w:szCs w:val="28"/>
                <w:u w:val="none"/>
              </w:rPr>
            </w:pPr>
          </w:p>
        </w:tc>
      </w:tr>
      <w:tr w14:paraId="3A4A1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D139F">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2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9A549">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温疗棒</w:t>
            </w:r>
          </w:p>
        </w:tc>
        <w:tc>
          <w:tcPr>
            <w:tcW w:w="6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4FE0C">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1</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5FF06">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个</w:t>
            </w:r>
          </w:p>
        </w:tc>
        <w:tc>
          <w:tcPr>
            <w:tcW w:w="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6D6A8">
            <w:pPr>
              <w:snapToGrid w:val="0"/>
              <w:jc w:val="center"/>
              <w:rPr>
                <w:rFonts w:hint="eastAsia" w:ascii="仿宋" w:hAnsi="仿宋" w:eastAsia="仿宋" w:cs="仿宋"/>
                <w:i w:val="0"/>
                <w:iCs w:val="0"/>
                <w:color w:val="000000"/>
                <w:sz w:val="28"/>
                <w:szCs w:val="28"/>
                <w:u w:val="none"/>
              </w:rPr>
            </w:pPr>
          </w:p>
        </w:tc>
      </w:tr>
      <w:tr w14:paraId="067E9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D3F6F">
            <w:pPr>
              <w:keepNext w:val="0"/>
              <w:keepLines w:val="0"/>
              <w:widowControl/>
              <w:suppressLineNumbers w:val="0"/>
              <w:snapToGrid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4</w:t>
            </w:r>
          </w:p>
        </w:tc>
        <w:tc>
          <w:tcPr>
            <w:tcW w:w="2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929DF">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振动棒</w:t>
            </w:r>
          </w:p>
        </w:tc>
        <w:tc>
          <w:tcPr>
            <w:tcW w:w="6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393A2">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1</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4E69D">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套</w:t>
            </w:r>
          </w:p>
        </w:tc>
        <w:tc>
          <w:tcPr>
            <w:tcW w:w="8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97CC3">
            <w:pPr>
              <w:snapToGrid w:val="0"/>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附三个探头</w:t>
            </w:r>
          </w:p>
        </w:tc>
      </w:tr>
    </w:tbl>
    <w:p w14:paraId="2B8009B4">
      <w:pPr>
        <w:rPr>
          <w:rFonts w:hint="eastAsia" w:ascii="仿宋" w:hAnsi="仿宋" w:eastAsia="仿宋" w:cs="仿宋"/>
          <w:b w:val="0"/>
          <w:bCs w:val="0"/>
          <w:i w:val="0"/>
          <w:iCs w:val="0"/>
          <w:color w:val="000000"/>
          <w:kern w:val="0"/>
          <w:sz w:val="28"/>
          <w:szCs w:val="28"/>
          <w:u w:val="none"/>
          <w:lang w:val="en-US" w:eastAsia="zh-CN" w:bidi="ar"/>
        </w:rPr>
      </w:pPr>
    </w:p>
    <w:p w14:paraId="18940DF8">
      <w:pPr>
        <w:rPr>
          <w:rFonts w:hint="eastAsia"/>
        </w:rPr>
      </w:pPr>
    </w:p>
    <w:p w14:paraId="315CCA4C">
      <w:pPr>
        <w:pStyle w:val="3"/>
        <w:spacing w:line="360" w:lineRule="auto"/>
        <w:jc w:val="center"/>
        <w:rPr>
          <w:rFonts w:hint="eastAsia" w:ascii="仿宋" w:hAnsi="仿宋" w:eastAsia="仿宋" w:cs="仿宋"/>
          <w:color w:val="auto"/>
          <w:sz w:val="32"/>
          <w:szCs w:val="32"/>
        </w:rPr>
      </w:pPr>
    </w:p>
    <w:p w14:paraId="65129CBE">
      <w:pPr>
        <w:pStyle w:val="3"/>
        <w:spacing w:line="360" w:lineRule="auto"/>
        <w:jc w:val="center"/>
        <w:rPr>
          <w:rFonts w:hint="eastAsia" w:ascii="仿宋" w:hAnsi="仿宋" w:eastAsia="仿宋" w:cs="仿宋"/>
          <w:color w:val="auto"/>
          <w:sz w:val="32"/>
          <w:szCs w:val="32"/>
        </w:rPr>
      </w:pPr>
    </w:p>
    <w:p w14:paraId="565023F1">
      <w:pPr>
        <w:pStyle w:val="3"/>
        <w:spacing w:line="360" w:lineRule="auto"/>
        <w:jc w:val="center"/>
        <w:rPr>
          <w:rFonts w:hint="eastAsia" w:ascii="仿宋" w:hAnsi="仿宋" w:eastAsia="仿宋" w:cs="仿宋"/>
          <w:color w:val="auto"/>
          <w:sz w:val="32"/>
          <w:szCs w:val="32"/>
        </w:rPr>
      </w:pPr>
    </w:p>
    <w:p w14:paraId="6485CFED">
      <w:pPr>
        <w:pStyle w:val="3"/>
        <w:spacing w:line="360" w:lineRule="auto"/>
        <w:jc w:val="center"/>
        <w:rPr>
          <w:rFonts w:hint="eastAsia" w:ascii="仿宋" w:hAnsi="仿宋" w:eastAsia="仿宋" w:cs="仿宋"/>
          <w:color w:val="auto"/>
          <w:sz w:val="32"/>
          <w:szCs w:val="32"/>
        </w:rPr>
      </w:pPr>
    </w:p>
    <w:p w14:paraId="4C2023D0">
      <w:pPr>
        <w:pStyle w:val="3"/>
        <w:spacing w:line="360" w:lineRule="auto"/>
        <w:jc w:val="center"/>
        <w:rPr>
          <w:rFonts w:hint="eastAsia" w:ascii="仿宋" w:hAnsi="仿宋" w:eastAsia="仿宋" w:cs="仿宋"/>
          <w:color w:val="auto"/>
          <w:sz w:val="32"/>
          <w:szCs w:val="32"/>
        </w:rPr>
      </w:pPr>
    </w:p>
    <w:p w14:paraId="12FE6C16">
      <w:pPr>
        <w:rPr>
          <w:rFonts w:hint="eastAsia" w:ascii="仿宋" w:hAnsi="仿宋" w:eastAsia="仿宋" w:cs="仿宋"/>
          <w:color w:val="auto"/>
          <w:sz w:val="32"/>
          <w:szCs w:val="32"/>
        </w:rPr>
      </w:pPr>
    </w:p>
    <w:p w14:paraId="357A3FC4">
      <w:pPr>
        <w:rPr>
          <w:rFonts w:hint="eastAsia" w:ascii="仿宋" w:hAnsi="仿宋" w:eastAsia="仿宋" w:cs="仿宋"/>
          <w:color w:val="auto"/>
          <w:sz w:val="32"/>
          <w:szCs w:val="32"/>
        </w:rPr>
      </w:pPr>
    </w:p>
    <w:p w14:paraId="6E49ACB2">
      <w:pPr>
        <w:rPr>
          <w:rFonts w:hint="eastAsia" w:ascii="仿宋" w:hAnsi="仿宋" w:eastAsia="仿宋" w:cs="仿宋"/>
          <w:color w:val="auto"/>
          <w:sz w:val="32"/>
          <w:szCs w:val="32"/>
        </w:rPr>
      </w:pPr>
    </w:p>
    <w:p w14:paraId="74E218B1">
      <w:pPr>
        <w:rPr>
          <w:rFonts w:hint="eastAsia" w:ascii="仿宋" w:hAnsi="仿宋" w:eastAsia="仿宋" w:cs="仿宋"/>
          <w:color w:val="auto"/>
          <w:sz w:val="32"/>
          <w:szCs w:val="32"/>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p w14:paraId="03962F11">
      <w:pPr>
        <w:pStyle w:val="3"/>
        <w:spacing w:line="360" w:lineRule="auto"/>
        <w:jc w:val="center"/>
        <w:rPr>
          <w:rFonts w:ascii="仿宋" w:hAnsi="仿宋" w:eastAsia="仿宋" w:cs="仿宋"/>
          <w:color w:val="auto"/>
          <w:sz w:val="32"/>
          <w:szCs w:val="32"/>
        </w:rPr>
      </w:pPr>
      <w:r>
        <w:rPr>
          <w:rFonts w:hint="eastAsia" w:ascii="仿宋" w:hAnsi="仿宋" w:eastAsia="仿宋" w:cs="仿宋"/>
          <w:color w:val="auto"/>
          <w:sz w:val="32"/>
          <w:szCs w:val="32"/>
        </w:rPr>
        <w:t>第二节  技术文件交付</w:t>
      </w:r>
      <w:bookmarkEnd w:id="314"/>
      <w:bookmarkEnd w:id="315"/>
      <w:bookmarkEnd w:id="316"/>
      <w:bookmarkEnd w:id="317"/>
    </w:p>
    <w:p w14:paraId="6C03A26E">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1.投标时要求提供投标产品的技术资料。</w:t>
      </w:r>
    </w:p>
    <w:p w14:paraId="33175678">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2.交货时中标投标人提供全套产品技术资料两套（但不会牵扯到对第三方专利侵权）（</w:t>
      </w:r>
      <w:r>
        <w:rPr>
          <w:rFonts w:hint="eastAsia" w:ascii="仿宋" w:hAnsi="仿宋" w:eastAsia="仿宋" w:cs="仿宋"/>
          <w:color w:val="auto"/>
          <w:sz w:val="24"/>
          <w:szCs w:val="24"/>
          <w:shd w:val="clear" w:color="auto" w:fill="FFFFFF"/>
        </w:rPr>
        <w:t>含</w:t>
      </w:r>
      <w:r>
        <w:rPr>
          <w:rFonts w:hint="eastAsia" w:ascii="仿宋" w:hAnsi="仿宋" w:eastAsia="仿宋" w:cs="仿宋"/>
          <w:color w:val="auto"/>
          <w:sz w:val="24"/>
          <w:szCs w:val="24"/>
        </w:rPr>
        <w:t>合格证明及最新的有效产品检验报告、产品宣传彩页资料及相关说明书、维修手册等）。</w:t>
      </w:r>
    </w:p>
    <w:p w14:paraId="4E2DD210">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3．中标投标人应向招标人提供设备的运行、安装、使用环境要求。</w:t>
      </w:r>
    </w:p>
    <w:p w14:paraId="687A9140">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4．专用工具：如有专用工具应全部提供。</w:t>
      </w:r>
    </w:p>
    <w:p w14:paraId="286906EA">
      <w:pPr>
        <w:pStyle w:val="8"/>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5.随机所带全部资料</w:t>
      </w:r>
      <w:r>
        <w:rPr>
          <w:rFonts w:hint="eastAsia" w:ascii="仿宋" w:hAnsi="仿宋" w:eastAsia="仿宋" w:cs="仿宋"/>
          <w:color w:val="auto"/>
          <w:sz w:val="24"/>
          <w:szCs w:val="24"/>
          <w:lang w:eastAsia="zh-CN"/>
        </w:rPr>
        <w:t>。</w:t>
      </w:r>
    </w:p>
    <w:p w14:paraId="521BC07C">
      <w:pPr>
        <w:pStyle w:val="8"/>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6.如果招标人确认中标投标人提供的技术资料不完整或在运输过程中丢失，中标投标人将在收到招标人通知后7天内将这些资料免费寄给招标人。</w:t>
      </w:r>
    </w:p>
    <w:p w14:paraId="596291C2">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7.投标人必须详细、完整</w:t>
      </w:r>
      <w:r>
        <w:rPr>
          <w:rFonts w:hint="eastAsia" w:ascii="仿宋" w:hAnsi="仿宋" w:eastAsia="仿宋" w:cs="仿宋"/>
          <w:color w:val="auto"/>
          <w:sz w:val="24"/>
          <w:szCs w:val="24"/>
          <w:shd w:val="clear" w:color="auto" w:fill="FFFFFF"/>
        </w:rPr>
        <w:t>地</w:t>
      </w:r>
      <w:r>
        <w:rPr>
          <w:rFonts w:hint="eastAsia" w:ascii="仿宋" w:hAnsi="仿宋" w:eastAsia="仿宋" w:cs="仿宋"/>
          <w:color w:val="auto"/>
          <w:sz w:val="24"/>
          <w:szCs w:val="24"/>
        </w:rPr>
        <w:t>描述所投招标产品的供货范围，包括产品型号、性能、配置等。以上资料要求以文字详细说明。</w:t>
      </w:r>
    </w:p>
    <w:p w14:paraId="58358279">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8.投标人必须具有良好的招标产品工艺，完整的质量保证体系及相应的试验检测手段，以确保所投招标产品达到招标文件的技术要求，以及招标产品必须达到的潜在的性能。根据实际评标情况，评委会有权对投标人或制造商的供货或生产能力，安装施工能力、装备水平、质量保证体系以及企业资信与财务状况等进行调查、考察。</w:t>
      </w:r>
    </w:p>
    <w:p w14:paraId="5A8CE915">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9.提供的产品必须是正规渠道全新的原装正品，外观及内在品质良好、符合招标文件所规定的技术参数并保证供货，具有符合法定条件检验机构出具的有效期内的检测报告（供货时须提供厂家的出厂合格证明及最新的有效产品检验报告，且检测报告须与投标文件中所填写投标产品参数一致），提供产品宣传彩页资料及相关说明书等作为供货验收依据。未按要求提供的，采购人有权拒绝接收产品设备。</w:t>
      </w:r>
    </w:p>
    <w:p w14:paraId="33E50229">
      <w:pPr>
        <w:pStyle w:val="3"/>
        <w:spacing w:line="360" w:lineRule="auto"/>
        <w:rPr>
          <w:rFonts w:ascii="仿宋" w:hAnsi="仿宋" w:eastAsia="仿宋" w:cs="仿宋"/>
          <w:color w:val="auto"/>
          <w:sz w:val="32"/>
          <w:szCs w:val="32"/>
        </w:rPr>
      </w:pPr>
      <w:bookmarkStart w:id="318" w:name="_Toc469589356"/>
      <w:bookmarkStart w:id="319" w:name="_Toc20019"/>
      <w:bookmarkStart w:id="320" w:name="_Toc469589677"/>
      <w:bookmarkStart w:id="321" w:name="_Toc2824"/>
      <w:r>
        <w:rPr>
          <w:rFonts w:hint="eastAsia" w:ascii="仿宋" w:hAnsi="仿宋" w:eastAsia="仿宋" w:cs="仿宋"/>
          <w:color w:val="auto"/>
          <w:sz w:val="32"/>
          <w:szCs w:val="32"/>
        </w:rPr>
        <w:t>第三节  中标投标人技术人员的技术服务</w:t>
      </w:r>
      <w:bookmarkEnd w:id="318"/>
      <w:bookmarkEnd w:id="319"/>
      <w:bookmarkEnd w:id="320"/>
      <w:bookmarkEnd w:id="321"/>
    </w:p>
    <w:p w14:paraId="48970D51">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1.合同项下招标产品的质量保证期为自项目通过最终验收</w:t>
      </w:r>
      <w:r>
        <w:rPr>
          <w:rFonts w:hint="eastAsia" w:ascii="仿宋" w:hAnsi="仿宋" w:eastAsia="仿宋" w:cs="仿宋"/>
          <w:color w:val="auto"/>
          <w:sz w:val="24"/>
          <w:szCs w:val="24"/>
          <w:lang w:val="en-US" w:eastAsia="zh-CN"/>
        </w:rPr>
        <w:t>合格</w:t>
      </w:r>
      <w:r>
        <w:rPr>
          <w:rFonts w:hint="eastAsia" w:ascii="仿宋" w:hAnsi="仿宋" w:eastAsia="仿宋" w:cs="仿宋"/>
          <w:color w:val="auto"/>
          <w:sz w:val="24"/>
          <w:szCs w:val="24"/>
        </w:rPr>
        <w:t>起不少于</w:t>
      </w:r>
      <w:r>
        <w:rPr>
          <w:rFonts w:hint="eastAsia" w:ascii="仿宋" w:hAnsi="仿宋" w:eastAsia="仿宋" w:cs="仿宋"/>
          <w:b/>
          <w:bCs/>
          <w:color w:val="auto"/>
          <w:sz w:val="24"/>
          <w:szCs w:val="24"/>
          <w:u w:val="single"/>
        </w:rPr>
        <w:t>36个月</w:t>
      </w:r>
      <w:r>
        <w:rPr>
          <w:rFonts w:hint="eastAsia" w:ascii="仿宋" w:hAnsi="仿宋" w:eastAsia="仿宋" w:cs="仿宋"/>
          <w:color w:val="auto"/>
          <w:sz w:val="24"/>
          <w:szCs w:val="24"/>
        </w:rPr>
        <w:t xml:space="preserve">（或投标人根据企业自身情况及实力、厂家承诺、设备设施质保期自行承诺的质保期）。在质量保证期内，因中标投标人产品、材料等发生质量或安装质量问题，中标投标人应免费修复或更换。 </w:t>
      </w:r>
    </w:p>
    <w:p w14:paraId="56760547">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2.中标投标人应保证招标产品是全新、未使用过的，是用一流的工艺和最佳材料制造而成的并完全符合合同规定的质量、技术规范和性能的要求。中标投标人应保证所提供的招标产品经正确安装、正常运行和保养在其使用寿命期内须具有满意的性能。在招标产品质量保证期之内，中标投标人应对由于设计、工艺或材料的缺陷而发生的任何不足或故障负责。　　</w:t>
      </w:r>
    </w:p>
    <w:p w14:paraId="6F10F80E">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3.根据招标人按检验标准自己检验结果或当地质量检验部门检验结果，或者在质量保证期内，如果招标产品的数量、质量或技术规范与合同不符，或证实招标产品是有缺陷的，包括潜在的缺陷或使用不符合要求的材料等，招标人应尽快以书面形式通知中标投标人。中标投标人在接到招标人通知后，在24小时内作出响应。　</w:t>
      </w:r>
    </w:p>
    <w:p w14:paraId="2091752A">
      <w:pPr>
        <w:pStyle w:val="8"/>
        <w:spacing w:line="360" w:lineRule="auto"/>
        <w:ind w:firstLine="420"/>
        <w:rPr>
          <w:rFonts w:ascii="仿宋" w:hAnsi="仿宋" w:eastAsia="仿宋" w:cs="仿宋"/>
          <w:bCs/>
          <w:color w:val="auto"/>
          <w:sz w:val="24"/>
          <w:szCs w:val="24"/>
        </w:rPr>
      </w:pPr>
      <w:r>
        <w:rPr>
          <w:rFonts w:hint="eastAsia" w:ascii="仿宋" w:hAnsi="仿宋" w:eastAsia="仿宋" w:cs="仿宋"/>
          <w:color w:val="auto"/>
          <w:sz w:val="24"/>
          <w:szCs w:val="24"/>
        </w:rPr>
        <w:t>4.在质保期内，</w:t>
      </w:r>
      <w:r>
        <w:rPr>
          <w:rFonts w:hint="eastAsia" w:ascii="仿宋" w:hAnsi="仿宋" w:eastAsia="仿宋" w:cs="仿宋"/>
          <w:bCs/>
          <w:color w:val="auto"/>
          <w:sz w:val="24"/>
          <w:szCs w:val="24"/>
          <w:lang w:bidi="ar"/>
        </w:rPr>
        <w:t>中标投标人在收到要求维修的通知后1小时内作出响应，2小时内上门维修，1天内应免费维修或更换有质量缺陷的招标产品或部件。</w:t>
      </w:r>
      <w:r>
        <w:rPr>
          <w:rFonts w:hint="eastAsia" w:ascii="仿宋" w:hAnsi="仿宋" w:eastAsia="仿宋" w:cs="仿宋"/>
          <w:bCs/>
          <w:color w:val="auto"/>
          <w:sz w:val="24"/>
          <w:szCs w:val="24"/>
        </w:rPr>
        <w:t>对</w:t>
      </w:r>
      <w:r>
        <w:rPr>
          <w:rFonts w:hint="eastAsia" w:ascii="仿宋" w:hAnsi="仿宋" w:eastAsia="仿宋" w:cs="仿宋"/>
          <w:bCs/>
          <w:color w:val="auto"/>
          <w:sz w:val="24"/>
          <w:szCs w:val="24"/>
          <w:shd w:val="clear" w:color="auto" w:fill="FFFFFF"/>
        </w:rPr>
        <w:t>于</w:t>
      </w:r>
      <w:r>
        <w:rPr>
          <w:rFonts w:hint="eastAsia" w:ascii="仿宋" w:hAnsi="仿宋" w:eastAsia="仿宋" w:cs="仿宋"/>
          <w:bCs/>
          <w:color w:val="auto"/>
          <w:sz w:val="24"/>
          <w:szCs w:val="24"/>
        </w:rPr>
        <w:t>设计、工艺或材料存在不可弥补的缺陷，招标人有权利要求全部退货。</w:t>
      </w:r>
    </w:p>
    <w:p w14:paraId="120B368A">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5.如果中标投标人在收到通知后7天内没有弥补缺陷，招标人可采取必要的补救措施，但风险和费用将由中标投标人承担。</w:t>
      </w:r>
    </w:p>
    <w:p w14:paraId="06674088">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6.售后服务：提供完整的售后服务及售后服务联系地址。中标投标人应承诺招标产品在使用过程，如出现问题，中标投标人应在几小时内到现场处理和</w:t>
      </w:r>
      <w:r>
        <w:rPr>
          <w:rFonts w:hint="eastAsia" w:ascii="仿宋" w:hAnsi="仿宋" w:eastAsia="仿宋" w:cs="仿宋"/>
          <w:color w:val="auto"/>
          <w:sz w:val="24"/>
          <w:szCs w:val="24"/>
          <w:shd w:val="clear" w:color="auto" w:fill="FFFFFF"/>
        </w:rPr>
        <w:t>违</w:t>
      </w:r>
      <w:r>
        <w:rPr>
          <w:rFonts w:hint="eastAsia" w:ascii="仿宋" w:hAnsi="仿宋" w:eastAsia="仿宋" w:cs="仿宋"/>
          <w:color w:val="auto"/>
          <w:sz w:val="24"/>
          <w:szCs w:val="24"/>
        </w:rPr>
        <w:t>约的处置办法。</w:t>
      </w:r>
    </w:p>
    <w:p w14:paraId="05C9852F">
      <w:pPr>
        <w:autoSpaceDE w:val="0"/>
        <w:autoSpaceDN w:val="0"/>
        <w:adjustRightIn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7.</w:t>
      </w:r>
      <w:r>
        <w:rPr>
          <w:rFonts w:hint="eastAsia" w:ascii="仿宋" w:hAnsi="仿宋" w:eastAsia="仿宋" w:cs="仿宋"/>
          <w:color w:val="auto"/>
          <w:sz w:val="24"/>
          <w:szCs w:val="24"/>
          <w:lang w:val="zh-CN"/>
        </w:rPr>
        <w:t>中标投标人免费负责操作人员在使用现场的培训，提供培训计划和运行带教计划。</w:t>
      </w:r>
    </w:p>
    <w:p w14:paraId="1117ABE9">
      <w:pPr>
        <w:pStyle w:val="3"/>
        <w:spacing w:line="360" w:lineRule="auto"/>
        <w:rPr>
          <w:rFonts w:ascii="仿宋" w:hAnsi="仿宋" w:eastAsia="仿宋" w:cs="仿宋"/>
          <w:color w:val="auto"/>
          <w:sz w:val="32"/>
          <w:szCs w:val="32"/>
        </w:rPr>
      </w:pPr>
      <w:bookmarkStart w:id="322" w:name="_Toc469589678"/>
      <w:bookmarkStart w:id="323" w:name="_Toc1210"/>
      <w:bookmarkStart w:id="324" w:name="_Toc25137"/>
      <w:bookmarkStart w:id="325" w:name="_Toc469589357"/>
      <w:r>
        <w:rPr>
          <w:rFonts w:hint="eastAsia" w:ascii="仿宋" w:hAnsi="仿宋" w:eastAsia="仿宋" w:cs="仿宋"/>
          <w:color w:val="auto"/>
          <w:sz w:val="32"/>
          <w:szCs w:val="32"/>
        </w:rPr>
        <w:t>第四节  中标投标人附文件要求</w:t>
      </w:r>
      <w:bookmarkEnd w:id="322"/>
      <w:bookmarkEnd w:id="323"/>
      <w:bookmarkEnd w:id="324"/>
      <w:bookmarkEnd w:id="325"/>
    </w:p>
    <w:p w14:paraId="418BC1D2">
      <w:pPr>
        <w:snapToGrid w:val="0"/>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szCs w:val="24"/>
        </w:rPr>
        <w:t>1.说明招标产品的彩页。</w:t>
      </w:r>
    </w:p>
    <w:p w14:paraId="20ADF9FC">
      <w:pPr>
        <w:snapToGrid w:val="0"/>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szCs w:val="24"/>
        </w:rPr>
        <w:t>2.详细说明招标产品组成，并列出各组成部分招标产品明细表。</w:t>
      </w:r>
    </w:p>
    <w:p w14:paraId="55AEFEFD">
      <w:pPr>
        <w:pStyle w:val="3"/>
        <w:spacing w:line="360" w:lineRule="auto"/>
        <w:rPr>
          <w:rFonts w:ascii="仿宋" w:hAnsi="仿宋" w:eastAsia="仿宋" w:cs="仿宋"/>
          <w:color w:val="auto"/>
          <w:sz w:val="32"/>
          <w:szCs w:val="32"/>
        </w:rPr>
      </w:pPr>
      <w:bookmarkStart w:id="326" w:name="_Toc13033"/>
      <w:bookmarkStart w:id="327" w:name="_Toc469589679"/>
      <w:bookmarkStart w:id="328" w:name="_Toc469589358"/>
      <w:bookmarkStart w:id="329" w:name="_Toc26099"/>
      <w:r>
        <w:rPr>
          <w:rFonts w:hint="eastAsia" w:ascii="仿宋" w:hAnsi="仿宋" w:eastAsia="仿宋" w:cs="仿宋"/>
          <w:color w:val="auto"/>
          <w:sz w:val="32"/>
          <w:szCs w:val="32"/>
        </w:rPr>
        <w:t>第五节  联络、审查与监制</w:t>
      </w:r>
      <w:bookmarkEnd w:id="326"/>
      <w:bookmarkEnd w:id="327"/>
      <w:bookmarkEnd w:id="328"/>
      <w:bookmarkEnd w:id="329"/>
    </w:p>
    <w:p w14:paraId="6D114275">
      <w:pPr>
        <w:autoSpaceDE w:val="0"/>
        <w:autoSpaceDN w:val="0"/>
        <w:adjustRightInd w:val="0"/>
        <w:spacing w:before="93" w:line="360" w:lineRule="auto"/>
        <w:ind w:firstLine="480" w:firstLineChars="200"/>
        <w:outlineLvl w:val="0"/>
        <w:rPr>
          <w:rFonts w:ascii="仿宋" w:hAnsi="仿宋" w:eastAsia="仿宋" w:cs="仿宋"/>
          <w:bCs/>
          <w:color w:val="auto"/>
          <w:kern w:val="0"/>
          <w:sz w:val="24"/>
          <w:szCs w:val="24"/>
          <w:lang w:val="zh-CN"/>
        </w:rPr>
      </w:pPr>
      <w:bookmarkStart w:id="330" w:name="_Toc20938"/>
      <w:bookmarkStart w:id="331" w:name="_Toc24702"/>
      <w:bookmarkStart w:id="332" w:name="_Toc4959"/>
      <w:r>
        <w:rPr>
          <w:rFonts w:hint="eastAsia" w:ascii="仿宋" w:hAnsi="仿宋" w:eastAsia="仿宋" w:cs="仿宋"/>
          <w:bCs/>
          <w:color w:val="auto"/>
          <w:kern w:val="0"/>
          <w:sz w:val="24"/>
          <w:szCs w:val="24"/>
          <w:lang w:val="zh-CN"/>
        </w:rPr>
        <w:t>招标人与中标投标人在合同中议定</w:t>
      </w:r>
      <w:bookmarkEnd w:id="330"/>
      <w:bookmarkEnd w:id="331"/>
      <w:bookmarkEnd w:id="332"/>
    </w:p>
    <w:p w14:paraId="15FBB79A">
      <w:pPr>
        <w:pStyle w:val="6"/>
        <w:jc w:val="center"/>
        <w:rPr>
          <w:rFonts w:ascii="仿宋" w:hAnsi="仿宋" w:eastAsia="仿宋" w:cs="仿宋"/>
          <w:b w:val="0"/>
          <w:bCs/>
          <w:color w:val="auto"/>
          <w:kern w:val="0"/>
          <w:sz w:val="32"/>
          <w:szCs w:val="32"/>
          <w:lang w:val="zh-CN"/>
        </w:rPr>
      </w:pPr>
      <w:r>
        <w:rPr>
          <w:rFonts w:hint="eastAsia" w:ascii="仿宋" w:hAnsi="仿宋" w:eastAsia="仿宋" w:cs="仿宋"/>
          <w:color w:val="auto"/>
          <w:lang w:val="zh-CN"/>
        </w:rPr>
        <w:br w:type="page"/>
      </w:r>
      <w:bookmarkStart w:id="333" w:name="_Toc22300"/>
      <w:bookmarkStart w:id="334" w:name="_Toc469589680"/>
      <w:bookmarkStart w:id="335" w:name="_Toc469589359"/>
      <w:bookmarkStart w:id="336" w:name="_Toc17898"/>
      <w:r>
        <w:rPr>
          <w:rFonts w:hint="eastAsia" w:ascii="仿宋" w:hAnsi="仿宋" w:eastAsia="仿宋" w:cs="仿宋"/>
          <w:color w:val="auto"/>
          <w:sz w:val="32"/>
          <w:szCs w:val="32"/>
        </w:rPr>
        <w:t>第六节  招标产品标志、包装及运输</w:t>
      </w:r>
      <w:bookmarkEnd w:id="333"/>
      <w:bookmarkEnd w:id="334"/>
      <w:bookmarkEnd w:id="335"/>
      <w:bookmarkEnd w:id="336"/>
    </w:p>
    <w:p w14:paraId="555D1579">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1.乙方应在</w:t>
      </w:r>
      <w:r>
        <w:rPr>
          <w:rFonts w:hint="eastAsia" w:ascii="仿宋" w:hAnsi="仿宋" w:eastAsia="仿宋" w:cs="仿宋"/>
          <w:bCs/>
          <w:color w:val="auto"/>
          <w:sz w:val="24"/>
          <w:szCs w:val="24"/>
        </w:rPr>
        <w:t>招标产品</w:t>
      </w:r>
      <w:r>
        <w:rPr>
          <w:rFonts w:hint="eastAsia" w:ascii="仿宋" w:hAnsi="仿宋" w:eastAsia="仿宋" w:cs="仿宋"/>
          <w:color w:val="auto"/>
          <w:sz w:val="24"/>
          <w:szCs w:val="24"/>
        </w:rPr>
        <w:t>发运前对其进行满足于运输距离、防潮、防震、防锈和防破损装卸要求的包装，以保证</w:t>
      </w:r>
      <w:r>
        <w:rPr>
          <w:rFonts w:hint="eastAsia" w:ascii="仿宋" w:hAnsi="仿宋" w:eastAsia="仿宋" w:cs="仿宋"/>
          <w:bCs/>
          <w:color w:val="auto"/>
          <w:sz w:val="24"/>
          <w:szCs w:val="24"/>
        </w:rPr>
        <w:t>招标产品</w:t>
      </w:r>
      <w:r>
        <w:rPr>
          <w:rFonts w:hint="eastAsia" w:ascii="仿宋" w:hAnsi="仿宋" w:eastAsia="仿宋" w:cs="仿宋"/>
          <w:color w:val="auto"/>
          <w:sz w:val="24"/>
          <w:szCs w:val="24"/>
        </w:rPr>
        <w:t>安全运输到达甲方指定地点。</w:t>
      </w:r>
    </w:p>
    <w:p w14:paraId="52E7A4D5">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 xml:space="preserve">2.使用说明书、质量检验证明书、随配附件和工具以及清单等一并附于招标产品内。 </w:t>
      </w:r>
    </w:p>
    <w:p w14:paraId="199DA444">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3. 乙方负责将</w:t>
      </w:r>
      <w:r>
        <w:rPr>
          <w:rFonts w:hint="eastAsia" w:ascii="仿宋" w:hAnsi="仿宋" w:eastAsia="仿宋" w:cs="仿宋"/>
          <w:bCs/>
          <w:color w:val="auto"/>
          <w:sz w:val="24"/>
          <w:szCs w:val="24"/>
        </w:rPr>
        <w:t>招标产品</w:t>
      </w:r>
      <w:r>
        <w:rPr>
          <w:rFonts w:hint="eastAsia" w:ascii="仿宋" w:hAnsi="仿宋" w:eastAsia="仿宋" w:cs="仿宋"/>
          <w:color w:val="auto"/>
          <w:sz w:val="24"/>
          <w:szCs w:val="24"/>
        </w:rPr>
        <w:t>安全运送到甲方指定地点，不另收任何费用。</w:t>
      </w:r>
    </w:p>
    <w:p w14:paraId="0D1EE268">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bCs/>
          <w:color w:val="auto"/>
          <w:sz w:val="24"/>
          <w:szCs w:val="24"/>
        </w:rPr>
        <w:t>招标产品</w:t>
      </w:r>
      <w:r>
        <w:rPr>
          <w:rFonts w:hint="eastAsia" w:ascii="仿宋" w:hAnsi="仿宋" w:eastAsia="仿宋" w:cs="仿宋"/>
          <w:color w:val="auto"/>
          <w:sz w:val="24"/>
          <w:szCs w:val="24"/>
        </w:rPr>
        <w:t xml:space="preserve">在交货前发生的不可预见的风险均由乙方负责。 </w:t>
      </w:r>
    </w:p>
    <w:p w14:paraId="3697C780">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5.外包装，产品标识及设备保修标签不能有撕毁等损坏现象，否则采购人有权拒收；</w:t>
      </w:r>
    </w:p>
    <w:p w14:paraId="4DC3480C">
      <w:pPr>
        <w:spacing w:line="360" w:lineRule="auto"/>
        <w:ind w:left="-34" w:leftChars="-16" w:right="-23" w:rightChars="-11" w:firstLine="480" w:firstLineChars="200"/>
        <w:rPr>
          <w:rFonts w:ascii="仿宋" w:hAnsi="仿宋" w:eastAsia="仿宋" w:cs="仿宋"/>
          <w:b/>
          <w:color w:val="auto"/>
          <w:sz w:val="24"/>
          <w:szCs w:val="24"/>
        </w:rPr>
      </w:pPr>
      <w:r>
        <w:rPr>
          <w:rFonts w:hint="eastAsia" w:ascii="仿宋" w:hAnsi="仿宋" w:eastAsia="仿宋" w:cs="仿宋"/>
          <w:color w:val="auto"/>
          <w:sz w:val="24"/>
          <w:szCs w:val="24"/>
        </w:rPr>
        <w:t>6.</w:t>
      </w:r>
      <w:r>
        <w:rPr>
          <w:rFonts w:hint="eastAsia" w:ascii="仿宋" w:hAnsi="仿宋" w:eastAsia="仿宋" w:cs="仿宋"/>
          <w:bCs/>
          <w:color w:val="auto"/>
          <w:sz w:val="24"/>
          <w:szCs w:val="24"/>
        </w:rPr>
        <w:t>招标产品</w:t>
      </w:r>
      <w:r>
        <w:rPr>
          <w:rFonts w:hint="eastAsia" w:ascii="仿宋" w:hAnsi="仿宋" w:eastAsia="仿宋" w:cs="仿宋"/>
          <w:color w:val="auto"/>
          <w:sz w:val="24"/>
          <w:szCs w:val="24"/>
        </w:rPr>
        <w:t xml:space="preserve">在发运手续办理完毕后24小时内或货到甲方前48小时通知甲方，以准备接货（甲方协助，在交验合格前，均由乙方负责）。 </w:t>
      </w:r>
      <w:r>
        <w:rPr>
          <w:rFonts w:hint="eastAsia" w:ascii="仿宋" w:hAnsi="仿宋" w:eastAsia="仿宋" w:cs="仿宋"/>
          <w:color w:val="auto"/>
          <w:sz w:val="24"/>
          <w:szCs w:val="24"/>
          <w:lang w:val="zh-CN"/>
        </w:rPr>
        <w:t xml:space="preserve">                  </w:t>
      </w:r>
    </w:p>
    <w:p w14:paraId="78F43A3C">
      <w:pPr>
        <w:spacing w:line="360" w:lineRule="auto"/>
        <w:ind w:left="-34" w:leftChars="-16" w:right="-23" w:rightChars="-11"/>
        <w:rPr>
          <w:rFonts w:ascii="仿宋" w:hAnsi="仿宋" w:eastAsia="仿宋" w:cs="仿宋"/>
          <w:b/>
          <w:color w:val="auto"/>
          <w:szCs w:val="21"/>
        </w:rPr>
      </w:pPr>
    </w:p>
    <w:p w14:paraId="22BE1EBE">
      <w:pPr>
        <w:spacing w:line="360" w:lineRule="auto"/>
        <w:ind w:left="-34" w:leftChars="-16" w:right="-23" w:rightChars="-11"/>
        <w:rPr>
          <w:rFonts w:ascii="仿宋" w:hAnsi="仿宋" w:eastAsia="仿宋" w:cs="仿宋"/>
          <w:b/>
          <w:color w:val="auto"/>
          <w:szCs w:val="21"/>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p w14:paraId="333930D9">
      <w:pPr>
        <w:pStyle w:val="2"/>
        <w:spacing w:line="360" w:lineRule="auto"/>
        <w:jc w:val="center"/>
        <w:rPr>
          <w:rFonts w:ascii="仿宋" w:hAnsi="仿宋" w:eastAsia="仿宋" w:cs="仿宋"/>
          <w:b/>
          <w:bCs/>
          <w:color w:val="auto"/>
        </w:rPr>
      </w:pPr>
      <w:bookmarkStart w:id="337" w:name="_Toc3727"/>
      <w:bookmarkStart w:id="338" w:name="_Toc20494"/>
      <w:bookmarkStart w:id="339" w:name="_Toc3283"/>
      <w:bookmarkStart w:id="340" w:name="_Toc7326"/>
      <w:bookmarkStart w:id="341" w:name="_Toc469589360"/>
      <w:bookmarkStart w:id="342" w:name="_Toc469589681"/>
      <w:r>
        <w:rPr>
          <w:rFonts w:hint="eastAsia" w:ascii="仿宋" w:hAnsi="仿宋" w:eastAsia="仿宋" w:cs="仿宋"/>
          <w:b/>
          <w:bCs/>
          <w:color w:val="auto"/>
        </w:rPr>
        <w:t xml:space="preserve">第四章  </w:t>
      </w:r>
      <w:bookmarkEnd w:id="337"/>
      <w:bookmarkEnd w:id="338"/>
      <w:bookmarkEnd w:id="339"/>
      <w:bookmarkEnd w:id="340"/>
      <w:bookmarkEnd w:id="341"/>
      <w:bookmarkEnd w:id="342"/>
      <w:r>
        <w:rPr>
          <w:rFonts w:hint="eastAsia" w:ascii="仿宋" w:hAnsi="仿宋" w:eastAsia="仿宋" w:cs="仿宋"/>
          <w:b/>
          <w:bCs/>
          <w:color w:val="auto"/>
        </w:rPr>
        <w:t>合同基本条款</w:t>
      </w:r>
    </w:p>
    <w:p w14:paraId="1C511895">
      <w:pPr>
        <w:pStyle w:val="6"/>
        <w:jc w:val="center"/>
        <w:rPr>
          <w:rFonts w:ascii="仿宋" w:hAnsi="仿宋" w:eastAsia="仿宋" w:cs="仿宋"/>
          <w:bCs/>
          <w:color w:val="auto"/>
          <w:spacing w:val="-20"/>
          <w:kern w:val="44"/>
          <w:sz w:val="48"/>
          <w:szCs w:val="48"/>
        </w:rPr>
      </w:pPr>
    </w:p>
    <w:p w14:paraId="1B75ADBC">
      <w:pPr>
        <w:pStyle w:val="6"/>
        <w:jc w:val="center"/>
        <w:rPr>
          <w:rFonts w:ascii="仿宋" w:hAnsi="仿宋" w:eastAsia="仿宋" w:cs="仿宋"/>
          <w:b w:val="0"/>
          <w:color w:val="auto"/>
          <w:spacing w:val="-20"/>
          <w:kern w:val="44"/>
          <w:sz w:val="48"/>
          <w:szCs w:val="48"/>
        </w:rPr>
      </w:pPr>
      <w:r>
        <w:rPr>
          <w:rFonts w:hint="eastAsia" w:ascii="仿宋" w:hAnsi="仿宋" w:eastAsia="仿宋" w:cs="仿宋"/>
          <w:b w:val="0"/>
          <w:color w:val="auto"/>
          <w:spacing w:val="-20"/>
          <w:kern w:val="44"/>
          <w:sz w:val="48"/>
          <w:szCs w:val="48"/>
        </w:rPr>
        <w:t>政府采购货物买卖合同</w:t>
      </w:r>
    </w:p>
    <w:p w14:paraId="2FB3855B">
      <w:pPr>
        <w:pStyle w:val="6"/>
        <w:jc w:val="center"/>
        <w:rPr>
          <w:rFonts w:ascii="仿宋" w:hAnsi="仿宋" w:eastAsia="仿宋" w:cs="仿宋"/>
          <w:b w:val="0"/>
          <w:color w:val="auto"/>
          <w:spacing w:val="-20"/>
          <w:kern w:val="44"/>
          <w:sz w:val="48"/>
          <w:szCs w:val="48"/>
        </w:rPr>
      </w:pPr>
      <w:r>
        <w:rPr>
          <w:rFonts w:hint="eastAsia" w:ascii="仿宋" w:hAnsi="仿宋" w:eastAsia="仿宋" w:cs="仿宋"/>
          <w:b w:val="0"/>
          <w:color w:val="auto"/>
          <w:spacing w:val="-20"/>
          <w:kern w:val="44"/>
          <w:sz w:val="48"/>
          <w:szCs w:val="48"/>
        </w:rPr>
        <w:t>（试行）</w:t>
      </w:r>
    </w:p>
    <w:p w14:paraId="657E9F7F">
      <w:pPr>
        <w:rPr>
          <w:rFonts w:ascii="仿宋" w:hAnsi="仿宋" w:eastAsia="仿宋" w:cs="仿宋"/>
          <w:b/>
          <w:bCs/>
          <w:color w:val="auto"/>
          <w:spacing w:val="-20"/>
          <w:kern w:val="44"/>
          <w:sz w:val="40"/>
          <w:szCs w:val="40"/>
        </w:rPr>
      </w:pPr>
    </w:p>
    <w:p w14:paraId="376D11EB">
      <w:pPr>
        <w:rPr>
          <w:rFonts w:ascii="仿宋" w:hAnsi="仿宋" w:eastAsia="仿宋" w:cs="仿宋"/>
          <w:b/>
          <w:bCs/>
          <w:color w:val="auto"/>
          <w:spacing w:val="-20"/>
          <w:kern w:val="44"/>
          <w:sz w:val="40"/>
          <w:szCs w:val="40"/>
        </w:rPr>
      </w:pPr>
    </w:p>
    <w:p w14:paraId="27B83D42">
      <w:pPr>
        <w:rPr>
          <w:rFonts w:ascii="仿宋" w:hAnsi="仿宋" w:eastAsia="仿宋" w:cs="仿宋"/>
          <w:b/>
          <w:bCs/>
          <w:color w:val="auto"/>
          <w:spacing w:val="-20"/>
          <w:kern w:val="44"/>
          <w:sz w:val="40"/>
          <w:szCs w:val="40"/>
        </w:rPr>
      </w:pPr>
    </w:p>
    <w:p w14:paraId="7B80336A">
      <w:pPr>
        <w:spacing w:line="360" w:lineRule="auto"/>
        <w:ind w:left="420" w:leftChars="200"/>
        <w:rPr>
          <w:rFonts w:ascii="仿宋" w:hAnsi="仿宋" w:eastAsia="仿宋" w:cs="仿宋"/>
          <w:color w:val="auto"/>
          <w:sz w:val="32"/>
          <w:szCs w:val="32"/>
        </w:rPr>
      </w:pPr>
      <w:r>
        <w:rPr>
          <w:rFonts w:hint="eastAsia" w:ascii="仿宋" w:hAnsi="仿宋" w:eastAsia="仿宋" w:cs="仿宋"/>
          <w:color w:val="auto"/>
          <w:kern w:val="0"/>
          <w:sz w:val="32"/>
          <w:szCs w:val="32"/>
        </w:rPr>
        <w:t>项目名称：</w:t>
      </w:r>
      <w:r>
        <w:rPr>
          <w:rFonts w:hint="eastAsia" w:ascii="仿宋" w:hAnsi="仿宋" w:eastAsia="仿宋" w:cs="仿宋"/>
          <w:color w:val="auto"/>
          <w:sz w:val="32"/>
          <w:szCs w:val="32"/>
          <w:u w:val="single"/>
        </w:rPr>
        <w:t xml:space="preserve">                             </w:t>
      </w:r>
    </w:p>
    <w:p w14:paraId="3E88C54E">
      <w:pPr>
        <w:spacing w:line="360" w:lineRule="auto"/>
        <w:ind w:left="420" w:leftChars="200"/>
        <w:rPr>
          <w:rFonts w:ascii="仿宋" w:hAnsi="仿宋" w:eastAsia="仿宋" w:cs="仿宋"/>
          <w:color w:val="auto"/>
          <w:sz w:val="32"/>
          <w:szCs w:val="32"/>
          <w:u w:val="single"/>
        </w:rPr>
      </w:pPr>
      <w:r>
        <w:rPr>
          <w:rFonts w:hint="eastAsia" w:ascii="仿宋" w:hAnsi="仿宋" w:eastAsia="仿宋" w:cs="仿宋"/>
          <w:color w:val="auto"/>
          <w:sz w:val="32"/>
          <w:szCs w:val="32"/>
        </w:rPr>
        <w:t>合同编号：</w:t>
      </w:r>
      <w:r>
        <w:rPr>
          <w:rFonts w:hint="eastAsia" w:ascii="仿宋" w:hAnsi="仿宋" w:eastAsia="仿宋" w:cs="仿宋"/>
          <w:color w:val="auto"/>
          <w:sz w:val="32"/>
          <w:szCs w:val="32"/>
          <w:u w:val="single"/>
        </w:rPr>
        <w:t xml:space="preserve">                             </w:t>
      </w:r>
    </w:p>
    <w:p w14:paraId="6401C860">
      <w:pPr>
        <w:spacing w:line="360" w:lineRule="auto"/>
        <w:ind w:left="420" w:leftChars="200"/>
        <w:rPr>
          <w:rFonts w:ascii="仿宋" w:hAnsi="仿宋" w:eastAsia="仿宋" w:cs="仿宋"/>
          <w:color w:val="auto"/>
          <w:sz w:val="32"/>
          <w:szCs w:val="32"/>
        </w:rPr>
      </w:pPr>
      <w:r>
        <w:rPr>
          <w:rFonts w:hint="eastAsia" w:ascii="仿宋" w:hAnsi="仿宋" w:eastAsia="仿宋" w:cs="仿宋"/>
          <w:color w:val="auto"/>
          <w:sz w:val="32"/>
          <w:szCs w:val="32"/>
        </w:rPr>
        <w:t>甲    方：</w:t>
      </w:r>
      <w:r>
        <w:rPr>
          <w:rFonts w:hint="eastAsia" w:ascii="仿宋" w:hAnsi="仿宋" w:eastAsia="仿宋" w:cs="仿宋"/>
          <w:color w:val="auto"/>
          <w:sz w:val="32"/>
          <w:szCs w:val="32"/>
          <w:u w:val="single"/>
        </w:rPr>
        <w:t xml:space="preserve">                             </w:t>
      </w:r>
    </w:p>
    <w:p w14:paraId="649F1132">
      <w:pPr>
        <w:spacing w:line="360" w:lineRule="auto"/>
        <w:ind w:left="420" w:leftChars="200"/>
        <w:rPr>
          <w:rFonts w:ascii="仿宋" w:hAnsi="仿宋" w:eastAsia="仿宋" w:cs="仿宋"/>
          <w:color w:val="auto"/>
          <w:sz w:val="32"/>
          <w:szCs w:val="32"/>
          <w:u w:val="single"/>
        </w:rPr>
      </w:pPr>
      <w:r>
        <w:rPr>
          <w:rFonts w:hint="eastAsia" w:ascii="仿宋" w:hAnsi="仿宋" w:eastAsia="仿宋" w:cs="仿宋"/>
          <w:color w:val="auto"/>
          <w:sz w:val="32"/>
          <w:szCs w:val="32"/>
        </w:rPr>
        <w:t>乙    方：</w:t>
      </w:r>
      <w:r>
        <w:rPr>
          <w:rFonts w:hint="eastAsia" w:ascii="仿宋" w:hAnsi="仿宋" w:eastAsia="仿宋" w:cs="仿宋"/>
          <w:color w:val="auto"/>
          <w:sz w:val="32"/>
          <w:szCs w:val="32"/>
          <w:u w:val="single"/>
        </w:rPr>
        <w:t xml:space="preserve">                             </w:t>
      </w:r>
    </w:p>
    <w:p w14:paraId="2ECC2C68">
      <w:pPr>
        <w:spacing w:line="360" w:lineRule="auto"/>
        <w:ind w:left="420" w:leftChars="200"/>
        <w:rPr>
          <w:rFonts w:ascii="仿宋" w:hAnsi="仿宋" w:eastAsia="仿宋" w:cs="仿宋"/>
          <w:color w:val="auto"/>
          <w:sz w:val="32"/>
          <w:szCs w:val="32"/>
        </w:rPr>
      </w:pPr>
      <w:r>
        <w:rPr>
          <w:rFonts w:hint="eastAsia" w:ascii="仿宋" w:hAnsi="仿宋" w:eastAsia="仿宋" w:cs="仿宋"/>
          <w:color w:val="auto"/>
          <w:sz w:val="32"/>
          <w:szCs w:val="32"/>
        </w:rPr>
        <w:t>签订时间：</w:t>
      </w:r>
      <w:r>
        <w:rPr>
          <w:rFonts w:hint="eastAsia" w:ascii="仿宋" w:hAnsi="仿宋" w:eastAsia="仿宋" w:cs="仿宋"/>
          <w:color w:val="auto"/>
          <w:sz w:val="32"/>
          <w:szCs w:val="32"/>
          <w:u w:val="single"/>
        </w:rPr>
        <w:t xml:space="preserve">                             </w:t>
      </w:r>
    </w:p>
    <w:p w14:paraId="2C333572">
      <w:pPr>
        <w:rPr>
          <w:rFonts w:ascii="仿宋" w:hAnsi="仿宋" w:eastAsia="仿宋" w:cs="仿宋"/>
          <w:color w:val="auto"/>
        </w:rPr>
      </w:pPr>
    </w:p>
    <w:p w14:paraId="074A8974">
      <w:pPr>
        <w:rPr>
          <w:rFonts w:ascii="仿宋" w:hAnsi="仿宋" w:eastAsia="仿宋" w:cs="仿宋"/>
          <w:color w:val="auto"/>
          <w:sz w:val="44"/>
          <w:szCs w:val="44"/>
        </w:rPr>
      </w:pPr>
      <w:r>
        <w:rPr>
          <w:rFonts w:hint="eastAsia" w:ascii="仿宋" w:hAnsi="仿宋" w:eastAsia="仿宋" w:cs="仿宋"/>
          <w:color w:val="auto"/>
          <w:sz w:val="44"/>
          <w:szCs w:val="44"/>
        </w:rPr>
        <w:br w:type="page"/>
      </w:r>
    </w:p>
    <w:p w14:paraId="0FD3A3F6">
      <w:pPr>
        <w:jc w:val="center"/>
        <w:rPr>
          <w:rFonts w:ascii="仿宋" w:hAnsi="仿宋" w:eastAsia="仿宋" w:cs="仿宋"/>
          <w:color w:val="auto"/>
          <w:sz w:val="32"/>
          <w:szCs w:val="32"/>
        </w:rPr>
      </w:pPr>
      <w:r>
        <w:rPr>
          <w:rFonts w:hint="eastAsia" w:ascii="仿宋" w:hAnsi="仿宋" w:eastAsia="仿宋" w:cs="仿宋"/>
          <w:color w:val="auto"/>
          <w:sz w:val="44"/>
          <w:szCs w:val="44"/>
        </w:rPr>
        <w:t>使 用 说 明</w:t>
      </w:r>
    </w:p>
    <w:p w14:paraId="243B466C">
      <w:pPr>
        <w:pStyle w:val="8"/>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1.本合同标准文本适用于购买现成货物的采购项目，不包括需要供应商定制开发、创新研发的货物采购项目。</w:t>
      </w:r>
    </w:p>
    <w:p w14:paraId="236190B7">
      <w:pPr>
        <w:pStyle w:val="8"/>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 xml:space="preserve"> 2.本合同标准文本为政府采购货物买卖合同编制提供参考，可以结合采购项目具体情况，对文本</w:t>
      </w:r>
      <w:r>
        <w:rPr>
          <w:rFonts w:hint="eastAsia" w:ascii="仿宋" w:hAnsi="仿宋" w:eastAsia="仿宋" w:cs="仿宋"/>
          <w:color w:val="auto"/>
          <w:sz w:val="24"/>
          <w:szCs w:val="24"/>
          <w:shd w:val="clear" w:color="auto" w:fill="FFFFFF"/>
        </w:rPr>
        <w:t>做</w:t>
      </w:r>
      <w:r>
        <w:rPr>
          <w:rFonts w:hint="eastAsia" w:ascii="仿宋" w:hAnsi="仿宋" w:eastAsia="仿宋" w:cs="仿宋"/>
          <w:color w:val="auto"/>
          <w:sz w:val="24"/>
          <w:szCs w:val="24"/>
        </w:rPr>
        <w:t>必要的调整修订后使用。</w:t>
      </w:r>
    </w:p>
    <w:p w14:paraId="03D711F8">
      <w:pPr>
        <w:pStyle w:val="8"/>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3.本合同标准文本各条款中，如涉及填写多家供应商、制造商，多种采购标的、分包主要内容等信息的，可根据采购项目具体情况添加信息项。</w:t>
      </w:r>
    </w:p>
    <w:p w14:paraId="537AD27B">
      <w:pPr>
        <w:pStyle w:val="8"/>
        <w:spacing w:line="360" w:lineRule="auto"/>
        <w:ind w:firstLine="420"/>
        <w:rPr>
          <w:rFonts w:ascii="仿宋" w:hAnsi="仿宋" w:eastAsia="仿宋" w:cs="仿宋"/>
          <w:color w:val="auto"/>
          <w:sz w:val="24"/>
          <w:szCs w:val="24"/>
        </w:rPr>
        <w:sectPr>
          <w:headerReference r:id="rId16" w:type="default"/>
          <w:footerReference r:id="rId17" w:type="default"/>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p w14:paraId="27E1C7CE">
      <w:pPr>
        <w:adjustRightInd w:val="0"/>
        <w:snapToGrid w:val="0"/>
        <w:spacing w:line="400" w:lineRule="exact"/>
        <w:jc w:val="center"/>
        <w:rPr>
          <w:rFonts w:ascii="仿宋" w:hAnsi="仿宋" w:eastAsia="仿宋" w:cs="仿宋"/>
          <w:color w:val="auto"/>
          <w:sz w:val="28"/>
          <w:szCs w:val="28"/>
        </w:rPr>
      </w:pPr>
      <w:bookmarkStart w:id="343" w:name="_Toc22209"/>
    </w:p>
    <w:p w14:paraId="7AAB3A4F">
      <w:pPr>
        <w:pStyle w:val="3"/>
        <w:adjustRightInd w:val="0"/>
        <w:snapToGrid w:val="0"/>
        <w:spacing w:line="400" w:lineRule="exact"/>
        <w:rPr>
          <w:rFonts w:ascii="仿宋" w:hAnsi="仿宋" w:eastAsia="仿宋" w:cs="仿宋"/>
          <w:b w:val="0"/>
          <w:color w:val="auto"/>
          <w:sz w:val="28"/>
        </w:rPr>
      </w:pPr>
      <w:r>
        <w:rPr>
          <w:rFonts w:hint="eastAsia" w:ascii="仿宋" w:hAnsi="仿宋" w:eastAsia="仿宋" w:cs="仿宋"/>
          <w:b w:val="0"/>
          <w:color w:val="auto"/>
          <w:sz w:val="28"/>
        </w:rPr>
        <w:t>第一节 政府采购合同协议书</w:t>
      </w:r>
      <w:bookmarkEnd w:id="343"/>
    </w:p>
    <w:p w14:paraId="6320C51A">
      <w:pPr>
        <w:adjustRightInd w:val="0"/>
        <w:snapToGrid w:val="0"/>
        <w:spacing w:line="360" w:lineRule="auto"/>
        <w:rPr>
          <w:rFonts w:ascii="仿宋" w:hAnsi="仿宋" w:eastAsia="仿宋" w:cs="仿宋"/>
          <w:color w:val="auto"/>
          <w:sz w:val="24"/>
          <w:szCs w:val="24"/>
        </w:rPr>
      </w:pPr>
    </w:p>
    <w:p w14:paraId="4083960A">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甲方（全称）：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（采购人、受采购人委托签订合同的单位或采购文件约定的合同甲方）</w:t>
      </w:r>
    </w:p>
    <w:p w14:paraId="38D2F1E2">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乙方1（全称）：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（供应商）</w:t>
      </w:r>
    </w:p>
    <w:p w14:paraId="1072D5B2">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乙方2（全称）：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（联合体成员供应商或其他合同主体）（如有）</w:t>
      </w:r>
    </w:p>
    <w:p w14:paraId="646F2D1C">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乙方3（全称）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（联合体成员供应商或其他合同主体）（如有）</w:t>
      </w:r>
    </w:p>
    <w:p w14:paraId="76477F1C">
      <w:pPr>
        <w:spacing w:line="360" w:lineRule="auto"/>
        <w:rPr>
          <w:rFonts w:ascii="仿宋" w:hAnsi="仿宋" w:eastAsia="仿宋" w:cs="仿宋"/>
          <w:color w:val="auto"/>
          <w:sz w:val="24"/>
          <w:szCs w:val="24"/>
        </w:rPr>
      </w:pPr>
    </w:p>
    <w:p w14:paraId="390802FC">
      <w:pPr>
        <w:pStyle w:val="7"/>
        <w:adjustRightInd w:val="0"/>
        <w:snapToGrid w:val="0"/>
        <w:spacing w:line="360" w:lineRule="auto"/>
        <w:ind w:firstLine="464" w:firstLineChars="200"/>
        <w:rPr>
          <w:rFonts w:ascii="仿宋" w:hAnsi="仿宋" w:eastAsia="仿宋" w:cs="仿宋"/>
          <w:color w:val="auto"/>
          <w:sz w:val="24"/>
          <w:szCs w:val="24"/>
        </w:rPr>
      </w:pPr>
      <w:r>
        <w:rPr>
          <w:rFonts w:hint="eastAsia" w:ascii="仿宋" w:hAnsi="仿宋" w:eastAsia="仿宋" w:cs="仿宋"/>
          <w:color w:val="auto"/>
          <w:sz w:val="24"/>
          <w:szCs w:val="24"/>
        </w:rPr>
        <w:t>依据《中华人民共和国民法典</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 xml:space="preserve">中华人民共和国政府采购法》等有关的法律法规，以及本采购项目的招标/谈判文件等采购文件、乙方的《投标（响应）文件》及《中标（成交）通知书》，甲乙双方同意签订本合同。具体情况及要求如下：     </w:t>
      </w:r>
    </w:p>
    <w:p w14:paraId="7A146887">
      <w:pPr>
        <w:numPr>
          <w:ilvl w:val="0"/>
          <w:numId w:val="3"/>
        </w:numPr>
        <w:adjustRightInd w:val="0"/>
        <w:snapToGrid w:val="0"/>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项目信息</w:t>
      </w:r>
    </w:p>
    <w:p w14:paraId="0932071F">
      <w:pPr>
        <w:pStyle w:val="7"/>
        <w:numPr>
          <w:ilvl w:val="0"/>
          <w:numId w:val="0"/>
        </w:numPr>
        <w:adjustRightInd w:val="0"/>
        <w:snapToGrid w:val="0"/>
        <w:spacing w:line="360" w:lineRule="auto"/>
        <w:ind w:left="-464" w:leftChars="0" w:firstLine="464" w:firstLineChars="0"/>
        <w:rPr>
          <w:rFonts w:ascii="仿宋" w:hAnsi="仿宋" w:eastAsia="仿宋" w:cs="仿宋"/>
          <w:color w:val="auto"/>
          <w:sz w:val="24"/>
          <w:szCs w:val="24"/>
          <w:u w:val="single"/>
        </w:rPr>
      </w:pPr>
      <w:r>
        <w:rPr>
          <w:rFonts w:ascii="仿宋" w:hAnsi="仿宋" w:eastAsia="仿宋" w:cs="仿宋"/>
          <w:color w:val="auto"/>
          <w:spacing w:val="-4"/>
          <w:kern w:val="2"/>
          <w:sz w:val="24"/>
          <w:szCs w:val="24"/>
          <w:lang w:val="en-US" w:eastAsia="zh-CN" w:bidi="ar-SA"/>
        </w:rPr>
        <w:t>（1）</w:t>
      </w:r>
      <w:r>
        <w:rPr>
          <w:rFonts w:hint="eastAsia" w:ascii="仿宋" w:hAnsi="仿宋" w:eastAsia="仿宋" w:cs="仿宋"/>
          <w:color w:val="auto"/>
          <w:sz w:val="24"/>
          <w:szCs w:val="24"/>
        </w:rPr>
        <w:t>采购项目名称：</w:t>
      </w:r>
      <w:r>
        <w:rPr>
          <w:rFonts w:hint="eastAsia" w:ascii="仿宋" w:hAnsi="仿宋" w:eastAsia="仿宋" w:cs="仿宋"/>
          <w:color w:val="auto"/>
          <w:sz w:val="24"/>
          <w:szCs w:val="24"/>
          <w:u w:val="single"/>
        </w:rPr>
        <w:t xml:space="preserve">                                          </w:t>
      </w:r>
    </w:p>
    <w:p w14:paraId="21A433A0">
      <w:pPr>
        <w:pStyle w:val="7"/>
        <w:numPr>
          <w:ilvl w:val="0"/>
          <w:numId w:val="0"/>
        </w:numPr>
        <w:tabs>
          <w:tab w:val="left" w:pos="999"/>
        </w:tabs>
        <w:adjustRightInd w:val="0"/>
        <w:snapToGrid w:val="0"/>
        <w:spacing w:line="360" w:lineRule="auto"/>
        <w:ind w:left="-464" w:leftChars="0" w:firstLine="464" w:firstLineChars="0"/>
        <w:rPr>
          <w:rFonts w:ascii="仿宋" w:hAnsi="仿宋" w:eastAsia="仿宋" w:cs="仿宋"/>
          <w:color w:val="auto"/>
          <w:sz w:val="24"/>
          <w:szCs w:val="24"/>
          <w:u w:val="single"/>
        </w:rPr>
      </w:pPr>
      <w:r>
        <w:rPr>
          <w:rFonts w:ascii="仿宋" w:hAnsi="仿宋" w:eastAsia="仿宋" w:cs="仿宋"/>
          <w:color w:val="auto"/>
          <w:spacing w:val="-4"/>
          <w:kern w:val="2"/>
          <w:sz w:val="24"/>
          <w:szCs w:val="24"/>
          <w:lang w:val="en-US" w:eastAsia="zh-CN" w:bidi="ar-SA"/>
        </w:rPr>
        <w:t>（2）</w:t>
      </w:r>
      <w:r>
        <w:rPr>
          <w:rFonts w:hint="eastAsia" w:ascii="仿宋" w:hAnsi="仿宋" w:eastAsia="仿宋" w:cs="仿宋"/>
          <w:color w:val="auto"/>
          <w:sz w:val="24"/>
          <w:szCs w:val="24"/>
        </w:rPr>
        <w:t>采购项目编号：</w:t>
      </w:r>
      <w:r>
        <w:rPr>
          <w:rFonts w:hint="eastAsia" w:ascii="仿宋" w:hAnsi="仿宋" w:eastAsia="仿宋" w:cs="仿宋"/>
          <w:color w:val="auto"/>
          <w:sz w:val="24"/>
          <w:szCs w:val="24"/>
          <w:u w:val="single"/>
        </w:rPr>
        <w:t xml:space="preserve">                                          </w:t>
      </w:r>
    </w:p>
    <w:p w14:paraId="604715D3">
      <w:pPr>
        <w:pStyle w:val="7"/>
        <w:tabs>
          <w:tab w:val="left" w:pos="999"/>
        </w:tabs>
        <w:adjustRightInd w:val="0"/>
        <w:snapToGrid w:val="0"/>
        <w:spacing w:line="360" w:lineRule="auto"/>
        <w:ind w:firstLine="0"/>
        <w:rPr>
          <w:rFonts w:ascii="仿宋" w:hAnsi="仿宋" w:eastAsia="仿宋" w:cs="仿宋"/>
          <w:color w:val="auto"/>
          <w:sz w:val="24"/>
          <w:szCs w:val="24"/>
        </w:rPr>
      </w:pPr>
      <w:r>
        <w:rPr>
          <w:rFonts w:hint="eastAsia" w:ascii="仿宋" w:hAnsi="仿宋" w:eastAsia="仿宋" w:cs="仿宋"/>
          <w:color w:val="auto"/>
          <w:sz w:val="24"/>
          <w:szCs w:val="24"/>
        </w:rPr>
        <w:t>（3）采购计划编号：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5BA48F4C">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（4）项目内容：</w:t>
      </w:r>
    </w:p>
    <w:p w14:paraId="7BEAEC84">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采购标的及数量（台/套</w:t>
      </w:r>
      <w:r>
        <w:rPr>
          <w:rFonts w:hint="eastAsia" w:ascii="仿宋" w:hAnsi="仿宋" w:eastAsia="仿宋" w:cs="仿宋"/>
          <w:color w:val="auto"/>
          <w:sz w:val="24"/>
          <w:szCs w:val="24"/>
          <w:lang w:val="en"/>
        </w:rPr>
        <w:t>/个/架/组等</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755BEE5E">
      <w:pPr>
        <w:adjustRightInd w:val="0"/>
        <w:snapToGrid w:val="0"/>
        <w:spacing w:line="360" w:lineRule="auto"/>
        <w:rPr>
          <w:rFonts w:ascii="仿宋" w:hAnsi="仿宋" w:eastAsia="仿宋" w:cs="仿宋"/>
          <w:color w:val="auto"/>
          <w:sz w:val="24"/>
          <w:szCs w:val="24"/>
          <w:lang w:val="en"/>
        </w:rPr>
      </w:pPr>
      <w:r>
        <w:rPr>
          <w:rFonts w:hint="eastAsia" w:ascii="仿宋" w:hAnsi="仿宋" w:eastAsia="仿宋" w:cs="仿宋"/>
          <w:color w:val="auto"/>
          <w:sz w:val="24"/>
          <w:szCs w:val="24"/>
        </w:rPr>
        <w:t xml:space="preserve">品牌：      </w:t>
      </w:r>
      <w:r>
        <w:rPr>
          <w:rFonts w:hint="eastAsia" w:ascii="仿宋" w:hAnsi="仿宋" w:eastAsia="仿宋" w:cs="仿宋"/>
          <w:color w:val="auto"/>
          <w:sz w:val="24"/>
          <w:szCs w:val="24"/>
          <w:lang w:val="e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lang w:val="e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en"/>
        </w:rPr>
        <w:t xml:space="preserve">     </w:t>
      </w:r>
    </w:p>
    <w:p w14:paraId="1428C313">
      <w:pPr>
        <w:adjustRightInd w:val="0"/>
        <w:snapToGrid w:val="0"/>
        <w:spacing w:line="360" w:lineRule="auto"/>
        <w:rPr>
          <w:rFonts w:ascii="仿宋" w:hAnsi="仿宋" w:eastAsia="仿宋" w:cs="仿宋"/>
          <w:color w:val="auto"/>
          <w:sz w:val="24"/>
          <w:szCs w:val="24"/>
          <w:lang w:val="en"/>
        </w:rPr>
      </w:pPr>
      <w:r>
        <w:rPr>
          <w:rFonts w:hint="eastAsia" w:ascii="仿宋" w:hAnsi="仿宋" w:eastAsia="仿宋" w:cs="仿宋"/>
          <w:color w:val="auto"/>
          <w:sz w:val="24"/>
          <w:szCs w:val="24"/>
        </w:rPr>
        <w:t>规格型号：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
        </w:rPr>
        <w:t xml:space="preserve">   </w:t>
      </w:r>
    </w:p>
    <w:p w14:paraId="6BDC7079">
      <w:pPr>
        <w:adjustRightInd w:val="0"/>
        <w:snapToGrid w:val="0"/>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采购标的的技术要求、商务要求具体见附件。</w:t>
      </w:r>
    </w:p>
    <w:p w14:paraId="5DD158EF">
      <w:pPr>
        <w:numPr>
          <w:ilvl w:val="255"/>
          <w:numId w:val="0"/>
        </w:numPr>
        <w:adjustRightInd w:val="0"/>
        <w:snapToGrid w:val="0"/>
        <w:spacing w:line="360" w:lineRule="auto"/>
        <w:rPr>
          <w:rFonts w:ascii="仿宋" w:hAnsi="仿宋" w:eastAsia="仿宋" w:cs="仿宋"/>
          <w:color w:val="auto"/>
          <w:kern w:val="0"/>
          <w:sz w:val="24"/>
          <w:szCs w:val="24"/>
          <w:u w:val="single"/>
        </w:rPr>
      </w:pPr>
      <w:r>
        <w:rPr>
          <w:rFonts w:hint="eastAsia" w:ascii="仿宋" w:hAnsi="仿宋" w:eastAsia="仿宋" w:cs="仿宋"/>
          <w:color w:val="auto"/>
          <w:sz w:val="24"/>
          <w:szCs w:val="24"/>
        </w:rPr>
        <w:t>①涉及信息类产品，请填写该产品关键部件的品牌、型号、标的名称：</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
        </w:rPr>
        <w:t xml:space="preserve">               </w:t>
      </w:r>
      <w:r>
        <w:rPr>
          <w:rFonts w:hint="eastAsia" w:ascii="仿宋" w:hAnsi="仿宋" w:eastAsia="仿宋" w:cs="仿宋"/>
          <w:color w:val="auto"/>
          <w:kern w:val="0"/>
          <w:sz w:val="24"/>
          <w:szCs w:val="24"/>
          <w:u w:val="single"/>
        </w:rPr>
        <w:t xml:space="preserve">    </w:t>
      </w:r>
    </w:p>
    <w:p w14:paraId="013DC386">
      <w:pPr>
        <w:numPr>
          <w:ilvl w:val="255"/>
          <w:numId w:val="0"/>
        </w:num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关键部件：</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w:t>
      </w:r>
      <w:r>
        <w:rPr>
          <w:rFonts w:hint="eastAsia" w:ascii="仿宋" w:hAnsi="仿宋" w:eastAsia="仿宋" w:cs="仿宋"/>
          <w:color w:val="auto"/>
          <w:sz w:val="24"/>
          <w:szCs w:val="24"/>
        </w:rPr>
        <w:t>品牌：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型号：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p>
    <w:p w14:paraId="536B1296">
      <w:pPr>
        <w:pStyle w:val="17"/>
        <w:spacing w:line="360" w:lineRule="auto"/>
        <w:ind w:firstLine="0" w:firstLineChars="0"/>
        <w:rPr>
          <w:rFonts w:ascii="仿宋" w:hAnsi="仿宋" w:eastAsia="仿宋" w:cs="仿宋"/>
          <w:color w:val="auto"/>
          <w:sz w:val="24"/>
          <w:szCs w:val="24"/>
        </w:rPr>
      </w:pPr>
      <w:r>
        <w:rPr>
          <w:rFonts w:hint="eastAsia" w:ascii="仿宋" w:hAnsi="仿宋" w:eastAsia="仿宋" w:cs="仿宋"/>
          <w:color w:val="auto"/>
          <w:kern w:val="2"/>
          <w:sz w:val="24"/>
          <w:szCs w:val="24"/>
        </w:rPr>
        <w:t>关键部件</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品牌：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型号：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5A1F1C76">
      <w:pPr>
        <w:pStyle w:val="17"/>
        <w:spacing w:line="360" w:lineRule="auto"/>
        <w:ind w:firstLine="0" w:firstLineChars="0"/>
        <w:rPr>
          <w:rFonts w:ascii="仿宋" w:hAnsi="仿宋" w:eastAsia="仿宋" w:cs="仿宋"/>
          <w:color w:val="auto"/>
          <w:sz w:val="24"/>
          <w:szCs w:val="24"/>
        </w:rPr>
      </w:pPr>
      <w:r>
        <w:rPr>
          <w:rFonts w:hint="eastAsia" w:ascii="仿宋" w:hAnsi="仿宋" w:eastAsia="仿宋" w:cs="仿宋"/>
          <w:color w:val="auto"/>
          <w:sz w:val="24"/>
          <w:szCs w:val="24"/>
        </w:rPr>
        <w:t>关键部件：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品牌：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型号：</w:t>
      </w:r>
      <w:r>
        <w:rPr>
          <w:rFonts w:hint="eastAsia" w:ascii="仿宋" w:hAnsi="仿宋" w:eastAsia="仿宋" w:cs="仿宋"/>
          <w:color w:val="auto"/>
          <w:sz w:val="24"/>
          <w:szCs w:val="24"/>
          <w:u w:val="single"/>
        </w:rPr>
        <w:t xml:space="preserve">       </w:t>
      </w:r>
    </w:p>
    <w:p w14:paraId="1514E5DD">
      <w:pPr>
        <w:pStyle w:val="17"/>
        <w:numPr>
          <w:ilvl w:val="255"/>
          <w:numId w:val="0"/>
        </w:numPr>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w:t>
      </w:r>
    </w:p>
    <w:p w14:paraId="1F71C6B8">
      <w:pPr>
        <w:pStyle w:val="17"/>
        <w:numPr>
          <w:ilvl w:val="255"/>
          <w:numId w:val="0"/>
        </w:numPr>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②涉及车辆采购，请填写是否属于新能源汽车：</w:t>
      </w:r>
    </w:p>
    <w:p w14:paraId="5FC02DF0">
      <w:pPr>
        <w:pStyle w:val="17"/>
        <w:numPr>
          <w:ilvl w:val="255"/>
          <w:numId w:val="0"/>
        </w:numPr>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是，《政府采购品目分类目录》</w:t>
      </w:r>
      <w:r>
        <w:rPr>
          <w:rFonts w:hint="eastAsia" w:ascii="仿宋" w:hAnsi="仿宋" w:eastAsia="仿宋" w:cs="仿宋"/>
          <w:color w:val="auto"/>
          <w:sz w:val="24"/>
          <w:szCs w:val="24"/>
          <w:shd w:val="clear" w:color="auto" w:fill="FFFFFF"/>
        </w:rPr>
        <w:t>底级品</w:t>
      </w:r>
      <w:r>
        <w:rPr>
          <w:rFonts w:hint="eastAsia" w:ascii="仿宋" w:hAnsi="仿宋" w:eastAsia="仿宋" w:cs="仿宋"/>
          <w:color w:val="auto"/>
          <w:sz w:val="24"/>
          <w:szCs w:val="24"/>
        </w:rPr>
        <w:t>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数量：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金额：</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1AFD70A1">
      <w:pPr>
        <w:pStyle w:val="17"/>
        <w:numPr>
          <w:ilvl w:val="255"/>
          <w:numId w:val="0"/>
        </w:numPr>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否</w:t>
      </w:r>
    </w:p>
    <w:p w14:paraId="66F20EC4">
      <w:pPr>
        <w:pStyle w:val="17"/>
        <w:numPr>
          <w:ilvl w:val="255"/>
          <w:numId w:val="0"/>
        </w:numPr>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（5）政府采购组织形式：</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政府集中采购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部门集中采购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分散采购</w:t>
      </w:r>
    </w:p>
    <w:p w14:paraId="03111C70">
      <w:pPr>
        <w:pStyle w:val="17"/>
        <w:numPr>
          <w:ilvl w:val="255"/>
          <w:numId w:val="0"/>
        </w:numPr>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（6）政府采购方式：</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公开招标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邀请招标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竞争性谈判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竞争性磋商</w:t>
      </w:r>
    </w:p>
    <w:p w14:paraId="393C926A">
      <w:pPr>
        <w:pStyle w:val="17"/>
        <w:numPr>
          <w:ilvl w:val="255"/>
          <w:numId w:val="0"/>
        </w:numPr>
        <w:snapToGrid w:val="0"/>
        <w:spacing w:line="360" w:lineRule="auto"/>
        <w:ind w:firstLine="420"/>
        <w:rPr>
          <w:rFonts w:ascii="仿宋" w:hAnsi="仿宋" w:eastAsia="仿宋" w:cs="仿宋"/>
          <w:color w:val="auto"/>
          <w:sz w:val="24"/>
          <w:szCs w:val="24"/>
          <w:u w:val="single"/>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询价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单一来源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框架协议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其他：</w:t>
      </w:r>
      <w:r>
        <w:rPr>
          <w:rFonts w:hint="eastAsia" w:ascii="仿宋" w:hAnsi="仿宋" w:eastAsia="仿宋" w:cs="仿宋"/>
          <w:color w:val="auto"/>
          <w:sz w:val="24"/>
          <w:szCs w:val="24"/>
          <w:u w:val="single"/>
        </w:rPr>
        <w:t xml:space="preserve">          </w:t>
      </w:r>
    </w:p>
    <w:p w14:paraId="5CF22F37">
      <w:pPr>
        <w:pStyle w:val="17"/>
        <w:numPr>
          <w:ilvl w:val="255"/>
          <w:numId w:val="0"/>
        </w:numPr>
        <w:snapToGrid w:val="0"/>
        <w:spacing w:line="360" w:lineRule="auto"/>
        <w:ind w:firstLine="420"/>
        <w:rPr>
          <w:rFonts w:ascii="仿宋" w:hAnsi="仿宋" w:eastAsia="仿宋" w:cs="仿宋"/>
          <w:color w:val="auto"/>
          <w:sz w:val="24"/>
          <w:szCs w:val="24"/>
        </w:rPr>
      </w:pPr>
      <w:r>
        <w:rPr>
          <w:rFonts w:hint="eastAsia" w:ascii="仿宋" w:hAnsi="仿宋" w:eastAsia="仿宋" w:cs="仿宋"/>
          <w:color w:val="auto"/>
          <w:sz w:val="24"/>
          <w:szCs w:val="24"/>
        </w:rPr>
        <w:t>（注：在框架协议采购的第二阶段，可选择使用该合同文本）</w:t>
      </w:r>
    </w:p>
    <w:p w14:paraId="22F375BA">
      <w:pPr>
        <w:pStyle w:val="17"/>
        <w:numPr>
          <w:ilvl w:val="255"/>
          <w:numId w:val="0"/>
        </w:numPr>
        <w:snapToGrid w:val="0"/>
        <w:spacing w:line="360" w:lineRule="auto"/>
        <w:rPr>
          <w:rFonts w:ascii="仿宋" w:hAnsi="仿宋" w:eastAsia="仿宋" w:cs="仿宋"/>
          <w:color w:val="auto"/>
          <w:kern w:val="2"/>
          <w:sz w:val="24"/>
          <w:szCs w:val="24"/>
        </w:rPr>
      </w:pPr>
      <w:r>
        <w:rPr>
          <w:rFonts w:hint="eastAsia" w:ascii="仿宋" w:hAnsi="仿宋" w:eastAsia="仿宋" w:cs="仿宋"/>
          <w:color w:val="auto"/>
          <w:sz w:val="24"/>
          <w:szCs w:val="24"/>
        </w:rPr>
        <w:t>（7）</w:t>
      </w:r>
      <w:r>
        <w:rPr>
          <w:rFonts w:hint="eastAsia" w:ascii="仿宋" w:hAnsi="仿宋" w:eastAsia="仿宋" w:cs="仿宋"/>
          <w:color w:val="auto"/>
          <w:kern w:val="2"/>
          <w:sz w:val="24"/>
          <w:szCs w:val="24"/>
        </w:rPr>
        <w:t>中标（成交）采购标的制造商是否为中小企业：</w:t>
      </w:r>
      <w:r>
        <w:rPr>
          <w:rFonts w:hint="eastAsia" w:ascii="仿宋" w:hAnsi="仿宋" w:eastAsia="仿宋" w:cs="仿宋"/>
          <w:color w:val="auto"/>
          <w:kern w:val="2"/>
          <w:sz w:val="24"/>
          <w:szCs w:val="24"/>
          <w:shd w:val="clear" w:color="auto" w:fill="FFFFFF"/>
        </w:rPr>
        <w:sym w:font="Wingdings" w:char="00A8"/>
      </w:r>
      <w:r>
        <w:rPr>
          <w:rFonts w:hint="eastAsia" w:ascii="仿宋" w:hAnsi="仿宋" w:eastAsia="仿宋" w:cs="仿宋"/>
          <w:color w:val="auto"/>
          <w:kern w:val="2"/>
          <w:sz w:val="24"/>
          <w:szCs w:val="24"/>
        </w:rPr>
        <w:t xml:space="preserve">是      </w:t>
      </w:r>
      <w:r>
        <w:rPr>
          <w:rFonts w:hint="eastAsia" w:ascii="仿宋" w:hAnsi="仿宋" w:eastAsia="仿宋" w:cs="仿宋"/>
          <w:color w:val="auto"/>
          <w:kern w:val="2"/>
          <w:sz w:val="24"/>
          <w:szCs w:val="24"/>
          <w:shd w:val="clear" w:color="auto" w:fill="FFFFFF"/>
        </w:rPr>
        <w:sym w:font="Wingdings" w:char="00A8"/>
      </w:r>
      <w:r>
        <w:rPr>
          <w:rFonts w:hint="eastAsia" w:ascii="仿宋" w:hAnsi="仿宋" w:eastAsia="仿宋" w:cs="仿宋"/>
          <w:color w:val="auto"/>
          <w:kern w:val="2"/>
          <w:sz w:val="24"/>
          <w:szCs w:val="24"/>
        </w:rPr>
        <w:t>否</w:t>
      </w:r>
    </w:p>
    <w:p w14:paraId="0BC0F785">
      <w:pPr>
        <w:numPr>
          <w:ilvl w:val="255"/>
          <w:numId w:val="0"/>
        </w:numPr>
        <w:adjustRightInd w:val="0"/>
        <w:snapToGrid w:val="0"/>
        <w:spacing w:line="360" w:lineRule="auto"/>
        <w:rPr>
          <w:rFonts w:ascii="仿宋" w:hAnsi="仿宋" w:eastAsia="仿宋" w:cs="仿宋"/>
          <w:iCs/>
          <w:color w:val="auto"/>
          <w:sz w:val="24"/>
          <w:szCs w:val="24"/>
        </w:rPr>
      </w:pPr>
      <w:r>
        <w:rPr>
          <w:rFonts w:hint="eastAsia" w:ascii="仿宋" w:hAnsi="仿宋" w:eastAsia="仿宋" w:cs="仿宋"/>
          <w:color w:val="auto"/>
          <w:sz w:val="24"/>
          <w:szCs w:val="24"/>
        </w:rPr>
        <w:t xml:space="preserve">    本合同是否为专门面向中小企业的采购合同（中小企业预留合同）：</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否</w:t>
      </w:r>
    </w:p>
    <w:p w14:paraId="1DD3203B">
      <w:pPr>
        <w:numPr>
          <w:ilvl w:val="255"/>
          <w:numId w:val="0"/>
        </w:numPr>
        <w:adjustRightInd w:val="0"/>
        <w:snapToGrid w:val="0"/>
        <w:spacing w:line="360" w:lineRule="auto"/>
        <w:rPr>
          <w:rFonts w:ascii="仿宋" w:hAnsi="仿宋" w:eastAsia="仿宋" w:cs="仿宋"/>
          <w:iCs/>
          <w:color w:val="auto"/>
          <w:sz w:val="24"/>
          <w:szCs w:val="24"/>
        </w:rPr>
      </w:pPr>
      <w:r>
        <w:rPr>
          <w:rFonts w:hint="eastAsia" w:ascii="仿宋" w:hAnsi="仿宋" w:eastAsia="仿宋" w:cs="仿宋"/>
          <w:color w:val="auto"/>
          <w:sz w:val="24"/>
          <w:szCs w:val="24"/>
        </w:rPr>
        <w:t xml:space="preserve">    若本项目不专门面向中小企业采购，是否给予小微企业评审优惠：</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否</w:t>
      </w:r>
    </w:p>
    <w:p w14:paraId="43156C45">
      <w:pPr>
        <w:numPr>
          <w:ilvl w:val="255"/>
          <w:numId w:val="0"/>
        </w:numPr>
        <w:adjustRightInd w:val="0"/>
        <w:snapToGrid w:val="0"/>
        <w:spacing w:line="360" w:lineRule="auto"/>
        <w:rPr>
          <w:rFonts w:ascii="仿宋" w:hAnsi="仿宋" w:eastAsia="仿宋" w:cs="仿宋"/>
          <w:iCs/>
          <w:color w:val="auto"/>
          <w:sz w:val="24"/>
          <w:szCs w:val="24"/>
        </w:rPr>
      </w:pPr>
      <w:r>
        <w:rPr>
          <w:rFonts w:hint="eastAsia" w:ascii="仿宋" w:hAnsi="仿宋" w:eastAsia="仿宋" w:cs="仿宋"/>
          <w:color w:val="auto"/>
          <w:sz w:val="24"/>
          <w:szCs w:val="24"/>
        </w:rPr>
        <w:t xml:space="preserve">    中标（成交）采购标的制造商是否为残疾人福利性单位：</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否</w:t>
      </w:r>
    </w:p>
    <w:p w14:paraId="7C56A31A">
      <w:pPr>
        <w:snapToGrid w:val="0"/>
        <w:spacing w:line="360" w:lineRule="auto"/>
        <w:ind w:firstLine="480"/>
        <w:rPr>
          <w:rFonts w:ascii="仿宋" w:hAnsi="仿宋" w:eastAsia="仿宋" w:cs="仿宋"/>
          <w:iCs/>
          <w:color w:val="auto"/>
          <w:sz w:val="24"/>
          <w:szCs w:val="24"/>
        </w:rPr>
      </w:pPr>
      <w:r>
        <w:rPr>
          <w:rFonts w:hint="eastAsia" w:ascii="仿宋" w:hAnsi="仿宋" w:eastAsia="仿宋" w:cs="仿宋"/>
          <w:color w:val="auto"/>
          <w:sz w:val="24"/>
          <w:szCs w:val="24"/>
        </w:rPr>
        <w:t>中标（成交）采购标的制造商是否为监狱企业：</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否</w:t>
      </w:r>
    </w:p>
    <w:p w14:paraId="702F3719">
      <w:pPr>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（8）合同是否分包：</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否</w:t>
      </w:r>
    </w:p>
    <w:p w14:paraId="679307C3">
      <w:pPr>
        <w:adjustRightInd w:val="0"/>
        <w:snapToGrid w:val="0"/>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 分包主要内容：</w:t>
      </w:r>
      <w:r>
        <w:rPr>
          <w:rFonts w:hint="eastAsia" w:ascii="仿宋" w:hAnsi="仿宋" w:eastAsia="仿宋" w:cs="仿宋"/>
          <w:color w:val="auto"/>
          <w:sz w:val="24"/>
          <w:szCs w:val="24"/>
          <w:u w:val="single"/>
        </w:rPr>
        <w:t xml:space="preserve">                                            </w:t>
      </w:r>
    </w:p>
    <w:p w14:paraId="2DADC4C6">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分包供应商/制造商名称（如供应商和制造商不同，请分别填写）：</w:t>
      </w:r>
    </w:p>
    <w:p w14:paraId="3C4C9BB3">
      <w:pPr>
        <w:adjustRightInd w:val="0"/>
        <w:snapToGrid w:val="0"/>
        <w:spacing w:line="360" w:lineRule="auto"/>
        <w:ind w:firstLine="960" w:firstLineChars="400"/>
        <w:rPr>
          <w:rFonts w:ascii="仿宋" w:hAnsi="仿宋" w:eastAsia="仿宋" w:cs="仿宋"/>
          <w:color w:val="auto"/>
          <w:sz w:val="24"/>
          <w:szCs w:val="24"/>
          <w:u w:val="single"/>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p>
    <w:p w14:paraId="2108CC86">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分包供应商/制造商类型（如果供应商和制造商不同，只填写制造商类型）：</w:t>
      </w:r>
    </w:p>
    <w:p w14:paraId="74718DEA">
      <w:pPr>
        <w:adjustRightInd w:val="0"/>
        <w:snapToGrid w:val="0"/>
        <w:spacing w:line="360" w:lineRule="auto"/>
        <w:ind w:firstLine="960" w:firstLineChars="400"/>
        <w:rPr>
          <w:rFonts w:ascii="仿宋" w:hAnsi="仿宋" w:eastAsia="仿宋" w:cs="仿宋"/>
          <w:iCs/>
          <w:color w:val="auto"/>
          <w:sz w:val="24"/>
          <w:szCs w:val="24"/>
        </w:rPr>
      </w:pPr>
      <w:r>
        <w:rPr>
          <w:rFonts w:hint="eastAsia" w:ascii="仿宋" w:hAnsi="仿宋" w:eastAsia="仿宋" w:cs="仿宋"/>
          <w:iCs/>
          <w:color w:val="auto"/>
          <w:sz w:val="24"/>
          <w:szCs w:val="24"/>
        </w:rPr>
        <w:t xml:space="preserve">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大型企业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中型企业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小微型企业  </w:t>
      </w:r>
    </w:p>
    <w:p w14:paraId="1D5C81B8">
      <w:pPr>
        <w:adjustRightInd w:val="0"/>
        <w:snapToGrid w:val="0"/>
        <w:spacing w:line="360" w:lineRule="auto"/>
        <w:ind w:firstLine="960" w:firstLineChars="400"/>
        <w:rPr>
          <w:rFonts w:ascii="仿宋" w:hAnsi="仿宋" w:eastAsia="仿宋" w:cs="仿宋"/>
          <w:color w:val="auto"/>
          <w:sz w:val="24"/>
          <w:szCs w:val="24"/>
        </w:rPr>
      </w:pPr>
      <w:r>
        <w:rPr>
          <w:rFonts w:hint="eastAsia" w:ascii="仿宋" w:hAnsi="仿宋" w:eastAsia="仿宋" w:cs="仿宋"/>
          <w:iCs/>
          <w:color w:val="auto"/>
          <w:sz w:val="24"/>
          <w:szCs w:val="24"/>
        </w:rPr>
        <w:t xml:space="preserve">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残疾人福利性单位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监狱企业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其他</w:t>
      </w:r>
    </w:p>
    <w:p w14:paraId="48AD3AF3">
      <w:pPr>
        <w:numPr>
          <w:ilvl w:val="255"/>
          <w:numId w:val="0"/>
        </w:numPr>
        <w:adjustRightInd w:val="0"/>
        <w:snapToGrid w:val="0"/>
        <w:spacing w:line="360" w:lineRule="auto"/>
        <w:rPr>
          <w:rFonts w:ascii="仿宋" w:hAnsi="仿宋" w:eastAsia="仿宋" w:cs="仿宋"/>
          <w:iCs/>
          <w:color w:val="auto"/>
          <w:sz w:val="24"/>
          <w:szCs w:val="24"/>
        </w:rPr>
      </w:pPr>
      <w:r>
        <w:rPr>
          <w:rFonts w:hint="eastAsia" w:ascii="仿宋" w:hAnsi="仿宋" w:eastAsia="仿宋" w:cs="仿宋"/>
          <w:color w:val="auto"/>
          <w:sz w:val="24"/>
          <w:szCs w:val="24"/>
        </w:rPr>
        <w:t>（9）中标（成交）供应商是否为外商投资企业：</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是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否</w:t>
      </w:r>
    </w:p>
    <w:p w14:paraId="3638D37F">
      <w:pPr>
        <w:pStyle w:val="17"/>
        <w:tabs>
          <w:tab w:val="left" w:pos="1340"/>
        </w:tabs>
        <w:spacing w:line="360" w:lineRule="auto"/>
        <w:ind w:firstLine="480"/>
        <w:rPr>
          <w:rFonts w:ascii="仿宋" w:hAnsi="仿宋" w:eastAsia="仿宋" w:cs="仿宋"/>
          <w:color w:val="auto"/>
          <w:sz w:val="24"/>
          <w:szCs w:val="24"/>
          <w:u w:val="single"/>
        </w:rPr>
      </w:pPr>
      <w:r>
        <w:rPr>
          <w:rFonts w:hint="eastAsia" w:ascii="仿宋" w:hAnsi="仿宋" w:eastAsia="仿宋" w:cs="仿宋"/>
          <w:color w:val="auto"/>
          <w:sz w:val="24"/>
          <w:szCs w:val="24"/>
        </w:rPr>
        <w:t xml:space="preserve"> 外商投资企业类型：</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color w:val="auto"/>
          <w:sz w:val="24"/>
          <w:szCs w:val="24"/>
        </w:rPr>
        <w:t xml:space="preserve">全部由外国投资者投资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部分由外国投资者投资</w:t>
      </w:r>
    </w:p>
    <w:p w14:paraId="7CE8A3CD">
      <w:pPr>
        <w:numPr>
          <w:ilvl w:val="255"/>
          <w:numId w:val="0"/>
        </w:num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（10）是否涉及进口产品：</w:t>
      </w:r>
    </w:p>
    <w:p w14:paraId="082F3D11">
      <w:pPr>
        <w:numPr>
          <w:ilvl w:val="255"/>
          <w:numId w:val="0"/>
        </w:numPr>
        <w:adjustRightInd w:val="0"/>
        <w:snapToGrid w:val="0"/>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是，《政府采购品目分类目录》</w:t>
      </w:r>
      <w:r>
        <w:rPr>
          <w:rFonts w:hint="eastAsia" w:ascii="仿宋" w:hAnsi="仿宋" w:eastAsia="仿宋" w:cs="仿宋"/>
          <w:color w:val="auto"/>
          <w:sz w:val="24"/>
          <w:szCs w:val="24"/>
          <w:shd w:val="clear" w:color="auto" w:fill="FFFFFF"/>
        </w:rPr>
        <w:t>底级品</w:t>
      </w:r>
      <w:r>
        <w:rPr>
          <w:rFonts w:hint="eastAsia" w:ascii="仿宋" w:hAnsi="仿宋" w:eastAsia="仿宋" w:cs="仿宋"/>
          <w:color w:val="auto"/>
          <w:sz w:val="24"/>
          <w:szCs w:val="24"/>
        </w:rPr>
        <w:t>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金额 ：</w:t>
      </w:r>
      <w:r>
        <w:rPr>
          <w:rFonts w:hint="eastAsia" w:ascii="仿宋" w:hAnsi="仿宋" w:eastAsia="仿宋" w:cs="仿宋"/>
          <w:color w:val="auto"/>
          <w:szCs w:val="21"/>
          <w:u w:val="single"/>
        </w:rPr>
        <w:t xml:space="preserve">    </w:t>
      </w:r>
      <w:r>
        <w:rPr>
          <w:rFonts w:hint="eastAsia" w:ascii="仿宋" w:hAnsi="仿宋" w:eastAsia="仿宋" w:cs="仿宋"/>
          <w:color w:val="auto"/>
          <w:sz w:val="24"/>
          <w:szCs w:val="24"/>
          <w:u w:val="single"/>
        </w:rPr>
        <w:t xml:space="preserve">       </w:t>
      </w:r>
    </w:p>
    <w:p w14:paraId="3565160E">
      <w:pPr>
        <w:numPr>
          <w:ilvl w:val="255"/>
          <w:numId w:val="0"/>
        </w:num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国别：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品牌：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规格型号：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2170C6EF">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否</w:t>
      </w:r>
    </w:p>
    <w:p w14:paraId="5ABE84DB">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（11）是否涉及节能产品：</w:t>
      </w:r>
    </w:p>
    <w:p w14:paraId="39D837AA">
      <w:pPr>
        <w:numPr>
          <w:ilvl w:val="255"/>
          <w:numId w:val="0"/>
        </w:numPr>
        <w:tabs>
          <w:tab w:val="left" w:pos="740"/>
        </w:tabs>
        <w:adjustRightInd w:val="0"/>
        <w:snapToGrid w:val="0"/>
        <w:spacing w:line="360" w:lineRule="auto"/>
        <w:rPr>
          <w:rFonts w:ascii="仿宋" w:hAnsi="仿宋" w:eastAsia="仿宋" w:cs="仿宋"/>
          <w:iCs/>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是，《节能产品政府采购品目清单》的底</w:t>
      </w:r>
      <w:bookmarkStart w:id="344" w:name="hmcheck_f8b9c7e5f8f24cd8ae7e530a6ee4077b"/>
      <w:r>
        <w:rPr>
          <w:rFonts w:hint="eastAsia" w:ascii="仿宋" w:hAnsi="仿宋" w:eastAsia="仿宋" w:cs="仿宋"/>
          <w:color w:val="auto"/>
          <w:sz w:val="24"/>
          <w:szCs w:val="24"/>
        </w:rPr>
        <w:t>级品</w:t>
      </w:r>
      <w:bookmarkEnd w:id="344"/>
      <w:r>
        <w:rPr>
          <w:rFonts w:hint="eastAsia" w:ascii="仿宋" w:hAnsi="仿宋" w:eastAsia="仿宋" w:cs="仿宋"/>
          <w:color w:val="auto"/>
          <w:sz w:val="24"/>
          <w:szCs w:val="24"/>
        </w:rPr>
        <w:t>目名称：</w:t>
      </w:r>
      <w:r>
        <w:rPr>
          <w:rFonts w:hint="eastAsia" w:ascii="仿宋" w:hAnsi="仿宋" w:eastAsia="仿宋" w:cs="仿宋"/>
          <w:color w:val="auto"/>
          <w:sz w:val="24"/>
          <w:szCs w:val="24"/>
          <w:u w:val="single"/>
        </w:rPr>
        <w:t xml:space="preserve">         </w:t>
      </w:r>
      <w:r>
        <w:rPr>
          <w:rFonts w:hint="eastAsia" w:ascii="仿宋" w:hAnsi="仿宋" w:eastAsia="仿宋" w:cs="仿宋"/>
          <w:iCs/>
          <w:color w:val="auto"/>
          <w:sz w:val="24"/>
          <w:szCs w:val="24"/>
        </w:rPr>
        <w:t xml:space="preserve">     </w:t>
      </w:r>
    </w:p>
    <w:p w14:paraId="3D5DFCC1">
      <w:pPr>
        <w:numPr>
          <w:ilvl w:val="255"/>
          <w:numId w:val="0"/>
        </w:numPr>
        <w:tabs>
          <w:tab w:val="left" w:pos="740"/>
        </w:tabs>
        <w:adjustRightInd w:val="0"/>
        <w:snapToGrid w:val="0"/>
        <w:spacing w:line="360" w:lineRule="auto"/>
        <w:rPr>
          <w:rFonts w:ascii="仿宋" w:hAnsi="仿宋" w:eastAsia="仿宋" w:cs="仿宋"/>
          <w:iCs/>
          <w:color w:val="auto"/>
          <w:sz w:val="24"/>
          <w:szCs w:val="24"/>
        </w:rPr>
      </w:pPr>
      <w:r>
        <w:rPr>
          <w:rFonts w:hint="eastAsia" w:ascii="仿宋" w:hAnsi="仿宋" w:eastAsia="仿宋" w:cs="仿宋"/>
          <w:iCs/>
          <w:color w:val="auto"/>
          <w:sz w:val="24"/>
          <w:szCs w:val="24"/>
        </w:rPr>
        <w:t xml:space="preserve">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强制采购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优先采购    </w:t>
      </w:r>
    </w:p>
    <w:p w14:paraId="21A9C1AE">
      <w:pPr>
        <w:numPr>
          <w:ilvl w:val="255"/>
          <w:numId w:val="0"/>
        </w:numPr>
        <w:tabs>
          <w:tab w:val="left" w:pos="740"/>
        </w:tabs>
        <w:adjustRightInd w:val="0"/>
        <w:snapToGrid w:val="0"/>
        <w:spacing w:line="360" w:lineRule="auto"/>
        <w:rPr>
          <w:rFonts w:ascii="仿宋" w:hAnsi="仿宋" w:eastAsia="仿宋" w:cs="仿宋"/>
          <w:color w:val="auto"/>
          <w:sz w:val="24"/>
          <w:szCs w:val="24"/>
        </w:rPr>
      </w:pPr>
      <w:r>
        <w:rPr>
          <w:rFonts w:hint="eastAsia" w:ascii="仿宋" w:hAnsi="仿宋" w:eastAsia="仿宋" w:cs="仿宋"/>
          <w:iCs/>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否</w:t>
      </w:r>
    </w:p>
    <w:p w14:paraId="63C58726">
      <w:pPr>
        <w:numPr>
          <w:ilvl w:val="255"/>
          <w:numId w:val="0"/>
        </w:numPr>
        <w:tabs>
          <w:tab w:val="left" w:pos="740"/>
        </w:tabs>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（12） 是否涉及环境标志产品：</w:t>
      </w:r>
    </w:p>
    <w:p w14:paraId="16D946D4">
      <w:pPr>
        <w:numPr>
          <w:ilvl w:val="255"/>
          <w:numId w:val="0"/>
        </w:numPr>
        <w:tabs>
          <w:tab w:val="left" w:pos="740"/>
        </w:tabs>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是，《环境标志产品政府采购品目清单》的底</w:t>
      </w:r>
      <w:bookmarkStart w:id="345" w:name="hmcheck_b05bba5ffdee47048457ff412f50ab97"/>
      <w:r>
        <w:rPr>
          <w:rFonts w:hint="eastAsia" w:ascii="仿宋" w:hAnsi="仿宋" w:eastAsia="仿宋" w:cs="仿宋"/>
          <w:color w:val="auto"/>
          <w:sz w:val="24"/>
          <w:szCs w:val="24"/>
        </w:rPr>
        <w:t>级品</w:t>
      </w:r>
      <w:bookmarkEnd w:id="345"/>
      <w:r>
        <w:rPr>
          <w:rFonts w:hint="eastAsia" w:ascii="仿宋" w:hAnsi="仿宋" w:eastAsia="仿宋" w:cs="仿宋"/>
          <w:color w:val="auto"/>
          <w:sz w:val="24"/>
          <w:szCs w:val="24"/>
        </w:rPr>
        <w:t>目名称：</w:t>
      </w:r>
      <w:r>
        <w:rPr>
          <w:rFonts w:hint="eastAsia" w:ascii="仿宋" w:hAnsi="仿宋" w:eastAsia="仿宋" w:cs="仿宋"/>
          <w:color w:val="auto"/>
          <w:sz w:val="24"/>
          <w:szCs w:val="24"/>
          <w:u w:val="single"/>
        </w:rPr>
        <w:t xml:space="preserve">         </w:t>
      </w:r>
      <w:r>
        <w:rPr>
          <w:rFonts w:hint="eastAsia" w:ascii="仿宋" w:hAnsi="仿宋" w:eastAsia="仿宋" w:cs="仿宋"/>
          <w:iCs/>
          <w:color w:val="auto"/>
          <w:sz w:val="24"/>
          <w:szCs w:val="24"/>
        </w:rPr>
        <w:t xml:space="preserve"> </w:t>
      </w:r>
    </w:p>
    <w:p w14:paraId="3DC63D25">
      <w:pPr>
        <w:numPr>
          <w:ilvl w:val="255"/>
          <w:numId w:val="0"/>
        </w:numPr>
        <w:tabs>
          <w:tab w:val="left" w:pos="740"/>
        </w:tabs>
        <w:adjustRightInd w:val="0"/>
        <w:snapToGrid w:val="0"/>
        <w:spacing w:line="360" w:lineRule="auto"/>
        <w:rPr>
          <w:rFonts w:ascii="仿宋" w:hAnsi="仿宋" w:eastAsia="仿宋" w:cs="仿宋"/>
          <w:iCs/>
          <w:color w:val="auto"/>
          <w:sz w:val="24"/>
          <w:szCs w:val="24"/>
        </w:rPr>
      </w:pPr>
      <w:r>
        <w:rPr>
          <w:rFonts w:hint="eastAsia" w:ascii="仿宋" w:hAnsi="仿宋" w:eastAsia="仿宋" w:cs="仿宋"/>
          <w:iCs/>
          <w:color w:val="auto"/>
          <w:sz w:val="24"/>
          <w:szCs w:val="24"/>
        </w:rPr>
        <w:t xml:space="preserve">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强制采购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优先采购    </w:t>
      </w:r>
    </w:p>
    <w:p w14:paraId="02B734A5">
      <w:pPr>
        <w:numPr>
          <w:ilvl w:val="255"/>
          <w:numId w:val="0"/>
        </w:numPr>
        <w:tabs>
          <w:tab w:val="left" w:pos="740"/>
        </w:tabs>
        <w:adjustRightInd w:val="0"/>
        <w:snapToGrid w:val="0"/>
        <w:spacing w:line="360" w:lineRule="auto"/>
        <w:rPr>
          <w:rFonts w:ascii="仿宋" w:hAnsi="仿宋" w:eastAsia="仿宋" w:cs="仿宋"/>
          <w:color w:val="auto"/>
          <w:sz w:val="24"/>
          <w:szCs w:val="24"/>
        </w:rPr>
      </w:pPr>
      <w:r>
        <w:rPr>
          <w:rFonts w:hint="eastAsia" w:ascii="仿宋" w:hAnsi="仿宋" w:eastAsia="仿宋" w:cs="仿宋"/>
          <w:iCs/>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否</w:t>
      </w:r>
    </w:p>
    <w:p w14:paraId="2425B530">
      <w:pPr>
        <w:numPr>
          <w:ilvl w:val="255"/>
          <w:numId w:val="0"/>
        </w:numPr>
        <w:tabs>
          <w:tab w:val="left" w:pos="740"/>
        </w:tabs>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（13）是否涉及绿色产品： </w:t>
      </w:r>
    </w:p>
    <w:p w14:paraId="389A1AFD">
      <w:pPr>
        <w:pStyle w:val="17"/>
        <w:spacing w:line="360" w:lineRule="auto"/>
        <w:ind w:firstLine="0" w:firstLineChars="0"/>
        <w:rPr>
          <w:rFonts w:ascii="仿宋" w:hAnsi="仿宋" w:eastAsia="仿宋" w:cs="仿宋"/>
          <w:color w:val="auto"/>
          <w:sz w:val="24"/>
          <w:szCs w:val="24"/>
          <w:u w:val="single"/>
        </w:rPr>
      </w:pPr>
      <w:r>
        <w:rPr>
          <w:rFonts w:hint="eastAsia" w:ascii="仿宋" w:hAnsi="仿宋" w:eastAsia="仿宋" w:cs="仿宋"/>
          <w:color w:val="auto"/>
          <w:kern w:val="2"/>
          <w:sz w:val="24"/>
          <w:szCs w:val="24"/>
        </w:rPr>
        <w:t xml:space="preserve"> </w:t>
      </w:r>
      <w:r>
        <w:rPr>
          <w:rFonts w:hint="eastAsia" w:ascii="仿宋" w:hAnsi="仿宋" w:eastAsia="仿宋" w:cs="仿宋"/>
          <w:color w:val="auto"/>
          <w:kern w:val="2"/>
          <w:sz w:val="24"/>
          <w:szCs w:val="24"/>
          <w:shd w:val="clear" w:color="auto" w:fill="FFFFFF"/>
        </w:rPr>
        <w:sym w:font="Wingdings" w:char="00A8"/>
      </w:r>
      <w:r>
        <w:rPr>
          <w:rFonts w:hint="eastAsia" w:ascii="仿宋" w:hAnsi="仿宋" w:eastAsia="仿宋" w:cs="仿宋"/>
          <w:color w:val="auto"/>
          <w:kern w:val="2"/>
          <w:sz w:val="24"/>
          <w:szCs w:val="24"/>
        </w:rPr>
        <w:t>是，绿色产品政府采购相关政策确定的</w:t>
      </w:r>
      <w:r>
        <w:rPr>
          <w:rFonts w:hint="eastAsia" w:ascii="仿宋" w:hAnsi="仿宋" w:eastAsia="仿宋" w:cs="仿宋"/>
          <w:color w:val="auto"/>
          <w:kern w:val="2"/>
          <w:sz w:val="24"/>
          <w:szCs w:val="24"/>
          <w:shd w:val="clear" w:color="auto" w:fill="FFFFFF"/>
        </w:rPr>
        <w:t>底级品</w:t>
      </w:r>
      <w:r>
        <w:rPr>
          <w:rFonts w:hint="eastAsia" w:ascii="仿宋" w:hAnsi="仿宋" w:eastAsia="仿宋" w:cs="仿宋"/>
          <w:color w:val="auto"/>
          <w:kern w:val="2"/>
          <w:sz w:val="24"/>
          <w:szCs w:val="24"/>
        </w:rPr>
        <w:t>目名称：</w:t>
      </w:r>
      <w:r>
        <w:rPr>
          <w:rFonts w:hint="eastAsia" w:ascii="仿宋" w:hAnsi="仿宋" w:eastAsia="仿宋" w:cs="仿宋"/>
          <w:color w:val="auto"/>
          <w:sz w:val="24"/>
          <w:szCs w:val="24"/>
          <w:u w:val="single"/>
        </w:rPr>
        <w:t xml:space="preserve">         </w:t>
      </w:r>
    </w:p>
    <w:p w14:paraId="520A4C67">
      <w:pPr>
        <w:numPr>
          <w:ilvl w:val="255"/>
          <w:numId w:val="0"/>
        </w:numPr>
        <w:tabs>
          <w:tab w:val="left" w:pos="740"/>
        </w:tabs>
        <w:adjustRightInd w:val="0"/>
        <w:snapToGrid w:val="0"/>
        <w:spacing w:line="360" w:lineRule="auto"/>
        <w:rPr>
          <w:rFonts w:ascii="仿宋" w:hAnsi="仿宋" w:eastAsia="仿宋" w:cs="仿宋"/>
          <w:iCs/>
          <w:color w:val="auto"/>
          <w:sz w:val="24"/>
          <w:szCs w:val="24"/>
        </w:rPr>
      </w:pPr>
      <w:r>
        <w:rPr>
          <w:rFonts w:hint="eastAsia" w:ascii="仿宋" w:hAnsi="仿宋" w:eastAsia="仿宋" w:cs="仿宋"/>
          <w:iCs/>
          <w:color w:val="auto"/>
          <w:sz w:val="24"/>
          <w:szCs w:val="24"/>
        </w:rPr>
        <w:t xml:space="preserve">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强制采购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优先采购    </w:t>
      </w:r>
    </w:p>
    <w:p w14:paraId="76F8F138">
      <w:pPr>
        <w:pStyle w:val="17"/>
        <w:spacing w:line="360" w:lineRule="auto"/>
        <w:ind w:firstLine="0" w:firstLineChars="0"/>
        <w:rPr>
          <w:rFonts w:ascii="仿宋" w:hAnsi="仿宋" w:eastAsia="仿宋" w:cs="仿宋"/>
          <w:color w:val="auto"/>
          <w:sz w:val="24"/>
          <w:szCs w:val="24"/>
        </w:rPr>
      </w:pPr>
      <w:r>
        <w:rPr>
          <w:rFonts w:hint="eastAsia" w:ascii="仿宋" w:hAnsi="仿宋" w:eastAsia="仿宋" w:cs="仿宋"/>
          <w:color w:val="auto"/>
          <w:kern w:val="2"/>
          <w:sz w:val="24"/>
          <w:szCs w:val="24"/>
        </w:rPr>
        <w:t xml:space="preserve"> </w:t>
      </w:r>
      <w:r>
        <w:rPr>
          <w:rFonts w:hint="eastAsia" w:ascii="仿宋" w:hAnsi="仿宋" w:eastAsia="仿宋" w:cs="仿宋"/>
          <w:color w:val="auto"/>
          <w:kern w:val="2"/>
          <w:sz w:val="24"/>
          <w:szCs w:val="24"/>
          <w:shd w:val="clear" w:color="auto" w:fill="FFFFFF"/>
        </w:rPr>
        <w:sym w:font="Wingdings" w:char="00A8"/>
      </w:r>
      <w:r>
        <w:rPr>
          <w:rFonts w:hint="eastAsia" w:ascii="仿宋" w:hAnsi="仿宋" w:eastAsia="仿宋" w:cs="仿宋"/>
          <w:color w:val="auto"/>
          <w:kern w:val="2"/>
          <w:sz w:val="24"/>
          <w:szCs w:val="24"/>
        </w:rPr>
        <w:t>否</w:t>
      </w:r>
    </w:p>
    <w:p w14:paraId="307A1949">
      <w:pPr>
        <w:numPr>
          <w:ilvl w:val="255"/>
          <w:numId w:val="0"/>
        </w:num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（14）涉及商品包装和快递包装的，是否参考《商品包装政府采购需求标准（试行）</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快递包装政府采购需求标准（试行）》明确产品及相关快递服务的具体包装要求：</w:t>
      </w:r>
    </w:p>
    <w:p w14:paraId="5558D556">
      <w:pPr>
        <w:numPr>
          <w:ilvl w:val="255"/>
          <w:numId w:val="0"/>
        </w:numPr>
        <w:adjustRightInd w:val="0"/>
        <w:snapToGrid w:val="0"/>
        <w:spacing w:line="360" w:lineRule="auto"/>
        <w:ind w:firstLine="960" w:firstLineChars="400"/>
        <w:rPr>
          <w:rFonts w:ascii="仿宋" w:hAnsi="仿宋" w:eastAsia="仿宋" w:cs="仿宋"/>
          <w:color w:val="auto"/>
          <w:sz w:val="24"/>
          <w:szCs w:val="24"/>
        </w:rPr>
      </w:pP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是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否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不涉及</w:t>
      </w:r>
    </w:p>
    <w:p w14:paraId="0A99DF1B">
      <w:pPr>
        <w:numPr>
          <w:ilvl w:val="0"/>
          <w:numId w:val="3"/>
        </w:numPr>
        <w:adjustRightInd w:val="0"/>
        <w:snapToGrid w:val="0"/>
        <w:spacing w:line="360" w:lineRule="auto"/>
        <w:rPr>
          <w:rFonts w:ascii="仿宋" w:hAnsi="仿宋" w:eastAsia="仿宋" w:cs="仿宋"/>
          <w:color w:val="auto"/>
          <w:sz w:val="24"/>
          <w:szCs w:val="24"/>
          <w:u w:val="single"/>
        </w:rPr>
      </w:pPr>
      <w:r>
        <w:rPr>
          <w:rFonts w:hint="eastAsia" w:ascii="仿宋" w:hAnsi="仿宋" w:eastAsia="仿宋" w:cs="仿宋"/>
          <w:b/>
          <w:bCs/>
          <w:color w:val="auto"/>
          <w:sz w:val="24"/>
          <w:szCs w:val="24"/>
        </w:rPr>
        <w:t>合</w:t>
      </w:r>
      <w:r>
        <w:rPr>
          <w:rFonts w:hint="eastAsia" w:ascii="仿宋" w:hAnsi="仿宋" w:eastAsia="仿宋" w:cs="仿宋"/>
          <w:b/>
          <w:color w:val="auto"/>
          <w:sz w:val="24"/>
          <w:szCs w:val="24"/>
        </w:rPr>
        <w:t>同金额</w:t>
      </w:r>
    </w:p>
    <w:p w14:paraId="6EB0E7EA">
      <w:pPr>
        <w:adjustRightInd w:val="0"/>
        <w:snapToGrid w:val="0"/>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（1）合同金额小写：</w:t>
      </w:r>
      <w:r>
        <w:rPr>
          <w:rFonts w:hint="eastAsia" w:ascii="仿宋" w:hAnsi="仿宋" w:eastAsia="仿宋" w:cs="仿宋"/>
          <w:color w:val="auto"/>
          <w:sz w:val="24"/>
          <w:szCs w:val="24"/>
          <w:u w:val="single"/>
        </w:rPr>
        <w:t xml:space="preserve">               </w:t>
      </w:r>
    </w:p>
    <w:p w14:paraId="6ECB5BB2">
      <w:pPr>
        <w:adjustRightInd w:val="0"/>
        <w:snapToGrid w:val="0"/>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             大写：</w:t>
      </w:r>
      <w:r>
        <w:rPr>
          <w:rFonts w:hint="eastAsia" w:ascii="仿宋" w:hAnsi="仿宋" w:eastAsia="仿宋" w:cs="仿宋"/>
          <w:color w:val="auto"/>
          <w:sz w:val="24"/>
          <w:szCs w:val="24"/>
          <w:u w:val="single"/>
        </w:rPr>
        <w:t xml:space="preserve">                           </w:t>
      </w:r>
    </w:p>
    <w:p w14:paraId="13DBA375">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     分包金额（如有）小写：</w:t>
      </w:r>
      <w:r>
        <w:rPr>
          <w:rFonts w:hint="eastAsia" w:ascii="仿宋" w:hAnsi="仿宋" w:eastAsia="仿宋" w:cs="仿宋"/>
          <w:color w:val="auto"/>
          <w:sz w:val="24"/>
          <w:szCs w:val="24"/>
          <w:u w:val="single"/>
        </w:rPr>
        <w:t xml:space="preserve">                   </w:t>
      </w:r>
    </w:p>
    <w:p w14:paraId="5C70775B">
      <w:pPr>
        <w:adjustRightInd w:val="0"/>
        <w:snapToGrid w:val="0"/>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 xml:space="preserve">                     大写：</w:t>
      </w:r>
      <w:r>
        <w:rPr>
          <w:rFonts w:hint="eastAsia" w:ascii="仿宋" w:hAnsi="仿宋" w:eastAsia="仿宋" w:cs="仿宋"/>
          <w:color w:val="auto"/>
          <w:sz w:val="24"/>
          <w:szCs w:val="24"/>
          <w:u w:val="single"/>
        </w:rPr>
        <w:t xml:space="preserve">                       </w:t>
      </w:r>
    </w:p>
    <w:p w14:paraId="77366B15">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   （注：固定单价合同应填写单价和最高限价）</w:t>
      </w:r>
    </w:p>
    <w:p w14:paraId="350D8843">
      <w:pPr>
        <w:numPr>
          <w:ilvl w:val="255"/>
          <w:numId w:val="0"/>
        </w:num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（2）合同定价方式（采用组合定价方式的，可以勾选多项）：</w:t>
      </w:r>
    </w:p>
    <w:p w14:paraId="11396B45">
      <w:pPr>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iCs/>
          <w:color w:val="auto"/>
          <w:sz w:val="24"/>
          <w:szCs w:val="24"/>
        </w:rPr>
        <w:t xml:space="preserve">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固定总价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固定单价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固定费率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成本补偿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 xml:space="preserve">绩效激励 </w:t>
      </w:r>
      <w:r>
        <w:rPr>
          <w:rFonts w:hint="eastAsia" w:ascii="仿宋" w:hAnsi="仿宋" w:eastAsia="仿宋" w:cs="仿宋"/>
          <w:iCs/>
          <w:color w:val="auto"/>
          <w:sz w:val="24"/>
          <w:szCs w:val="24"/>
          <w:shd w:val="clear" w:color="auto" w:fill="FFFFFF"/>
        </w:rPr>
        <w:sym w:font="Wingdings" w:char="00A8"/>
      </w:r>
      <w:r>
        <w:rPr>
          <w:rFonts w:hint="eastAsia" w:ascii="仿宋" w:hAnsi="仿宋" w:eastAsia="仿宋" w:cs="仿宋"/>
          <w:iCs/>
          <w:color w:val="auto"/>
          <w:sz w:val="24"/>
          <w:szCs w:val="24"/>
        </w:rPr>
        <w:t>其他</w:t>
      </w:r>
      <w:r>
        <w:rPr>
          <w:rFonts w:hint="eastAsia" w:ascii="仿宋" w:hAnsi="仿宋" w:eastAsia="仿宋" w:cs="仿宋"/>
          <w:color w:val="auto"/>
          <w:sz w:val="24"/>
          <w:szCs w:val="24"/>
          <w:u w:val="single"/>
        </w:rPr>
        <w:t xml:space="preserve">       </w:t>
      </w:r>
    </w:p>
    <w:p w14:paraId="04211707">
      <w:pPr>
        <w:pStyle w:val="19"/>
        <w:spacing w:line="360" w:lineRule="auto"/>
        <w:ind w:firstLine="0" w:firstLineChars="0"/>
        <w:rPr>
          <w:rFonts w:ascii="仿宋" w:hAnsi="仿宋" w:eastAsia="仿宋" w:cs="仿宋"/>
          <w:color w:val="auto"/>
          <w:sz w:val="24"/>
          <w:szCs w:val="24"/>
        </w:rPr>
      </w:pPr>
      <w:r>
        <w:rPr>
          <w:rFonts w:hint="eastAsia" w:ascii="仿宋" w:hAnsi="仿宋" w:eastAsia="仿宋" w:cs="仿宋"/>
          <w:color w:val="auto"/>
          <w:sz w:val="24"/>
          <w:szCs w:val="24"/>
        </w:rPr>
        <w:t>（3）付款方式（按项目实际勾选填写）：</w:t>
      </w:r>
    </w:p>
    <w:p w14:paraId="6EB9BF6A">
      <w:pPr>
        <w:adjustRightInd w:val="0"/>
        <w:snapToGrid w:val="0"/>
        <w:spacing w:line="360" w:lineRule="auto"/>
        <w:ind w:firstLine="720" w:firstLineChars="300"/>
        <w:rPr>
          <w:rFonts w:ascii="仿宋" w:hAnsi="仿宋" w:eastAsia="仿宋" w:cs="仿宋"/>
          <w:color w:val="auto"/>
          <w:sz w:val="24"/>
          <w:szCs w:val="24"/>
          <w:u w:val="single"/>
        </w:rPr>
      </w:pP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全额付款：</w:t>
      </w:r>
      <w:r>
        <w:rPr>
          <w:rFonts w:hint="eastAsia" w:ascii="仿宋" w:hAnsi="仿宋" w:eastAsia="仿宋" w:cs="仿宋"/>
          <w:color w:val="auto"/>
          <w:sz w:val="24"/>
          <w:szCs w:val="24"/>
          <w:u w:val="single"/>
        </w:rPr>
        <w:t xml:space="preserve">     （应明确一次性支付合同款项的条件）                    </w:t>
      </w:r>
    </w:p>
    <w:p w14:paraId="2052C630">
      <w:pPr>
        <w:snapToGrid w:val="0"/>
        <w:spacing w:line="360" w:lineRule="auto"/>
        <w:ind w:firstLine="720" w:firstLineChars="300"/>
        <w:rPr>
          <w:rFonts w:ascii="仿宋" w:hAnsi="仿宋" w:eastAsia="仿宋" w:cs="仿宋"/>
          <w:color w:val="auto"/>
          <w:sz w:val="24"/>
          <w:szCs w:val="24"/>
        </w:rPr>
      </w:pP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分期付款：</w:t>
      </w:r>
      <w:r>
        <w:rPr>
          <w:rFonts w:hint="eastAsia" w:ascii="仿宋" w:hAnsi="仿宋" w:eastAsia="仿宋" w:cs="仿宋"/>
          <w:color w:val="auto"/>
          <w:sz w:val="24"/>
          <w:szCs w:val="24"/>
          <w:u w:val="single"/>
        </w:rPr>
        <w:t xml:space="preserve">  （应明确分期支付合同款项的各期比例和支付条件，各期支付条件应与分期履约验收情况挂钩）</w:t>
      </w:r>
      <w:r>
        <w:rPr>
          <w:rFonts w:hint="eastAsia" w:ascii="仿宋" w:hAnsi="仿宋" w:eastAsia="仿宋" w:cs="仿宋"/>
          <w:color w:val="auto"/>
          <w:sz w:val="24"/>
          <w:szCs w:val="24"/>
        </w:rPr>
        <w:t>，其中涉及预付款的：</w:t>
      </w:r>
      <w:r>
        <w:rPr>
          <w:rFonts w:hint="eastAsia" w:ascii="仿宋" w:hAnsi="仿宋" w:eastAsia="仿宋" w:cs="仿宋"/>
          <w:color w:val="auto"/>
          <w:sz w:val="24"/>
          <w:szCs w:val="24"/>
          <w:u w:val="single"/>
        </w:rPr>
        <w:t xml:space="preserve">（应明确预付款的支付比例和支付条件） </w:t>
      </w:r>
    </w:p>
    <w:p w14:paraId="4138979B">
      <w:pPr>
        <w:adjustRightInd w:val="0"/>
        <w:snapToGrid w:val="0"/>
        <w:spacing w:line="360" w:lineRule="auto"/>
        <w:ind w:firstLine="720" w:firstLineChars="300"/>
        <w:rPr>
          <w:rFonts w:ascii="仿宋" w:hAnsi="仿宋" w:eastAsia="仿宋" w:cs="仿宋"/>
          <w:color w:val="auto"/>
          <w:sz w:val="24"/>
          <w:szCs w:val="24"/>
          <w:u w:val="single"/>
        </w:rPr>
      </w:pP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成本补偿：</w:t>
      </w:r>
      <w:r>
        <w:rPr>
          <w:rFonts w:hint="eastAsia" w:ascii="仿宋" w:hAnsi="仿宋" w:eastAsia="仿宋" w:cs="仿宋"/>
          <w:color w:val="auto"/>
          <w:sz w:val="24"/>
          <w:szCs w:val="24"/>
          <w:u w:val="single"/>
        </w:rPr>
        <w:t xml:space="preserve">      （应明确按照成本补偿方式的支付方式和支付条件）   </w:t>
      </w:r>
    </w:p>
    <w:p w14:paraId="10FA7439">
      <w:pPr>
        <w:adjustRightInd w:val="0"/>
        <w:snapToGrid w:val="0"/>
        <w:spacing w:line="360" w:lineRule="auto"/>
        <w:ind w:firstLine="720" w:firstLineChars="300"/>
        <w:rPr>
          <w:rFonts w:ascii="仿宋" w:hAnsi="仿宋" w:eastAsia="仿宋" w:cs="仿宋"/>
          <w:color w:val="auto"/>
          <w:sz w:val="24"/>
          <w:szCs w:val="24"/>
          <w:u w:val="single"/>
        </w:rPr>
      </w:pP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绩效激励：</w:t>
      </w:r>
      <w:r>
        <w:rPr>
          <w:rFonts w:hint="eastAsia" w:ascii="仿宋" w:hAnsi="仿宋" w:eastAsia="仿宋" w:cs="仿宋"/>
          <w:color w:val="auto"/>
          <w:sz w:val="24"/>
          <w:szCs w:val="24"/>
          <w:u w:val="single"/>
        </w:rPr>
        <w:t xml:space="preserve">      （应明确按照绩效激励方式的支付方式和支付条件）   </w:t>
      </w:r>
    </w:p>
    <w:p w14:paraId="558881A2">
      <w:pPr>
        <w:adjustRightInd w:val="0"/>
        <w:snapToGrid w:val="0"/>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3.合同履行</w:t>
      </w:r>
    </w:p>
    <w:p w14:paraId="53CEA20A">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（1）起始日期：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日，完成日期：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5FD97D01">
      <w:pPr>
        <w:adjustRightInd w:val="0"/>
        <w:snapToGrid w:val="0"/>
        <w:spacing w:line="360" w:lineRule="auto"/>
        <w:rPr>
          <w:rFonts w:ascii="仿宋" w:hAnsi="仿宋" w:eastAsia="仿宋" w:cs="仿宋"/>
          <w:color w:val="auto"/>
          <w:sz w:val="24"/>
          <w:szCs w:val="24"/>
          <w:u w:val="single"/>
        </w:rPr>
      </w:pPr>
      <w:r>
        <w:rPr>
          <w:rFonts w:hint="eastAsia" w:ascii="仿宋" w:hAnsi="仿宋" w:eastAsia="仿宋" w:cs="仿宋"/>
          <w:color w:val="auto"/>
          <w:sz w:val="24"/>
          <w:szCs w:val="24"/>
        </w:rPr>
        <w:t>（2）履约地点</w:t>
      </w:r>
      <w:r>
        <w:rPr>
          <w:rFonts w:hint="eastAsia" w:ascii="仿宋" w:hAnsi="仿宋" w:eastAsia="仿宋" w:cs="仿宋"/>
          <w:bCs/>
          <w:color w:val="auto"/>
          <w:sz w:val="24"/>
          <w:szCs w:val="24"/>
        </w:rPr>
        <w:t>：</w:t>
      </w:r>
      <w:r>
        <w:rPr>
          <w:rFonts w:hint="eastAsia" w:ascii="仿宋" w:hAnsi="仿宋" w:eastAsia="仿宋" w:cs="仿宋"/>
          <w:color w:val="auto"/>
          <w:sz w:val="24"/>
          <w:szCs w:val="24"/>
          <w:u w:val="single"/>
        </w:rPr>
        <w:t xml:space="preserve">                             </w:t>
      </w:r>
    </w:p>
    <w:p w14:paraId="5CAAE429">
      <w:pPr>
        <w:adjustRightInd w:val="0"/>
        <w:snapToGrid w:val="0"/>
        <w:spacing w:line="360" w:lineRule="auto"/>
        <w:rPr>
          <w:rFonts w:ascii="仿宋" w:hAnsi="仿宋" w:eastAsia="仿宋" w:cs="仿宋"/>
          <w:color w:val="auto"/>
          <w:sz w:val="24"/>
          <w:szCs w:val="24"/>
        </w:rPr>
      </w:pPr>
      <w:r>
        <w:rPr>
          <w:rFonts w:hint="eastAsia" w:ascii="仿宋" w:hAnsi="仿宋" w:eastAsia="仿宋" w:cs="仿宋"/>
          <w:bCs/>
          <w:color w:val="auto"/>
          <w:sz w:val="24"/>
          <w:szCs w:val="24"/>
        </w:rPr>
        <w:t>（3）履约担保：</w:t>
      </w:r>
      <w:r>
        <w:rPr>
          <w:rFonts w:hint="eastAsia" w:ascii="仿宋" w:hAnsi="仿宋" w:eastAsia="仿宋" w:cs="仿宋"/>
          <w:color w:val="auto"/>
          <w:sz w:val="24"/>
          <w:szCs w:val="24"/>
        </w:rPr>
        <w:t>是否收取履约保证金：</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 xml:space="preserve">是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color w:val="auto"/>
          <w:sz w:val="24"/>
          <w:szCs w:val="24"/>
        </w:rPr>
        <w:t>否</w:t>
      </w:r>
    </w:p>
    <w:p w14:paraId="1A73B8F1">
      <w:pPr>
        <w:pStyle w:val="17"/>
        <w:spacing w:line="360" w:lineRule="auto"/>
        <w:ind w:firstLine="480"/>
        <w:rPr>
          <w:rFonts w:ascii="仿宋" w:hAnsi="仿宋" w:eastAsia="仿宋" w:cs="仿宋"/>
          <w:color w:val="auto"/>
          <w:sz w:val="24"/>
          <w:szCs w:val="24"/>
        </w:rPr>
      </w:pPr>
      <w:r>
        <w:rPr>
          <w:rFonts w:hint="eastAsia" w:ascii="仿宋" w:hAnsi="仿宋" w:eastAsia="仿宋" w:cs="仿宋"/>
          <w:bCs/>
          <w:color w:val="auto"/>
          <w:sz w:val="24"/>
          <w:szCs w:val="24"/>
        </w:rPr>
        <w:t xml:space="preserve"> </w:t>
      </w:r>
      <w:r>
        <w:rPr>
          <w:rFonts w:hint="eastAsia" w:ascii="仿宋" w:hAnsi="仿宋" w:eastAsia="仿宋" w:cs="仿宋"/>
          <w:color w:val="auto"/>
          <w:sz w:val="24"/>
          <w:szCs w:val="24"/>
        </w:rPr>
        <w:t xml:space="preserve"> 收取履约保证金形式：</w:t>
      </w:r>
      <w:r>
        <w:rPr>
          <w:rFonts w:hint="eastAsia" w:ascii="仿宋" w:hAnsi="仿宋" w:eastAsia="仿宋" w:cs="仿宋"/>
          <w:bCs/>
          <w:color w:val="auto"/>
          <w:sz w:val="24"/>
          <w:szCs w:val="24"/>
          <w:u w:val="single"/>
        </w:rPr>
        <w:t xml:space="preserve">                            </w:t>
      </w:r>
    </w:p>
    <w:p w14:paraId="3DF6FB35">
      <w:pPr>
        <w:pStyle w:val="17"/>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 xml:space="preserve">  收取履约保证金金额：</w:t>
      </w:r>
      <w:r>
        <w:rPr>
          <w:rFonts w:hint="eastAsia" w:ascii="仿宋" w:hAnsi="仿宋" w:eastAsia="仿宋" w:cs="仿宋"/>
          <w:bCs/>
          <w:color w:val="auto"/>
          <w:sz w:val="24"/>
          <w:szCs w:val="24"/>
          <w:u w:val="single"/>
        </w:rPr>
        <w:t xml:space="preserve">                            </w:t>
      </w:r>
    </w:p>
    <w:p w14:paraId="2D5879C4">
      <w:pPr>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bCs/>
          <w:color w:val="auto"/>
          <w:sz w:val="24"/>
          <w:szCs w:val="24"/>
        </w:rPr>
        <w:t xml:space="preserve">  履约担保期限：</w:t>
      </w:r>
      <w:r>
        <w:rPr>
          <w:rFonts w:hint="eastAsia" w:ascii="仿宋" w:hAnsi="仿宋" w:eastAsia="仿宋" w:cs="仿宋"/>
          <w:bCs/>
          <w:color w:val="auto"/>
          <w:sz w:val="24"/>
          <w:szCs w:val="24"/>
          <w:u w:val="single"/>
        </w:rPr>
        <w:t xml:space="preserve">                                  </w:t>
      </w:r>
    </w:p>
    <w:p w14:paraId="080E4A49">
      <w:pPr>
        <w:adjustRightInd w:val="0"/>
        <w:snapToGrid w:val="0"/>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（4）分期履行要求：</w:t>
      </w:r>
      <w:r>
        <w:rPr>
          <w:rFonts w:hint="eastAsia" w:ascii="仿宋" w:hAnsi="仿宋" w:eastAsia="仿宋" w:cs="仿宋"/>
          <w:bCs/>
          <w:color w:val="auto"/>
          <w:sz w:val="24"/>
          <w:szCs w:val="24"/>
          <w:u w:val="single"/>
        </w:rPr>
        <w:t xml:space="preserve">                                                        </w:t>
      </w:r>
    </w:p>
    <w:p w14:paraId="73982214">
      <w:pPr>
        <w:adjustRightInd w:val="0"/>
        <w:snapToGrid w:val="0"/>
        <w:spacing w:line="360" w:lineRule="auto"/>
        <w:rPr>
          <w:rFonts w:ascii="仿宋" w:hAnsi="仿宋" w:eastAsia="仿宋" w:cs="仿宋"/>
          <w:color w:val="auto"/>
          <w:sz w:val="24"/>
          <w:szCs w:val="24"/>
          <w:u w:val="single"/>
        </w:rPr>
      </w:pPr>
      <w:r>
        <w:rPr>
          <w:rFonts w:hint="eastAsia" w:ascii="仿宋" w:hAnsi="仿宋" w:eastAsia="仿宋" w:cs="仿宋"/>
          <w:bCs/>
          <w:color w:val="auto"/>
          <w:sz w:val="24"/>
          <w:szCs w:val="24"/>
        </w:rPr>
        <w:t>（5）风险处置措施和替代方案：</w:t>
      </w:r>
      <w:r>
        <w:rPr>
          <w:rFonts w:hint="eastAsia" w:ascii="仿宋" w:hAnsi="仿宋" w:eastAsia="仿宋" w:cs="仿宋"/>
          <w:color w:val="auto"/>
          <w:sz w:val="24"/>
          <w:szCs w:val="24"/>
          <w:u w:val="single"/>
        </w:rPr>
        <w:t xml:space="preserve">                                                               </w:t>
      </w:r>
    </w:p>
    <w:p w14:paraId="2C917CFF">
      <w:pPr>
        <w:adjustRightInd w:val="0"/>
        <w:snapToGrid w:val="0"/>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4.合同验收</w:t>
      </w:r>
    </w:p>
    <w:p w14:paraId="61338B95">
      <w:pPr>
        <w:adjustRightInd w:val="0"/>
        <w:snapToGrid w:val="0"/>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（1）验收组织方式：</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 xml:space="preserve">自行组织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委托第三方组织</w:t>
      </w:r>
    </w:p>
    <w:p w14:paraId="099AE39C">
      <w:pPr>
        <w:adjustRightInd w:val="0"/>
        <w:snapToGrid w:val="0"/>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    ① 验收主体：</w:t>
      </w:r>
      <w:r>
        <w:rPr>
          <w:rFonts w:hint="eastAsia" w:ascii="仿宋" w:hAnsi="仿宋" w:eastAsia="仿宋" w:cs="仿宋"/>
          <w:bCs/>
          <w:color w:val="auto"/>
          <w:sz w:val="24"/>
          <w:szCs w:val="24"/>
          <w:u w:val="single"/>
        </w:rPr>
        <w:t xml:space="preserve">                  </w:t>
      </w:r>
    </w:p>
    <w:p w14:paraId="3341856C">
      <w:pPr>
        <w:adjustRightInd w:val="0"/>
        <w:snapToGrid w:val="0"/>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    ②是否邀请本项目的其他供应商参加验收：</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 xml:space="preserve">是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否</w:t>
      </w:r>
    </w:p>
    <w:p w14:paraId="4BDE3900">
      <w:pPr>
        <w:adjustRightInd w:val="0"/>
        <w:snapToGrid w:val="0"/>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szCs w:val="24"/>
        </w:rPr>
        <w:t>③是否邀请专家参加验收：</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 xml:space="preserve">是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否</w:t>
      </w:r>
    </w:p>
    <w:p w14:paraId="32208EC6">
      <w:pPr>
        <w:adjustRightInd w:val="0"/>
        <w:snapToGrid w:val="0"/>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szCs w:val="24"/>
        </w:rPr>
        <w:t>④是否邀请服务对象参加验收：</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 xml:space="preserve">是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否</w:t>
      </w:r>
    </w:p>
    <w:p w14:paraId="70D5C71F">
      <w:pPr>
        <w:adjustRightInd w:val="0"/>
        <w:snapToGrid w:val="0"/>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szCs w:val="24"/>
        </w:rPr>
        <w:t>⑤是否邀请第三方检测机构参加验收：</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 xml:space="preserve">是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否</w:t>
      </w:r>
    </w:p>
    <w:p w14:paraId="447DE90B">
      <w:pPr>
        <w:adjustRightInd w:val="0"/>
        <w:snapToGrid w:val="0"/>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szCs w:val="24"/>
        </w:rPr>
        <w:t>⑥是否进行抽查检测：</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是，抽查比例：</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否</w:t>
      </w:r>
    </w:p>
    <w:p w14:paraId="6565015B">
      <w:pPr>
        <w:adjustRightInd w:val="0"/>
        <w:snapToGrid w:val="0"/>
        <w:spacing w:line="360" w:lineRule="auto"/>
        <w:ind w:firstLine="480" w:firstLineChars="200"/>
        <w:rPr>
          <w:rFonts w:ascii="仿宋" w:hAnsi="仿宋" w:eastAsia="仿宋" w:cs="仿宋"/>
          <w:bCs/>
          <w:color w:val="auto"/>
          <w:sz w:val="24"/>
          <w:szCs w:val="24"/>
        </w:rPr>
      </w:pPr>
      <w:r>
        <w:rPr>
          <w:rFonts w:hint="eastAsia" w:ascii="仿宋" w:hAnsi="仿宋" w:eastAsia="仿宋" w:cs="仿宋"/>
          <w:bCs/>
          <w:color w:val="auto"/>
          <w:sz w:val="24"/>
          <w:szCs w:val="24"/>
        </w:rPr>
        <w:t>⑦是否存在破坏性检测：</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是，</w:t>
      </w:r>
      <w:r>
        <w:rPr>
          <w:rFonts w:hint="eastAsia" w:ascii="仿宋" w:hAnsi="仿宋" w:eastAsia="仿宋" w:cs="仿宋"/>
          <w:bCs/>
          <w:color w:val="auto"/>
          <w:sz w:val="24"/>
          <w:szCs w:val="24"/>
          <w:u w:val="single"/>
        </w:rPr>
        <w:t>（应明确对被破坏的检测产品的处理方式）</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否</w:t>
      </w:r>
    </w:p>
    <w:p w14:paraId="20FFAD68">
      <w:pPr>
        <w:adjustRightInd w:val="0"/>
        <w:snapToGrid w:val="0"/>
        <w:spacing w:line="360" w:lineRule="auto"/>
        <w:ind w:firstLine="480" w:firstLineChars="200"/>
        <w:rPr>
          <w:rFonts w:ascii="仿宋" w:hAnsi="仿宋" w:eastAsia="仿宋" w:cs="仿宋"/>
          <w:bCs/>
          <w:color w:val="auto"/>
          <w:sz w:val="24"/>
          <w:szCs w:val="24"/>
          <w:u w:val="single"/>
        </w:rPr>
      </w:pPr>
      <w:r>
        <w:rPr>
          <w:rFonts w:hint="eastAsia" w:ascii="仿宋" w:hAnsi="仿宋" w:eastAsia="仿宋" w:cs="仿宋"/>
          <w:bCs/>
          <w:color w:val="auto"/>
          <w:sz w:val="24"/>
          <w:szCs w:val="24"/>
        </w:rPr>
        <w:t>⑧验收组织的其他事项：</w:t>
      </w:r>
      <w:r>
        <w:rPr>
          <w:rFonts w:hint="eastAsia" w:ascii="仿宋" w:hAnsi="仿宋" w:eastAsia="仿宋" w:cs="仿宋"/>
          <w:bCs/>
          <w:color w:val="auto"/>
          <w:sz w:val="24"/>
          <w:szCs w:val="24"/>
          <w:u w:val="single"/>
        </w:rPr>
        <w:t xml:space="preserve">                </w:t>
      </w:r>
    </w:p>
    <w:p w14:paraId="4A82CC36">
      <w:pPr>
        <w:adjustRightInd w:val="0"/>
        <w:snapToGrid w:val="0"/>
        <w:spacing w:line="360" w:lineRule="auto"/>
        <w:rPr>
          <w:rFonts w:ascii="仿宋" w:hAnsi="仿宋" w:eastAsia="仿宋" w:cs="仿宋"/>
          <w:bCs/>
          <w:color w:val="auto"/>
          <w:sz w:val="24"/>
          <w:szCs w:val="24"/>
          <w:u w:val="single"/>
        </w:rPr>
      </w:pPr>
      <w:r>
        <w:rPr>
          <w:rFonts w:hint="eastAsia" w:ascii="仿宋" w:hAnsi="仿宋" w:eastAsia="仿宋" w:cs="仿宋"/>
          <w:bCs/>
          <w:color w:val="auto"/>
          <w:sz w:val="24"/>
          <w:szCs w:val="24"/>
        </w:rPr>
        <w:t>（2）履约验收时间：</w:t>
      </w:r>
      <w:r>
        <w:rPr>
          <w:rFonts w:hint="eastAsia" w:ascii="仿宋" w:hAnsi="仿宋" w:eastAsia="仿宋" w:cs="仿宋"/>
          <w:bCs/>
          <w:color w:val="auto"/>
          <w:sz w:val="24"/>
          <w:szCs w:val="24"/>
          <w:u w:val="single"/>
        </w:rPr>
        <w:t xml:space="preserve">（计划于何时验收/供应商提出验收申请之日起日内组织验收） </w:t>
      </w:r>
    </w:p>
    <w:p w14:paraId="68874AF3">
      <w:pPr>
        <w:adjustRightInd w:val="0"/>
        <w:snapToGrid w:val="0"/>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（3）履约验收方式：</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 xml:space="preserve">一次性验收         </w:t>
      </w:r>
    </w:p>
    <w:p w14:paraId="62EE8ADA">
      <w:pPr>
        <w:adjustRightInd w:val="0"/>
        <w:snapToGrid w:val="0"/>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 xml:space="preserve">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分期/分项验收：</w:t>
      </w:r>
      <w:r>
        <w:rPr>
          <w:rFonts w:hint="eastAsia" w:ascii="仿宋" w:hAnsi="仿宋" w:eastAsia="仿宋" w:cs="仿宋"/>
          <w:bCs/>
          <w:color w:val="auto"/>
          <w:sz w:val="24"/>
          <w:szCs w:val="24"/>
          <w:u w:val="single"/>
        </w:rPr>
        <w:t xml:space="preserve"> （应明确分期</w:t>
      </w:r>
      <w:r>
        <w:rPr>
          <w:rFonts w:hint="eastAsia" w:ascii="仿宋" w:hAnsi="仿宋" w:eastAsia="仿宋" w:cs="仿宋"/>
          <w:bCs/>
          <w:color w:val="auto"/>
          <w:sz w:val="24"/>
          <w:szCs w:val="24"/>
          <w:u w:val="single"/>
          <w:lang w:val="en"/>
        </w:rPr>
        <w:t>/分项验收的工作安排</w:t>
      </w:r>
      <w:r>
        <w:rPr>
          <w:rFonts w:hint="eastAsia" w:ascii="仿宋" w:hAnsi="仿宋" w:eastAsia="仿宋" w:cs="仿宋"/>
          <w:bCs/>
          <w:color w:val="auto"/>
          <w:sz w:val="24"/>
          <w:szCs w:val="24"/>
          <w:u w:val="single"/>
        </w:rPr>
        <w:t xml:space="preserve">）  </w:t>
      </w:r>
    </w:p>
    <w:p w14:paraId="4D409FE7">
      <w:pPr>
        <w:adjustRightInd w:val="0"/>
        <w:snapToGrid w:val="0"/>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（4）履约验收程序：</w:t>
      </w:r>
      <w:r>
        <w:rPr>
          <w:rFonts w:hint="eastAsia" w:ascii="仿宋" w:hAnsi="仿宋" w:eastAsia="仿宋" w:cs="仿宋"/>
          <w:bCs/>
          <w:color w:val="auto"/>
          <w:sz w:val="24"/>
          <w:szCs w:val="24"/>
          <w:u w:val="single"/>
        </w:rPr>
        <w:t xml:space="preserve">                                         </w:t>
      </w:r>
    </w:p>
    <w:p w14:paraId="63691618">
      <w:pPr>
        <w:adjustRightInd w:val="0"/>
        <w:snapToGrid w:val="0"/>
        <w:spacing w:line="360" w:lineRule="auto"/>
        <w:rPr>
          <w:rFonts w:ascii="仿宋" w:hAnsi="仿宋" w:eastAsia="仿宋" w:cs="仿宋"/>
          <w:bCs/>
          <w:color w:val="auto"/>
          <w:sz w:val="24"/>
          <w:szCs w:val="24"/>
          <w:u w:val="single"/>
        </w:rPr>
      </w:pPr>
      <w:r>
        <w:rPr>
          <w:rFonts w:hint="eastAsia" w:ascii="仿宋" w:hAnsi="仿宋" w:eastAsia="仿宋" w:cs="仿宋"/>
          <w:bCs/>
          <w:color w:val="auto"/>
          <w:sz w:val="24"/>
          <w:szCs w:val="24"/>
        </w:rPr>
        <w:t>（5）履约验收的内容：</w:t>
      </w:r>
      <w:r>
        <w:rPr>
          <w:rFonts w:hint="eastAsia" w:ascii="仿宋" w:hAnsi="仿宋" w:eastAsia="仿宋" w:cs="仿宋"/>
          <w:bCs/>
          <w:color w:val="auto"/>
          <w:sz w:val="24"/>
          <w:szCs w:val="24"/>
          <w:u w:val="single"/>
        </w:rPr>
        <w:t xml:space="preserve"> （应当包括每一项技术和商务要求的履约情况，特别是落实政府采购扶持中小企业，支持绿色发展和乡村振兴等政策情况）                                      </w:t>
      </w:r>
    </w:p>
    <w:p w14:paraId="6BFD38F9">
      <w:pPr>
        <w:adjustRightInd w:val="0"/>
        <w:snapToGrid w:val="0"/>
        <w:spacing w:line="360" w:lineRule="auto"/>
        <w:rPr>
          <w:rFonts w:ascii="仿宋" w:hAnsi="仿宋" w:eastAsia="仿宋" w:cs="仿宋"/>
          <w:bCs/>
          <w:color w:val="auto"/>
          <w:sz w:val="24"/>
          <w:szCs w:val="24"/>
          <w:u w:val="single"/>
        </w:rPr>
      </w:pPr>
      <w:r>
        <w:rPr>
          <w:rFonts w:hint="eastAsia" w:ascii="仿宋" w:hAnsi="仿宋" w:eastAsia="仿宋" w:cs="仿宋"/>
          <w:bCs/>
          <w:color w:val="auto"/>
          <w:sz w:val="24"/>
          <w:szCs w:val="24"/>
        </w:rPr>
        <w:t>（6）履约验收标准：</w:t>
      </w:r>
      <w:r>
        <w:rPr>
          <w:rFonts w:hint="eastAsia" w:ascii="仿宋" w:hAnsi="仿宋" w:eastAsia="仿宋" w:cs="仿宋"/>
          <w:bCs/>
          <w:color w:val="auto"/>
          <w:sz w:val="24"/>
          <w:szCs w:val="24"/>
          <w:u w:val="single"/>
        </w:rPr>
        <w:t xml:space="preserve">                                         </w:t>
      </w:r>
    </w:p>
    <w:p w14:paraId="065D4E32">
      <w:pPr>
        <w:pStyle w:val="17"/>
        <w:spacing w:line="360" w:lineRule="auto"/>
        <w:ind w:firstLine="0" w:firstLineChars="0"/>
        <w:rPr>
          <w:rFonts w:ascii="仿宋" w:hAnsi="仿宋" w:eastAsia="仿宋" w:cs="仿宋"/>
          <w:color w:val="auto"/>
          <w:sz w:val="24"/>
          <w:szCs w:val="24"/>
        </w:rPr>
      </w:pPr>
      <w:r>
        <w:rPr>
          <w:rFonts w:hint="eastAsia" w:ascii="仿宋" w:hAnsi="仿宋" w:eastAsia="仿宋" w:cs="仿宋"/>
          <w:bCs/>
          <w:color w:val="auto"/>
          <w:sz w:val="24"/>
          <w:szCs w:val="24"/>
        </w:rPr>
        <w:t>（7）是否以采购活动中供应商提供的样品作为参考：</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 xml:space="preserve">是  </w:t>
      </w:r>
      <w:r>
        <w:rPr>
          <w:rFonts w:hint="eastAsia" w:ascii="仿宋" w:hAnsi="仿宋" w:eastAsia="仿宋" w:cs="仿宋"/>
          <w:color w:val="auto"/>
          <w:sz w:val="24"/>
          <w:szCs w:val="24"/>
          <w:shd w:val="clear" w:color="auto" w:fill="FFFFFF"/>
        </w:rPr>
        <w:sym w:font="Wingdings" w:char="00A8"/>
      </w:r>
      <w:r>
        <w:rPr>
          <w:rFonts w:hint="eastAsia" w:ascii="仿宋" w:hAnsi="仿宋" w:eastAsia="仿宋" w:cs="仿宋"/>
          <w:bCs/>
          <w:color w:val="auto"/>
          <w:sz w:val="24"/>
          <w:szCs w:val="24"/>
        </w:rPr>
        <w:t>否</w:t>
      </w:r>
    </w:p>
    <w:p w14:paraId="3B66650C">
      <w:pPr>
        <w:adjustRightInd w:val="0"/>
        <w:snapToGrid w:val="0"/>
        <w:spacing w:line="360" w:lineRule="auto"/>
        <w:rPr>
          <w:rFonts w:ascii="仿宋" w:hAnsi="仿宋" w:eastAsia="仿宋" w:cs="仿宋"/>
          <w:bCs/>
          <w:color w:val="auto"/>
          <w:sz w:val="24"/>
          <w:szCs w:val="24"/>
          <w:u w:val="single"/>
        </w:rPr>
      </w:pPr>
      <w:r>
        <w:rPr>
          <w:rFonts w:hint="eastAsia" w:ascii="仿宋" w:hAnsi="仿宋" w:eastAsia="仿宋" w:cs="仿宋"/>
          <w:bCs/>
          <w:color w:val="auto"/>
          <w:sz w:val="24"/>
          <w:szCs w:val="24"/>
        </w:rPr>
        <w:t>（8）履约验收其他事项：</w:t>
      </w:r>
      <w:r>
        <w:rPr>
          <w:rFonts w:hint="eastAsia" w:ascii="仿宋" w:hAnsi="仿宋" w:eastAsia="仿宋" w:cs="仿宋"/>
          <w:bCs/>
          <w:color w:val="auto"/>
          <w:sz w:val="24"/>
          <w:szCs w:val="24"/>
          <w:u w:val="single"/>
        </w:rPr>
        <w:t xml:space="preserve">      （产权过户登记等）          </w:t>
      </w:r>
    </w:p>
    <w:p w14:paraId="385F9DC4">
      <w:pPr>
        <w:adjustRightInd w:val="0"/>
        <w:snapToGrid w:val="0"/>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5.组成合同的文件</w:t>
      </w:r>
    </w:p>
    <w:p w14:paraId="79D896E1">
      <w:pPr>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本协议书与下列文件一起构成合同文件，如下述文件之间有任何抵触、矛盾或歧义，应按以下顺序解释：</w:t>
      </w:r>
    </w:p>
    <w:p w14:paraId="55748A56">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（1）政府采购合同协议书及其变更、补充协议</w:t>
      </w:r>
    </w:p>
    <w:p w14:paraId="438DF7FE">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（2）政府采购合同专用条款</w:t>
      </w:r>
    </w:p>
    <w:p w14:paraId="603EC115">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（3）政府采购合同通用条款</w:t>
      </w:r>
    </w:p>
    <w:p w14:paraId="331BF470">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（4）中标（成交）通知书</w:t>
      </w:r>
    </w:p>
    <w:p w14:paraId="2039A2C4">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（5）投标（响应）文件</w:t>
      </w:r>
    </w:p>
    <w:p w14:paraId="65B331B6">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（6）采购文件</w:t>
      </w:r>
    </w:p>
    <w:p w14:paraId="609ABD7D">
      <w:pPr>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（7）有关技术文件，图纸</w:t>
      </w:r>
    </w:p>
    <w:p w14:paraId="6E39A289">
      <w:pPr>
        <w:pStyle w:val="17"/>
        <w:spacing w:line="360" w:lineRule="auto"/>
        <w:ind w:firstLine="0" w:firstLineChars="0"/>
        <w:rPr>
          <w:rFonts w:ascii="仿宋" w:hAnsi="仿宋" w:eastAsia="仿宋" w:cs="仿宋"/>
          <w:color w:val="auto"/>
          <w:kern w:val="2"/>
          <w:sz w:val="24"/>
          <w:szCs w:val="24"/>
        </w:rPr>
      </w:pPr>
      <w:r>
        <w:rPr>
          <w:rFonts w:hint="eastAsia" w:ascii="仿宋" w:hAnsi="仿宋" w:eastAsia="仿宋" w:cs="仿宋"/>
          <w:color w:val="auto"/>
          <w:sz w:val="24"/>
          <w:szCs w:val="24"/>
        </w:rPr>
        <w:t>（8）</w:t>
      </w:r>
      <w:r>
        <w:rPr>
          <w:rFonts w:hint="eastAsia" w:ascii="仿宋" w:hAnsi="仿宋" w:eastAsia="仿宋" w:cs="仿宋"/>
          <w:color w:val="auto"/>
          <w:kern w:val="2"/>
          <w:sz w:val="24"/>
          <w:szCs w:val="24"/>
        </w:rPr>
        <w:t>国家法律、行政法规和规章制度规定或合同约定的作为合同组成部分的其他文件</w:t>
      </w:r>
    </w:p>
    <w:p w14:paraId="7A2E39ED">
      <w:pPr>
        <w:adjustRightInd w:val="0"/>
        <w:snapToGrid w:val="0"/>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6.合同生效</w:t>
      </w:r>
    </w:p>
    <w:p w14:paraId="77BBA5EB">
      <w:pPr>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本合同自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生效。</w:t>
      </w:r>
    </w:p>
    <w:p w14:paraId="2D7D476B">
      <w:pPr>
        <w:adjustRightInd w:val="0"/>
        <w:snapToGrid w:val="0"/>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7.合同份数</w:t>
      </w:r>
    </w:p>
    <w:p w14:paraId="4FA6660A">
      <w:pPr>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本合同一式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份，甲方</w:t>
      </w:r>
      <w:r>
        <w:rPr>
          <w:rFonts w:hint="eastAsia" w:ascii="仿宋" w:hAnsi="仿宋" w:eastAsia="仿宋" w:cs="仿宋"/>
          <w:color w:val="auto"/>
          <w:sz w:val="24"/>
          <w:szCs w:val="24"/>
          <w:shd w:val="clear" w:color="auto" w:fill="FFFFFF"/>
        </w:rPr>
        <w:t>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份，乙方</w:t>
      </w:r>
      <w:r>
        <w:rPr>
          <w:rFonts w:hint="eastAsia" w:ascii="仿宋" w:hAnsi="仿宋" w:eastAsia="仿宋" w:cs="仿宋"/>
          <w:color w:val="auto"/>
          <w:sz w:val="24"/>
          <w:szCs w:val="24"/>
          <w:shd w:val="clear" w:color="auto" w:fill="FFFFFF"/>
        </w:rPr>
        <w:t>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份，均具有同等法律效力。</w:t>
      </w:r>
    </w:p>
    <w:p w14:paraId="70FCBFF5">
      <w:pPr>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合同订立时间：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1479F191">
      <w:pPr>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合同订立地点：</w:t>
      </w:r>
      <w:r>
        <w:rPr>
          <w:rFonts w:hint="eastAsia" w:ascii="仿宋" w:hAnsi="仿宋" w:eastAsia="仿宋" w:cs="仿宋"/>
          <w:color w:val="auto"/>
          <w:sz w:val="24"/>
          <w:szCs w:val="24"/>
          <w:u w:val="single"/>
        </w:rPr>
        <w:t xml:space="preserve">                           </w:t>
      </w:r>
    </w:p>
    <w:p w14:paraId="78EDE9BA">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sz w:val="24"/>
          <w:szCs w:val="24"/>
        </w:rPr>
        <w:t>附件：具体标的及其技术要求和商务要求、联合协议、分包意向协议等。</w:t>
      </w:r>
    </w:p>
    <w:tbl>
      <w:tblPr>
        <w:tblStyle w:val="1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7"/>
      </w:tblGrid>
      <w:tr w14:paraId="1BB639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18829406">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1F55EAB0">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乙方（供应商）</w:t>
            </w:r>
          </w:p>
        </w:tc>
      </w:tr>
      <w:tr w14:paraId="2BE2B0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025EEA6F">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36AC1B39">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10F3DBB8">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单位名称（公章或合同章）</w:t>
            </w:r>
          </w:p>
        </w:tc>
        <w:tc>
          <w:tcPr>
            <w:tcW w:w="1259" w:type="pct"/>
            <w:tcBorders>
              <w:top w:val="single" w:color="auto" w:sz="2" w:space="0"/>
              <w:left w:val="single" w:color="auto" w:sz="2" w:space="0"/>
              <w:bottom w:val="single" w:color="auto" w:sz="2" w:space="0"/>
            </w:tcBorders>
            <w:vAlign w:val="center"/>
          </w:tcPr>
          <w:p w14:paraId="366CE29B">
            <w:pPr>
              <w:adjustRightInd w:val="0"/>
              <w:snapToGrid w:val="0"/>
              <w:spacing w:line="300" w:lineRule="exact"/>
              <w:jc w:val="center"/>
              <w:rPr>
                <w:rFonts w:ascii="仿宋" w:hAnsi="仿宋" w:eastAsia="仿宋" w:cs="仿宋"/>
                <w:color w:val="auto"/>
                <w:spacing w:val="20"/>
                <w:sz w:val="24"/>
                <w:szCs w:val="24"/>
              </w:rPr>
            </w:pPr>
          </w:p>
        </w:tc>
      </w:tr>
      <w:tr w14:paraId="78BBB43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6CA3D428">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法定代表人</w:t>
            </w:r>
          </w:p>
          <w:p w14:paraId="64A02657">
            <w:pPr>
              <w:adjustRightInd w:val="0"/>
              <w:snapToGrid w:val="0"/>
              <w:spacing w:line="300" w:lineRule="exact"/>
              <w:ind w:firstLine="115" w:firstLineChars="48"/>
              <w:jc w:val="center"/>
              <w:rPr>
                <w:rFonts w:ascii="仿宋" w:hAnsi="仿宋" w:eastAsia="仿宋" w:cs="仿宋"/>
                <w:color w:val="auto"/>
                <w:sz w:val="24"/>
                <w:szCs w:val="24"/>
              </w:rPr>
            </w:pPr>
            <w:r>
              <w:rPr>
                <w:rFonts w:hint="eastAsia" w:ascii="仿宋" w:hAnsi="仿宋" w:eastAsia="仿宋" w:cs="仿宋"/>
                <w:color w:val="auto"/>
                <w:sz w:val="24"/>
                <w:szCs w:val="24"/>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37DC20FC">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right w:val="single" w:color="auto" w:sz="2" w:space="0"/>
            </w:tcBorders>
            <w:vAlign w:val="center"/>
          </w:tcPr>
          <w:p w14:paraId="25C71874">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法定代表人</w:t>
            </w:r>
          </w:p>
          <w:p w14:paraId="124C5384">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或其委托代理人（签章）</w:t>
            </w:r>
          </w:p>
        </w:tc>
        <w:tc>
          <w:tcPr>
            <w:tcW w:w="1259" w:type="pct"/>
            <w:tcBorders>
              <w:top w:val="single" w:color="auto" w:sz="2" w:space="0"/>
              <w:left w:val="single" w:color="auto" w:sz="2" w:space="0"/>
              <w:bottom w:val="single" w:color="auto" w:sz="2" w:space="0"/>
            </w:tcBorders>
            <w:vAlign w:val="center"/>
          </w:tcPr>
          <w:p w14:paraId="16934A7B">
            <w:pPr>
              <w:adjustRightInd w:val="0"/>
              <w:snapToGrid w:val="0"/>
              <w:spacing w:line="300" w:lineRule="exact"/>
              <w:jc w:val="center"/>
              <w:rPr>
                <w:rFonts w:ascii="仿宋" w:hAnsi="仿宋" w:eastAsia="仿宋" w:cs="仿宋"/>
                <w:color w:val="auto"/>
                <w:sz w:val="24"/>
                <w:szCs w:val="24"/>
              </w:rPr>
            </w:pPr>
          </w:p>
        </w:tc>
      </w:tr>
      <w:tr w14:paraId="41D35E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116C157C">
            <w:pPr>
              <w:adjustRightInd w:val="0"/>
              <w:snapToGrid w:val="0"/>
              <w:spacing w:line="300" w:lineRule="exact"/>
              <w:jc w:val="center"/>
              <w:rPr>
                <w:rFonts w:ascii="仿宋" w:hAnsi="仿宋" w:eastAsia="仿宋" w:cs="仿宋"/>
                <w:color w:val="auto"/>
                <w:sz w:val="24"/>
                <w:szCs w:val="24"/>
              </w:rPr>
            </w:pPr>
          </w:p>
        </w:tc>
        <w:tc>
          <w:tcPr>
            <w:tcW w:w="1436" w:type="pct"/>
            <w:vMerge w:val="continue"/>
            <w:tcBorders>
              <w:left w:val="single" w:color="auto" w:sz="2" w:space="0"/>
              <w:bottom w:val="single" w:color="auto" w:sz="2" w:space="0"/>
              <w:right w:val="single" w:color="auto" w:sz="2" w:space="0"/>
            </w:tcBorders>
            <w:vAlign w:val="center"/>
          </w:tcPr>
          <w:p w14:paraId="46226A15">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5EE34D35">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拥有者性别</w:t>
            </w:r>
          </w:p>
        </w:tc>
        <w:tc>
          <w:tcPr>
            <w:tcW w:w="1259" w:type="pct"/>
            <w:tcBorders>
              <w:top w:val="single" w:color="auto" w:sz="2" w:space="0"/>
              <w:left w:val="single" w:color="auto" w:sz="2" w:space="0"/>
              <w:bottom w:val="single" w:color="auto" w:sz="2" w:space="0"/>
            </w:tcBorders>
            <w:vAlign w:val="center"/>
          </w:tcPr>
          <w:p w14:paraId="346BFD0F">
            <w:pPr>
              <w:adjustRightInd w:val="0"/>
              <w:snapToGrid w:val="0"/>
              <w:spacing w:line="300" w:lineRule="exact"/>
              <w:jc w:val="center"/>
              <w:rPr>
                <w:rFonts w:ascii="仿宋" w:hAnsi="仿宋" w:eastAsia="仿宋" w:cs="仿宋"/>
                <w:color w:val="auto"/>
                <w:spacing w:val="20"/>
                <w:sz w:val="24"/>
                <w:szCs w:val="24"/>
              </w:rPr>
            </w:pPr>
          </w:p>
        </w:tc>
      </w:tr>
      <w:tr w14:paraId="0E1DBC9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606CB41">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703D2130">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10542743">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住  所</w:t>
            </w:r>
          </w:p>
        </w:tc>
        <w:tc>
          <w:tcPr>
            <w:tcW w:w="1259" w:type="pct"/>
            <w:tcBorders>
              <w:top w:val="single" w:color="auto" w:sz="2" w:space="0"/>
              <w:left w:val="single" w:color="auto" w:sz="2" w:space="0"/>
              <w:bottom w:val="single" w:color="auto" w:sz="2" w:space="0"/>
            </w:tcBorders>
            <w:vAlign w:val="center"/>
          </w:tcPr>
          <w:p w14:paraId="76E7DB1C">
            <w:pPr>
              <w:adjustRightInd w:val="0"/>
              <w:snapToGrid w:val="0"/>
              <w:spacing w:line="300" w:lineRule="exact"/>
              <w:jc w:val="center"/>
              <w:rPr>
                <w:rFonts w:ascii="仿宋" w:hAnsi="仿宋" w:eastAsia="仿宋" w:cs="仿宋"/>
                <w:color w:val="auto"/>
                <w:spacing w:val="20"/>
                <w:sz w:val="24"/>
                <w:szCs w:val="24"/>
              </w:rPr>
            </w:pPr>
          </w:p>
        </w:tc>
      </w:tr>
      <w:tr w14:paraId="495BE4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0CEA423">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4843EF87">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1E34437F">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联 系 人</w:t>
            </w:r>
          </w:p>
        </w:tc>
        <w:tc>
          <w:tcPr>
            <w:tcW w:w="1259" w:type="pct"/>
            <w:tcBorders>
              <w:top w:val="single" w:color="auto" w:sz="2" w:space="0"/>
              <w:left w:val="single" w:color="auto" w:sz="2" w:space="0"/>
              <w:bottom w:val="single" w:color="auto" w:sz="2" w:space="0"/>
            </w:tcBorders>
            <w:vAlign w:val="center"/>
          </w:tcPr>
          <w:p w14:paraId="71151849">
            <w:pPr>
              <w:adjustRightInd w:val="0"/>
              <w:snapToGrid w:val="0"/>
              <w:spacing w:line="300" w:lineRule="exact"/>
              <w:jc w:val="center"/>
              <w:rPr>
                <w:rFonts w:ascii="仿宋" w:hAnsi="仿宋" w:eastAsia="仿宋" w:cs="仿宋"/>
                <w:color w:val="auto"/>
                <w:spacing w:val="20"/>
                <w:sz w:val="24"/>
                <w:szCs w:val="24"/>
              </w:rPr>
            </w:pPr>
          </w:p>
        </w:tc>
      </w:tr>
      <w:tr w14:paraId="42FB1FE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13E4521">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B0E5D2B">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C4645CD">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联系电话</w:t>
            </w:r>
          </w:p>
        </w:tc>
        <w:tc>
          <w:tcPr>
            <w:tcW w:w="1259" w:type="pct"/>
            <w:tcBorders>
              <w:top w:val="single" w:color="auto" w:sz="2" w:space="0"/>
              <w:left w:val="single" w:color="auto" w:sz="2" w:space="0"/>
              <w:bottom w:val="single" w:color="auto" w:sz="2" w:space="0"/>
            </w:tcBorders>
            <w:vAlign w:val="center"/>
          </w:tcPr>
          <w:p w14:paraId="36E8C121">
            <w:pPr>
              <w:adjustRightInd w:val="0"/>
              <w:snapToGrid w:val="0"/>
              <w:spacing w:line="300" w:lineRule="exact"/>
              <w:jc w:val="center"/>
              <w:rPr>
                <w:rFonts w:ascii="仿宋" w:hAnsi="仿宋" w:eastAsia="仿宋" w:cs="仿宋"/>
                <w:color w:val="auto"/>
                <w:spacing w:val="20"/>
                <w:sz w:val="24"/>
                <w:szCs w:val="24"/>
              </w:rPr>
            </w:pPr>
          </w:p>
        </w:tc>
      </w:tr>
      <w:tr w14:paraId="1517971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6A26E16">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6998C7E6">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57C8BDA">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通信地址</w:t>
            </w:r>
          </w:p>
        </w:tc>
        <w:tc>
          <w:tcPr>
            <w:tcW w:w="1259" w:type="pct"/>
            <w:tcBorders>
              <w:top w:val="single" w:color="auto" w:sz="2" w:space="0"/>
              <w:left w:val="single" w:color="auto" w:sz="2" w:space="0"/>
              <w:bottom w:val="single" w:color="auto" w:sz="2" w:space="0"/>
            </w:tcBorders>
            <w:vAlign w:val="center"/>
          </w:tcPr>
          <w:p w14:paraId="467FD480">
            <w:pPr>
              <w:adjustRightInd w:val="0"/>
              <w:snapToGrid w:val="0"/>
              <w:spacing w:line="300" w:lineRule="exact"/>
              <w:jc w:val="center"/>
              <w:rPr>
                <w:rFonts w:ascii="仿宋" w:hAnsi="仿宋" w:eastAsia="仿宋" w:cs="仿宋"/>
                <w:color w:val="auto"/>
                <w:spacing w:val="20"/>
                <w:sz w:val="24"/>
                <w:szCs w:val="24"/>
              </w:rPr>
            </w:pPr>
          </w:p>
        </w:tc>
      </w:tr>
      <w:tr w14:paraId="444435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4CF2405">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7D3FFCEE">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08D3BC3">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邮政编码</w:t>
            </w:r>
          </w:p>
        </w:tc>
        <w:tc>
          <w:tcPr>
            <w:tcW w:w="1259" w:type="pct"/>
            <w:tcBorders>
              <w:top w:val="single" w:color="auto" w:sz="2" w:space="0"/>
              <w:left w:val="single" w:color="auto" w:sz="2" w:space="0"/>
              <w:bottom w:val="single" w:color="auto" w:sz="2" w:space="0"/>
            </w:tcBorders>
            <w:vAlign w:val="center"/>
          </w:tcPr>
          <w:p w14:paraId="629CA637">
            <w:pPr>
              <w:adjustRightInd w:val="0"/>
              <w:snapToGrid w:val="0"/>
              <w:spacing w:line="300" w:lineRule="exact"/>
              <w:jc w:val="center"/>
              <w:rPr>
                <w:rFonts w:ascii="仿宋" w:hAnsi="仿宋" w:eastAsia="仿宋" w:cs="仿宋"/>
                <w:color w:val="auto"/>
                <w:spacing w:val="20"/>
                <w:sz w:val="24"/>
                <w:szCs w:val="24"/>
              </w:rPr>
            </w:pPr>
          </w:p>
        </w:tc>
      </w:tr>
      <w:tr w14:paraId="6E56007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8C2BD80">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7314FEB8">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11349E4F">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电子邮箱</w:t>
            </w:r>
          </w:p>
        </w:tc>
        <w:tc>
          <w:tcPr>
            <w:tcW w:w="1259" w:type="pct"/>
            <w:tcBorders>
              <w:top w:val="single" w:color="auto" w:sz="2" w:space="0"/>
              <w:left w:val="single" w:color="auto" w:sz="2" w:space="0"/>
              <w:bottom w:val="single" w:color="auto" w:sz="2" w:space="0"/>
            </w:tcBorders>
            <w:vAlign w:val="center"/>
          </w:tcPr>
          <w:p w14:paraId="59FB3C55">
            <w:pPr>
              <w:adjustRightInd w:val="0"/>
              <w:snapToGrid w:val="0"/>
              <w:spacing w:line="300" w:lineRule="exact"/>
              <w:jc w:val="center"/>
              <w:rPr>
                <w:rFonts w:ascii="仿宋" w:hAnsi="仿宋" w:eastAsia="仿宋" w:cs="仿宋"/>
                <w:color w:val="auto"/>
                <w:spacing w:val="20"/>
                <w:sz w:val="24"/>
                <w:szCs w:val="24"/>
              </w:rPr>
            </w:pPr>
          </w:p>
        </w:tc>
      </w:tr>
      <w:tr w14:paraId="7ABF7E6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B3666F6">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127BF651">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2ABEA23D">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统一社会信用代码</w:t>
            </w:r>
          </w:p>
        </w:tc>
        <w:tc>
          <w:tcPr>
            <w:tcW w:w="1259" w:type="pct"/>
            <w:tcBorders>
              <w:top w:val="single" w:color="auto" w:sz="2" w:space="0"/>
              <w:left w:val="single" w:color="auto" w:sz="2" w:space="0"/>
              <w:bottom w:val="single" w:color="auto" w:sz="2" w:space="0"/>
            </w:tcBorders>
            <w:vAlign w:val="center"/>
          </w:tcPr>
          <w:p w14:paraId="650C1E18">
            <w:pPr>
              <w:adjustRightInd w:val="0"/>
              <w:snapToGrid w:val="0"/>
              <w:spacing w:line="300" w:lineRule="exact"/>
              <w:jc w:val="center"/>
              <w:rPr>
                <w:rFonts w:ascii="仿宋" w:hAnsi="仿宋" w:eastAsia="仿宋" w:cs="仿宋"/>
                <w:color w:val="auto"/>
                <w:spacing w:val="20"/>
                <w:sz w:val="24"/>
                <w:szCs w:val="24"/>
              </w:rPr>
            </w:pPr>
          </w:p>
        </w:tc>
      </w:tr>
      <w:tr w14:paraId="6EC9C0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4A0503B">
            <w:pPr>
              <w:adjustRightInd w:val="0"/>
              <w:snapToGrid w:val="0"/>
              <w:spacing w:line="300" w:lineRule="exact"/>
              <w:jc w:val="center"/>
              <w:rPr>
                <w:rFonts w:ascii="仿宋" w:hAnsi="仿宋" w:eastAsia="仿宋" w:cs="仿宋"/>
                <w:color w:val="auto"/>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2BD3CB56">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0F23295C">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开户名称</w:t>
            </w:r>
          </w:p>
        </w:tc>
        <w:tc>
          <w:tcPr>
            <w:tcW w:w="1259" w:type="pct"/>
            <w:tcBorders>
              <w:top w:val="single" w:color="auto" w:sz="2" w:space="0"/>
              <w:left w:val="single" w:color="auto" w:sz="2" w:space="0"/>
              <w:bottom w:val="single" w:color="auto" w:sz="2" w:space="0"/>
            </w:tcBorders>
            <w:vAlign w:val="center"/>
          </w:tcPr>
          <w:p w14:paraId="5F8C0988">
            <w:pPr>
              <w:adjustRightInd w:val="0"/>
              <w:snapToGrid w:val="0"/>
              <w:spacing w:line="300" w:lineRule="exact"/>
              <w:jc w:val="center"/>
              <w:rPr>
                <w:rFonts w:ascii="仿宋" w:hAnsi="仿宋" w:eastAsia="仿宋" w:cs="仿宋"/>
                <w:color w:val="auto"/>
                <w:spacing w:val="20"/>
                <w:sz w:val="24"/>
                <w:szCs w:val="24"/>
              </w:rPr>
            </w:pPr>
          </w:p>
        </w:tc>
      </w:tr>
      <w:tr w14:paraId="56CBA5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C8FC4B3">
            <w:pPr>
              <w:adjustRightInd w:val="0"/>
              <w:snapToGrid w:val="0"/>
              <w:spacing w:line="300" w:lineRule="exact"/>
              <w:jc w:val="center"/>
              <w:rPr>
                <w:rFonts w:ascii="仿宋" w:hAnsi="仿宋" w:eastAsia="仿宋" w:cs="仿宋"/>
                <w:color w:val="auto"/>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0CB3F101">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57F0624">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开户银行</w:t>
            </w:r>
          </w:p>
        </w:tc>
        <w:tc>
          <w:tcPr>
            <w:tcW w:w="1259" w:type="pct"/>
            <w:tcBorders>
              <w:top w:val="single" w:color="auto" w:sz="2" w:space="0"/>
              <w:left w:val="single" w:color="auto" w:sz="2" w:space="0"/>
              <w:bottom w:val="single" w:color="auto" w:sz="2" w:space="0"/>
            </w:tcBorders>
            <w:vAlign w:val="center"/>
          </w:tcPr>
          <w:p w14:paraId="24BC27DF">
            <w:pPr>
              <w:adjustRightInd w:val="0"/>
              <w:snapToGrid w:val="0"/>
              <w:spacing w:line="300" w:lineRule="exact"/>
              <w:jc w:val="center"/>
              <w:rPr>
                <w:rFonts w:ascii="仿宋" w:hAnsi="仿宋" w:eastAsia="仿宋" w:cs="仿宋"/>
                <w:color w:val="auto"/>
                <w:spacing w:val="20"/>
                <w:sz w:val="24"/>
                <w:szCs w:val="24"/>
              </w:rPr>
            </w:pPr>
          </w:p>
        </w:tc>
      </w:tr>
      <w:tr w14:paraId="0DFC96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34109A7">
            <w:pPr>
              <w:adjustRightInd w:val="0"/>
              <w:snapToGrid w:val="0"/>
              <w:spacing w:line="300" w:lineRule="exact"/>
              <w:jc w:val="center"/>
              <w:rPr>
                <w:rFonts w:ascii="仿宋" w:hAnsi="仿宋" w:eastAsia="仿宋" w:cs="仿宋"/>
                <w:color w:val="auto"/>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03EA6260">
            <w:pPr>
              <w:adjustRightInd w:val="0"/>
              <w:snapToGrid w:val="0"/>
              <w:spacing w:line="300" w:lineRule="exact"/>
              <w:jc w:val="center"/>
              <w:rPr>
                <w:rFonts w:ascii="仿宋" w:hAnsi="仿宋" w:eastAsia="仿宋" w:cs="仿宋"/>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693F77E">
            <w:pPr>
              <w:adjustRightInd w:val="0"/>
              <w:snapToGrid w:val="0"/>
              <w:spacing w:line="300" w:lineRule="exact"/>
              <w:jc w:val="center"/>
              <w:rPr>
                <w:rFonts w:ascii="仿宋" w:hAnsi="仿宋" w:eastAsia="仿宋" w:cs="仿宋"/>
                <w:color w:val="auto"/>
                <w:sz w:val="24"/>
                <w:szCs w:val="24"/>
              </w:rPr>
            </w:pPr>
            <w:r>
              <w:rPr>
                <w:rFonts w:hint="eastAsia" w:ascii="仿宋" w:hAnsi="仿宋" w:eastAsia="仿宋" w:cs="仿宋"/>
                <w:color w:val="auto"/>
                <w:sz w:val="24"/>
                <w:szCs w:val="24"/>
              </w:rPr>
              <w:t>银行账号</w:t>
            </w:r>
          </w:p>
        </w:tc>
        <w:tc>
          <w:tcPr>
            <w:tcW w:w="1259" w:type="pct"/>
            <w:tcBorders>
              <w:top w:val="single" w:color="auto" w:sz="2" w:space="0"/>
              <w:left w:val="single" w:color="auto" w:sz="2" w:space="0"/>
              <w:bottom w:val="single" w:color="auto" w:sz="2" w:space="0"/>
            </w:tcBorders>
            <w:vAlign w:val="center"/>
          </w:tcPr>
          <w:p w14:paraId="0F47544F">
            <w:pPr>
              <w:adjustRightInd w:val="0"/>
              <w:snapToGrid w:val="0"/>
              <w:spacing w:line="300" w:lineRule="exact"/>
              <w:jc w:val="center"/>
              <w:rPr>
                <w:rFonts w:ascii="仿宋" w:hAnsi="仿宋" w:eastAsia="仿宋" w:cs="仿宋"/>
                <w:color w:val="auto"/>
                <w:spacing w:val="20"/>
                <w:sz w:val="24"/>
                <w:szCs w:val="24"/>
              </w:rPr>
            </w:pPr>
          </w:p>
        </w:tc>
      </w:tr>
      <w:tr w14:paraId="5BF0FCE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45D64CD">
            <w:pPr>
              <w:pStyle w:val="7"/>
              <w:adjustRightInd w:val="0"/>
              <w:snapToGrid w:val="0"/>
              <w:spacing w:before="173" w:beforeLines="50" w:line="360" w:lineRule="auto"/>
              <w:jc w:val="left"/>
              <w:rPr>
                <w:rFonts w:ascii="仿宋" w:hAnsi="仿宋" w:eastAsia="仿宋" w:cs="仿宋"/>
                <w:color w:val="auto"/>
                <w:spacing w:val="20"/>
                <w:sz w:val="24"/>
                <w:szCs w:val="24"/>
              </w:rPr>
            </w:pPr>
            <w:r>
              <w:rPr>
                <w:rFonts w:hint="eastAsia" w:ascii="仿宋" w:hAnsi="仿宋" w:eastAsia="仿宋" w:cs="仿宋"/>
                <w:color w:val="auto"/>
                <w:sz w:val="24"/>
                <w:szCs w:val="24"/>
              </w:rPr>
              <w:t>注：涉及联合体或其他合同主体的信息应按上表格式加列。</w:t>
            </w:r>
          </w:p>
        </w:tc>
      </w:tr>
    </w:tbl>
    <w:p w14:paraId="010A80B4">
      <w:pPr>
        <w:pStyle w:val="3"/>
        <w:adjustRightInd w:val="0"/>
        <w:snapToGrid w:val="0"/>
        <w:spacing w:before="173" w:beforeLines="50"/>
        <w:rPr>
          <w:rFonts w:ascii="仿宋" w:hAnsi="仿宋" w:eastAsia="仿宋" w:cs="仿宋"/>
          <w:color w:val="auto"/>
          <w:sz w:val="28"/>
        </w:rPr>
      </w:pPr>
      <w:r>
        <w:rPr>
          <w:rFonts w:hint="eastAsia" w:ascii="仿宋" w:hAnsi="仿宋" w:eastAsia="仿宋" w:cs="仿宋"/>
          <w:color w:val="auto"/>
          <w:sz w:val="21"/>
          <w:szCs w:val="21"/>
          <w:u w:val="single"/>
        </w:rPr>
        <w:br w:type="page"/>
      </w:r>
      <w:bookmarkStart w:id="346" w:name="_Toc27624"/>
      <w:r>
        <w:rPr>
          <w:rFonts w:hint="eastAsia" w:ascii="仿宋" w:hAnsi="仿宋" w:eastAsia="仿宋" w:cs="仿宋"/>
          <w:b w:val="0"/>
          <w:color w:val="auto"/>
          <w:sz w:val="28"/>
        </w:rPr>
        <w:t>第二节 政府采购合同通用条款</w:t>
      </w:r>
      <w:bookmarkEnd w:id="346"/>
    </w:p>
    <w:p w14:paraId="4CFC04B6">
      <w:pPr>
        <w:tabs>
          <w:tab w:val="left" w:pos="8820"/>
          <w:tab w:val="left" w:pos="9345"/>
          <w:tab w:val="left" w:pos="9765"/>
        </w:tabs>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color w:val="auto"/>
          <w:sz w:val="24"/>
          <w:szCs w:val="24"/>
        </w:rPr>
        <w:t xml:space="preserve">1. </w:t>
      </w:r>
      <w:r>
        <w:rPr>
          <w:rFonts w:hint="eastAsia" w:ascii="仿宋" w:hAnsi="仿宋" w:eastAsia="仿宋" w:cs="仿宋"/>
          <w:b/>
          <w:bCs/>
          <w:color w:val="auto"/>
          <w:sz w:val="24"/>
          <w:szCs w:val="24"/>
        </w:rPr>
        <w:t>定义</w:t>
      </w:r>
    </w:p>
    <w:p w14:paraId="55974FA7">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1.1合同当事人</w:t>
      </w:r>
    </w:p>
    <w:p w14:paraId="23C1457A">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（1）采购人（以下称甲方）是指使用财政性资金，通过政府采购方式向供应商购买货物及其相关服务的国家机关、事业单位、团体组织。</w:t>
      </w:r>
    </w:p>
    <w:p w14:paraId="520A06C0">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（2）供应商（以下称乙方）是指参加政府采购活动并且中标（成交），向采购人提供合同约定的货物及其相关服务的法人、非法人组织或者自然人。</w:t>
      </w:r>
    </w:p>
    <w:p w14:paraId="147A625E">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（3）其他合同主体是指除采购人和供应商以外，</w:t>
      </w:r>
      <w:r>
        <w:rPr>
          <w:rFonts w:hint="eastAsia" w:ascii="仿宋" w:hAnsi="仿宋" w:eastAsia="仿宋" w:cs="仿宋"/>
          <w:bCs/>
          <w:color w:val="auto"/>
          <w:sz w:val="24"/>
          <w:szCs w:val="24"/>
        </w:rPr>
        <w:t>依法参与合同缔结或履行，享有权利、承担义务的合同当事人</w:t>
      </w:r>
      <w:r>
        <w:rPr>
          <w:rFonts w:hint="eastAsia" w:ascii="仿宋" w:hAnsi="仿宋" w:eastAsia="仿宋" w:cs="仿宋"/>
          <w:color w:val="auto"/>
          <w:sz w:val="24"/>
          <w:szCs w:val="24"/>
        </w:rPr>
        <w:t>。</w:t>
      </w:r>
    </w:p>
    <w:p w14:paraId="5490FCF1">
      <w:pPr>
        <w:tabs>
          <w:tab w:val="left" w:pos="570"/>
          <w:tab w:val="left" w:pos="9240"/>
          <w:tab w:val="left" w:pos="9555"/>
        </w:tabs>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1.2本合同下列术语应解释为：</w:t>
      </w:r>
    </w:p>
    <w:p w14:paraId="1CE049BF">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（1）“合同”系指</w:t>
      </w:r>
      <w:r>
        <w:rPr>
          <w:rFonts w:hint="eastAsia" w:ascii="仿宋" w:hAnsi="仿宋" w:eastAsia="仿宋" w:cs="仿宋"/>
          <w:bCs/>
          <w:color w:val="auto"/>
          <w:sz w:val="24"/>
          <w:szCs w:val="24"/>
        </w:rPr>
        <w:t>合同当事人意思表示达成一致的任何协议，包括签署的</w:t>
      </w:r>
      <w:r>
        <w:rPr>
          <w:rFonts w:hint="eastAsia" w:ascii="仿宋" w:hAnsi="仿宋" w:eastAsia="仿宋" w:cs="仿宋"/>
          <w:color w:val="auto"/>
          <w:sz w:val="24"/>
          <w:szCs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302317C">
      <w:pPr>
        <w:tabs>
          <w:tab w:val="left" w:pos="570"/>
          <w:tab w:val="left" w:pos="9240"/>
          <w:tab w:val="left" w:pos="9555"/>
        </w:tabs>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（2）“合同价款”系指根据本合同规定乙方在全面履行合同义务后甲方应支付给乙方的价款。</w:t>
      </w:r>
    </w:p>
    <w:p w14:paraId="400CD4C8">
      <w:pPr>
        <w:tabs>
          <w:tab w:val="left" w:pos="570"/>
          <w:tab w:val="left" w:pos="9240"/>
          <w:tab w:val="left" w:pos="9555"/>
        </w:tabs>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（3）“货物”系指乙方根据本合同规定须向甲方提供的各种形态和种类的物品，包括原材料、设备、产品（包括软件）及相关的其备品备件、工具、手册及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4"/>
          <w:szCs w:val="24"/>
          <w:lang w:val="en"/>
        </w:rPr>
        <w:t>其他</w:t>
      </w:r>
      <w:r>
        <w:rPr>
          <w:rFonts w:hint="eastAsia" w:ascii="仿宋" w:hAnsi="仿宋" w:eastAsia="仿宋" w:cs="仿宋"/>
          <w:color w:val="auto"/>
          <w:sz w:val="24"/>
          <w:szCs w:val="24"/>
        </w:rPr>
        <w:t>技术资料和材料等。</w:t>
      </w:r>
    </w:p>
    <w:p w14:paraId="03824A1A">
      <w:pPr>
        <w:adjustRightInd w:val="0"/>
        <w:snapToGrid w:val="0"/>
        <w:spacing w:line="360" w:lineRule="auto"/>
        <w:ind w:firstLine="480" w:firstLineChars="200"/>
        <w:jc w:val="left"/>
        <w:rPr>
          <w:rFonts w:ascii="仿宋" w:hAnsi="仿宋" w:eastAsia="仿宋" w:cs="仿宋"/>
          <w:color w:val="auto"/>
          <w:sz w:val="24"/>
          <w:szCs w:val="24"/>
          <w:highlight w:val="yellow"/>
        </w:rPr>
      </w:pPr>
      <w:r>
        <w:rPr>
          <w:rFonts w:hint="eastAsia" w:ascii="仿宋" w:hAnsi="仿宋" w:eastAsia="仿宋" w:cs="仿宋"/>
          <w:color w:val="auto"/>
          <w:sz w:val="24"/>
          <w:szCs w:val="24"/>
        </w:rPr>
        <w:t>（4）“相关服务”系指根据合同规定，乙方应提供的与货物有关的技术、管理和</w:t>
      </w:r>
      <w:r>
        <w:rPr>
          <w:rFonts w:hint="eastAsia" w:ascii="仿宋" w:hAnsi="仿宋" w:eastAsia="仿宋" w:cs="仿宋"/>
          <w:color w:val="auto"/>
          <w:sz w:val="24"/>
          <w:szCs w:val="24"/>
          <w:lang w:val="en"/>
        </w:rPr>
        <w:t>其他</w:t>
      </w:r>
      <w:r>
        <w:rPr>
          <w:rFonts w:hint="eastAsia" w:ascii="仿宋" w:hAnsi="仿宋" w:eastAsia="仿宋" w:cs="仿宋"/>
          <w:color w:val="auto"/>
          <w:sz w:val="24"/>
          <w:szCs w:val="24"/>
        </w:rPr>
        <w:t>服务，包括但不限于：管理和质量保证、运输、保险、检验、现场准备、安装、集成、调试、培训、维修、废弃处置、技术支持等以及合同中规定乙方应承担的</w:t>
      </w:r>
      <w:r>
        <w:rPr>
          <w:rFonts w:hint="eastAsia" w:ascii="仿宋" w:hAnsi="仿宋" w:eastAsia="仿宋" w:cs="仿宋"/>
          <w:color w:val="auto"/>
          <w:sz w:val="24"/>
          <w:szCs w:val="24"/>
          <w:lang w:val="en"/>
        </w:rPr>
        <w:t>其他</w:t>
      </w:r>
      <w:r>
        <w:rPr>
          <w:rFonts w:hint="eastAsia" w:ascii="仿宋" w:hAnsi="仿宋" w:eastAsia="仿宋" w:cs="仿宋"/>
          <w:color w:val="auto"/>
          <w:sz w:val="24"/>
          <w:szCs w:val="24"/>
        </w:rPr>
        <w:t>义务。</w:t>
      </w:r>
    </w:p>
    <w:p w14:paraId="1DA2EF27">
      <w:pPr>
        <w:adjustRightInd w:val="0"/>
        <w:snapToGrid w:val="0"/>
        <w:spacing w:line="360" w:lineRule="auto"/>
        <w:ind w:firstLine="480" w:firstLineChars="200"/>
        <w:jc w:val="left"/>
        <w:rPr>
          <w:rFonts w:ascii="仿宋" w:hAnsi="仿宋" w:eastAsia="仿宋" w:cs="仿宋"/>
          <w:color w:val="auto"/>
          <w:sz w:val="24"/>
          <w:szCs w:val="24"/>
          <w:highlight w:val="yellow"/>
        </w:rPr>
      </w:pPr>
      <w:r>
        <w:rPr>
          <w:rFonts w:hint="eastAsia" w:ascii="仿宋" w:hAnsi="仿宋" w:eastAsia="仿宋" w:cs="仿宋"/>
          <w:color w:val="auto"/>
          <w:sz w:val="24"/>
          <w:szCs w:val="24"/>
        </w:rPr>
        <w:t>（5）“分包”系指中标（成交）供应商按采购文件、投标（响应）文件的规定，根据分包意向协议，将中标（成交）项目中的部分履约内容，分给具有相应资质条件的供应商履行合同的行为。</w:t>
      </w:r>
    </w:p>
    <w:p w14:paraId="504E5D79">
      <w:pPr>
        <w:tabs>
          <w:tab w:val="left" w:pos="570"/>
          <w:tab w:val="left" w:pos="9240"/>
          <w:tab w:val="left" w:pos="9555"/>
        </w:tabs>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1872D7B3">
      <w:pPr>
        <w:tabs>
          <w:tab w:val="left" w:pos="570"/>
          <w:tab w:val="left" w:pos="9240"/>
          <w:tab w:val="left" w:pos="9555"/>
        </w:tabs>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（7）其他术语解释，见【政府采购合同专用条款】。</w:t>
      </w:r>
    </w:p>
    <w:p w14:paraId="0B99AD82">
      <w:pPr>
        <w:numPr>
          <w:ilvl w:val="0"/>
          <w:numId w:val="4"/>
        </w:numPr>
        <w:autoSpaceDE w:val="0"/>
        <w:autoSpaceDN w:val="0"/>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color w:val="auto"/>
          <w:sz w:val="24"/>
          <w:szCs w:val="24"/>
        </w:rPr>
        <w:t>合同标的及金额</w:t>
      </w:r>
    </w:p>
    <w:p w14:paraId="24049ECF">
      <w:pPr>
        <w:autoSpaceDE w:val="0"/>
        <w:autoSpaceDN w:val="0"/>
        <w:adjustRightInd w:val="0"/>
        <w:snapToGrid w:val="0"/>
        <w:spacing w:line="360" w:lineRule="auto"/>
        <w:ind w:firstLine="480" w:firstLineChars="200"/>
        <w:jc w:val="left"/>
        <w:rPr>
          <w:rFonts w:ascii="仿宋" w:hAnsi="仿宋" w:eastAsia="仿宋" w:cs="仿宋"/>
          <w:b/>
          <w:bCs/>
          <w:i/>
          <w:iCs/>
          <w:color w:val="auto"/>
          <w:sz w:val="24"/>
          <w:szCs w:val="24"/>
        </w:rPr>
      </w:pPr>
      <w:r>
        <w:rPr>
          <w:rFonts w:hint="eastAsia" w:ascii="仿宋" w:hAnsi="仿宋" w:eastAsia="仿宋" w:cs="仿宋"/>
          <w:color w:val="auto"/>
          <w:sz w:val="24"/>
          <w:szCs w:val="24"/>
        </w:rPr>
        <w:t>2.1 合同标的及金额应与中标（成交）结果一致。乙方为履行本合同而发生的所有费用均应包含在合同价款中，甲方不再另行支付</w:t>
      </w:r>
      <w:r>
        <w:rPr>
          <w:rFonts w:hint="eastAsia" w:ascii="仿宋" w:hAnsi="仿宋" w:eastAsia="仿宋" w:cs="仿宋"/>
          <w:color w:val="auto"/>
          <w:sz w:val="24"/>
          <w:szCs w:val="24"/>
          <w:lang w:val="en"/>
        </w:rPr>
        <w:t>其他</w:t>
      </w:r>
      <w:r>
        <w:rPr>
          <w:rFonts w:hint="eastAsia" w:ascii="仿宋" w:hAnsi="仿宋" w:eastAsia="仿宋" w:cs="仿宋"/>
          <w:color w:val="auto"/>
          <w:sz w:val="24"/>
          <w:szCs w:val="24"/>
        </w:rPr>
        <w:t>任何费用。</w:t>
      </w:r>
    </w:p>
    <w:p w14:paraId="093A2FCB">
      <w:pPr>
        <w:adjustRightInd w:val="0"/>
        <w:snapToGrid w:val="0"/>
        <w:spacing w:line="360" w:lineRule="auto"/>
        <w:jc w:val="left"/>
        <w:rPr>
          <w:rFonts w:ascii="仿宋" w:hAnsi="仿宋" w:eastAsia="仿宋" w:cs="仿宋"/>
          <w:b/>
          <w:color w:val="auto"/>
          <w:sz w:val="24"/>
          <w:szCs w:val="24"/>
        </w:rPr>
      </w:pPr>
      <w:r>
        <w:rPr>
          <w:rFonts w:hint="eastAsia" w:ascii="仿宋" w:hAnsi="仿宋" w:eastAsia="仿宋" w:cs="仿宋"/>
          <w:b/>
          <w:color w:val="auto"/>
          <w:sz w:val="24"/>
          <w:szCs w:val="24"/>
        </w:rPr>
        <w:t>3. 履行合同的时间、地点和方式</w:t>
      </w:r>
    </w:p>
    <w:p w14:paraId="78EC3005">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3.1 乙方应当在约定的时间、地点，按照约定方式履行合同。</w:t>
      </w:r>
    </w:p>
    <w:p w14:paraId="41C57002">
      <w:pPr>
        <w:autoSpaceDE w:val="0"/>
        <w:autoSpaceDN w:val="0"/>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4. 甲方的权利和义务</w:t>
      </w:r>
    </w:p>
    <w:p w14:paraId="65ACACB6">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6CF8239C">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4.2 甲方有权要求乙方按时提交各阶段有关安排计划，并有权定期核对乙方提供货物数量、规格、质量等内容。甲方有权督促乙方工作并要求乙方更换不符合要求的货物。</w:t>
      </w:r>
    </w:p>
    <w:p w14:paraId="3645EA88">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4.3 甲方有权要求乙方对缺陷部分予以修复，并按合同约定享有货物保修及其他合同约定的权利。</w:t>
      </w:r>
    </w:p>
    <w:p w14:paraId="3E9C33D4">
      <w:pPr>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4.4 甲方应当按照合同约定及时对交付的货物进行验收，未在【政府采购合同专用条款】约定的期限内对乙方履约提出任何异议或者向乙方作出任何说明的，视为验收通过。</w:t>
      </w:r>
    </w:p>
    <w:p w14:paraId="7C9AC8AA">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4.5 甲方应当根据合同约定及时向乙方支付合同价款，不得以内部人员变更、履行内部付款流程等为由，拒绝或迟延支付。</w:t>
      </w:r>
    </w:p>
    <w:p w14:paraId="5574048E">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4.6 国家法律法规规定及【政府采购合同专用条款】约定应由甲方承担的其他义务和责任。</w:t>
      </w:r>
    </w:p>
    <w:p w14:paraId="14E0A386">
      <w:pPr>
        <w:autoSpaceDE w:val="0"/>
        <w:autoSpaceDN w:val="0"/>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5. 乙方的权利和义务</w:t>
      </w:r>
    </w:p>
    <w:p w14:paraId="4BD672F3">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5.1 签署合同后，乙方应确定项目负责人（或项目联系人），负责与本合同有关的事务。</w:t>
      </w:r>
    </w:p>
    <w:p w14:paraId="7C348060">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1CEB32C">
      <w:pPr>
        <w:pStyle w:val="6"/>
        <w:spacing w:line="360" w:lineRule="auto"/>
        <w:ind w:firstLine="394" w:firstLineChars="176"/>
        <w:rPr>
          <w:rFonts w:ascii="仿宋" w:hAnsi="仿宋" w:eastAsia="仿宋" w:cs="仿宋"/>
          <w:b w:val="0"/>
          <w:bCs/>
          <w:color w:val="auto"/>
          <w:sz w:val="24"/>
          <w:szCs w:val="24"/>
        </w:rPr>
      </w:pPr>
      <w:r>
        <w:rPr>
          <w:rFonts w:hint="eastAsia" w:ascii="仿宋" w:hAnsi="仿宋" w:eastAsia="仿宋" w:cs="仿宋"/>
          <w:b w:val="0"/>
          <w:bCs/>
          <w:color w:val="auto"/>
          <w:sz w:val="24"/>
          <w:szCs w:val="24"/>
        </w:rPr>
        <w:t>5.3乙方有权根据合同约定向甲方收取合同价款。</w:t>
      </w:r>
    </w:p>
    <w:p w14:paraId="5706F3B2">
      <w:pPr>
        <w:pStyle w:val="6"/>
        <w:spacing w:line="360" w:lineRule="auto"/>
        <w:ind w:firstLine="394" w:firstLineChars="176"/>
        <w:rPr>
          <w:rFonts w:ascii="仿宋" w:hAnsi="仿宋" w:eastAsia="仿宋" w:cs="仿宋"/>
          <w:b w:val="0"/>
          <w:bCs/>
          <w:color w:val="auto"/>
          <w:sz w:val="24"/>
          <w:szCs w:val="24"/>
        </w:rPr>
      </w:pPr>
      <w:r>
        <w:rPr>
          <w:rFonts w:hint="eastAsia" w:ascii="仿宋" w:hAnsi="仿宋" w:eastAsia="仿宋" w:cs="仿宋"/>
          <w:b w:val="0"/>
          <w:bCs/>
          <w:color w:val="auto"/>
          <w:sz w:val="24"/>
          <w:szCs w:val="24"/>
        </w:rPr>
        <w:t>5.4国家法律法规规定及【政府采购合同专用条款】约定应由乙方承担的其他义务和责任。</w:t>
      </w:r>
    </w:p>
    <w:p w14:paraId="3D9DD667">
      <w:pPr>
        <w:numPr>
          <w:ilvl w:val="0"/>
          <w:numId w:val="5"/>
        </w:numPr>
        <w:autoSpaceDE w:val="0"/>
        <w:autoSpaceDN w:val="0"/>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合同履行</w:t>
      </w:r>
    </w:p>
    <w:p w14:paraId="38379393">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6.1 甲乙双方应当按照</w:t>
      </w:r>
      <w:r>
        <w:rPr>
          <w:rFonts w:hint="eastAsia" w:ascii="仿宋" w:hAnsi="仿宋" w:eastAsia="仿宋" w:cs="仿宋"/>
          <w:b/>
          <w:bCs/>
          <w:color w:val="auto"/>
          <w:sz w:val="24"/>
          <w:szCs w:val="24"/>
        </w:rPr>
        <w:t>【政府采购合同专用条款】</w:t>
      </w:r>
      <w:r>
        <w:rPr>
          <w:rFonts w:hint="eastAsia" w:ascii="仿宋" w:hAnsi="仿宋" w:eastAsia="仿宋" w:cs="仿宋"/>
          <w:color w:val="auto"/>
          <w:sz w:val="24"/>
          <w:szCs w:val="24"/>
        </w:rPr>
        <w:t>约定顺序履行合同义务；如果没有先后顺序的，应当同时履行。</w:t>
      </w:r>
    </w:p>
    <w:p w14:paraId="1D31BDF6">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6.2 甲乙双方按照合同约定顺序履行合同义务时，应当先履行一方未履行的，后履行一方有权拒绝其履行请求。先履行一方履行不符合约定的，后履行一方有权拒绝其相应的履行请求。</w:t>
      </w:r>
    </w:p>
    <w:p w14:paraId="57F13869">
      <w:pPr>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7. 货物包装、运输、保险和交付要求</w:t>
      </w:r>
    </w:p>
    <w:p w14:paraId="0AE3C4BA">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7.1 本合同</w:t>
      </w:r>
      <w:r>
        <w:rPr>
          <w:rFonts w:hint="eastAsia" w:ascii="仿宋" w:hAnsi="仿宋" w:eastAsia="仿宋" w:cs="仿宋"/>
          <w:bCs/>
          <w:color w:val="auto"/>
          <w:sz w:val="24"/>
          <w:szCs w:val="24"/>
        </w:rPr>
        <w:t>涉及商品包装、快递包装的，</w:t>
      </w:r>
      <w:r>
        <w:rPr>
          <w:rFonts w:hint="eastAsia" w:ascii="仿宋" w:hAnsi="仿宋" w:eastAsia="仿宋" w:cs="仿宋"/>
          <w:color w:val="auto"/>
          <w:sz w:val="24"/>
          <w:szCs w:val="24"/>
        </w:rPr>
        <w:t>除</w:t>
      </w:r>
      <w:r>
        <w:rPr>
          <w:rFonts w:hint="eastAsia" w:ascii="仿宋" w:hAnsi="仿宋" w:eastAsia="仿宋" w:cs="仿宋"/>
          <w:b/>
          <w:color w:val="auto"/>
          <w:sz w:val="24"/>
          <w:szCs w:val="24"/>
        </w:rPr>
        <w:t>【政府采购合同专用条款】</w:t>
      </w:r>
      <w:r>
        <w:rPr>
          <w:rFonts w:hint="eastAsia" w:ascii="仿宋" w:hAnsi="仿宋" w:eastAsia="仿宋" w:cs="仿宋"/>
          <w:bCs/>
          <w:color w:val="auto"/>
          <w:sz w:val="24"/>
          <w:szCs w:val="24"/>
        </w:rPr>
        <w:t>另有约定外，</w:t>
      </w:r>
      <w:r>
        <w:rPr>
          <w:rFonts w:hint="eastAsia" w:ascii="仿宋" w:hAnsi="仿宋" w:eastAsia="仿宋" w:cs="仿宋"/>
          <w:color w:val="auto"/>
          <w:sz w:val="24"/>
          <w:szCs w:val="24"/>
        </w:rPr>
        <w:t>包装应适应远距离运输、防潮、防震、防锈和防野蛮装卸等要求，确保货物安全无损地运抵</w:t>
      </w:r>
      <w:r>
        <w:rPr>
          <w:rFonts w:hint="eastAsia" w:ascii="仿宋" w:hAnsi="仿宋" w:eastAsia="仿宋" w:cs="仿宋"/>
          <w:b/>
          <w:color w:val="auto"/>
          <w:sz w:val="24"/>
          <w:szCs w:val="24"/>
        </w:rPr>
        <w:t>【政府采购合同专用条款】</w:t>
      </w:r>
      <w:r>
        <w:rPr>
          <w:rFonts w:hint="eastAsia" w:ascii="仿宋" w:hAnsi="仿宋" w:eastAsia="仿宋" w:cs="仿宋"/>
          <w:bCs/>
          <w:color w:val="auto"/>
          <w:sz w:val="24"/>
          <w:szCs w:val="24"/>
        </w:rPr>
        <w:t>约定的</w:t>
      </w:r>
      <w:r>
        <w:rPr>
          <w:rFonts w:hint="eastAsia" w:ascii="仿宋" w:hAnsi="仿宋" w:eastAsia="仿宋" w:cs="仿宋"/>
          <w:color w:val="auto"/>
          <w:sz w:val="24"/>
          <w:szCs w:val="24"/>
        </w:rPr>
        <w:t>指定现场。</w:t>
      </w:r>
    </w:p>
    <w:p w14:paraId="61996CD4">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7.2 除</w:t>
      </w:r>
      <w:r>
        <w:rPr>
          <w:rFonts w:hint="eastAsia" w:ascii="仿宋" w:hAnsi="仿宋" w:eastAsia="仿宋" w:cs="仿宋"/>
          <w:b/>
          <w:color w:val="auto"/>
          <w:sz w:val="24"/>
          <w:szCs w:val="24"/>
        </w:rPr>
        <w:t>【政府采购合同专用条款】</w:t>
      </w:r>
      <w:r>
        <w:rPr>
          <w:rFonts w:hint="eastAsia" w:ascii="仿宋" w:hAnsi="仿宋" w:eastAsia="仿宋" w:cs="仿宋"/>
          <w:bCs/>
          <w:color w:val="auto"/>
          <w:sz w:val="24"/>
          <w:szCs w:val="24"/>
        </w:rPr>
        <w:t>另有约定外，</w:t>
      </w:r>
      <w:r>
        <w:rPr>
          <w:rFonts w:hint="eastAsia" w:ascii="仿宋" w:hAnsi="仿宋" w:eastAsia="仿宋" w:cs="仿宋"/>
          <w:color w:val="auto"/>
          <w:sz w:val="24"/>
          <w:szCs w:val="24"/>
        </w:rPr>
        <w:t>乙方负责办理将货物运抵本合同规定的交货地点，并装卸、交付至甲方的一切运输事项，相关费用应包含在合同价款中。</w:t>
      </w:r>
    </w:p>
    <w:p w14:paraId="3FE98E0E">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7.3 货物保险要求按</w:t>
      </w:r>
      <w:r>
        <w:rPr>
          <w:rFonts w:hint="eastAsia" w:ascii="仿宋" w:hAnsi="仿宋" w:eastAsia="仿宋" w:cs="仿宋"/>
          <w:b/>
          <w:color w:val="auto"/>
          <w:sz w:val="24"/>
          <w:szCs w:val="24"/>
        </w:rPr>
        <w:t>【政府采购合同专用条款】</w:t>
      </w:r>
      <w:r>
        <w:rPr>
          <w:rFonts w:hint="eastAsia" w:ascii="仿宋" w:hAnsi="仿宋" w:eastAsia="仿宋" w:cs="仿宋"/>
          <w:bCs/>
          <w:color w:val="auto"/>
          <w:sz w:val="24"/>
          <w:szCs w:val="24"/>
        </w:rPr>
        <w:t>规定执行</w:t>
      </w:r>
      <w:r>
        <w:rPr>
          <w:rFonts w:hint="eastAsia" w:ascii="仿宋" w:hAnsi="仿宋" w:eastAsia="仿宋" w:cs="仿宋"/>
          <w:color w:val="auto"/>
          <w:sz w:val="24"/>
          <w:szCs w:val="24"/>
        </w:rPr>
        <w:t>。</w:t>
      </w:r>
    </w:p>
    <w:p w14:paraId="0B0B9BC3">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7.4 除采购活动对商品包装、快递包装达成具体约定外，乙方提供产品及相关快递服务</w:t>
      </w:r>
      <w:r>
        <w:rPr>
          <w:rFonts w:hint="eastAsia" w:ascii="仿宋" w:hAnsi="仿宋" w:eastAsia="仿宋" w:cs="仿宋"/>
          <w:color w:val="auto"/>
          <w:sz w:val="24"/>
          <w:szCs w:val="24"/>
          <w:shd w:val="clear" w:color="auto" w:fill="FFFFFF"/>
        </w:rPr>
        <w:t>涉及</w:t>
      </w:r>
      <w:r>
        <w:rPr>
          <w:rFonts w:hint="eastAsia" w:ascii="仿宋" w:hAnsi="仿宋" w:eastAsia="仿宋" w:cs="仿宋"/>
          <w:color w:val="auto"/>
          <w:sz w:val="24"/>
          <w:szCs w:val="24"/>
        </w:rPr>
        <w:t>具体包装要求的，应不低于《商品包装政府采购需求标准（试行）》《快递包装政府采购需求标准（试行）》标准，并作为履约验收的内容，必要时甲方可以要求乙方在履约验收环节出具检测报告。</w:t>
      </w:r>
    </w:p>
    <w:p w14:paraId="67E9EBD5">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7.5 乙方在运输到达之前应提前通知甲方，并提示货物运输装卸的注意事项，甲方配合乙方做好货物的接收工作。</w:t>
      </w:r>
    </w:p>
    <w:p w14:paraId="2FAB4D16">
      <w:pPr>
        <w:pStyle w:val="17"/>
        <w:spacing w:line="360" w:lineRule="auto"/>
        <w:ind w:firstLine="480"/>
        <w:rPr>
          <w:rFonts w:ascii="仿宋" w:hAnsi="仿宋" w:eastAsia="仿宋" w:cs="仿宋"/>
          <w:color w:val="auto"/>
          <w:sz w:val="24"/>
          <w:szCs w:val="24"/>
        </w:rPr>
      </w:pPr>
      <w:r>
        <w:rPr>
          <w:rFonts w:hint="eastAsia" w:ascii="仿宋" w:hAnsi="仿宋" w:eastAsia="仿宋" w:cs="仿宋"/>
          <w:color w:val="auto"/>
          <w:kern w:val="2"/>
          <w:sz w:val="24"/>
          <w:szCs w:val="24"/>
        </w:rPr>
        <w:t xml:space="preserve">7.6 </w:t>
      </w:r>
      <w:r>
        <w:rPr>
          <w:rFonts w:hint="eastAsia" w:ascii="仿宋" w:hAnsi="仿宋" w:eastAsia="仿宋" w:cs="仿宋"/>
          <w:color w:val="auto"/>
          <w:kern w:val="2"/>
          <w:sz w:val="24"/>
          <w:szCs w:val="24"/>
          <w:shd w:val="clear" w:color="auto" w:fill="FFFFFF"/>
        </w:rPr>
        <w:t>如</w:t>
      </w:r>
      <w:r>
        <w:rPr>
          <w:rFonts w:hint="eastAsia" w:ascii="仿宋" w:hAnsi="仿宋" w:eastAsia="仿宋" w:cs="仿宋"/>
          <w:color w:val="auto"/>
          <w:kern w:val="2"/>
          <w:sz w:val="24"/>
          <w:szCs w:val="24"/>
        </w:rPr>
        <w:t>因包装、运输问题导致货物损毁、丢失或者品质下降，甲方有权要求降价、换货、拒收部分或整批货物，由此产生的费用和损失，均由乙方承担。</w:t>
      </w:r>
    </w:p>
    <w:p w14:paraId="23ADF769">
      <w:pPr>
        <w:adjustRightInd w:val="0"/>
        <w:snapToGrid w:val="0"/>
        <w:spacing w:line="360" w:lineRule="auto"/>
        <w:jc w:val="left"/>
        <w:rPr>
          <w:rFonts w:ascii="仿宋" w:hAnsi="仿宋" w:eastAsia="仿宋" w:cs="仿宋"/>
          <w:b/>
          <w:color w:val="auto"/>
          <w:sz w:val="24"/>
          <w:szCs w:val="24"/>
        </w:rPr>
      </w:pPr>
      <w:r>
        <w:rPr>
          <w:rFonts w:hint="eastAsia" w:ascii="仿宋" w:hAnsi="仿宋" w:eastAsia="仿宋" w:cs="仿宋"/>
          <w:b/>
          <w:color w:val="auto"/>
          <w:sz w:val="24"/>
          <w:szCs w:val="24"/>
        </w:rPr>
        <w:t>8. 质量标准和保证</w:t>
      </w:r>
    </w:p>
    <w:p w14:paraId="348B1480">
      <w:pPr>
        <w:pStyle w:val="8"/>
        <w:adjustRightInd w:val="0"/>
        <w:snapToGrid w:val="0"/>
        <w:spacing w:line="360" w:lineRule="auto"/>
        <w:ind w:firstLine="480" w:firstLineChars="200"/>
        <w:jc w:val="left"/>
        <w:rPr>
          <w:rFonts w:ascii="仿宋" w:hAnsi="仿宋" w:eastAsia="仿宋" w:cs="仿宋"/>
          <w:b/>
          <w:color w:val="auto"/>
          <w:sz w:val="24"/>
          <w:szCs w:val="24"/>
        </w:rPr>
      </w:pPr>
      <w:r>
        <w:rPr>
          <w:rFonts w:hint="eastAsia" w:ascii="仿宋" w:hAnsi="仿宋" w:eastAsia="仿宋" w:cs="仿宋"/>
          <w:color w:val="auto"/>
          <w:sz w:val="24"/>
          <w:szCs w:val="24"/>
        </w:rPr>
        <w:t>8.1 质量标准</w:t>
      </w:r>
    </w:p>
    <w:p w14:paraId="094354F1">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AF98BA3">
      <w:pPr>
        <w:pStyle w:val="8"/>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（2）采用中华人民共和国法定计量单位。</w:t>
      </w:r>
    </w:p>
    <w:p w14:paraId="37171DC8">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（3）乙方所提供的货物应符合国家有关安全、环保、卫生的规定。</w:t>
      </w:r>
    </w:p>
    <w:p w14:paraId="72D7FA67">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（4）乙方应向甲方提交所提供货物的技术文件，包括相应的中文技术文件，如：产品目录、图纸、操作手册、使用说明、维护手册或服务指南等。上述文件应包装好随货物一同发运。</w:t>
      </w:r>
    </w:p>
    <w:p w14:paraId="46F226CE">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8.2 保证</w:t>
      </w:r>
    </w:p>
    <w:p w14:paraId="5E758C1C">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 w:val="24"/>
          <w:szCs w:val="24"/>
        </w:rPr>
        <w:t>【政府采购合同专用条款】</w:t>
      </w:r>
      <w:r>
        <w:rPr>
          <w:rFonts w:hint="eastAsia" w:ascii="仿宋" w:hAnsi="仿宋" w:eastAsia="仿宋" w:cs="仿宋"/>
          <w:color w:val="auto"/>
          <w:sz w:val="24"/>
          <w:szCs w:val="24"/>
        </w:rPr>
        <w:t>规定或乙方书面承诺（两者以较长的为准）的质量保证期内，本保证保持有效。</w:t>
      </w:r>
    </w:p>
    <w:p w14:paraId="065A7EEC">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（2）在质量保证期内所发现的缺陷，甲方应尽快以书面形式通知乙方。</w:t>
      </w:r>
    </w:p>
    <w:p w14:paraId="2AA49678">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（3）乙方收到通知后，应在</w:t>
      </w:r>
      <w:r>
        <w:rPr>
          <w:rFonts w:hint="eastAsia" w:ascii="仿宋" w:hAnsi="仿宋" w:eastAsia="仿宋" w:cs="仿宋"/>
          <w:b/>
          <w:color w:val="auto"/>
          <w:sz w:val="24"/>
          <w:szCs w:val="24"/>
        </w:rPr>
        <w:t>【政府采购合同专用条款】</w:t>
      </w:r>
      <w:r>
        <w:rPr>
          <w:rFonts w:hint="eastAsia" w:ascii="仿宋" w:hAnsi="仿宋" w:eastAsia="仿宋" w:cs="仿宋"/>
          <w:color w:val="auto"/>
          <w:sz w:val="24"/>
          <w:szCs w:val="24"/>
        </w:rPr>
        <w:t>规定的响应时间内以合理的速度免费维修或更换有缺陷的货物或部件。</w:t>
      </w:r>
    </w:p>
    <w:p w14:paraId="5547C41B">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（4）在质量保证期内，如果货物的质量或规格与合同不符，或证实货物是有缺陷的，包括潜在的缺陷或使用不符合要求的材料等，甲方可以根据本合同第15.1条规定以书面形式追究乙方的违约责任。</w:t>
      </w:r>
    </w:p>
    <w:p w14:paraId="06D4224D">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（5）乙方在约定的时间内未能弥补缺陷，甲方可采取必要的补救措施，但其风险和费用将由乙方承担，甲方根据合同约定对乙方行使的其他权利不受影响。</w:t>
      </w:r>
    </w:p>
    <w:p w14:paraId="598357EF">
      <w:pPr>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9. 权利瑕疵担保</w:t>
      </w:r>
    </w:p>
    <w:p w14:paraId="5473A89A">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9.1 乙方保证对其出售的货物享有合法的权利。</w:t>
      </w:r>
    </w:p>
    <w:p w14:paraId="582179F5">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9.2 乙方保证在交付的货物上不存在抵押权等担保物权。</w:t>
      </w:r>
    </w:p>
    <w:p w14:paraId="3092D8C6">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9.3 如甲方使用上述货物构成对第三人侵权的，则由乙方承担全部责任。</w:t>
      </w:r>
    </w:p>
    <w:p w14:paraId="53F617E3">
      <w:pPr>
        <w:autoSpaceDE w:val="0"/>
        <w:autoSpaceDN w:val="0"/>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10. 知识产权保护</w:t>
      </w:r>
    </w:p>
    <w:p w14:paraId="20FE0FE7">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10.1 乙方对其所销售的货物应当享有知识产权或经权利人合法授权，保证没有侵犯任何第三人的知识产权等权利。</w:t>
      </w:r>
      <w:bookmarkStart w:id="347" w:name="_Hlk163047038"/>
      <w:r>
        <w:rPr>
          <w:rFonts w:hint="eastAsia" w:ascii="仿宋" w:hAnsi="仿宋" w:eastAsia="仿宋" w:cs="仿宋"/>
          <w:color w:val="auto"/>
          <w:sz w:val="24"/>
          <w:szCs w:val="24"/>
        </w:rPr>
        <w:t>因违反前述约定对第三人构成侵权的，应当由乙方向第三人承担法律责任；甲方依法向第三人赔偿后，有权向乙方追偿。甲方有其他损失的，乙方应当赔偿</w:t>
      </w:r>
      <w:bookmarkEnd w:id="347"/>
      <w:r>
        <w:rPr>
          <w:rFonts w:hint="eastAsia" w:ascii="仿宋" w:hAnsi="仿宋" w:eastAsia="仿宋" w:cs="仿宋"/>
          <w:color w:val="auto"/>
          <w:sz w:val="24"/>
          <w:szCs w:val="24"/>
        </w:rPr>
        <w:t>。</w:t>
      </w:r>
    </w:p>
    <w:p w14:paraId="49413181">
      <w:pPr>
        <w:autoSpaceDE w:val="0"/>
        <w:autoSpaceDN w:val="0"/>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11. 保密义务</w:t>
      </w:r>
    </w:p>
    <w:p w14:paraId="2EC8DFB3">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31A16C6F">
      <w:pPr>
        <w:autoSpaceDE w:val="0"/>
        <w:autoSpaceDN w:val="0"/>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12. 合同价款支付</w:t>
      </w:r>
    </w:p>
    <w:p w14:paraId="60F63736">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12.1 合同价款支付按照国库集中支付制度及财政管理相关规定执行。</w:t>
      </w:r>
    </w:p>
    <w:p w14:paraId="0FD4A714">
      <w:pPr>
        <w:pStyle w:val="3"/>
        <w:spacing w:line="360" w:lineRule="auto"/>
        <w:ind w:firstLine="480" w:firstLineChars="200"/>
        <w:jc w:val="left"/>
        <w:rPr>
          <w:rFonts w:ascii="仿宋" w:hAnsi="仿宋" w:eastAsia="仿宋" w:cs="仿宋"/>
          <w:b w:val="0"/>
          <w:color w:val="auto"/>
          <w:sz w:val="24"/>
          <w:szCs w:val="24"/>
        </w:rPr>
      </w:pPr>
      <w:r>
        <w:rPr>
          <w:rFonts w:hint="eastAsia" w:ascii="仿宋" w:hAnsi="仿宋" w:eastAsia="仿宋" w:cs="仿宋"/>
          <w:b w:val="0"/>
          <w:color w:val="auto"/>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943739F">
      <w:pPr>
        <w:pStyle w:val="6"/>
        <w:spacing w:line="360" w:lineRule="auto"/>
        <w:rPr>
          <w:rFonts w:ascii="仿宋" w:hAnsi="仿宋" w:eastAsia="仿宋" w:cs="仿宋"/>
          <w:bCs/>
          <w:color w:val="auto"/>
          <w:sz w:val="24"/>
          <w:szCs w:val="24"/>
        </w:rPr>
      </w:pPr>
      <w:r>
        <w:rPr>
          <w:rFonts w:hint="eastAsia" w:ascii="仿宋" w:hAnsi="仿宋" w:eastAsia="仿宋" w:cs="仿宋"/>
          <w:bCs/>
          <w:color w:val="auto"/>
          <w:sz w:val="24"/>
          <w:szCs w:val="24"/>
        </w:rPr>
        <w:t>13. 履约保证金</w:t>
      </w:r>
    </w:p>
    <w:p w14:paraId="00F6C3AC">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13.1 乙方应当以支票、汇票、本票或者金融机构、担保机构出具的保函等非现金形式提交。</w:t>
      </w:r>
    </w:p>
    <w:p w14:paraId="23A7B04E">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73142D17">
      <w:pPr>
        <w:spacing w:line="360" w:lineRule="auto"/>
        <w:ind w:firstLine="420"/>
        <w:rPr>
          <w:rFonts w:ascii="仿宋" w:hAnsi="仿宋" w:eastAsia="仿宋" w:cs="仿宋"/>
          <w:bCs/>
          <w:color w:val="auto"/>
          <w:sz w:val="24"/>
          <w:szCs w:val="24"/>
        </w:rPr>
      </w:pPr>
      <w:r>
        <w:rPr>
          <w:rFonts w:hint="eastAsia" w:ascii="仿宋" w:hAnsi="仿宋" w:eastAsia="仿宋" w:cs="仿宋"/>
          <w:color w:val="auto"/>
          <w:sz w:val="24"/>
          <w:szCs w:val="24"/>
        </w:rPr>
        <w:t>13.3 甲方在项目通过验收后按照</w:t>
      </w:r>
      <w:r>
        <w:rPr>
          <w:rFonts w:hint="eastAsia" w:ascii="仿宋" w:hAnsi="仿宋" w:eastAsia="仿宋" w:cs="仿宋"/>
          <w:bCs/>
          <w:color w:val="auto"/>
          <w:sz w:val="24"/>
          <w:szCs w:val="24"/>
        </w:rPr>
        <w:t>【政府采购合同专用条款】规定的时间内将履约保证金退还乙方；逾期退还的，乙方可要求甲方支付违约金，违约金按照【政府采购合同专用条款】规定支付。</w:t>
      </w:r>
    </w:p>
    <w:p w14:paraId="1459C6A8">
      <w:pPr>
        <w:autoSpaceDE w:val="0"/>
        <w:autoSpaceDN w:val="0"/>
        <w:adjustRightInd w:val="0"/>
        <w:snapToGrid w:val="0"/>
        <w:spacing w:line="360" w:lineRule="auto"/>
        <w:jc w:val="left"/>
        <w:rPr>
          <w:rFonts w:ascii="仿宋" w:hAnsi="仿宋" w:eastAsia="仿宋" w:cs="仿宋"/>
          <w:b/>
          <w:color w:val="auto"/>
          <w:sz w:val="24"/>
          <w:szCs w:val="24"/>
        </w:rPr>
      </w:pPr>
      <w:r>
        <w:rPr>
          <w:rFonts w:hint="eastAsia" w:ascii="仿宋" w:hAnsi="仿宋" w:eastAsia="仿宋" w:cs="仿宋"/>
          <w:b/>
          <w:bCs/>
          <w:color w:val="auto"/>
          <w:sz w:val="24"/>
          <w:szCs w:val="24"/>
        </w:rPr>
        <w:t xml:space="preserve">14. </w:t>
      </w:r>
      <w:r>
        <w:rPr>
          <w:rFonts w:hint="eastAsia" w:ascii="仿宋" w:hAnsi="仿宋" w:eastAsia="仿宋" w:cs="仿宋"/>
          <w:b/>
          <w:color w:val="auto"/>
          <w:sz w:val="24"/>
          <w:szCs w:val="24"/>
        </w:rPr>
        <w:t>售后服务</w:t>
      </w:r>
    </w:p>
    <w:p w14:paraId="30DE1976">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14.1 除项目不涉及或采购活动中明确约定无须承担外，乙方还应提供下列服务：</w:t>
      </w:r>
    </w:p>
    <w:p w14:paraId="69CC306C">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（1）货物的现场移动、安装、调试、启动监督及技术支持；</w:t>
      </w:r>
    </w:p>
    <w:p w14:paraId="3F6FE790">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（2）提供货物组装和维修所需的专用工具和辅助材料；</w:t>
      </w:r>
    </w:p>
    <w:p w14:paraId="6C784FE9">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（3）在【政府采购合同专用条款】约定的期限内对所有的货物实施运行监督、维修，但前提条件是该服务并不能免除乙方在质量保证期内所承担的义务；</w:t>
      </w:r>
    </w:p>
    <w:p w14:paraId="442574E0">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（4）在制造商所在地或指定现场就货物的安装、启动、运营、维护、废弃处置等对甲方操作人员进行培训；</w:t>
      </w:r>
    </w:p>
    <w:p w14:paraId="23232E1C">
      <w:pPr>
        <w:pStyle w:val="17"/>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（5）依照法律、行政法规的规定或者按照【政府采购合同专用条款】约定，货物在有效使用年限届满后应予回收的，乙方负有自行或者委托第三人对货物予以回收的义务；</w:t>
      </w:r>
    </w:p>
    <w:p w14:paraId="60CD6FF7">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（6）【政府采购合同专用条款】规定由乙方提供的其他服务。</w:t>
      </w:r>
    </w:p>
    <w:p w14:paraId="00F1AD14">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14.2 乙方提供的售后服务的费用已包含在合同价款中，甲方不再另行支付。</w:t>
      </w:r>
    </w:p>
    <w:p w14:paraId="06FC0072">
      <w:pPr>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15. 违约责任</w:t>
      </w:r>
    </w:p>
    <w:p w14:paraId="6D2EBB0B">
      <w:pPr>
        <w:adjustRightInd w:val="0"/>
        <w:snapToGrid w:val="0"/>
        <w:spacing w:line="360" w:lineRule="auto"/>
        <w:ind w:firstLine="480" w:firstLineChars="200"/>
        <w:jc w:val="left"/>
        <w:rPr>
          <w:rFonts w:ascii="仿宋" w:hAnsi="仿宋" w:eastAsia="仿宋" w:cs="仿宋"/>
          <w:bCs/>
          <w:color w:val="auto"/>
          <w:sz w:val="24"/>
          <w:szCs w:val="24"/>
        </w:rPr>
      </w:pPr>
      <w:r>
        <w:rPr>
          <w:rFonts w:hint="eastAsia" w:ascii="仿宋" w:hAnsi="仿宋" w:eastAsia="仿宋" w:cs="仿宋"/>
          <w:bCs/>
          <w:color w:val="auto"/>
          <w:sz w:val="24"/>
          <w:szCs w:val="24"/>
        </w:rPr>
        <w:t>15.1质量瑕疵的违约责任</w:t>
      </w:r>
    </w:p>
    <w:p w14:paraId="041D685E">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乙方提供的产品不符合合同约定的质量标准或存在产品质量缺陷，甲方有权要求乙方根据</w:t>
      </w:r>
      <w:r>
        <w:rPr>
          <w:rFonts w:hint="eastAsia" w:ascii="仿宋" w:hAnsi="仿宋" w:eastAsia="仿宋" w:cs="仿宋"/>
          <w:bCs/>
          <w:color w:val="auto"/>
          <w:sz w:val="24"/>
          <w:szCs w:val="24"/>
        </w:rPr>
        <w:t>【政府采购合同专用条款】要求</w:t>
      </w:r>
      <w:r>
        <w:rPr>
          <w:rFonts w:hint="eastAsia" w:ascii="仿宋" w:hAnsi="仿宋" w:eastAsia="仿宋" w:cs="仿宋"/>
          <w:color w:val="auto"/>
          <w:sz w:val="24"/>
          <w:szCs w:val="24"/>
        </w:rPr>
        <w:t>及时修理、重作、更换，并承担由此给甲方造成的损失。</w:t>
      </w:r>
    </w:p>
    <w:p w14:paraId="1504A222">
      <w:pPr>
        <w:autoSpaceDE w:val="0"/>
        <w:autoSpaceDN w:val="0"/>
        <w:adjustRightInd w:val="0"/>
        <w:snapToGrid w:val="0"/>
        <w:spacing w:line="360" w:lineRule="auto"/>
        <w:ind w:firstLine="480" w:firstLineChars="200"/>
        <w:jc w:val="left"/>
        <w:rPr>
          <w:rFonts w:ascii="仿宋" w:hAnsi="仿宋" w:eastAsia="仿宋" w:cs="仿宋"/>
          <w:bCs/>
          <w:color w:val="auto"/>
          <w:sz w:val="24"/>
          <w:szCs w:val="24"/>
        </w:rPr>
      </w:pPr>
      <w:r>
        <w:rPr>
          <w:rFonts w:hint="eastAsia" w:ascii="仿宋" w:hAnsi="仿宋" w:eastAsia="仿宋" w:cs="仿宋"/>
          <w:bCs/>
          <w:color w:val="auto"/>
          <w:sz w:val="24"/>
          <w:szCs w:val="24"/>
        </w:rPr>
        <w:t>15.2 迟延交货的违约责任</w:t>
      </w:r>
    </w:p>
    <w:p w14:paraId="22402BD7">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00AC13">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3AE24E03">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15.3 迟延支付的违约责任</w:t>
      </w:r>
    </w:p>
    <w:p w14:paraId="6166A23E">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甲方存在迟延支付乙方合同款项的，应当承担【政府采购合同专用条款】规定的逾期付款利息。</w:t>
      </w:r>
    </w:p>
    <w:p w14:paraId="477FD08A">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15.4其他违约责任根据项目实际需要按【政府采购合同专用条款】规定执行。</w:t>
      </w:r>
    </w:p>
    <w:p w14:paraId="2A63B82F">
      <w:pPr>
        <w:numPr>
          <w:ilvl w:val="0"/>
          <w:numId w:val="6"/>
        </w:numPr>
        <w:autoSpaceDE w:val="0"/>
        <w:autoSpaceDN w:val="0"/>
        <w:adjustRightInd w:val="0"/>
        <w:snapToGrid w:val="0"/>
        <w:spacing w:line="360" w:lineRule="auto"/>
        <w:jc w:val="left"/>
        <w:rPr>
          <w:rFonts w:ascii="仿宋" w:hAnsi="仿宋" w:eastAsia="仿宋" w:cs="仿宋"/>
          <w:b/>
          <w:color w:val="auto"/>
          <w:sz w:val="24"/>
          <w:szCs w:val="24"/>
        </w:rPr>
      </w:pPr>
      <w:r>
        <w:rPr>
          <w:rFonts w:hint="eastAsia" w:ascii="仿宋" w:hAnsi="仿宋" w:eastAsia="仿宋" w:cs="仿宋"/>
          <w:b/>
          <w:color w:val="auto"/>
          <w:sz w:val="24"/>
          <w:szCs w:val="24"/>
        </w:rPr>
        <w:t>合同变更、中止与终止</w:t>
      </w:r>
    </w:p>
    <w:p w14:paraId="29833B4A">
      <w:pPr>
        <w:adjustRightInd w:val="0"/>
        <w:snapToGrid w:val="0"/>
        <w:spacing w:line="360" w:lineRule="auto"/>
        <w:jc w:val="left"/>
        <w:rPr>
          <w:rFonts w:ascii="仿宋" w:hAnsi="仿宋" w:eastAsia="仿宋" w:cs="仿宋"/>
          <w:color w:val="auto"/>
          <w:sz w:val="24"/>
          <w:szCs w:val="24"/>
        </w:rPr>
      </w:pPr>
      <w:r>
        <w:rPr>
          <w:rFonts w:hint="eastAsia" w:ascii="仿宋" w:hAnsi="仿宋" w:eastAsia="仿宋" w:cs="仿宋"/>
          <w:color w:val="auto"/>
          <w:sz w:val="24"/>
          <w:szCs w:val="24"/>
        </w:rPr>
        <w:t xml:space="preserve">    16.1合同的变更</w:t>
      </w:r>
    </w:p>
    <w:p w14:paraId="59C71DD7">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政府采购合同履行中，在不改变合同其他条款的前提下，甲方可以在合同价款10%的范围内追加与合同标的相同的货物，并就此与乙方协商一致后签订补充协议。</w:t>
      </w:r>
    </w:p>
    <w:p w14:paraId="668671BF">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16.2合同的</w:t>
      </w:r>
      <w:r>
        <w:rPr>
          <w:rFonts w:hint="eastAsia" w:ascii="仿宋" w:hAnsi="仿宋" w:eastAsia="仿宋" w:cs="仿宋"/>
          <w:color w:val="auto"/>
          <w:sz w:val="24"/>
          <w:szCs w:val="24"/>
          <w:shd w:val="clear" w:color="auto" w:fill="FFFFFF"/>
        </w:rPr>
        <w:t>终止</w:t>
      </w:r>
    </w:p>
    <w:p w14:paraId="1B6A5A25">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（1）合同履行过程中因供应商就采购文件、采购过程或结果提起投诉的，甲方认为有必要的，可以中止合同的履行。</w:t>
      </w:r>
    </w:p>
    <w:p w14:paraId="6F79C097">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合同履行过程中，如果乙方出现以下情形之一的：①经营状况严重恶化；②转移财产、抽逃资金，以逃避债务；③丧失商业信誉；④有丧失或者可能丧失履约能力的其他情形，乙方有义务及时告知甲方。甲方有权以书面形式通知乙方</w:t>
      </w:r>
      <w:r>
        <w:rPr>
          <w:rFonts w:hint="eastAsia" w:ascii="仿宋" w:hAnsi="仿宋" w:eastAsia="仿宋" w:cs="仿宋"/>
          <w:color w:val="auto"/>
          <w:sz w:val="24"/>
          <w:szCs w:val="24"/>
          <w:shd w:val="clear" w:color="auto" w:fill="FFFFFF"/>
        </w:rPr>
        <w:t>终</w:t>
      </w:r>
      <w:r>
        <w:rPr>
          <w:rFonts w:hint="eastAsia" w:ascii="仿宋" w:hAnsi="仿宋" w:eastAsia="仿宋" w:cs="仿宋"/>
          <w:color w:val="auto"/>
          <w:sz w:val="24"/>
          <w:szCs w:val="24"/>
        </w:rPr>
        <w:t>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A51E86E">
      <w:pPr>
        <w:pStyle w:val="17"/>
        <w:spacing w:line="360" w:lineRule="auto"/>
        <w:ind w:firstLine="480"/>
        <w:jc w:val="both"/>
        <w:rPr>
          <w:rFonts w:ascii="仿宋" w:hAnsi="仿宋" w:eastAsia="仿宋" w:cs="仿宋"/>
          <w:color w:val="auto"/>
          <w:sz w:val="24"/>
          <w:szCs w:val="24"/>
        </w:rPr>
      </w:pPr>
      <w:r>
        <w:rPr>
          <w:rFonts w:hint="eastAsia" w:ascii="仿宋" w:hAnsi="仿宋" w:eastAsia="仿宋" w:cs="仿宋"/>
          <w:color w:val="auto"/>
          <w:sz w:val="24"/>
          <w:szCs w:val="24"/>
        </w:rPr>
        <w:t>（3）乙方分立、合并或者变更住所的，应当及时以书面形式告知甲方。乙方没有及时告知甲方，致使合同履行发生困难的，甲方可以中止合同履行并要求乙方承担由此给甲方造成的损失。</w:t>
      </w:r>
    </w:p>
    <w:p w14:paraId="16673A0A">
      <w:pPr>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（4）甲方不得以行政区划调整、政府换届、机构或者职能调整以及相关责任人更替为由</w:t>
      </w:r>
      <w:r>
        <w:rPr>
          <w:rFonts w:hint="eastAsia" w:ascii="仿宋" w:hAnsi="仿宋" w:eastAsia="仿宋" w:cs="仿宋"/>
          <w:color w:val="auto"/>
          <w:sz w:val="24"/>
          <w:szCs w:val="24"/>
          <w:shd w:val="clear" w:color="auto" w:fill="FFFFFF"/>
        </w:rPr>
        <w:t>终止</w:t>
      </w:r>
      <w:r>
        <w:rPr>
          <w:rFonts w:hint="eastAsia" w:ascii="仿宋" w:hAnsi="仿宋" w:eastAsia="仿宋" w:cs="仿宋"/>
          <w:color w:val="auto"/>
          <w:sz w:val="24"/>
          <w:szCs w:val="24"/>
        </w:rPr>
        <w:t>合同。</w:t>
      </w:r>
    </w:p>
    <w:p w14:paraId="4F9A1931">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16.3合同的终止</w:t>
      </w:r>
    </w:p>
    <w:p w14:paraId="3415AB0A">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（1）合同因有效期限届满而终止；</w:t>
      </w:r>
    </w:p>
    <w:p w14:paraId="4A8E21E5">
      <w:pPr>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（2）乙方未按合同约定履行，构成根本性违约的，甲方有权终止合同，并追究乙方的违约责任。</w:t>
      </w:r>
    </w:p>
    <w:p w14:paraId="0C30FD4A">
      <w:pPr>
        <w:pStyle w:val="17"/>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 xml:space="preserve">16.4 </w:t>
      </w:r>
      <w:r>
        <w:rPr>
          <w:rFonts w:hint="eastAsia" w:ascii="仿宋" w:hAnsi="仿宋" w:eastAsia="仿宋" w:cs="仿宋"/>
          <w:color w:val="auto"/>
          <w:kern w:val="2"/>
          <w:sz w:val="24"/>
          <w:szCs w:val="24"/>
        </w:rPr>
        <w:t>涉及国家利益、社会公共利益的情形</w:t>
      </w:r>
    </w:p>
    <w:p w14:paraId="56019CCC">
      <w:pPr>
        <w:pStyle w:val="17"/>
        <w:spacing w:line="360" w:lineRule="auto"/>
        <w:ind w:firstLine="480"/>
        <w:jc w:val="both"/>
        <w:rPr>
          <w:rFonts w:ascii="仿宋" w:hAnsi="仿宋" w:eastAsia="仿宋" w:cs="仿宋"/>
          <w:color w:val="auto"/>
          <w:sz w:val="24"/>
          <w:szCs w:val="24"/>
        </w:rPr>
      </w:pPr>
      <w:r>
        <w:rPr>
          <w:rFonts w:hint="eastAsia" w:ascii="仿宋" w:hAnsi="仿宋" w:eastAsia="仿宋" w:cs="仿宋"/>
          <w:color w:val="auto"/>
          <w:sz w:val="24"/>
          <w:szCs w:val="24"/>
        </w:rPr>
        <w:t>政府采购合同继续履行将损害国家利益和社会公共利益的，双方当事人应当变更、中止或者终止合同。有过错的一方应当承担赔偿责任，双方都有过错的，各自承担相应的责任。</w:t>
      </w:r>
    </w:p>
    <w:p w14:paraId="7059EA6E">
      <w:pPr>
        <w:autoSpaceDE w:val="0"/>
        <w:autoSpaceDN w:val="0"/>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17. 合同分包</w:t>
      </w:r>
    </w:p>
    <w:p w14:paraId="2B6E30B0">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17.1 乙方不得将合同转包给其他供应商。涉及合同分包的，乙方应根据采购文件和投标（响应）文件规定进行合同分包。</w:t>
      </w:r>
    </w:p>
    <w:p w14:paraId="0BD259D9">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17.2 乙方执行政府采购政策向中小企业依法分包的，乙方应当按采购文件和投标（响应）文件签订分包意向协议，分包意向协议属于本合同组成部分。</w:t>
      </w:r>
    </w:p>
    <w:p w14:paraId="59B93400">
      <w:pPr>
        <w:autoSpaceDE w:val="0"/>
        <w:autoSpaceDN w:val="0"/>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18. 不可抗力</w:t>
      </w:r>
    </w:p>
    <w:p w14:paraId="3EA02356">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18.1 不可抗力是指合同双方不能预见、不能避免且不能克服的客观情况。</w:t>
      </w:r>
    </w:p>
    <w:p w14:paraId="7343CCB4">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18.2 任何一方对由于不可抗力造成的部分或全部不能履行合同不承担违约责任。但迟延履行后发生不可抗力的，不能免除责任。</w:t>
      </w:r>
    </w:p>
    <w:p w14:paraId="3B9B5D51">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9B194CF">
      <w:pPr>
        <w:autoSpaceDE w:val="0"/>
        <w:autoSpaceDN w:val="0"/>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19. 解决争议的方法</w:t>
      </w:r>
    </w:p>
    <w:p w14:paraId="374FBB5D">
      <w:pPr>
        <w:pStyle w:val="17"/>
        <w:spacing w:line="360" w:lineRule="auto"/>
        <w:ind w:firstLine="480"/>
        <w:jc w:val="both"/>
        <w:rPr>
          <w:rFonts w:ascii="仿宋" w:hAnsi="仿宋" w:eastAsia="仿宋" w:cs="仿宋"/>
          <w:color w:val="auto"/>
          <w:sz w:val="24"/>
          <w:szCs w:val="24"/>
        </w:rPr>
      </w:pPr>
      <w:r>
        <w:rPr>
          <w:rFonts w:hint="eastAsia" w:ascii="仿宋" w:hAnsi="仿宋" w:eastAsia="仿宋" w:cs="仿宋"/>
          <w:color w:val="auto"/>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2D325725">
      <w:pPr>
        <w:pStyle w:val="17"/>
        <w:spacing w:line="360" w:lineRule="auto"/>
        <w:ind w:firstLine="480"/>
        <w:jc w:val="both"/>
        <w:rPr>
          <w:rFonts w:ascii="仿宋" w:hAnsi="仿宋" w:eastAsia="仿宋" w:cs="仿宋"/>
          <w:color w:val="auto"/>
          <w:sz w:val="24"/>
          <w:szCs w:val="24"/>
        </w:rPr>
      </w:pPr>
      <w:r>
        <w:rPr>
          <w:rFonts w:hint="eastAsia" w:ascii="仿宋" w:hAnsi="仿宋" w:eastAsia="仿宋" w:cs="仿宋"/>
          <w:color w:val="auto"/>
          <w:sz w:val="24"/>
          <w:szCs w:val="24"/>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7BC27C98">
      <w:pPr>
        <w:pStyle w:val="17"/>
        <w:spacing w:line="360" w:lineRule="auto"/>
        <w:ind w:firstLine="480"/>
        <w:jc w:val="both"/>
        <w:rPr>
          <w:rFonts w:ascii="仿宋" w:hAnsi="仿宋" w:eastAsia="仿宋" w:cs="仿宋"/>
          <w:color w:val="auto"/>
          <w:sz w:val="24"/>
          <w:szCs w:val="24"/>
        </w:rPr>
      </w:pPr>
      <w:r>
        <w:rPr>
          <w:rFonts w:hint="eastAsia" w:ascii="仿宋" w:hAnsi="仿宋" w:eastAsia="仿宋" w:cs="仿宋"/>
          <w:color w:val="auto"/>
          <w:sz w:val="24"/>
          <w:szCs w:val="24"/>
        </w:rPr>
        <w:t>19.3 如甲乙双方有争议的事项不影响合同其他部分的履行，在争议解决期间，合同其他部分应当继续履行。</w:t>
      </w:r>
    </w:p>
    <w:p w14:paraId="4CBBD70F">
      <w:pPr>
        <w:autoSpaceDE w:val="0"/>
        <w:autoSpaceDN w:val="0"/>
        <w:adjustRightInd w:val="0"/>
        <w:snapToGrid w:val="0"/>
        <w:spacing w:line="360" w:lineRule="auto"/>
        <w:jc w:val="left"/>
        <w:rPr>
          <w:rFonts w:ascii="仿宋" w:hAnsi="仿宋" w:eastAsia="仿宋" w:cs="仿宋"/>
          <w:color w:val="auto"/>
          <w:sz w:val="24"/>
          <w:szCs w:val="24"/>
        </w:rPr>
      </w:pPr>
      <w:r>
        <w:rPr>
          <w:rFonts w:hint="eastAsia" w:ascii="仿宋" w:hAnsi="仿宋" w:eastAsia="仿宋" w:cs="仿宋"/>
          <w:b/>
          <w:color w:val="auto"/>
          <w:sz w:val="24"/>
          <w:szCs w:val="24"/>
        </w:rPr>
        <w:t>20. 政府采购政策</w:t>
      </w:r>
    </w:p>
    <w:p w14:paraId="6909F492">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 xml:space="preserve">20.1 </w:t>
      </w:r>
      <w:r>
        <w:rPr>
          <w:rFonts w:hint="eastAsia" w:ascii="仿宋" w:hAnsi="仿宋" w:eastAsia="仿宋" w:cs="仿宋"/>
          <w:color w:val="auto"/>
          <w:sz w:val="24"/>
          <w:szCs w:val="24"/>
          <w:lang w:val="en-GB"/>
        </w:rPr>
        <w:t>本合同应当按照规定执行政府采购政策。</w:t>
      </w:r>
    </w:p>
    <w:p w14:paraId="6A840C03">
      <w:pPr>
        <w:autoSpaceDE w:val="0"/>
        <w:autoSpaceDN w:val="0"/>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20.2 本合同依法执行政府采购政策的方式和内容，属于合同履约验收的范围。甲乙双方</w:t>
      </w:r>
      <w:r>
        <w:rPr>
          <w:rFonts w:hint="eastAsia" w:ascii="仿宋" w:hAnsi="仿宋" w:eastAsia="仿宋" w:cs="仿宋"/>
          <w:color w:val="auto"/>
          <w:sz w:val="24"/>
          <w:szCs w:val="24"/>
          <w:lang w:val="en-GB"/>
        </w:rPr>
        <w:t>未按规定要求执行政府采购政策造成损失的</w:t>
      </w:r>
      <w:r>
        <w:rPr>
          <w:rFonts w:hint="eastAsia" w:ascii="仿宋" w:hAnsi="仿宋" w:eastAsia="仿宋" w:cs="仿宋"/>
          <w:color w:val="auto"/>
          <w:sz w:val="24"/>
          <w:szCs w:val="24"/>
        </w:rPr>
        <w:t>，有过错的一方应当承担赔偿责任，双方都有过错的，各自承担相应的责任。</w:t>
      </w:r>
    </w:p>
    <w:p w14:paraId="63F0712F">
      <w:pPr>
        <w:pStyle w:val="6"/>
        <w:spacing w:line="360" w:lineRule="auto"/>
        <w:ind w:firstLine="448" w:firstLineChars="200"/>
        <w:rPr>
          <w:rFonts w:ascii="仿宋" w:hAnsi="仿宋" w:eastAsia="仿宋" w:cs="仿宋"/>
          <w:b w:val="0"/>
          <w:bCs/>
          <w:color w:val="auto"/>
          <w:sz w:val="24"/>
          <w:szCs w:val="24"/>
        </w:rPr>
      </w:pPr>
      <w:r>
        <w:rPr>
          <w:rFonts w:hint="eastAsia" w:ascii="仿宋" w:hAnsi="仿宋" w:eastAsia="仿宋" w:cs="仿宋"/>
          <w:b w:val="0"/>
          <w:bCs/>
          <w:color w:val="auto"/>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1FEC066">
      <w:pPr>
        <w:autoSpaceDE w:val="0"/>
        <w:autoSpaceDN w:val="0"/>
        <w:adjustRightInd w:val="0"/>
        <w:snapToGrid w:val="0"/>
        <w:spacing w:line="360" w:lineRule="auto"/>
        <w:jc w:val="left"/>
        <w:rPr>
          <w:rFonts w:ascii="仿宋" w:hAnsi="仿宋" w:eastAsia="仿宋" w:cs="仿宋"/>
          <w:b/>
          <w:color w:val="auto"/>
          <w:sz w:val="24"/>
          <w:szCs w:val="24"/>
        </w:rPr>
      </w:pPr>
      <w:r>
        <w:rPr>
          <w:rFonts w:hint="eastAsia" w:ascii="仿宋" w:hAnsi="仿宋" w:eastAsia="仿宋" w:cs="仿宋"/>
          <w:b/>
          <w:color w:val="auto"/>
          <w:sz w:val="24"/>
          <w:szCs w:val="24"/>
        </w:rPr>
        <w:t>21. 法律适用</w:t>
      </w:r>
    </w:p>
    <w:p w14:paraId="4C8C57C1">
      <w:pPr>
        <w:pStyle w:val="17"/>
        <w:spacing w:line="360" w:lineRule="auto"/>
        <w:ind w:firstLine="480"/>
        <w:jc w:val="both"/>
        <w:rPr>
          <w:rFonts w:ascii="仿宋" w:hAnsi="仿宋" w:eastAsia="仿宋" w:cs="仿宋"/>
          <w:color w:val="auto"/>
          <w:sz w:val="24"/>
          <w:szCs w:val="24"/>
        </w:rPr>
      </w:pPr>
      <w:r>
        <w:rPr>
          <w:rFonts w:hint="eastAsia" w:ascii="仿宋" w:hAnsi="仿宋" w:eastAsia="仿宋" w:cs="仿宋"/>
          <w:color w:val="auto"/>
          <w:sz w:val="24"/>
          <w:szCs w:val="24"/>
        </w:rPr>
        <w:t>21.1 本合同的订立、生效、解释、履行及与本合同有关的争议解决，均适用法律、行政法规。</w:t>
      </w:r>
    </w:p>
    <w:p w14:paraId="5006038F">
      <w:pPr>
        <w:pStyle w:val="17"/>
        <w:spacing w:line="360" w:lineRule="auto"/>
        <w:ind w:firstLine="480"/>
        <w:jc w:val="both"/>
        <w:rPr>
          <w:rFonts w:ascii="仿宋" w:hAnsi="仿宋" w:eastAsia="仿宋" w:cs="仿宋"/>
          <w:color w:val="auto"/>
          <w:sz w:val="24"/>
          <w:szCs w:val="24"/>
        </w:rPr>
      </w:pPr>
      <w:r>
        <w:rPr>
          <w:rFonts w:hint="eastAsia" w:ascii="仿宋" w:hAnsi="仿宋" w:eastAsia="仿宋" w:cs="仿宋"/>
          <w:color w:val="auto"/>
          <w:sz w:val="24"/>
          <w:szCs w:val="24"/>
        </w:rPr>
        <w:t>21.2 本合同条款与法律、行政法规的强制性规定不一致的，双方当事人应按照法律、行政法规的强制性规定修改本合同的相关条款。</w:t>
      </w:r>
    </w:p>
    <w:p w14:paraId="036CEF85">
      <w:pPr>
        <w:numPr>
          <w:ilvl w:val="255"/>
          <w:numId w:val="0"/>
        </w:numPr>
        <w:autoSpaceDE w:val="0"/>
        <w:autoSpaceDN w:val="0"/>
        <w:adjustRightInd w:val="0"/>
        <w:snapToGrid w:val="0"/>
        <w:spacing w:line="360" w:lineRule="auto"/>
        <w:jc w:val="left"/>
        <w:rPr>
          <w:rFonts w:ascii="仿宋" w:hAnsi="仿宋" w:eastAsia="仿宋" w:cs="仿宋"/>
          <w:b/>
          <w:color w:val="auto"/>
          <w:sz w:val="24"/>
          <w:szCs w:val="24"/>
        </w:rPr>
      </w:pPr>
      <w:r>
        <w:rPr>
          <w:rFonts w:hint="eastAsia" w:ascii="仿宋" w:hAnsi="仿宋" w:eastAsia="仿宋" w:cs="仿宋"/>
          <w:b/>
          <w:color w:val="auto"/>
          <w:sz w:val="24"/>
          <w:szCs w:val="24"/>
        </w:rPr>
        <w:t>22. 通知</w:t>
      </w:r>
    </w:p>
    <w:p w14:paraId="29889ECD">
      <w:pPr>
        <w:pStyle w:val="17"/>
        <w:spacing w:line="360" w:lineRule="auto"/>
        <w:ind w:firstLine="480"/>
        <w:jc w:val="both"/>
        <w:rPr>
          <w:rFonts w:ascii="仿宋" w:hAnsi="仿宋" w:eastAsia="仿宋" w:cs="仿宋"/>
          <w:color w:val="auto"/>
          <w:sz w:val="24"/>
          <w:szCs w:val="24"/>
        </w:rPr>
      </w:pPr>
      <w:r>
        <w:rPr>
          <w:rFonts w:hint="eastAsia" w:ascii="仿宋" w:hAnsi="仿宋" w:eastAsia="仿宋" w:cs="仿宋"/>
          <w:color w:val="auto"/>
          <w:sz w:val="24"/>
          <w:szCs w:val="24"/>
        </w:rPr>
        <w:t>22.1 本合同任何一方向对方发出的通知、信件、数据电文等，应当发送至本合同第一部分《政府采购合同协议书》所约定的通讯地址、联系人、联系电话或电子邮箱。</w:t>
      </w:r>
    </w:p>
    <w:p w14:paraId="5EE44486">
      <w:pPr>
        <w:pStyle w:val="17"/>
        <w:spacing w:line="360" w:lineRule="auto"/>
        <w:ind w:firstLine="0" w:firstLineChars="0"/>
        <w:jc w:val="both"/>
        <w:rPr>
          <w:rFonts w:ascii="仿宋" w:hAnsi="仿宋" w:eastAsia="仿宋" w:cs="仿宋"/>
          <w:color w:val="auto"/>
          <w:sz w:val="24"/>
          <w:szCs w:val="24"/>
        </w:rPr>
      </w:pPr>
      <w:r>
        <w:rPr>
          <w:rFonts w:hint="eastAsia" w:ascii="仿宋" w:hAnsi="仿宋" w:eastAsia="仿宋" w:cs="仿宋"/>
          <w:color w:val="auto"/>
          <w:sz w:val="24"/>
          <w:szCs w:val="24"/>
        </w:rPr>
        <w:t xml:space="preserve">    22.2 一方当事人变更名称、住所、联系人、联系电话或电子邮箱等信息的，应当在变更后3日内及时书面通知对方，对方实际收到变更通知前的送达仍为有效送达。</w:t>
      </w:r>
    </w:p>
    <w:p w14:paraId="567CE126">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22.3本合同一方给另一方的通知均应采用书面形式，传真或快递送到本合同中规定的对方的地址</w:t>
      </w:r>
      <w:r>
        <w:rPr>
          <w:rFonts w:hint="eastAsia" w:ascii="仿宋" w:hAnsi="仿宋" w:eastAsia="仿宋" w:cs="仿宋"/>
          <w:color w:val="auto"/>
          <w:sz w:val="24"/>
          <w:szCs w:val="24"/>
          <w:shd w:val="clear" w:color="auto" w:fill="FFFFFF"/>
        </w:rPr>
        <w:t>并</w:t>
      </w:r>
      <w:r>
        <w:rPr>
          <w:rFonts w:hint="eastAsia" w:ascii="仿宋" w:hAnsi="仿宋" w:eastAsia="仿宋" w:cs="仿宋"/>
          <w:color w:val="auto"/>
          <w:sz w:val="24"/>
          <w:szCs w:val="24"/>
        </w:rPr>
        <w:t>办理签收手续。</w:t>
      </w:r>
    </w:p>
    <w:p w14:paraId="157EC611">
      <w:pPr>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22.4通知以送达之日或通知书中规定的生效之日起生效，两者中以较迟之日为准。</w:t>
      </w:r>
    </w:p>
    <w:p w14:paraId="0E72B737">
      <w:pPr>
        <w:numPr>
          <w:ilvl w:val="0"/>
          <w:numId w:val="7"/>
        </w:numPr>
        <w:adjustRightInd w:val="0"/>
        <w:snapToGrid w:val="0"/>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rPr>
        <w:t>合同未尽事项</w:t>
      </w:r>
    </w:p>
    <w:p w14:paraId="0FF5DC2C">
      <w:pPr>
        <w:adjustRightInd w:val="0"/>
        <w:snapToGrid w:val="0"/>
        <w:spacing w:line="360" w:lineRule="auto"/>
        <w:ind w:firstLine="480" w:firstLineChars="200"/>
        <w:jc w:val="left"/>
        <w:rPr>
          <w:rFonts w:ascii="仿宋" w:hAnsi="仿宋" w:eastAsia="仿宋" w:cs="仿宋"/>
          <w:bCs/>
          <w:color w:val="auto"/>
          <w:sz w:val="24"/>
          <w:szCs w:val="24"/>
        </w:rPr>
      </w:pPr>
      <w:r>
        <w:rPr>
          <w:rFonts w:hint="eastAsia" w:ascii="仿宋" w:hAnsi="仿宋" w:eastAsia="仿宋" w:cs="仿宋"/>
          <w:bCs/>
          <w:color w:val="auto"/>
          <w:sz w:val="24"/>
          <w:szCs w:val="24"/>
        </w:rPr>
        <w:t>23.1合同未尽事项</w:t>
      </w:r>
      <w:r>
        <w:rPr>
          <w:rFonts w:hint="eastAsia" w:ascii="仿宋" w:hAnsi="仿宋" w:eastAsia="仿宋" w:cs="仿宋"/>
          <w:bCs/>
          <w:color w:val="auto"/>
          <w:sz w:val="24"/>
          <w:szCs w:val="24"/>
          <w:shd w:val="clear" w:color="auto" w:fill="FFFFFF"/>
        </w:rPr>
        <w:t>见</w:t>
      </w:r>
      <w:r>
        <w:rPr>
          <w:rFonts w:hint="eastAsia" w:ascii="仿宋" w:hAnsi="仿宋" w:eastAsia="仿宋" w:cs="仿宋"/>
          <w:bCs/>
          <w:color w:val="auto"/>
          <w:sz w:val="24"/>
          <w:szCs w:val="24"/>
        </w:rPr>
        <w:t>【政府采购合同专用条款】。</w:t>
      </w:r>
    </w:p>
    <w:p w14:paraId="7BB70FD4">
      <w:pPr>
        <w:adjustRightInd w:val="0"/>
        <w:snapToGrid w:val="0"/>
        <w:spacing w:line="360" w:lineRule="auto"/>
        <w:jc w:val="left"/>
        <w:rPr>
          <w:rFonts w:ascii="仿宋" w:hAnsi="仿宋" w:eastAsia="仿宋" w:cs="仿宋"/>
          <w:color w:val="auto"/>
        </w:rPr>
      </w:pPr>
      <w:r>
        <w:rPr>
          <w:rFonts w:hint="eastAsia" w:ascii="仿宋" w:hAnsi="仿宋" w:eastAsia="仿宋" w:cs="仿宋"/>
          <w:bCs/>
          <w:color w:val="auto"/>
          <w:sz w:val="24"/>
          <w:szCs w:val="24"/>
        </w:rPr>
        <w:t xml:space="preserve">    23.2 合同附件与合同正文具有同等的法律效力。</w:t>
      </w:r>
      <w:bookmarkStart w:id="348" w:name="_Toc20313"/>
    </w:p>
    <w:p w14:paraId="66DADA18">
      <w:pPr>
        <w:pStyle w:val="3"/>
        <w:adjustRightInd w:val="0"/>
        <w:snapToGrid w:val="0"/>
        <w:rPr>
          <w:rFonts w:ascii="仿宋" w:hAnsi="仿宋" w:eastAsia="仿宋" w:cs="仿宋"/>
          <w:b w:val="0"/>
          <w:color w:val="auto"/>
          <w:sz w:val="28"/>
        </w:rPr>
      </w:pPr>
      <w:r>
        <w:rPr>
          <w:rFonts w:hint="eastAsia" w:ascii="仿宋" w:hAnsi="仿宋" w:eastAsia="仿宋" w:cs="仿宋"/>
          <w:b w:val="0"/>
          <w:color w:val="auto"/>
          <w:sz w:val="28"/>
        </w:rPr>
        <w:t>第三节 政府采购合同专用条款</w:t>
      </w:r>
      <w:bookmarkEnd w:id="348"/>
    </w:p>
    <w:tbl>
      <w:tblPr>
        <w:tblStyle w:val="14"/>
        <w:tblW w:w="8822"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205"/>
        <w:gridCol w:w="2775"/>
        <w:gridCol w:w="3842"/>
      </w:tblGrid>
      <w:tr w14:paraId="4AAD1F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4BA95035">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4B701312">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第1.2（6）项</w:t>
            </w:r>
          </w:p>
        </w:tc>
        <w:tc>
          <w:tcPr>
            <w:tcW w:w="2775" w:type="dxa"/>
            <w:vAlign w:val="center"/>
          </w:tcPr>
          <w:p w14:paraId="1727A307">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联合体具体要求</w:t>
            </w:r>
          </w:p>
        </w:tc>
        <w:tc>
          <w:tcPr>
            <w:tcW w:w="3842" w:type="dxa"/>
            <w:vAlign w:val="center"/>
          </w:tcPr>
          <w:p w14:paraId="356587DA">
            <w:pPr>
              <w:adjustRightInd w:val="0"/>
              <w:snapToGrid w:val="0"/>
              <w:jc w:val="left"/>
              <w:rPr>
                <w:rFonts w:ascii="仿宋" w:hAnsi="仿宋" w:eastAsia="仿宋" w:cs="仿宋"/>
                <w:color w:val="auto"/>
                <w:sz w:val="24"/>
                <w:szCs w:val="24"/>
              </w:rPr>
            </w:pPr>
          </w:p>
        </w:tc>
      </w:tr>
      <w:tr w14:paraId="6D0E7B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2205" w:type="dxa"/>
            <w:vAlign w:val="center"/>
          </w:tcPr>
          <w:p w14:paraId="25F0FAB1">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4FF09D1A">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第1.2（7）项</w:t>
            </w:r>
          </w:p>
        </w:tc>
        <w:tc>
          <w:tcPr>
            <w:tcW w:w="2775" w:type="dxa"/>
            <w:vAlign w:val="center"/>
          </w:tcPr>
          <w:p w14:paraId="737EF6F9">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其他术语解释</w:t>
            </w:r>
          </w:p>
        </w:tc>
        <w:tc>
          <w:tcPr>
            <w:tcW w:w="3842" w:type="dxa"/>
            <w:vAlign w:val="center"/>
          </w:tcPr>
          <w:p w14:paraId="3D90DD36">
            <w:pPr>
              <w:adjustRightInd w:val="0"/>
              <w:snapToGrid w:val="0"/>
              <w:jc w:val="left"/>
              <w:rPr>
                <w:rFonts w:ascii="仿宋" w:hAnsi="仿宋" w:eastAsia="仿宋" w:cs="仿宋"/>
                <w:color w:val="auto"/>
                <w:sz w:val="24"/>
                <w:szCs w:val="24"/>
              </w:rPr>
            </w:pPr>
          </w:p>
        </w:tc>
      </w:tr>
      <w:tr w14:paraId="572379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2853D7F5">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1B3B23D8">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第4.4款</w:t>
            </w:r>
          </w:p>
        </w:tc>
        <w:tc>
          <w:tcPr>
            <w:tcW w:w="2775" w:type="dxa"/>
            <w:vAlign w:val="center"/>
          </w:tcPr>
          <w:p w14:paraId="052E1926">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履约验收中甲方提出异议或作出说明的期限</w:t>
            </w:r>
          </w:p>
        </w:tc>
        <w:tc>
          <w:tcPr>
            <w:tcW w:w="3842" w:type="dxa"/>
            <w:vAlign w:val="center"/>
          </w:tcPr>
          <w:p w14:paraId="7948AFDC">
            <w:pPr>
              <w:adjustRightInd w:val="0"/>
              <w:snapToGrid w:val="0"/>
              <w:jc w:val="left"/>
              <w:rPr>
                <w:rFonts w:ascii="仿宋" w:hAnsi="仿宋" w:eastAsia="仿宋" w:cs="仿宋"/>
                <w:color w:val="auto"/>
                <w:sz w:val="24"/>
                <w:szCs w:val="24"/>
              </w:rPr>
            </w:pPr>
          </w:p>
        </w:tc>
      </w:tr>
      <w:tr w14:paraId="5BA556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21D16A80">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5A8D4146">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第4.6款</w:t>
            </w:r>
          </w:p>
        </w:tc>
        <w:tc>
          <w:tcPr>
            <w:tcW w:w="2775" w:type="dxa"/>
            <w:vAlign w:val="center"/>
          </w:tcPr>
          <w:p w14:paraId="5ED2BE4C">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约定甲方承担的其他义务和责任</w:t>
            </w:r>
          </w:p>
        </w:tc>
        <w:tc>
          <w:tcPr>
            <w:tcW w:w="3842" w:type="dxa"/>
            <w:vAlign w:val="center"/>
          </w:tcPr>
          <w:p w14:paraId="6C48F8D0">
            <w:pPr>
              <w:adjustRightInd w:val="0"/>
              <w:snapToGrid w:val="0"/>
              <w:jc w:val="left"/>
              <w:rPr>
                <w:rFonts w:ascii="仿宋" w:hAnsi="仿宋" w:eastAsia="仿宋" w:cs="仿宋"/>
                <w:color w:val="auto"/>
                <w:sz w:val="24"/>
                <w:szCs w:val="24"/>
              </w:rPr>
            </w:pPr>
          </w:p>
        </w:tc>
      </w:tr>
      <w:tr w14:paraId="1E13FA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306EF229">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57B2590A">
            <w:pPr>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第5.4款</w:t>
            </w:r>
          </w:p>
        </w:tc>
        <w:tc>
          <w:tcPr>
            <w:tcW w:w="2775" w:type="dxa"/>
            <w:vAlign w:val="center"/>
          </w:tcPr>
          <w:p w14:paraId="2AA276DB">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约定乙方承担的其他义务和责任</w:t>
            </w:r>
          </w:p>
        </w:tc>
        <w:tc>
          <w:tcPr>
            <w:tcW w:w="3842" w:type="dxa"/>
            <w:vAlign w:val="center"/>
          </w:tcPr>
          <w:p w14:paraId="0DAE7BAF">
            <w:pPr>
              <w:adjustRightInd w:val="0"/>
              <w:snapToGrid w:val="0"/>
              <w:jc w:val="left"/>
              <w:rPr>
                <w:rFonts w:ascii="仿宋" w:hAnsi="仿宋" w:eastAsia="仿宋" w:cs="仿宋"/>
                <w:color w:val="auto"/>
                <w:sz w:val="24"/>
                <w:szCs w:val="24"/>
              </w:rPr>
            </w:pPr>
          </w:p>
        </w:tc>
      </w:tr>
      <w:tr w14:paraId="3C9467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6A4D7809">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40D1B4AF">
            <w:pPr>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第6.1款</w:t>
            </w:r>
          </w:p>
        </w:tc>
        <w:tc>
          <w:tcPr>
            <w:tcW w:w="2775" w:type="dxa"/>
            <w:vAlign w:val="center"/>
          </w:tcPr>
          <w:p w14:paraId="295E57CC">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履行合同义务的顺序</w:t>
            </w:r>
          </w:p>
        </w:tc>
        <w:tc>
          <w:tcPr>
            <w:tcW w:w="3842" w:type="dxa"/>
            <w:vAlign w:val="center"/>
          </w:tcPr>
          <w:p w14:paraId="713BECF7">
            <w:pPr>
              <w:adjustRightInd w:val="0"/>
              <w:snapToGrid w:val="0"/>
              <w:jc w:val="left"/>
              <w:rPr>
                <w:rFonts w:ascii="仿宋" w:hAnsi="仿宋" w:eastAsia="仿宋" w:cs="仿宋"/>
                <w:color w:val="auto"/>
                <w:sz w:val="24"/>
                <w:szCs w:val="24"/>
              </w:rPr>
            </w:pPr>
          </w:p>
        </w:tc>
      </w:tr>
      <w:tr w14:paraId="3029E6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2205" w:type="dxa"/>
            <w:vMerge w:val="restart"/>
            <w:vAlign w:val="center"/>
          </w:tcPr>
          <w:p w14:paraId="70901514">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1610364E">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第7.1款</w:t>
            </w:r>
          </w:p>
        </w:tc>
        <w:tc>
          <w:tcPr>
            <w:tcW w:w="2775" w:type="dxa"/>
            <w:vAlign w:val="center"/>
          </w:tcPr>
          <w:p w14:paraId="1CFFE787">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包装特殊要求</w:t>
            </w:r>
          </w:p>
        </w:tc>
        <w:tc>
          <w:tcPr>
            <w:tcW w:w="3842" w:type="dxa"/>
            <w:vAlign w:val="center"/>
          </w:tcPr>
          <w:p w14:paraId="10E97E23">
            <w:pPr>
              <w:rPr>
                <w:rFonts w:ascii="仿宋" w:hAnsi="仿宋" w:eastAsia="仿宋" w:cs="仿宋"/>
                <w:color w:val="auto"/>
                <w:sz w:val="24"/>
                <w:szCs w:val="24"/>
              </w:rPr>
            </w:pPr>
          </w:p>
        </w:tc>
      </w:tr>
      <w:tr w14:paraId="42EAB8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2205" w:type="dxa"/>
            <w:vMerge w:val="continue"/>
            <w:vAlign w:val="center"/>
          </w:tcPr>
          <w:p w14:paraId="40C50713">
            <w:pPr>
              <w:adjustRightInd w:val="0"/>
              <w:snapToGrid w:val="0"/>
              <w:jc w:val="center"/>
              <w:rPr>
                <w:rFonts w:ascii="仿宋" w:hAnsi="仿宋" w:eastAsia="仿宋" w:cs="仿宋"/>
                <w:color w:val="auto"/>
                <w:sz w:val="24"/>
                <w:szCs w:val="24"/>
              </w:rPr>
            </w:pPr>
          </w:p>
        </w:tc>
        <w:tc>
          <w:tcPr>
            <w:tcW w:w="2775" w:type="dxa"/>
            <w:vAlign w:val="center"/>
          </w:tcPr>
          <w:p w14:paraId="10812353">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指定现场</w:t>
            </w:r>
          </w:p>
        </w:tc>
        <w:tc>
          <w:tcPr>
            <w:tcW w:w="3842" w:type="dxa"/>
            <w:vAlign w:val="center"/>
          </w:tcPr>
          <w:p w14:paraId="346FDE82">
            <w:pPr>
              <w:rPr>
                <w:rFonts w:ascii="仿宋" w:hAnsi="仿宋" w:eastAsia="仿宋" w:cs="仿宋"/>
                <w:color w:val="auto"/>
                <w:sz w:val="24"/>
                <w:szCs w:val="24"/>
              </w:rPr>
            </w:pPr>
          </w:p>
        </w:tc>
      </w:tr>
      <w:tr w14:paraId="77630D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2205" w:type="dxa"/>
            <w:vAlign w:val="center"/>
          </w:tcPr>
          <w:p w14:paraId="109DFF6A">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03451BF4">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第7.</w:t>
            </w:r>
            <w:r>
              <w:rPr>
                <w:rFonts w:hint="eastAsia" w:ascii="仿宋" w:hAnsi="仿宋" w:eastAsia="仿宋" w:cs="仿宋"/>
                <w:color w:val="auto"/>
                <w:sz w:val="24"/>
                <w:szCs w:val="24"/>
                <w:shd w:val="clear" w:color="auto" w:fill="FFFFFF"/>
              </w:rPr>
              <w:t>2款</w:t>
            </w:r>
          </w:p>
        </w:tc>
        <w:tc>
          <w:tcPr>
            <w:tcW w:w="2775" w:type="dxa"/>
            <w:vAlign w:val="center"/>
          </w:tcPr>
          <w:p w14:paraId="2DE0E8E8">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运输特殊要求</w:t>
            </w:r>
          </w:p>
        </w:tc>
        <w:tc>
          <w:tcPr>
            <w:tcW w:w="3842" w:type="dxa"/>
            <w:vAlign w:val="center"/>
          </w:tcPr>
          <w:p w14:paraId="5E1AE23C">
            <w:pPr>
              <w:rPr>
                <w:rFonts w:ascii="仿宋" w:hAnsi="仿宋" w:eastAsia="仿宋" w:cs="仿宋"/>
                <w:color w:val="auto"/>
                <w:sz w:val="24"/>
                <w:szCs w:val="24"/>
              </w:rPr>
            </w:pPr>
          </w:p>
        </w:tc>
      </w:tr>
      <w:tr w14:paraId="222BF0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2205" w:type="dxa"/>
            <w:vAlign w:val="center"/>
          </w:tcPr>
          <w:p w14:paraId="4C4DD342">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39F8BC5B">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第7.3款</w:t>
            </w:r>
          </w:p>
        </w:tc>
        <w:tc>
          <w:tcPr>
            <w:tcW w:w="2775" w:type="dxa"/>
            <w:vAlign w:val="center"/>
          </w:tcPr>
          <w:p w14:paraId="4069A9E1">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保险要求</w:t>
            </w:r>
          </w:p>
        </w:tc>
        <w:tc>
          <w:tcPr>
            <w:tcW w:w="3842" w:type="dxa"/>
            <w:vAlign w:val="center"/>
          </w:tcPr>
          <w:p w14:paraId="59CB2D35">
            <w:pPr>
              <w:rPr>
                <w:rFonts w:ascii="仿宋" w:hAnsi="仿宋" w:eastAsia="仿宋" w:cs="仿宋"/>
                <w:color w:val="auto"/>
                <w:sz w:val="24"/>
                <w:szCs w:val="24"/>
              </w:rPr>
            </w:pPr>
          </w:p>
        </w:tc>
      </w:tr>
      <w:tr w14:paraId="06B092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2290C1F4">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23B058B1">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第8.2（1）项</w:t>
            </w:r>
          </w:p>
        </w:tc>
        <w:tc>
          <w:tcPr>
            <w:tcW w:w="2775" w:type="dxa"/>
            <w:vAlign w:val="center"/>
          </w:tcPr>
          <w:p w14:paraId="67582CDF">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质量保证期</w:t>
            </w:r>
          </w:p>
        </w:tc>
        <w:tc>
          <w:tcPr>
            <w:tcW w:w="3842" w:type="dxa"/>
            <w:vAlign w:val="center"/>
          </w:tcPr>
          <w:p w14:paraId="3C31D82D">
            <w:pPr>
              <w:autoSpaceDE w:val="0"/>
              <w:autoSpaceDN w:val="0"/>
              <w:adjustRightInd w:val="0"/>
              <w:snapToGrid w:val="0"/>
              <w:ind w:firstLine="480" w:firstLineChars="200"/>
              <w:jc w:val="left"/>
              <w:rPr>
                <w:rFonts w:ascii="仿宋" w:hAnsi="仿宋" w:eastAsia="仿宋" w:cs="仿宋"/>
                <w:color w:val="auto"/>
                <w:sz w:val="24"/>
                <w:szCs w:val="24"/>
              </w:rPr>
            </w:pPr>
          </w:p>
        </w:tc>
      </w:tr>
      <w:tr w14:paraId="18F4E6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6E4CBC12">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60613D75">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第8.2（3）项</w:t>
            </w:r>
          </w:p>
        </w:tc>
        <w:tc>
          <w:tcPr>
            <w:tcW w:w="2775" w:type="dxa"/>
            <w:vAlign w:val="center"/>
          </w:tcPr>
          <w:p w14:paraId="0A9BE070">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货物质量缺陷</w:t>
            </w:r>
          </w:p>
          <w:p w14:paraId="204F8ABB">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响应时间</w:t>
            </w:r>
          </w:p>
        </w:tc>
        <w:tc>
          <w:tcPr>
            <w:tcW w:w="3842" w:type="dxa"/>
            <w:vAlign w:val="center"/>
          </w:tcPr>
          <w:p w14:paraId="5C9DADBE">
            <w:pPr>
              <w:adjustRightInd w:val="0"/>
              <w:snapToGrid w:val="0"/>
              <w:jc w:val="left"/>
              <w:rPr>
                <w:rFonts w:ascii="仿宋" w:hAnsi="仿宋" w:eastAsia="仿宋" w:cs="仿宋"/>
                <w:color w:val="auto"/>
                <w:sz w:val="24"/>
                <w:szCs w:val="24"/>
              </w:rPr>
            </w:pPr>
          </w:p>
        </w:tc>
      </w:tr>
      <w:tr w14:paraId="256E6A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33F1483C">
            <w:pPr>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33F077F5">
            <w:pPr>
              <w:pStyle w:val="17"/>
              <w:ind w:firstLine="0" w:firstLineChars="0"/>
              <w:jc w:val="center"/>
              <w:rPr>
                <w:rFonts w:ascii="仿宋" w:hAnsi="仿宋" w:eastAsia="仿宋" w:cs="仿宋"/>
                <w:color w:val="auto"/>
                <w:sz w:val="24"/>
                <w:szCs w:val="24"/>
              </w:rPr>
            </w:pPr>
            <w:r>
              <w:rPr>
                <w:rFonts w:hint="eastAsia" w:ascii="仿宋" w:hAnsi="仿宋" w:eastAsia="仿宋" w:cs="仿宋"/>
                <w:color w:val="auto"/>
                <w:sz w:val="24"/>
                <w:szCs w:val="24"/>
              </w:rPr>
              <w:t>第11.1款</w:t>
            </w:r>
          </w:p>
        </w:tc>
        <w:tc>
          <w:tcPr>
            <w:tcW w:w="2775" w:type="dxa"/>
            <w:vAlign w:val="center"/>
          </w:tcPr>
          <w:p w14:paraId="5105AA25">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其他应当保密的信息</w:t>
            </w:r>
          </w:p>
        </w:tc>
        <w:tc>
          <w:tcPr>
            <w:tcW w:w="3842" w:type="dxa"/>
            <w:vAlign w:val="center"/>
          </w:tcPr>
          <w:p w14:paraId="681639F4">
            <w:pPr>
              <w:adjustRightInd w:val="0"/>
              <w:snapToGrid w:val="0"/>
              <w:jc w:val="left"/>
              <w:rPr>
                <w:rFonts w:ascii="仿宋" w:hAnsi="仿宋" w:eastAsia="仿宋" w:cs="仿宋"/>
                <w:color w:val="auto"/>
                <w:sz w:val="24"/>
                <w:szCs w:val="24"/>
              </w:rPr>
            </w:pPr>
          </w:p>
        </w:tc>
      </w:tr>
      <w:tr w14:paraId="5D331D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2205" w:type="dxa"/>
            <w:vAlign w:val="center"/>
          </w:tcPr>
          <w:p w14:paraId="614ADFE5">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16DBF50F">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第12.</w:t>
            </w:r>
            <w:r>
              <w:rPr>
                <w:rFonts w:hint="eastAsia" w:ascii="仿宋" w:hAnsi="仿宋" w:eastAsia="仿宋" w:cs="仿宋"/>
                <w:color w:val="auto"/>
                <w:sz w:val="24"/>
                <w:szCs w:val="24"/>
                <w:shd w:val="clear" w:color="auto" w:fill="FFFFFF"/>
              </w:rPr>
              <w:t>2款</w:t>
            </w:r>
          </w:p>
        </w:tc>
        <w:tc>
          <w:tcPr>
            <w:tcW w:w="2775" w:type="dxa"/>
            <w:vAlign w:val="center"/>
          </w:tcPr>
          <w:p w14:paraId="64365342">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合同价款支付时间</w:t>
            </w:r>
          </w:p>
        </w:tc>
        <w:tc>
          <w:tcPr>
            <w:tcW w:w="3842" w:type="dxa"/>
            <w:vAlign w:val="center"/>
          </w:tcPr>
          <w:p w14:paraId="1ABD8FDE">
            <w:pPr>
              <w:adjustRightInd w:val="0"/>
              <w:snapToGrid w:val="0"/>
              <w:jc w:val="left"/>
              <w:rPr>
                <w:rFonts w:ascii="仿宋" w:hAnsi="仿宋" w:eastAsia="仿宋" w:cs="仿宋"/>
                <w:color w:val="auto"/>
                <w:sz w:val="24"/>
                <w:szCs w:val="24"/>
              </w:rPr>
            </w:pPr>
          </w:p>
        </w:tc>
      </w:tr>
      <w:tr w14:paraId="60C6E8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2205" w:type="dxa"/>
            <w:vAlign w:val="center"/>
          </w:tcPr>
          <w:p w14:paraId="69AE8D5C">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6A7EA5AC">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第13.</w:t>
            </w:r>
            <w:r>
              <w:rPr>
                <w:rFonts w:hint="eastAsia" w:ascii="仿宋" w:hAnsi="仿宋" w:eastAsia="仿宋" w:cs="仿宋"/>
                <w:color w:val="auto"/>
                <w:sz w:val="24"/>
                <w:szCs w:val="24"/>
                <w:shd w:val="clear" w:color="auto" w:fill="FFFFFF"/>
              </w:rPr>
              <w:t>2款</w:t>
            </w:r>
          </w:p>
        </w:tc>
        <w:tc>
          <w:tcPr>
            <w:tcW w:w="2775" w:type="dxa"/>
            <w:vAlign w:val="center"/>
          </w:tcPr>
          <w:p w14:paraId="27A9397D">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履约保证金不予退还的情形</w:t>
            </w:r>
          </w:p>
        </w:tc>
        <w:tc>
          <w:tcPr>
            <w:tcW w:w="3842" w:type="dxa"/>
            <w:vAlign w:val="center"/>
          </w:tcPr>
          <w:p w14:paraId="1C13F285">
            <w:pPr>
              <w:adjustRightInd w:val="0"/>
              <w:snapToGrid w:val="0"/>
              <w:jc w:val="left"/>
              <w:rPr>
                <w:rFonts w:ascii="仿宋" w:hAnsi="仿宋" w:eastAsia="仿宋" w:cs="仿宋"/>
                <w:color w:val="auto"/>
                <w:sz w:val="24"/>
                <w:szCs w:val="24"/>
              </w:rPr>
            </w:pPr>
          </w:p>
        </w:tc>
      </w:tr>
      <w:tr w14:paraId="6F259E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3E13BC13">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3ED44D72">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第13.3款</w:t>
            </w:r>
          </w:p>
        </w:tc>
        <w:tc>
          <w:tcPr>
            <w:tcW w:w="2775" w:type="dxa"/>
            <w:vAlign w:val="center"/>
          </w:tcPr>
          <w:p w14:paraId="7C15A1A7">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履约保证金退还时间及逾期退还的违约金</w:t>
            </w:r>
          </w:p>
        </w:tc>
        <w:tc>
          <w:tcPr>
            <w:tcW w:w="3842" w:type="dxa"/>
            <w:vAlign w:val="center"/>
          </w:tcPr>
          <w:p w14:paraId="1A9CBA2B">
            <w:pPr>
              <w:adjustRightInd w:val="0"/>
              <w:snapToGrid w:val="0"/>
              <w:jc w:val="left"/>
              <w:rPr>
                <w:rFonts w:ascii="仿宋" w:hAnsi="仿宋" w:eastAsia="仿宋" w:cs="仿宋"/>
                <w:color w:val="auto"/>
                <w:sz w:val="24"/>
                <w:szCs w:val="24"/>
              </w:rPr>
            </w:pPr>
          </w:p>
        </w:tc>
      </w:tr>
      <w:tr w14:paraId="48834F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2205" w:type="dxa"/>
            <w:vAlign w:val="center"/>
          </w:tcPr>
          <w:p w14:paraId="7396A589">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241F6773">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第14.1（3）项</w:t>
            </w:r>
          </w:p>
        </w:tc>
        <w:tc>
          <w:tcPr>
            <w:tcW w:w="2775" w:type="dxa"/>
            <w:vAlign w:val="center"/>
          </w:tcPr>
          <w:p w14:paraId="13D179EA">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运行监督、维修期限</w:t>
            </w:r>
          </w:p>
        </w:tc>
        <w:tc>
          <w:tcPr>
            <w:tcW w:w="3842" w:type="dxa"/>
            <w:vAlign w:val="center"/>
          </w:tcPr>
          <w:p w14:paraId="5A09946D">
            <w:pPr>
              <w:adjustRightInd w:val="0"/>
              <w:snapToGrid w:val="0"/>
              <w:jc w:val="left"/>
              <w:rPr>
                <w:rFonts w:ascii="仿宋" w:hAnsi="仿宋" w:eastAsia="仿宋" w:cs="仿宋"/>
                <w:color w:val="auto"/>
                <w:sz w:val="24"/>
                <w:szCs w:val="24"/>
              </w:rPr>
            </w:pPr>
          </w:p>
        </w:tc>
      </w:tr>
      <w:tr w14:paraId="72326D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2205" w:type="dxa"/>
            <w:vAlign w:val="center"/>
          </w:tcPr>
          <w:p w14:paraId="0C86F72E">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15F17530">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第14.1（5）项</w:t>
            </w:r>
          </w:p>
        </w:tc>
        <w:tc>
          <w:tcPr>
            <w:tcW w:w="2775" w:type="dxa"/>
            <w:vAlign w:val="center"/>
          </w:tcPr>
          <w:p w14:paraId="4F1D4C84">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货物回收的约定</w:t>
            </w:r>
          </w:p>
        </w:tc>
        <w:tc>
          <w:tcPr>
            <w:tcW w:w="3842" w:type="dxa"/>
            <w:vAlign w:val="center"/>
          </w:tcPr>
          <w:p w14:paraId="2AE33050">
            <w:pPr>
              <w:adjustRightInd w:val="0"/>
              <w:snapToGrid w:val="0"/>
              <w:jc w:val="left"/>
              <w:rPr>
                <w:rFonts w:ascii="仿宋" w:hAnsi="仿宋" w:eastAsia="仿宋" w:cs="仿宋"/>
                <w:color w:val="auto"/>
                <w:sz w:val="24"/>
                <w:szCs w:val="24"/>
              </w:rPr>
            </w:pPr>
          </w:p>
        </w:tc>
      </w:tr>
      <w:tr w14:paraId="645163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6F570836">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13D81582">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第14.1（6）项</w:t>
            </w:r>
          </w:p>
        </w:tc>
        <w:tc>
          <w:tcPr>
            <w:tcW w:w="2775" w:type="dxa"/>
            <w:vAlign w:val="center"/>
          </w:tcPr>
          <w:p w14:paraId="259144B4">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乙方提供的其他服务</w:t>
            </w:r>
          </w:p>
        </w:tc>
        <w:tc>
          <w:tcPr>
            <w:tcW w:w="3842" w:type="dxa"/>
            <w:vAlign w:val="center"/>
          </w:tcPr>
          <w:p w14:paraId="6EAA5D51">
            <w:pPr>
              <w:adjustRightInd w:val="0"/>
              <w:snapToGrid w:val="0"/>
              <w:jc w:val="left"/>
              <w:rPr>
                <w:rFonts w:ascii="仿宋" w:hAnsi="仿宋" w:eastAsia="仿宋" w:cs="仿宋"/>
                <w:color w:val="auto"/>
                <w:sz w:val="24"/>
                <w:szCs w:val="24"/>
              </w:rPr>
            </w:pPr>
          </w:p>
        </w:tc>
      </w:tr>
      <w:tr w14:paraId="59E6AD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7049B000">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40EBF2BC">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第15.1款</w:t>
            </w:r>
          </w:p>
        </w:tc>
        <w:tc>
          <w:tcPr>
            <w:tcW w:w="2775" w:type="dxa"/>
            <w:vAlign w:val="center"/>
          </w:tcPr>
          <w:p w14:paraId="69DA4D74">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修理、重作、更换相关具体规定</w:t>
            </w:r>
          </w:p>
        </w:tc>
        <w:tc>
          <w:tcPr>
            <w:tcW w:w="3842" w:type="dxa"/>
            <w:vAlign w:val="center"/>
          </w:tcPr>
          <w:p w14:paraId="70596F9F">
            <w:pPr>
              <w:adjustRightInd w:val="0"/>
              <w:snapToGrid w:val="0"/>
              <w:jc w:val="left"/>
              <w:rPr>
                <w:rFonts w:ascii="仿宋" w:hAnsi="仿宋" w:eastAsia="仿宋" w:cs="仿宋"/>
                <w:color w:val="auto"/>
                <w:sz w:val="24"/>
                <w:szCs w:val="24"/>
              </w:rPr>
            </w:pPr>
          </w:p>
        </w:tc>
      </w:tr>
      <w:tr w14:paraId="5FFDA9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5912950A">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1414F52E">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第15.2（2）项</w:t>
            </w:r>
          </w:p>
        </w:tc>
        <w:tc>
          <w:tcPr>
            <w:tcW w:w="2775" w:type="dxa"/>
            <w:vAlign w:val="center"/>
          </w:tcPr>
          <w:p w14:paraId="637701DA">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迟延交货赔偿费</w:t>
            </w:r>
          </w:p>
        </w:tc>
        <w:tc>
          <w:tcPr>
            <w:tcW w:w="3842" w:type="dxa"/>
            <w:vAlign w:val="center"/>
          </w:tcPr>
          <w:p w14:paraId="538199D4">
            <w:pPr>
              <w:adjustRightInd w:val="0"/>
              <w:snapToGrid w:val="0"/>
              <w:jc w:val="left"/>
              <w:rPr>
                <w:rFonts w:ascii="仿宋" w:hAnsi="仿宋" w:eastAsia="仿宋" w:cs="仿宋"/>
                <w:color w:val="auto"/>
                <w:sz w:val="24"/>
                <w:szCs w:val="24"/>
                <w:u w:val="single"/>
              </w:rPr>
            </w:pPr>
          </w:p>
        </w:tc>
      </w:tr>
      <w:tr w14:paraId="42EF0A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2205" w:type="dxa"/>
            <w:vAlign w:val="center"/>
          </w:tcPr>
          <w:p w14:paraId="332EA939">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50AD20A3">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第15.3款</w:t>
            </w:r>
          </w:p>
        </w:tc>
        <w:tc>
          <w:tcPr>
            <w:tcW w:w="2775" w:type="dxa"/>
            <w:vAlign w:val="center"/>
          </w:tcPr>
          <w:p w14:paraId="0D5D6776">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逾期付款利息</w:t>
            </w:r>
          </w:p>
        </w:tc>
        <w:tc>
          <w:tcPr>
            <w:tcW w:w="3842" w:type="dxa"/>
            <w:vAlign w:val="center"/>
          </w:tcPr>
          <w:p w14:paraId="03081C83">
            <w:pPr>
              <w:adjustRightInd w:val="0"/>
              <w:snapToGrid w:val="0"/>
              <w:jc w:val="left"/>
              <w:rPr>
                <w:rFonts w:ascii="仿宋" w:hAnsi="仿宋" w:eastAsia="仿宋" w:cs="仿宋"/>
                <w:color w:val="auto"/>
                <w:sz w:val="24"/>
                <w:szCs w:val="24"/>
                <w:u w:val="single"/>
              </w:rPr>
            </w:pPr>
          </w:p>
        </w:tc>
      </w:tr>
      <w:tr w14:paraId="7A9837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2205" w:type="dxa"/>
            <w:tcBorders>
              <w:bottom w:val="single" w:color="auto" w:sz="2" w:space="0"/>
              <w:right w:val="single" w:color="auto" w:sz="2" w:space="0"/>
            </w:tcBorders>
            <w:vAlign w:val="center"/>
          </w:tcPr>
          <w:p w14:paraId="070E7F2B">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253D0265">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第15.4款</w:t>
            </w:r>
          </w:p>
        </w:tc>
        <w:tc>
          <w:tcPr>
            <w:tcW w:w="2775" w:type="dxa"/>
            <w:tcBorders>
              <w:left w:val="single" w:color="auto" w:sz="2" w:space="0"/>
              <w:bottom w:val="single" w:color="auto" w:sz="2" w:space="0"/>
              <w:right w:val="single" w:color="auto" w:sz="2" w:space="0"/>
            </w:tcBorders>
            <w:vAlign w:val="center"/>
          </w:tcPr>
          <w:p w14:paraId="048A68E9">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其他违约责任</w:t>
            </w:r>
          </w:p>
        </w:tc>
        <w:tc>
          <w:tcPr>
            <w:tcW w:w="3842" w:type="dxa"/>
            <w:tcBorders>
              <w:left w:val="single" w:color="auto" w:sz="2" w:space="0"/>
              <w:bottom w:val="single" w:color="auto" w:sz="2" w:space="0"/>
            </w:tcBorders>
            <w:vAlign w:val="center"/>
          </w:tcPr>
          <w:p w14:paraId="105518A3">
            <w:pPr>
              <w:adjustRightInd w:val="0"/>
              <w:snapToGrid w:val="0"/>
              <w:jc w:val="left"/>
              <w:rPr>
                <w:rFonts w:ascii="仿宋" w:hAnsi="仿宋" w:eastAsia="仿宋" w:cs="仿宋"/>
                <w:color w:val="auto"/>
                <w:sz w:val="24"/>
                <w:szCs w:val="24"/>
                <w:u w:val="single"/>
              </w:rPr>
            </w:pPr>
          </w:p>
        </w:tc>
      </w:tr>
      <w:tr w14:paraId="0EC140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205" w:type="dxa"/>
            <w:tcBorders>
              <w:top w:val="single" w:color="auto" w:sz="2" w:space="0"/>
              <w:right w:val="single" w:color="auto" w:sz="2" w:space="0"/>
            </w:tcBorders>
            <w:vAlign w:val="center"/>
          </w:tcPr>
          <w:p w14:paraId="42F06953">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63B58C4F">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第19.</w:t>
            </w:r>
            <w:r>
              <w:rPr>
                <w:rFonts w:hint="eastAsia" w:ascii="仿宋" w:hAnsi="仿宋" w:eastAsia="仿宋" w:cs="仿宋"/>
                <w:color w:val="auto"/>
                <w:sz w:val="24"/>
                <w:szCs w:val="24"/>
                <w:shd w:val="clear" w:color="auto" w:fill="FFFFFF"/>
              </w:rPr>
              <w:t>2款</w:t>
            </w:r>
          </w:p>
        </w:tc>
        <w:tc>
          <w:tcPr>
            <w:tcW w:w="2775" w:type="dxa"/>
            <w:tcBorders>
              <w:top w:val="single" w:color="auto" w:sz="2" w:space="0"/>
              <w:left w:val="single" w:color="auto" w:sz="2" w:space="0"/>
              <w:right w:val="single" w:color="auto" w:sz="2" w:space="0"/>
            </w:tcBorders>
            <w:vAlign w:val="center"/>
          </w:tcPr>
          <w:p w14:paraId="40CFC187">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解决争议的方法</w:t>
            </w:r>
          </w:p>
        </w:tc>
        <w:tc>
          <w:tcPr>
            <w:tcW w:w="3842" w:type="dxa"/>
            <w:tcBorders>
              <w:top w:val="single" w:color="auto" w:sz="2" w:space="0"/>
              <w:left w:val="single" w:color="auto" w:sz="2" w:space="0"/>
            </w:tcBorders>
            <w:vAlign w:val="center"/>
          </w:tcPr>
          <w:p w14:paraId="11E6A536">
            <w:pPr>
              <w:autoSpaceDE w:val="0"/>
              <w:autoSpaceDN w:val="0"/>
              <w:adjustRightInd w:val="0"/>
              <w:snapToGrid w:val="0"/>
              <w:spacing w:line="400" w:lineRule="exact"/>
              <w:jc w:val="left"/>
              <w:rPr>
                <w:rFonts w:ascii="仿宋" w:hAnsi="仿宋" w:eastAsia="仿宋" w:cs="仿宋"/>
                <w:iCs/>
                <w:color w:val="auto"/>
                <w:sz w:val="24"/>
                <w:szCs w:val="24"/>
              </w:rPr>
            </w:pPr>
            <w:r>
              <w:rPr>
                <w:rFonts w:hint="eastAsia" w:ascii="仿宋" w:hAnsi="仿宋" w:eastAsia="仿宋" w:cs="仿宋"/>
                <w:iCs/>
                <w:color w:val="auto"/>
                <w:sz w:val="24"/>
                <w:szCs w:val="24"/>
              </w:rPr>
              <w:t>因本合同及合同有关事项发生的争议，按下列第</w:t>
            </w:r>
            <w:r>
              <w:rPr>
                <w:rFonts w:hint="eastAsia" w:ascii="仿宋" w:hAnsi="仿宋" w:eastAsia="仿宋" w:cs="仿宋"/>
                <w:iCs/>
                <w:color w:val="auto"/>
                <w:sz w:val="24"/>
                <w:szCs w:val="24"/>
                <w:u w:val="single"/>
              </w:rPr>
              <w:t xml:space="preserve">   </w:t>
            </w:r>
            <w:r>
              <w:rPr>
                <w:rFonts w:hint="eastAsia" w:ascii="仿宋" w:hAnsi="仿宋" w:eastAsia="仿宋" w:cs="仿宋"/>
                <w:iCs/>
                <w:color w:val="auto"/>
                <w:sz w:val="24"/>
                <w:szCs w:val="24"/>
              </w:rPr>
              <w:t>种方式解决：</w:t>
            </w:r>
          </w:p>
          <w:p w14:paraId="622DD32B">
            <w:pPr>
              <w:autoSpaceDE w:val="0"/>
              <w:autoSpaceDN w:val="0"/>
              <w:adjustRightInd w:val="0"/>
              <w:snapToGrid w:val="0"/>
              <w:spacing w:line="400" w:lineRule="exact"/>
              <w:jc w:val="left"/>
              <w:rPr>
                <w:rFonts w:ascii="仿宋" w:hAnsi="仿宋" w:eastAsia="仿宋" w:cs="仿宋"/>
                <w:iCs/>
                <w:color w:val="auto"/>
                <w:sz w:val="24"/>
                <w:szCs w:val="24"/>
              </w:rPr>
            </w:pPr>
            <w:r>
              <w:rPr>
                <w:rFonts w:hint="eastAsia" w:ascii="仿宋" w:hAnsi="仿宋" w:eastAsia="仿宋" w:cs="仿宋"/>
                <w:iCs/>
                <w:color w:val="auto"/>
                <w:sz w:val="24"/>
                <w:szCs w:val="24"/>
              </w:rPr>
              <w:t>（1）向</w:t>
            </w:r>
            <w:r>
              <w:rPr>
                <w:rFonts w:hint="eastAsia" w:ascii="仿宋" w:hAnsi="仿宋" w:eastAsia="仿宋" w:cs="仿宋"/>
                <w:iCs/>
                <w:color w:val="auto"/>
                <w:sz w:val="24"/>
                <w:szCs w:val="24"/>
                <w:u w:val="single"/>
              </w:rPr>
              <w:t xml:space="preserve">                    </w:t>
            </w:r>
            <w:r>
              <w:rPr>
                <w:rFonts w:hint="eastAsia" w:ascii="仿宋" w:hAnsi="仿宋" w:eastAsia="仿宋" w:cs="仿宋"/>
                <w:iCs/>
                <w:color w:val="auto"/>
                <w:sz w:val="24"/>
                <w:szCs w:val="24"/>
              </w:rPr>
              <w:t>仲裁委员会申请仲裁，仲裁地点为</w:t>
            </w:r>
            <w:r>
              <w:rPr>
                <w:rFonts w:hint="eastAsia" w:ascii="仿宋" w:hAnsi="仿宋" w:eastAsia="仿宋" w:cs="仿宋"/>
                <w:iCs/>
                <w:color w:val="auto"/>
                <w:sz w:val="24"/>
                <w:szCs w:val="24"/>
                <w:u w:val="single"/>
              </w:rPr>
              <w:t xml:space="preserve">           </w:t>
            </w:r>
            <w:r>
              <w:rPr>
                <w:rFonts w:hint="eastAsia" w:ascii="仿宋" w:hAnsi="仿宋" w:eastAsia="仿宋" w:cs="仿宋"/>
                <w:iCs/>
                <w:color w:val="auto"/>
                <w:sz w:val="24"/>
                <w:szCs w:val="24"/>
              </w:rPr>
              <w:t>；</w:t>
            </w:r>
          </w:p>
          <w:p w14:paraId="16FC3AE5">
            <w:pPr>
              <w:adjustRightInd w:val="0"/>
              <w:snapToGrid w:val="0"/>
              <w:jc w:val="left"/>
              <w:rPr>
                <w:rFonts w:ascii="仿宋" w:hAnsi="仿宋" w:eastAsia="仿宋" w:cs="仿宋"/>
                <w:color w:val="auto"/>
                <w:sz w:val="24"/>
                <w:szCs w:val="24"/>
                <w:u w:val="single"/>
              </w:rPr>
            </w:pPr>
            <w:r>
              <w:rPr>
                <w:rFonts w:hint="eastAsia" w:ascii="仿宋" w:hAnsi="仿宋" w:eastAsia="仿宋" w:cs="仿宋"/>
                <w:iCs/>
                <w:color w:val="auto"/>
                <w:sz w:val="24"/>
                <w:szCs w:val="24"/>
              </w:rPr>
              <w:t>（2）向</w:t>
            </w:r>
            <w:r>
              <w:rPr>
                <w:rFonts w:hint="eastAsia" w:ascii="仿宋" w:hAnsi="仿宋" w:eastAsia="仿宋" w:cs="仿宋"/>
                <w:iCs/>
                <w:color w:val="auto"/>
                <w:sz w:val="24"/>
                <w:szCs w:val="24"/>
                <w:u w:val="single"/>
              </w:rPr>
              <w:t xml:space="preserve">                    </w:t>
            </w:r>
            <w:r>
              <w:rPr>
                <w:rFonts w:hint="eastAsia" w:ascii="仿宋" w:hAnsi="仿宋" w:eastAsia="仿宋" w:cs="仿宋"/>
                <w:iCs/>
                <w:color w:val="auto"/>
                <w:sz w:val="24"/>
                <w:szCs w:val="24"/>
              </w:rPr>
              <w:t>人民法院起诉。</w:t>
            </w:r>
          </w:p>
        </w:tc>
      </w:tr>
      <w:tr w14:paraId="0AE24A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2205" w:type="dxa"/>
            <w:vAlign w:val="center"/>
          </w:tcPr>
          <w:p w14:paraId="0B2DD02D">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第二节</w:t>
            </w:r>
          </w:p>
          <w:p w14:paraId="2828F6E0">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第23.1款</w:t>
            </w:r>
          </w:p>
        </w:tc>
        <w:tc>
          <w:tcPr>
            <w:tcW w:w="2775" w:type="dxa"/>
            <w:vAlign w:val="center"/>
          </w:tcPr>
          <w:p w14:paraId="1AF8ED80">
            <w:pPr>
              <w:adjustRightInd w:val="0"/>
              <w:snapToGrid w:val="0"/>
              <w:jc w:val="left"/>
              <w:rPr>
                <w:rFonts w:ascii="仿宋" w:hAnsi="仿宋" w:eastAsia="仿宋" w:cs="仿宋"/>
                <w:color w:val="auto"/>
                <w:sz w:val="24"/>
                <w:szCs w:val="24"/>
              </w:rPr>
            </w:pPr>
            <w:r>
              <w:rPr>
                <w:rFonts w:hint="eastAsia" w:ascii="仿宋" w:hAnsi="仿宋" w:eastAsia="仿宋" w:cs="仿宋"/>
                <w:bCs/>
                <w:color w:val="auto"/>
                <w:sz w:val="24"/>
                <w:szCs w:val="24"/>
              </w:rPr>
              <w:t>其他专用条款</w:t>
            </w:r>
          </w:p>
        </w:tc>
        <w:tc>
          <w:tcPr>
            <w:tcW w:w="3842" w:type="dxa"/>
            <w:vAlign w:val="center"/>
          </w:tcPr>
          <w:p w14:paraId="18073F87">
            <w:pPr>
              <w:adjustRightInd w:val="0"/>
              <w:snapToGrid w:val="0"/>
              <w:jc w:val="left"/>
              <w:rPr>
                <w:rFonts w:ascii="仿宋" w:hAnsi="仿宋" w:eastAsia="仿宋" w:cs="仿宋"/>
                <w:color w:val="auto"/>
                <w:sz w:val="24"/>
                <w:szCs w:val="24"/>
              </w:rPr>
            </w:pPr>
          </w:p>
        </w:tc>
      </w:tr>
    </w:tbl>
    <w:p w14:paraId="0D6B5725">
      <w:pPr>
        <w:rPr>
          <w:rFonts w:ascii="仿宋" w:hAnsi="仿宋" w:eastAsia="仿宋" w:cs="仿宋"/>
          <w:color w:val="auto"/>
        </w:rPr>
      </w:pPr>
    </w:p>
    <w:p w14:paraId="5C73AEB6">
      <w:pPr>
        <w:pStyle w:val="13"/>
        <w:spacing w:line="360" w:lineRule="auto"/>
        <w:rPr>
          <w:rFonts w:ascii="仿宋" w:hAnsi="仿宋" w:eastAsia="仿宋" w:cs="仿宋"/>
          <w:color w:val="auto"/>
        </w:rPr>
      </w:pPr>
      <w:r>
        <w:rPr>
          <w:rFonts w:hint="eastAsia" w:ascii="仿宋" w:hAnsi="仿宋" w:eastAsia="仿宋" w:cs="仿宋"/>
          <w:b w:val="0"/>
          <w:color w:val="auto"/>
          <w:sz w:val="44"/>
          <w:szCs w:val="44"/>
        </w:rPr>
        <w:br w:type="page"/>
      </w:r>
      <w:bookmarkStart w:id="349" w:name="_Toc32164"/>
      <w:bookmarkStart w:id="350" w:name="_Toc12688"/>
      <w:bookmarkStart w:id="351" w:name="_Toc478322540"/>
      <w:bookmarkStart w:id="352" w:name="_Toc26878"/>
      <w:r>
        <w:rPr>
          <w:rFonts w:hint="eastAsia" w:ascii="仿宋" w:hAnsi="仿宋" w:eastAsia="仿宋" w:cs="仿宋"/>
          <w:color w:val="auto"/>
        </w:rPr>
        <w:t>第五章 评标办法（综合评分法）</w:t>
      </w:r>
      <w:bookmarkEnd w:id="349"/>
      <w:bookmarkEnd w:id="350"/>
      <w:bookmarkEnd w:id="351"/>
      <w:bookmarkEnd w:id="352"/>
      <w:bookmarkStart w:id="353" w:name="_Toc469589721"/>
      <w:bookmarkStart w:id="354" w:name="_Toc11041"/>
      <w:bookmarkStart w:id="355" w:name="_Toc469589400"/>
    </w:p>
    <w:bookmarkEnd w:id="353"/>
    <w:bookmarkEnd w:id="354"/>
    <w:bookmarkEnd w:id="355"/>
    <w:p w14:paraId="4BCDDDB1">
      <w:pPr>
        <w:pStyle w:val="3"/>
        <w:spacing w:line="360" w:lineRule="auto"/>
        <w:jc w:val="left"/>
        <w:rPr>
          <w:rFonts w:ascii="仿宋" w:hAnsi="仿宋" w:eastAsia="仿宋" w:cs="仿宋"/>
          <w:color w:val="auto"/>
        </w:rPr>
      </w:pPr>
      <w:bookmarkStart w:id="356" w:name="_Toc478322542"/>
      <w:bookmarkStart w:id="357" w:name="_Toc469589722"/>
      <w:bookmarkStart w:id="358" w:name="_Toc19808"/>
      <w:bookmarkStart w:id="359" w:name="_Toc469589401"/>
      <w:bookmarkStart w:id="360" w:name="_Toc8689"/>
      <w:r>
        <w:rPr>
          <w:rFonts w:hint="eastAsia" w:ascii="仿宋" w:hAnsi="仿宋" w:eastAsia="仿宋" w:cs="仿宋"/>
          <w:color w:val="auto"/>
          <w:shd w:val="clear" w:color="auto" w:fill="FFFFFF"/>
        </w:rPr>
        <w:t>一、</w:t>
      </w:r>
      <w:r>
        <w:rPr>
          <w:rFonts w:hint="eastAsia" w:ascii="仿宋" w:hAnsi="仿宋" w:eastAsia="仿宋" w:cs="仿宋"/>
          <w:color w:val="auto"/>
        </w:rPr>
        <w:t>评标委员会</w:t>
      </w:r>
      <w:bookmarkEnd w:id="356"/>
      <w:bookmarkEnd w:id="357"/>
      <w:bookmarkEnd w:id="358"/>
      <w:bookmarkEnd w:id="359"/>
      <w:bookmarkEnd w:id="360"/>
    </w:p>
    <w:p w14:paraId="31C9CC8F">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根据招标货物和服务的特点依法组建评标委员会，其成员由招标人及技术、经济等方面的专家组成。评标委员会对投标文件进行审查、质疑、评估和比较。</w:t>
      </w:r>
    </w:p>
    <w:p w14:paraId="46A1C4D4">
      <w:pPr>
        <w:pStyle w:val="3"/>
        <w:spacing w:line="360" w:lineRule="auto"/>
        <w:jc w:val="left"/>
        <w:rPr>
          <w:rFonts w:ascii="仿宋" w:hAnsi="仿宋" w:eastAsia="仿宋" w:cs="仿宋"/>
          <w:color w:val="auto"/>
        </w:rPr>
      </w:pPr>
      <w:bookmarkStart w:id="361" w:name="_Toc18629"/>
      <w:bookmarkStart w:id="362" w:name="_Toc32418"/>
      <w:bookmarkStart w:id="363" w:name="_Toc469589402"/>
      <w:bookmarkStart w:id="364" w:name="_Toc469589723"/>
      <w:bookmarkStart w:id="365" w:name="_Toc478322543"/>
      <w:r>
        <w:rPr>
          <w:rFonts w:hint="eastAsia" w:ascii="仿宋" w:hAnsi="仿宋" w:eastAsia="仿宋" w:cs="仿宋"/>
          <w:color w:val="auto"/>
          <w:shd w:val="clear" w:color="auto" w:fill="FFFFFF"/>
        </w:rPr>
        <w:t>二、</w:t>
      </w:r>
      <w:r>
        <w:rPr>
          <w:rFonts w:hint="eastAsia" w:ascii="仿宋" w:hAnsi="仿宋" w:eastAsia="仿宋" w:cs="仿宋"/>
          <w:color w:val="auto"/>
        </w:rPr>
        <w:t xml:space="preserve"> 评标工作的基本原则</w:t>
      </w:r>
      <w:bookmarkEnd w:id="361"/>
      <w:bookmarkEnd w:id="362"/>
      <w:bookmarkEnd w:id="363"/>
      <w:bookmarkEnd w:id="364"/>
      <w:bookmarkEnd w:id="365"/>
    </w:p>
    <w:p w14:paraId="064ABD1E">
      <w:pPr>
        <w:spacing w:line="360" w:lineRule="auto"/>
        <w:ind w:firstLine="379" w:firstLineChars="158"/>
        <w:rPr>
          <w:rFonts w:ascii="仿宋" w:hAnsi="仿宋" w:eastAsia="仿宋" w:cs="仿宋"/>
          <w:color w:val="auto"/>
          <w:sz w:val="24"/>
          <w:szCs w:val="24"/>
        </w:rPr>
      </w:pPr>
      <w:r>
        <w:rPr>
          <w:rFonts w:hint="eastAsia" w:ascii="仿宋" w:hAnsi="仿宋" w:eastAsia="仿宋" w:cs="仿宋"/>
          <w:color w:val="auto"/>
          <w:sz w:val="24"/>
          <w:szCs w:val="24"/>
        </w:rPr>
        <w:t>（1）认真贯彻国家有关</w:t>
      </w:r>
      <w:r>
        <w:rPr>
          <w:rFonts w:hint="eastAsia" w:ascii="仿宋" w:hAnsi="仿宋" w:eastAsia="仿宋" w:cs="仿宋"/>
          <w:color w:val="auto"/>
          <w:sz w:val="24"/>
          <w:szCs w:val="24"/>
          <w:shd w:val="clear" w:color="auto" w:fill="FFFFFF"/>
        </w:rPr>
        <w:t>法律法规</w:t>
      </w:r>
      <w:r>
        <w:rPr>
          <w:rFonts w:hint="eastAsia" w:ascii="仿宋" w:hAnsi="仿宋" w:eastAsia="仿宋" w:cs="仿宋"/>
          <w:color w:val="auto"/>
          <w:sz w:val="24"/>
          <w:szCs w:val="24"/>
        </w:rPr>
        <w:t>、维护国家利益。</w:t>
      </w:r>
    </w:p>
    <w:p w14:paraId="2906F5D6">
      <w:pPr>
        <w:spacing w:line="360" w:lineRule="auto"/>
        <w:ind w:firstLine="379" w:firstLineChars="158"/>
        <w:rPr>
          <w:rFonts w:ascii="仿宋" w:hAnsi="仿宋" w:eastAsia="仿宋" w:cs="仿宋"/>
          <w:color w:val="auto"/>
          <w:sz w:val="24"/>
          <w:szCs w:val="24"/>
        </w:rPr>
      </w:pPr>
      <w:r>
        <w:rPr>
          <w:rFonts w:hint="eastAsia" w:ascii="仿宋" w:hAnsi="仿宋" w:eastAsia="仿宋" w:cs="仿宋"/>
          <w:color w:val="auto"/>
          <w:sz w:val="24"/>
          <w:szCs w:val="24"/>
        </w:rPr>
        <w:t>（2）保护发包人的各项合法利益。</w:t>
      </w:r>
    </w:p>
    <w:p w14:paraId="6A8E09FE">
      <w:pPr>
        <w:spacing w:line="360" w:lineRule="auto"/>
        <w:ind w:firstLine="379" w:firstLineChars="158"/>
        <w:rPr>
          <w:rFonts w:ascii="仿宋" w:hAnsi="仿宋" w:eastAsia="仿宋" w:cs="仿宋"/>
          <w:color w:val="auto"/>
          <w:sz w:val="24"/>
          <w:szCs w:val="24"/>
        </w:rPr>
      </w:pPr>
      <w:r>
        <w:rPr>
          <w:rFonts w:hint="eastAsia" w:ascii="仿宋" w:hAnsi="仿宋" w:eastAsia="仿宋" w:cs="仿宋"/>
          <w:color w:val="auto"/>
          <w:sz w:val="24"/>
          <w:szCs w:val="24"/>
        </w:rPr>
        <w:t>（3）客观、公正地对待所有投标人，对所有投标人的投标评价，均采用相同的程序和标准。</w:t>
      </w:r>
    </w:p>
    <w:p w14:paraId="7A357E87">
      <w:pPr>
        <w:spacing w:line="360" w:lineRule="auto"/>
        <w:ind w:firstLine="480" w:firstLineChars="200"/>
        <w:rPr>
          <w:rFonts w:ascii="仿宋" w:hAnsi="仿宋" w:eastAsia="仿宋" w:cs="仿宋"/>
          <w:color w:val="auto"/>
          <w:szCs w:val="21"/>
        </w:rPr>
      </w:pPr>
      <w:r>
        <w:rPr>
          <w:rFonts w:hint="eastAsia" w:ascii="仿宋" w:hAnsi="仿宋" w:eastAsia="仿宋" w:cs="仿宋"/>
          <w:color w:val="auto"/>
          <w:sz w:val="24"/>
          <w:szCs w:val="24"/>
        </w:rPr>
        <w:t xml:space="preserve">（4） 招标文件是评标的依据。  </w:t>
      </w:r>
      <w:r>
        <w:rPr>
          <w:rFonts w:hint="eastAsia" w:ascii="仿宋" w:hAnsi="仿宋" w:eastAsia="仿宋" w:cs="仿宋"/>
          <w:color w:val="auto"/>
          <w:szCs w:val="21"/>
        </w:rPr>
        <w:t xml:space="preserve">     </w:t>
      </w:r>
    </w:p>
    <w:p w14:paraId="719A81EB">
      <w:pPr>
        <w:pStyle w:val="3"/>
        <w:jc w:val="left"/>
        <w:rPr>
          <w:rFonts w:ascii="仿宋" w:hAnsi="仿宋" w:eastAsia="仿宋" w:cs="仿宋"/>
          <w:color w:val="auto"/>
        </w:rPr>
      </w:pPr>
      <w:bookmarkStart w:id="366" w:name="_Toc370490496"/>
      <w:bookmarkStart w:id="367" w:name="_Toc22324"/>
      <w:r>
        <w:rPr>
          <w:rFonts w:hint="eastAsia" w:ascii="仿宋" w:hAnsi="仿宋" w:eastAsia="仿宋" w:cs="仿宋"/>
          <w:color w:val="auto"/>
          <w:shd w:val="clear" w:color="auto" w:fill="FFFFFF"/>
        </w:rPr>
        <w:t>三、</w:t>
      </w:r>
      <w:r>
        <w:rPr>
          <w:rFonts w:hint="eastAsia" w:ascii="仿宋" w:hAnsi="仿宋" w:eastAsia="仿宋" w:cs="仿宋"/>
          <w:color w:val="auto"/>
        </w:rPr>
        <w:t>评标方法前附表</w:t>
      </w:r>
      <w:bookmarkEnd w:id="366"/>
      <w:bookmarkEnd w:id="367"/>
    </w:p>
    <w:tbl>
      <w:tblPr>
        <w:tblStyle w:val="14"/>
        <w:tblW w:w="10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854"/>
        <w:gridCol w:w="1458"/>
        <w:gridCol w:w="7196"/>
      </w:tblGrid>
      <w:tr w14:paraId="31470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3" w:hRule="exact"/>
          <w:tblHeader/>
          <w:jc w:val="center"/>
        </w:trPr>
        <w:tc>
          <w:tcPr>
            <w:tcW w:w="1688" w:type="dxa"/>
            <w:gridSpan w:val="2"/>
            <w:vAlign w:val="center"/>
          </w:tcPr>
          <w:p w14:paraId="79069B2B">
            <w:pPr>
              <w:adjustRightInd w:val="0"/>
              <w:snapToGrid w:val="0"/>
              <w:jc w:val="center"/>
              <w:rPr>
                <w:rFonts w:ascii="仿宋" w:hAnsi="仿宋" w:eastAsia="仿宋" w:cs="仿宋"/>
                <w:b/>
                <w:color w:val="auto"/>
                <w:sz w:val="24"/>
                <w:szCs w:val="24"/>
              </w:rPr>
            </w:pPr>
            <w:r>
              <w:rPr>
                <w:rFonts w:hint="eastAsia" w:ascii="仿宋" w:hAnsi="仿宋" w:eastAsia="仿宋" w:cs="仿宋"/>
                <w:b/>
                <w:color w:val="auto"/>
                <w:sz w:val="24"/>
                <w:szCs w:val="24"/>
              </w:rPr>
              <w:t>条款号</w:t>
            </w:r>
          </w:p>
        </w:tc>
        <w:tc>
          <w:tcPr>
            <w:tcW w:w="1458" w:type="dxa"/>
            <w:vAlign w:val="center"/>
          </w:tcPr>
          <w:p w14:paraId="7580447C">
            <w:pPr>
              <w:adjustRightInd w:val="0"/>
              <w:snapToGrid w:val="0"/>
              <w:jc w:val="center"/>
              <w:rPr>
                <w:rFonts w:ascii="仿宋" w:hAnsi="仿宋" w:eastAsia="仿宋" w:cs="仿宋"/>
                <w:b/>
                <w:color w:val="auto"/>
                <w:sz w:val="24"/>
                <w:szCs w:val="24"/>
              </w:rPr>
            </w:pPr>
            <w:r>
              <w:rPr>
                <w:rFonts w:hint="eastAsia" w:ascii="仿宋" w:hAnsi="仿宋" w:eastAsia="仿宋" w:cs="仿宋"/>
                <w:b/>
                <w:color w:val="auto"/>
                <w:sz w:val="24"/>
                <w:szCs w:val="24"/>
              </w:rPr>
              <w:t>评审内容</w:t>
            </w:r>
          </w:p>
        </w:tc>
        <w:tc>
          <w:tcPr>
            <w:tcW w:w="7196" w:type="dxa"/>
            <w:vAlign w:val="center"/>
          </w:tcPr>
          <w:p w14:paraId="2C806BAB">
            <w:pPr>
              <w:adjustRightInd w:val="0"/>
              <w:snapToGrid w:val="0"/>
              <w:jc w:val="center"/>
              <w:rPr>
                <w:rFonts w:ascii="仿宋" w:hAnsi="仿宋" w:eastAsia="仿宋" w:cs="仿宋"/>
                <w:b/>
                <w:color w:val="auto"/>
                <w:sz w:val="24"/>
                <w:szCs w:val="24"/>
              </w:rPr>
            </w:pPr>
            <w:r>
              <w:rPr>
                <w:rFonts w:hint="eastAsia" w:ascii="仿宋" w:hAnsi="仿宋" w:eastAsia="仿宋" w:cs="仿宋"/>
                <w:b/>
                <w:color w:val="auto"/>
                <w:sz w:val="24"/>
                <w:szCs w:val="24"/>
              </w:rPr>
              <w:t>评 审 标 准</w:t>
            </w:r>
          </w:p>
        </w:tc>
      </w:tr>
      <w:tr w14:paraId="009B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exact"/>
          <w:jc w:val="center"/>
        </w:trPr>
        <w:tc>
          <w:tcPr>
            <w:tcW w:w="834" w:type="dxa"/>
            <w:vAlign w:val="center"/>
          </w:tcPr>
          <w:p w14:paraId="02332127">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1.</w:t>
            </w:r>
          </w:p>
        </w:tc>
        <w:tc>
          <w:tcPr>
            <w:tcW w:w="854" w:type="dxa"/>
            <w:vAlign w:val="center"/>
          </w:tcPr>
          <w:p w14:paraId="3337C13B">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资格评审标准</w:t>
            </w:r>
          </w:p>
        </w:tc>
        <w:tc>
          <w:tcPr>
            <w:tcW w:w="1458" w:type="dxa"/>
            <w:vAlign w:val="center"/>
          </w:tcPr>
          <w:p w14:paraId="6322B0A5">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资格条件</w:t>
            </w:r>
          </w:p>
        </w:tc>
        <w:tc>
          <w:tcPr>
            <w:tcW w:w="7196" w:type="dxa"/>
            <w:vAlign w:val="center"/>
          </w:tcPr>
          <w:p w14:paraId="1D091F4F">
            <w:pPr>
              <w:pStyle w:val="8"/>
              <w:adjustRightInd w:val="0"/>
              <w:snapToGrid w:val="0"/>
              <w:rPr>
                <w:rFonts w:ascii="仿宋" w:hAnsi="仿宋" w:eastAsia="仿宋" w:cs="仿宋"/>
                <w:b/>
                <w:color w:val="auto"/>
                <w:sz w:val="24"/>
                <w:szCs w:val="24"/>
              </w:rPr>
            </w:pPr>
            <w:r>
              <w:rPr>
                <w:rFonts w:hint="eastAsia" w:ascii="仿宋" w:hAnsi="仿宋" w:eastAsia="仿宋" w:cs="仿宋"/>
                <w:color w:val="auto"/>
                <w:sz w:val="24"/>
                <w:szCs w:val="24"/>
              </w:rPr>
              <w:t>符合第一章“投标人的资格要求”</w:t>
            </w:r>
          </w:p>
        </w:tc>
      </w:tr>
      <w:tr w14:paraId="1F03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834" w:type="dxa"/>
            <w:vMerge w:val="restart"/>
            <w:vAlign w:val="center"/>
          </w:tcPr>
          <w:p w14:paraId="67E36945">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2.</w:t>
            </w:r>
          </w:p>
        </w:tc>
        <w:tc>
          <w:tcPr>
            <w:tcW w:w="854" w:type="dxa"/>
            <w:vMerge w:val="restart"/>
            <w:vAlign w:val="center"/>
          </w:tcPr>
          <w:p w14:paraId="7495832E">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符合性评审标准</w:t>
            </w:r>
          </w:p>
        </w:tc>
        <w:tc>
          <w:tcPr>
            <w:tcW w:w="8654" w:type="dxa"/>
            <w:gridSpan w:val="2"/>
            <w:vAlign w:val="center"/>
          </w:tcPr>
          <w:p w14:paraId="0231867A">
            <w:pPr>
              <w:adjustRightInd w:val="0"/>
              <w:snapToGrid w:val="0"/>
              <w:rPr>
                <w:rFonts w:ascii="仿宋" w:hAnsi="仿宋" w:eastAsia="仿宋" w:cs="仿宋"/>
                <w:color w:val="auto"/>
                <w:sz w:val="24"/>
                <w:szCs w:val="24"/>
              </w:rPr>
            </w:pPr>
            <w:r>
              <w:rPr>
                <w:rFonts w:hint="eastAsia" w:ascii="仿宋" w:hAnsi="仿宋" w:eastAsia="仿宋" w:cs="仿宋"/>
                <w:b/>
                <w:color w:val="auto"/>
                <w:sz w:val="24"/>
                <w:szCs w:val="24"/>
              </w:rPr>
              <w:t>投标文件有下列情形之一的，由评标委员会符合性评审后按无效投标文件处理</w:t>
            </w:r>
          </w:p>
        </w:tc>
      </w:tr>
      <w:tr w14:paraId="51F99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34" w:type="dxa"/>
            <w:vMerge w:val="continue"/>
            <w:vAlign w:val="center"/>
          </w:tcPr>
          <w:p w14:paraId="7766B33C">
            <w:pPr>
              <w:adjustRightInd w:val="0"/>
              <w:snapToGrid w:val="0"/>
              <w:rPr>
                <w:rFonts w:ascii="仿宋" w:hAnsi="仿宋" w:eastAsia="仿宋" w:cs="仿宋"/>
                <w:color w:val="auto"/>
                <w:sz w:val="24"/>
                <w:szCs w:val="24"/>
              </w:rPr>
            </w:pPr>
          </w:p>
        </w:tc>
        <w:tc>
          <w:tcPr>
            <w:tcW w:w="854" w:type="dxa"/>
            <w:vMerge w:val="continue"/>
            <w:vAlign w:val="center"/>
          </w:tcPr>
          <w:p w14:paraId="2D9194AC">
            <w:pPr>
              <w:adjustRightInd w:val="0"/>
              <w:snapToGrid w:val="0"/>
              <w:rPr>
                <w:rFonts w:ascii="仿宋" w:hAnsi="仿宋" w:eastAsia="仿宋" w:cs="仿宋"/>
                <w:color w:val="auto"/>
                <w:sz w:val="24"/>
                <w:szCs w:val="24"/>
              </w:rPr>
            </w:pPr>
          </w:p>
        </w:tc>
        <w:tc>
          <w:tcPr>
            <w:tcW w:w="1458" w:type="dxa"/>
            <w:vAlign w:val="center"/>
          </w:tcPr>
          <w:p w14:paraId="17D9C613">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投标文件签字、盖章</w:t>
            </w:r>
          </w:p>
        </w:tc>
        <w:tc>
          <w:tcPr>
            <w:tcW w:w="7196" w:type="dxa"/>
            <w:vAlign w:val="center"/>
          </w:tcPr>
          <w:p w14:paraId="584FE504">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无单位盖章、无法定代表人或法定代表人授权的代理人签字或盖章的；</w:t>
            </w:r>
          </w:p>
        </w:tc>
      </w:tr>
      <w:tr w14:paraId="10A94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834" w:type="dxa"/>
            <w:vMerge w:val="continue"/>
            <w:vAlign w:val="center"/>
          </w:tcPr>
          <w:p w14:paraId="32A43340">
            <w:pPr>
              <w:adjustRightInd w:val="0"/>
              <w:snapToGrid w:val="0"/>
              <w:rPr>
                <w:rFonts w:ascii="仿宋" w:hAnsi="仿宋" w:eastAsia="仿宋" w:cs="仿宋"/>
                <w:color w:val="auto"/>
                <w:sz w:val="24"/>
                <w:szCs w:val="24"/>
              </w:rPr>
            </w:pPr>
          </w:p>
        </w:tc>
        <w:tc>
          <w:tcPr>
            <w:tcW w:w="854" w:type="dxa"/>
            <w:vMerge w:val="continue"/>
            <w:vAlign w:val="center"/>
          </w:tcPr>
          <w:p w14:paraId="1E14F816">
            <w:pPr>
              <w:adjustRightInd w:val="0"/>
              <w:snapToGrid w:val="0"/>
              <w:rPr>
                <w:rFonts w:ascii="仿宋" w:hAnsi="仿宋" w:eastAsia="仿宋" w:cs="仿宋"/>
                <w:color w:val="auto"/>
                <w:sz w:val="24"/>
                <w:szCs w:val="24"/>
              </w:rPr>
            </w:pPr>
          </w:p>
        </w:tc>
        <w:tc>
          <w:tcPr>
            <w:tcW w:w="1458" w:type="dxa"/>
            <w:vAlign w:val="center"/>
          </w:tcPr>
          <w:p w14:paraId="4552A1DB">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法人证明书、法人授权委托书</w:t>
            </w:r>
          </w:p>
        </w:tc>
        <w:tc>
          <w:tcPr>
            <w:tcW w:w="7196" w:type="dxa"/>
            <w:vAlign w:val="center"/>
          </w:tcPr>
          <w:p w14:paraId="128DF1A4">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无法定代表人资格证明书或法定代表人出具的授权委托书；</w:t>
            </w:r>
          </w:p>
        </w:tc>
      </w:tr>
      <w:tr w14:paraId="603C8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834" w:type="dxa"/>
            <w:vMerge w:val="continue"/>
            <w:vAlign w:val="center"/>
          </w:tcPr>
          <w:p w14:paraId="3C5CD203">
            <w:pPr>
              <w:adjustRightInd w:val="0"/>
              <w:snapToGrid w:val="0"/>
              <w:rPr>
                <w:rFonts w:ascii="仿宋" w:hAnsi="仿宋" w:eastAsia="仿宋" w:cs="仿宋"/>
                <w:color w:val="auto"/>
                <w:sz w:val="24"/>
                <w:szCs w:val="24"/>
              </w:rPr>
            </w:pPr>
          </w:p>
        </w:tc>
        <w:tc>
          <w:tcPr>
            <w:tcW w:w="854" w:type="dxa"/>
            <w:vMerge w:val="continue"/>
            <w:vAlign w:val="center"/>
          </w:tcPr>
          <w:p w14:paraId="20DDBAD5">
            <w:pPr>
              <w:adjustRightInd w:val="0"/>
              <w:snapToGrid w:val="0"/>
              <w:rPr>
                <w:rFonts w:ascii="仿宋" w:hAnsi="仿宋" w:eastAsia="仿宋" w:cs="仿宋"/>
                <w:color w:val="auto"/>
                <w:sz w:val="24"/>
                <w:szCs w:val="24"/>
              </w:rPr>
            </w:pPr>
          </w:p>
        </w:tc>
        <w:tc>
          <w:tcPr>
            <w:tcW w:w="1458" w:type="dxa"/>
            <w:vAlign w:val="center"/>
          </w:tcPr>
          <w:p w14:paraId="142F1445">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投标文件格式</w:t>
            </w:r>
          </w:p>
        </w:tc>
        <w:tc>
          <w:tcPr>
            <w:tcW w:w="7196" w:type="dxa"/>
            <w:vAlign w:val="center"/>
          </w:tcPr>
          <w:p w14:paraId="342CFF62">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未按规定的格式填写，内容不全或关键字迹模糊、无法辨认的；</w:t>
            </w:r>
          </w:p>
        </w:tc>
      </w:tr>
      <w:tr w14:paraId="50575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834" w:type="dxa"/>
            <w:vMerge w:val="continue"/>
            <w:vAlign w:val="center"/>
          </w:tcPr>
          <w:p w14:paraId="1E1E54AC">
            <w:pPr>
              <w:adjustRightInd w:val="0"/>
              <w:snapToGrid w:val="0"/>
              <w:rPr>
                <w:rFonts w:ascii="仿宋" w:hAnsi="仿宋" w:eastAsia="仿宋" w:cs="仿宋"/>
                <w:color w:val="auto"/>
                <w:sz w:val="24"/>
                <w:szCs w:val="24"/>
              </w:rPr>
            </w:pPr>
          </w:p>
        </w:tc>
        <w:tc>
          <w:tcPr>
            <w:tcW w:w="854" w:type="dxa"/>
            <w:vMerge w:val="continue"/>
            <w:vAlign w:val="center"/>
          </w:tcPr>
          <w:p w14:paraId="3FB19F2E">
            <w:pPr>
              <w:adjustRightInd w:val="0"/>
              <w:snapToGrid w:val="0"/>
              <w:rPr>
                <w:rFonts w:ascii="仿宋" w:hAnsi="仿宋" w:eastAsia="仿宋" w:cs="仿宋"/>
                <w:color w:val="auto"/>
                <w:sz w:val="24"/>
                <w:szCs w:val="24"/>
              </w:rPr>
            </w:pPr>
          </w:p>
        </w:tc>
        <w:tc>
          <w:tcPr>
            <w:tcW w:w="1458" w:type="dxa"/>
            <w:vAlign w:val="center"/>
          </w:tcPr>
          <w:p w14:paraId="43B3C9D2">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投标报价</w:t>
            </w:r>
          </w:p>
        </w:tc>
        <w:tc>
          <w:tcPr>
            <w:tcW w:w="7196" w:type="dxa"/>
            <w:vAlign w:val="center"/>
          </w:tcPr>
          <w:p w14:paraId="4111BB1A">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投标人</w:t>
            </w:r>
            <w:r>
              <w:rPr>
                <w:rFonts w:hint="eastAsia" w:ascii="仿宋" w:hAnsi="仿宋" w:eastAsia="仿宋" w:cs="仿宋"/>
                <w:color w:val="auto"/>
                <w:sz w:val="24"/>
                <w:szCs w:val="24"/>
                <w:lang w:val="en-US" w:eastAsia="zh-CN"/>
              </w:rPr>
              <w:t>提交</w:t>
            </w:r>
            <w:r>
              <w:rPr>
                <w:rFonts w:hint="eastAsia" w:ascii="仿宋" w:hAnsi="仿宋" w:eastAsia="仿宋" w:cs="仿宋"/>
                <w:color w:val="auto"/>
                <w:sz w:val="24"/>
                <w:szCs w:val="24"/>
              </w:rPr>
              <w:t>两份或多份内容不同的投标文件，或在一份投标文件中对同一</w:t>
            </w:r>
            <w:r>
              <w:rPr>
                <w:rFonts w:hint="eastAsia" w:ascii="仿宋" w:hAnsi="仿宋" w:eastAsia="仿宋" w:cs="仿宋"/>
                <w:color w:val="auto"/>
                <w:sz w:val="24"/>
                <w:szCs w:val="24"/>
                <w:shd w:val="clear" w:color="auto" w:fill="FFFFFF"/>
              </w:rPr>
              <w:t>招标</w:t>
            </w:r>
            <w:r>
              <w:rPr>
                <w:rFonts w:hint="eastAsia" w:ascii="仿宋" w:hAnsi="仿宋" w:eastAsia="仿宋" w:cs="仿宋"/>
                <w:color w:val="auto"/>
                <w:sz w:val="24"/>
                <w:szCs w:val="24"/>
              </w:rPr>
              <w:t>产品报有两个或多个报价，且未声明哪一个为最终报价的；</w:t>
            </w:r>
          </w:p>
        </w:tc>
      </w:tr>
      <w:tr w14:paraId="078DD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34" w:type="dxa"/>
            <w:vMerge w:val="continue"/>
            <w:vAlign w:val="center"/>
          </w:tcPr>
          <w:p w14:paraId="1442B11D">
            <w:pPr>
              <w:adjustRightInd w:val="0"/>
              <w:snapToGrid w:val="0"/>
              <w:rPr>
                <w:rFonts w:ascii="仿宋" w:hAnsi="仿宋" w:eastAsia="仿宋" w:cs="仿宋"/>
                <w:color w:val="auto"/>
                <w:sz w:val="24"/>
                <w:szCs w:val="24"/>
              </w:rPr>
            </w:pPr>
          </w:p>
        </w:tc>
        <w:tc>
          <w:tcPr>
            <w:tcW w:w="854" w:type="dxa"/>
            <w:vMerge w:val="continue"/>
            <w:vAlign w:val="center"/>
          </w:tcPr>
          <w:p w14:paraId="24045846">
            <w:pPr>
              <w:adjustRightInd w:val="0"/>
              <w:snapToGrid w:val="0"/>
              <w:rPr>
                <w:rFonts w:ascii="仿宋" w:hAnsi="仿宋" w:eastAsia="仿宋" w:cs="仿宋"/>
                <w:color w:val="auto"/>
                <w:sz w:val="24"/>
                <w:szCs w:val="24"/>
              </w:rPr>
            </w:pPr>
          </w:p>
        </w:tc>
        <w:tc>
          <w:tcPr>
            <w:tcW w:w="1458" w:type="dxa"/>
            <w:vAlign w:val="center"/>
          </w:tcPr>
          <w:p w14:paraId="7412CD2B">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投标人资格条件</w:t>
            </w:r>
          </w:p>
        </w:tc>
        <w:tc>
          <w:tcPr>
            <w:tcW w:w="7196" w:type="dxa"/>
            <w:vAlign w:val="center"/>
          </w:tcPr>
          <w:p w14:paraId="7038343F">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投标人资格条件不符合国家有关规定或者招标文件要求的；或未按招标文件要求提供全部资格证明文件的；</w:t>
            </w:r>
          </w:p>
        </w:tc>
      </w:tr>
      <w:tr w14:paraId="2C505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jc w:val="center"/>
        </w:trPr>
        <w:tc>
          <w:tcPr>
            <w:tcW w:w="834" w:type="dxa"/>
            <w:vMerge w:val="continue"/>
            <w:vAlign w:val="center"/>
          </w:tcPr>
          <w:p w14:paraId="507AAD20">
            <w:pPr>
              <w:adjustRightInd w:val="0"/>
              <w:snapToGrid w:val="0"/>
              <w:rPr>
                <w:rFonts w:ascii="仿宋" w:hAnsi="仿宋" w:eastAsia="仿宋" w:cs="仿宋"/>
                <w:color w:val="auto"/>
                <w:sz w:val="24"/>
                <w:szCs w:val="24"/>
              </w:rPr>
            </w:pPr>
          </w:p>
        </w:tc>
        <w:tc>
          <w:tcPr>
            <w:tcW w:w="854" w:type="dxa"/>
            <w:vMerge w:val="continue"/>
            <w:vAlign w:val="center"/>
          </w:tcPr>
          <w:p w14:paraId="6B0B3632">
            <w:pPr>
              <w:adjustRightInd w:val="0"/>
              <w:snapToGrid w:val="0"/>
              <w:rPr>
                <w:rFonts w:ascii="仿宋" w:hAnsi="仿宋" w:eastAsia="仿宋" w:cs="仿宋"/>
                <w:color w:val="auto"/>
                <w:sz w:val="24"/>
                <w:szCs w:val="24"/>
              </w:rPr>
            </w:pPr>
          </w:p>
        </w:tc>
        <w:tc>
          <w:tcPr>
            <w:tcW w:w="1458" w:type="dxa"/>
            <w:vAlign w:val="center"/>
          </w:tcPr>
          <w:p w14:paraId="3DE2E85F">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投标有效期</w:t>
            </w:r>
          </w:p>
        </w:tc>
        <w:tc>
          <w:tcPr>
            <w:tcW w:w="7196" w:type="dxa"/>
            <w:vAlign w:val="center"/>
          </w:tcPr>
          <w:p w14:paraId="61A56251">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投标有效期不满足招标文件要求的；</w:t>
            </w:r>
          </w:p>
        </w:tc>
      </w:tr>
      <w:tr w14:paraId="6ABBF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jc w:val="center"/>
        </w:trPr>
        <w:tc>
          <w:tcPr>
            <w:tcW w:w="834" w:type="dxa"/>
            <w:vMerge w:val="continue"/>
            <w:vAlign w:val="center"/>
          </w:tcPr>
          <w:p w14:paraId="1E9E23E7">
            <w:pPr>
              <w:adjustRightInd w:val="0"/>
              <w:snapToGrid w:val="0"/>
              <w:rPr>
                <w:rFonts w:ascii="仿宋" w:hAnsi="仿宋" w:eastAsia="仿宋" w:cs="仿宋"/>
                <w:color w:val="auto"/>
                <w:sz w:val="24"/>
                <w:szCs w:val="24"/>
              </w:rPr>
            </w:pPr>
          </w:p>
        </w:tc>
        <w:tc>
          <w:tcPr>
            <w:tcW w:w="854" w:type="dxa"/>
            <w:vMerge w:val="continue"/>
            <w:vAlign w:val="center"/>
          </w:tcPr>
          <w:p w14:paraId="7DED8D70">
            <w:pPr>
              <w:adjustRightInd w:val="0"/>
              <w:snapToGrid w:val="0"/>
              <w:rPr>
                <w:rFonts w:ascii="仿宋" w:hAnsi="仿宋" w:eastAsia="仿宋" w:cs="仿宋"/>
                <w:color w:val="auto"/>
                <w:sz w:val="24"/>
                <w:szCs w:val="24"/>
              </w:rPr>
            </w:pPr>
          </w:p>
        </w:tc>
        <w:tc>
          <w:tcPr>
            <w:tcW w:w="1458" w:type="dxa"/>
            <w:vAlign w:val="center"/>
          </w:tcPr>
          <w:p w14:paraId="42E236D8">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投标保证金</w:t>
            </w:r>
          </w:p>
        </w:tc>
        <w:tc>
          <w:tcPr>
            <w:tcW w:w="7196" w:type="dxa"/>
            <w:vAlign w:val="center"/>
          </w:tcPr>
          <w:p w14:paraId="7619705E">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未按招标文件要求提交投标保证金或金额不足的；</w:t>
            </w:r>
          </w:p>
        </w:tc>
      </w:tr>
      <w:tr w14:paraId="25B0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exact"/>
          <w:jc w:val="center"/>
        </w:trPr>
        <w:tc>
          <w:tcPr>
            <w:tcW w:w="834" w:type="dxa"/>
            <w:vMerge w:val="continue"/>
            <w:vAlign w:val="center"/>
          </w:tcPr>
          <w:p w14:paraId="75C240F7">
            <w:pPr>
              <w:adjustRightInd w:val="0"/>
              <w:snapToGrid w:val="0"/>
              <w:rPr>
                <w:rFonts w:ascii="仿宋" w:hAnsi="仿宋" w:eastAsia="仿宋" w:cs="仿宋"/>
                <w:color w:val="auto"/>
                <w:sz w:val="24"/>
                <w:szCs w:val="24"/>
              </w:rPr>
            </w:pPr>
          </w:p>
        </w:tc>
        <w:tc>
          <w:tcPr>
            <w:tcW w:w="854" w:type="dxa"/>
            <w:vMerge w:val="continue"/>
            <w:vAlign w:val="center"/>
          </w:tcPr>
          <w:p w14:paraId="18348433">
            <w:pPr>
              <w:adjustRightInd w:val="0"/>
              <w:snapToGrid w:val="0"/>
              <w:rPr>
                <w:rFonts w:ascii="仿宋" w:hAnsi="仿宋" w:eastAsia="仿宋" w:cs="仿宋"/>
                <w:color w:val="auto"/>
                <w:sz w:val="24"/>
                <w:szCs w:val="24"/>
              </w:rPr>
            </w:pPr>
          </w:p>
        </w:tc>
        <w:tc>
          <w:tcPr>
            <w:tcW w:w="1458" w:type="dxa"/>
            <w:vAlign w:val="center"/>
          </w:tcPr>
          <w:p w14:paraId="552F78B3">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投标文件偏离承诺情况</w:t>
            </w:r>
          </w:p>
        </w:tc>
        <w:tc>
          <w:tcPr>
            <w:tcW w:w="7196" w:type="dxa"/>
            <w:vAlign w:val="center"/>
          </w:tcPr>
          <w:p w14:paraId="033E338D">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与招标文件有重大偏离的投标文件将被拒绝。重大偏离系指投标货物的规格、质量、配置、数量、交货期限及售后服务承诺不能满足招标文件的要求；</w:t>
            </w:r>
          </w:p>
        </w:tc>
      </w:tr>
      <w:tr w14:paraId="40831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34" w:type="dxa"/>
            <w:vMerge w:val="continue"/>
            <w:vAlign w:val="center"/>
          </w:tcPr>
          <w:p w14:paraId="3BA5996C">
            <w:pPr>
              <w:adjustRightInd w:val="0"/>
              <w:snapToGrid w:val="0"/>
              <w:rPr>
                <w:rFonts w:ascii="仿宋" w:hAnsi="仿宋" w:eastAsia="仿宋" w:cs="仿宋"/>
                <w:color w:val="auto"/>
                <w:sz w:val="24"/>
                <w:szCs w:val="24"/>
              </w:rPr>
            </w:pPr>
          </w:p>
        </w:tc>
        <w:tc>
          <w:tcPr>
            <w:tcW w:w="854" w:type="dxa"/>
            <w:vMerge w:val="continue"/>
            <w:vAlign w:val="center"/>
          </w:tcPr>
          <w:p w14:paraId="1AD10446">
            <w:pPr>
              <w:adjustRightInd w:val="0"/>
              <w:snapToGrid w:val="0"/>
              <w:rPr>
                <w:rFonts w:ascii="仿宋" w:hAnsi="仿宋" w:eastAsia="仿宋" w:cs="仿宋"/>
                <w:color w:val="auto"/>
                <w:sz w:val="24"/>
                <w:szCs w:val="24"/>
              </w:rPr>
            </w:pPr>
          </w:p>
        </w:tc>
        <w:tc>
          <w:tcPr>
            <w:tcW w:w="1458" w:type="dxa"/>
            <w:vAlign w:val="center"/>
          </w:tcPr>
          <w:p w14:paraId="7FFCE9ED">
            <w:pPr>
              <w:adjustRightInd w:val="0"/>
              <w:snapToGrid w:val="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实质性</w:t>
            </w:r>
            <w:r>
              <w:rPr>
                <w:rFonts w:hint="eastAsia" w:ascii="仿宋" w:hAnsi="仿宋" w:eastAsia="仿宋" w:cs="仿宋"/>
                <w:b/>
                <w:bCs/>
                <w:color w:val="auto"/>
                <w:sz w:val="24"/>
                <w:szCs w:val="24"/>
                <w:lang w:val="en-US" w:eastAsia="zh-CN"/>
              </w:rPr>
              <w:t>条款</w:t>
            </w:r>
          </w:p>
        </w:tc>
        <w:tc>
          <w:tcPr>
            <w:tcW w:w="7196" w:type="dxa"/>
            <w:vAlign w:val="center"/>
          </w:tcPr>
          <w:p w14:paraId="30C4294F">
            <w:pPr>
              <w:adjustRightInd w:val="0"/>
              <w:snapToGrid w:val="0"/>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不</w:t>
            </w:r>
            <w:r>
              <w:rPr>
                <w:rFonts w:hint="eastAsia" w:ascii="仿宋" w:hAnsi="仿宋" w:eastAsia="仿宋" w:cs="仿宋"/>
                <w:b/>
                <w:bCs/>
                <w:color w:val="auto"/>
                <w:sz w:val="24"/>
                <w:szCs w:val="24"/>
              </w:rPr>
              <w:t>符合招标文件要求中标注“</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”的条款要求。</w:t>
            </w:r>
          </w:p>
        </w:tc>
      </w:tr>
      <w:tr w14:paraId="64ABE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834" w:type="dxa"/>
            <w:vMerge w:val="continue"/>
            <w:vAlign w:val="center"/>
          </w:tcPr>
          <w:p w14:paraId="2C8071F4">
            <w:pPr>
              <w:adjustRightInd w:val="0"/>
              <w:snapToGrid w:val="0"/>
              <w:rPr>
                <w:rFonts w:ascii="仿宋" w:hAnsi="仿宋" w:eastAsia="仿宋" w:cs="仿宋"/>
                <w:color w:val="auto"/>
                <w:sz w:val="24"/>
                <w:szCs w:val="24"/>
              </w:rPr>
            </w:pPr>
          </w:p>
        </w:tc>
        <w:tc>
          <w:tcPr>
            <w:tcW w:w="854" w:type="dxa"/>
            <w:vMerge w:val="continue"/>
            <w:vAlign w:val="center"/>
          </w:tcPr>
          <w:p w14:paraId="30F4B765">
            <w:pPr>
              <w:adjustRightInd w:val="0"/>
              <w:snapToGrid w:val="0"/>
              <w:rPr>
                <w:rFonts w:ascii="仿宋" w:hAnsi="仿宋" w:eastAsia="仿宋" w:cs="仿宋"/>
                <w:color w:val="auto"/>
                <w:sz w:val="24"/>
                <w:szCs w:val="24"/>
              </w:rPr>
            </w:pPr>
          </w:p>
        </w:tc>
        <w:tc>
          <w:tcPr>
            <w:tcW w:w="1458" w:type="dxa"/>
            <w:vMerge w:val="restart"/>
            <w:vAlign w:val="center"/>
          </w:tcPr>
          <w:p w14:paraId="71A1A215">
            <w:pPr>
              <w:adjustRightInd w:val="0"/>
              <w:snapToGrid w:val="0"/>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其它</w:t>
            </w:r>
            <w:r>
              <w:rPr>
                <w:rFonts w:hint="eastAsia" w:ascii="仿宋" w:hAnsi="仿宋" w:eastAsia="仿宋" w:cs="仿宋"/>
                <w:color w:val="auto"/>
                <w:sz w:val="24"/>
                <w:szCs w:val="24"/>
              </w:rPr>
              <w:t>实质性条件</w:t>
            </w:r>
          </w:p>
        </w:tc>
        <w:tc>
          <w:tcPr>
            <w:tcW w:w="7196" w:type="dxa"/>
            <w:vAlign w:val="center"/>
          </w:tcPr>
          <w:p w14:paraId="12016B38">
            <w:pPr>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投标人拒不按照要求对投标文件进行澄清、说明或者补正的；</w:t>
            </w:r>
          </w:p>
        </w:tc>
      </w:tr>
      <w:tr w14:paraId="61C98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834" w:type="dxa"/>
            <w:vMerge w:val="continue"/>
            <w:vAlign w:val="center"/>
          </w:tcPr>
          <w:p w14:paraId="79A8A2AE">
            <w:pPr>
              <w:adjustRightInd w:val="0"/>
              <w:snapToGrid w:val="0"/>
              <w:rPr>
                <w:rFonts w:ascii="仿宋" w:hAnsi="仿宋" w:eastAsia="仿宋" w:cs="仿宋"/>
                <w:color w:val="auto"/>
                <w:sz w:val="24"/>
                <w:szCs w:val="24"/>
              </w:rPr>
            </w:pPr>
          </w:p>
        </w:tc>
        <w:tc>
          <w:tcPr>
            <w:tcW w:w="854" w:type="dxa"/>
            <w:vMerge w:val="continue"/>
            <w:vAlign w:val="center"/>
          </w:tcPr>
          <w:p w14:paraId="0AD25BDD">
            <w:pPr>
              <w:adjustRightInd w:val="0"/>
              <w:snapToGrid w:val="0"/>
              <w:rPr>
                <w:rFonts w:ascii="仿宋" w:hAnsi="仿宋" w:eastAsia="仿宋" w:cs="仿宋"/>
                <w:color w:val="auto"/>
                <w:sz w:val="24"/>
                <w:szCs w:val="24"/>
              </w:rPr>
            </w:pPr>
          </w:p>
        </w:tc>
        <w:tc>
          <w:tcPr>
            <w:tcW w:w="1458" w:type="dxa"/>
            <w:vMerge w:val="continue"/>
            <w:vAlign w:val="center"/>
          </w:tcPr>
          <w:p w14:paraId="756E5F02">
            <w:pPr>
              <w:adjustRightInd w:val="0"/>
              <w:snapToGrid w:val="0"/>
              <w:rPr>
                <w:rFonts w:ascii="仿宋" w:hAnsi="仿宋" w:eastAsia="仿宋" w:cs="仿宋"/>
                <w:color w:val="auto"/>
                <w:sz w:val="24"/>
                <w:szCs w:val="24"/>
              </w:rPr>
            </w:pPr>
          </w:p>
        </w:tc>
        <w:tc>
          <w:tcPr>
            <w:tcW w:w="7196" w:type="dxa"/>
            <w:vAlign w:val="center"/>
          </w:tcPr>
          <w:p w14:paraId="4E4B8B6D">
            <w:pPr>
              <w:adjustRightInd w:val="0"/>
              <w:snapToGrid w:val="0"/>
              <w:jc w:val="left"/>
              <w:rPr>
                <w:rFonts w:ascii="仿宋" w:hAnsi="仿宋" w:eastAsia="仿宋" w:cs="仿宋"/>
                <w:color w:val="auto"/>
                <w:sz w:val="24"/>
                <w:szCs w:val="24"/>
              </w:rPr>
            </w:pPr>
            <w:r>
              <w:rPr>
                <w:rFonts w:hint="eastAsia" w:ascii="仿宋" w:hAnsi="仿宋" w:eastAsia="仿宋" w:cs="仿宋"/>
                <w:color w:val="auto"/>
                <w:sz w:val="24"/>
                <w:szCs w:val="24"/>
              </w:rPr>
              <w:t>投标人未对招标文件作出实质性响应的；</w:t>
            </w:r>
          </w:p>
        </w:tc>
      </w:tr>
      <w:tr w14:paraId="2AD2D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exact"/>
          <w:jc w:val="center"/>
        </w:trPr>
        <w:tc>
          <w:tcPr>
            <w:tcW w:w="834" w:type="dxa"/>
            <w:vMerge w:val="continue"/>
            <w:vAlign w:val="center"/>
          </w:tcPr>
          <w:p w14:paraId="1D5B2B2A">
            <w:pPr>
              <w:adjustRightInd w:val="0"/>
              <w:snapToGrid w:val="0"/>
              <w:rPr>
                <w:rFonts w:ascii="仿宋" w:hAnsi="仿宋" w:eastAsia="仿宋" w:cs="仿宋"/>
                <w:color w:val="auto"/>
                <w:sz w:val="24"/>
                <w:szCs w:val="24"/>
              </w:rPr>
            </w:pPr>
          </w:p>
        </w:tc>
        <w:tc>
          <w:tcPr>
            <w:tcW w:w="854" w:type="dxa"/>
            <w:vMerge w:val="continue"/>
            <w:vAlign w:val="center"/>
          </w:tcPr>
          <w:p w14:paraId="34B74D9C">
            <w:pPr>
              <w:adjustRightInd w:val="0"/>
              <w:snapToGrid w:val="0"/>
              <w:rPr>
                <w:rFonts w:ascii="仿宋" w:hAnsi="仿宋" w:eastAsia="仿宋" w:cs="仿宋"/>
                <w:color w:val="auto"/>
                <w:sz w:val="24"/>
                <w:szCs w:val="24"/>
              </w:rPr>
            </w:pPr>
          </w:p>
        </w:tc>
        <w:tc>
          <w:tcPr>
            <w:tcW w:w="1458" w:type="dxa"/>
            <w:vMerge w:val="continue"/>
            <w:vAlign w:val="center"/>
          </w:tcPr>
          <w:p w14:paraId="56618951">
            <w:pPr>
              <w:adjustRightInd w:val="0"/>
              <w:snapToGrid w:val="0"/>
              <w:rPr>
                <w:rFonts w:ascii="仿宋" w:hAnsi="仿宋" w:eastAsia="仿宋" w:cs="仿宋"/>
                <w:color w:val="auto"/>
                <w:sz w:val="24"/>
                <w:szCs w:val="24"/>
              </w:rPr>
            </w:pPr>
          </w:p>
        </w:tc>
        <w:tc>
          <w:tcPr>
            <w:tcW w:w="7196" w:type="dxa"/>
            <w:vAlign w:val="center"/>
          </w:tcPr>
          <w:p w14:paraId="65DC241E">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投标人在投标申请报名登记后，参加投标时投标人擅自更改产品品牌授权书投标的，提交的投标文件视为无效投标文件；</w:t>
            </w:r>
          </w:p>
        </w:tc>
      </w:tr>
      <w:tr w14:paraId="30835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8" w:hRule="exact"/>
          <w:jc w:val="center"/>
        </w:trPr>
        <w:tc>
          <w:tcPr>
            <w:tcW w:w="834" w:type="dxa"/>
            <w:vAlign w:val="center"/>
          </w:tcPr>
          <w:p w14:paraId="5687FD9E">
            <w:pPr>
              <w:adjustRightInd w:val="0"/>
              <w:snapToGrid w:val="0"/>
              <w:jc w:val="center"/>
              <w:rPr>
                <w:rFonts w:ascii="仿宋" w:hAnsi="仿宋" w:eastAsia="仿宋" w:cs="仿宋"/>
                <w:color w:val="auto"/>
                <w:sz w:val="24"/>
                <w:szCs w:val="24"/>
              </w:rPr>
            </w:pPr>
            <w:r>
              <w:rPr>
                <w:rFonts w:hint="eastAsia" w:ascii="仿宋" w:hAnsi="仿宋" w:eastAsia="仿宋" w:cs="仿宋"/>
                <w:color w:val="auto"/>
                <w:sz w:val="24"/>
                <w:szCs w:val="24"/>
              </w:rPr>
              <w:t>3.</w:t>
            </w:r>
          </w:p>
        </w:tc>
        <w:tc>
          <w:tcPr>
            <w:tcW w:w="854" w:type="dxa"/>
            <w:vAlign w:val="center"/>
          </w:tcPr>
          <w:p w14:paraId="6EB8B557">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详细评审标准</w:t>
            </w:r>
          </w:p>
        </w:tc>
        <w:tc>
          <w:tcPr>
            <w:tcW w:w="1458" w:type="dxa"/>
            <w:vAlign w:val="center"/>
          </w:tcPr>
          <w:p w14:paraId="1FF534DA">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评标总得分计算公式</w:t>
            </w:r>
          </w:p>
        </w:tc>
        <w:tc>
          <w:tcPr>
            <w:tcW w:w="7196" w:type="dxa"/>
            <w:vAlign w:val="center"/>
          </w:tcPr>
          <w:p w14:paraId="6CCBFFC6">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投标人的评标总得分＝F1＋F2＋F3</w:t>
            </w:r>
          </w:p>
          <w:p w14:paraId="1F046ED3">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其中：</w:t>
            </w:r>
          </w:p>
          <w:p w14:paraId="6467C072">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F1、F2、F3分别为投标报价、技术部分、商务部分3项评分因素的汇总得分；</w:t>
            </w:r>
          </w:p>
        </w:tc>
      </w:tr>
    </w:tbl>
    <w:p w14:paraId="4D593C14">
      <w:pPr>
        <w:pStyle w:val="20"/>
        <w:spacing w:line="360" w:lineRule="auto"/>
        <w:outlineLvl w:val="1"/>
        <w:rPr>
          <w:rFonts w:hint="eastAsia" w:ascii="仿宋" w:hAnsi="仿宋" w:eastAsia="仿宋" w:cs="仿宋"/>
          <w:color w:val="auto"/>
          <w:sz w:val="24"/>
          <w:szCs w:val="24"/>
          <w:highlight w:val="none"/>
        </w:rPr>
      </w:pPr>
    </w:p>
    <w:p w14:paraId="74D15245">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1B27D430">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1F465129">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79A10947">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11D2F7E1">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72759EB8">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29B1B9B0">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7EFE002C">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04B9A185">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518C9042">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72DFCBC5">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031A585D">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1A3A1AE7">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0399DF94">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61C91047">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6DD5443C">
      <w:pPr>
        <w:pStyle w:val="8"/>
        <w:pageBreakBefore w:val="0"/>
        <w:kinsoku/>
        <w:bidi w:val="0"/>
        <w:spacing w:line="360" w:lineRule="auto"/>
        <w:ind w:firstLine="525" w:firstLineChars="218"/>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1标段：详细评审办法</w:t>
      </w:r>
    </w:p>
    <w:tbl>
      <w:tblPr>
        <w:tblStyle w:val="14"/>
        <w:tblW w:w="50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458"/>
        <w:gridCol w:w="7019"/>
      </w:tblGrid>
      <w:tr w14:paraId="74174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452" w:type="pct"/>
            <w:noWrap w:val="0"/>
            <w:vAlign w:val="center"/>
          </w:tcPr>
          <w:p w14:paraId="16A124B3">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highlight w:val="none"/>
              </w:rPr>
            </w:pPr>
            <w:r>
              <w:rPr>
                <w:rFonts w:hint="eastAsia" w:ascii="仿宋" w:hAnsi="仿宋" w:eastAsia="仿宋" w:cs="仿宋"/>
                <w:b/>
                <w:color w:val="auto"/>
                <w:highlight w:val="none"/>
              </w:rPr>
              <w:t>序号</w:t>
            </w:r>
          </w:p>
        </w:tc>
        <w:tc>
          <w:tcPr>
            <w:tcW w:w="782" w:type="pct"/>
            <w:noWrap w:val="0"/>
            <w:vAlign w:val="center"/>
          </w:tcPr>
          <w:p w14:paraId="7BDC2E80">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highlight w:val="none"/>
                <w:lang w:eastAsia="zh-CN"/>
              </w:rPr>
            </w:pPr>
            <w:r>
              <w:rPr>
                <w:rFonts w:hint="eastAsia" w:ascii="仿宋" w:hAnsi="仿宋" w:eastAsia="仿宋" w:cs="仿宋"/>
                <w:b/>
                <w:color w:val="auto"/>
                <w:highlight w:val="none"/>
              </w:rPr>
              <w:t>评审</w:t>
            </w:r>
            <w:r>
              <w:rPr>
                <w:rFonts w:hint="eastAsia" w:ascii="仿宋" w:hAnsi="仿宋" w:eastAsia="仿宋" w:cs="仿宋"/>
                <w:b/>
                <w:color w:val="auto"/>
                <w:highlight w:val="none"/>
                <w:lang w:val="en-US" w:eastAsia="zh-CN"/>
              </w:rPr>
              <w:t>内容</w:t>
            </w:r>
          </w:p>
        </w:tc>
        <w:tc>
          <w:tcPr>
            <w:tcW w:w="3765" w:type="pct"/>
            <w:noWrap w:val="0"/>
            <w:vAlign w:val="center"/>
          </w:tcPr>
          <w:p w14:paraId="180E6EC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highlight w:val="none"/>
              </w:rPr>
            </w:pPr>
            <w:r>
              <w:rPr>
                <w:rFonts w:hint="eastAsia" w:ascii="仿宋" w:hAnsi="仿宋" w:eastAsia="仿宋" w:cs="仿宋"/>
                <w:b/>
                <w:color w:val="auto"/>
                <w:highlight w:val="none"/>
              </w:rPr>
              <w:t>评 审 标 准</w:t>
            </w:r>
          </w:p>
        </w:tc>
      </w:tr>
      <w:tr w14:paraId="42CBC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452" w:type="pct"/>
            <w:noWrap w:val="0"/>
            <w:vAlign w:val="center"/>
          </w:tcPr>
          <w:p w14:paraId="226C9963">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1</w:t>
            </w:r>
          </w:p>
        </w:tc>
        <w:tc>
          <w:tcPr>
            <w:tcW w:w="782" w:type="pct"/>
            <w:noWrap w:val="0"/>
            <w:vAlign w:val="center"/>
          </w:tcPr>
          <w:p w14:paraId="32FD2E95">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报价评审得分F1</w:t>
            </w:r>
          </w:p>
          <w:p w14:paraId="283E828B">
            <w:pPr>
              <w:adjustRightInd w:val="0"/>
              <w:snapToGrid w:val="0"/>
              <w:rPr>
                <w:rFonts w:hint="eastAsia" w:ascii="仿宋" w:hAnsi="仿宋" w:eastAsia="仿宋" w:cs="仿宋"/>
                <w:b/>
                <w:bCs/>
                <w:color w:val="auto"/>
                <w:highlight w:val="none"/>
              </w:rPr>
            </w:pPr>
            <w:r>
              <w:rPr>
                <w:rFonts w:hint="eastAsia" w:ascii="仿宋" w:hAnsi="仿宋" w:eastAsia="仿宋" w:cs="仿宋"/>
                <w:color w:val="auto"/>
                <w:sz w:val="24"/>
                <w:szCs w:val="24"/>
              </w:rPr>
              <w:t>（满分30分）</w:t>
            </w:r>
          </w:p>
        </w:tc>
        <w:tc>
          <w:tcPr>
            <w:tcW w:w="3765" w:type="pct"/>
            <w:noWrap w:val="0"/>
            <w:vAlign w:val="center"/>
          </w:tcPr>
          <w:p w14:paraId="05A89779">
            <w:pPr>
              <w:adjustRightInd w:val="0"/>
              <w:snapToGrid w:val="0"/>
              <w:spacing w:line="360" w:lineRule="auto"/>
              <w:rPr>
                <w:rFonts w:ascii="仿宋" w:hAnsi="仿宋" w:eastAsia="仿宋" w:cs="仿宋"/>
                <w:b/>
                <w:bCs/>
                <w:color w:val="auto"/>
                <w:sz w:val="22"/>
                <w:szCs w:val="22"/>
              </w:rPr>
            </w:pPr>
            <w:r>
              <w:rPr>
                <w:rFonts w:hint="eastAsia" w:ascii="仿宋" w:hAnsi="仿宋" w:eastAsia="仿宋" w:cs="仿宋"/>
                <w:b/>
                <w:bCs/>
                <w:color w:val="auto"/>
                <w:sz w:val="22"/>
                <w:szCs w:val="22"/>
              </w:rPr>
              <w:t>报价得分（30分）</w:t>
            </w:r>
          </w:p>
          <w:p w14:paraId="4FD5B5F1">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（1）综合评分法中的价格分统一采用低价优先法计算，即满足招标文件要求且投标价格最低的投标报价为评标基准价，其价格分为满分30分，其他投标人的价格分统一按照下列公式计算：</w:t>
            </w:r>
          </w:p>
          <w:p w14:paraId="4E568112">
            <w:pPr>
              <w:adjustRightInd w:val="0"/>
              <w:snapToGrid w:val="0"/>
              <w:spacing w:line="360" w:lineRule="auto"/>
              <w:rPr>
                <w:rFonts w:ascii="仿宋" w:hAnsi="仿宋" w:eastAsia="仿宋" w:cs="仿宋"/>
                <w:color w:val="auto"/>
                <w:sz w:val="22"/>
                <w:szCs w:val="22"/>
              </w:rPr>
            </w:pPr>
            <w:r>
              <w:rPr>
                <w:rFonts w:hint="eastAsia" w:ascii="仿宋" w:hAnsi="仿宋" w:eastAsia="仿宋" w:cs="仿宋"/>
                <w:color w:val="auto"/>
                <w:sz w:val="22"/>
                <w:szCs w:val="22"/>
              </w:rPr>
              <w:t>投标报价评审计算公式：</w:t>
            </w:r>
          </w:p>
          <w:p w14:paraId="5FFC1002">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投标报价计算公式=（评标基准价/该投标单位投标报价）×30</w:t>
            </w:r>
          </w:p>
          <w:p w14:paraId="34C471CE">
            <w:pPr>
              <w:adjustRightInd w:val="0"/>
              <w:snapToGrid w:val="0"/>
              <w:spacing w:line="360" w:lineRule="auto"/>
              <w:rPr>
                <w:rFonts w:ascii="仿宋" w:hAnsi="仿宋" w:eastAsia="仿宋" w:cs="仿宋"/>
                <w:color w:val="auto"/>
                <w:sz w:val="22"/>
                <w:szCs w:val="22"/>
              </w:rPr>
            </w:pPr>
            <w:r>
              <w:rPr>
                <w:rFonts w:hint="eastAsia" w:ascii="仿宋" w:hAnsi="仿宋" w:eastAsia="仿宋" w:cs="仿宋"/>
                <w:color w:val="auto"/>
                <w:sz w:val="22"/>
                <w:szCs w:val="22"/>
              </w:rPr>
              <w:t>即：F1=[P/（B1，B2</w:t>
            </w:r>
            <w:r>
              <w:rPr>
                <w:rFonts w:hint="eastAsia" w:ascii="仿宋" w:hAnsi="仿宋" w:eastAsia="仿宋" w:cs="仿宋"/>
                <w:color w:val="auto"/>
                <w:sz w:val="22"/>
                <w:szCs w:val="22"/>
                <w:shd w:val="clear" w:color="auto" w:fill="FFFFFF"/>
              </w:rPr>
              <w:t>，…</w:t>
            </w:r>
            <w:r>
              <w:rPr>
                <w:rFonts w:hint="eastAsia" w:ascii="仿宋" w:hAnsi="仿宋" w:eastAsia="仿宋" w:cs="仿宋"/>
                <w:color w:val="auto"/>
                <w:sz w:val="22"/>
                <w:szCs w:val="22"/>
              </w:rPr>
              <w:t>，Bn）]×30</w:t>
            </w:r>
          </w:p>
          <w:p w14:paraId="1A657997">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注：P为评标基准价，即经初步评审审查合格</w:t>
            </w:r>
            <w:r>
              <w:rPr>
                <w:rFonts w:hint="eastAsia" w:ascii="仿宋" w:hAnsi="仿宋" w:eastAsia="仿宋" w:cs="仿宋"/>
                <w:color w:val="auto"/>
                <w:sz w:val="22"/>
                <w:szCs w:val="22"/>
                <w:shd w:val="clear" w:color="auto" w:fill="FFFFFF"/>
              </w:rPr>
              <w:t>且</w:t>
            </w:r>
            <w:r>
              <w:rPr>
                <w:rFonts w:hint="eastAsia" w:ascii="仿宋" w:hAnsi="仿宋" w:eastAsia="仿宋" w:cs="仿宋"/>
                <w:color w:val="auto"/>
                <w:sz w:val="22"/>
                <w:szCs w:val="22"/>
              </w:rPr>
              <w:t>投标价格最低的有效投标报价；</w:t>
            </w:r>
          </w:p>
          <w:p w14:paraId="60F2DB6A">
            <w:pPr>
              <w:adjustRightInd w:val="0"/>
              <w:snapToGrid w:val="0"/>
              <w:spacing w:line="360" w:lineRule="auto"/>
              <w:rPr>
                <w:rFonts w:ascii="仿宋" w:hAnsi="仿宋" w:eastAsia="仿宋" w:cs="仿宋"/>
                <w:color w:val="auto"/>
                <w:sz w:val="22"/>
                <w:szCs w:val="22"/>
              </w:rPr>
            </w:pPr>
            <w:r>
              <w:rPr>
                <w:rFonts w:hint="eastAsia" w:ascii="仿宋" w:hAnsi="仿宋" w:eastAsia="仿宋" w:cs="仿宋"/>
                <w:color w:val="auto"/>
                <w:sz w:val="22"/>
                <w:szCs w:val="22"/>
              </w:rPr>
              <w:t>B1，B2</w:t>
            </w:r>
            <w:r>
              <w:rPr>
                <w:rFonts w:hint="eastAsia" w:ascii="仿宋" w:hAnsi="仿宋" w:eastAsia="仿宋" w:cs="仿宋"/>
                <w:color w:val="auto"/>
                <w:sz w:val="22"/>
                <w:szCs w:val="22"/>
                <w:shd w:val="clear" w:color="auto" w:fill="FFFFFF"/>
              </w:rPr>
              <w:t>，…</w:t>
            </w:r>
            <w:r>
              <w:rPr>
                <w:rFonts w:hint="eastAsia" w:ascii="仿宋" w:hAnsi="仿宋" w:eastAsia="仿宋" w:cs="仿宋"/>
                <w:color w:val="auto"/>
                <w:sz w:val="22"/>
                <w:szCs w:val="22"/>
              </w:rPr>
              <w:t>，Bn为通过资格评审的有效投标报价，n为通过资格评审的有效最终报价的个数。</w:t>
            </w:r>
          </w:p>
          <w:p w14:paraId="28337593">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（2）小微企业报价的确定：</w:t>
            </w:r>
          </w:p>
          <w:p w14:paraId="26C0C49F">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①小型、微型企业提供参与投标时，须提供本企业的《中小企业声明函》。</w:t>
            </w:r>
          </w:p>
          <w:p w14:paraId="7C39F6A7">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②</w:t>
            </w:r>
            <w:r>
              <w:rPr>
                <w:rFonts w:hint="eastAsia" w:ascii="仿宋" w:hAnsi="仿宋" w:eastAsia="仿宋" w:cs="仿宋"/>
                <w:color w:val="auto"/>
                <w:sz w:val="22"/>
                <w:szCs w:val="22"/>
                <w:shd w:val="clear" w:color="auto" w:fill="FFFFFF"/>
              </w:rPr>
              <w:t>如</w:t>
            </w:r>
            <w:r>
              <w:rPr>
                <w:rFonts w:hint="eastAsia" w:ascii="仿宋" w:hAnsi="仿宋" w:eastAsia="仿宋" w:cs="仿宋"/>
                <w:color w:val="auto"/>
                <w:sz w:val="22"/>
                <w:szCs w:val="22"/>
              </w:rPr>
              <w:t>投标单位为监狱企业，还须提供省级以上监狱管理局、戒毒管理局（含新疆生产建设兵团）出具的属于监狱企业的证明文件扫描件。</w:t>
            </w:r>
          </w:p>
          <w:p w14:paraId="158B8AFF">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③</w:t>
            </w:r>
            <w:r>
              <w:rPr>
                <w:rFonts w:hint="eastAsia" w:ascii="仿宋" w:hAnsi="仿宋" w:eastAsia="仿宋" w:cs="仿宋"/>
                <w:color w:val="auto"/>
                <w:sz w:val="22"/>
                <w:szCs w:val="22"/>
                <w:shd w:val="clear" w:color="auto" w:fill="FFFFFF"/>
              </w:rPr>
              <w:t>如</w:t>
            </w:r>
            <w:r>
              <w:rPr>
                <w:rFonts w:hint="eastAsia" w:ascii="仿宋" w:hAnsi="仿宋" w:eastAsia="仿宋" w:cs="仿宋"/>
                <w:color w:val="auto"/>
                <w:sz w:val="22"/>
                <w:szCs w:val="22"/>
              </w:rPr>
              <w:t>投标单位为残疾人福利性单位，提供《残疾人福利性单位声明函》。</w:t>
            </w:r>
          </w:p>
          <w:p w14:paraId="4665BCB3">
            <w:pPr>
              <w:adjustRightInd w:val="0"/>
              <w:snapToGrid w:val="0"/>
              <w:spacing w:line="360" w:lineRule="auto"/>
              <w:rPr>
                <w:rFonts w:ascii="仿宋" w:hAnsi="仿宋" w:eastAsia="仿宋" w:cs="仿宋"/>
                <w:color w:val="auto"/>
                <w:sz w:val="22"/>
                <w:szCs w:val="22"/>
              </w:rPr>
            </w:pPr>
            <w:r>
              <w:rPr>
                <w:rFonts w:hint="eastAsia" w:ascii="仿宋" w:hAnsi="仿宋" w:eastAsia="仿宋" w:cs="仿宋"/>
                <w:color w:val="auto"/>
                <w:sz w:val="22"/>
                <w:szCs w:val="22"/>
              </w:rPr>
              <w:t>对小型、微型企业的投标产品（提供本企业制造的货物、承担的工程或者服务，或者提供其他中小企业制造的货物）的价格给予10%（小型企业、微型企业10%）的扣除。</w:t>
            </w:r>
          </w:p>
          <w:p w14:paraId="03418692">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小型微型企业、微型企业报价计算公式：B小=B*(1</w:t>
            </w:r>
            <w:r>
              <w:rPr>
                <w:rFonts w:hint="eastAsia" w:ascii="仿宋" w:hAnsi="仿宋" w:eastAsia="仿宋" w:cs="仿宋"/>
                <w:color w:val="auto"/>
                <w:sz w:val="22"/>
                <w:szCs w:val="22"/>
                <w:shd w:val="clear" w:color="auto" w:fill="FFFFFF"/>
              </w:rPr>
              <w:t>-</w:t>
            </w:r>
            <w:r>
              <w:rPr>
                <w:rFonts w:hint="eastAsia" w:ascii="仿宋" w:hAnsi="仿宋" w:eastAsia="仿宋" w:cs="仿宋"/>
                <w:color w:val="auto"/>
                <w:sz w:val="22"/>
                <w:szCs w:val="22"/>
              </w:rPr>
              <w:t>10%)，该报价作为评审价格。</w:t>
            </w:r>
          </w:p>
          <w:p w14:paraId="720768F1">
            <w:pPr>
              <w:adjustRightInd w:val="0"/>
              <w:snapToGrid w:val="0"/>
              <w:spacing w:line="360" w:lineRule="auto"/>
              <w:rPr>
                <w:rFonts w:hint="eastAsia" w:ascii="仿宋" w:hAnsi="仿宋" w:eastAsia="仿宋" w:cs="仿宋"/>
                <w:b/>
                <w:bCs/>
                <w:color w:val="auto"/>
                <w:highlight w:val="none"/>
                <w:lang w:val="en-US" w:eastAsia="zh-CN"/>
              </w:rPr>
            </w:pPr>
            <w:r>
              <w:rPr>
                <w:rFonts w:hint="eastAsia" w:ascii="仿宋" w:hAnsi="仿宋" w:eastAsia="仿宋" w:cs="仿宋"/>
                <w:b/>
                <w:color w:val="auto"/>
                <w:sz w:val="22"/>
                <w:szCs w:val="22"/>
              </w:rPr>
              <w:t>注：</w:t>
            </w:r>
            <w:r>
              <w:rPr>
                <w:rFonts w:hint="eastAsia" w:ascii="仿宋" w:hAnsi="仿宋" w:eastAsia="仿宋" w:cs="仿宋"/>
                <w:bCs/>
                <w:color w:val="auto"/>
                <w:sz w:val="22"/>
                <w:szCs w:val="22"/>
              </w:rPr>
              <w:t>根据《政府采购货物和服务招标投标管理办法》（财政部第87号令）第六十条：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p>
        </w:tc>
      </w:tr>
      <w:tr w14:paraId="15456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2" w:type="pct"/>
            <w:noWrap w:val="0"/>
            <w:vAlign w:val="center"/>
          </w:tcPr>
          <w:p w14:paraId="46F67CFB">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rPr>
              <w:t>2</w:t>
            </w:r>
          </w:p>
        </w:tc>
        <w:tc>
          <w:tcPr>
            <w:tcW w:w="782" w:type="pct"/>
            <w:noWrap w:val="0"/>
            <w:vAlign w:val="center"/>
          </w:tcPr>
          <w:p w14:paraId="44F32C85">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技术部分得分F2</w:t>
            </w:r>
          </w:p>
          <w:p w14:paraId="276F3EFA">
            <w:pPr>
              <w:adjustRightInd w:val="0"/>
              <w:snapToGrid w:val="0"/>
              <w:rPr>
                <w:rFonts w:hint="eastAsia" w:ascii="仿宋" w:hAnsi="仿宋" w:eastAsia="仿宋" w:cs="仿宋"/>
                <w:b/>
                <w:bCs/>
                <w:color w:val="auto"/>
                <w:highlight w:val="none"/>
                <w:lang w:eastAsia="zh-CN"/>
              </w:rPr>
            </w:pPr>
            <w:r>
              <w:rPr>
                <w:rFonts w:hint="eastAsia" w:ascii="仿宋" w:hAnsi="仿宋" w:eastAsia="仿宋" w:cs="仿宋"/>
                <w:color w:val="auto"/>
                <w:sz w:val="24"/>
                <w:szCs w:val="24"/>
              </w:rPr>
              <w:t>（满分</w:t>
            </w:r>
            <w:r>
              <w:rPr>
                <w:rFonts w:hint="eastAsia" w:ascii="仿宋" w:hAnsi="仿宋" w:eastAsia="仿宋" w:cs="仿宋"/>
                <w:color w:val="auto"/>
                <w:sz w:val="24"/>
                <w:szCs w:val="24"/>
                <w:lang w:val="en-US" w:eastAsia="zh-CN"/>
              </w:rPr>
              <w:t>59</w:t>
            </w:r>
            <w:r>
              <w:rPr>
                <w:rFonts w:hint="eastAsia" w:ascii="仿宋" w:hAnsi="仿宋" w:eastAsia="仿宋" w:cs="仿宋"/>
                <w:color w:val="auto"/>
                <w:sz w:val="24"/>
                <w:szCs w:val="24"/>
              </w:rPr>
              <w:t>分）</w:t>
            </w:r>
          </w:p>
        </w:tc>
        <w:tc>
          <w:tcPr>
            <w:tcW w:w="3765" w:type="pct"/>
            <w:noWrap w:val="0"/>
            <w:vAlign w:val="center"/>
          </w:tcPr>
          <w:p w14:paraId="38684872">
            <w:pPr>
              <w:adjustRightInd w:val="0"/>
              <w:snapToGrid w:val="0"/>
              <w:spacing w:line="360" w:lineRule="auto"/>
              <w:rPr>
                <w:rFonts w:ascii="仿宋" w:hAnsi="仿宋" w:eastAsia="仿宋" w:cs="仿宋"/>
                <w:color w:val="FF0000"/>
                <w:sz w:val="22"/>
                <w:szCs w:val="22"/>
              </w:rPr>
            </w:pPr>
            <w:r>
              <w:rPr>
                <w:rFonts w:hint="eastAsia" w:ascii="仿宋" w:hAnsi="仿宋" w:eastAsia="仿宋" w:cs="仿宋"/>
                <w:b/>
                <w:bCs/>
                <w:color w:val="auto"/>
                <w:sz w:val="22"/>
                <w:szCs w:val="22"/>
              </w:rPr>
              <w:t>(1)设备参数和响应程度（满分</w:t>
            </w:r>
            <w:r>
              <w:rPr>
                <w:rFonts w:hint="eastAsia" w:ascii="仿宋" w:hAnsi="仿宋" w:eastAsia="仿宋" w:cs="仿宋"/>
                <w:b/>
                <w:bCs/>
                <w:color w:val="auto"/>
                <w:sz w:val="22"/>
                <w:szCs w:val="22"/>
                <w:lang w:val="en-US" w:eastAsia="zh-CN"/>
              </w:rPr>
              <w:t>30</w:t>
            </w:r>
            <w:r>
              <w:rPr>
                <w:rFonts w:hint="eastAsia" w:ascii="仿宋" w:hAnsi="仿宋" w:eastAsia="仿宋" w:cs="仿宋"/>
                <w:b/>
                <w:bCs/>
                <w:color w:val="auto"/>
                <w:sz w:val="22"/>
                <w:szCs w:val="22"/>
              </w:rPr>
              <w:t>分）</w:t>
            </w:r>
          </w:p>
          <w:p w14:paraId="27310621">
            <w:pPr>
              <w:pStyle w:val="6"/>
              <w:adjustRightInd w:val="0"/>
              <w:snapToGrid w:val="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val="0"/>
                <w:color w:val="000000" w:themeColor="text1"/>
                <w:sz w:val="22"/>
                <w:szCs w:val="22"/>
                <w14:textFill>
                  <w14:solidFill>
                    <w14:schemeClr w14:val="tx1"/>
                  </w14:solidFill>
                </w14:textFill>
              </w:rPr>
              <w:t>根据投标文件对招标文件参数指标的响应程度进行评分</w:t>
            </w:r>
            <w:r>
              <w:rPr>
                <w:rFonts w:hint="eastAsia" w:ascii="仿宋" w:hAnsi="仿宋" w:eastAsia="仿宋" w:cs="仿宋"/>
                <w:color w:val="000000" w:themeColor="text1"/>
                <w:sz w:val="22"/>
                <w:szCs w:val="22"/>
                <w14:textFill>
                  <w14:solidFill>
                    <w14:schemeClr w14:val="tx1"/>
                  </w14:solidFill>
                </w14:textFill>
              </w:rPr>
              <w:t>：</w:t>
            </w:r>
          </w:p>
          <w:p w14:paraId="3C609DA2">
            <w:pPr>
              <w:spacing w:line="360" w:lineRule="auto"/>
              <w:ind w:firstLine="440" w:firstLineChars="200"/>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招标文件的技术要求中，标注“</w:t>
            </w: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w:t>
            </w:r>
            <w:r>
              <w:rPr>
                <w:rFonts w:hint="eastAsia" w:ascii="仿宋" w:hAnsi="仿宋" w:eastAsia="仿宋" w:cs="仿宋"/>
                <w:color w:val="000000" w:themeColor="text1"/>
                <w:sz w:val="22"/>
                <w:szCs w:val="22"/>
                <w14:textFill>
                  <w14:solidFill>
                    <w14:schemeClr w14:val="tx1"/>
                  </w14:solidFill>
                </w14:textFill>
              </w:rPr>
              <w:t>”号的技术参数与招标文件要求有负偏离的一项扣</w:t>
            </w:r>
            <w:r>
              <w:rPr>
                <w:rFonts w:hint="eastAsia" w:ascii="仿宋" w:hAnsi="仿宋" w:eastAsia="仿宋" w:cs="仿宋"/>
                <w:color w:val="000000" w:themeColor="text1"/>
                <w:sz w:val="22"/>
                <w:szCs w:val="22"/>
                <w:lang w:val="en-US" w:eastAsia="zh-CN"/>
                <w14:textFill>
                  <w14:solidFill>
                    <w14:schemeClr w14:val="tx1"/>
                  </w14:solidFill>
                </w14:textFill>
              </w:rPr>
              <w:t>2</w:t>
            </w:r>
            <w:r>
              <w:rPr>
                <w:rFonts w:hint="eastAsia" w:ascii="仿宋" w:hAnsi="仿宋" w:eastAsia="仿宋" w:cs="仿宋"/>
                <w:color w:val="000000" w:themeColor="text1"/>
                <w:sz w:val="22"/>
                <w:szCs w:val="22"/>
                <w14:textFill>
                  <w14:solidFill>
                    <w14:schemeClr w14:val="tx1"/>
                  </w14:solidFill>
                </w14:textFill>
              </w:rPr>
              <w:t>分，</w:t>
            </w:r>
            <w:r>
              <w:rPr>
                <w:rFonts w:hint="eastAsia" w:ascii="仿宋" w:hAnsi="仿宋" w:eastAsia="仿宋" w:cs="仿宋"/>
                <w:color w:val="000000" w:themeColor="text1"/>
                <w:sz w:val="22"/>
                <w:szCs w:val="22"/>
                <w:shd w:val="clear" w:color="auto" w:fill="FFFFFF"/>
                <w14:textFill>
                  <w14:solidFill>
                    <w14:schemeClr w14:val="tx1"/>
                  </w14:solidFill>
                </w14:textFill>
              </w:rPr>
              <w:t>非</w:t>
            </w:r>
            <w:r>
              <w:rPr>
                <w:rFonts w:hint="eastAsia" w:ascii="仿宋" w:hAnsi="仿宋" w:eastAsia="仿宋" w:cs="仿宋"/>
                <w:color w:val="000000" w:themeColor="text1"/>
                <w:sz w:val="22"/>
                <w:szCs w:val="22"/>
                <w14:textFill>
                  <w14:solidFill>
                    <w14:schemeClr w14:val="tx1"/>
                  </w14:solidFill>
                </w14:textFill>
              </w:rPr>
              <w:t>“</w:t>
            </w:r>
            <w:r>
              <w:rPr>
                <w:rFonts w:hint="eastAsia" w:ascii="仿宋" w:hAnsi="仿宋" w:eastAsia="仿宋" w:cs="仿宋"/>
                <w:color w:val="000000" w:themeColor="text1"/>
                <w:kern w:val="0"/>
                <w:sz w:val="24"/>
                <w:szCs w:val="24"/>
                <w:lang w:bidi="ar"/>
                <w14:textFill>
                  <w14:solidFill>
                    <w14:schemeClr w14:val="tx1"/>
                  </w14:solidFill>
                </w14:textFill>
              </w:rPr>
              <w:t>▲</w:t>
            </w:r>
            <w:r>
              <w:rPr>
                <w:rFonts w:hint="eastAsia" w:ascii="仿宋" w:hAnsi="仿宋" w:eastAsia="仿宋" w:cs="仿宋"/>
                <w:color w:val="000000" w:themeColor="text1"/>
                <w:sz w:val="22"/>
                <w:szCs w:val="22"/>
                <w14:textFill>
                  <w14:solidFill>
                    <w14:schemeClr w14:val="tx1"/>
                  </w14:solidFill>
                </w14:textFill>
              </w:rPr>
              <w:t>”</w:t>
            </w:r>
            <w:r>
              <w:rPr>
                <w:rFonts w:hint="eastAsia" w:ascii="仿宋" w:hAnsi="仿宋" w:eastAsia="仿宋" w:cs="仿宋"/>
                <w:color w:val="000000" w:themeColor="text1"/>
                <w:sz w:val="22"/>
                <w:szCs w:val="22"/>
                <w:lang w:val="en-US" w:eastAsia="zh-CN"/>
                <w14:textFill>
                  <w14:solidFill>
                    <w14:schemeClr w14:val="tx1"/>
                  </w14:solidFill>
                </w14:textFill>
              </w:rPr>
              <w:t>号的</w:t>
            </w:r>
            <w:r>
              <w:rPr>
                <w:rFonts w:hint="eastAsia" w:ascii="仿宋" w:hAnsi="仿宋" w:eastAsia="仿宋" w:cs="仿宋"/>
                <w:color w:val="000000" w:themeColor="text1"/>
                <w:sz w:val="22"/>
                <w:szCs w:val="22"/>
                <w14:textFill>
                  <w14:solidFill>
                    <w14:schemeClr w14:val="tx1"/>
                  </w14:solidFill>
                </w14:textFill>
              </w:rPr>
              <w:t>技术参数与招标文件要求有负偏离的一项扣</w:t>
            </w:r>
            <w:r>
              <w:rPr>
                <w:rFonts w:hint="eastAsia" w:ascii="仿宋" w:hAnsi="仿宋" w:eastAsia="仿宋" w:cs="仿宋"/>
                <w:color w:val="000000" w:themeColor="text1"/>
                <w:sz w:val="22"/>
                <w:szCs w:val="22"/>
                <w:lang w:val="en-US" w:eastAsia="zh-CN"/>
                <w14:textFill>
                  <w14:solidFill>
                    <w14:schemeClr w14:val="tx1"/>
                  </w14:solidFill>
                </w14:textFill>
              </w:rPr>
              <w:t>1</w:t>
            </w:r>
            <w:r>
              <w:rPr>
                <w:rFonts w:hint="eastAsia" w:ascii="仿宋" w:hAnsi="仿宋" w:eastAsia="仿宋" w:cs="仿宋"/>
                <w:color w:val="000000" w:themeColor="text1"/>
                <w:sz w:val="22"/>
                <w:szCs w:val="22"/>
                <w14:textFill>
                  <w14:solidFill>
                    <w14:schemeClr w14:val="tx1"/>
                  </w14:solidFill>
                </w14:textFill>
              </w:rPr>
              <w:t>分，扣完为止。</w:t>
            </w:r>
          </w:p>
          <w:p w14:paraId="4204A743">
            <w:pPr>
              <w:pStyle w:val="6"/>
              <w:adjustRightInd w:val="0"/>
              <w:snapToGrid w:val="0"/>
              <w:spacing w:line="360" w:lineRule="auto"/>
              <w:rPr>
                <w:rFonts w:hint="eastAsia" w:ascii="仿宋" w:hAnsi="仿宋" w:eastAsia="仿宋" w:cs="仿宋"/>
                <w:b/>
                <w:bCs/>
                <w:color w:val="000000" w:themeColor="text1"/>
                <w:spacing w:val="0"/>
                <w:sz w:val="22"/>
                <w:szCs w:val="22"/>
                <w14:textFill>
                  <w14:solidFill>
                    <w14:schemeClr w14:val="tx1"/>
                  </w14:solidFill>
                </w14:textFill>
              </w:rPr>
            </w:pPr>
            <w:r>
              <w:rPr>
                <w:rFonts w:hint="eastAsia" w:ascii="仿宋" w:hAnsi="仿宋" w:eastAsia="仿宋" w:cs="仿宋"/>
                <w:b/>
                <w:bCs/>
                <w:color w:val="000000" w:themeColor="text1"/>
                <w:spacing w:val="0"/>
                <w:sz w:val="22"/>
                <w:szCs w:val="22"/>
                <w14:textFill>
                  <w14:solidFill>
                    <w14:schemeClr w14:val="tx1"/>
                  </w14:solidFill>
                </w14:textFill>
              </w:rPr>
              <w:t>说明：</w:t>
            </w:r>
          </w:p>
          <w:p w14:paraId="355E8621">
            <w:pPr>
              <w:pStyle w:val="6"/>
              <w:adjustRightInd w:val="0"/>
              <w:snapToGrid w:val="0"/>
              <w:spacing w:line="360" w:lineRule="auto"/>
              <w:ind w:firstLine="440" w:firstLineChars="200"/>
              <w:rPr>
                <w:rFonts w:hint="eastAsia" w:ascii="仿宋" w:hAnsi="仿宋" w:eastAsia="仿宋" w:cs="仿宋"/>
                <w:b w:val="0"/>
                <w:color w:val="auto"/>
                <w:spacing w:val="0"/>
                <w:sz w:val="22"/>
                <w:szCs w:val="22"/>
              </w:rPr>
            </w:pPr>
            <w:r>
              <w:rPr>
                <w:rFonts w:hint="eastAsia" w:ascii="仿宋" w:hAnsi="仿宋" w:eastAsia="仿宋" w:cs="仿宋"/>
                <w:b w:val="0"/>
                <w:color w:val="auto"/>
                <w:spacing w:val="0"/>
                <w:sz w:val="22"/>
                <w:szCs w:val="22"/>
              </w:rPr>
              <w:t>①单位所填写参数的真实性（证明材料：产品生产厂家出具的产品宣传彩页、说明书、厂家白皮书等相关材料）；</w:t>
            </w:r>
          </w:p>
          <w:p w14:paraId="58FC095A">
            <w:pPr>
              <w:pStyle w:val="6"/>
              <w:adjustRightInd w:val="0"/>
              <w:snapToGrid w:val="0"/>
              <w:spacing w:line="360" w:lineRule="auto"/>
              <w:ind w:firstLine="440" w:firstLineChars="200"/>
              <w:rPr>
                <w:rFonts w:hint="eastAsia" w:ascii="仿宋" w:hAnsi="仿宋" w:eastAsia="仿宋" w:cs="仿宋"/>
                <w:b w:val="0"/>
                <w:color w:val="auto"/>
                <w:spacing w:val="0"/>
                <w:sz w:val="22"/>
                <w:szCs w:val="22"/>
              </w:rPr>
            </w:pPr>
            <w:r>
              <w:rPr>
                <w:rFonts w:hint="eastAsia" w:ascii="仿宋" w:hAnsi="仿宋" w:eastAsia="仿宋" w:cs="仿宋"/>
                <w:b w:val="0"/>
                <w:color w:val="auto"/>
                <w:spacing w:val="0"/>
                <w:sz w:val="22"/>
                <w:szCs w:val="22"/>
              </w:rPr>
              <w:t>②当</w:t>
            </w:r>
            <w:r>
              <w:rPr>
                <w:rFonts w:hint="eastAsia" w:ascii="仿宋" w:hAnsi="仿宋" w:eastAsia="仿宋" w:cs="仿宋"/>
                <w:b w:val="0"/>
                <w:color w:val="auto"/>
                <w:spacing w:val="0"/>
                <w:sz w:val="22"/>
                <w:szCs w:val="22"/>
                <w:lang w:eastAsia="zh-CN"/>
              </w:rPr>
              <w:t>投标人</w:t>
            </w:r>
            <w:r>
              <w:rPr>
                <w:rFonts w:hint="eastAsia" w:ascii="仿宋" w:hAnsi="仿宋" w:eastAsia="仿宋" w:cs="仿宋"/>
                <w:b w:val="0"/>
                <w:color w:val="auto"/>
                <w:spacing w:val="0"/>
                <w:sz w:val="22"/>
                <w:szCs w:val="22"/>
              </w:rPr>
              <w:t>的实际参数不满足采购要求时，不得采用直接复制采购文件参数的方式填写；</w:t>
            </w:r>
          </w:p>
          <w:p w14:paraId="6CAF357D">
            <w:pPr>
              <w:pStyle w:val="6"/>
              <w:adjustRightInd w:val="0"/>
              <w:snapToGrid w:val="0"/>
              <w:spacing w:line="360" w:lineRule="auto"/>
              <w:ind w:firstLine="440" w:firstLineChars="200"/>
              <w:rPr>
                <w:rFonts w:hint="eastAsia" w:ascii="仿宋" w:hAnsi="仿宋" w:eastAsia="仿宋" w:cs="仿宋"/>
                <w:b w:val="0"/>
                <w:color w:val="auto"/>
                <w:spacing w:val="0"/>
                <w:sz w:val="22"/>
                <w:szCs w:val="22"/>
              </w:rPr>
            </w:pPr>
            <w:r>
              <w:rPr>
                <w:rFonts w:hint="eastAsia" w:ascii="仿宋" w:hAnsi="仿宋" w:eastAsia="仿宋" w:cs="仿宋"/>
                <w:b w:val="0"/>
                <w:color w:val="auto"/>
                <w:spacing w:val="0"/>
                <w:sz w:val="22"/>
                <w:szCs w:val="22"/>
              </w:rPr>
              <w:t>③如未提供证明材料或者提供不全时，可能给</w:t>
            </w:r>
            <w:r>
              <w:rPr>
                <w:rFonts w:hint="eastAsia" w:ascii="仿宋" w:hAnsi="仿宋" w:eastAsia="仿宋" w:cs="仿宋"/>
                <w:b w:val="0"/>
                <w:color w:val="auto"/>
                <w:spacing w:val="0"/>
                <w:sz w:val="22"/>
                <w:szCs w:val="22"/>
                <w:lang w:eastAsia="zh-CN"/>
              </w:rPr>
              <w:t>投标人</w:t>
            </w:r>
            <w:r>
              <w:rPr>
                <w:rFonts w:hint="eastAsia" w:ascii="仿宋" w:hAnsi="仿宋" w:eastAsia="仿宋" w:cs="仿宋"/>
                <w:b w:val="0"/>
                <w:color w:val="auto"/>
                <w:spacing w:val="0"/>
                <w:sz w:val="22"/>
                <w:szCs w:val="22"/>
              </w:rPr>
              <w:t>带来不利影响，其不利影响由</w:t>
            </w:r>
            <w:r>
              <w:rPr>
                <w:rFonts w:hint="eastAsia" w:ascii="仿宋" w:hAnsi="仿宋" w:eastAsia="仿宋" w:cs="仿宋"/>
                <w:b w:val="0"/>
                <w:color w:val="auto"/>
                <w:spacing w:val="0"/>
                <w:sz w:val="22"/>
                <w:szCs w:val="22"/>
                <w:lang w:eastAsia="zh-CN"/>
              </w:rPr>
              <w:t>投标人</w:t>
            </w:r>
            <w:r>
              <w:rPr>
                <w:rFonts w:hint="eastAsia" w:ascii="仿宋" w:hAnsi="仿宋" w:eastAsia="仿宋" w:cs="仿宋"/>
                <w:b w:val="0"/>
                <w:color w:val="auto"/>
                <w:spacing w:val="0"/>
                <w:sz w:val="22"/>
                <w:szCs w:val="22"/>
              </w:rPr>
              <w:t>自行承担。</w:t>
            </w:r>
          </w:p>
          <w:p w14:paraId="2891A90F">
            <w:pPr>
              <w:pStyle w:val="6"/>
              <w:adjustRightInd w:val="0"/>
              <w:snapToGrid w:val="0"/>
              <w:spacing w:line="360" w:lineRule="auto"/>
              <w:rPr>
                <w:rFonts w:hint="eastAsia" w:ascii="仿宋" w:hAnsi="仿宋" w:eastAsia="仿宋" w:cs="仿宋"/>
                <w:b w:val="0"/>
                <w:color w:val="auto"/>
                <w:spacing w:val="0"/>
                <w:sz w:val="22"/>
                <w:szCs w:val="22"/>
              </w:rPr>
            </w:pPr>
            <w:r>
              <w:rPr>
                <w:rFonts w:hint="eastAsia" w:ascii="仿宋" w:hAnsi="仿宋" w:eastAsia="仿宋" w:cs="仿宋"/>
                <w:b w:val="0"/>
                <w:color w:val="auto"/>
                <w:spacing w:val="0"/>
                <w:sz w:val="22"/>
                <w:szCs w:val="22"/>
              </w:rPr>
              <w:t>备注：若在投标过程中存在虚假应标、评标疑问或当发生中标后质疑的，采购人有权要求供应商提供所投产品进行现场演示以</w:t>
            </w:r>
            <w:r>
              <w:rPr>
                <w:rFonts w:hint="eastAsia" w:ascii="仿宋" w:hAnsi="仿宋" w:eastAsia="仿宋" w:cs="仿宋"/>
                <w:b w:val="0"/>
                <w:color w:val="auto"/>
                <w:spacing w:val="0"/>
                <w:sz w:val="22"/>
                <w:szCs w:val="22"/>
                <w:shd w:val="clear" w:color="auto" w:fill="FFFFFF"/>
              </w:rPr>
              <w:t>核正</w:t>
            </w:r>
            <w:r>
              <w:rPr>
                <w:rFonts w:hint="eastAsia" w:ascii="仿宋" w:hAnsi="仿宋" w:eastAsia="仿宋" w:cs="仿宋"/>
                <w:b w:val="0"/>
                <w:color w:val="auto"/>
                <w:spacing w:val="0"/>
                <w:sz w:val="22"/>
                <w:szCs w:val="22"/>
              </w:rPr>
              <w:t>（时间由采购人指定）。</w:t>
            </w:r>
          </w:p>
          <w:p w14:paraId="3C02808A">
            <w:pPr>
              <w:pStyle w:val="6"/>
              <w:adjustRightInd w:val="0"/>
              <w:snapToGrid w:val="0"/>
              <w:spacing w:line="360" w:lineRule="auto"/>
              <w:rPr>
                <w:rFonts w:hint="eastAsia" w:ascii="仿宋" w:hAnsi="仿宋" w:eastAsia="仿宋" w:cs="仿宋"/>
                <w:b/>
                <w:bCs/>
                <w:color w:val="000000" w:themeColor="text1"/>
                <w:spacing w:val="0"/>
                <w:sz w:val="22"/>
                <w:szCs w:val="22"/>
                <w:lang w:val="en-US" w:eastAsia="zh-CN"/>
                <w14:textFill>
                  <w14:solidFill>
                    <w14:schemeClr w14:val="tx1"/>
                  </w14:solidFill>
                </w14:textFill>
              </w:rPr>
            </w:pPr>
            <w:r>
              <w:rPr>
                <w:rFonts w:hint="eastAsia" w:ascii="仿宋" w:hAnsi="仿宋" w:eastAsia="仿宋" w:cs="仿宋"/>
                <w:b/>
                <w:bCs/>
                <w:color w:val="000000" w:themeColor="text1"/>
                <w:spacing w:val="0"/>
                <w:sz w:val="22"/>
                <w:szCs w:val="22"/>
                <w:lang w:val="en-US" w:eastAsia="zh-CN"/>
                <w14:textFill>
                  <w14:solidFill>
                    <w14:schemeClr w14:val="tx1"/>
                  </w14:solidFill>
                </w14:textFill>
              </w:rPr>
              <w:t>（2）耗材评审（满分9分）</w:t>
            </w:r>
          </w:p>
          <w:p w14:paraId="67FCC263">
            <w:pPr>
              <w:pStyle w:val="6"/>
              <w:adjustRightInd w:val="0"/>
              <w:snapToGrid w:val="0"/>
              <w:spacing w:line="360" w:lineRule="auto"/>
              <w:rPr>
                <w:rFonts w:hint="eastAsia" w:ascii="仿宋" w:hAnsi="仿宋" w:eastAsia="仿宋" w:cs="仿宋"/>
                <w:b w:val="0"/>
                <w:color w:val="auto"/>
                <w:spacing w:val="0"/>
                <w:sz w:val="22"/>
                <w:szCs w:val="22"/>
                <w:lang w:val="en-US" w:eastAsia="zh-CN"/>
              </w:rPr>
            </w:pPr>
            <w:r>
              <w:rPr>
                <w:rFonts w:hint="eastAsia" w:ascii="仿宋" w:hAnsi="仿宋" w:eastAsia="仿宋" w:cs="仿宋"/>
                <w:b w:val="0"/>
                <w:bCs w:val="0"/>
                <w:i w:val="0"/>
                <w:iCs w:val="0"/>
                <w:color w:val="000000" w:themeColor="text1"/>
                <w:kern w:val="0"/>
                <w:sz w:val="24"/>
                <w:szCs w:val="24"/>
                <w:u w:val="none"/>
                <w:lang w:val="en-US" w:eastAsia="zh-CN" w:bidi="ar"/>
                <w14:textFill>
                  <w14:solidFill>
                    <w14:schemeClr w14:val="tx1"/>
                  </w14:solidFill>
                </w14:textFill>
              </w:rPr>
              <w:t>盆底康复仪耗材</w:t>
            </w:r>
            <w:r>
              <w:rPr>
                <w:rFonts w:hint="eastAsia" w:ascii="仿宋" w:hAnsi="仿宋" w:eastAsia="仿宋" w:cs="仿宋"/>
                <w:b w:val="0"/>
                <w:color w:val="000000" w:themeColor="text1"/>
                <w:spacing w:val="0"/>
                <w:sz w:val="22"/>
                <w:szCs w:val="22"/>
                <w:lang w:val="en-US" w:eastAsia="zh-CN"/>
                <w14:textFill>
                  <w14:solidFill>
                    <w14:schemeClr w14:val="tx1"/>
                  </w14:solidFill>
                </w14:textFill>
              </w:rPr>
              <w:t>包括：①</w:t>
            </w:r>
            <w:r>
              <w:rPr>
                <w:rFonts w:hint="eastAsia" w:ascii="仿宋" w:hAnsi="仿宋" w:eastAsia="仿宋" w:cs="仿宋"/>
                <w:b w:val="0"/>
                <w:color w:val="auto"/>
                <w:spacing w:val="0"/>
                <w:sz w:val="22"/>
                <w:szCs w:val="22"/>
                <w:lang w:val="en-US" w:eastAsia="zh-CN"/>
              </w:rPr>
              <w:t>盆底评估、②盆底康复治疗、③产后康复治疗</w:t>
            </w:r>
          </w:p>
          <w:p w14:paraId="38E7B8E7">
            <w:pPr>
              <w:pStyle w:val="6"/>
              <w:adjustRightInd w:val="0"/>
              <w:snapToGrid w:val="0"/>
              <w:spacing w:line="360" w:lineRule="auto"/>
              <w:ind w:firstLine="442" w:firstLineChars="200"/>
              <w:rPr>
                <w:rFonts w:hint="eastAsia" w:ascii="仿宋" w:hAnsi="仿宋" w:eastAsia="仿宋" w:cs="仿宋"/>
                <w:b w:val="0"/>
                <w:color w:val="auto"/>
                <w:spacing w:val="0"/>
                <w:sz w:val="22"/>
                <w:szCs w:val="22"/>
              </w:rPr>
            </w:pPr>
            <w:r>
              <w:rPr>
                <w:rFonts w:hint="eastAsia" w:ascii="仿宋" w:hAnsi="仿宋" w:eastAsia="仿宋" w:cs="仿宋"/>
                <w:b/>
                <w:bCs/>
                <w:color w:val="auto"/>
                <w:spacing w:val="0"/>
                <w:sz w:val="22"/>
                <w:szCs w:val="22"/>
              </w:rPr>
              <w:t>评分条件：</w:t>
            </w:r>
            <w:r>
              <w:rPr>
                <w:rFonts w:hint="eastAsia" w:ascii="仿宋" w:hAnsi="仿宋" w:eastAsia="仿宋" w:cs="仿宋"/>
                <w:b w:val="0"/>
                <w:color w:val="auto"/>
                <w:spacing w:val="0"/>
                <w:sz w:val="22"/>
                <w:szCs w:val="22"/>
                <w:lang w:val="en-US" w:eastAsia="zh-CN"/>
              </w:rPr>
              <w:t>以上3项内容，每有一项耗材质量上乘，库存充足，能及时供货，价格合理，能较好满足使用需求的，每一项得3分；以上3项内容，每有一项耗材质量一般，库存量一般，价格偏高，能基本满足使用需求的，每一项得2分；以上3项内容，每有一项耗材质量低劣，库存紧张，供不应求，价格较高，不能较好满足使用需求的，每一项得1分；</w:t>
            </w:r>
            <w:r>
              <w:rPr>
                <w:rFonts w:hint="eastAsia" w:ascii="仿宋" w:hAnsi="仿宋" w:eastAsia="仿宋" w:cs="仿宋"/>
                <w:b w:val="0"/>
                <w:color w:val="auto"/>
                <w:spacing w:val="0"/>
                <w:sz w:val="22"/>
                <w:szCs w:val="22"/>
              </w:rPr>
              <w:t>以上</w:t>
            </w:r>
            <w:r>
              <w:rPr>
                <w:rFonts w:hint="eastAsia" w:ascii="仿宋" w:hAnsi="仿宋" w:eastAsia="仿宋" w:cs="仿宋"/>
                <w:b w:val="0"/>
                <w:color w:val="auto"/>
                <w:spacing w:val="0"/>
                <w:sz w:val="22"/>
                <w:szCs w:val="22"/>
                <w:lang w:val="en-US" w:eastAsia="zh-CN"/>
              </w:rPr>
              <w:t>3</w:t>
            </w:r>
            <w:r>
              <w:rPr>
                <w:rFonts w:hint="eastAsia" w:ascii="仿宋" w:hAnsi="仿宋" w:eastAsia="仿宋" w:cs="仿宋"/>
                <w:b w:val="0"/>
                <w:color w:val="auto"/>
                <w:spacing w:val="0"/>
                <w:sz w:val="22"/>
                <w:szCs w:val="22"/>
              </w:rPr>
              <w:t>项内容，每缺一项扣</w:t>
            </w:r>
            <w:r>
              <w:rPr>
                <w:rFonts w:hint="eastAsia" w:ascii="仿宋" w:hAnsi="仿宋" w:eastAsia="仿宋" w:cs="仿宋"/>
                <w:b w:val="0"/>
                <w:color w:val="auto"/>
                <w:spacing w:val="0"/>
                <w:sz w:val="22"/>
                <w:szCs w:val="22"/>
                <w:lang w:val="en-US" w:eastAsia="zh-CN"/>
              </w:rPr>
              <w:t>3</w:t>
            </w:r>
            <w:r>
              <w:rPr>
                <w:rFonts w:hint="eastAsia" w:ascii="仿宋" w:hAnsi="仿宋" w:eastAsia="仿宋" w:cs="仿宋"/>
                <w:b w:val="0"/>
                <w:color w:val="auto"/>
                <w:spacing w:val="0"/>
                <w:sz w:val="22"/>
                <w:szCs w:val="22"/>
              </w:rPr>
              <w:t>分，扣完为止。</w:t>
            </w:r>
          </w:p>
          <w:p w14:paraId="691FC146">
            <w:pPr>
              <w:pStyle w:val="6"/>
              <w:adjustRightInd w:val="0"/>
              <w:snapToGrid w:val="0"/>
              <w:spacing w:line="360" w:lineRule="auto"/>
              <w:ind w:firstLine="442" w:firstLineChars="200"/>
              <w:rPr>
                <w:rFonts w:hint="eastAsia" w:ascii="仿宋" w:hAnsi="仿宋" w:eastAsia="仿宋" w:cs="仿宋"/>
                <w:b/>
                <w:bCs/>
                <w:color w:val="auto"/>
                <w:spacing w:val="0"/>
                <w:sz w:val="22"/>
                <w:szCs w:val="22"/>
              </w:rPr>
            </w:pPr>
            <w:r>
              <w:rPr>
                <w:rFonts w:hint="eastAsia" w:ascii="仿宋" w:hAnsi="仿宋" w:eastAsia="仿宋" w:cs="仿宋"/>
                <w:b/>
                <w:bCs/>
                <w:color w:val="auto"/>
                <w:spacing w:val="0"/>
                <w:sz w:val="22"/>
                <w:szCs w:val="22"/>
                <w:lang w:val="en-US" w:eastAsia="zh-CN"/>
              </w:rPr>
              <w:t>注：需提供相应证明材料。</w:t>
            </w:r>
          </w:p>
          <w:p w14:paraId="2F3979C3">
            <w:pPr>
              <w:numPr>
                <w:ilvl w:val="0"/>
                <w:numId w:val="0"/>
              </w:numPr>
              <w:adjustRightInd w:val="0"/>
              <w:snapToGrid w:val="0"/>
              <w:spacing w:line="360" w:lineRule="auto"/>
              <w:rPr>
                <w:rFonts w:hint="eastAsia" w:ascii="仿宋" w:hAnsi="仿宋" w:eastAsia="仿宋" w:cs="仿宋"/>
                <w:b/>
                <w:bCs/>
                <w:color w:val="auto"/>
                <w:sz w:val="22"/>
                <w:szCs w:val="22"/>
              </w:rPr>
            </w:pPr>
            <w:r>
              <w:rPr>
                <w:rFonts w:hint="eastAsia" w:ascii="仿宋" w:hAnsi="仿宋" w:eastAsia="仿宋" w:cs="仿宋"/>
                <w:b/>
                <w:bCs/>
                <w:color w:val="auto"/>
                <w:kern w:val="2"/>
                <w:sz w:val="22"/>
                <w:szCs w:val="22"/>
                <w:lang w:val="en-US" w:eastAsia="zh-CN" w:bidi="ar-SA"/>
              </w:rPr>
              <w:t>(3)</w:t>
            </w:r>
            <w:r>
              <w:rPr>
                <w:rFonts w:hint="eastAsia" w:ascii="仿宋" w:hAnsi="仿宋" w:eastAsia="仿宋" w:cs="仿宋"/>
                <w:b/>
                <w:bCs/>
                <w:color w:val="auto"/>
                <w:sz w:val="22"/>
                <w:szCs w:val="22"/>
              </w:rPr>
              <w:t>项目实施方案（满分</w:t>
            </w:r>
            <w:r>
              <w:rPr>
                <w:rFonts w:hint="eastAsia" w:ascii="仿宋" w:hAnsi="仿宋" w:eastAsia="仿宋" w:cs="仿宋"/>
                <w:b/>
                <w:bCs/>
                <w:color w:val="auto"/>
                <w:sz w:val="22"/>
                <w:szCs w:val="22"/>
                <w:lang w:val="en-US" w:eastAsia="zh-CN"/>
              </w:rPr>
              <w:t>12</w:t>
            </w:r>
            <w:r>
              <w:rPr>
                <w:rFonts w:hint="eastAsia" w:ascii="仿宋" w:hAnsi="仿宋" w:eastAsia="仿宋" w:cs="仿宋"/>
                <w:b/>
                <w:bCs/>
                <w:color w:val="auto"/>
                <w:sz w:val="22"/>
                <w:szCs w:val="22"/>
              </w:rPr>
              <w:t>分）</w:t>
            </w:r>
          </w:p>
          <w:p w14:paraId="5155F494">
            <w:pPr>
              <w:numPr>
                <w:ilvl w:val="0"/>
                <w:numId w:val="0"/>
              </w:numPr>
              <w:adjustRightInd w:val="0"/>
              <w:snapToGrid w:val="0"/>
              <w:spacing w:line="360" w:lineRule="auto"/>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rPr>
              <w:t>包括但不限于</w:t>
            </w:r>
            <w:r>
              <w:rPr>
                <w:rFonts w:hint="eastAsia" w:ascii="仿宋" w:hAnsi="仿宋" w:eastAsia="仿宋" w:cs="仿宋"/>
                <w:b w:val="0"/>
                <w:bCs w:val="0"/>
                <w:color w:val="auto"/>
                <w:sz w:val="22"/>
                <w:szCs w:val="22"/>
                <w:lang w:val="en-US" w:eastAsia="zh-CN"/>
              </w:rPr>
              <w:t>:①</w:t>
            </w:r>
            <w:r>
              <w:rPr>
                <w:rFonts w:hint="eastAsia" w:ascii="仿宋" w:hAnsi="仿宋" w:eastAsia="仿宋" w:cs="仿宋"/>
                <w:b w:val="0"/>
                <w:bCs w:val="0"/>
                <w:color w:val="auto"/>
                <w:sz w:val="22"/>
                <w:szCs w:val="22"/>
              </w:rPr>
              <w:t>技术方案、</w:t>
            </w:r>
            <w:r>
              <w:rPr>
                <w:rFonts w:hint="eastAsia" w:ascii="仿宋" w:hAnsi="仿宋" w:eastAsia="仿宋" w:cs="仿宋"/>
                <w:b w:val="0"/>
                <w:bCs w:val="0"/>
                <w:color w:val="auto"/>
                <w:sz w:val="22"/>
                <w:szCs w:val="22"/>
                <w:lang w:val="en-US" w:eastAsia="zh-CN"/>
              </w:rPr>
              <w:t>②</w:t>
            </w:r>
            <w:r>
              <w:rPr>
                <w:rFonts w:hint="eastAsia" w:ascii="仿宋" w:hAnsi="仿宋" w:eastAsia="仿宋" w:cs="仿宋"/>
                <w:b w:val="0"/>
                <w:bCs w:val="0"/>
                <w:color w:val="auto"/>
                <w:sz w:val="22"/>
                <w:szCs w:val="22"/>
              </w:rPr>
              <w:t>应急处理方案、</w:t>
            </w:r>
            <w:r>
              <w:rPr>
                <w:rFonts w:hint="eastAsia" w:ascii="仿宋" w:hAnsi="仿宋" w:eastAsia="仿宋" w:cs="仿宋"/>
                <w:b w:val="0"/>
                <w:bCs w:val="0"/>
                <w:color w:val="auto"/>
                <w:sz w:val="22"/>
                <w:szCs w:val="22"/>
                <w:lang w:val="en-US" w:eastAsia="zh-CN"/>
              </w:rPr>
              <w:t>③</w:t>
            </w:r>
            <w:r>
              <w:rPr>
                <w:rFonts w:hint="eastAsia" w:ascii="仿宋" w:hAnsi="仿宋" w:eastAsia="仿宋" w:cs="仿宋"/>
                <w:b w:val="0"/>
                <w:bCs w:val="0"/>
                <w:color w:val="auto"/>
                <w:sz w:val="22"/>
                <w:szCs w:val="22"/>
              </w:rPr>
              <w:t>项目实施人员配备、</w:t>
            </w:r>
            <w:r>
              <w:rPr>
                <w:rFonts w:hint="eastAsia" w:ascii="仿宋" w:hAnsi="仿宋" w:eastAsia="仿宋" w:cs="仿宋"/>
                <w:b w:val="0"/>
                <w:bCs w:val="0"/>
                <w:color w:val="auto"/>
                <w:sz w:val="22"/>
                <w:szCs w:val="22"/>
                <w:lang w:val="en-US" w:eastAsia="zh-CN"/>
              </w:rPr>
              <w:t>④</w:t>
            </w:r>
            <w:r>
              <w:rPr>
                <w:rFonts w:hint="eastAsia" w:ascii="仿宋" w:hAnsi="仿宋" w:eastAsia="仿宋" w:cs="仿宋"/>
                <w:b w:val="0"/>
                <w:bCs w:val="0"/>
                <w:color w:val="auto"/>
                <w:sz w:val="22"/>
                <w:szCs w:val="22"/>
              </w:rPr>
              <w:t>人员培训方案</w:t>
            </w:r>
          </w:p>
          <w:p w14:paraId="4C065DD9">
            <w:pPr>
              <w:adjustRightInd w:val="0"/>
              <w:snapToGrid w:val="0"/>
              <w:spacing w:line="360" w:lineRule="auto"/>
              <w:ind w:firstLine="442" w:firstLineChars="200"/>
              <w:rPr>
                <w:rFonts w:hint="eastAsia" w:ascii="仿宋" w:hAnsi="仿宋" w:eastAsia="仿宋" w:cs="仿宋"/>
                <w:b w:val="0"/>
                <w:color w:val="auto"/>
                <w:spacing w:val="0"/>
                <w:kern w:val="2"/>
                <w:sz w:val="22"/>
                <w:szCs w:val="22"/>
                <w:lang w:val="en-US" w:eastAsia="zh-CN" w:bidi="ar-SA"/>
              </w:rPr>
            </w:pPr>
            <w:r>
              <w:rPr>
                <w:rFonts w:hint="eastAsia" w:ascii="仿宋" w:hAnsi="仿宋" w:eastAsia="仿宋" w:cs="仿宋"/>
                <w:b/>
                <w:bCs/>
                <w:color w:val="auto"/>
                <w:sz w:val="22"/>
                <w:szCs w:val="22"/>
              </w:rPr>
              <w:t>评分条件：</w:t>
            </w:r>
            <w:r>
              <w:rPr>
                <w:rFonts w:hint="eastAsia" w:ascii="仿宋" w:hAnsi="仿宋" w:eastAsia="仿宋" w:cs="仿宋"/>
                <w:b w:val="0"/>
                <w:color w:val="auto"/>
                <w:spacing w:val="0"/>
                <w:kern w:val="2"/>
                <w:sz w:val="22"/>
                <w:szCs w:val="22"/>
                <w:lang w:val="en-US" w:eastAsia="zh-CN" w:bidi="ar-SA"/>
              </w:rPr>
              <w:t>以上4项内容，每有一项内容进行了详细阐述且贴合项目需求，描述条理清楚、思路清晰，科学合理，能有效保证项目实施的，每一项得3分；以上4项内容，虽然进行了阐述但并未完全贴合项目需求，能保证项目实施的，每一项得2分；以上4项内容，每缺一项扣3分，扣完为止。</w:t>
            </w:r>
          </w:p>
          <w:p w14:paraId="0E726A03">
            <w:pPr>
              <w:adjustRightInd w:val="0"/>
              <w:snapToGrid w:val="0"/>
              <w:spacing w:line="360" w:lineRule="auto"/>
              <w:rPr>
                <w:rFonts w:ascii="仿宋" w:hAnsi="仿宋" w:eastAsia="仿宋" w:cs="仿宋"/>
                <w:b/>
                <w:bCs/>
                <w:color w:val="auto"/>
                <w:sz w:val="22"/>
                <w:szCs w:val="22"/>
              </w:rPr>
            </w:pPr>
            <w:r>
              <w:rPr>
                <w:rFonts w:hint="eastAsia" w:ascii="仿宋" w:hAnsi="仿宋" w:eastAsia="仿宋" w:cs="仿宋"/>
                <w:b/>
                <w:bCs/>
                <w:color w:val="auto"/>
                <w:sz w:val="22"/>
                <w:szCs w:val="22"/>
              </w:rPr>
              <w:t>(</w:t>
            </w:r>
            <w:r>
              <w:rPr>
                <w:rFonts w:hint="eastAsia" w:ascii="仿宋" w:hAnsi="仿宋" w:eastAsia="仿宋" w:cs="仿宋"/>
                <w:b/>
                <w:bCs/>
                <w:color w:val="auto"/>
                <w:sz w:val="22"/>
                <w:szCs w:val="22"/>
                <w:lang w:val="en-US" w:eastAsia="zh-CN"/>
              </w:rPr>
              <w:t>4</w:t>
            </w:r>
            <w:r>
              <w:rPr>
                <w:rFonts w:hint="eastAsia" w:ascii="仿宋" w:hAnsi="仿宋" w:eastAsia="仿宋" w:cs="仿宋"/>
                <w:b/>
                <w:bCs/>
                <w:color w:val="auto"/>
                <w:sz w:val="22"/>
                <w:szCs w:val="22"/>
              </w:rPr>
              <w:t>)</w:t>
            </w:r>
            <w:r>
              <w:rPr>
                <w:rFonts w:hint="eastAsia" w:ascii="仿宋" w:hAnsi="仿宋" w:eastAsia="仿宋" w:cs="仿宋"/>
                <w:b/>
                <w:bCs/>
                <w:color w:val="auto"/>
                <w:sz w:val="22"/>
                <w:szCs w:val="22"/>
                <w:lang w:val="en-US" w:eastAsia="zh-CN"/>
              </w:rPr>
              <w:t>质保期</w:t>
            </w:r>
            <w:r>
              <w:rPr>
                <w:rFonts w:hint="eastAsia" w:ascii="仿宋" w:hAnsi="仿宋" w:eastAsia="仿宋" w:cs="仿宋"/>
                <w:b/>
                <w:bCs/>
                <w:color w:val="auto"/>
                <w:sz w:val="22"/>
                <w:szCs w:val="22"/>
              </w:rPr>
              <w:t>承诺（满分</w:t>
            </w:r>
            <w:r>
              <w:rPr>
                <w:rFonts w:hint="eastAsia" w:ascii="仿宋" w:hAnsi="仿宋" w:eastAsia="仿宋" w:cs="仿宋"/>
                <w:b/>
                <w:bCs/>
                <w:color w:val="auto"/>
                <w:sz w:val="22"/>
                <w:szCs w:val="22"/>
                <w:lang w:val="en-US" w:eastAsia="zh-CN"/>
              </w:rPr>
              <w:t>2</w:t>
            </w:r>
            <w:r>
              <w:rPr>
                <w:rFonts w:hint="eastAsia" w:ascii="仿宋" w:hAnsi="仿宋" w:eastAsia="仿宋" w:cs="仿宋"/>
                <w:b/>
                <w:bCs/>
                <w:color w:val="auto"/>
                <w:sz w:val="22"/>
                <w:szCs w:val="22"/>
              </w:rPr>
              <w:t>分）</w:t>
            </w:r>
          </w:p>
          <w:p w14:paraId="47931622">
            <w:pPr>
              <w:adjustRightInd w:val="0"/>
              <w:snapToGrid w:val="0"/>
              <w:spacing w:line="360" w:lineRule="auto"/>
              <w:ind w:firstLine="440" w:firstLineChars="200"/>
              <w:rPr>
                <w:rFonts w:hint="eastAsia" w:ascii="仿宋" w:hAnsi="仿宋" w:eastAsia="仿宋" w:cs="仿宋"/>
                <w:color w:val="auto"/>
                <w:sz w:val="22"/>
                <w:szCs w:val="22"/>
              </w:rPr>
            </w:pPr>
            <w:r>
              <w:rPr>
                <w:rFonts w:hint="eastAsia" w:ascii="仿宋" w:hAnsi="仿宋" w:eastAsia="仿宋" w:cs="仿宋"/>
                <w:color w:val="auto"/>
                <w:sz w:val="22"/>
                <w:szCs w:val="22"/>
              </w:rPr>
              <w:t>满足采购文件要求基础上，质保期每增加一年加1分，加满为止。</w:t>
            </w:r>
          </w:p>
          <w:p w14:paraId="79B3286B">
            <w:pPr>
              <w:numPr>
                <w:ilvl w:val="0"/>
                <w:numId w:val="0"/>
              </w:numPr>
              <w:adjustRightInd w:val="0"/>
              <w:snapToGrid w:val="0"/>
              <w:spacing w:line="360" w:lineRule="auto"/>
              <w:ind w:left="-464" w:leftChars="0" w:firstLine="464" w:firstLineChars="0"/>
              <w:rPr>
                <w:rFonts w:hint="eastAsia" w:ascii="仿宋" w:hAnsi="仿宋" w:eastAsia="仿宋" w:cs="仿宋"/>
                <w:color w:val="auto"/>
                <w:sz w:val="22"/>
                <w:szCs w:val="22"/>
                <w:lang w:val="en-US" w:eastAsia="zh-CN"/>
              </w:rPr>
            </w:pPr>
            <w:r>
              <w:rPr>
                <w:rFonts w:hint="eastAsia" w:ascii="仿宋" w:hAnsi="仿宋" w:eastAsia="仿宋" w:cs="仿宋"/>
                <w:b/>
                <w:bCs/>
                <w:color w:val="auto"/>
                <w:sz w:val="22"/>
                <w:szCs w:val="22"/>
                <w:lang w:val="en-US" w:eastAsia="zh-CN"/>
              </w:rPr>
              <w:t>（5）故障响应时间</w:t>
            </w:r>
            <w:r>
              <w:rPr>
                <w:rFonts w:hint="eastAsia" w:ascii="仿宋" w:hAnsi="仿宋" w:eastAsia="仿宋" w:cs="仿宋"/>
                <w:b/>
                <w:bCs/>
                <w:color w:val="auto"/>
                <w:sz w:val="22"/>
                <w:szCs w:val="22"/>
              </w:rPr>
              <w:t>（满分</w:t>
            </w:r>
            <w:r>
              <w:rPr>
                <w:rFonts w:hint="eastAsia" w:ascii="仿宋" w:hAnsi="仿宋" w:eastAsia="仿宋" w:cs="仿宋"/>
                <w:b/>
                <w:bCs/>
                <w:color w:val="auto"/>
                <w:sz w:val="22"/>
                <w:szCs w:val="22"/>
                <w:lang w:val="en-US" w:eastAsia="zh-CN"/>
              </w:rPr>
              <w:t>6</w:t>
            </w:r>
            <w:r>
              <w:rPr>
                <w:rFonts w:hint="eastAsia" w:ascii="仿宋" w:hAnsi="仿宋" w:eastAsia="仿宋" w:cs="仿宋"/>
                <w:b/>
                <w:bCs/>
                <w:color w:val="auto"/>
                <w:sz w:val="22"/>
                <w:szCs w:val="22"/>
              </w:rPr>
              <w:t>分）</w:t>
            </w:r>
          </w:p>
          <w:p w14:paraId="7DFF466E">
            <w:pPr>
              <w:numPr>
                <w:ilvl w:val="0"/>
                <w:numId w:val="0"/>
              </w:numPr>
              <w:adjustRightInd w:val="0"/>
              <w:snapToGrid w:val="0"/>
              <w:spacing w:line="360" w:lineRule="auto"/>
              <w:ind w:leftChars="0" w:firstLine="440" w:firstLineChars="200"/>
              <w:rPr>
                <w:rFonts w:hint="eastAsia" w:ascii="仿宋" w:hAnsi="仿宋" w:eastAsia="仿宋" w:cs="仿宋"/>
                <w:b w:val="0"/>
                <w:bCs w:val="0"/>
                <w:color w:val="auto"/>
                <w:sz w:val="22"/>
                <w:szCs w:val="22"/>
                <w:lang w:eastAsia="zh-CN"/>
              </w:rPr>
            </w:pPr>
            <w:r>
              <w:rPr>
                <w:rFonts w:hint="eastAsia" w:ascii="仿宋" w:hAnsi="仿宋" w:eastAsia="仿宋" w:cs="仿宋"/>
                <w:b w:val="0"/>
                <w:bCs w:val="0"/>
                <w:color w:val="auto"/>
                <w:sz w:val="22"/>
                <w:szCs w:val="22"/>
                <w:lang w:val="en-US" w:eastAsia="zh-CN"/>
              </w:rPr>
              <w:t>包括但不限于：①</w:t>
            </w:r>
            <w:r>
              <w:rPr>
                <w:rFonts w:hint="eastAsia" w:ascii="仿宋" w:hAnsi="仿宋" w:eastAsia="仿宋" w:cs="仿宋"/>
                <w:b w:val="0"/>
                <w:bCs w:val="0"/>
                <w:color w:val="auto"/>
                <w:sz w:val="22"/>
                <w:szCs w:val="22"/>
              </w:rPr>
              <w:t>故障响应时间</w:t>
            </w:r>
            <w:r>
              <w:rPr>
                <w:rFonts w:hint="eastAsia" w:ascii="仿宋" w:hAnsi="仿宋" w:eastAsia="仿宋" w:cs="仿宋"/>
                <w:b w:val="0"/>
                <w:bCs w:val="0"/>
                <w:color w:val="auto"/>
                <w:sz w:val="22"/>
                <w:szCs w:val="22"/>
                <w:lang w:eastAsia="zh-CN"/>
              </w:rPr>
              <w:t>、</w:t>
            </w:r>
            <w:r>
              <w:rPr>
                <w:rFonts w:hint="eastAsia" w:ascii="仿宋" w:hAnsi="仿宋" w:eastAsia="仿宋" w:cs="仿宋"/>
                <w:b w:val="0"/>
                <w:bCs w:val="0"/>
                <w:color w:val="auto"/>
                <w:sz w:val="22"/>
                <w:szCs w:val="22"/>
                <w:lang w:val="en-US" w:eastAsia="zh-CN"/>
              </w:rPr>
              <w:t>②</w:t>
            </w:r>
            <w:r>
              <w:rPr>
                <w:rFonts w:hint="eastAsia" w:ascii="仿宋" w:hAnsi="仿宋" w:eastAsia="仿宋" w:cs="仿宋"/>
                <w:b w:val="0"/>
                <w:bCs w:val="0"/>
                <w:color w:val="auto"/>
                <w:sz w:val="22"/>
                <w:szCs w:val="22"/>
              </w:rPr>
              <w:t>到达现场时间</w:t>
            </w:r>
            <w:r>
              <w:rPr>
                <w:rFonts w:hint="eastAsia" w:ascii="仿宋" w:hAnsi="仿宋" w:eastAsia="仿宋" w:cs="仿宋"/>
                <w:b w:val="0"/>
                <w:bCs w:val="0"/>
                <w:color w:val="auto"/>
                <w:sz w:val="22"/>
                <w:szCs w:val="22"/>
                <w:lang w:eastAsia="zh-CN"/>
              </w:rPr>
              <w:t>、</w:t>
            </w:r>
            <w:r>
              <w:rPr>
                <w:rFonts w:hint="eastAsia" w:ascii="仿宋" w:hAnsi="仿宋" w:eastAsia="仿宋" w:cs="仿宋"/>
                <w:b w:val="0"/>
                <w:bCs w:val="0"/>
                <w:color w:val="auto"/>
                <w:sz w:val="22"/>
                <w:szCs w:val="22"/>
                <w:lang w:val="en-US" w:eastAsia="zh-CN"/>
              </w:rPr>
              <w:t>③故障排除完毕所需时间</w:t>
            </w:r>
            <w:r>
              <w:rPr>
                <w:rFonts w:hint="eastAsia" w:ascii="仿宋" w:hAnsi="仿宋" w:eastAsia="仿宋" w:cs="仿宋"/>
                <w:b w:val="0"/>
                <w:bCs w:val="0"/>
                <w:color w:val="auto"/>
                <w:sz w:val="22"/>
                <w:szCs w:val="22"/>
                <w:lang w:eastAsia="zh-CN"/>
              </w:rPr>
              <w:t>。</w:t>
            </w:r>
          </w:p>
          <w:p w14:paraId="5B6B4834">
            <w:pPr>
              <w:adjustRightInd w:val="0"/>
              <w:snapToGrid w:val="0"/>
              <w:spacing w:line="360" w:lineRule="auto"/>
              <w:ind w:firstLine="442" w:firstLineChars="200"/>
              <w:rPr>
                <w:rFonts w:hint="default" w:ascii="仿宋" w:hAnsi="仿宋" w:eastAsia="仿宋" w:cs="仿宋"/>
                <w:b/>
                <w:bCs/>
                <w:color w:val="auto"/>
                <w:highlight w:val="none"/>
                <w:lang w:val="en-US" w:eastAsia="zh-CN"/>
              </w:rPr>
            </w:pPr>
            <w:r>
              <w:rPr>
                <w:rFonts w:hint="eastAsia" w:ascii="仿宋" w:hAnsi="仿宋" w:eastAsia="仿宋" w:cs="仿宋"/>
                <w:b/>
                <w:bCs/>
                <w:color w:val="auto"/>
                <w:sz w:val="22"/>
                <w:szCs w:val="22"/>
              </w:rPr>
              <w:t>评分条件：</w:t>
            </w:r>
            <w:r>
              <w:rPr>
                <w:rFonts w:hint="eastAsia" w:ascii="仿宋" w:hAnsi="仿宋" w:eastAsia="仿宋" w:cs="仿宋"/>
                <w:b w:val="0"/>
                <w:color w:val="auto"/>
                <w:spacing w:val="0"/>
                <w:kern w:val="2"/>
                <w:sz w:val="22"/>
                <w:szCs w:val="22"/>
                <w:lang w:val="en-US" w:eastAsia="zh-CN" w:bidi="ar-SA"/>
              </w:rPr>
              <w:t>以上3项内容，每有一项内容进行了详细阐述且贴合项目需求，描述条理清楚、思路清晰，科学合理，能有效保证</w:t>
            </w:r>
            <w:r>
              <w:rPr>
                <w:rFonts w:hint="eastAsia" w:ascii="仿宋" w:hAnsi="仿宋" w:eastAsia="仿宋" w:cs="仿宋"/>
                <w:b w:val="0"/>
                <w:bCs w:val="0"/>
                <w:color w:val="auto"/>
                <w:sz w:val="22"/>
                <w:szCs w:val="22"/>
              </w:rPr>
              <w:t>故障</w:t>
            </w:r>
            <w:r>
              <w:rPr>
                <w:rFonts w:hint="eastAsia" w:ascii="仿宋" w:hAnsi="仿宋" w:eastAsia="仿宋" w:cs="仿宋"/>
                <w:b w:val="0"/>
                <w:bCs w:val="0"/>
                <w:color w:val="auto"/>
                <w:sz w:val="22"/>
                <w:szCs w:val="22"/>
                <w:lang w:val="en-US" w:eastAsia="zh-CN"/>
              </w:rPr>
              <w:t>处理</w:t>
            </w:r>
            <w:r>
              <w:rPr>
                <w:rFonts w:hint="eastAsia" w:ascii="仿宋" w:hAnsi="仿宋" w:eastAsia="仿宋" w:cs="仿宋"/>
                <w:b w:val="0"/>
                <w:color w:val="auto"/>
                <w:spacing w:val="0"/>
                <w:kern w:val="2"/>
                <w:sz w:val="22"/>
                <w:szCs w:val="22"/>
                <w:lang w:val="en-US" w:eastAsia="zh-CN" w:bidi="ar-SA"/>
              </w:rPr>
              <w:t>的，每一项得2分；以上3项内容，虽然进行了阐述但并未完全贴合项目需求，能保证</w:t>
            </w:r>
            <w:r>
              <w:rPr>
                <w:rFonts w:hint="eastAsia" w:ascii="仿宋" w:hAnsi="仿宋" w:eastAsia="仿宋" w:cs="仿宋"/>
                <w:b w:val="0"/>
                <w:bCs w:val="0"/>
                <w:color w:val="auto"/>
                <w:sz w:val="22"/>
                <w:szCs w:val="22"/>
              </w:rPr>
              <w:t>故障</w:t>
            </w:r>
            <w:r>
              <w:rPr>
                <w:rFonts w:hint="eastAsia" w:ascii="仿宋" w:hAnsi="仿宋" w:eastAsia="仿宋" w:cs="仿宋"/>
                <w:b w:val="0"/>
                <w:bCs w:val="0"/>
                <w:color w:val="auto"/>
                <w:sz w:val="22"/>
                <w:szCs w:val="22"/>
                <w:lang w:val="en-US" w:eastAsia="zh-CN"/>
              </w:rPr>
              <w:t>处理</w:t>
            </w:r>
            <w:r>
              <w:rPr>
                <w:rFonts w:hint="eastAsia" w:ascii="仿宋" w:hAnsi="仿宋" w:eastAsia="仿宋" w:cs="仿宋"/>
                <w:b w:val="0"/>
                <w:color w:val="auto"/>
                <w:spacing w:val="0"/>
                <w:kern w:val="2"/>
                <w:sz w:val="22"/>
                <w:szCs w:val="22"/>
                <w:lang w:val="en-US" w:eastAsia="zh-CN" w:bidi="ar-SA"/>
              </w:rPr>
              <w:t>的，每一项得1分；以上3项内容，每缺一项扣2分，扣完为止。</w:t>
            </w:r>
          </w:p>
        </w:tc>
      </w:tr>
      <w:tr w14:paraId="3C77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2" w:type="pct"/>
            <w:noWrap w:val="0"/>
            <w:vAlign w:val="center"/>
          </w:tcPr>
          <w:p w14:paraId="0087C164">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highlight w:val="none"/>
              </w:rPr>
            </w:pPr>
          </w:p>
        </w:tc>
        <w:tc>
          <w:tcPr>
            <w:tcW w:w="782" w:type="pct"/>
            <w:noWrap w:val="0"/>
            <w:vAlign w:val="center"/>
          </w:tcPr>
          <w:p w14:paraId="79A6A00E">
            <w:pPr>
              <w:adjustRightInd w:val="0"/>
              <w:snapToGrid w:val="0"/>
              <w:rPr>
                <w:rFonts w:hint="eastAsia" w:ascii="仿宋" w:hAnsi="仿宋" w:eastAsia="仿宋" w:cs="仿宋"/>
                <w:b/>
                <w:bCs/>
                <w:color w:val="auto"/>
                <w:highlight w:val="none"/>
              </w:rPr>
            </w:pPr>
            <w:r>
              <w:rPr>
                <w:rFonts w:hint="eastAsia" w:ascii="仿宋" w:hAnsi="仿宋" w:eastAsia="仿宋" w:cs="仿宋"/>
                <w:color w:val="auto"/>
                <w:sz w:val="24"/>
                <w:szCs w:val="24"/>
              </w:rPr>
              <w:t>商务部分得分F3（满分</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rPr>
              <w:t>分）</w:t>
            </w:r>
          </w:p>
        </w:tc>
        <w:tc>
          <w:tcPr>
            <w:tcW w:w="3765" w:type="pct"/>
            <w:noWrap w:val="0"/>
            <w:vAlign w:val="center"/>
          </w:tcPr>
          <w:p w14:paraId="2CF7D8A7">
            <w:pPr>
              <w:numPr>
                <w:ilvl w:val="0"/>
                <w:numId w:val="0"/>
              </w:numPr>
              <w:adjustRightInd w:val="0"/>
              <w:snapToGrid w:val="0"/>
              <w:spacing w:line="360" w:lineRule="auto"/>
              <w:ind w:left="0" w:leftChars="0" w:firstLine="0" w:firstLineChars="0"/>
              <w:rPr>
                <w:rFonts w:hint="eastAsia" w:ascii="仿宋" w:hAnsi="仿宋" w:eastAsia="仿宋" w:cs="仿宋"/>
                <w:b/>
                <w:bCs/>
                <w:color w:val="auto"/>
                <w:sz w:val="22"/>
                <w:szCs w:val="22"/>
              </w:rPr>
            </w:pPr>
            <w:r>
              <w:rPr>
                <w:rFonts w:hint="eastAsia" w:ascii="仿宋" w:hAnsi="仿宋" w:eastAsia="仿宋" w:cs="仿宋"/>
                <w:b/>
                <w:bCs/>
                <w:color w:val="auto"/>
                <w:kern w:val="2"/>
                <w:sz w:val="22"/>
                <w:szCs w:val="22"/>
                <w:lang w:val="en-US" w:eastAsia="zh-CN" w:bidi="ar-SA"/>
              </w:rPr>
              <w:t>(1)</w:t>
            </w:r>
            <w:r>
              <w:rPr>
                <w:rFonts w:hint="eastAsia" w:ascii="仿宋" w:hAnsi="仿宋" w:eastAsia="仿宋" w:cs="仿宋"/>
                <w:b/>
                <w:bCs/>
                <w:color w:val="auto"/>
                <w:sz w:val="22"/>
                <w:szCs w:val="22"/>
              </w:rPr>
              <w:t>售后服务能力（满分</w:t>
            </w:r>
            <w:r>
              <w:rPr>
                <w:rFonts w:hint="eastAsia" w:ascii="仿宋" w:hAnsi="仿宋" w:eastAsia="仿宋" w:cs="仿宋"/>
                <w:b/>
                <w:bCs/>
                <w:color w:val="auto"/>
                <w:sz w:val="22"/>
                <w:szCs w:val="22"/>
                <w:lang w:val="en-US" w:eastAsia="zh-CN"/>
              </w:rPr>
              <w:t>8</w:t>
            </w:r>
            <w:r>
              <w:rPr>
                <w:rFonts w:hint="eastAsia" w:ascii="仿宋" w:hAnsi="仿宋" w:eastAsia="仿宋" w:cs="仿宋"/>
                <w:b/>
                <w:bCs/>
                <w:color w:val="auto"/>
                <w:sz w:val="22"/>
                <w:szCs w:val="22"/>
              </w:rPr>
              <w:t>分）</w:t>
            </w:r>
          </w:p>
          <w:p w14:paraId="251EB246">
            <w:pPr>
              <w:numPr>
                <w:ilvl w:val="0"/>
                <w:numId w:val="0"/>
              </w:numPr>
              <w:adjustRightInd w:val="0"/>
              <w:snapToGrid w:val="0"/>
              <w:spacing w:line="360" w:lineRule="auto"/>
              <w:ind w:leftChars="0" w:firstLine="440" w:firstLineChars="200"/>
              <w:rPr>
                <w:rFonts w:hint="eastAsia" w:ascii="仿宋" w:hAnsi="仿宋" w:eastAsia="仿宋" w:cs="仿宋"/>
                <w:b w:val="0"/>
                <w:bCs w:val="0"/>
                <w:color w:val="auto"/>
                <w:sz w:val="22"/>
                <w:szCs w:val="22"/>
                <w:lang w:eastAsia="zh-CN"/>
              </w:rPr>
            </w:pPr>
            <w:r>
              <w:rPr>
                <w:rFonts w:hint="eastAsia" w:ascii="仿宋" w:hAnsi="仿宋" w:eastAsia="仿宋" w:cs="仿宋"/>
                <w:b w:val="0"/>
                <w:bCs w:val="0"/>
                <w:color w:val="auto"/>
                <w:sz w:val="22"/>
                <w:szCs w:val="22"/>
                <w:lang w:val="en-US" w:eastAsia="zh-CN"/>
              </w:rPr>
              <w:t>包括但不限于：①</w:t>
            </w:r>
            <w:r>
              <w:rPr>
                <w:rFonts w:hint="eastAsia" w:ascii="仿宋" w:hAnsi="仿宋" w:eastAsia="仿宋" w:cs="仿宋"/>
                <w:b w:val="0"/>
                <w:bCs w:val="0"/>
                <w:color w:val="auto"/>
                <w:sz w:val="22"/>
                <w:szCs w:val="22"/>
              </w:rPr>
              <w:t>售后服务方案</w:t>
            </w:r>
            <w:r>
              <w:rPr>
                <w:rFonts w:hint="eastAsia" w:ascii="仿宋" w:hAnsi="仿宋" w:eastAsia="仿宋" w:cs="仿宋"/>
                <w:b w:val="0"/>
                <w:bCs w:val="0"/>
                <w:color w:val="auto"/>
                <w:sz w:val="22"/>
                <w:szCs w:val="22"/>
                <w:lang w:eastAsia="zh-CN"/>
              </w:rPr>
              <w:t>、</w:t>
            </w:r>
            <w:r>
              <w:rPr>
                <w:rFonts w:hint="eastAsia" w:ascii="仿宋" w:hAnsi="仿宋" w:eastAsia="仿宋" w:cs="仿宋"/>
                <w:b w:val="0"/>
                <w:bCs w:val="0"/>
                <w:color w:val="auto"/>
                <w:sz w:val="22"/>
                <w:szCs w:val="22"/>
                <w:lang w:val="en-US" w:eastAsia="zh-CN"/>
              </w:rPr>
              <w:t>②培训服务方案、③</w:t>
            </w:r>
            <w:r>
              <w:rPr>
                <w:rFonts w:hint="eastAsia" w:ascii="仿宋" w:hAnsi="仿宋" w:eastAsia="仿宋" w:cs="仿宋"/>
                <w:b w:val="0"/>
                <w:bCs w:val="0"/>
                <w:color w:val="auto"/>
                <w:sz w:val="22"/>
                <w:szCs w:val="22"/>
              </w:rPr>
              <w:t>售后服务质量保证承诺</w:t>
            </w:r>
            <w:r>
              <w:rPr>
                <w:rFonts w:hint="eastAsia" w:ascii="仿宋" w:hAnsi="仿宋" w:eastAsia="仿宋" w:cs="仿宋"/>
                <w:b w:val="0"/>
                <w:bCs w:val="0"/>
                <w:color w:val="auto"/>
                <w:sz w:val="22"/>
                <w:szCs w:val="22"/>
                <w:lang w:eastAsia="zh-CN"/>
              </w:rPr>
              <w:t>、</w:t>
            </w:r>
            <w:r>
              <w:rPr>
                <w:rFonts w:hint="eastAsia" w:ascii="仿宋" w:hAnsi="仿宋" w:eastAsia="仿宋" w:cs="仿宋"/>
                <w:b w:val="0"/>
                <w:bCs w:val="0"/>
                <w:color w:val="auto"/>
                <w:sz w:val="22"/>
                <w:szCs w:val="22"/>
                <w:lang w:val="en-US" w:eastAsia="zh-CN"/>
              </w:rPr>
              <w:t>④</w:t>
            </w:r>
            <w:r>
              <w:rPr>
                <w:rFonts w:hint="eastAsia" w:ascii="仿宋" w:hAnsi="仿宋" w:eastAsia="仿宋" w:cs="仿宋"/>
                <w:b w:val="0"/>
                <w:bCs w:val="0"/>
                <w:color w:val="auto"/>
                <w:sz w:val="22"/>
                <w:szCs w:val="22"/>
              </w:rPr>
              <w:t>服务</w:t>
            </w:r>
            <w:r>
              <w:rPr>
                <w:rFonts w:hint="eastAsia" w:ascii="仿宋" w:hAnsi="仿宋" w:eastAsia="仿宋" w:cs="仿宋"/>
                <w:b w:val="0"/>
                <w:bCs w:val="0"/>
                <w:color w:val="auto"/>
                <w:sz w:val="22"/>
                <w:szCs w:val="22"/>
                <w:lang w:val="en-US" w:eastAsia="zh-CN"/>
              </w:rPr>
              <w:t>团队</w:t>
            </w:r>
            <w:r>
              <w:rPr>
                <w:rFonts w:hint="eastAsia" w:ascii="仿宋" w:hAnsi="仿宋" w:eastAsia="仿宋" w:cs="仿宋"/>
                <w:b w:val="0"/>
                <w:bCs w:val="0"/>
                <w:color w:val="auto"/>
                <w:sz w:val="22"/>
                <w:szCs w:val="22"/>
              </w:rPr>
              <w:t>及措施等内容</w:t>
            </w:r>
            <w:r>
              <w:rPr>
                <w:rFonts w:hint="eastAsia" w:ascii="仿宋" w:hAnsi="仿宋" w:eastAsia="仿宋" w:cs="仿宋"/>
                <w:b w:val="0"/>
                <w:bCs w:val="0"/>
                <w:color w:val="auto"/>
                <w:sz w:val="22"/>
                <w:szCs w:val="22"/>
                <w:lang w:eastAsia="zh-CN"/>
              </w:rPr>
              <w:t>。</w:t>
            </w:r>
          </w:p>
          <w:p w14:paraId="40685F90">
            <w:pPr>
              <w:numPr>
                <w:ilvl w:val="0"/>
                <w:numId w:val="0"/>
              </w:numPr>
              <w:adjustRightInd w:val="0"/>
              <w:snapToGrid w:val="0"/>
              <w:spacing w:line="360" w:lineRule="auto"/>
              <w:ind w:left="0" w:leftChars="0" w:firstLine="442" w:firstLineChars="200"/>
              <w:rPr>
                <w:rFonts w:hint="eastAsia" w:ascii="仿宋" w:hAnsi="仿宋" w:eastAsia="仿宋" w:cs="仿宋"/>
                <w:b w:val="0"/>
                <w:bCs w:val="0"/>
                <w:color w:val="auto"/>
                <w:sz w:val="22"/>
                <w:szCs w:val="22"/>
                <w:lang w:val="en-US" w:eastAsia="zh-CN"/>
              </w:rPr>
            </w:pPr>
            <w:r>
              <w:rPr>
                <w:rFonts w:hint="eastAsia" w:ascii="仿宋" w:hAnsi="仿宋" w:eastAsia="仿宋" w:cs="仿宋"/>
                <w:b/>
                <w:bCs/>
                <w:color w:val="auto"/>
                <w:sz w:val="22"/>
                <w:szCs w:val="22"/>
                <w:lang w:val="en-US" w:eastAsia="zh-CN"/>
              </w:rPr>
              <w:t>评分条件：</w:t>
            </w:r>
            <w:r>
              <w:rPr>
                <w:rFonts w:hint="eastAsia" w:ascii="仿宋" w:hAnsi="仿宋" w:eastAsia="仿宋" w:cs="仿宋"/>
                <w:b w:val="0"/>
                <w:bCs w:val="0"/>
                <w:color w:val="auto"/>
                <w:sz w:val="22"/>
                <w:szCs w:val="22"/>
                <w:lang w:eastAsia="zh-CN"/>
              </w:rPr>
              <w:t>以上4项内容，每有一项内容进行了详细阐述且贴合项目需求，描述条理清楚、思路清晰，科学合理，能有效保证售后服务的，</w:t>
            </w:r>
            <w:r>
              <w:rPr>
                <w:rFonts w:hint="eastAsia" w:ascii="仿宋" w:hAnsi="仿宋" w:eastAsia="仿宋" w:cs="仿宋"/>
                <w:b w:val="0"/>
                <w:color w:val="auto"/>
                <w:spacing w:val="0"/>
                <w:kern w:val="2"/>
                <w:sz w:val="22"/>
                <w:szCs w:val="22"/>
                <w:lang w:val="en-US" w:eastAsia="zh-CN" w:bidi="ar-SA"/>
              </w:rPr>
              <w:t>每一项得2分；</w:t>
            </w:r>
            <w:r>
              <w:rPr>
                <w:rFonts w:hint="eastAsia" w:ascii="仿宋" w:hAnsi="仿宋" w:eastAsia="仿宋" w:cs="仿宋"/>
                <w:b w:val="0"/>
                <w:bCs w:val="0"/>
                <w:color w:val="auto"/>
                <w:sz w:val="22"/>
                <w:szCs w:val="22"/>
                <w:lang w:val="en-US" w:eastAsia="zh-CN"/>
              </w:rPr>
              <w:t>以上4项内容，虽然进行了阐述但并未完全贴合项目需求，能保证售后服务的，每一项得1分；以上4项内容，</w:t>
            </w:r>
            <w:r>
              <w:rPr>
                <w:rFonts w:hint="eastAsia" w:ascii="仿宋" w:hAnsi="仿宋" w:eastAsia="仿宋" w:cs="仿宋"/>
                <w:b w:val="0"/>
                <w:color w:val="auto"/>
                <w:spacing w:val="0"/>
                <w:kern w:val="2"/>
                <w:sz w:val="22"/>
                <w:szCs w:val="22"/>
                <w:lang w:val="en-US" w:eastAsia="zh-CN" w:bidi="ar-SA"/>
              </w:rPr>
              <w:t>每缺一项扣2分，扣完为止</w:t>
            </w:r>
            <w:r>
              <w:rPr>
                <w:rFonts w:hint="eastAsia" w:ascii="仿宋" w:hAnsi="仿宋" w:eastAsia="仿宋" w:cs="仿宋"/>
                <w:b w:val="0"/>
                <w:bCs w:val="0"/>
                <w:color w:val="auto"/>
                <w:sz w:val="22"/>
                <w:szCs w:val="22"/>
                <w:lang w:eastAsia="zh-CN"/>
              </w:rPr>
              <w:t>。</w:t>
            </w:r>
          </w:p>
          <w:p w14:paraId="5E5FE22C">
            <w:pPr>
              <w:numPr>
                <w:ilvl w:val="0"/>
                <w:numId w:val="0"/>
              </w:numPr>
              <w:adjustRightInd w:val="0"/>
              <w:snapToGrid w:val="0"/>
              <w:spacing w:line="360" w:lineRule="auto"/>
              <w:jc w:val="left"/>
              <w:rPr>
                <w:rFonts w:hint="eastAsia" w:ascii="仿宋" w:hAnsi="仿宋" w:eastAsia="仿宋" w:cs="仿宋"/>
                <w:b/>
                <w:bCs/>
                <w:color w:val="000000" w:themeColor="text1"/>
                <w:sz w:val="22"/>
                <w:szCs w:val="22"/>
                <w:lang w:val="en-US" w:eastAsia="zh-CN"/>
                <w14:textFill>
                  <w14:solidFill>
                    <w14:schemeClr w14:val="tx1"/>
                  </w14:solidFill>
                </w14:textFill>
              </w:rPr>
            </w:pPr>
            <w:r>
              <w:rPr>
                <w:rFonts w:hint="eastAsia" w:ascii="仿宋" w:hAnsi="仿宋" w:eastAsia="仿宋" w:cs="仿宋"/>
                <w:b/>
                <w:bCs/>
                <w:color w:val="000000" w:themeColor="text1"/>
                <w:sz w:val="22"/>
                <w:szCs w:val="22"/>
                <w:lang w:val="en-US" w:eastAsia="zh-CN"/>
                <w14:textFill>
                  <w14:solidFill>
                    <w14:schemeClr w14:val="tx1"/>
                  </w14:solidFill>
                </w14:textFill>
              </w:rPr>
              <w:t>（2）类似业绩（满分3分）</w:t>
            </w:r>
          </w:p>
          <w:p w14:paraId="7E86EC47">
            <w:pPr>
              <w:numPr>
                <w:ilvl w:val="0"/>
                <w:numId w:val="0"/>
              </w:numPr>
              <w:adjustRightInd w:val="0"/>
              <w:snapToGrid w:val="0"/>
              <w:spacing w:line="360" w:lineRule="auto"/>
              <w:ind w:leftChars="0" w:firstLine="440" w:firstLineChars="200"/>
              <w:rPr>
                <w:rFonts w:hint="eastAsia" w:ascii="仿宋" w:hAnsi="仿宋" w:eastAsia="仿宋" w:cs="仿宋"/>
                <w:b w:val="0"/>
                <w:bCs w:val="0"/>
                <w:color w:val="000000" w:themeColor="text1"/>
                <w:sz w:val="22"/>
                <w:szCs w:val="22"/>
                <w:lang w:val="en-US" w:eastAsia="zh-CN"/>
                <w14:textFill>
                  <w14:solidFill>
                    <w14:schemeClr w14:val="tx1"/>
                  </w14:solidFill>
                </w14:textFill>
              </w:rPr>
            </w:pPr>
            <w:r>
              <w:rPr>
                <w:rFonts w:hint="eastAsia" w:ascii="仿宋" w:hAnsi="仿宋" w:eastAsia="仿宋" w:cs="仿宋"/>
                <w:b w:val="0"/>
                <w:bCs w:val="0"/>
                <w:color w:val="000000" w:themeColor="text1"/>
                <w:sz w:val="22"/>
                <w:szCs w:val="22"/>
                <w:lang w:val="en-US" w:eastAsia="zh-CN"/>
                <w14:textFill>
                  <w14:solidFill>
                    <w14:schemeClr w14:val="tx1"/>
                  </w14:solidFill>
                </w14:textFill>
              </w:rPr>
              <w:t>提供2023年01月01日至今类似项目业绩证明材料，每提供1个得1.5分，最高得3分。</w:t>
            </w:r>
          </w:p>
          <w:p w14:paraId="63F66C3B">
            <w:pPr>
              <w:numPr>
                <w:ilvl w:val="0"/>
                <w:numId w:val="0"/>
              </w:numPr>
              <w:adjustRightInd w:val="0"/>
              <w:snapToGrid w:val="0"/>
              <w:spacing w:line="360" w:lineRule="auto"/>
              <w:ind w:left="0" w:leftChars="0" w:firstLine="442" w:firstLineChars="200"/>
              <w:rPr>
                <w:rFonts w:hint="eastAsia" w:ascii="仿宋" w:hAnsi="仿宋" w:eastAsia="仿宋" w:cs="仿宋"/>
                <w:bCs/>
                <w:color w:val="auto"/>
                <w:highlight w:val="none"/>
              </w:rPr>
            </w:pPr>
            <w:r>
              <w:rPr>
                <w:rFonts w:hint="default" w:ascii="仿宋" w:hAnsi="仿宋" w:eastAsia="仿宋" w:cs="仿宋"/>
                <w:b/>
                <w:bCs/>
                <w:color w:val="000000" w:themeColor="text1"/>
                <w:sz w:val="22"/>
                <w:szCs w:val="22"/>
                <w:lang w:val="en-US" w:eastAsia="zh-CN"/>
                <w14:textFill>
                  <w14:solidFill>
                    <w14:schemeClr w14:val="tx1"/>
                  </w14:solidFill>
                </w14:textFill>
              </w:rPr>
              <w:t>评分依据：</w:t>
            </w:r>
            <w:r>
              <w:rPr>
                <w:rFonts w:hint="default" w:ascii="仿宋" w:hAnsi="仿宋" w:eastAsia="仿宋" w:cs="仿宋"/>
                <w:b w:val="0"/>
                <w:bCs w:val="0"/>
                <w:color w:val="000000" w:themeColor="text1"/>
                <w:sz w:val="22"/>
                <w:szCs w:val="22"/>
                <w:lang w:val="en-US" w:eastAsia="zh-CN"/>
                <w14:textFill>
                  <w14:solidFill>
                    <w14:schemeClr w14:val="tx1"/>
                  </w14:solidFill>
                </w14:textFill>
              </w:rPr>
              <w:t>提供中标（成交）通知书及合同原件扫描件作为证明材料。</w:t>
            </w:r>
          </w:p>
        </w:tc>
      </w:tr>
    </w:tbl>
    <w:p w14:paraId="64A179C6">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53532F77">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70D3A278">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292315D2">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38471D4A">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52F6BBEF">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09829FAB">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751F4FB7">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08EB9AA9">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516A9001">
      <w:pPr>
        <w:pStyle w:val="8"/>
        <w:pageBreakBefore w:val="0"/>
        <w:kinsoku/>
        <w:bidi w:val="0"/>
        <w:spacing w:line="360" w:lineRule="auto"/>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3标段：详细评审办法</w:t>
      </w:r>
    </w:p>
    <w:tbl>
      <w:tblPr>
        <w:tblStyle w:val="14"/>
        <w:tblW w:w="50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458"/>
        <w:gridCol w:w="7019"/>
      </w:tblGrid>
      <w:tr w14:paraId="057F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452" w:type="pct"/>
            <w:noWrap w:val="0"/>
            <w:vAlign w:val="center"/>
          </w:tcPr>
          <w:p w14:paraId="67E1D405">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highlight w:val="none"/>
              </w:rPr>
            </w:pPr>
            <w:r>
              <w:rPr>
                <w:rFonts w:hint="eastAsia" w:ascii="仿宋" w:hAnsi="仿宋" w:eastAsia="仿宋" w:cs="仿宋"/>
                <w:b/>
                <w:color w:val="auto"/>
                <w:highlight w:val="none"/>
              </w:rPr>
              <w:t>序号</w:t>
            </w:r>
          </w:p>
        </w:tc>
        <w:tc>
          <w:tcPr>
            <w:tcW w:w="782" w:type="pct"/>
            <w:noWrap w:val="0"/>
            <w:vAlign w:val="center"/>
          </w:tcPr>
          <w:p w14:paraId="03EA0E4B">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highlight w:val="none"/>
                <w:lang w:eastAsia="zh-CN"/>
              </w:rPr>
            </w:pPr>
            <w:r>
              <w:rPr>
                <w:rFonts w:hint="eastAsia" w:ascii="仿宋" w:hAnsi="仿宋" w:eastAsia="仿宋" w:cs="仿宋"/>
                <w:b/>
                <w:color w:val="auto"/>
                <w:highlight w:val="none"/>
              </w:rPr>
              <w:t>评审</w:t>
            </w:r>
            <w:r>
              <w:rPr>
                <w:rFonts w:hint="eastAsia" w:ascii="仿宋" w:hAnsi="仿宋" w:eastAsia="仿宋" w:cs="仿宋"/>
                <w:b/>
                <w:color w:val="auto"/>
                <w:highlight w:val="none"/>
                <w:lang w:val="en-US" w:eastAsia="zh-CN"/>
              </w:rPr>
              <w:t>内容</w:t>
            </w:r>
          </w:p>
        </w:tc>
        <w:tc>
          <w:tcPr>
            <w:tcW w:w="3765" w:type="pct"/>
            <w:noWrap w:val="0"/>
            <w:vAlign w:val="center"/>
          </w:tcPr>
          <w:p w14:paraId="2718524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highlight w:val="none"/>
              </w:rPr>
            </w:pPr>
            <w:r>
              <w:rPr>
                <w:rFonts w:hint="eastAsia" w:ascii="仿宋" w:hAnsi="仿宋" w:eastAsia="仿宋" w:cs="仿宋"/>
                <w:b/>
                <w:color w:val="auto"/>
                <w:highlight w:val="none"/>
              </w:rPr>
              <w:t>评 审 标 准</w:t>
            </w:r>
          </w:p>
        </w:tc>
      </w:tr>
      <w:tr w14:paraId="1D84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452" w:type="pct"/>
            <w:noWrap w:val="0"/>
            <w:vAlign w:val="center"/>
          </w:tcPr>
          <w:p w14:paraId="48C14E7D">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1</w:t>
            </w:r>
          </w:p>
        </w:tc>
        <w:tc>
          <w:tcPr>
            <w:tcW w:w="1458" w:type="dxa"/>
            <w:noWrap w:val="0"/>
            <w:vAlign w:val="center"/>
          </w:tcPr>
          <w:p w14:paraId="79046C40">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报价评审得分F1</w:t>
            </w:r>
          </w:p>
          <w:p w14:paraId="0B9BF637">
            <w:pPr>
              <w:adjustRightInd w:val="0"/>
              <w:snapToGrid w:val="0"/>
              <w:rPr>
                <w:rFonts w:hint="eastAsia" w:ascii="仿宋" w:hAnsi="仿宋" w:eastAsia="仿宋" w:cs="仿宋"/>
                <w:b/>
                <w:bCs/>
                <w:color w:val="auto"/>
                <w:highlight w:val="none"/>
              </w:rPr>
            </w:pPr>
            <w:r>
              <w:rPr>
                <w:rFonts w:hint="eastAsia" w:ascii="仿宋" w:hAnsi="仿宋" w:eastAsia="仿宋" w:cs="仿宋"/>
                <w:color w:val="auto"/>
                <w:sz w:val="24"/>
                <w:szCs w:val="24"/>
              </w:rPr>
              <w:t>（满分30分）</w:t>
            </w:r>
          </w:p>
        </w:tc>
        <w:tc>
          <w:tcPr>
            <w:tcW w:w="7019" w:type="dxa"/>
            <w:noWrap w:val="0"/>
            <w:vAlign w:val="center"/>
          </w:tcPr>
          <w:p w14:paraId="19801666">
            <w:pPr>
              <w:adjustRightInd w:val="0"/>
              <w:snapToGrid w:val="0"/>
              <w:spacing w:line="360" w:lineRule="auto"/>
              <w:rPr>
                <w:rFonts w:ascii="仿宋" w:hAnsi="仿宋" w:eastAsia="仿宋" w:cs="仿宋"/>
                <w:b/>
                <w:bCs/>
                <w:color w:val="auto"/>
                <w:sz w:val="22"/>
                <w:szCs w:val="22"/>
              </w:rPr>
            </w:pPr>
            <w:r>
              <w:rPr>
                <w:rFonts w:hint="eastAsia" w:ascii="仿宋" w:hAnsi="仿宋" w:eastAsia="仿宋" w:cs="仿宋"/>
                <w:b/>
                <w:bCs/>
                <w:color w:val="auto"/>
                <w:sz w:val="22"/>
                <w:szCs w:val="22"/>
              </w:rPr>
              <w:t>报价得分（30分）</w:t>
            </w:r>
          </w:p>
          <w:p w14:paraId="2F16042E">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（1）综合评分法中的价格分统一采用低价优先法计算，即满足招标文件要求且投标价格最低的投标报价为评标基准价，其价格分为满分30分，其他投标人的价格分统一按照下列公式计算：</w:t>
            </w:r>
          </w:p>
          <w:p w14:paraId="0AD9C655">
            <w:pPr>
              <w:adjustRightInd w:val="0"/>
              <w:snapToGrid w:val="0"/>
              <w:spacing w:line="360" w:lineRule="auto"/>
              <w:rPr>
                <w:rFonts w:ascii="仿宋" w:hAnsi="仿宋" w:eastAsia="仿宋" w:cs="仿宋"/>
                <w:color w:val="auto"/>
                <w:sz w:val="22"/>
                <w:szCs w:val="22"/>
              </w:rPr>
            </w:pPr>
            <w:r>
              <w:rPr>
                <w:rFonts w:hint="eastAsia" w:ascii="仿宋" w:hAnsi="仿宋" w:eastAsia="仿宋" w:cs="仿宋"/>
                <w:color w:val="auto"/>
                <w:sz w:val="22"/>
                <w:szCs w:val="22"/>
              </w:rPr>
              <w:t>投标报价评审计算公式：</w:t>
            </w:r>
          </w:p>
          <w:p w14:paraId="4D49FF86">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投标报价计算公式=（评标基准价/该投标单位投标报价）×30</w:t>
            </w:r>
          </w:p>
          <w:p w14:paraId="4B714855">
            <w:pPr>
              <w:adjustRightInd w:val="0"/>
              <w:snapToGrid w:val="0"/>
              <w:spacing w:line="360" w:lineRule="auto"/>
              <w:rPr>
                <w:rFonts w:ascii="仿宋" w:hAnsi="仿宋" w:eastAsia="仿宋" w:cs="仿宋"/>
                <w:color w:val="auto"/>
                <w:sz w:val="22"/>
                <w:szCs w:val="22"/>
              </w:rPr>
            </w:pPr>
            <w:r>
              <w:rPr>
                <w:rFonts w:hint="eastAsia" w:ascii="仿宋" w:hAnsi="仿宋" w:eastAsia="仿宋" w:cs="仿宋"/>
                <w:color w:val="auto"/>
                <w:sz w:val="22"/>
                <w:szCs w:val="22"/>
              </w:rPr>
              <w:t>即：F1=[P/（B1，B2</w:t>
            </w:r>
            <w:r>
              <w:rPr>
                <w:rFonts w:hint="eastAsia" w:ascii="仿宋" w:hAnsi="仿宋" w:eastAsia="仿宋" w:cs="仿宋"/>
                <w:color w:val="auto"/>
                <w:sz w:val="22"/>
                <w:szCs w:val="22"/>
                <w:shd w:val="clear" w:color="auto" w:fill="FFFFFF"/>
              </w:rPr>
              <w:t>，…</w:t>
            </w:r>
            <w:r>
              <w:rPr>
                <w:rFonts w:hint="eastAsia" w:ascii="仿宋" w:hAnsi="仿宋" w:eastAsia="仿宋" w:cs="仿宋"/>
                <w:color w:val="auto"/>
                <w:sz w:val="22"/>
                <w:szCs w:val="22"/>
              </w:rPr>
              <w:t>，Bn）]×30</w:t>
            </w:r>
          </w:p>
          <w:p w14:paraId="5DEDE182">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注：P为评标基准价，即经初步评审审查合格</w:t>
            </w:r>
            <w:r>
              <w:rPr>
                <w:rFonts w:hint="eastAsia" w:ascii="仿宋" w:hAnsi="仿宋" w:eastAsia="仿宋" w:cs="仿宋"/>
                <w:color w:val="auto"/>
                <w:sz w:val="22"/>
                <w:szCs w:val="22"/>
                <w:shd w:val="clear" w:color="auto" w:fill="FFFFFF"/>
              </w:rPr>
              <w:t>且</w:t>
            </w:r>
            <w:r>
              <w:rPr>
                <w:rFonts w:hint="eastAsia" w:ascii="仿宋" w:hAnsi="仿宋" w:eastAsia="仿宋" w:cs="仿宋"/>
                <w:color w:val="auto"/>
                <w:sz w:val="22"/>
                <w:szCs w:val="22"/>
              </w:rPr>
              <w:t>投标价格最低的有效投标报价；</w:t>
            </w:r>
          </w:p>
          <w:p w14:paraId="3E6FC2C6">
            <w:pPr>
              <w:adjustRightInd w:val="0"/>
              <w:snapToGrid w:val="0"/>
              <w:spacing w:line="360" w:lineRule="auto"/>
              <w:rPr>
                <w:rFonts w:ascii="仿宋" w:hAnsi="仿宋" w:eastAsia="仿宋" w:cs="仿宋"/>
                <w:color w:val="auto"/>
                <w:sz w:val="22"/>
                <w:szCs w:val="22"/>
              </w:rPr>
            </w:pPr>
            <w:r>
              <w:rPr>
                <w:rFonts w:hint="eastAsia" w:ascii="仿宋" w:hAnsi="仿宋" w:eastAsia="仿宋" w:cs="仿宋"/>
                <w:color w:val="auto"/>
                <w:sz w:val="22"/>
                <w:szCs w:val="22"/>
              </w:rPr>
              <w:t>B1，B2</w:t>
            </w:r>
            <w:r>
              <w:rPr>
                <w:rFonts w:hint="eastAsia" w:ascii="仿宋" w:hAnsi="仿宋" w:eastAsia="仿宋" w:cs="仿宋"/>
                <w:color w:val="auto"/>
                <w:sz w:val="22"/>
                <w:szCs w:val="22"/>
                <w:shd w:val="clear" w:color="auto" w:fill="FFFFFF"/>
              </w:rPr>
              <w:t>，…</w:t>
            </w:r>
            <w:r>
              <w:rPr>
                <w:rFonts w:hint="eastAsia" w:ascii="仿宋" w:hAnsi="仿宋" w:eastAsia="仿宋" w:cs="仿宋"/>
                <w:color w:val="auto"/>
                <w:sz w:val="22"/>
                <w:szCs w:val="22"/>
              </w:rPr>
              <w:t>，Bn为通过资格评审的有效投标报价，n为通过资格评审的有效最终报价的个数。</w:t>
            </w:r>
          </w:p>
          <w:p w14:paraId="22190270">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（2）小微企业报价的确定：</w:t>
            </w:r>
          </w:p>
          <w:p w14:paraId="565E61FD">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①小型、微型企业提供参与投标时，须提供本企业的《中小企业声明函》。</w:t>
            </w:r>
          </w:p>
          <w:p w14:paraId="00D5C5EA">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②</w:t>
            </w:r>
            <w:r>
              <w:rPr>
                <w:rFonts w:hint="eastAsia" w:ascii="仿宋" w:hAnsi="仿宋" w:eastAsia="仿宋" w:cs="仿宋"/>
                <w:color w:val="auto"/>
                <w:sz w:val="22"/>
                <w:szCs w:val="22"/>
                <w:shd w:val="clear" w:color="auto" w:fill="FFFFFF"/>
              </w:rPr>
              <w:t>如</w:t>
            </w:r>
            <w:r>
              <w:rPr>
                <w:rFonts w:hint="eastAsia" w:ascii="仿宋" w:hAnsi="仿宋" w:eastAsia="仿宋" w:cs="仿宋"/>
                <w:color w:val="auto"/>
                <w:sz w:val="22"/>
                <w:szCs w:val="22"/>
              </w:rPr>
              <w:t>投标单位为监狱企业，还须提供省级以上监狱管理局、戒毒管理局（含新疆生产建设兵团）出具的属于监狱企业的证明文件扫描件。</w:t>
            </w:r>
          </w:p>
          <w:p w14:paraId="797C43BA">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③</w:t>
            </w:r>
            <w:r>
              <w:rPr>
                <w:rFonts w:hint="eastAsia" w:ascii="仿宋" w:hAnsi="仿宋" w:eastAsia="仿宋" w:cs="仿宋"/>
                <w:color w:val="auto"/>
                <w:sz w:val="22"/>
                <w:szCs w:val="22"/>
                <w:shd w:val="clear" w:color="auto" w:fill="FFFFFF"/>
              </w:rPr>
              <w:t>如</w:t>
            </w:r>
            <w:r>
              <w:rPr>
                <w:rFonts w:hint="eastAsia" w:ascii="仿宋" w:hAnsi="仿宋" w:eastAsia="仿宋" w:cs="仿宋"/>
                <w:color w:val="auto"/>
                <w:sz w:val="22"/>
                <w:szCs w:val="22"/>
              </w:rPr>
              <w:t>投标单位为残疾人福利性单位，提供《残疾人福利性单位声明函》。</w:t>
            </w:r>
          </w:p>
          <w:p w14:paraId="364241A9">
            <w:pPr>
              <w:adjustRightInd w:val="0"/>
              <w:snapToGrid w:val="0"/>
              <w:spacing w:line="360" w:lineRule="auto"/>
              <w:rPr>
                <w:rFonts w:ascii="仿宋" w:hAnsi="仿宋" w:eastAsia="仿宋" w:cs="仿宋"/>
                <w:color w:val="auto"/>
                <w:sz w:val="22"/>
                <w:szCs w:val="22"/>
              </w:rPr>
            </w:pPr>
            <w:r>
              <w:rPr>
                <w:rFonts w:hint="eastAsia" w:ascii="仿宋" w:hAnsi="仿宋" w:eastAsia="仿宋" w:cs="仿宋"/>
                <w:color w:val="auto"/>
                <w:sz w:val="22"/>
                <w:szCs w:val="22"/>
              </w:rPr>
              <w:t>对小型、微型企业的投标产品（提供本企业制造的货物、承担的工程或者服务，或者提供其他中小企业制造的货物）的价格给予10%（小型企业、微型企业10%）的扣除。</w:t>
            </w:r>
          </w:p>
          <w:p w14:paraId="6F56C3AF">
            <w:pPr>
              <w:adjustRightInd w:val="0"/>
              <w:snapToGrid w:val="0"/>
              <w:spacing w:line="360" w:lineRule="auto"/>
              <w:ind w:firstLine="440" w:firstLineChars="200"/>
              <w:rPr>
                <w:rFonts w:ascii="仿宋" w:hAnsi="仿宋" w:eastAsia="仿宋" w:cs="仿宋"/>
                <w:color w:val="auto"/>
                <w:sz w:val="22"/>
                <w:szCs w:val="22"/>
              </w:rPr>
            </w:pPr>
            <w:r>
              <w:rPr>
                <w:rFonts w:hint="eastAsia" w:ascii="仿宋" w:hAnsi="仿宋" w:eastAsia="仿宋" w:cs="仿宋"/>
                <w:color w:val="auto"/>
                <w:sz w:val="22"/>
                <w:szCs w:val="22"/>
              </w:rPr>
              <w:t>小型微型企业、微型企业报价计算公式：B小=B*(1</w:t>
            </w:r>
            <w:r>
              <w:rPr>
                <w:rFonts w:hint="eastAsia" w:ascii="仿宋" w:hAnsi="仿宋" w:eastAsia="仿宋" w:cs="仿宋"/>
                <w:color w:val="auto"/>
                <w:sz w:val="22"/>
                <w:szCs w:val="22"/>
                <w:shd w:val="clear" w:color="auto" w:fill="FFFFFF"/>
              </w:rPr>
              <w:t>-</w:t>
            </w:r>
            <w:r>
              <w:rPr>
                <w:rFonts w:hint="eastAsia" w:ascii="仿宋" w:hAnsi="仿宋" w:eastAsia="仿宋" w:cs="仿宋"/>
                <w:color w:val="auto"/>
                <w:sz w:val="22"/>
                <w:szCs w:val="22"/>
              </w:rPr>
              <w:t>10%)，该报价作为评审价格。</w:t>
            </w:r>
          </w:p>
          <w:p w14:paraId="2A80EC9D">
            <w:pPr>
              <w:adjustRightInd w:val="0"/>
              <w:snapToGrid w:val="0"/>
              <w:spacing w:line="360" w:lineRule="auto"/>
              <w:rPr>
                <w:rFonts w:hint="eastAsia" w:ascii="仿宋" w:hAnsi="仿宋" w:eastAsia="仿宋" w:cs="仿宋"/>
                <w:b/>
                <w:bCs/>
                <w:color w:val="auto"/>
                <w:highlight w:val="none"/>
                <w:lang w:val="en-US" w:eastAsia="zh-CN"/>
              </w:rPr>
            </w:pPr>
            <w:r>
              <w:rPr>
                <w:rFonts w:hint="eastAsia" w:ascii="仿宋" w:hAnsi="仿宋" w:eastAsia="仿宋" w:cs="仿宋"/>
                <w:b/>
                <w:color w:val="auto"/>
                <w:sz w:val="22"/>
                <w:szCs w:val="22"/>
              </w:rPr>
              <w:t>注：</w:t>
            </w:r>
            <w:r>
              <w:rPr>
                <w:rFonts w:hint="eastAsia" w:ascii="仿宋" w:hAnsi="仿宋" w:eastAsia="仿宋" w:cs="仿宋"/>
                <w:bCs/>
                <w:color w:val="auto"/>
                <w:sz w:val="22"/>
                <w:szCs w:val="22"/>
              </w:rPr>
              <w:t>根据《政府采购货物和服务招标投标管理办法》（财政部第87号令）第六十条：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p>
        </w:tc>
      </w:tr>
      <w:tr w14:paraId="72F8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2" w:type="pct"/>
            <w:noWrap w:val="0"/>
            <w:vAlign w:val="center"/>
          </w:tcPr>
          <w:p w14:paraId="7CD4AE82">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rPr>
              <w:t>2</w:t>
            </w:r>
          </w:p>
        </w:tc>
        <w:tc>
          <w:tcPr>
            <w:tcW w:w="1458" w:type="dxa"/>
            <w:noWrap w:val="0"/>
            <w:vAlign w:val="center"/>
          </w:tcPr>
          <w:p w14:paraId="09042AAD">
            <w:pPr>
              <w:adjustRightInd w:val="0"/>
              <w:snapToGrid w:val="0"/>
              <w:rPr>
                <w:rFonts w:ascii="仿宋" w:hAnsi="仿宋" w:eastAsia="仿宋" w:cs="仿宋"/>
                <w:color w:val="auto"/>
                <w:sz w:val="24"/>
                <w:szCs w:val="24"/>
              </w:rPr>
            </w:pPr>
            <w:r>
              <w:rPr>
                <w:rFonts w:hint="eastAsia" w:ascii="仿宋" w:hAnsi="仿宋" w:eastAsia="仿宋" w:cs="仿宋"/>
                <w:color w:val="auto"/>
                <w:sz w:val="24"/>
                <w:szCs w:val="24"/>
              </w:rPr>
              <w:t>技术部分得分F2</w:t>
            </w:r>
          </w:p>
          <w:p w14:paraId="455579C1">
            <w:pPr>
              <w:adjustRightInd w:val="0"/>
              <w:snapToGrid w:val="0"/>
              <w:rPr>
                <w:rFonts w:hint="eastAsia" w:ascii="仿宋" w:hAnsi="仿宋" w:eastAsia="仿宋" w:cs="仿宋"/>
                <w:b/>
                <w:bCs/>
                <w:color w:val="auto"/>
                <w:highlight w:val="none"/>
                <w:lang w:eastAsia="zh-CN"/>
              </w:rPr>
            </w:pPr>
            <w:r>
              <w:rPr>
                <w:rFonts w:hint="eastAsia" w:ascii="仿宋" w:hAnsi="仿宋" w:eastAsia="仿宋" w:cs="仿宋"/>
                <w:color w:val="auto"/>
                <w:sz w:val="24"/>
                <w:szCs w:val="24"/>
              </w:rPr>
              <w:t>（满分</w:t>
            </w:r>
            <w:r>
              <w:rPr>
                <w:rFonts w:hint="eastAsia" w:ascii="仿宋" w:hAnsi="仿宋" w:eastAsia="仿宋" w:cs="仿宋"/>
                <w:color w:val="auto"/>
                <w:sz w:val="24"/>
                <w:szCs w:val="24"/>
                <w:lang w:val="en-US" w:eastAsia="zh-CN"/>
              </w:rPr>
              <w:t>58</w:t>
            </w:r>
            <w:r>
              <w:rPr>
                <w:rFonts w:hint="eastAsia" w:ascii="仿宋" w:hAnsi="仿宋" w:eastAsia="仿宋" w:cs="仿宋"/>
                <w:color w:val="auto"/>
                <w:sz w:val="24"/>
                <w:szCs w:val="24"/>
              </w:rPr>
              <w:t>分）</w:t>
            </w:r>
          </w:p>
        </w:tc>
        <w:tc>
          <w:tcPr>
            <w:tcW w:w="7019" w:type="dxa"/>
            <w:noWrap w:val="0"/>
            <w:vAlign w:val="center"/>
          </w:tcPr>
          <w:p w14:paraId="20661E95">
            <w:pPr>
              <w:adjustRightInd w:val="0"/>
              <w:snapToGrid w:val="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(1)设备参数和响应程度（满分</w:t>
            </w:r>
            <w:r>
              <w:rPr>
                <w:rFonts w:hint="eastAsia" w:ascii="仿宋" w:hAnsi="仿宋" w:eastAsia="仿宋" w:cs="仿宋"/>
                <w:b/>
                <w:bCs/>
                <w:color w:val="000000" w:themeColor="text1"/>
                <w:sz w:val="22"/>
                <w:szCs w:val="22"/>
                <w:lang w:val="en-US" w:eastAsia="zh-CN"/>
                <w14:textFill>
                  <w14:solidFill>
                    <w14:schemeClr w14:val="tx1"/>
                  </w14:solidFill>
                </w14:textFill>
              </w:rPr>
              <w:t>30</w:t>
            </w:r>
            <w:r>
              <w:rPr>
                <w:rFonts w:hint="eastAsia" w:ascii="仿宋" w:hAnsi="仿宋" w:eastAsia="仿宋" w:cs="仿宋"/>
                <w:b/>
                <w:bCs/>
                <w:color w:val="000000" w:themeColor="text1"/>
                <w:sz w:val="22"/>
                <w:szCs w:val="22"/>
                <w14:textFill>
                  <w14:solidFill>
                    <w14:schemeClr w14:val="tx1"/>
                  </w14:solidFill>
                </w14:textFill>
              </w:rPr>
              <w:t>分）</w:t>
            </w:r>
          </w:p>
          <w:p w14:paraId="4A7E7A35">
            <w:pPr>
              <w:pStyle w:val="6"/>
              <w:adjustRightInd w:val="0"/>
              <w:snapToGrid w:val="0"/>
              <w:spacing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val="0"/>
                <w:color w:val="000000" w:themeColor="text1"/>
                <w:sz w:val="22"/>
                <w:szCs w:val="22"/>
                <w14:textFill>
                  <w14:solidFill>
                    <w14:schemeClr w14:val="tx1"/>
                  </w14:solidFill>
                </w14:textFill>
              </w:rPr>
              <w:t>根据投标文件对招标文件参数指标的响应程度进行评分</w:t>
            </w:r>
            <w:r>
              <w:rPr>
                <w:rFonts w:hint="eastAsia" w:ascii="仿宋" w:hAnsi="仿宋" w:eastAsia="仿宋" w:cs="仿宋"/>
                <w:color w:val="000000" w:themeColor="text1"/>
                <w:sz w:val="22"/>
                <w:szCs w:val="22"/>
                <w14:textFill>
                  <w14:solidFill>
                    <w14:schemeClr w14:val="tx1"/>
                  </w14:solidFill>
                </w14:textFill>
              </w:rPr>
              <w:t>：</w:t>
            </w:r>
          </w:p>
          <w:p w14:paraId="6AA6145E">
            <w:pPr>
              <w:spacing w:line="360" w:lineRule="auto"/>
              <w:ind w:firstLine="440" w:firstLineChars="200"/>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招标文件的技术要求中，标注“▲”号的技术参数与招标文件要求有负偏离的一项扣5分，非“▲”号的技术参数与招标文件要求有负偏离的一项扣3分，扣完为止。</w:t>
            </w:r>
          </w:p>
          <w:p w14:paraId="5190803A">
            <w:pPr>
              <w:pStyle w:val="6"/>
              <w:adjustRightInd w:val="0"/>
              <w:snapToGrid w:val="0"/>
              <w:spacing w:line="360" w:lineRule="auto"/>
              <w:rPr>
                <w:rFonts w:hint="eastAsia" w:ascii="仿宋" w:hAnsi="仿宋" w:eastAsia="仿宋" w:cs="仿宋"/>
                <w:b/>
                <w:bCs/>
                <w:color w:val="auto"/>
                <w:spacing w:val="0"/>
                <w:sz w:val="22"/>
                <w:szCs w:val="22"/>
              </w:rPr>
            </w:pPr>
            <w:r>
              <w:rPr>
                <w:rFonts w:hint="eastAsia" w:ascii="仿宋" w:hAnsi="仿宋" w:eastAsia="仿宋" w:cs="仿宋"/>
                <w:b/>
                <w:bCs/>
                <w:color w:val="auto"/>
                <w:spacing w:val="0"/>
                <w:sz w:val="22"/>
                <w:szCs w:val="22"/>
              </w:rPr>
              <w:t>说明：</w:t>
            </w:r>
          </w:p>
          <w:p w14:paraId="1DB22522">
            <w:pPr>
              <w:pStyle w:val="6"/>
              <w:adjustRightInd w:val="0"/>
              <w:snapToGrid w:val="0"/>
              <w:spacing w:line="360" w:lineRule="auto"/>
              <w:ind w:firstLine="440" w:firstLineChars="200"/>
              <w:rPr>
                <w:rFonts w:hint="eastAsia" w:ascii="仿宋" w:hAnsi="仿宋" w:eastAsia="仿宋" w:cs="仿宋"/>
                <w:b w:val="0"/>
                <w:color w:val="auto"/>
                <w:spacing w:val="0"/>
                <w:sz w:val="22"/>
                <w:szCs w:val="22"/>
              </w:rPr>
            </w:pPr>
            <w:r>
              <w:rPr>
                <w:rFonts w:hint="eastAsia" w:ascii="仿宋" w:hAnsi="仿宋" w:eastAsia="仿宋" w:cs="仿宋"/>
                <w:b w:val="0"/>
                <w:color w:val="auto"/>
                <w:spacing w:val="0"/>
                <w:sz w:val="22"/>
                <w:szCs w:val="22"/>
              </w:rPr>
              <w:t>①单位所填写参数的真实性（证明材料：产品生产厂家出具的产品宣传彩页、说明书、厂家白皮书等相关材料）；</w:t>
            </w:r>
          </w:p>
          <w:p w14:paraId="7F5A5A1D">
            <w:pPr>
              <w:pStyle w:val="6"/>
              <w:adjustRightInd w:val="0"/>
              <w:snapToGrid w:val="0"/>
              <w:spacing w:line="360" w:lineRule="auto"/>
              <w:ind w:firstLine="440" w:firstLineChars="200"/>
              <w:rPr>
                <w:rFonts w:hint="eastAsia" w:ascii="仿宋" w:hAnsi="仿宋" w:eastAsia="仿宋" w:cs="仿宋"/>
                <w:b w:val="0"/>
                <w:color w:val="auto"/>
                <w:spacing w:val="0"/>
                <w:sz w:val="22"/>
                <w:szCs w:val="22"/>
              </w:rPr>
            </w:pPr>
            <w:r>
              <w:rPr>
                <w:rFonts w:hint="eastAsia" w:ascii="仿宋" w:hAnsi="仿宋" w:eastAsia="仿宋" w:cs="仿宋"/>
                <w:b w:val="0"/>
                <w:color w:val="auto"/>
                <w:spacing w:val="0"/>
                <w:sz w:val="22"/>
                <w:szCs w:val="22"/>
              </w:rPr>
              <w:t>②当</w:t>
            </w:r>
            <w:r>
              <w:rPr>
                <w:rFonts w:hint="eastAsia" w:ascii="仿宋" w:hAnsi="仿宋" w:eastAsia="仿宋" w:cs="仿宋"/>
                <w:b w:val="0"/>
                <w:color w:val="auto"/>
                <w:spacing w:val="0"/>
                <w:sz w:val="22"/>
                <w:szCs w:val="22"/>
                <w:lang w:eastAsia="zh-CN"/>
              </w:rPr>
              <w:t>投标人</w:t>
            </w:r>
            <w:r>
              <w:rPr>
                <w:rFonts w:hint="eastAsia" w:ascii="仿宋" w:hAnsi="仿宋" w:eastAsia="仿宋" w:cs="仿宋"/>
                <w:b w:val="0"/>
                <w:color w:val="auto"/>
                <w:spacing w:val="0"/>
                <w:sz w:val="22"/>
                <w:szCs w:val="22"/>
              </w:rPr>
              <w:t>的实际参数不满足采购要求时，不得采用直接复制采购文件参数的方式填写；</w:t>
            </w:r>
          </w:p>
          <w:p w14:paraId="4D31A454">
            <w:pPr>
              <w:pStyle w:val="6"/>
              <w:adjustRightInd w:val="0"/>
              <w:snapToGrid w:val="0"/>
              <w:spacing w:line="360" w:lineRule="auto"/>
              <w:ind w:firstLine="440" w:firstLineChars="200"/>
              <w:rPr>
                <w:rFonts w:hint="eastAsia" w:ascii="仿宋" w:hAnsi="仿宋" w:eastAsia="仿宋" w:cs="仿宋"/>
                <w:b w:val="0"/>
                <w:color w:val="auto"/>
                <w:spacing w:val="0"/>
                <w:sz w:val="22"/>
                <w:szCs w:val="22"/>
              </w:rPr>
            </w:pPr>
            <w:r>
              <w:rPr>
                <w:rFonts w:hint="eastAsia" w:ascii="仿宋" w:hAnsi="仿宋" w:eastAsia="仿宋" w:cs="仿宋"/>
                <w:b w:val="0"/>
                <w:color w:val="auto"/>
                <w:spacing w:val="0"/>
                <w:sz w:val="22"/>
                <w:szCs w:val="22"/>
              </w:rPr>
              <w:t>③如未提供证明材料或者提供不全时，可能给</w:t>
            </w:r>
            <w:r>
              <w:rPr>
                <w:rFonts w:hint="eastAsia" w:ascii="仿宋" w:hAnsi="仿宋" w:eastAsia="仿宋" w:cs="仿宋"/>
                <w:b w:val="0"/>
                <w:color w:val="auto"/>
                <w:spacing w:val="0"/>
                <w:sz w:val="22"/>
                <w:szCs w:val="22"/>
                <w:lang w:eastAsia="zh-CN"/>
              </w:rPr>
              <w:t>投标人</w:t>
            </w:r>
            <w:r>
              <w:rPr>
                <w:rFonts w:hint="eastAsia" w:ascii="仿宋" w:hAnsi="仿宋" w:eastAsia="仿宋" w:cs="仿宋"/>
                <w:b w:val="0"/>
                <w:color w:val="auto"/>
                <w:spacing w:val="0"/>
                <w:sz w:val="22"/>
                <w:szCs w:val="22"/>
              </w:rPr>
              <w:t>带来不利影响，其不利影响由</w:t>
            </w:r>
            <w:r>
              <w:rPr>
                <w:rFonts w:hint="eastAsia" w:ascii="仿宋" w:hAnsi="仿宋" w:eastAsia="仿宋" w:cs="仿宋"/>
                <w:b w:val="0"/>
                <w:color w:val="auto"/>
                <w:spacing w:val="0"/>
                <w:sz w:val="22"/>
                <w:szCs w:val="22"/>
                <w:lang w:eastAsia="zh-CN"/>
              </w:rPr>
              <w:t>投标人</w:t>
            </w:r>
            <w:r>
              <w:rPr>
                <w:rFonts w:hint="eastAsia" w:ascii="仿宋" w:hAnsi="仿宋" w:eastAsia="仿宋" w:cs="仿宋"/>
                <w:b w:val="0"/>
                <w:color w:val="auto"/>
                <w:spacing w:val="0"/>
                <w:sz w:val="22"/>
                <w:szCs w:val="22"/>
              </w:rPr>
              <w:t>自行承担。</w:t>
            </w:r>
          </w:p>
          <w:p w14:paraId="4036AE63">
            <w:pPr>
              <w:pStyle w:val="6"/>
              <w:adjustRightInd w:val="0"/>
              <w:snapToGrid w:val="0"/>
              <w:spacing w:line="360" w:lineRule="auto"/>
              <w:rPr>
                <w:rFonts w:ascii="仿宋" w:hAnsi="仿宋" w:eastAsia="仿宋" w:cs="仿宋"/>
                <w:b w:val="0"/>
                <w:color w:val="auto"/>
                <w:spacing w:val="0"/>
                <w:sz w:val="22"/>
                <w:szCs w:val="22"/>
              </w:rPr>
            </w:pPr>
            <w:r>
              <w:rPr>
                <w:rFonts w:hint="eastAsia" w:ascii="仿宋" w:hAnsi="仿宋" w:eastAsia="仿宋" w:cs="仿宋"/>
                <w:b w:val="0"/>
                <w:color w:val="auto"/>
                <w:spacing w:val="0"/>
                <w:sz w:val="22"/>
                <w:szCs w:val="22"/>
              </w:rPr>
              <w:t>备注：若在投标过程中存在虚假应标、评标疑问或当发生中标后质疑的，采购人有权要求供应商提供所投产品进行现场演示以</w:t>
            </w:r>
            <w:r>
              <w:rPr>
                <w:rFonts w:hint="eastAsia" w:ascii="仿宋" w:hAnsi="仿宋" w:eastAsia="仿宋" w:cs="仿宋"/>
                <w:b w:val="0"/>
                <w:color w:val="auto"/>
                <w:spacing w:val="0"/>
                <w:sz w:val="22"/>
                <w:szCs w:val="22"/>
                <w:shd w:val="clear" w:color="auto" w:fill="FFFFFF"/>
              </w:rPr>
              <w:t>核正</w:t>
            </w:r>
            <w:r>
              <w:rPr>
                <w:rFonts w:hint="eastAsia" w:ascii="仿宋" w:hAnsi="仿宋" w:eastAsia="仿宋" w:cs="仿宋"/>
                <w:b w:val="0"/>
                <w:color w:val="auto"/>
                <w:spacing w:val="0"/>
                <w:sz w:val="22"/>
                <w:szCs w:val="22"/>
              </w:rPr>
              <w:t>（时间由采购人指定）。</w:t>
            </w:r>
          </w:p>
          <w:p w14:paraId="2E847246">
            <w:pPr>
              <w:numPr>
                <w:ilvl w:val="0"/>
                <w:numId w:val="0"/>
              </w:numPr>
              <w:adjustRightInd w:val="0"/>
              <w:snapToGrid w:val="0"/>
              <w:spacing w:line="360" w:lineRule="auto"/>
              <w:rPr>
                <w:rFonts w:hint="eastAsia" w:ascii="仿宋" w:hAnsi="仿宋" w:eastAsia="仿宋" w:cs="仿宋"/>
                <w:b/>
                <w:bCs/>
                <w:color w:val="auto"/>
                <w:sz w:val="22"/>
                <w:szCs w:val="22"/>
              </w:rPr>
            </w:pPr>
            <w:r>
              <w:rPr>
                <w:rFonts w:hint="eastAsia" w:ascii="仿宋" w:hAnsi="仿宋" w:eastAsia="仿宋" w:cs="仿宋"/>
                <w:b/>
                <w:bCs/>
                <w:color w:val="auto"/>
                <w:kern w:val="2"/>
                <w:sz w:val="22"/>
                <w:szCs w:val="22"/>
                <w:lang w:val="en-US" w:eastAsia="zh-CN" w:bidi="ar-SA"/>
              </w:rPr>
              <w:t>(2)</w:t>
            </w:r>
            <w:r>
              <w:rPr>
                <w:rFonts w:hint="eastAsia" w:ascii="仿宋" w:hAnsi="仿宋" w:eastAsia="仿宋" w:cs="仿宋"/>
                <w:b/>
                <w:bCs/>
                <w:color w:val="auto"/>
                <w:sz w:val="22"/>
                <w:szCs w:val="22"/>
              </w:rPr>
              <w:t>项目实施方案（满分</w:t>
            </w:r>
            <w:r>
              <w:rPr>
                <w:rFonts w:hint="eastAsia" w:ascii="仿宋" w:hAnsi="仿宋" w:eastAsia="仿宋" w:cs="仿宋"/>
                <w:b/>
                <w:bCs/>
                <w:color w:val="auto"/>
                <w:sz w:val="22"/>
                <w:szCs w:val="22"/>
                <w:lang w:val="en-US" w:eastAsia="zh-CN"/>
              </w:rPr>
              <w:t>12</w:t>
            </w:r>
            <w:r>
              <w:rPr>
                <w:rFonts w:hint="eastAsia" w:ascii="仿宋" w:hAnsi="仿宋" w:eastAsia="仿宋" w:cs="仿宋"/>
                <w:b/>
                <w:bCs/>
                <w:color w:val="auto"/>
                <w:sz w:val="22"/>
                <w:szCs w:val="22"/>
              </w:rPr>
              <w:t>分）</w:t>
            </w:r>
          </w:p>
          <w:p w14:paraId="42F4D9B4">
            <w:pPr>
              <w:numPr>
                <w:ilvl w:val="0"/>
                <w:numId w:val="0"/>
              </w:numPr>
              <w:adjustRightInd w:val="0"/>
              <w:snapToGrid w:val="0"/>
              <w:spacing w:line="360" w:lineRule="auto"/>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rPr>
              <w:t>包括但不限于</w:t>
            </w:r>
            <w:r>
              <w:rPr>
                <w:rFonts w:hint="eastAsia" w:ascii="仿宋" w:hAnsi="仿宋" w:eastAsia="仿宋" w:cs="仿宋"/>
                <w:b w:val="0"/>
                <w:bCs w:val="0"/>
                <w:color w:val="auto"/>
                <w:sz w:val="22"/>
                <w:szCs w:val="22"/>
                <w:lang w:val="en-US" w:eastAsia="zh-CN"/>
              </w:rPr>
              <w:t>:①</w:t>
            </w:r>
            <w:r>
              <w:rPr>
                <w:rFonts w:hint="eastAsia" w:ascii="仿宋" w:hAnsi="仿宋" w:eastAsia="仿宋" w:cs="仿宋"/>
                <w:b w:val="0"/>
                <w:bCs w:val="0"/>
                <w:color w:val="auto"/>
                <w:sz w:val="22"/>
                <w:szCs w:val="22"/>
              </w:rPr>
              <w:t>技术方案、</w:t>
            </w:r>
            <w:r>
              <w:rPr>
                <w:rFonts w:hint="eastAsia" w:ascii="仿宋" w:hAnsi="仿宋" w:eastAsia="仿宋" w:cs="仿宋"/>
                <w:b w:val="0"/>
                <w:bCs w:val="0"/>
                <w:color w:val="auto"/>
                <w:sz w:val="22"/>
                <w:szCs w:val="22"/>
                <w:lang w:val="en-US" w:eastAsia="zh-CN"/>
              </w:rPr>
              <w:t>②</w:t>
            </w:r>
            <w:r>
              <w:rPr>
                <w:rFonts w:hint="eastAsia" w:ascii="仿宋" w:hAnsi="仿宋" w:eastAsia="仿宋" w:cs="仿宋"/>
                <w:b w:val="0"/>
                <w:bCs w:val="0"/>
                <w:color w:val="auto"/>
                <w:sz w:val="22"/>
                <w:szCs w:val="22"/>
              </w:rPr>
              <w:t>应急处理方案、</w:t>
            </w:r>
            <w:r>
              <w:rPr>
                <w:rFonts w:hint="eastAsia" w:ascii="仿宋" w:hAnsi="仿宋" w:eastAsia="仿宋" w:cs="仿宋"/>
                <w:b w:val="0"/>
                <w:bCs w:val="0"/>
                <w:color w:val="auto"/>
                <w:sz w:val="22"/>
                <w:szCs w:val="22"/>
                <w:lang w:val="en-US" w:eastAsia="zh-CN"/>
              </w:rPr>
              <w:t>③</w:t>
            </w:r>
            <w:r>
              <w:rPr>
                <w:rFonts w:hint="eastAsia" w:ascii="仿宋" w:hAnsi="仿宋" w:eastAsia="仿宋" w:cs="仿宋"/>
                <w:b w:val="0"/>
                <w:bCs w:val="0"/>
                <w:color w:val="auto"/>
                <w:sz w:val="22"/>
                <w:szCs w:val="22"/>
              </w:rPr>
              <w:t>项目实施人员配备、</w:t>
            </w:r>
            <w:r>
              <w:rPr>
                <w:rFonts w:hint="eastAsia" w:ascii="仿宋" w:hAnsi="仿宋" w:eastAsia="仿宋" w:cs="仿宋"/>
                <w:b w:val="0"/>
                <w:bCs w:val="0"/>
                <w:color w:val="auto"/>
                <w:sz w:val="22"/>
                <w:szCs w:val="22"/>
                <w:lang w:val="en-US" w:eastAsia="zh-CN"/>
              </w:rPr>
              <w:t>④</w:t>
            </w:r>
            <w:r>
              <w:rPr>
                <w:rFonts w:hint="eastAsia" w:ascii="仿宋" w:hAnsi="仿宋" w:eastAsia="仿宋" w:cs="仿宋"/>
                <w:b w:val="0"/>
                <w:bCs w:val="0"/>
                <w:color w:val="auto"/>
                <w:sz w:val="22"/>
                <w:szCs w:val="22"/>
              </w:rPr>
              <w:t>人员培训方案</w:t>
            </w:r>
          </w:p>
          <w:p w14:paraId="16BA60AF">
            <w:pPr>
              <w:adjustRightInd w:val="0"/>
              <w:snapToGrid w:val="0"/>
              <w:spacing w:line="360" w:lineRule="auto"/>
              <w:ind w:firstLine="442" w:firstLineChars="200"/>
              <w:rPr>
                <w:rFonts w:hint="eastAsia" w:ascii="仿宋" w:hAnsi="仿宋" w:eastAsia="仿宋" w:cs="仿宋"/>
                <w:b w:val="0"/>
                <w:color w:val="auto"/>
                <w:spacing w:val="0"/>
                <w:kern w:val="2"/>
                <w:sz w:val="22"/>
                <w:szCs w:val="22"/>
                <w:lang w:val="en-US" w:eastAsia="zh-CN" w:bidi="ar-SA"/>
              </w:rPr>
            </w:pPr>
            <w:r>
              <w:rPr>
                <w:rFonts w:hint="eastAsia" w:ascii="仿宋" w:hAnsi="仿宋" w:eastAsia="仿宋" w:cs="仿宋"/>
                <w:b/>
                <w:bCs/>
                <w:color w:val="auto"/>
                <w:sz w:val="22"/>
                <w:szCs w:val="22"/>
              </w:rPr>
              <w:t>评分条件：</w:t>
            </w:r>
            <w:r>
              <w:rPr>
                <w:rFonts w:hint="eastAsia" w:ascii="仿宋" w:hAnsi="仿宋" w:eastAsia="仿宋" w:cs="仿宋"/>
                <w:b w:val="0"/>
                <w:color w:val="auto"/>
                <w:spacing w:val="0"/>
                <w:kern w:val="2"/>
                <w:sz w:val="22"/>
                <w:szCs w:val="22"/>
                <w:lang w:val="en-US" w:eastAsia="zh-CN" w:bidi="ar-SA"/>
              </w:rPr>
              <w:t>以上4项内容，每有一项内容进行了详细阐述且贴合项目需求，描述条理清楚、思路清晰，科学合理，能有效保证项目实施的，每一项得3分；以上4项内容，虽然进行了阐述但并未完全贴合项目需求，能保证项目实施的，每一项得2分；以上4项内容，每缺一项扣3分，扣完为止。</w:t>
            </w:r>
          </w:p>
          <w:p w14:paraId="1AA97B4D">
            <w:pPr>
              <w:adjustRightInd w:val="0"/>
              <w:snapToGrid w:val="0"/>
              <w:spacing w:line="360" w:lineRule="auto"/>
              <w:rPr>
                <w:rFonts w:ascii="仿宋" w:hAnsi="仿宋" w:eastAsia="仿宋" w:cs="仿宋"/>
                <w:b/>
                <w:bCs/>
                <w:color w:val="auto"/>
                <w:sz w:val="22"/>
                <w:szCs w:val="22"/>
              </w:rPr>
            </w:pPr>
            <w:r>
              <w:rPr>
                <w:rFonts w:hint="eastAsia" w:ascii="仿宋" w:hAnsi="仿宋" w:eastAsia="仿宋" w:cs="仿宋"/>
                <w:b/>
                <w:bCs/>
                <w:color w:val="auto"/>
                <w:sz w:val="22"/>
                <w:szCs w:val="22"/>
              </w:rPr>
              <w:t>(3)</w:t>
            </w:r>
            <w:r>
              <w:rPr>
                <w:rFonts w:hint="eastAsia" w:ascii="仿宋" w:hAnsi="仿宋" w:eastAsia="仿宋" w:cs="仿宋"/>
                <w:b/>
                <w:bCs/>
                <w:color w:val="auto"/>
                <w:sz w:val="22"/>
                <w:szCs w:val="22"/>
                <w:lang w:val="en-US" w:eastAsia="zh-CN"/>
              </w:rPr>
              <w:t>质保期</w:t>
            </w:r>
            <w:r>
              <w:rPr>
                <w:rFonts w:hint="eastAsia" w:ascii="仿宋" w:hAnsi="仿宋" w:eastAsia="仿宋" w:cs="仿宋"/>
                <w:b/>
                <w:bCs/>
                <w:color w:val="auto"/>
                <w:sz w:val="22"/>
                <w:szCs w:val="22"/>
              </w:rPr>
              <w:t>承诺（满分</w:t>
            </w:r>
            <w:r>
              <w:rPr>
                <w:rFonts w:hint="eastAsia" w:ascii="仿宋" w:hAnsi="仿宋" w:eastAsia="仿宋" w:cs="仿宋"/>
                <w:b/>
                <w:bCs/>
                <w:color w:val="auto"/>
                <w:sz w:val="22"/>
                <w:szCs w:val="22"/>
                <w:lang w:val="en-US" w:eastAsia="zh-CN"/>
              </w:rPr>
              <w:t>2</w:t>
            </w:r>
            <w:r>
              <w:rPr>
                <w:rFonts w:hint="eastAsia" w:ascii="仿宋" w:hAnsi="仿宋" w:eastAsia="仿宋" w:cs="仿宋"/>
                <w:b/>
                <w:bCs/>
                <w:color w:val="auto"/>
                <w:sz w:val="22"/>
                <w:szCs w:val="22"/>
              </w:rPr>
              <w:t>分）</w:t>
            </w:r>
          </w:p>
          <w:p w14:paraId="6D2040F6">
            <w:pPr>
              <w:adjustRightInd w:val="0"/>
              <w:snapToGrid w:val="0"/>
              <w:spacing w:line="360" w:lineRule="auto"/>
              <w:ind w:firstLine="440" w:firstLineChars="200"/>
              <w:rPr>
                <w:rFonts w:hint="eastAsia" w:ascii="仿宋" w:hAnsi="仿宋" w:eastAsia="仿宋" w:cs="仿宋"/>
                <w:color w:val="auto"/>
                <w:sz w:val="22"/>
                <w:szCs w:val="22"/>
              </w:rPr>
            </w:pPr>
            <w:r>
              <w:rPr>
                <w:rFonts w:hint="eastAsia" w:ascii="仿宋" w:hAnsi="仿宋" w:eastAsia="仿宋" w:cs="仿宋"/>
                <w:color w:val="auto"/>
                <w:sz w:val="22"/>
                <w:szCs w:val="22"/>
              </w:rPr>
              <w:t>满足采购文件要求基础上，质保期每增加一年加1分，加满为止。</w:t>
            </w:r>
          </w:p>
          <w:p w14:paraId="40E3EEA9">
            <w:pPr>
              <w:numPr>
                <w:ilvl w:val="0"/>
                <w:numId w:val="0"/>
              </w:numPr>
              <w:adjustRightInd w:val="0"/>
              <w:snapToGrid w:val="0"/>
              <w:spacing w:line="360" w:lineRule="auto"/>
              <w:ind w:left="-464" w:leftChars="0" w:firstLine="464" w:firstLineChars="0"/>
              <w:rPr>
                <w:rFonts w:hint="eastAsia" w:ascii="仿宋" w:hAnsi="仿宋" w:eastAsia="仿宋" w:cs="仿宋"/>
                <w:color w:val="auto"/>
                <w:sz w:val="22"/>
                <w:szCs w:val="22"/>
                <w:lang w:val="en-US" w:eastAsia="zh-CN"/>
              </w:rPr>
            </w:pPr>
            <w:r>
              <w:rPr>
                <w:rFonts w:hint="eastAsia" w:ascii="仿宋" w:hAnsi="仿宋" w:eastAsia="仿宋" w:cs="仿宋"/>
                <w:b/>
                <w:bCs/>
                <w:color w:val="auto"/>
                <w:sz w:val="22"/>
                <w:szCs w:val="22"/>
                <w:lang w:val="en-US" w:eastAsia="zh-CN"/>
              </w:rPr>
              <w:t>（4）故障响应时间</w:t>
            </w:r>
            <w:r>
              <w:rPr>
                <w:rFonts w:hint="eastAsia" w:ascii="仿宋" w:hAnsi="仿宋" w:eastAsia="仿宋" w:cs="仿宋"/>
                <w:b/>
                <w:bCs/>
                <w:color w:val="auto"/>
                <w:sz w:val="22"/>
                <w:szCs w:val="22"/>
              </w:rPr>
              <w:t>（满分</w:t>
            </w:r>
            <w:r>
              <w:rPr>
                <w:rFonts w:hint="eastAsia" w:ascii="仿宋" w:hAnsi="仿宋" w:eastAsia="仿宋" w:cs="仿宋"/>
                <w:b/>
                <w:bCs/>
                <w:color w:val="auto"/>
                <w:sz w:val="22"/>
                <w:szCs w:val="22"/>
                <w:lang w:val="en-US" w:eastAsia="zh-CN"/>
              </w:rPr>
              <w:t>6</w:t>
            </w:r>
            <w:r>
              <w:rPr>
                <w:rFonts w:hint="eastAsia" w:ascii="仿宋" w:hAnsi="仿宋" w:eastAsia="仿宋" w:cs="仿宋"/>
                <w:b/>
                <w:bCs/>
                <w:color w:val="auto"/>
                <w:sz w:val="22"/>
                <w:szCs w:val="22"/>
              </w:rPr>
              <w:t>分）</w:t>
            </w:r>
          </w:p>
          <w:p w14:paraId="0C091FB5">
            <w:pPr>
              <w:numPr>
                <w:ilvl w:val="0"/>
                <w:numId w:val="0"/>
              </w:numPr>
              <w:adjustRightInd w:val="0"/>
              <w:snapToGrid w:val="0"/>
              <w:spacing w:line="360" w:lineRule="auto"/>
              <w:ind w:leftChars="0" w:firstLine="440" w:firstLineChars="200"/>
              <w:rPr>
                <w:rFonts w:hint="eastAsia" w:ascii="仿宋" w:hAnsi="仿宋" w:eastAsia="仿宋" w:cs="仿宋"/>
                <w:b w:val="0"/>
                <w:bCs w:val="0"/>
                <w:color w:val="auto"/>
                <w:sz w:val="22"/>
                <w:szCs w:val="22"/>
                <w:lang w:eastAsia="zh-CN"/>
              </w:rPr>
            </w:pPr>
            <w:r>
              <w:rPr>
                <w:rFonts w:hint="eastAsia" w:ascii="仿宋" w:hAnsi="仿宋" w:eastAsia="仿宋" w:cs="仿宋"/>
                <w:b w:val="0"/>
                <w:bCs w:val="0"/>
                <w:color w:val="auto"/>
                <w:sz w:val="22"/>
                <w:szCs w:val="22"/>
                <w:lang w:val="en-US" w:eastAsia="zh-CN"/>
              </w:rPr>
              <w:t>包括但不限于：①</w:t>
            </w:r>
            <w:r>
              <w:rPr>
                <w:rFonts w:hint="eastAsia" w:ascii="仿宋" w:hAnsi="仿宋" w:eastAsia="仿宋" w:cs="仿宋"/>
                <w:b w:val="0"/>
                <w:bCs w:val="0"/>
                <w:color w:val="auto"/>
                <w:sz w:val="22"/>
                <w:szCs w:val="22"/>
              </w:rPr>
              <w:t>故障响应时间</w:t>
            </w:r>
            <w:r>
              <w:rPr>
                <w:rFonts w:hint="eastAsia" w:ascii="仿宋" w:hAnsi="仿宋" w:eastAsia="仿宋" w:cs="仿宋"/>
                <w:b w:val="0"/>
                <w:bCs w:val="0"/>
                <w:color w:val="auto"/>
                <w:sz w:val="22"/>
                <w:szCs w:val="22"/>
                <w:lang w:eastAsia="zh-CN"/>
              </w:rPr>
              <w:t>、</w:t>
            </w:r>
            <w:r>
              <w:rPr>
                <w:rFonts w:hint="eastAsia" w:ascii="仿宋" w:hAnsi="仿宋" w:eastAsia="仿宋" w:cs="仿宋"/>
                <w:b w:val="0"/>
                <w:bCs w:val="0"/>
                <w:color w:val="auto"/>
                <w:sz w:val="22"/>
                <w:szCs w:val="22"/>
                <w:lang w:val="en-US" w:eastAsia="zh-CN"/>
              </w:rPr>
              <w:t>②</w:t>
            </w:r>
            <w:r>
              <w:rPr>
                <w:rFonts w:hint="eastAsia" w:ascii="仿宋" w:hAnsi="仿宋" w:eastAsia="仿宋" w:cs="仿宋"/>
                <w:b w:val="0"/>
                <w:bCs w:val="0"/>
                <w:color w:val="auto"/>
                <w:sz w:val="22"/>
                <w:szCs w:val="22"/>
              </w:rPr>
              <w:t>到达现场时间</w:t>
            </w:r>
            <w:r>
              <w:rPr>
                <w:rFonts w:hint="eastAsia" w:ascii="仿宋" w:hAnsi="仿宋" w:eastAsia="仿宋" w:cs="仿宋"/>
                <w:b w:val="0"/>
                <w:bCs w:val="0"/>
                <w:color w:val="auto"/>
                <w:sz w:val="22"/>
                <w:szCs w:val="22"/>
                <w:lang w:eastAsia="zh-CN"/>
              </w:rPr>
              <w:t>、</w:t>
            </w:r>
            <w:r>
              <w:rPr>
                <w:rFonts w:hint="eastAsia" w:ascii="仿宋" w:hAnsi="仿宋" w:eastAsia="仿宋" w:cs="仿宋"/>
                <w:b w:val="0"/>
                <w:bCs w:val="0"/>
                <w:color w:val="auto"/>
                <w:sz w:val="22"/>
                <w:szCs w:val="22"/>
                <w:lang w:val="en-US" w:eastAsia="zh-CN"/>
              </w:rPr>
              <w:t>③故障排除完毕所需时间</w:t>
            </w:r>
            <w:r>
              <w:rPr>
                <w:rFonts w:hint="eastAsia" w:ascii="仿宋" w:hAnsi="仿宋" w:eastAsia="仿宋" w:cs="仿宋"/>
                <w:b w:val="0"/>
                <w:bCs w:val="0"/>
                <w:color w:val="auto"/>
                <w:sz w:val="22"/>
                <w:szCs w:val="22"/>
                <w:lang w:eastAsia="zh-CN"/>
              </w:rPr>
              <w:t>。</w:t>
            </w:r>
          </w:p>
          <w:p w14:paraId="735A7EC6">
            <w:pPr>
              <w:adjustRightInd w:val="0"/>
              <w:snapToGrid w:val="0"/>
              <w:spacing w:line="360" w:lineRule="auto"/>
              <w:ind w:firstLine="442" w:firstLineChars="200"/>
              <w:rPr>
                <w:rFonts w:hint="eastAsia" w:ascii="仿宋" w:hAnsi="仿宋" w:eastAsia="仿宋" w:cs="仿宋"/>
                <w:b w:val="0"/>
                <w:color w:val="auto"/>
                <w:spacing w:val="0"/>
                <w:kern w:val="2"/>
                <w:sz w:val="22"/>
                <w:szCs w:val="22"/>
                <w:lang w:val="en-US" w:eastAsia="zh-CN" w:bidi="ar-SA"/>
              </w:rPr>
            </w:pPr>
            <w:r>
              <w:rPr>
                <w:rFonts w:hint="eastAsia" w:ascii="仿宋" w:hAnsi="仿宋" w:eastAsia="仿宋" w:cs="仿宋"/>
                <w:b/>
                <w:bCs/>
                <w:color w:val="auto"/>
                <w:sz w:val="22"/>
                <w:szCs w:val="22"/>
              </w:rPr>
              <w:t>评分条件：</w:t>
            </w:r>
            <w:r>
              <w:rPr>
                <w:rFonts w:hint="eastAsia" w:ascii="仿宋" w:hAnsi="仿宋" w:eastAsia="仿宋" w:cs="仿宋"/>
                <w:b w:val="0"/>
                <w:color w:val="auto"/>
                <w:spacing w:val="0"/>
                <w:kern w:val="2"/>
                <w:sz w:val="22"/>
                <w:szCs w:val="22"/>
                <w:lang w:val="en-US" w:eastAsia="zh-CN" w:bidi="ar-SA"/>
              </w:rPr>
              <w:t>以上3项内容，每有一项内容进行了详细阐述且贴合项目需求，描述条理清楚、思路清晰，科学合理，能有效保证</w:t>
            </w:r>
            <w:r>
              <w:rPr>
                <w:rFonts w:hint="eastAsia" w:ascii="仿宋" w:hAnsi="仿宋" w:eastAsia="仿宋" w:cs="仿宋"/>
                <w:b w:val="0"/>
                <w:bCs w:val="0"/>
                <w:color w:val="auto"/>
                <w:sz w:val="22"/>
                <w:szCs w:val="22"/>
              </w:rPr>
              <w:t>故障</w:t>
            </w:r>
            <w:r>
              <w:rPr>
                <w:rFonts w:hint="eastAsia" w:ascii="仿宋" w:hAnsi="仿宋" w:eastAsia="仿宋" w:cs="仿宋"/>
                <w:b w:val="0"/>
                <w:bCs w:val="0"/>
                <w:color w:val="auto"/>
                <w:sz w:val="22"/>
                <w:szCs w:val="22"/>
                <w:lang w:val="en-US" w:eastAsia="zh-CN"/>
              </w:rPr>
              <w:t>处理</w:t>
            </w:r>
            <w:r>
              <w:rPr>
                <w:rFonts w:hint="eastAsia" w:ascii="仿宋" w:hAnsi="仿宋" w:eastAsia="仿宋" w:cs="仿宋"/>
                <w:b w:val="0"/>
                <w:color w:val="auto"/>
                <w:spacing w:val="0"/>
                <w:kern w:val="2"/>
                <w:sz w:val="22"/>
                <w:szCs w:val="22"/>
                <w:lang w:val="en-US" w:eastAsia="zh-CN" w:bidi="ar-SA"/>
              </w:rPr>
              <w:t>的，每一项得2分；以上3项内容，虽然进行了阐述但并未完全贴合项目需求，能保证</w:t>
            </w:r>
            <w:r>
              <w:rPr>
                <w:rFonts w:hint="eastAsia" w:ascii="仿宋" w:hAnsi="仿宋" w:eastAsia="仿宋" w:cs="仿宋"/>
                <w:b w:val="0"/>
                <w:bCs w:val="0"/>
                <w:color w:val="auto"/>
                <w:sz w:val="22"/>
                <w:szCs w:val="22"/>
              </w:rPr>
              <w:t>故障</w:t>
            </w:r>
            <w:r>
              <w:rPr>
                <w:rFonts w:hint="eastAsia" w:ascii="仿宋" w:hAnsi="仿宋" w:eastAsia="仿宋" w:cs="仿宋"/>
                <w:b w:val="0"/>
                <w:bCs w:val="0"/>
                <w:color w:val="auto"/>
                <w:sz w:val="22"/>
                <w:szCs w:val="22"/>
                <w:lang w:val="en-US" w:eastAsia="zh-CN"/>
              </w:rPr>
              <w:t>处理</w:t>
            </w:r>
            <w:r>
              <w:rPr>
                <w:rFonts w:hint="eastAsia" w:ascii="仿宋" w:hAnsi="仿宋" w:eastAsia="仿宋" w:cs="仿宋"/>
                <w:b w:val="0"/>
                <w:color w:val="auto"/>
                <w:spacing w:val="0"/>
                <w:kern w:val="2"/>
                <w:sz w:val="22"/>
                <w:szCs w:val="22"/>
                <w:lang w:val="en-US" w:eastAsia="zh-CN" w:bidi="ar-SA"/>
              </w:rPr>
              <w:t>的，每一项得1分；以上3项内容，每缺一项扣2分，扣完为止。</w:t>
            </w:r>
          </w:p>
          <w:p w14:paraId="019A5C87">
            <w:pPr>
              <w:numPr>
                <w:ilvl w:val="0"/>
                <w:numId w:val="0"/>
              </w:numPr>
              <w:adjustRightInd w:val="0"/>
              <w:snapToGrid w:val="0"/>
              <w:spacing w:line="360" w:lineRule="auto"/>
              <w:rPr>
                <w:rFonts w:hint="eastAsia" w:ascii="仿宋" w:hAnsi="仿宋" w:eastAsia="仿宋" w:cs="仿宋"/>
                <w:b/>
                <w:bCs/>
                <w:color w:val="auto"/>
                <w:sz w:val="22"/>
                <w:szCs w:val="22"/>
                <w:lang w:eastAsia="zh-CN"/>
              </w:rPr>
            </w:pPr>
            <w:r>
              <w:rPr>
                <w:rFonts w:hint="eastAsia" w:ascii="仿宋" w:hAnsi="仿宋" w:eastAsia="仿宋" w:cs="仿宋"/>
                <w:b/>
                <w:bCs/>
                <w:color w:val="auto"/>
                <w:sz w:val="22"/>
                <w:szCs w:val="22"/>
                <w:lang w:eastAsia="zh-CN"/>
              </w:rPr>
              <w:t>（</w:t>
            </w:r>
            <w:r>
              <w:rPr>
                <w:rFonts w:hint="eastAsia" w:ascii="仿宋" w:hAnsi="仿宋" w:eastAsia="仿宋" w:cs="仿宋"/>
                <w:b/>
                <w:bCs/>
                <w:color w:val="auto"/>
                <w:sz w:val="22"/>
                <w:szCs w:val="22"/>
                <w:lang w:val="en-US" w:eastAsia="zh-CN"/>
              </w:rPr>
              <w:t>5</w:t>
            </w:r>
            <w:r>
              <w:rPr>
                <w:rFonts w:hint="eastAsia" w:ascii="仿宋" w:hAnsi="仿宋" w:eastAsia="仿宋" w:cs="仿宋"/>
                <w:b/>
                <w:bCs/>
                <w:color w:val="auto"/>
                <w:sz w:val="22"/>
                <w:szCs w:val="22"/>
                <w:lang w:eastAsia="zh-CN"/>
              </w:rPr>
              <w:t>）实施进度计划及保障措施评审评分（满分</w:t>
            </w:r>
            <w:r>
              <w:rPr>
                <w:rFonts w:hint="eastAsia" w:ascii="仿宋" w:hAnsi="仿宋" w:eastAsia="仿宋" w:cs="仿宋"/>
                <w:b/>
                <w:bCs/>
                <w:color w:val="auto"/>
                <w:sz w:val="22"/>
                <w:szCs w:val="22"/>
                <w:lang w:val="en-US" w:eastAsia="zh-CN"/>
              </w:rPr>
              <w:t>8</w:t>
            </w:r>
            <w:r>
              <w:rPr>
                <w:rFonts w:hint="eastAsia" w:ascii="仿宋" w:hAnsi="仿宋" w:eastAsia="仿宋" w:cs="仿宋"/>
                <w:b/>
                <w:bCs/>
                <w:color w:val="auto"/>
                <w:sz w:val="22"/>
                <w:szCs w:val="22"/>
                <w:lang w:eastAsia="zh-CN"/>
              </w:rPr>
              <w:t>分）</w:t>
            </w:r>
          </w:p>
          <w:p w14:paraId="6356B67A">
            <w:pPr>
              <w:numPr>
                <w:ilvl w:val="0"/>
                <w:numId w:val="0"/>
              </w:numPr>
              <w:adjustRightInd w:val="0"/>
              <w:snapToGrid w:val="0"/>
              <w:spacing w:line="360" w:lineRule="auto"/>
              <w:ind w:firstLine="440" w:firstLineChars="200"/>
              <w:rPr>
                <w:rFonts w:hint="eastAsia" w:ascii="仿宋" w:hAnsi="仿宋" w:eastAsia="仿宋" w:cs="仿宋"/>
                <w:b w:val="0"/>
                <w:bCs w:val="0"/>
                <w:color w:val="auto"/>
                <w:sz w:val="22"/>
                <w:szCs w:val="22"/>
                <w:lang w:eastAsia="zh-CN"/>
              </w:rPr>
            </w:pPr>
            <w:r>
              <w:rPr>
                <w:rFonts w:hint="eastAsia" w:ascii="仿宋" w:hAnsi="仿宋" w:eastAsia="仿宋" w:cs="仿宋"/>
                <w:b w:val="0"/>
                <w:bCs w:val="0"/>
                <w:color w:val="auto"/>
                <w:sz w:val="22"/>
                <w:szCs w:val="22"/>
                <w:lang w:eastAsia="zh-CN"/>
              </w:rPr>
              <w:t>包括但不限于：①时间进度计划安排；②时间进度保障措施；③节点逾期进度追赶措施；④阶段成果安排等内容。</w:t>
            </w:r>
          </w:p>
          <w:p w14:paraId="4C311E5F">
            <w:pPr>
              <w:numPr>
                <w:ilvl w:val="0"/>
                <w:numId w:val="0"/>
              </w:numPr>
              <w:adjustRightInd w:val="0"/>
              <w:snapToGrid w:val="0"/>
              <w:spacing w:line="360" w:lineRule="auto"/>
              <w:ind w:left="0" w:leftChars="0" w:firstLine="442" w:firstLineChars="200"/>
              <w:rPr>
                <w:rFonts w:hint="default" w:ascii="仿宋" w:hAnsi="仿宋" w:eastAsia="仿宋" w:cs="仿宋"/>
                <w:b/>
                <w:bCs/>
                <w:color w:val="auto"/>
                <w:highlight w:val="none"/>
                <w:lang w:val="en-US" w:eastAsia="zh-CN"/>
              </w:rPr>
            </w:pPr>
            <w:r>
              <w:rPr>
                <w:rFonts w:hint="eastAsia" w:ascii="仿宋" w:hAnsi="仿宋" w:eastAsia="仿宋" w:cs="仿宋"/>
                <w:b/>
                <w:bCs/>
                <w:color w:val="auto"/>
                <w:sz w:val="22"/>
                <w:szCs w:val="22"/>
              </w:rPr>
              <w:t>评分条件：</w:t>
            </w:r>
            <w:r>
              <w:rPr>
                <w:rFonts w:hint="eastAsia" w:ascii="仿宋" w:hAnsi="仿宋" w:eastAsia="仿宋" w:cs="仿宋"/>
                <w:b w:val="0"/>
                <w:bCs w:val="0"/>
                <w:color w:val="auto"/>
                <w:sz w:val="22"/>
                <w:szCs w:val="22"/>
                <w:lang w:eastAsia="zh-CN"/>
              </w:rPr>
              <w:t>以上4项内容，每有一项内容进行了详细阐述且贴合项目需求，描述条理清楚、思路清晰，科学合理，能有效保证实施进度的，</w:t>
            </w:r>
            <w:r>
              <w:rPr>
                <w:rFonts w:hint="eastAsia" w:ascii="仿宋" w:hAnsi="仿宋" w:eastAsia="仿宋" w:cs="仿宋"/>
                <w:b w:val="0"/>
                <w:color w:val="auto"/>
                <w:spacing w:val="0"/>
                <w:kern w:val="2"/>
                <w:sz w:val="22"/>
                <w:szCs w:val="22"/>
                <w:lang w:val="en-US" w:eastAsia="zh-CN" w:bidi="ar-SA"/>
              </w:rPr>
              <w:t>每一项得2分；</w:t>
            </w:r>
            <w:r>
              <w:rPr>
                <w:rFonts w:hint="eastAsia" w:ascii="仿宋" w:hAnsi="仿宋" w:eastAsia="仿宋" w:cs="仿宋"/>
                <w:b w:val="0"/>
                <w:bCs w:val="0"/>
                <w:color w:val="auto"/>
                <w:sz w:val="22"/>
                <w:szCs w:val="22"/>
                <w:lang w:val="en-US" w:eastAsia="zh-CN"/>
              </w:rPr>
              <w:t>以上4项内容，虽然进行了阐述但并未完全贴合项目需求，能保证实施进度的，每一项得1分；以上4项内容，</w:t>
            </w:r>
            <w:r>
              <w:rPr>
                <w:rFonts w:hint="eastAsia" w:ascii="仿宋" w:hAnsi="仿宋" w:eastAsia="仿宋" w:cs="仿宋"/>
                <w:b w:val="0"/>
                <w:color w:val="auto"/>
                <w:spacing w:val="0"/>
                <w:kern w:val="2"/>
                <w:sz w:val="22"/>
                <w:szCs w:val="22"/>
                <w:lang w:val="en-US" w:eastAsia="zh-CN" w:bidi="ar-SA"/>
              </w:rPr>
              <w:t>每缺一项扣2分，扣完为止</w:t>
            </w:r>
            <w:r>
              <w:rPr>
                <w:rFonts w:hint="eastAsia" w:ascii="仿宋" w:hAnsi="仿宋" w:eastAsia="仿宋" w:cs="仿宋"/>
                <w:b w:val="0"/>
                <w:bCs w:val="0"/>
                <w:color w:val="auto"/>
                <w:sz w:val="22"/>
                <w:szCs w:val="22"/>
                <w:lang w:eastAsia="zh-CN"/>
              </w:rPr>
              <w:t>。</w:t>
            </w:r>
          </w:p>
        </w:tc>
      </w:tr>
      <w:tr w14:paraId="540FA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2" w:type="pct"/>
            <w:noWrap w:val="0"/>
            <w:vAlign w:val="center"/>
          </w:tcPr>
          <w:p w14:paraId="62A20A08">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highlight w:val="none"/>
              </w:rPr>
            </w:pPr>
          </w:p>
        </w:tc>
        <w:tc>
          <w:tcPr>
            <w:tcW w:w="1458" w:type="dxa"/>
            <w:noWrap w:val="0"/>
            <w:vAlign w:val="center"/>
          </w:tcPr>
          <w:p w14:paraId="47A24CAA">
            <w:pPr>
              <w:adjustRightInd w:val="0"/>
              <w:snapToGrid w:val="0"/>
              <w:rPr>
                <w:rFonts w:hint="eastAsia" w:ascii="仿宋" w:hAnsi="仿宋" w:eastAsia="仿宋" w:cs="仿宋"/>
                <w:b/>
                <w:bCs/>
                <w:color w:val="auto"/>
                <w:highlight w:val="none"/>
              </w:rPr>
            </w:pPr>
            <w:r>
              <w:rPr>
                <w:rFonts w:hint="eastAsia" w:ascii="仿宋" w:hAnsi="仿宋" w:eastAsia="仿宋" w:cs="仿宋"/>
                <w:color w:val="auto"/>
                <w:sz w:val="24"/>
                <w:szCs w:val="24"/>
              </w:rPr>
              <w:t>商务部分得分F3（满分</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rPr>
              <w:t>分）</w:t>
            </w:r>
          </w:p>
        </w:tc>
        <w:tc>
          <w:tcPr>
            <w:tcW w:w="7019" w:type="dxa"/>
            <w:noWrap w:val="0"/>
            <w:vAlign w:val="center"/>
          </w:tcPr>
          <w:p w14:paraId="56D1FEB2">
            <w:pPr>
              <w:numPr>
                <w:ilvl w:val="0"/>
                <w:numId w:val="0"/>
              </w:numPr>
              <w:adjustRightInd w:val="0"/>
              <w:snapToGrid w:val="0"/>
              <w:spacing w:line="360" w:lineRule="auto"/>
              <w:ind w:left="0" w:leftChars="0" w:firstLine="0" w:firstLineChars="0"/>
              <w:rPr>
                <w:rFonts w:hint="eastAsia" w:ascii="仿宋" w:hAnsi="仿宋" w:eastAsia="仿宋" w:cs="仿宋"/>
                <w:b/>
                <w:bCs/>
                <w:color w:val="auto"/>
                <w:sz w:val="22"/>
                <w:szCs w:val="22"/>
              </w:rPr>
            </w:pPr>
            <w:r>
              <w:rPr>
                <w:rFonts w:hint="eastAsia" w:ascii="仿宋" w:hAnsi="仿宋" w:eastAsia="仿宋" w:cs="仿宋"/>
                <w:b/>
                <w:bCs/>
                <w:color w:val="auto"/>
                <w:kern w:val="2"/>
                <w:sz w:val="22"/>
                <w:szCs w:val="22"/>
                <w:lang w:val="en-US" w:eastAsia="zh-CN" w:bidi="ar-SA"/>
              </w:rPr>
              <w:t>(1)</w:t>
            </w:r>
            <w:r>
              <w:rPr>
                <w:rFonts w:hint="eastAsia" w:ascii="仿宋" w:hAnsi="仿宋" w:eastAsia="仿宋" w:cs="仿宋"/>
                <w:b/>
                <w:bCs/>
                <w:color w:val="auto"/>
                <w:sz w:val="22"/>
                <w:szCs w:val="22"/>
              </w:rPr>
              <w:t>售后服务能力（满分</w:t>
            </w:r>
            <w:r>
              <w:rPr>
                <w:rFonts w:hint="eastAsia" w:ascii="仿宋" w:hAnsi="仿宋" w:eastAsia="仿宋" w:cs="仿宋"/>
                <w:b/>
                <w:bCs/>
                <w:color w:val="auto"/>
                <w:sz w:val="22"/>
                <w:szCs w:val="22"/>
                <w:lang w:val="en-US" w:eastAsia="zh-CN"/>
              </w:rPr>
              <w:t>8</w:t>
            </w:r>
            <w:r>
              <w:rPr>
                <w:rFonts w:hint="eastAsia" w:ascii="仿宋" w:hAnsi="仿宋" w:eastAsia="仿宋" w:cs="仿宋"/>
                <w:b/>
                <w:bCs/>
                <w:color w:val="auto"/>
                <w:sz w:val="22"/>
                <w:szCs w:val="22"/>
              </w:rPr>
              <w:t>分）</w:t>
            </w:r>
          </w:p>
          <w:p w14:paraId="2E8B4E52">
            <w:pPr>
              <w:numPr>
                <w:ilvl w:val="0"/>
                <w:numId w:val="0"/>
              </w:numPr>
              <w:adjustRightInd w:val="0"/>
              <w:snapToGrid w:val="0"/>
              <w:spacing w:line="360" w:lineRule="auto"/>
              <w:ind w:leftChars="0" w:firstLine="440" w:firstLineChars="200"/>
              <w:rPr>
                <w:rFonts w:hint="eastAsia" w:ascii="仿宋" w:hAnsi="仿宋" w:eastAsia="仿宋" w:cs="仿宋"/>
                <w:b w:val="0"/>
                <w:bCs w:val="0"/>
                <w:color w:val="auto"/>
                <w:sz w:val="22"/>
                <w:szCs w:val="22"/>
                <w:lang w:eastAsia="zh-CN"/>
              </w:rPr>
            </w:pPr>
            <w:r>
              <w:rPr>
                <w:rFonts w:hint="eastAsia" w:ascii="仿宋" w:hAnsi="仿宋" w:eastAsia="仿宋" w:cs="仿宋"/>
                <w:b w:val="0"/>
                <w:bCs w:val="0"/>
                <w:color w:val="auto"/>
                <w:sz w:val="22"/>
                <w:szCs w:val="22"/>
                <w:lang w:val="en-US" w:eastAsia="zh-CN"/>
              </w:rPr>
              <w:t>包括但不限于：①</w:t>
            </w:r>
            <w:r>
              <w:rPr>
                <w:rFonts w:hint="eastAsia" w:ascii="仿宋" w:hAnsi="仿宋" w:eastAsia="仿宋" w:cs="仿宋"/>
                <w:b w:val="0"/>
                <w:bCs w:val="0"/>
                <w:color w:val="auto"/>
                <w:sz w:val="22"/>
                <w:szCs w:val="22"/>
              </w:rPr>
              <w:t>售后服务方案</w:t>
            </w:r>
            <w:r>
              <w:rPr>
                <w:rFonts w:hint="eastAsia" w:ascii="仿宋" w:hAnsi="仿宋" w:eastAsia="仿宋" w:cs="仿宋"/>
                <w:b w:val="0"/>
                <w:bCs w:val="0"/>
                <w:color w:val="auto"/>
                <w:sz w:val="22"/>
                <w:szCs w:val="22"/>
                <w:lang w:eastAsia="zh-CN"/>
              </w:rPr>
              <w:t>、</w:t>
            </w:r>
            <w:r>
              <w:rPr>
                <w:rFonts w:hint="eastAsia" w:ascii="仿宋" w:hAnsi="仿宋" w:eastAsia="仿宋" w:cs="仿宋"/>
                <w:b w:val="0"/>
                <w:bCs w:val="0"/>
                <w:color w:val="auto"/>
                <w:sz w:val="22"/>
                <w:szCs w:val="22"/>
                <w:lang w:val="en-US" w:eastAsia="zh-CN"/>
              </w:rPr>
              <w:t>②培训服务方案、③</w:t>
            </w:r>
            <w:r>
              <w:rPr>
                <w:rFonts w:hint="eastAsia" w:ascii="仿宋" w:hAnsi="仿宋" w:eastAsia="仿宋" w:cs="仿宋"/>
                <w:b w:val="0"/>
                <w:bCs w:val="0"/>
                <w:color w:val="auto"/>
                <w:sz w:val="22"/>
                <w:szCs w:val="22"/>
              </w:rPr>
              <w:t>售后服务质量保证承诺</w:t>
            </w:r>
            <w:r>
              <w:rPr>
                <w:rFonts w:hint="eastAsia" w:ascii="仿宋" w:hAnsi="仿宋" w:eastAsia="仿宋" w:cs="仿宋"/>
                <w:b w:val="0"/>
                <w:bCs w:val="0"/>
                <w:color w:val="auto"/>
                <w:sz w:val="22"/>
                <w:szCs w:val="22"/>
                <w:lang w:eastAsia="zh-CN"/>
              </w:rPr>
              <w:t>、</w:t>
            </w:r>
            <w:r>
              <w:rPr>
                <w:rFonts w:hint="eastAsia" w:ascii="仿宋" w:hAnsi="仿宋" w:eastAsia="仿宋" w:cs="仿宋"/>
                <w:b w:val="0"/>
                <w:bCs w:val="0"/>
                <w:color w:val="auto"/>
                <w:sz w:val="22"/>
                <w:szCs w:val="22"/>
                <w:lang w:val="en-US" w:eastAsia="zh-CN"/>
              </w:rPr>
              <w:t>④</w:t>
            </w:r>
            <w:r>
              <w:rPr>
                <w:rFonts w:hint="eastAsia" w:ascii="仿宋" w:hAnsi="仿宋" w:eastAsia="仿宋" w:cs="仿宋"/>
                <w:b w:val="0"/>
                <w:bCs w:val="0"/>
                <w:color w:val="auto"/>
                <w:sz w:val="22"/>
                <w:szCs w:val="22"/>
              </w:rPr>
              <w:t>服务</w:t>
            </w:r>
            <w:r>
              <w:rPr>
                <w:rFonts w:hint="eastAsia" w:ascii="仿宋" w:hAnsi="仿宋" w:eastAsia="仿宋" w:cs="仿宋"/>
                <w:b w:val="0"/>
                <w:bCs w:val="0"/>
                <w:color w:val="auto"/>
                <w:sz w:val="22"/>
                <w:szCs w:val="22"/>
                <w:lang w:val="en-US" w:eastAsia="zh-CN"/>
              </w:rPr>
              <w:t>团队</w:t>
            </w:r>
            <w:r>
              <w:rPr>
                <w:rFonts w:hint="eastAsia" w:ascii="仿宋" w:hAnsi="仿宋" w:eastAsia="仿宋" w:cs="仿宋"/>
                <w:b w:val="0"/>
                <w:bCs w:val="0"/>
                <w:color w:val="auto"/>
                <w:sz w:val="22"/>
                <w:szCs w:val="22"/>
              </w:rPr>
              <w:t>及措施等内容</w:t>
            </w:r>
            <w:r>
              <w:rPr>
                <w:rFonts w:hint="eastAsia" w:ascii="仿宋" w:hAnsi="仿宋" w:eastAsia="仿宋" w:cs="仿宋"/>
                <w:b w:val="0"/>
                <w:bCs w:val="0"/>
                <w:color w:val="auto"/>
                <w:sz w:val="22"/>
                <w:szCs w:val="22"/>
                <w:lang w:eastAsia="zh-CN"/>
              </w:rPr>
              <w:t>。</w:t>
            </w:r>
          </w:p>
          <w:p w14:paraId="5A105339">
            <w:pPr>
              <w:numPr>
                <w:ilvl w:val="0"/>
                <w:numId w:val="0"/>
              </w:numPr>
              <w:adjustRightInd w:val="0"/>
              <w:snapToGrid w:val="0"/>
              <w:spacing w:line="360" w:lineRule="auto"/>
              <w:ind w:left="0" w:leftChars="0" w:firstLine="442" w:firstLineChars="200"/>
              <w:rPr>
                <w:rFonts w:hint="eastAsia" w:ascii="仿宋" w:hAnsi="仿宋" w:eastAsia="仿宋" w:cs="仿宋"/>
                <w:b w:val="0"/>
                <w:bCs w:val="0"/>
                <w:color w:val="auto"/>
                <w:sz w:val="22"/>
                <w:szCs w:val="22"/>
                <w:lang w:val="en-US" w:eastAsia="zh-CN"/>
              </w:rPr>
            </w:pPr>
            <w:r>
              <w:rPr>
                <w:rFonts w:hint="eastAsia" w:ascii="仿宋" w:hAnsi="仿宋" w:eastAsia="仿宋" w:cs="仿宋"/>
                <w:b/>
                <w:bCs/>
                <w:color w:val="auto"/>
                <w:sz w:val="22"/>
                <w:szCs w:val="22"/>
                <w:lang w:val="en-US" w:eastAsia="zh-CN"/>
              </w:rPr>
              <w:t>评分条件：</w:t>
            </w:r>
            <w:r>
              <w:rPr>
                <w:rFonts w:hint="eastAsia" w:ascii="仿宋" w:hAnsi="仿宋" w:eastAsia="仿宋" w:cs="仿宋"/>
                <w:b w:val="0"/>
                <w:bCs w:val="0"/>
                <w:color w:val="auto"/>
                <w:sz w:val="22"/>
                <w:szCs w:val="22"/>
                <w:lang w:eastAsia="zh-CN"/>
              </w:rPr>
              <w:t>以上4项内容，每有一项内容进行了详细阐述且贴合项目需求，描述条理清楚、思路清晰，科学合理，能有效保证售后服务的，</w:t>
            </w:r>
            <w:r>
              <w:rPr>
                <w:rFonts w:hint="eastAsia" w:ascii="仿宋" w:hAnsi="仿宋" w:eastAsia="仿宋" w:cs="仿宋"/>
                <w:b w:val="0"/>
                <w:color w:val="auto"/>
                <w:spacing w:val="0"/>
                <w:kern w:val="2"/>
                <w:sz w:val="22"/>
                <w:szCs w:val="22"/>
                <w:lang w:val="en-US" w:eastAsia="zh-CN" w:bidi="ar-SA"/>
              </w:rPr>
              <w:t>每一项得2分；</w:t>
            </w:r>
            <w:r>
              <w:rPr>
                <w:rFonts w:hint="eastAsia" w:ascii="仿宋" w:hAnsi="仿宋" w:eastAsia="仿宋" w:cs="仿宋"/>
                <w:b w:val="0"/>
                <w:bCs w:val="0"/>
                <w:color w:val="auto"/>
                <w:sz w:val="22"/>
                <w:szCs w:val="22"/>
                <w:lang w:val="en-US" w:eastAsia="zh-CN"/>
              </w:rPr>
              <w:t>以上4项内容，虽然进行了阐述但并未完全贴合项目需求，能保证售后服务的，每一项得1分；以上4项内容，</w:t>
            </w:r>
            <w:r>
              <w:rPr>
                <w:rFonts w:hint="eastAsia" w:ascii="仿宋" w:hAnsi="仿宋" w:eastAsia="仿宋" w:cs="仿宋"/>
                <w:b w:val="0"/>
                <w:color w:val="auto"/>
                <w:spacing w:val="0"/>
                <w:kern w:val="2"/>
                <w:sz w:val="22"/>
                <w:szCs w:val="22"/>
                <w:lang w:val="en-US" w:eastAsia="zh-CN" w:bidi="ar-SA"/>
              </w:rPr>
              <w:t>每缺一项扣2分，扣完为止</w:t>
            </w:r>
            <w:r>
              <w:rPr>
                <w:rFonts w:hint="eastAsia" w:ascii="仿宋" w:hAnsi="仿宋" w:eastAsia="仿宋" w:cs="仿宋"/>
                <w:b w:val="0"/>
                <w:bCs w:val="0"/>
                <w:color w:val="auto"/>
                <w:sz w:val="22"/>
                <w:szCs w:val="22"/>
                <w:lang w:eastAsia="zh-CN"/>
              </w:rPr>
              <w:t>。</w:t>
            </w:r>
          </w:p>
          <w:p w14:paraId="387244A4">
            <w:pPr>
              <w:numPr>
                <w:ilvl w:val="0"/>
                <w:numId w:val="0"/>
              </w:numPr>
              <w:adjustRightInd w:val="0"/>
              <w:snapToGrid w:val="0"/>
              <w:spacing w:line="360" w:lineRule="auto"/>
              <w:jc w:val="left"/>
              <w:rPr>
                <w:rFonts w:hint="eastAsia" w:ascii="仿宋" w:hAnsi="仿宋" w:eastAsia="仿宋" w:cs="仿宋"/>
                <w:b/>
                <w:bCs/>
                <w:color w:val="auto"/>
                <w:sz w:val="22"/>
                <w:szCs w:val="22"/>
                <w:lang w:val="en-US" w:eastAsia="zh-CN"/>
              </w:rPr>
            </w:pPr>
            <w:r>
              <w:rPr>
                <w:rFonts w:hint="eastAsia" w:ascii="仿宋" w:hAnsi="仿宋" w:eastAsia="仿宋" w:cs="仿宋"/>
                <w:b/>
                <w:bCs/>
                <w:color w:val="auto"/>
                <w:sz w:val="22"/>
                <w:szCs w:val="22"/>
                <w:lang w:val="en-US" w:eastAsia="zh-CN"/>
              </w:rPr>
              <w:t>（2）类似业绩（满分4分）</w:t>
            </w:r>
          </w:p>
          <w:p w14:paraId="750DD800">
            <w:pPr>
              <w:numPr>
                <w:ilvl w:val="0"/>
                <w:numId w:val="0"/>
              </w:numPr>
              <w:adjustRightInd w:val="0"/>
              <w:snapToGrid w:val="0"/>
              <w:spacing w:line="360" w:lineRule="auto"/>
              <w:ind w:leftChars="0" w:firstLine="440" w:firstLineChars="200"/>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提供2023年01月01日至今类似项目业绩证明材料，每提供1个得2分，最高得4分。</w:t>
            </w:r>
          </w:p>
          <w:p w14:paraId="06576DB8">
            <w:pPr>
              <w:numPr>
                <w:ilvl w:val="0"/>
                <w:numId w:val="0"/>
              </w:numPr>
              <w:adjustRightInd w:val="0"/>
              <w:snapToGrid w:val="0"/>
              <w:spacing w:line="360" w:lineRule="auto"/>
              <w:ind w:left="0" w:leftChars="0" w:firstLine="442" w:firstLineChars="200"/>
              <w:rPr>
                <w:rFonts w:hint="eastAsia" w:ascii="仿宋" w:hAnsi="仿宋" w:eastAsia="仿宋" w:cs="仿宋"/>
                <w:bCs/>
                <w:color w:val="auto"/>
                <w:highlight w:val="none"/>
              </w:rPr>
            </w:pPr>
            <w:r>
              <w:rPr>
                <w:rFonts w:hint="default" w:ascii="仿宋" w:hAnsi="仿宋" w:eastAsia="仿宋" w:cs="仿宋"/>
                <w:b/>
                <w:bCs/>
                <w:color w:val="auto"/>
                <w:sz w:val="22"/>
                <w:szCs w:val="22"/>
                <w:lang w:val="en-US" w:eastAsia="zh-CN"/>
              </w:rPr>
              <w:t>评分依据：</w:t>
            </w:r>
            <w:r>
              <w:rPr>
                <w:rFonts w:hint="default" w:ascii="仿宋" w:hAnsi="仿宋" w:eastAsia="仿宋" w:cs="仿宋"/>
                <w:b w:val="0"/>
                <w:bCs w:val="0"/>
                <w:color w:val="auto"/>
                <w:sz w:val="22"/>
                <w:szCs w:val="22"/>
                <w:lang w:val="en-US" w:eastAsia="zh-CN"/>
              </w:rPr>
              <w:t>提供中标（成交）通知书及合同原件扫描件作为证明材料。</w:t>
            </w:r>
          </w:p>
        </w:tc>
      </w:tr>
    </w:tbl>
    <w:p w14:paraId="38182665">
      <w:pPr>
        <w:pStyle w:val="20"/>
        <w:spacing w:line="360" w:lineRule="auto"/>
        <w:outlineLvl w:val="1"/>
        <w:rPr>
          <w:rFonts w:hint="eastAsia" w:ascii="仿宋" w:hAnsi="仿宋" w:eastAsia="仿宋" w:cs="仿宋"/>
          <w:color w:val="auto"/>
          <w:sz w:val="24"/>
          <w:szCs w:val="24"/>
          <w:highlight w:val="none"/>
        </w:rPr>
      </w:pPr>
    </w:p>
    <w:p w14:paraId="4A9FCE83">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7C89C5A1">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57F72AD6">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3FE93C7D">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0181A16B">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4600501A">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22F62FE2">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1EF5ADAF">
      <w:pPr>
        <w:pStyle w:val="8"/>
        <w:pageBreakBefore w:val="0"/>
        <w:kinsoku/>
        <w:bidi w:val="0"/>
        <w:spacing w:line="360" w:lineRule="auto"/>
        <w:ind w:firstLine="525" w:firstLineChars="218"/>
        <w:jc w:val="center"/>
        <w:rPr>
          <w:rFonts w:hint="eastAsia" w:ascii="仿宋" w:hAnsi="仿宋" w:eastAsia="仿宋" w:cs="仿宋"/>
          <w:b/>
          <w:bCs/>
          <w:color w:val="auto"/>
          <w:sz w:val="24"/>
          <w:szCs w:val="24"/>
          <w:highlight w:val="none"/>
          <w:lang w:val="en-US" w:eastAsia="zh-CN"/>
        </w:rPr>
      </w:pPr>
    </w:p>
    <w:p w14:paraId="360BC556">
      <w:pPr>
        <w:pStyle w:val="20"/>
        <w:spacing w:line="360" w:lineRule="auto"/>
        <w:outlineLvl w:val="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1.评标方法：</w:t>
      </w:r>
    </w:p>
    <w:p w14:paraId="230E52C0">
      <w:pPr>
        <w:pStyle w:val="9"/>
        <w:tabs>
          <w:tab w:val="left" w:pos="540"/>
        </w:tabs>
        <w:adjustRightInd w:val="0"/>
        <w:spacing w:after="0" w:line="360" w:lineRule="auto"/>
        <w:ind w:left="0" w:leftChars="0" w:firstLine="42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本次评标采用综合评分法。</w:t>
      </w:r>
      <w:r>
        <w:rPr>
          <w:rFonts w:hint="eastAsia" w:ascii="仿宋" w:hAnsi="仿宋" w:eastAsia="仿宋" w:cs="仿宋"/>
          <w:color w:val="auto"/>
          <w:sz w:val="24"/>
          <w:szCs w:val="24"/>
          <w:highlight w:val="none"/>
        </w:rPr>
        <w:t>评标委员会对满足招标文件初步评审要求的投标文件，按照本章前附表规定的评分标准进行打分，并按下列评标总得分计算公式计算评标总得分，按总得分由高到低的顺序推荐中标候选人排序；评标总得分相等时，按投标报价由低到高顺序排序；评标总得分相等且投标报价相同时，按技术部分得分由高到低顺序排序。计算算术平均值为投标人的技术部分得分</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rPr>
        <w:t>保留小数点后两位</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rPr>
        <w:t>。</w:t>
      </w:r>
    </w:p>
    <w:p w14:paraId="334A83AB">
      <w:pPr>
        <w:pStyle w:val="20"/>
        <w:spacing w:line="360" w:lineRule="auto"/>
        <w:outlineLvl w:val="1"/>
        <w:rPr>
          <w:rFonts w:ascii="仿宋" w:hAnsi="仿宋" w:eastAsia="仿宋" w:cs="仿宋"/>
          <w:color w:val="auto"/>
          <w:sz w:val="24"/>
          <w:szCs w:val="24"/>
          <w:highlight w:val="none"/>
        </w:rPr>
      </w:pPr>
      <w:bookmarkStart w:id="368" w:name="_Toc28140"/>
      <w:bookmarkStart w:id="369" w:name="_Toc5132"/>
      <w:bookmarkStart w:id="370" w:name="_Toc5206"/>
      <w:r>
        <w:rPr>
          <w:rFonts w:hint="eastAsia" w:ascii="仿宋" w:hAnsi="仿宋" w:eastAsia="仿宋" w:cs="仿宋"/>
          <w:color w:val="auto"/>
          <w:sz w:val="24"/>
          <w:szCs w:val="24"/>
          <w:highlight w:val="none"/>
        </w:rPr>
        <w:t>2.评审标准</w:t>
      </w:r>
      <w:bookmarkEnd w:id="368"/>
      <w:bookmarkEnd w:id="369"/>
      <w:bookmarkEnd w:id="370"/>
    </w:p>
    <w:p w14:paraId="262C68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2.1初步评审标准</w:t>
      </w:r>
    </w:p>
    <w:p w14:paraId="311161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2.1.1资格评审标准：依据法律法规和招标文件的规定，对投标文件中的资格证明文件、投标保证金等进行审查，见评标方法前附表。</w:t>
      </w:r>
    </w:p>
    <w:p w14:paraId="18A81FAE">
      <w:pPr>
        <w:pStyle w:val="8"/>
        <w:keepNext w:val="0"/>
        <w:keepLines w:val="0"/>
        <w:pageBreakBefore w:val="0"/>
        <w:widowControl w:val="0"/>
        <w:tabs>
          <w:tab w:val="left" w:pos="2472"/>
        </w:tabs>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2.1.2符合性评审标准：依据招标文件的规定，从投标文件的有效性、完整性和对招标文件的响应程度进行审查，见评标方法前附表。</w:t>
      </w:r>
    </w:p>
    <w:p w14:paraId="1D7A3D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仿宋"/>
          <w:color w:val="auto"/>
          <w:sz w:val="24"/>
          <w:szCs w:val="24"/>
          <w:highlight w:val="none"/>
        </w:rPr>
      </w:pPr>
      <w:bookmarkStart w:id="371" w:name="_Toc321836408"/>
      <w:r>
        <w:rPr>
          <w:rFonts w:hint="eastAsia" w:ascii="仿宋" w:hAnsi="仿宋" w:eastAsia="仿宋" w:cs="仿宋"/>
          <w:color w:val="auto"/>
          <w:sz w:val="24"/>
          <w:szCs w:val="24"/>
          <w:highlight w:val="none"/>
        </w:rPr>
        <w:t>2.2分值构成与评分标准</w:t>
      </w:r>
      <w:bookmarkEnd w:id="371"/>
    </w:p>
    <w:p w14:paraId="64155094">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2.2.1分值构成</w:t>
      </w:r>
    </w:p>
    <w:p w14:paraId="4CED0BB4">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（1）投标报价：见评标方法前附表；</w:t>
      </w:r>
    </w:p>
    <w:p w14:paraId="6797C1CB">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（2）技术部分：见评标方法前附表；</w:t>
      </w:r>
    </w:p>
    <w:p w14:paraId="5C1802DD">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商务</w:t>
      </w:r>
      <w:r>
        <w:rPr>
          <w:rFonts w:hint="eastAsia" w:ascii="仿宋" w:hAnsi="仿宋" w:eastAsia="仿宋" w:cs="仿宋"/>
          <w:color w:val="auto"/>
          <w:sz w:val="24"/>
          <w:szCs w:val="24"/>
          <w:highlight w:val="none"/>
        </w:rPr>
        <w:t>部分：见评标方法前附表。</w:t>
      </w:r>
    </w:p>
    <w:p w14:paraId="0F435666">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2.2.2评标基准价计算方法：见评标方法前附表。</w:t>
      </w:r>
    </w:p>
    <w:p w14:paraId="682CA177">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2.2.3评分标准</w:t>
      </w:r>
    </w:p>
    <w:p w14:paraId="05E5E2B8">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按招标文件中规定的评标方法和标准，对资格评审和符合性评审合格的投标文件进行商务和技术评估，综合比较与评价。</w:t>
      </w:r>
    </w:p>
    <w:p w14:paraId="28395EF2">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（1）投标报价评分标准：见评标方法前附表；</w:t>
      </w:r>
    </w:p>
    <w:p w14:paraId="75291CC4">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（2）技术部分评分标准：见评标方法前附表；</w:t>
      </w:r>
    </w:p>
    <w:p w14:paraId="598624D8">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商务</w:t>
      </w:r>
      <w:r>
        <w:rPr>
          <w:rFonts w:hint="eastAsia" w:ascii="仿宋" w:hAnsi="仿宋" w:eastAsia="仿宋" w:cs="仿宋"/>
          <w:color w:val="auto"/>
          <w:sz w:val="24"/>
          <w:szCs w:val="24"/>
          <w:highlight w:val="none"/>
        </w:rPr>
        <w:t>部分评分标准：见评标方法前附表。</w:t>
      </w:r>
    </w:p>
    <w:p w14:paraId="5CCB8571">
      <w:pPr>
        <w:pStyle w:val="20"/>
        <w:spacing w:line="360" w:lineRule="auto"/>
        <w:outlineLvl w:val="1"/>
        <w:rPr>
          <w:rFonts w:ascii="仿宋" w:hAnsi="仿宋" w:eastAsia="仿宋" w:cs="仿宋"/>
          <w:color w:val="auto"/>
          <w:sz w:val="24"/>
          <w:szCs w:val="24"/>
          <w:highlight w:val="none"/>
        </w:rPr>
      </w:pPr>
      <w:bookmarkStart w:id="372" w:name="_Toc4110"/>
      <w:bookmarkStart w:id="373" w:name="_Toc321836409"/>
      <w:bookmarkStart w:id="374" w:name="_Toc11917"/>
      <w:bookmarkStart w:id="375" w:name="_Toc7169"/>
      <w:r>
        <w:rPr>
          <w:rFonts w:hint="eastAsia" w:ascii="仿宋" w:hAnsi="仿宋" w:eastAsia="仿宋" w:cs="仿宋"/>
          <w:color w:val="auto"/>
          <w:sz w:val="24"/>
          <w:szCs w:val="24"/>
          <w:highlight w:val="none"/>
        </w:rPr>
        <w:t>3.评标程序</w:t>
      </w:r>
      <w:bookmarkEnd w:id="372"/>
      <w:bookmarkEnd w:id="373"/>
      <w:bookmarkEnd w:id="374"/>
      <w:bookmarkEnd w:id="375"/>
    </w:p>
    <w:p w14:paraId="4DEC6CC7">
      <w:pPr>
        <w:spacing w:line="360" w:lineRule="auto"/>
        <w:ind w:firstLine="482" w:firstLineChars="200"/>
        <w:outlineLvl w:val="2"/>
        <w:rPr>
          <w:rFonts w:ascii="仿宋" w:hAnsi="仿宋" w:eastAsia="仿宋" w:cs="仿宋"/>
          <w:b/>
          <w:color w:val="auto"/>
          <w:sz w:val="24"/>
          <w:szCs w:val="24"/>
          <w:highlight w:val="none"/>
        </w:rPr>
      </w:pPr>
      <w:bookmarkStart w:id="376" w:name="_Toc321836410"/>
      <w:bookmarkStart w:id="377" w:name="_Toc32315"/>
      <w:bookmarkStart w:id="378" w:name="_Toc32661"/>
      <w:bookmarkStart w:id="379" w:name="_Toc27613"/>
      <w:r>
        <w:rPr>
          <w:rFonts w:hint="eastAsia" w:ascii="仿宋" w:hAnsi="仿宋" w:eastAsia="仿宋" w:cs="仿宋"/>
          <w:b/>
          <w:color w:val="auto"/>
          <w:sz w:val="24"/>
          <w:szCs w:val="24"/>
          <w:highlight w:val="none"/>
        </w:rPr>
        <w:t>3.1初步评审</w:t>
      </w:r>
      <w:bookmarkEnd w:id="376"/>
      <w:bookmarkEnd w:id="377"/>
      <w:bookmarkEnd w:id="378"/>
      <w:bookmarkEnd w:id="379"/>
    </w:p>
    <w:p w14:paraId="3603E9E7">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3.1.1评标委员会依据本章第2.1.1项、第2.1.2项规定的标准对投标文件进行初步评审。有一项不符合评审标准的，该投标文件按无效投标处理。</w:t>
      </w:r>
    </w:p>
    <w:p w14:paraId="554CD058">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3.1.2投标文件如果出现计算或表达上的错误，修正错误的原则如下：</w:t>
      </w:r>
    </w:p>
    <w:p w14:paraId="76957EF5">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（1）开标时，投标文件中开标一览表内容与投标文件中明细表内容不一致的，以开标一览表为准。</w:t>
      </w:r>
    </w:p>
    <w:p w14:paraId="36D29D50">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（2）投标文件的大写金额和小写金额不一致的，以大写金额为准；</w:t>
      </w:r>
    </w:p>
    <w:p w14:paraId="6CD213D0">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（3）总价金额与按单价汇总金额不一致的，以单价金额计算结果为准；</w:t>
      </w:r>
    </w:p>
    <w:p w14:paraId="0D8293EB">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（4）单价金额小数点有明显错位的，应以总价为准，并修改单价；</w:t>
      </w:r>
    </w:p>
    <w:p w14:paraId="0C8CA0DA">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（5）对不同文字文本投标文件的解释发生异议的，以中文文本为准。</w:t>
      </w:r>
    </w:p>
    <w:p w14:paraId="092546B7">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（6）按上述修正错误的原则及方法调整或修正投标文件的投标报价，投标人同意后，调整后的投标报价对投标人起约束作用。如果投标人不接受修正后的报价，视为未实质性响应招标文件要求。</w:t>
      </w:r>
    </w:p>
    <w:p w14:paraId="19280945">
      <w:pPr>
        <w:spacing w:line="360" w:lineRule="auto"/>
        <w:ind w:firstLine="482" w:firstLineChars="200"/>
        <w:outlineLvl w:val="2"/>
        <w:rPr>
          <w:rFonts w:ascii="仿宋" w:hAnsi="仿宋" w:eastAsia="仿宋" w:cs="仿宋"/>
          <w:b/>
          <w:color w:val="auto"/>
          <w:sz w:val="24"/>
          <w:szCs w:val="24"/>
          <w:highlight w:val="none"/>
        </w:rPr>
      </w:pPr>
      <w:bookmarkStart w:id="380" w:name="_Toc24075"/>
      <w:bookmarkStart w:id="381" w:name="_Toc24490"/>
      <w:bookmarkStart w:id="382" w:name="_Toc21863"/>
      <w:bookmarkStart w:id="383" w:name="_Toc321836411"/>
      <w:r>
        <w:rPr>
          <w:rFonts w:hint="eastAsia" w:ascii="仿宋" w:hAnsi="仿宋" w:eastAsia="仿宋" w:cs="仿宋"/>
          <w:b/>
          <w:color w:val="auto"/>
          <w:sz w:val="24"/>
          <w:szCs w:val="24"/>
          <w:highlight w:val="none"/>
        </w:rPr>
        <w:t>3.2详细评审</w:t>
      </w:r>
      <w:bookmarkEnd w:id="380"/>
      <w:bookmarkEnd w:id="381"/>
      <w:bookmarkEnd w:id="382"/>
      <w:bookmarkEnd w:id="383"/>
    </w:p>
    <w:p w14:paraId="576D8759">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3.2.1评标委员会按本章第2款规定的量化因素和分值进行打分，并计算出投标人的评标总得分。对投标人的价格分等客观评分项的评分应当一致，对其他需要借助专业知识评判的主观评分项，应当严格按照评分细则公正评分。</w:t>
      </w:r>
    </w:p>
    <w:p w14:paraId="2D2445A6">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（1）按本章前附表的规定对投标报价计算出得分F1；</w:t>
      </w:r>
    </w:p>
    <w:p w14:paraId="14370E77">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（2）按本章前附表的规定对技术部分评分，得分F2；</w:t>
      </w:r>
    </w:p>
    <w:p w14:paraId="0EDC1FBF">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（3）按本章前附表的规定对</w:t>
      </w:r>
      <w:r>
        <w:rPr>
          <w:rFonts w:hint="eastAsia" w:ascii="仿宋" w:hAnsi="仿宋" w:eastAsia="仿宋" w:cs="仿宋"/>
          <w:color w:val="auto"/>
          <w:sz w:val="24"/>
          <w:szCs w:val="24"/>
          <w:highlight w:val="none"/>
          <w:lang w:eastAsia="zh-CN"/>
        </w:rPr>
        <w:t>商务部分</w:t>
      </w:r>
      <w:r>
        <w:rPr>
          <w:rFonts w:hint="eastAsia" w:ascii="仿宋" w:hAnsi="仿宋" w:eastAsia="仿宋" w:cs="仿宋"/>
          <w:color w:val="auto"/>
          <w:sz w:val="24"/>
          <w:szCs w:val="24"/>
          <w:highlight w:val="none"/>
        </w:rPr>
        <w:t>评分，得分F3；</w:t>
      </w:r>
    </w:p>
    <w:p w14:paraId="0C113BD0">
      <w:pPr>
        <w:pStyle w:val="8"/>
        <w:tabs>
          <w:tab w:val="left" w:pos="2472"/>
        </w:tabs>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（4）按本章前附表的规定计算评标总得分。</w:t>
      </w:r>
    </w:p>
    <w:p w14:paraId="25253B48">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3.2.2技术部分（F2）和</w:t>
      </w:r>
      <w:r>
        <w:rPr>
          <w:rFonts w:hint="eastAsia" w:ascii="仿宋" w:hAnsi="仿宋" w:eastAsia="仿宋" w:cs="仿宋"/>
          <w:color w:val="auto"/>
          <w:sz w:val="24"/>
          <w:szCs w:val="24"/>
          <w:highlight w:val="none"/>
          <w:lang w:eastAsia="zh-CN"/>
        </w:rPr>
        <w:t>商务部分</w:t>
      </w:r>
      <w:r>
        <w:rPr>
          <w:rFonts w:hint="eastAsia" w:ascii="仿宋" w:hAnsi="仿宋" w:eastAsia="仿宋" w:cs="仿宋"/>
          <w:color w:val="auto"/>
          <w:sz w:val="24"/>
          <w:szCs w:val="24"/>
          <w:highlight w:val="none"/>
        </w:rPr>
        <w:t>（F3）得分由评标委员会成员独立评分，</w:t>
      </w:r>
      <w:r>
        <w:rPr>
          <w:rFonts w:hint="eastAsia" w:ascii="仿宋" w:hAnsi="仿宋" w:eastAsia="仿宋" w:cs="仿宋"/>
          <w:bCs/>
          <w:color w:val="auto"/>
          <w:sz w:val="24"/>
          <w:szCs w:val="24"/>
          <w:highlight w:val="none"/>
        </w:rPr>
        <w:t>投标人各项评分因素得分为该项因素各评委评分的算术平均值（保留小数点后两位）</w:t>
      </w:r>
      <w:r>
        <w:rPr>
          <w:rFonts w:hint="eastAsia" w:ascii="仿宋" w:hAnsi="仿宋" w:eastAsia="仿宋" w:cs="仿宋"/>
          <w:color w:val="auto"/>
          <w:sz w:val="24"/>
          <w:szCs w:val="24"/>
          <w:highlight w:val="none"/>
        </w:rPr>
        <w:t>，小数点后第三位“四舍五入”。</w:t>
      </w:r>
    </w:p>
    <w:p w14:paraId="4390131A">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3.2.3核心产品同一品牌中标候选人确定方式：本选择方式根据《财政部87号令》制定。提供核心产品相同品牌产品且通过资格审查、符合性审查的不同投标单位参加同一合同项下投标的，按一家投标人计算，评审后总得分最高的同品牌投标单位获得成交候选人推荐资格；评审得分相同的，按投标报价最低的同品牌投标单位获得成交候选人推荐资格；总得分和投标报价相同的，按技术评分最高的同品牌投标单位获得成交候选人推荐资格。</w:t>
      </w:r>
    </w:p>
    <w:p w14:paraId="7EBF1B29">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3.2.4评标委员会成员要依法独立评审，并对评审意见承担个人责任。评标委员会成员对需要共同认定的事项存在争议的，按照少数服从多数的原则</w:t>
      </w:r>
      <w:r>
        <w:rPr>
          <w:rFonts w:hint="eastAsia" w:ascii="仿宋" w:hAnsi="仿宋" w:eastAsia="仿宋" w:cs="仿宋"/>
          <w:color w:val="auto"/>
          <w:sz w:val="24"/>
          <w:szCs w:val="24"/>
          <w:highlight w:val="none"/>
          <w:shd w:val="clear" w:color="auto" w:fill="FFFFFF"/>
        </w:rPr>
        <w:t>作出</w:t>
      </w:r>
      <w:r>
        <w:rPr>
          <w:rFonts w:hint="eastAsia" w:ascii="仿宋" w:hAnsi="仿宋" w:eastAsia="仿宋" w:cs="仿宋"/>
          <w:color w:val="auto"/>
          <w:sz w:val="24"/>
          <w:szCs w:val="24"/>
          <w:highlight w:val="none"/>
        </w:rPr>
        <w:t>结论。持不同意见的评标委员会成员应当在评标报告上签署不同意见并说明理由，否则视为同意。</w:t>
      </w:r>
    </w:p>
    <w:p w14:paraId="26792181">
      <w:pPr>
        <w:spacing w:line="360" w:lineRule="auto"/>
        <w:ind w:firstLine="482" w:firstLineChars="200"/>
        <w:outlineLvl w:val="2"/>
        <w:rPr>
          <w:rFonts w:hint="eastAsia" w:ascii="仿宋" w:hAnsi="仿宋" w:eastAsia="仿宋" w:cs="仿宋"/>
          <w:b/>
          <w:color w:val="auto"/>
          <w:sz w:val="24"/>
          <w:szCs w:val="24"/>
          <w:highlight w:val="none"/>
          <w:lang w:eastAsia="zh-CN"/>
        </w:rPr>
      </w:pPr>
      <w:bookmarkStart w:id="384" w:name="_Toc28422"/>
      <w:bookmarkStart w:id="385" w:name="_Toc1962"/>
      <w:bookmarkStart w:id="386" w:name="_Toc321836412"/>
      <w:bookmarkStart w:id="387" w:name="_Toc7300"/>
      <w:r>
        <w:rPr>
          <w:rFonts w:hint="eastAsia" w:ascii="仿宋" w:hAnsi="仿宋" w:eastAsia="仿宋" w:cs="仿宋"/>
          <w:b/>
          <w:color w:val="auto"/>
          <w:sz w:val="24"/>
          <w:szCs w:val="24"/>
          <w:highlight w:val="none"/>
        </w:rPr>
        <w:t>3.3投标文件的澄清</w:t>
      </w:r>
      <w:bookmarkEnd w:id="384"/>
      <w:bookmarkEnd w:id="385"/>
      <w:bookmarkEnd w:id="386"/>
      <w:bookmarkEnd w:id="387"/>
    </w:p>
    <w:p w14:paraId="26150C3B">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3.3.1在评标过程中，评标委员会可以书面形式（应当由评标委员会专家签字）要求投标人对所提交的投标文件中含义不明确、同类问题表述不一致或者有明显文字和计算错误的内容，进行书面澄清或说明。评标委员会不接受投标人主动提出的澄清、说明。</w:t>
      </w:r>
    </w:p>
    <w:p w14:paraId="46AF7280">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6ABB091B">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3.3.3评标委员会对投标人提交的澄清、说明有疑问的，可以要求投标人进一步澄清、说明。</w:t>
      </w:r>
    </w:p>
    <w:p w14:paraId="7F35779B">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.4根据《中华人民共和国财政部令第87号》政府采购货物和服务招标投标管理办法第六十条评标委员会认为投标人的报价明显低于其他通过符合性审</w:t>
      </w:r>
      <w:r>
        <w:rPr>
          <w:rFonts w:hint="eastAsia" w:ascii="仿宋" w:hAnsi="仿宋" w:eastAsia="仿宋" w:cs="仿宋"/>
          <w:color w:val="auto"/>
          <w:sz w:val="24"/>
          <w:szCs w:val="24"/>
          <w:highlight w:val="none"/>
          <w:shd w:val="clear" w:color="auto" w:fill="FFFFFF"/>
        </w:rPr>
        <w:t>查的</w:t>
      </w:r>
      <w:r>
        <w:rPr>
          <w:rFonts w:hint="eastAsia" w:ascii="仿宋" w:hAnsi="仿宋" w:eastAsia="仿宋" w:cs="仿宋"/>
          <w:color w:val="auto"/>
          <w:sz w:val="24"/>
          <w:szCs w:val="24"/>
          <w:highlight w:val="none"/>
        </w:rPr>
        <w:t>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375AAA6">
      <w:pPr>
        <w:spacing w:line="360" w:lineRule="auto"/>
        <w:ind w:firstLine="482" w:firstLineChars="200"/>
        <w:outlineLvl w:val="2"/>
        <w:rPr>
          <w:rFonts w:ascii="仿宋" w:hAnsi="仿宋" w:eastAsia="仿宋" w:cs="仿宋"/>
          <w:b/>
          <w:color w:val="auto"/>
          <w:sz w:val="24"/>
          <w:szCs w:val="24"/>
          <w:highlight w:val="none"/>
        </w:rPr>
      </w:pPr>
      <w:bookmarkStart w:id="388" w:name="_Toc7985"/>
      <w:bookmarkStart w:id="389" w:name="_Toc321836413"/>
      <w:bookmarkStart w:id="390" w:name="_Toc31283"/>
      <w:bookmarkStart w:id="391" w:name="_Toc17260"/>
      <w:r>
        <w:rPr>
          <w:rFonts w:hint="eastAsia" w:ascii="仿宋" w:hAnsi="仿宋" w:eastAsia="仿宋" w:cs="仿宋"/>
          <w:b/>
          <w:color w:val="auto"/>
          <w:sz w:val="24"/>
          <w:szCs w:val="24"/>
          <w:highlight w:val="none"/>
        </w:rPr>
        <w:t>3.4评标结果</w:t>
      </w:r>
      <w:bookmarkEnd w:id="388"/>
      <w:bookmarkEnd w:id="389"/>
      <w:bookmarkEnd w:id="390"/>
      <w:bookmarkEnd w:id="391"/>
    </w:p>
    <w:p w14:paraId="0963FCDB">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3.4.1评标委员会按最终得分由高到低顺序推荐中标候选人，当排序第一的投标人的报价超过了采购预算，且招标人不能支付时，将不推荐为中标候选人，顺延排序第二的投标人，以此类推，并提出书面评标报告。</w:t>
      </w:r>
    </w:p>
    <w:p w14:paraId="3C89EED8">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3.4.2招标人根据评标委员会提出的书面评标报告和推荐的中标候选人名单，确定中标人。</w:t>
      </w:r>
    </w:p>
    <w:p w14:paraId="189DD521">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3.4.3评审委员会发现采购文件存在歧义、重大缺陷导致评审工作无法进行，或者采购文件内容违反国家有关规定的，要停止评审工作并向招标人或招标代理机构书面说明情况，招标人或招标代理机构应当修改采购文件后重新组织采购活动；发现投标人提供虚假材料、串通等违法违规行为的，要及时向招标人或招标代理机构报告。</w:t>
      </w:r>
    </w:p>
    <w:p w14:paraId="74A1B40A">
      <w:pPr>
        <w:spacing w:line="360" w:lineRule="auto"/>
        <w:ind w:firstLine="482" w:firstLineChars="200"/>
        <w:outlineLvl w:val="2"/>
        <w:rPr>
          <w:rFonts w:ascii="仿宋" w:hAnsi="仿宋" w:eastAsia="仿宋" w:cs="仿宋"/>
          <w:b/>
          <w:color w:val="auto"/>
          <w:sz w:val="24"/>
          <w:szCs w:val="24"/>
          <w:highlight w:val="none"/>
        </w:rPr>
      </w:pPr>
      <w:bookmarkStart w:id="392" w:name="_Toc27853"/>
      <w:r>
        <w:rPr>
          <w:rFonts w:hint="eastAsia" w:ascii="仿宋" w:hAnsi="仿宋" w:eastAsia="仿宋" w:cs="仿宋"/>
          <w:b/>
          <w:color w:val="auto"/>
          <w:sz w:val="24"/>
          <w:szCs w:val="24"/>
          <w:highlight w:val="none"/>
        </w:rPr>
        <w:t>3.5相关政策</w:t>
      </w:r>
      <w:bookmarkEnd w:id="392"/>
    </w:p>
    <w:p w14:paraId="4398FA3C">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3.5.1</w:t>
      </w:r>
      <w:r>
        <w:rPr>
          <w:rFonts w:hint="eastAsia" w:ascii="仿宋" w:hAnsi="仿宋" w:eastAsia="仿宋" w:cs="仿宋"/>
          <w:color w:val="auto"/>
          <w:sz w:val="24"/>
          <w:szCs w:val="24"/>
          <w:highlight w:val="none"/>
        </w:rPr>
        <w:t>关于中小企业：</w:t>
      </w:r>
    </w:p>
    <w:p w14:paraId="5B1F97C4">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根据《关于印发&lt;政府采购促进中小企业发展暂行办法&gt;的通知》</w:t>
      </w:r>
      <w:r>
        <w:rPr>
          <w:rFonts w:hint="eastAsia" w:ascii="仿宋" w:hAnsi="仿宋" w:eastAsia="仿宋" w:cs="仿宋"/>
          <w:color w:val="auto"/>
          <w:sz w:val="24"/>
          <w:szCs w:val="24"/>
          <w:highlight w:val="none"/>
          <w:shd w:val="clear" w:color="auto" w:fill="FFFFFF"/>
        </w:rPr>
        <w:t>（财库</w:t>
      </w:r>
      <w:r>
        <w:rPr>
          <w:rFonts w:hint="eastAsia" w:ascii="仿宋" w:hAnsi="仿宋" w:eastAsia="仿宋" w:cs="仿宋"/>
          <w:color w:val="auto"/>
          <w:sz w:val="24"/>
          <w:szCs w:val="24"/>
          <w:highlight w:val="none"/>
        </w:rPr>
        <w:t>【2011】181号文</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rPr>
        <w:t>的规定，中小企业（</w:t>
      </w:r>
      <w:r>
        <w:rPr>
          <w:rFonts w:hint="eastAsia" w:ascii="仿宋" w:hAnsi="仿宋" w:eastAsia="仿宋" w:cs="仿宋"/>
          <w:color w:val="auto"/>
          <w:sz w:val="24"/>
          <w:szCs w:val="24"/>
          <w:highlight w:val="none"/>
          <w:shd w:val="clear" w:color="auto" w:fill="FFFFFF"/>
        </w:rPr>
        <w:t>含</w:t>
      </w:r>
      <w:r>
        <w:rPr>
          <w:rFonts w:hint="eastAsia" w:ascii="仿宋" w:hAnsi="仿宋" w:eastAsia="仿宋" w:cs="仿宋"/>
          <w:color w:val="auto"/>
          <w:sz w:val="24"/>
          <w:szCs w:val="24"/>
          <w:highlight w:val="none"/>
        </w:rPr>
        <w:t>中型、小型、微型企业，下同）应当同时符合以下条件：</w:t>
      </w:r>
    </w:p>
    <w:p w14:paraId="433DA4B5">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（1）符合中小企业划分标准；</w:t>
      </w:r>
    </w:p>
    <w:p w14:paraId="125F2401">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（2）提供本企业制造的货物、承担的工程或者服务，或者提供其他中小企业制造的货物。</w:t>
      </w:r>
    </w:p>
    <w:p w14:paraId="3C39528A">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（3）本项所称货物不包括使用大型企业注册商标的货物。</w:t>
      </w:r>
    </w:p>
    <w:p w14:paraId="1BC3B3F8">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本规定所称中小企业划分标准，是指国务院有关部门根据企业从业人员、营业收入、资产总额等指标制定的中小企业划型标准，详见《关于印发中小企业划型标准规定的通知》（工信部联企业〔2011〕300号）。</w:t>
      </w:r>
    </w:p>
    <w:p w14:paraId="1021557D">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（5）小型、微型企业提供中型企业制造的货物的，视同为中型企业。</w:t>
      </w:r>
    </w:p>
    <w:p w14:paraId="0F2906D1">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中小企业提供本企业制造的货物参与投标时，须提供本企业的《中小企业声明函》和第三方证明材料；中小企业提供其他中小企业制造的货物参与投标时，还须同时提供货物制造企业的《中小企业声明函》和第三方证明材料。</w:t>
      </w:r>
    </w:p>
    <w:p w14:paraId="5AEFF1BC">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3.5.2</w:t>
      </w:r>
      <w:r>
        <w:rPr>
          <w:rFonts w:hint="eastAsia" w:ascii="仿宋" w:hAnsi="仿宋" w:eastAsia="仿宋" w:cs="仿宋"/>
          <w:color w:val="auto"/>
          <w:sz w:val="24"/>
          <w:szCs w:val="24"/>
          <w:highlight w:val="none"/>
        </w:rPr>
        <w:t>关于监狱企业：</w:t>
      </w:r>
    </w:p>
    <w:p w14:paraId="6C051EA2">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（1）根据《财政部司法部关于政府采购支持监狱企业发展有关问题的通知》（</w:t>
      </w:r>
      <w:r>
        <w:rPr>
          <w:rFonts w:hint="eastAsia" w:ascii="仿宋" w:hAnsi="仿宋" w:eastAsia="仿宋" w:cs="仿宋"/>
          <w:color w:val="auto"/>
          <w:sz w:val="24"/>
          <w:szCs w:val="24"/>
          <w:highlight w:val="none"/>
          <w:shd w:val="clear" w:color="auto" w:fill="FFFFFF"/>
        </w:rPr>
        <w:t>财库</w:t>
      </w:r>
      <w:r>
        <w:rPr>
          <w:rFonts w:hint="eastAsia" w:ascii="仿宋" w:hAnsi="仿宋" w:eastAsia="仿宋" w:cs="仿宋"/>
          <w:color w:val="auto"/>
          <w:sz w:val="24"/>
          <w:szCs w:val="24"/>
          <w:highlight w:val="none"/>
        </w:rPr>
        <w:t>〔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E17D1EB">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（2）监狱企业参加政府采购活动时，应当提供由省级以上监狱管理局、戒毒管理局（含新疆生产建设兵团）出具的属于监狱企业的证明文件。</w:t>
      </w:r>
    </w:p>
    <w:p w14:paraId="3EB5C7C0">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（3）在政府采购活动中，监狱企业视同小型、微型企业，享受预留份额、</w:t>
      </w:r>
      <w:r>
        <w:rPr>
          <w:rFonts w:hint="eastAsia" w:ascii="仿宋" w:hAnsi="仿宋" w:eastAsia="仿宋" w:cs="仿宋"/>
          <w:color w:val="auto"/>
          <w:sz w:val="24"/>
          <w:szCs w:val="24"/>
          <w:highlight w:val="none"/>
          <w:shd w:val="clear" w:color="auto" w:fill="FFFFFF"/>
        </w:rPr>
        <w:t>评审</w:t>
      </w:r>
      <w:r>
        <w:rPr>
          <w:rFonts w:hint="eastAsia" w:ascii="仿宋" w:hAnsi="仿宋" w:eastAsia="仿宋" w:cs="仿宋"/>
          <w:color w:val="auto"/>
          <w:sz w:val="24"/>
          <w:szCs w:val="24"/>
          <w:highlight w:val="none"/>
        </w:rPr>
        <w:t>价格扣除等政府采购促进中小企业发展的政府采购政策。</w:t>
      </w:r>
    </w:p>
    <w:p w14:paraId="76D2E1C5">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3.5.3</w:t>
      </w:r>
      <w:r>
        <w:rPr>
          <w:rFonts w:hint="eastAsia" w:ascii="仿宋" w:hAnsi="仿宋" w:eastAsia="仿宋" w:cs="仿宋"/>
          <w:color w:val="auto"/>
          <w:sz w:val="24"/>
          <w:szCs w:val="24"/>
          <w:highlight w:val="none"/>
        </w:rPr>
        <w:t>关于节能产品及环境标志产品：</w:t>
      </w:r>
    </w:p>
    <w:p w14:paraId="42CBE7D3">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（1）投标人根据财政部、发展改革委、生态环境部、市场监管总局“关于调整优化节能产品、环境标志产品政府采购执行机制的通知</w:t>
      </w:r>
      <w:r>
        <w:rPr>
          <w:rFonts w:hint="eastAsia" w:ascii="仿宋" w:hAnsi="仿宋" w:eastAsia="仿宋" w:cs="仿宋"/>
          <w:color w:val="auto"/>
          <w:sz w:val="24"/>
          <w:szCs w:val="24"/>
          <w:highlight w:val="none"/>
          <w:shd w:val="clear" w:color="auto" w:fill="FFFFFF"/>
        </w:rPr>
        <w:t>财库</w:t>
      </w:r>
      <w:r>
        <w:rPr>
          <w:rFonts w:hint="eastAsia" w:ascii="仿宋" w:hAnsi="仿宋" w:eastAsia="仿宋" w:cs="仿宋"/>
          <w:color w:val="auto"/>
          <w:sz w:val="24"/>
          <w:szCs w:val="24"/>
          <w:highlight w:val="none"/>
        </w:rPr>
        <w:t>〔2019〕9号</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rPr>
        <w:t>关于印发环境标志产品政府采购品目清单的通知”</w:t>
      </w:r>
      <w:r>
        <w:rPr>
          <w:rFonts w:hint="eastAsia" w:ascii="仿宋" w:hAnsi="仿宋" w:eastAsia="仿宋" w:cs="仿宋"/>
          <w:color w:val="auto"/>
          <w:sz w:val="24"/>
          <w:szCs w:val="24"/>
          <w:highlight w:val="none"/>
          <w:shd w:val="clear" w:color="auto" w:fill="FFFFFF"/>
        </w:rPr>
        <w:t>财库</w:t>
      </w:r>
      <w:r>
        <w:rPr>
          <w:rFonts w:hint="eastAsia" w:ascii="仿宋" w:hAnsi="仿宋" w:eastAsia="仿宋" w:cs="仿宋"/>
          <w:color w:val="auto"/>
          <w:sz w:val="24"/>
          <w:szCs w:val="24"/>
          <w:highlight w:val="none"/>
        </w:rPr>
        <w:t>〔2019〕18号、“关于印发节能产品政府采购品目清单的通知”</w:t>
      </w:r>
      <w:r>
        <w:rPr>
          <w:rFonts w:hint="eastAsia" w:ascii="仿宋" w:hAnsi="仿宋" w:eastAsia="仿宋" w:cs="仿宋"/>
          <w:color w:val="auto"/>
          <w:sz w:val="24"/>
          <w:szCs w:val="24"/>
          <w:highlight w:val="none"/>
          <w:shd w:val="clear" w:color="auto" w:fill="FFFFFF"/>
        </w:rPr>
        <w:t>财库</w:t>
      </w:r>
      <w:r>
        <w:rPr>
          <w:rFonts w:hint="eastAsia" w:ascii="仿宋" w:hAnsi="仿宋" w:eastAsia="仿宋" w:cs="仿宋"/>
          <w:color w:val="auto"/>
          <w:sz w:val="24"/>
          <w:szCs w:val="24"/>
          <w:highlight w:val="none"/>
        </w:rPr>
        <w:t>〔2019〕19号及市场监管总局关于发布参与实施政府采购节能产品、环境标志产品认证机构名录的公告2019年第16号，节能产品是指列入财政部和国家</w:t>
      </w:r>
      <w:r>
        <w:rPr>
          <w:rFonts w:hint="eastAsia" w:ascii="仿宋" w:hAnsi="仿宋" w:eastAsia="仿宋" w:cs="仿宋"/>
          <w:color w:val="auto"/>
          <w:sz w:val="24"/>
          <w:szCs w:val="24"/>
          <w:highlight w:val="none"/>
          <w:shd w:val="clear" w:color="auto" w:fill="FFFFFF"/>
        </w:rPr>
        <w:t>发改委</w:t>
      </w:r>
      <w:r>
        <w:rPr>
          <w:rFonts w:hint="eastAsia" w:ascii="仿宋" w:hAnsi="仿宋" w:eastAsia="仿宋" w:cs="仿宋"/>
          <w:color w:val="auto"/>
          <w:sz w:val="24"/>
          <w:szCs w:val="24"/>
          <w:highlight w:val="none"/>
        </w:rPr>
        <w:t>公布的《节能产品政府采购品目清单》中的产品，政府强制采购节能产品是指“品目清单”中以“★”标注类别的产品。</w:t>
      </w:r>
    </w:p>
    <w:p w14:paraId="04425453">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（2）投标产品属于财政部和国家</w:t>
      </w:r>
      <w:r>
        <w:rPr>
          <w:rFonts w:hint="eastAsia" w:ascii="仿宋" w:hAnsi="仿宋" w:eastAsia="仿宋" w:cs="仿宋"/>
          <w:color w:val="auto"/>
          <w:sz w:val="24"/>
          <w:szCs w:val="24"/>
          <w:highlight w:val="none"/>
          <w:shd w:val="clear" w:color="auto" w:fill="FFFFFF"/>
        </w:rPr>
        <w:t>发改委</w:t>
      </w:r>
      <w:r>
        <w:rPr>
          <w:rFonts w:hint="eastAsia" w:ascii="仿宋" w:hAnsi="仿宋" w:eastAsia="仿宋" w:cs="仿宋"/>
          <w:color w:val="auto"/>
          <w:sz w:val="24"/>
          <w:szCs w:val="24"/>
          <w:highlight w:val="none"/>
        </w:rPr>
        <w:t>公布的当期《节能产品政府采购品目清单》中以“★”标注类别的节能产品，投标人需在响应文件中提供节能产品认证证书。</w:t>
      </w:r>
    </w:p>
    <w:p w14:paraId="5B9A352C">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（3）财政部、发展改革委、生态环境部、市场监管总局“关于调整优化节能产品、环境标志产品政府采购执行机制的通知</w:t>
      </w:r>
      <w:r>
        <w:rPr>
          <w:rFonts w:hint="eastAsia" w:ascii="仿宋" w:hAnsi="仿宋" w:eastAsia="仿宋" w:cs="仿宋"/>
          <w:color w:val="auto"/>
          <w:sz w:val="24"/>
          <w:szCs w:val="24"/>
          <w:highlight w:val="none"/>
          <w:shd w:val="clear" w:color="auto" w:fill="FFFFFF"/>
        </w:rPr>
        <w:t>财库</w:t>
      </w:r>
      <w:r>
        <w:rPr>
          <w:rFonts w:hint="eastAsia" w:ascii="仿宋" w:hAnsi="仿宋" w:eastAsia="仿宋" w:cs="仿宋"/>
          <w:color w:val="auto"/>
          <w:sz w:val="24"/>
          <w:szCs w:val="24"/>
          <w:highlight w:val="none"/>
        </w:rPr>
        <w:t>〔2019〕9号</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rPr>
        <w:t>关于印发环境标志产品政府采购品目清单的通知”</w:t>
      </w:r>
      <w:r>
        <w:rPr>
          <w:rFonts w:hint="eastAsia" w:ascii="仿宋" w:hAnsi="仿宋" w:eastAsia="仿宋" w:cs="仿宋"/>
          <w:color w:val="auto"/>
          <w:sz w:val="24"/>
          <w:szCs w:val="24"/>
          <w:highlight w:val="none"/>
          <w:shd w:val="clear" w:color="auto" w:fill="FFFFFF"/>
        </w:rPr>
        <w:t>财库</w:t>
      </w:r>
      <w:r>
        <w:rPr>
          <w:rFonts w:hint="eastAsia" w:ascii="仿宋" w:hAnsi="仿宋" w:eastAsia="仿宋" w:cs="仿宋"/>
          <w:color w:val="auto"/>
          <w:sz w:val="24"/>
          <w:szCs w:val="24"/>
          <w:highlight w:val="none"/>
        </w:rPr>
        <w:t>〔2019〕18号及“关于印发节能产品政府采购品目清单的通知”</w:t>
      </w:r>
      <w:r>
        <w:rPr>
          <w:rFonts w:hint="eastAsia" w:ascii="仿宋" w:hAnsi="仿宋" w:eastAsia="仿宋" w:cs="仿宋"/>
          <w:color w:val="auto"/>
          <w:sz w:val="24"/>
          <w:szCs w:val="24"/>
          <w:highlight w:val="none"/>
          <w:shd w:val="clear" w:color="auto" w:fill="FFFFFF"/>
        </w:rPr>
        <w:t>财库</w:t>
      </w:r>
      <w:r>
        <w:rPr>
          <w:rFonts w:hint="eastAsia" w:ascii="仿宋" w:hAnsi="仿宋" w:eastAsia="仿宋" w:cs="仿宋"/>
          <w:color w:val="auto"/>
          <w:sz w:val="24"/>
          <w:szCs w:val="24"/>
          <w:highlight w:val="none"/>
        </w:rPr>
        <w:t>〔2019〕19号、市场监管总局关于发布参与实施政府采购节能产品、环境标志产品认证机构名录的公告2019年第16号可通过中国政府采购网（http://www.ccgp.gov.cn/）查阅、下载。</w:t>
      </w:r>
    </w:p>
    <w:p w14:paraId="66CA3B2A">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3.5.4</w:t>
      </w:r>
      <w:r>
        <w:rPr>
          <w:rFonts w:hint="eastAsia" w:ascii="仿宋" w:hAnsi="仿宋" w:eastAsia="仿宋" w:cs="仿宋"/>
          <w:color w:val="auto"/>
          <w:sz w:val="24"/>
          <w:szCs w:val="24"/>
          <w:highlight w:val="none"/>
        </w:rPr>
        <w:t>关于残疾人福利性单位：根据《三部门联合发布关于促进残疾人就业政府采购政策的通知》（</w:t>
      </w:r>
      <w:r>
        <w:rPr>
          <w:rFonts w:hint="eastAsia" w:ascii="仿宋" w:hAnsi="仿宋" w:eastAsia="仿宋" w:cs="仿宋"/>
          <w:color w:val="auto"/>
          <w:sz w:val="24"/>
          <w:szCs w:val="24"/>
          <w:highlight w:val="none"/>
          <w:shd w:val="clear" w:color="auto" w:fill="FFFFFF"/>
        </w:rPr>
        <w:t>财库</w:t>
      </w:r>
      <w:r>
        <w:rPr>
          <w:rFonts w:hint="eastAsia" w:ascii="仿宋" w:hAnsi="仿宋" w:eastAsia="仿宋" w:cs="仿宋"/>
          <w:color w:val="auto"/>
          <w:sz w:val="24"/>
          <w:szCs w:val="24"/>
          <w:highlight w:val="none"/>
        </w:rPr>
        <w:t>〔2017〕141号）的规定，享受政府采购支持政策的残疾人福利性单位应当同时满足以下条件：</w:t>
      </w:r>
    </w:p>
    <w:p w14:paraId="0BFAA967">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安置的残疾人</w:t>
      </w:r>
      <w:r>
        <w:rPr>
          <w:rFonts w:hint="eastAsia" w:ascii="仿宋" w:hAnsi="仿宋" w:eastAsia="仿宋" w:cs="仿宋"/>
          <w:color w:val="auto"/>
          <w:sz w:val="24"/>
          <w:szCs w:val="24"/>
          <w:highlight w:val="none"/>
          <w:shd w:val="clear" w:color="auto" w:fill="FFFFFF"/>
        </w:rPr>
        <w:t>占</w:t>
      </w:r>
      <w:r>
        <w:rPr>
          <w:rFonts w:hint="eastAsia" w:ascii="仿宋" w:hAnsi="仿宋" w:eastAsia="仿宋" w:cs="仿宋"/>
          <w:color w:val="auto"/>
          <w:sz w:val="24"/>
          <w:szCs w:val="24"/>
          <w:highlight w:val="none"/>
        </w:rPr>
        <w:t>本单位在职职工人数的比例不低于25%（含25%），并且安置的残疾人人数不少于10人（含10人）；</w:t>
      </w:r>
    </w:p>
    <w:p w14:paraId="0BC5C0F1">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依法与安置的每位残疾人签订了一年以上（含一年）的劳动合同或服务协议；</w:t>
      </w:r>
    </w:p>
    <w:p w14:paraId="39306E91">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为安置的每位残疾人按月足额缴纳了基本养老保险、基本医疗保险、失业保险、工伤保险和生育保险等社会保险费；</w:t>
      </w:r>
    </w:p>
    <w:p w14:paraId="4BC4D8A1">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通过银行等金融机构向安置的每位残疾人，按月支付了不低于单位所在区县适用的经省级人民政府批准的月最低工资标准的工资；</w:t>
      </w:r>
    </w:p>
    <w:p w14:paraId="17D6D4C8">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提供本单位制造的货物、承担的工程或者服务（以下简称产品），或者提供其他残疾人福利性单位制造的货物（不包括使用非残疾人福利性单位注册商标的货物）。</w:t>
      </w:r>
    </w:p>
    <w:p w14:paraId="40C78460">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CDCFF77">
      <w:pPr>
        <w:spacing w:line="360" w:lineRule="auto"/>
        <w:ind w:firstLine="480" w:firstLineChars="200"/>
        <w:jc w:val="left"/>
        <w:rPr>
          <w:rFonts w:ascii="仿宋" w:hAnsi="仿宋" w:eastAsia="仿宋" w:cs="仿宋"/>
          <w:color w:val="auto"/>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符合条件的残疾人福利性单位在参加政府采购活动时，应当按《三部门联合发布关于促进残疾人就业政府采购政策的通知》（</w:t>
      </w:r>
      <w:r>
        <w:rPr>
          <w:rFonts w:hint="eastAsia" w:ascii="仿宋" w:hAnsi="仿宋" w:eastAsia="仿宋" w:cs="仿宋"/>
          <w:color w:val="auto"/>
          <w:sz w:val="24"/>
          <w:szCs w:val="24"/>
          <w:highlight w:val="none"/>
          <w:shd w:val="clear" w:color="auto" w:fill="FFFFFF"/>
        </w:rPr>
        <w:t>财库</w:t>
      </w:r>
      <w:r>
        <w:rPr>
          <w:rFonts w:hint="eastAsia" w:ascii="仿宋" w:hAnsi="仿宋" w:eastAsia="仿宋" w:cs="仿宋"/>
          <w:color w:val="auto"/>
          <w:sz w:val="24"/>
          <w:szCs w:val="24"/>
          <w:highlight w:val="none"/>
        </w:rPr>
        <w:t>〔2017〕141号）提供规定的《残疾人福利性单位声明函》，并对声明的真实性负责。残疾人福利性单位视同小型、微型企业，享受政府采购政策</w:t>
      </w:r>
      <w:r>
        <w:rPr>
          <w:rFonts w:hint="eastAsia" w:ascii="仿宋" w:hAnsi="仿宋" w:eastAsia="仿宋" w:cs="仿宋"/>
          <w:color w:val="auto"/>
          <w:sz w:val="24"/>
          <w:szCs w:val="24"/>
        </w:rPr>
        <w:t>。</w:t>
      </w:r>
      <w:bookmarkStart w:id="393" w:name="_Toc13485"/>
      <w:bookmarkStart w:id="394" w:name="_Toc4942"/>
      <w:bookmarkStart w:id="395" w:name="_Toc18387"/>
      <w:bookmarkStart w:id="396" w:name="_Toc469589374"/>
      <w:bookmarkStart w:id="397" w:name="_Toc469589695"/>
      <w:bookmarkStart w:id="398" w:name="_Toc935"/>
    </w:p>
    <w:p w14:paraId="164A424F">
      <w:pPr>
        <w:rPr>
          <w:rFonts w:ascii="仿宋" w:hAnsi="仿宋" w:eastAsia="仿宋" w:cs="仿宋"/>
          <w:color w:val="auto"/>
        </w:rPr>
      </w:pPr>
    </w:p>
    <w:p w14:paraId="5B1A184C">
      <w:pPr>
        <w:rPr>
          <w:rFonts w:ascii="仿宋" w:hAnsi="仿宋" w:eastAsia="仿宋" w:cs="仿宋"/>
          <w:color w:val="auto"/>
        </w:rPr>
      </w:pPr>
    </w:p>
    <w:p w14:paraId="36ED2AFD">
      <w:pPr>
        <w:rPr>
          <w:rFonts w:ascii="仿宋" w:hAnsi="仿宋" w:eastAsia="仿宋" w:cs="仿宋"/>
          <w:color w:val="auto"/>
        </w:rPr>
      </w:pPr>
    </w:p>
    <w:p w14:paraId="33802DAD">
      <w:pPr>
        <w:rPr>
          <w:rFonts w:ascii="仿宋" w:hAnsi="仿宋" w:eastAsia="仿宋" w:cs="仿宋"/>
          <w:color w:val="auto"/>
        </w:rPr>
      </w:pPr>
    </w:p>
    <w:p w14:paraId="75D8A814">
      <w:pPr>
        <w:rPr>
          <w:rFonts w:ascii="仿宋" w:hAnsi="仿宋" w:eastAsia="仿宋" w:cs="仿宋"/>
          <w:color w:val="auto"/>
        </w:rPr>
      </w:pPr>
    </w:p>
    <w:p w14:paraId="416DD1E3">
      <w:pPr>
        <w:rPr>
          <w:rFonts w:ascii="仿宋" w:hAnsi="仿宋" w:eastAsia="仿宋" w:cs="仿宋"/>
          <w:color w:val="auto"/>
        </w:rPr>
      </w:pPr>
    </w:p>
    <w:p w14:paraId="3B18DDAC">
      <w:pPr>
        <w:rPr>
          <w:rFonts w:ascii="仿宋" w:hAnsi="仿宋" w:eastAsia="仿宋" w:cs="仿宋"/>
          <w:color w:val="auto"/>
        </w:rPr>
      </w:pPr>
    </w:p>
    <w:p w14:paraId="7B78BA41">
      <w:pPr>
        <w:rPr>
          <w:rFonts w:ascii="仿宋" w:hAnsi="仿宋" w:eastAsia="仿宋" w:cs="仿宋"/>
          <w:color w:val="auto"/>
        </w:rPr>
      </w:pPr>
    </w:p>
    <w:p w14:paraId="79E7BB2D">
      <w:pPr>
        <w:rPr>
          <w:rFonts w:ascii="仿宋" w:hAnsi="仿宋" w:eastAsia="仿宋" w:cs="仿宋"/>
          <w:color w:val="auto"/>
        </w:rPr>
      </w:pPr>
    </w:p>
    <w:p w14:paraId="25A5CC1A">
      <w:pPr>
        <w:rPr>
          <w:rFonts w:ascii="仿宋" w:hAnsi="仿宋" w:eastAsia="仿宋" w:cs="仿宋"/>
          <w:color w:val="auto"/>
        </w:rPr>
      </w:pPr>
    </w:p>
    <w:p w14:paraId="105A0DE4">
      <w:pPr>
        <w:rPr>
          <w:rFonts w:ascii="仿宋" w:hAnsi="仿宋" w:eastAsia="仿宋" w:cs="仿宋"/>
          <w:color w:val="auto"/>
        </w:rPr>
      </w:pPr>
    </w:p>
    <w:p w14:paraId="5CE7B3C6">
      <w:pPr>
        <w:rPr>
          <w:rFonts w:ascii="仿宋" w:hAnsi="仿宋" w:eastAsia="仿宋" w:cs="仿宋"/>
          <w:color w:val="auto"/>
        </w:rPr>
      </w:pPr>
    </w:p>
    <w:p w14:paraId="3969C4A1">
      <w:pPr>
        <w:rPr>
          <w:rFonts w:ascii="仿宋" w:hAnsi="仿宋" w:eastAsia="仿宋" w:cs="仿宋"/>
          <w:color w:val="auto"/>
        </w:rPr>
      </w:pPr>
    </w:p>
    <w:p w14:paraId="070C543E">
      <w:pPr>
        <w:rPr>
          <w:rFonts w:ascii="仿宋" w:hAnsi="仿宋" w:eastAsia="仿宋" w:cs="仿宋"/>
          <w:color w:val="auto"/>
        </w:rPr>
      </w:pPr>
    </w:p>
    <w:p w14:paraId="4F953161">
      <w:pPr>
        <w:rPr>
          <w:rFonts w:ascii="仿宋" w:hAnsi="仿宋" w:eastAsia="仿宋" w:cs="仿宋"/>
          <w:color w:val="auto"/>
        </w:rPr>
      </w:pPr>
    </w:p>
    <w:p w14:paraId="7C7D9C90">
      <w:pPr>
        <w:rPr>
          <w:rFonts w:ascii="仿宋" w:hAnsi="仿宋" w:eastAsia="仿宋" w:cs="仿宋"/>
          <w:color w:val="auto"/>
        </w:rPr>
      </w:pPr>
    </w:p>
    <w:p w14:paraId="1FC57031">
      <w:pPr>
        <w:rPr>
          <w:rFonts w:ascii="仿宋" w:hAnsi="仿宋" w:eastAsia="仿宋" w:cs="仿宋"/>
          <w:color w:val="auto"/>
        </w:rPr>
      </w:pPr>
    </w:p>
    <w:p w14:paraId="5D634D71">
      <w:pPr>
        <w:rPr>
          <w:rFonts w:ascii="仿宋" w:hAnsi="仿宋" w:eastAsia="仿宋" w:cs="仿宋"/>
          <w:color w:val="auto"/>
        </w:rPr>
      </w:pPr>
    </w:p>
    <w:p w14:paraId="0F229FAA">
      <w:pPr>
        <w:rPr>
          <w:rFonts w:ascii="仿宋" w:hAnsi="仿宋" w:eastAsia="仿宋" w:cs="仿宋"/>
          <w:color w:val="auto"/>
        </w:rPr>
      </w:pPr>
    </w:p>
    <w:p w14:paraId="22414257">
      <w:pPr>
        <w:rPr>
          <w:rFonts w:ascii="仿宋" w:hAnsi="仿宋" w:eastAsia="仿宋" w:cs="仿宋"/>
          <w:color w:val="auto"/>
        </w:rPr>
      </w:pPr>
    </w:p>
    <w:p w14:paraId="55255F33">
      <w:pPr>
        <w:rPr>
          <w:rFonts w:ascii="仿宋" w:hAnsi="仿宋" w:eastAsia="仿宋" w:cs="仿宋"/>
          <w:color w:val="auto"/>
        </w:rPr>
      </w:pPr>
    </w:p>
    <w:p w14:paraId="58953443">
      <w:pPr>
        <w:rPr>
          <w:rFonts w:ascii="仿宋" w:hAnsi="仿宋" w:eastAsia="仿宋" w:cs="仿宋"/>
          <w:color w:val="auto"/>
        </w:rPr>
      </w:pPr>
    </w:p>
    <w:p w14:paraId="5213D69C">
      <w:pPr>
        <w:rPr>
          <w:rFonts w:ascii="仿宋" w:hAnsi="仿宋" w:eastAsia="仿宋" w:cs="仿宋"/>
          <w:color w:val="auto"/>
        </w:rPr>
      </w:pPr>
    </w:p>
    <w:p w14:paraId="77D1A60A">
      <w:pPr>
        <w:rPr>
          <w:rFonts w:ascii="仿宋" w:hAnsi="仿宋" w:eastAsia="仿宋" w:cs="仿宋"/>
          <w:color w:val="auto"/>
        </w:rPr>
      </w:pPr>
    </w:p>
    <w:p w14:paraId="4415104A">
      <w:pPr>
        <w:rPr>
          <w:rFonts w:ascii="仿宋" w:hAnsi="仿宋" w:eastAsia="仿宋" w:cs="仿宋"/>
          <w:color w:val="auto"/>
        </w:rPr>
      </w:pPr>
    </w:p>
    <w:p w14:paraId="7030BE9A">
      <w:pPr>
        <w:rPr>
          <w:rFonts w:ascii="仿宋" w:hAnsi="仿宋" w:eastAsia="仿宋" w:cs="仿宋"/>
          <w:color w:val="auto"/>
        </w:rPr>
      </w:pPr>
    </w:p>
    <w:p w14:paraId="06535FD2">
      <w:pPr>
        <w:rPr>
          <w:rFonts w:ascii="仿宋" w:hAnsi="仿宋" w:eastAsia="仿宋" w:cs="仿宋"/>
          <w:color w:val="auto"/>
        </w:rPr>
      </w:pPr>
    </w:p>
    <w:p w14:paraId="296C4B58">
      <w:pPr>
        <w:rPr>
          <w:rFonts w:ascii="仿宋" w:hAnsi="仿宋" w:eastAsia="仿宋" w:cs="仿宋"/>
          <w:color w:val="auto"/>
        </w:rPr>
      </w:pPr>
    </w:p>
    <w:p w14:paraId="157D52C7">
      <w:pPr>
        <w:pStyle w:val="13"/>
        <w:spacing w:line="360" w:lineRule="auto"/>
        <w:rPr>
          <w:rFonts w:hint="eastAsia" w:ascii="仿宋" w:hAnsi="仿宋" w:eastAsia="仿宋" w:cs="仿宋"/>
          <w:color w:val="auto"/>
        </w:rPr>
      </w:pPr>
    </w:p>
    <w:p w14:paraId="7A1B14CE">
      <w:pPr>
        <w:pStyle w:val="13"/>
        <w:spacing w:line="360" w:lineRule="auto"/>
        <w:rPr>
          <w:rFonts w:ascii="仿宋" w:hAnsi="仿宋" w:eastAsia="仿宋" w:cs="仿宋"/>
          <w:color w:val="auto"/>
        </w:rPr>
      </w:pPr>
      <w:r>
        <w:rPr>
          <w:rFonts w:hint="eastAsia" w:ascii="仿宋" w:hAnsi="仿宋" w:eastAsia="仿宋" w:cs="仿宋"/>
          <w:color w:val="auto"/>
        </w:rPr>
        <w:t>第六章  投标文件组成</w:t>
      </w:r>
      <w:bookmarkEnd w:id="393"/>
      <w:bookmarkEnd w:id="394"/>
      <w:bookmarkEnd w:id="395"/>
      <w:bookmarkEnd w:id="396"/>
      <w:bookmarkEnd w:id="397"/>
      <w:bookmarkEnd w:id="398"/>
    </w:p>
    <w:p w14:paraId="4D1DD5F0">
      <w:pPr>
        <w:pStyle w:val="4"/>
        <w:spacing w:line="360" w:lineRule="auto"/>
        <w:rPr>
          <w:rFonts w:ascii="仿宋" w:hAnsi="仿宋" w:eastAsia="仿宋" w:cs="仿宋"/>
          <w:color w:val="auto"/>
        </w:rPr>
      </w:pPr>
      <w:bookmarkStart w:id="399" w:name="_Toc469589696"/>
      <w:bookmarkStart w:id="400" w:name="_Toc6636"/>
      <w:bookmarkStart w:id="401" w:name="_Toc469589375"/>
      <w:bookmarkStart w:id="402" w:name="_Toc13560"/>
      <w:r>
        <w:rPr>
          <w:rFonts w:hint="eastAsia" w:ascii="仿宋" w:hAnsi="仿宋" w:eastAsia="仿宋" w:cs="仿宋"/>
          <w:color w:val="auto"/>
        </w:rPr>
        <w:t>投标文件封面</w:t>
      </w:r>
      <w:bookmarkEnd w:id="399"/>
      <w:bookmarkEnd w:id="400"/>
      <w:bookmarkEnd w:id="401"/>
      <w:bookmarkEnd w:id="402"/>
    </w:p>
    <w:p w14:paraId="49236121">
      <w:pPr>
        <w:pStyle w:val="21"/>
        <w:rPr>
          <w:rFonts w:ascii="仿宋" w:hAnsi="仿宋" w:eastAsia="仿宋" w:cs="仿宋"/>
          <w:color w:val="auto"/>
        </w:rPr>
      </w:pPr>
    </w:p>
    <w:p w14:paraId="4647AF49">
      <w:pPr>
        <w:spacing w:line="360" w:lineRule="auto"/>
        <w:jc w:val="center"/>
        <w:rPr>
          <w:rFonts w:ascii="仿宋" w:hAnsi="仿宋" w:eastAsia="仿宋" w:cs="仿宋"/>
          <w:b/>
          <w:color w:val="auto"/>
          <w:sz w:val="44"/>
          <w:szCs w:val="44"/>
        </w:rPr>
      </w:pPr>
      <w:r>
        <w:rPr>
          <w:rFonts w:hint="eastAsia" w:ascii="仿宋" w:hAnsi="仿宋" w:eastAsia="仿宋" w:cs="仿宋"/>
          <w:b/>
          <w:color w:val="auto"/>
          <w:sz w:val="44"/>
          <w:szCs w:val="44"/>
          <w:lang w:eastAsia="zh-CN"/>
        </w:rPr>
        <w:t>腾冲市人民医院康复类设备采购项目</w:t>
      </w:r>
      <w:r>
        <w:rPr>
          <w:rFonts w:hint="eastAsia" w:ascii="仿宋" w:hAnsi="仿宋" w:eastAsia="仿宋" w:cs="仿宋"/>
          <w:b/>
          <w:color w:val="auto"/>
          <w:sz w:val="40"/>
          <w:szCs w:val="40"/>
          <w:lang w:eastAsia="zh-CN"/>
        </w:rPr>
        <w:t>（</w:t>
      </w:r>
      <w:r>
        <w:rPr>
          <w:rFonts w:hint="eastAsia" w:ascii="仿宋" w:hAnsi="仿宋" w:eastAsia="仿宋" w:cs="仿宋"/>
          <w:b/>
          <w:color w:val="auto"/>
          <w:sz w:val="40"/>
          <w:szCs w:val="40"/>
          <w:u w:val="single"/>
          <w:lang w:val="en-US" w:eastAsia="zh-CN"/>
        </w:rPr>
        <w:t xml:space="preserve">   </w:t>
      </w:r>
      <w:r>
        <w:rPr>
          <w:rFonts w:hint="eastAsia" w:ascii="仿宋" w:hAnsi="仿宋" w:eastAsia="仿宋" w:cs="仿宋"/>
          <w:b/>
          <w:color w:val="auto"/>
          <w:sz w:val="40"/>
          <w:szCs w:val="40"/>
          <w:lang w:eastAsia="zh-CN"/>
        </w:rPr>
        <w:t>标段）</w:t>
      </w:r>
      <w:r>
        <w:rPr>
          <w:rFonts w:hint="eastAsia" w:ascii="仿宋" w:hAnsi="仿宋" w:eastAsia="仿宋" w:cs="仿宋"/>
          <w:b/>
          <w:color w:val="auto"/>
          <w:sz w:val="44"/>
          <w:szCs w:val="44"/>
        </w:rPr>
        <w:t xml:space="preserve"> </w:t>
      </w:r>
    </w:p>
    <w:p w14:paraId="31CA6F6C">
      <w:pPr>
        <w:spacing w:line="360" w:lineRule="auto"/>
        <w:jc w:val="center"/>
        <w:rPr>
          <w:rFonts w:ascii="仿宋" w:hAnsi="仿宋" w:eastAsia="仿宋" w:cs="仿宋"/>
          <w:b/>
          <w:color w:val="auto"/>
          <w:sz w:val="44"/>
          <w:szCs w:val="44"/>
        </w:rPr>
      </w:pPr>
    </w:p>
    <w:p w14:paraId="2AF7D4D4">
      <w:pPr>
        <w:spacing w:line="360" w:lineRule="auto"/>
        <w:jc w:val="center"/>
        <w:rPr>
          <w:rFonts w:ascii="仿宋" w:hAnsi="仿宋" w:eastAsia="仿宋" w:cs="仿宋"/>
          <w:b/>
          <w:color w:val="auto"/>
          <w:sz w:val="44"/>
          <w:szCs w:val="44"/>
        </w:rPr>
      </w:pPr>
    </w:p>
    <w:p w14:paraId="1CF504C4">
      <w:pPr>
        <w:spacing w:line="360" w:lineRule="auto"/>
        <w:jc w:val="center"/>
        <w:rPr>
          <w:rFonts w:ascii="仿宋" w:hAnsi="仿宋" w:eastAsia="仿宋" w:cs="仿宋"/>
          <w:b/>
          <w:bCs/>
          <w:color w:val="auto"/>
          <w:spacing w:val="50"/>
          <w:kern w:val="10"/>
          <w:sz w:val="84"/>
          <w:szCs w:val="84"/>
        </w:rPr>
      </w:pPr>
      <w:r>
        <w:rPr>
          <w:rFonts w:hint="eastAsia" w:ascii="仿宋" w:hAnsi="仿宋" w:eastAsia="仿宋" w:cs="仿宋"/>
          <w:b/>
          <w:bCs/>
          <w:color w:val="auto"/>
          <w:spacing w:val="50"/>
          <w:kern w:val="10"/>
          <w:sz w:val="84"/>
          <w:szCs w:val="84"/>
        </w:rPr>
        <w:t>投 标 文 件</w:t>
      </w:r>
    </w:p>
    <w:p w14:paraId="2AA2D5C5">
      <w:pPr>
        <w:spacing w:line="360" w:lineRule="auto"/>
        <w:rPr>
          <w:rFonts w:ascii="仿宋" w:hAnsi="仿宋" w:eastAsia="仿宋" w:cs="仿宋"/>
          <w:b/>
          <w:color w:val="auto"/>
          <w:sz w:val="32"/>
          <w:szCs w:val="32"/>
        </w:rPr>
      </w:pPr>
    </w:p>
    <w:p w14:paraId="6E0EBBA9">
      <w:pPr>
        <w:rPr>
          <w:rFonts w:ascii="仿宋" w:hAnsi="仿宋" w:eastAsia="仿宋" w:cs="仿宋"/>
          <w:color w:val="auto"/>
        </w:rPr>
      </w:pPr>
    </w:p>
    <w:p w14:paraId="6FD42A8D">
      <w:pPr>
        <w:rPr>
          <w:rFonts w:ascii="仿宋" w:hAnsi="仿宋" w:eastAsia="仿宋" w:cs="仿宋"/>
          <w:color w:val="auto"/>
        </w:rPr>
      </w:pPr>
    </w:p>
    <w:p w14:paraId="4C6BFA9B">
      <w:pPr>
        <w:spacing w:line="600" w:lineRule="auto"/>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采购单位：</w:t>
      </w:r>
      <w:r>
        <w:rPr>
          <w:rFonts w:hint="eastAsia" w:ascii="仿宋" w:hAnsi="仿宋" w:eastAsia="仿宋" w:cs="仿宋"/>
          <w:b/>
          <w:color w:val="auto"/>
          <w:sz w:val="30"/>
          <w:szCs w:val="30"/>
          <w:lang w:eastAsia="zh-CN"/>
        </w:rPr>
        <w:t>腾冲市人民医院</w:t>
      </w:r>
    </w:p>
    <w:p w14:paraId="059ADB80">
      <w:pPr>
        <w:spacing w:line="600" w:lineRule="auto"/>
        <w:rPr>
          <w:rFonts w:ascii="仿宋" w:hAnsi="仿宋" w:eastAsia="仿宋" w:cs="仿宋"/>
          <w:b/>
          <w:color w:val="auto"/>
          <w:sz w:val="30"/>
          <w:szCs w:val="30"/>
          <w:u w:val="single"/>
        </w:rPr>
      </w:pPr>
      <w:r>
        <w:rPr>
          <w:rFonts w:hint="eastAsia" w:ascii="仿宋" w:hAnsi="仿宋" w:eastAsia="仿宋" w:cs="仿宋"/>
          <w:b/>
          <w:color w:val="auto"/>
          <w:sz w:val="30"/>
          <w:szCs w:val="30"/>
        </w:rPr>
        <w:t>投标人（盖章）：</w:t>
      </w:r>
    </w:p>
    <w:p w14:paraId="54740927">
      <w:pPr>
        <w:spacing w:line="600" w:lineRule="auto"/>
        <w:rPr>
          <w:rFonts w:ascii="仿宋" w:hAnsi="仿宋" w:eastAsia="仿宋" w:cs="仿宋"/>
          <w:b/>
          <w:color w:val="auto"/>
          <w:sz w:val="30"/>
          <w:szCs w:val="30"/>
          <w:u w:val="single"/>
        </w:rPr>
      </w:pPr>
      <w:r>
        <w:rPr>
          <w:rFonts w:hint="eastAsia" w:ascii="仿宋" w:hAnsi="仿宋" w:eastAsia="仿宋" w:cs="仿宋"/>
          <w:b/>
          <w:color w:val="auto"/>
          <w:sz w:val="30"/>
          <w:szCs w:val="30"/>
        </w:rPr>
        <w:t>法定代表人或授权委托代理人（签字或盖章）：</w:t>
      </w:r>
      <w:r>
        <w:rPr>
          <w:rFonts w:hint="eastAsia" w:ascii="仿宋" w:hAnsi="仿宋" w:eastAsia="仿宋" w:cs="仿宋"/>
          <w:b/>
          <w:color w:val="auto"/>
          <w:sz w:val="30"/>
          <w:szCs w:val="30"/>
          <w:u w:val="single"/>
        </w:rPr>
        <w:t xml:space="preserve">                </w:t>
      </w:r>
    </w:p>
    <w:p w14:paraId="56B1FDFC">
      <w:pPr>
        <w:spacing w:line="600" w:lineRule="auto"/>
        <w:rPr>
          <w:rFonts w:ascii="仿宋" w:hAnsi="仿宋" w:eastAsia="仿宋" w:cs="仿宋"/>
          <w:b/>
          <w:color w:val="auto"/>
          <w:sz w:val="30"/>
          <w:szCs w:val="30"/>
        </w:rPr>
      </w:pPr>
      <w:r>
        <w:rPr>
          <w:rFonts w:hint="eastAsia" w:ascii="仿宋" w:hAnsi="仿宋" w:eastAsia="仿宋" w:cs="仿宋"/>
          <w:b/>
          <w:color w:val="auto"/>
          <w:sz w:val="30"/>
          <w:szCs w:val="30"/>
        </w:rPr>
        <w:t>联系地址：</w:t>
      </w:r>
      <w:r>
        <w:rPr>
          <w:rFonts w:hint="eastAsia" w:ascii="仿宋" w:hAnsi="仿宋" w:eastAsia="仿宋" w:cs="仿宋"/>
          <w:b/>
          <w:color w:val="auto"/>
          <w:sz w:val="30"/>
          <w:szCs w:val="30"/>
          <w:u w:val="single"/>
        </w:rPr>
        <w:t xml:space="preserve">                      </w:t>
      </w:r>
    </w:p>
    <w:p w14:paraId="40747DE8">
      <w:pPr>
        <w:spacing w:line="600" w:lineRule="auto"/>
        <w:rPr>
          <w:rFonts w:ascii="仿宋" w:hAnsi="仿宋" w:eastAsia="仿宋" w:cs="仿宋"/>
          <w:b/>
          <w:color w:val="auto"/>
          <w:sz w:val="30"/>
          <w:szCs w:val="30"/>
        </w:rPr>
      </w:pPr>
      <w:r>
        <w:rPr>
          <w:rFonts w:hint="eastAsia" w:ascii="仿宋" w:hAnsi="仿宋" w:eastAsia="仿宋" w:cs="仿宋"/>
          <w:b/>
          <w:color w:val="auto"/>
          <w:sz w:val="30"/>
          <w:szCs w:val="30"/>
        </w:rPr>
        <w:t>联系电话：</w:t>
      </w:r>
      <w:r>
        <w:rPr>
          <w:rFonts w:hint="eastAsia" w:ascii="仿宋" w:hAnsi="仿宋" w:eastAsia="仿宋" w:cs="仿宋"/>
          <w:b/>
          <w:color w:val="auto"/>
          <w:sz w:val="30"/>
          <w:szCs w:val="30"/>
          <w:u w:val="single"/>
        </w:rPr>
        <w:t xml:space="preserve">                      </w:t>
      </w:r>
      <w:r>
        <w:rPr>
          <w:rFonts w:hint="eastAsia" w:ascii="仿宋" w:hAnsi="仿宋" w:eastAsia="仿宋" w:cs="仿宋"/>
          <w:b/>
          <w:color w:val="auto"/>
          <w:sz w:val="30"/>
          <w:szCs w:val="30"/>
        </w:rPr>
        <w:t xml:space="preserve"> </w:t>
      </w:r>
    </w:p>
    <w:p w14:paraId="4E4737A2">
      <w:pPr>
        <w:spacing w:line="600" w:lineRule="auto"/>
        <w:jc w:val="center"/>
        <w:rPr>
          <w:rFonts w:hint="eastAsia" w:ascii="仿宋" w:hAnsi="仿宋" w:eastAsia="仿宋" w:cs="仿宋"/>
          <w:color w:val="auto"/>
          <w:sz w:val="28"/>
          <w:szCs w:val="24"/>
          <w:lang w:eastAsia="zh-CN"/>
        </w:rPr>
      </w:pPr>
      <w:r>
        <w:rPr>
          <w:rFonts w:hint="eastAsia" w:ascii="仿宋" w:hAnsi="仿宋" w:eastAsia="仿宋" w:cs="仿宋"/>
          <w:b/>
          <w:color w:val="auto"/>
          <w:sz w:val="30"/>
          <w:szCs w:val="30"/>
        </w:rPr>
        <w:t>投标文件提交截止日期：  年  月  日</w:t>
      </w:r>
      <w:bookmarkStart w:id="403" w:name="_Toc469589697"/>
      <w:bookmarkStart w:id="404" w:name="_Toc18609"/>
      <w:bookmarkStart w:id="405" w:name="_Toc469589376"/>
      <w:r>
        <w:rPr>
          <w:rFonts w:hint="eastAsia" w:ascii="仿宋" w:hAnsi="仿宋" w:eastAsia="仿宋" w:cs="仿宋"/>
          <w:color w:val="auto"/>
        </w:rPr>
        <w:br w:type="page"/>
      </w:r>
      <w:bookmarkStart w:id="406" w:name="_Toc2901"/>
      <w:r>
        <w:rPr>
          <w:rFonts w:hint="eastAsia" w:ascii="仿宋" w:hAnsi="仿宋" w:eastAsia="仿宋" w:cs="仿宋"/>
          <w:color w:val="auto"/>
          <w:sz w:val="32"/>
          <w:szCs w:val="28"/>
        </w:rPr>
        <w:t>一</w:t>
      </w:r>
      <w:r>
        <w:rPr>
          <w:rFonts w:hint="eastAsia" w:ascii="仿宋" w:hAnsi="仿宋" w:eastAsia="仿宋" w:cs="仿宋"/>
          <w:color w:val="auto"/>
          <w:sz w:val="32"/>
          <w:szCs w:val="28"/>
          <w:lang w:eastAsia="zh-CN"/>
        </w:rPr>
        <w:t>、</w:t>
      </w:r>
      <w:r>
        <w:rPr>
          <w:rFonts w:hint="eastAsia" w:ascii="仿宋" w:hAnsi="仿宋" w:eastAsia="仿宋" w:cs="仿宋"/>
          <w:color w:val="auto"/>
          <w:sz w:val="32"/>
          <w:szCs w:val="28"/>
          <w:lang w:val="en-US" w:eastAsia="zh-CN"/>
        </w:rPr>
        <w:t>报价</w:t>
      </w:r>
      <w:bookmarkEnd w:id="403"/>
      <w:bookmarkEnd w:id="404"/>
      <w:bookmarkEnd w:id="405"/>
      <w:bookmarkEnd w:id="406"/>
      <w:r>
        <w:rPr>
          <w:rFonts w:hint="eastAsia" w:ascii="仿宋" w:hAnsi="仿宋" w:eastAsia="仿宋" w:cs="仿宋"/>
          <w:color w:val="auto"/>
          <w:sz w:val="32"/>
          <w:szCs w:val="28"/>
          <w:lang w:val="en-US" w:eastAsia="zh-CN"/>
        </w:rPr>
        <w:t>文件</w:t>
      </w:r>
    </w:p>
    <w:p w14:paraId="6D09577E">
      <w:pPr>
        <w:pStyle w:val="4"/>
        <w:spacing w:line="360" w:lineRule="auto"/>
        <w:rPr>
          <w:rFonts w:ascii="仿宋" w:hAnsi="仿宋" w:eastAsia="仿宋" w:cs="仿宋"/>
          <w:color w:val="auto"/>
        </w:rPr>
      </w:pPr>
      <w:bookmarkStart w:id="407" w:name="_Toc469589698"/>
      <w:bookmarkStart w:id="408" w:name="_Toc469589377"/>
      <w:bookmarkStart w:id="409" w:name="_Toc30233"/>
      <w:bookmarkStart w:id="410" w:name="_Toc9528"/>
      <w:r>
        <w:rPr>
          <w:rFonts w:hint="eastAsia" w:ascii="仿宋" w:hAnsi="仿宋" w:eastAsia="仿宋" w:cs="仿宋"/>
          <w:color w:val="auto"/>
        </w:rPr>
        <w:t>附件</w:t>
      </w:r>
      <w:r>
        <w:rPr>
          <w:rFonts w:hint="eastAsia" w:ascii="仿宋" w:hAnsi="仿宋" w:eastAsia="仿宋" w:cs="仿宋"/>
          <w:color w:val="auto"/>
          <w:lang w:val="en-US" w:eastAsia="zh-CN"/>
        </w:rPr>
        <w:t>一</w:t>
      </w:r>
      <w:r>
        <w:rPr>
          <w:rFonts w:hint="eastAsia" w:ascii="仿宋" w:hAnsi="仿宋" w:eastAsia="仿宋" w:cs="仿宋"/>
          <w:color w:val="auto"/>
        </w:rPr>
        <w:t>：投标函</w:t>
      </w:r>
      <w:bookmarkEnd w:id="407"/>
      <w:bookmarkEnd w:id="408"/>
      <w:bookmarkEnd w:id="409"/>
      <w:bookmarkEnd w:id="410"/>
    </w:p>
    <w:p w14:paraId="777232A1">
      <w:pPr>
        <w:spacing w:line="360" w:lineRule="auto"/>
        <w:jc w:val="center"/>
        <w:rPr>
          <w:rFonts w:ascii="仿宋" w:hAnsi="仿宋" w:eastAsia="仿宋" w:cs="仿宋"/>
          <w:b/>
          <w:bCs/>
          <w:color w:val="auto"/>
          <w:sz w:val="28"/>
        </w:rPr>
      </w:pPr>
      <w:r>
        <w:rPr>
          <w:rFonts w:hint="eastAsia" w:ascii="仿宋" w:hAnsi="仿宋" w:eastAsia="仿宋" w:cs="仿宋"/>
          <w:b/>
          <w:bCs/>
          <w:color w:val="auto"/>
          <w:sz w:val="28"/>
        </w:rPr>
        <w:t>1、投标函</w:t>
      </w:r>
    </w:p>
    <w:p w14:paraId="73E257F2">
      <w:pPr>
        <w:spacing w:line="360" w:lineRule="auto"/>
        <w:jc w:val="left"/>
        <w:rPr>
          <w:rFonts w:ascii="仿宋" w:hAnsi="仿宋" w:eastAsia="仿宋" w:cs="仿宋"/>
          <w:b/>
          <w:bCs/>
          <w:color w:val="auto"/>
          <w:sz w:val="24"/>
          <w:szCs w:val="24"/>
        </w:rPr>
      </w:pPr>
      <w:r>
        <w:rPr>
          <w:rFonts w:hint="eastAsia" w:ascii="仿宋" w:hAnsi="仿宋" w:eastAsia="仿宋" w:cs="仿宋"/>
          <w:b/>
          <w:bCs/>
          <w:color w:val="auto"/>
          <w:sz w:val="24"/>
          <w:szCs w:val="24"/>
          <w:shd w:val="clear" w:color="auto" w:fill="FFFFFF"/>
        </w:rPr>
        <w:t>致</w:t>
      </w:r>
      <w:r>
        <w:rPr>
          <w:rFonts w:hint="eastAsia" w:ascii="仿宋" w:hAnsi="仿宋" w:eastAsia="仿宋" w:cs="仿宋"/>
          <w:b/>
          <w:bCs/>
          <w:color w:val="auto"/>
          <w:sz w:val="24"/>
          <w:szCs w:val="24"/>
          <w:u w:val="single"/>
          <w:lang w:eastAsia="zh-CN"/>
        </w:rPr>
        <w:t>腾冲市人民医院</w:t>
      </w:r>
      <w:r>
        <w:rPr>
          <w:rFonts w:hint="eastAsia" w:ascii="仿宋" w:hAnsi="仿宋" w:eastAsia="仿宋" w:cs="仿宋"/>
          <w:b/>
          <w:bCs/>
          <w:color w:val="auto"/>
          <w:sz w:val="24"/>
          <w:szCs w:val="24"/>
        </w:rPr>
        <w:t>：</w:t>
      </w:r>
    </w:p>
    <w:p w14:paraId="28E1C1C7">
      <w:pPr>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sz w:val="24"/>
          <w:szCs w:val="24"/>
        </w:rPr>
        <w:t>根据贵方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项目</w:t>
      </w: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u w:val="single"/>
          <w:lang w:val="en-US" w:eastAsia="zh-CN"/>
        </w:rPr>
        <w:t xml:space="preserve">   </w:t>
      </w:r>
      <w:r>
        <w:rPr>
          <w:rFonts w:hint="eastAsia" w:ascii="仿宋" w:hAnsi="仿宋" w:eastAsia="仿宋" w:cs="仿宋"/>
          <w:b w:val="0"/>
          <w:bCs/>
          <w:color w:val="auto"/>
          <w:sz w:val="24"/>
          <w:szCs w:val="24"/>
          <w:lang w:eastAsia="zh-CN"/>
        </w:rPr>
        <w:t>标段）</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项目编号</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）的投标邀请，签字代表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（全名、职务）经正式授权并代表投标人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（投标人名称、地址）。</w:t>
      </w:r>
    </w:p>
    <w:p w14:paraId="1D164919">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rPr>
        <w:t>1、我单位认真研究了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招标文件遵照</w:t>
      </w:r>
      <w:r>
        <w:rPr>
          <w:rFonts w:hint="eastAsia" w:ascii="仿宋" w:hAnsi="仿宋" w:eastAsia="仿宋" w:cs="仿宋"/>
          <w:color w:val="auto"/>
          <w:kern w:val="0"/>
          <w:sz w:val="24"/>
          <w:szCs w:val="24"/>
        </w:rPr>
        <w:t>《中华人民共和国政府采购法</w:t>
      </w:r>
      <w:r>
        <w:rPr>
          <w:rFonts w:hint="eastAsia" w:ascii="仿宋" w:hAnsi="仿宋" w:eastAsia="仿宋" w:cs="仿宋"/>
          <w:color w:val="auto"/>
          <w:kern w:val="0"/>
          <w:sz w:val="24"/>
          <w:szCs w:val="24"/>
          <w:shd w:val="clear" w:color="auto" w:fill="FFFFFF"/>
        </w:rPr>
        <w:t>》《中华人民共和国政府采购法实施条例》《</w:t>
      </w:r>
      <w:r>
        <w:rPr>
          <w:rFonts w:hint="eastAsia" w:ascii="仿宋" w:hAnsi="仿宋" w:eastAsia="仿宋" w:cs="仿宋"/>
          <w:color w:val="auto"/>
          <w:kern w:val="0"/>
          <w:sz w:val="24"/>
          <w:szCs w:val="24"/>
        </w:rPr>
        <w:t>财政部19号、20号、87号令》等有关法律法规的规定</w:t>
      </w:r>
      <w:r>
        <w:rPr>
          <w:rFonts w:hint="eastAsia" w:ascii="仿宋" w:hAnsi="仿宋" w:eastAsia="仿宋" w:cs="仿宋"/>
          <w:color w:val="auto"/>
          <w:sz w:val="24"/>
          <w:szCs w:val="24"/>
        </w:rPr>
        <w:t>，愿意遵守本招标文件的所有条款，并按招标文件的投标须知、承包方式、合同条款、技术参数、规格型号、采购清单和有关文件，愿以人民币</w:t>
      </w:r>
      <w:r>
        <w:rPr>
          <w:rFonts w:hint="eastAsia" w:ascii="仿宋" w:hAnsi="仿宋" w:eastAsia="仿宋" w:cs="仿宋"/>
          <w:color w:val="auto"/>
          <w:sz w:val="24"/>
          <w:szCs w:val="24"/>
          <w:u w:val="none"/>
        </w:rPr>
        <w:t>大写：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u w:val="none"/>
        </w:rPr>
        <w:t>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元</w:t>
      </w:r>
      <w:r>
        <w:rPr>
          <w:rFonts w:hint="eastAsia" w:ascii="仿宋" w:hAnsi="仿宋" w:eastAsia="仿宋" w:cs="仿宋"/>
          <w:color w:val="auto"/>
          <w:sz w:val="24"/>
          <w:szCs w:val="24"/>
        </w:rPr>
        <w:t>）的投标报价（总价）和清单单价（</w:t>
      </w:r>
      <w:r>
        <w:rPr>
          <w:rFonts w:hint="eastAsia" w:ascii="仿宋" w:hAnsi="仿宋" w:eastAsia="仿宋" w:cs="仿宋"/>
          <w:color w:val="auto"/>
          <w:sz w:val="24"/>
          <w:szCs w:val="24"/>
          <w:shd w:val="clear" w:color="auto" w:fill="FFFFFF"/>
        </w:rPr>
        <w:t>详见</w:t>
      </w:r>
      <w:r>
        <w:rPr>
          <w:rFonts w:hint="eastAsia" w:ascii="仿宋" w:hAnsi="仿宋" w:eastAsia="仿宋" w:cs="仿宋"/>
          <w:color w:val="auto"/>
          <w:sz w:val="24"/>
          <w:szCs w:val="24"/>
          <w:lang w:eastAsia="zh-CN"/>
        </w:rPr>
        <w:t>响应明细表</w:t>
      </w:r>
      <w:r>
        <w:rPr>
          <w:rFonts w:hint="eastAsia" w:ascii="仿宋" w:hAnsi="仿宋" w:eastAsia="仿宋" w:cs="仿宋"/>
          <w:color w:val="auto"/>
          <w:sz w:val="24"/>
          <w:szCs w:val="24"/>
        </w:rPr>
        <w:t>）承包上述项目</w:t>
      </w:r>
      <w:r>
        <w:rPr>
          <w:rFonts w:hint="eastAsia" w:ascii="仿宋" w:hAnsi="仿宋" w:eastAsia="仿宋" w:cs="仿宋"/>
          <w:color w:val="auto"/>
          <w:sz w:val="24"/>
          <w:szCs w:val="24"/>
          <w:shd w:val="clear" w:color="auto" w:fill="FFFFFF"/>
        </w:rPr>
        <w:t>涉及的</w:t>
      </w:r>
      <w:r>
        <w:rPr>
          <w:rFonts w:hint="eastAsia" w:ascii="仿宋" w:hAnsi="仿宋" w:eastAsia="仿宋" w:cs="仿宋"/>
          <w:color w:val="auto"/>
          <w:kern w:val="0"/>
          <w:sz w:val="24"/>
          <w:szCs w:val="24"/>
          <w:lang w:eastAsia="zh-CN"/>
        </w:rPr>
        <w:t>腾冲市人民医院康复类设备采购项目</w:t>
      </w:r>
      <w:r>
        <w:rPr>
          <w:rFonts w:hint="eastAsia" w:ascii="仿宋" w:hAnsi="仿宋" w:eastAsia="仿宋" w:cs="仿宋"/>
          <w:color w:val="auto"/>
          <w:kern w:val="0"/>
          <w:sz w:val="24"/>
          <w:szCs w:val="24"/>
        </w:rPr>
        <w:t>总体方案设计、</w:t>
      </w:r>
      <w:r>
        <w:rPr>
          <w:rFonts w:hint="eastAsia" w:ascii="仿宋" w:hAnsi="仿宋" w:eastAsia="仿宋" w:cs="仿宋"/>
          <w:bCs/>
          <w:color w:val="auto"/>
          <w:sz w:val="24"/>
          <w:szCs w:val="24"/>
          <w:shd w:val="clear" w:color="auto" w:fill="FFFFFF"/>
        </w:rPr>
        <w:t>开发、实施、服务及保障等涉及的</w:t>
      </w:r>
      <w:r>
        <w:rPr>
          <w:rFonts w:hint="eastAsia" w:ascii="仿宋" w:hAnsi="仿宋" w:eastAsia="仿宋" w:cs="仿宋"/>
          <w:color w:val="auto"/>
          <w:kern w:val="0"/>
          <w:sz w:val="24"/>
          <w:szCs w:val="24"/>
        </w:rPr>
        <w:t>相关设备、设施、材料的采购、安装、</w:t>
      </w:r>
      <w:r>
        <w:rPr>
          <w:rFonts w:hint="eastAsia" w:ascii="仿宋" w:hAnsi="仿宋" w:eastAsia="仿宋" w:cs="仿宋"/>
          <w:color w:val="auto"/>
          <w:sz w:val="24"/>
          <w:szCs w:val="24"/>
        </w:rPr>
        <w:t>调试、试运行、验收、交货期限及售后技术服务等（包括招标文件中提到的或没有提到的各种必备配套辅助材料及配件），并承担任何质量缺陷保修责任；</w:t>
      </w:r>
    </w:p>
    <w:p w14:paraId="5DFDF31C">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rPr>
        <w:t>2、质量依照投标文件上的技术规格参数按国家现行的评定标准，保证一次验收合格；</w:t>
      </w:r>
    </w:p>
    <w:p w14:paraId="373C026E">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rPr>
        <w:t>3、我方承诺已具备参加采购招标投标活动的投标人应当具备的条件投标有效期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shd w:val="clear" w:color="auto" w:fill="FFFFFF"/>
        </w:rPr>
        <w:t>天</w:t>
      </w:r>
      <w:r>
        <w:rPr>
          <w:rFonts w:hint="eastAsia" w:ascii="仿宋" w:hAnsi="仿宋" w:eastAsia="仿宋" w:cs="仿宋"/>
          <w:color w:val="auto"/>
          <w:sz w:val="24"/>
          <w:szCs w:val="24"/>
        </w:rPr>
        <w:t>内不修改、撤销响应文件。</w:t>
      </w:r>
    </w:p>
    <w:p w14:paraId="54D3B9D4">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rPr>
        <w:t>4、投标在交货期内，每逾期一天按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罚款，累计计算；</w:t>
      </w:r>
    </w:p>
    <w:p w14:paraId="7BBEEBEF">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rPr>
        <w:t>我方承诺已具备参加采购招标投标活动的投标人应当具备的条件：</w:t>
      </w:r>
    </w:p>
    <w:p w14:paraId="171E77D3">
      <w:pPr>
        <w:spacing w:line="360" w:lineRule="auto"/>
        <w:ind w:firstLine="600" w:firstLineChars="250"/>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具有独立承担民事责任的能力；</w:t>
      </w:r>
    </w:p>
    <w:p w14:paraId="64B27E2C">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具有良好的商业信誉和健全的财务制度；</w:t>
      </w:r>
    </w:p>
    <w:p w14:paraId="5F3EE26E">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我方同意所提交的投标文件在招标文件中所规定的投标有效期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日历天内有效，如我方中标，我方</w:t>
      </w:r>
      <w:r>
        <w:rPr>
          <w:rFonts w:hint="eastAsia" w:ascii="仿宋" w:hAnsi="仿宋" w:eastAsia="仿宋" w:cs="仿宋"/>
          <w:color w:val="auto"/>
          <w:sz w:val="24"/>
          <w:szCs w:val="24"/>
          <w:shd w:val="clear" w:color="auto" w:fill="FFFFFF"/>
        </w:rPr>
        <w:t>将</w:t>
      </w:r>
      <w:r>
        <w:rPr>
          <w:rFonts w:hint="eastAsia" w:ascii="仿宋" w:hAnsi="仿宋" w:eastAsia="仿宋" w:cs="仿宋"/>
          <w:color w:val="auto"/>
          <w:sz w:val="24"/>
          <w:szCs w:val="24"/>
        </w:rPr>
        <w:t>受招标文件中各种条款的约束；</w:t>
      </w:r>
    </w:p>
    <w:p w14:paraId="38757063">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rPr>
        <w:t>5、除非</w:t>
      </w:r>
      <w:r>
        <w:rPr>
          <w:rFonts w:hint="eastAsia" w:ascii="仿宋" w:hAnsi="仿宋" w:eastAsia="仿宋" w:cs="仿宋"/>
          <w:color w:val="auto"/>
          <w:sz w:val="24"/>
          <w:szCs w:val="24"/>
          <w:shd w:val="clear" w:color="auto" w:fill="FFFFFF"/>
        </w:rPr>
        <w:t>另</w:t>
      </w:r>
      <w:r>
        <w:rPr>
          <w:rFonts w:hint="eastAsia" w:ascii="仿宋" w:hAnsi="仿宋" w:eastAsia="仿宋" w:cs="仿宋"/>
          <w:color w:val="auto"/>
          <w:sz w:val="24"/>
          <w:szCs w:val="24"/>
        </w:rPr>
        <w:t>达成协议并生效，你方的招标文件、中标通知书和本投标文件将成为双方签订条款的依据。</w:t>
      </w:r>
    </w:p>
    <w:p w14:paraId="27ABEACD">
      <w:pPr>
        <w:spacing w:line="360" w:lineRule="auto"/>
        <w:ind w:firstLine="573"/>
        <w:rPr>
          <w:rFonts w:ascii="仿宋" w:hAnsi="仿宋" w:eastAsia="仿宋" w:cs="仿宋"/>
          <w:color w:val="auto"/>
          <w:spacing w:val="-10"/>
          <w:sz w:val="24"/>
          <w:szCs w:val="24"/>
        </w:rPr>
      </w:pPr>
      <w:r>
        <w:rPr>
          <w:rFonts w:hint="eastAsia" w:ascii="仿宋" w:hAnsi="仿宋" w:eastAsia="仿宋" w:cs="仿宋"/>
          <w:color w:val="auto"/>
          <w:sz w:val="24"/>
          <w:szCs w:val="24"/>
        </w:rPr>
        <w:t>6、我方已详细审查全部招标文件</w:t>
      </w:r>
      <w:r>
        <w:rPr>
          <w:rFonts w:hint="eastAsia" w:ascii="仿宋" w:hAnsi="仿宋" w:eastAsia="仿宋" w:cs="仿宋"/>
          <w:color w:val="auto"/>
          <w:spacing w:val="-10"/>
          <w:sz w:val="24"/>
          <w:szCs w:val="24"/>
        </w:rPr>
        <w:t>，包括</w:t>
      </w:r>
      <w:r>
        <w:rPr>
          <w:rFonts w:hint="eastAsia" w:ascii="仿宋" w:hAnsi="仿宋" w:eastAsia="仿宋" w:cs="仿宋"/>
          <w:iCs/>
          <w:color w:val="auto"/>
          <w:spacing w:val="-10"/>
          <w:sz w:val="24"/>
          <w:szCs w:val="24"/>
          <w:u w:val="single"/>
        </w:rPr>
        <w:t>（澄清文件</w:t>
      </w:r>
      <w:r>
        <w:rPr>
          <w:rFonts w:hint="eastAsia" w:ascii="仿宋" w:hAnsi="仿宋" w:eastAsia="仿宋" w:cs="仿宋"/>
          <w:iCs/>
          <w:color w:val="auto"/>
          <w:spacing w:val="-10"/>
          <w:sz w:val="24"/>
          <w:szCs w:val="24"/>
          <w:u w:val="single"/>
          <w:shd w:val="clear" w:color="auto" w:fill="FFFFFF"/>
        </w:rPr>
        <w:t>）(</w:t>
      </w:r>
      <w:r>
        <w:rPr>
          <w:rFonts w:hint="eastAsia" w:ascii="仿宋" w:hAnsi="仿宋" w:eastAsia="仿宋" w:cs="仿宋"/>
          <w:iCs/>
          <w:color w:val="auto"/>
          <w:spacing w:val="-10"/>
          <w:sz w:val="24"/>
          <w:szCs w:val="24"/>
          <w:u w:val="single"/>
        </w:rPr>
        <w:t>如果有的话</w:t>
      </w:r>
      <w:r>
        <w:rPr>
          <w:rFonts w:hint="eastAsia" w:ascii="仿宋" w:hAnsi="仿宋" w:eastAsia="仿宋" w:cs="仿宋"/>
          <w:color w:val="auto"/>
          <w:spacing w:val="-10"/>
          <w:sz w:val="24"/>
          <w:szCs w:val="24"/>
          <w:u w:val="single"/>
          <w:shd w:val="clear" w:color="auto" w:fill="FFFFFF"/>
        </w:rPr>
        <w:t>)</w:t>
      </w:r>
      <w:r>
        <w:rPr>
          <w:rFonts w:hint="eastAsia" w:ascii="仿宋" w:hAnsi="仿宋" w:eastAsia="仿宋" w:cs="仿宋"/>
          <w:color w:val="auto"/>
          <w:spacing w:val="-10"/>
          <w:sz w:val="24"/>
          <w:szCs w:val="24"/>
        </w:rPr>
        <w:t>。我们完全理解并同意放弃对这方面有不明及误解的权力。</w:t>
      </w:r>
    </w:p>
    <w:p w14:paraId="1BABF52B">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rPr>
        <w:t>7、同意应贵方要求提供与本投标有关的任何数据或资料，并保证数据和资料的完整性和真实性。</w:t>
      </w:r>
    </w:p>
    <w:p w14:paraId="531F0572">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rPr>
        <w:t>8、完全理解贵方不一定要接受最低报价的投标人为中标人的行为。</w:t>
      </w:r>
    </w:p>
    <w:p w14:paraId="3BD6FF6E">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rPr>
        <w:t>9、我方保证遵守：在整个招标过程中对本设备作出的任何承诺，否则，招标人可当我方违约处理，并追究我方的违约责任。</w:t>
      </w:r>
    </w:p>
    <w:p w14:paraId="29A8CD85">
      <w:pPr>
        <w:spacing w:line="360" w:lineRule="auto"/>
        <w:ind w:firstLine="573"/>
        <w:rPr>
          <w:rFonts w:ascii="仿宋" w:hAnsi="仿宋" w:eastAsia="仿宋" w:cs="仿宋"/>
          <w:color w:val="auto"/>
          <w:sz w:val="24"/>
          <w:szCs w:val="24"/>
        </w:rPr>
      </w:pPr>
      <w:r>
        <w:rPr>
          <w:rFonts w:hint="eastAsia" w:ascii="仿宋" w:hAnsi="仿宋" w:eastAsia="仿宋" w:cs="仿宋"/>
          <w:color w:val="auto"/>
          <w:sz w:val="24"/>
          <w:szCs w:val="24"/>
        </w:rPr>
        <w:t>10、如果中标，我单位将忠实地履行本投标书的承诺，在规定时间内与贵单位签订购销合同，承担承包方应承担的全部责任和义务。</w:t>
      </w:r>
    </w:p>
    <w:p w14:paraId="6A06EBF7">
      <w:pPr>
        <w:pStyle w:val="8"/>
        <w:spacing w:line="360" w:lineRule="auto"/>
        <w:ind w:firstLine="575"/>
        <w:rPr>
          <w:rFonts w:ascii="仿宋" w:hAnsi="仿宋" w:eastAsia="仿宋" w:cs="仿宋"/>
          <w:color w:val="auto"/>
          <w:sz w:val="24"/>
          <w:szCs w:val="24"/>
        </w:rPr>
      </w:pPr>
      <w:r>
        <w:rPr>
          <w:rFonts w:hint="eastAsia" w:ascii="仿宋" w:hAnsi="仿宋" w:eastAsia="仿宋" w:cs="仿宋"/>
          <w:color w:val="auto"/>
          <w:sz w:val="24"/>
          <w:szCs w:val="24"/>
        </w:rPr>
        <w:t>与本投标有关的正式通讯地址为：</w:t>
      </w:r>
    </w:p>
    <w:p w14:paraId="4BE0BCFF">
      <w:pPr>
        <w:pStyle w:val="8"/>
        <w:spacing w:line="360" w:lineRule="auto"/>
        <w:ind w:firstLine="575"/>
        <w:rPr>
          <w:rFonts w:ascii="仿宋" w:hAnsi="仿宋" w:eastAsia="仿宋" w:cs="仿宋"/>
          <w:color w:val="auto"/>
          <w:sz w:val="24"/>
          <w:szCs w:val="24"/>
          <w:u w:val="single"/>
        </w:rPr>
      </w:pPr>
      <w:r>
        <w:rPr>
          <w:rFonts w:hint="eastAsia" w:ascii="仿宋" w:hAnsi="仿宋" w:eastAsia="仿宋" w:cs="仿宋"/>
          <w:color w:val="auto"/>
          <w:sz w:val="24"/>
          <w:szCs w:val="24"/>
        </w:rPr>
        <w:t>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邮政编码：</w:t>
      </w:r>
      <w:r>
        <w:rPr>
          <w:rFonts w:hint="eastAsia" w:ascii="仿宋" w:hAnsi="仿宋" w:eastAsia="仿宋" w:cs="仿宋"/>
          <w:color w:val="auto"/>
          <w:sz w:val="24"/>
          <w:szCs w:val="24"/>
          <w:u w:val="single"/>
        </w:rPr>
        <w:t xml:space="preserve">                      </w:t>
      </w:r>
    </w:p>
    <w:p w14:paraId="2EDFCE17">
      <w:pPr>
        <w:pStyle w:val="8"/>
        <w:spacing w:line="360" w:lineRule="auto"/>
        <w:ind w:firstLine="575"/>
        <w:rPr>
          <w:rFonts w:ascii="仿宋" w:hAnsi="仿宋" w:eastAsia="仿宋" w:cs="仿宋"/>
          <w:color w:val="auto"/>
          <w:sz w:val="24"/>
          <w:szCs w:val="24"/>
          <w:u w:val="single"/>
        </w:rPr>
      </w:pPr>
      <w:r>
        <w:rPr>
          <w:rFonts w:hint="eastAsia" w:ascii="仿宋" w:hAnsi="仿宋" w:eastAsia="仿宋" w:cs="仿宋"/>
          <w:color w:val="auto"/>
          <w:sz w:val="24"/>
          <w:szCs w:val="24"/>
        </w:rPr>
        <w:t>电话：</w:t>
      </w:r>
      <w:r>
        <w:rPr>
          <w:rFonts w:hint="eastAsia" w:ascii="仿宋" w:hAnsi="仿宋" w:eastAsia="仿宋" w:cs="仿宋"/>
          <w:color w:val="auto"/>
          <w:sz w:val="24"/>
          <w:szCs w:val="24"/>
          <w:u w:val="single"/>
        </w:rPr>
        <w:t xml:space="preserve">                                      　　　　　　　　　</w:t>
      </w:r>
    </w:p>
    <w:p w14:paraId="6D7BA623">
      <w:pPr>
        <w:pStyle w:val="8"/>
        <w:spacing w:line="360" w:lineRule="auto"/>
        <w:ind w:firstLine="575"/>
        <w:rPr>
          <w:rFonts w:ascii="仿宋" w:hAnsi="仿宋" w:eastAsia="仿宋" w:cs="仿宋"/>
          <w:color w:val="auto"/>
          <w:sz w:val="24"/>
          <w:szCs w:val="24"/>
        </w:rPr>
      </w:pPr>
      <w:r>
        <w:rPr>
          <w:rFonts w:hint="eastAsia" w:ascii="仿宋" w:hAnsi="仿宋" w:eastAsia="仿宋" w:cs="仿宋"/>
          <w:color w:val="auto"/>
          <w:sz w:val="24"/>
          <w:szCs w:val="24"/>
        </w:rPr>
        <w:t>传真：</w:t>
      </w:r>
      <w:r>
        <w:rPr>
          <w:rFonts w:hint="eastAsia" w:ascii="仿宋" w:hAnsi="仿宋" w:eastAsia="仿宋" w:cs="仿宋"/>
          <w:color w:val="auto"/>
          <w:sz w:val="24"/>
          <w:szCs w:val="24"/>
          <w:u w:val="single"/>
        </w:rPr>
        <w:t>　　　　　　　　　　　　　　　　　　　　　　　　　　　　</w:t>
      </w:r>
    </w:p>
    <w:p w14:paraId="34AED845">
      <w:pPr>
        <w:pStyle w:val="8"/>
        <w:spacing w:line="360" w:lineRule="auto"/>
        <w:ind w:firstLine="575"/>
        <w:rPr>
          <w:rFonts w:ascii="仿宋" w:hAnsi="仿宋" w:eastAsia="仿宋" w:cs="仿宋"/>
          <w:color w:val="auto"/>
          <w:sz w:val="24"/>
          <w:szCs w:val="24"/>
          <w:u w:val="single"/>
        </w:rPr>
      </w:pPr>
      <w:r>
        <w:rPr>
          <w:rFonts w:hint="eastAsia" w:ascii="仿宋" w:hAnsi="仿宋" w:eastAsia="仿宋" w:cs="仿宋"/>
          <w:color w:val="auto"/>
          <w:sz w:val="24"/>
          <w:szCs w:val="24"/>
        </w:rPr>
        <w:t>开户名称：</w:t>
      </w:r>
      <w:r>
        <w:rPr>
          <w:rFonts w:hint="eastAsia" w:ascii="仿宋" w:hAnsi="仿宋" w:eastAsia="仿宋" w:cs="仿宋"/>
          <w:color w:val="auto"/>
          <w:sz w:val="24"/>
          <w:szCs w:val="24"/>
          <w:u w:val="single"/>
        </w:rPr>
        <w:t xml:space="preserve">                                                    </w:t>
      </w:r>
    </w:p>
    <w:p w14:paraId="43A7F5FB">
      <w:pPr>
        <w:pStyle w:val="8"/>
        <w:spacing w:line="360" w:lineRule="auto"/>
        <w:ind w:firstLine="575"/>
        <w:rPr>
          <w:rFonts w:ascii="仿宋" w:hAnsi="仿宋" w:eastAsia="仿宋" w:cs="仿宋"/>
          <w:color w:val="auto"/>
          <w:sz w:val="24"/>
          <w:szCs w:val="24"/>
          <w:u w:val="single"/>
        </w:rPr>
      </w:pPr>
      <w:r>
        <w:rPr>
          <w:rFonts w:hint="eastAsia" w:ascii="仿宋" w:hAnsi="仿宋" w:eastAsia="仿宋" w:cs="仿宋"/>
          <w:color w:val="auto"/>
          <w:sz w:val="24"/>
          <w:szCs w:val="24"/>
        </w:rPr>
        <w:t>开户银行：</w:t>
      </w:r>
      <w:r>
        <w:rPr>
          <w:rFonts w:hint="eastAsia" w:ascii="仿宋" w:hAnsi="仿宋" w:eastAsia="仿宋" w:cs="仿宋"/>
          <w:color w:val="auto"/>
          <w:sz w:val="24"/>
          <w:szCs w:val="24"/>
          <w:u w:val="single"/>
        </w:rPr>
        <w:t xml:space="preserve">                                                    </w:t>
      </w:r>
    </w:p>
    <w:p w14:paraId="7DB1C061">
      <w:pPr>
        <w:pStyle w:val="8"/>
        <w:spacing w:line="360" w:lineRule="auto"/>
        <w:ind w:firstLine="575"/>
        <w:rPr>
          <w:rFonts w:ascii="仿宋" w:hAnsi="仿宋" w:eastAsia="仿宋" w:cs="仿宋"/>
          <w:color w:val="auto"/>
          <w:sz w:val="24"/>
          <w:szCs w:val="24"/>
          <w:u w:val="single"/>
        </w:rPr>
      </w:pPr>
      <w:r>
        <w:rPr>
          <w:rFonts w:hint="eastAsia" w:ascii="仿宋" w:hAnsi="仿宋" w:eastAsia="仿宋" w:cs="仿宋"/>
          <w:color w:val="auto"/>
          <w:sz w:val="24"/>
          <w:szCs w:val="24"/>
        </w:rPr>
        <w:t>帐    号：</w:t>
      </w:r>
      <w:r>
        <w:rPr>
          <w:rFonts w:hint="eastAsia" w:ascii="仿宋" w:hAnsi="仿宋" w:eastAsia="仿宋" w:cs="仿宋"/>
          <w:color w:val="auto"/>
          <w:sz w:val="24"/>
          <w:szCs w:val="24"/>
          <w:u w:val="single"/>
        </w:rPr>
        <w:t xml:space="preserve">                                                    </w:t>
      </w:r>
    </w:p>
    <w:p w14:paraId="4A13ED0A">
      <w:pPr>
        <w:pStyle w:val="8"/>
        <w:wordWrap w:val="0"/>
        <w:spacing w:line="360" w:lineRule="auto"/>
        <w:ind w:right="480"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   投标人（电子盖章）：                           </w:t>
      </w:r>
    </w:p>
    <w:p w14:paraId="7D20E5E5">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      </w:t>
      </w:r>
    </w:p>
    <w:p w14:paraId="47F6D687">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法人或其委托代理人（电子签字或盖章）：             </w:t>
      </w:r>
    </w:p>
    <w:p w14:paraId="04319E71">
      <w:pPr>
        <w:pStyle w:val="8"/>
        <w:spacing w:line="360" w:lineRule="auto"/>
        <w:ind w:firstLine="575"/>
        <w:jc w:val="right"/>
        <w:rPr>
          <w:rFonts w:ascii="仿宋" w:hAnsi="仿宋" w:eastAsia="仿宋" w:cs="仿宋"/>
          <w:color w:val="auto"/>
          <w:sz w:val="24"/>
          <w:szCs w:val="24"/>
        </w:rPr>
      </w:pPr>
    </w:p>
    <w:p w14:paraId="40C4324E">
      <w:pPr>
        <w:pStyle w:val="8"/>
        <w:spacing w:line="360" w:lineRule="auto"/>
        <w:ind w:firstLine="575"/>
        <w:jc w:val="right"/>
        <w:rPr>
          <w:rFonts w:ascii="仿宋" w:hAnsi="仿宋" w:eastAsia="仿宋" w:cs="仿宋"/>
          <w:color w:val="auto"/>
          <w:szCs w:val="21"/>
          <w:u w:val="single"/>
        </w:rPr>
        <w:sectPr>
          <w:pgSz w:w="11906" w:h="16838"/>
          <w:pgMar w:top="1361" w:right="1417" w:bottom="1361" w:left="1417"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74496952">
      <w:pPr>
        <w:pStyle w:val="4"/>
        <w:spacing w:line="360" w:lineRule="auto"/>
        <w:rPr>
          <w:rFonts w:ascii="仿宋" w:hAnsi="仿宋" w:eastAsia="仿宋" w:cs="仿宋"/>
          <w:color w:val="auto"/>
        </w:rPr>
      </w:pPr>
      <w:bookmarkStart w:id="411" w:name="_Toc4097"/>
      <w:bookmarkStart w:id="412" w:name="_Toc20867"/>
      <w:bookmarkStart w:id="413" w:name="_Toc469589699"/>
      <w:bookmarkStart w:id="414" w:name="_Toc469589378"/>
      <w:r>
        <w:rPr>
          <w:rFonts w:hint="eastAsia" w:ascii="仿宋" w:hAnsi="仿宋" w:eastAsia="仿宋" w:cs="仿宋"/>
          <w:color w:val="auto"/>
        </w:rPr>
        <w:t>附件</w:t>
      </w:r>
      <w:r>
        <w:rPr>
          <w:rFonts w:hint="eastAsia" w:ascii="仿宋" w:hAnsi="仿宋" w:eastAsia="仿宋" w:cs="仿宋"/>
          <w:color w:val="auto"/>
          <w:lang w:val="en-US" w:eastAsia="zh-CN"/>
        </w:rPr>
        <w:t>二</w:t>
      </w:r>
      <w:r>
        <w:rPr>
          <w:rFonts w:hint="eastAsia" w:ascii="仿宋" w:hAnsi="仿宋" w:eastAsia="仿宋" w:cs="仿宋"/>
          <w:color w:val="auto"/>
        </w:rPr>
        <w:t>：投标保证金</w:t>
      </w:r>
      <w:bookmarkEnd w:id="411"/>
      <w:bookmarkEnd w:id="412"/>
      <w:bookmarkEnd w:id="413"/>
      <w:bookmarkEnd w:id="414"/>
    </w:p>
    <w:p w14:paraId="4C520EB4">
      <w:pPr>
        <w:spacing w:line="360" w:lineRule="auto"/>
        <w:jc w:val="center"/>
        <w:rPr>
          <w:rFonts w:ascii="仿宋" w:hAnsi="仿宋" w:eastAsia="仿宋" w:cs="仿宋"/>
          <w:b/>
          <w:bCs/>
          <w:color w:val="auto"/>
          <w:sz w:val="28"/>
        </w:rPr>
      </w:pPr>
      <w:r>
        <w:rPr>
          <w:rFonts w:hint="eastAsia" w:ascii="仿宋" w:hAnsi="仿宋" w:eastAsia="仿宋" w:cs="仿宋"/>
          <w:b/>
          <w:bCs/>
          <w:color w:val="auto"/>
          <w:sz w:val="28"/>
        </w:rPr>
        <w:t>2、投标保证金</w:t>
      </w:r>
    </w:p>
    <w:p w14:paraId="47B9439B">
      <w:pPr>
        <w:spacing w:line="360" w:lineRule="auto"/>
        <w:ind w:firstLine="5"/>
        <w:jc w:val="center"/>
        <w:rPr>
          <w:rFonts w:ascii="仿宋" w:hAnsi="仿宋" w:eastAsia="仿宋" w:cs="仿宋"/>
          <w:bCs/>
          <w:color w:val="auto"/>
          <w:sz w:val="28"/>
        </w:rPr>
      </w:pPr>
      <w:r>
        <w:rPr>
          <w:rFonts w:hint="eastAsia" w:ascii="仿宋" w:hAnsi="仿宋" w:eastAsia="仿宋" w:cs="仿宋"/>
          <w:bCs/>
          <w:color w:val="auto"/>
          <w:sz w:val="28"/>
        </w:rPr>
        <w:t>（</w:t>
      </w:r>
      <w:r>
        <w:rPr>
          <w:rFonts w:hint="eastAsia" w:ascii="仿宋" w:hAnsi="仿宋" w:eastAsia="仿宋" w:cs="仿宋"/>
          <w:bCs/>
          <w:color w:val="auto"/>
          <w:sz w:val="28"/>
          <w:shd w:val="clear" w:color="auto" w:fill="FFFFFF"/>
        </w:rPr>
        <w:t>附</w:t>
      </w:r>
      <w:r>
        <w:rPr>
          <w:rFonts w:hint="eastAsia" w:ascii="仿宋" w:hAnsi="仿宋" w:eastAsia="仿宋" w:cs="仿宋"/>
          <w:bCs/>
          <w:color w:val="auto"/>
          <w:sz w:val="28"/>
        </w:rPr>
        <w:t>缴纳投标保证金的</w:t>
      </w:r>
      <w:r>
        <w:rPr>
          <w:rFonts w:hint="eastAsia" w:ascii="仿宋" w:hAnsi="仿宋" w:eastAsia="仿宋" w:cs="仿宋"/>
          <w:bCs/>
          <w:color w:val="auto"/>
          <w:sz w:val="28"/>
          <w:shd w:val="clear" w:color="auto" w:fill="FFFFFF"/>
        </w:rPr>
        <w:t>银行进账</w:t>
      </w:r>
      <w:r>
        <w:rPr>
          <w:rFonts w:hint="eastAsia" w:ascii="仿宋" w:hAnsi="仿宋" w:eastAsia="仿宋" w:cs="仿宋"/>
          <w:bCs/>
          <w:color w:val="auto"/>
          <w:sz w:val="28"/>
        </w:rPr>
        <w:t>回执或以其它方式缴纳的证明材料）</w:t>
      </w:r>
    </w:p>
    <w:p w14:paraId="3765404D">
      <w:pPr>
        <w:spacing w:line="360" w:lineRule="auto"/>
        <w:rPr>
          <w:rFonts w:ascii="仿宋" w:hAnsi="仿宋" w:eastAsia="仿宋" w:cs="仿宋"/>
          <w:bCs/>
          <w:color w:val="auto"/>
          <w:sz w:val="28"/>
        </w:rPr>
      </w:pPr>
    </w:p>
    <w:p w14:paraId="07AA4AC0">
      <w:pPr>
        <w:spacing w:line="360" w:lineRule="auto"/>
        <w:rPr>
          <w:rFonts w:ascii="仿宋" w:hAnsi="仿宋" w:eastAsia="仿宋" w:cs="仿宋"/>
          <w:bCs/>
          <w:color w:val="auto"/>
          <w:sz w:val="28"/>
        </w:rPr>
      </w:pPr>
    </w:p>
    <w:p w14:paraId="7214FEF8">
      <w:pPr>
        <w:spacing w:line="360" w:lineRule="auto"/>
        <w:rPr>
          <w:rFonts w:ascii="仿宋" w:hAnsi="仿宋" w:eastAsia="仿宋" w:cs="仿宋"/>
          <w:bCs/>
          <w:color w:val="auto"/>
          <w:sz w:val="28"/>
        </w:rPr>
      </w:pPr>
    </w:p>
    <w:p w14:paraId="3A5F5D3A">
      <w:pPr>
        <w:spacing w:line="360" w:lineRule="auto"/>
        <w:rPr>
          <w:rFonts w:ascii="仿宋" w:hAnsi="仿宋" w:eastAsia="仿宋" w:cs="仿宋"/>
          <w:bCs/>
          <w:color w:val="auto"/>
          <w:sz w:val="28"/>
        </w:rPr>
      </w:pPr>
    </w:p>
    <w:p w14:paraId="367B1362">
      <w:pPr>
        <w:spacing w:line="360" w:lineRule="auto"/>
        <w:rPr>
          <w:rFonts w:ascii="仿宋" w:hAnsi="仿宋" w:eastAsia="仿宋" w:cs="仿宋"/>
          <w:bCs/>
          <w:color w:val="auto"/>
          <w:sz w:val="28"/>
        </w:rPr>
      </w:pPr>
    </w:p>
    <w:p w14:paraId="33070CDB">
      <w:pPr>
        <w:spacing w:line="360" w:lineRule="auto"/>
        <w:rPr>
          <w:rFonts w:ascii="仿宋" w:hAnsi="仿宋" w:eastAsia="仿宋" w:cs="仿宋"/>
          <w:bCs/>
          <w:color w:val="auto"/>
          <w:sz w:val="28"/>
        </w:rPr>
      </w:pPr>
    </w:p>
    <w:p w14:paraId="5B090BE7">
      <w:pPr>
        <w:spacing w:line="360" w:lineRule="auto"/>
        <w:rPr>
          <w:rFonts w:ascii="仿宋" w:hAnsi="仿宋" w:eastAsia="仿宋" w:cs="仿宋"/>
          <w:bCs/>
          <w:color w:val="auto"/>
          <w:sz w:val="28"/>
        </w:rPr>
      </w:pPr>
    </w:p>
    <w:p w14:paraId="6EEC1629">
      <w:pPr>
        <w:spacing w:line="360" w:lineRule="auto"/>
        <w:rPr>
          <w:rFonts w:ascii="仿宋" w:hAnsi="仿宋" w:eastAsia="仿宋" w:cs="仿宋"/>
          <w:bCs/>
          <w:color w:val="auto"/>
          <w:sz w:val="28"/>
        </w:rPr>
      </w:pPr>
    </w:p>
    <w:p w14:paraId="1AAD4724">
      <w:pPr>
        <w:spacing w:line="360" w:lineRule="auto"/>
        <w:rPr>
          <w:rFonts w:ascii="仿宋" w:hAnsi="仿宋" w:eastAsia="仿宋" w:cs="仿宋"/>
          <w:bCs/>
          <w:color w:val="auto"/>
          <w:sz w:val="28"/>
        </w:rPr>
      </w:pPr>
    </w:p>
    <w:p w14:paraId="517FA74C">
      <w:pPr>
        <w:spacing w:line="360" w:lineRule="auto"/>
        <w:rPr>
          <w:rFonts w:ascii="仿宋" w:hAnsi="仿宋" w:eastAsia="仿宋" w:cs="仿宋"/>
          <w:bCs/>
          <w:color w:val="auto"/>
          <w:sz w:val="28"/>
        </w:rPr>
      </w:pPr>
    </w:p>
    <w:p w14:paraId="496C10D8">
      <w:pPr>
        <w:spacing w:line="360" w:lineRule="auto"/>
        <w:rPr>
          <w:rFonts w:ascii="仿宋" w:hAnsi="仿宋" w:eastAsia="仿宋" w:cs="仿宋"/>
          <w:bCs/>
          <w:color w:val="auto"/>
          <w:sz w:val="28"/>
        </w:rPr>
      </w:pPr>
    </w:p>
    <w:p w14:paraId="4FB3C74D">
      <w:pPr>
        <w:spacing w:line="360" w:lineRule="auto"/>
        <w:rPr>
          <w:rFonts w:ascii="仿宋" w:hAnsi="仿宋" w:eastAsia="仿宋" w:cs="仿宋"/>
          <w:bCs/>
          <w:color w:val="auto"/>
          <w:sz w:val="28"/>
        </w:rPr>
      </w:pPr>
    </w:p>
    <w:p w14:paraId="0BC6E67E">
      <w:pPr>
        <w:spacing w:line="360" w:lineRule="auto"/>
        <w:rPr>
          <w:rFonts w:ascii="仿宋" w:hAnsi="仿宋" w:eastAsia="仿宋" w:cs="仿宋"/>
          <w:bCs/>
          <w:color w:val="auto"/>
          <w:sz w:val="28"/>
        </w:rPr>
      </w:pPr>
    </w:p>
    <w:p w14:paraId="2D8A3673">
      <w:pPr>
        <w:spacing w:line="360" w:lineRule="auto"/>
        <w:rPr>
          <w:rFonts w:ascii="仿宋" w:hAnsi="仿宋" w:eastAsia="仿宋" w:cs="仿宋"/>
          <w:bCs/>
          <w:color w:val="auto"/>
          <w:sz w:val="28"/>
        </w:rPr>
      </w:pPr>
    </w:p>
    <w:p w14:paraId="3F32D52D">
      <w:pPr>
        <w:spacing w:line="360" w:lineRule="auto"/>
        <w:rPr>
          <w:rFonts w:ascii="仿宋" w:hAnsi="仿宋" w:eastAsia="仿宋" w:cs="仿宋"/>
          <w:bCs/>
          <w:color w:val="auto"/>
          <w:sz w:val="28"/>
        </w:rPr>
      </w:pPr>
    </w:p>
    <w:p w14:paraId="6C0DC452">
      <w:pPr>
        <w:spacing w:line="360" w:lineRule="auto"/>
        <w:rPr>
          <w:rFonts w:ascii="仿宋" w:hAnsi="仿宋" w:eastAsia="仿宋" w:cs="仿宋"/>
          <w:bCs/>
          <w:color w:val="auto"/>
          <w:sz w:val="28"/>
        </w:rPr>
      </w:pPr>
    </w:p>
    <w:p w14:paraId="535E3061">
      <w:pPr>
        <w:spacing w:line="360" w:lineRule="auto"/>
        <w:rPr>
          <w:rFonts w:ascii="仿宋" w:hAnsi="仿宋" w:eastAsia="仿宋" w:cs="仿宋"/>
          <w:bCs/>
          <w:color w:val="auto"/>
          <w:sz w:val="28"/>
        </w:rPr>
      </w:pPr>
    </w:p>
    <w:p w14:paraId="71AC6752">
      <w:pPr>
        <w:spacing w:line="360" w:lineRule="auto"/>
        <w:rPr>
          <w:rFonts w:ascii="仿宋" w:hAnsi="仿宋" w:eastAsia="仿宋" w:cs="仿宋"/>
          <w:bCs/>
          <w:color w:val="auto"/>
          <w:sz w:val="28"/>
        </w:rPr>
      </w:pPr>
    </w:p>
    <w:p w14:paraId="2473B2A8">
      <w:pPr>
        <w:pStyle w:val="4"/>
        <w:spacing w:line="360" w:lineRule="auto"/>
        <w:rPr>
          <w:rFonts w:ascii="仿宋" w:hAnsi="仿宋" w:eastAsia="仿宋" w:cs="仿宋"/>
          <w:color w:val="auto"/>
        </w:rPr>
      </w:pPr>
      <w:bookmarkStart w:id="415" w:name="_Toc469589379"/>
      <w:bookmarkStart w:id="416" w:name="_Toc16059"/>
      <w:bookmarkStart w:id="417" w:name="_Toc8726"/>
      <w:bookmarkStart w:id="418" w:name="_Toc469589700"/>
      <w:r>
        <w:rPr>
          <w:rFonts w:hint="eastAsia" w:ascii="仿宋" w:hAnsi="仿宋" w:eastAsia="仿宋" w:cs="仿宋"/>
          <w:color w:val="auto"/>
        </w:rPr>
        <w:t>附件</w:t>
      </w:r>
      <w:r>
        <w:rPr>
          <w:rFonts w:hint="eastAsia" w:ascii="仿宋" w:hAnsi="仿宋" w:eastAsia="仿宋" w:cs="仿宋"/>
          <w:color w:val="auto"/>
          <w:lang w:val="en-US" w:eastAsia="zh-CN"/>
        </w:rPr>
        <w:t>三</w:t>
      </w:r>
      <w:r>
        <w:rPr>
          <w:rFonts w:hint="eastAsia" w:ascii="仿宋" w:hAnsi="仿宋" w:eastAsia="仿宋" w:cs="仿宋"/>
          <w:color w:val="auto"/>
        </w:rPr>
        <w:t>：投标报价一览表</w:t>
      </w:r>
      <w:bookmarkEnd w:id="415"/>
      <w:bookmarkEnd w:id="416"/>
      <w:bookmarkEnd w:id="417"/>
      <w:bookmarkEnd w:id="418"/>
    </w:p>
    <w:p w14:paraId="490435A6">
      <w:pPr>
        <w:spacing w:line="360" w:lineRule="auto"/>
        <w:jc w:val="center"/>
        <w:rPr>
          <w:rFonts w:ascii="仿宋" w:hAnsi="仿宋" w:eastAsia="仿宋" w:cs="仿宋"/>
          <w:b/>
          <w:bCs/>
          <w:color w:val="auto"/>
          <w:sz w:val="28"/>
        </w:rPr>
      </w:pPr>
      <w:r>
        <w:rPr>
          <w:rFonts w:hint="eastAsia" w:ascii="仿宋" w:hAnsi="仿宋" w:eastAsia="仿宋" w:cs="仿宋"/>
          <w:b/>
          <w:bCs/>
          <w:color w:val="auto"/>
          <w:sz w:val="28"/>
        </w:rPr>
        <w:t>3、投标报价一览表</w:t>
      </w:r>
    </w:p>
    <w:p w14:paraId="66878337">
      <w:pPr>
        <w:spacing w:before="120" w:after="120" w:line="240" w:lineRule="atLeast"/>
        <w:ind w:firstLine="480" w:firstLineChars="20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项目名称：          </w:t>
      </w:r>
    </w:p>
    <w:p w14:paraId="0348474D">
      <w:pPr>
        <w:spacing w:before="120" w:after="120" w:line="240" w:lineRule="atLeast"/>
        <w:ind w:firstLine="480" w:firstLineChars="200"/>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项目编号：          </w:t>
      </w:r>
    </w:p>
    <w:p w14:paraId="7B99FBAA">
      <w:pPr>
        <w:spacing w:before="120" w:after="120" w:line="240" w:lineRule="atLeast"/>
        <w:ind w:firstLine="480" w:firstLineChars="200"/>
        <w:jc w:val="left"/>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标 段 号：</w:t>
      </w:r>
      <w:r>
        <w:rPr>
          <w:rFonts w:hint="eastAsia" w:ascii="仿宋" w:hAnsi="仿宋" w:eastAsia="仿宋" w:cs="仿宋"/>
          <w:bCs/>
          <w:color w:val="auto"/>
          <w:sz w:val="24"/>
          <w:szCs w:val="24"/>
        </w:rPr>
        <w:t xml:space="preserve">                  </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0"/>
        <w:gridCol w:w="6870"/>
      </w:tblGrid>
      <w:tr w14:paraId="6B360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2310" w:type="dxa"/>
            <w:vAlign w:val="center"/>
          </w:tcPr>
          <w:p w14:paraId="5848BBE6">
            <w:pPr>
              <w:spacing w:before="120" w:after="120" w:line="240" w:lineRule="atLeast"/>
              <w:jc w:val="center"/>
              <w:rPr>
                <w:rFonts w:ascii="仿宋" w:hAnsi="仿宋" w:eastAsia="仿宋" w:cs="仿宋"/>
                <w:bCs/>
                <w:color w:val="auto"/>
                <w:sz w:val="24"/>
                <w:szCs w:val="24"/>
              </w:rPr>
            </w:pPr>
            <w:r>
              <w:rPr>
                <w:rFonts w:hint="eastAsia" w:ascii="仿宋" w:hAnsi="仿宋" w:eastAsia="仿宋" w:cs="仿宋"/>
                <w:bCs/>
                <w:color w:val="auto"/>
                <w:sz w:val="24"/>
                <w:szCs w:val="24"/>
              </w:rPr>
              <w:t>投标人名称</w:t>
            </w:r>
          </w:p>
        </w:tc>
        <w:tc>
          <w:tcPr>
            <w:tcW w:w="6870" w:type="dxa"/>
            <w:vAlign w:val="center"/>
          </w:tcPr>
          <w:p w14:paraId="70899326">
            <w:pPr>
              <w:spacing w:before="120" w:after="120" w:line="240" w:lineRule="atLeast"/>
              <w:jc w:val="center"/>
              <w:rPr>
                <w:rFonts w:ascii="仿宋" w:hAnsi="仿宋" w:eastAsia="仿宋" w:cs="仿宋"/>
                <w:bCs/>
                <w:color w:val="auto"/>
                <w:sz w:val="24"/>
                <w:szCs w:val="24"/>
              </w:rPr>
            </w:pPr>
          </w:p>
        </w:tc>
      </w:tr>
      <w:tr w14:paraId="43C3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310" w:type="dxa"/>
            <w:vMerge w:val="restart"/>
            <w:vAlign w:val="center"/>
          </w:tcPr>
          <w:p w14:paraId="09185399">
            <w:pPr>
              <w:spacing w:before="120" w:after="120" w:line="240" w:lineRule="atLeast"/>
              <w:jc w:val="center"/>
              <w:rPr>
                <w:rFonts w:ascii="仿宋" w:hAnsi="仿宋" w:eastAsia="仿宋" w:cs="仿宋"/>
                <w:bCs/>
                <w:color w:val="auto"/>
                <w:sz w:val="24"/>
                <w:szCs w:val="24"/>
              </w:rPr>
            </w:pPr>
            <w:r>
              <w:rPr>
                <w:rFonts w:hint="eastAsia" w:ascii="仿宋" w:hAnsi="仿宋" w:eastAsia="仿宋" w:cs="仿宋"/>
                <w:bCs/>
                <w:color w:val="auto"/>
                <w:sz w:val="24"/>
                <w:szCs w:val="24"/>
              </w:rPr>
              <w:t>投标总报价</w:t>
            </w:r>
          </w:p>
          <w:p w14:paraId="107C31BB">
            <w:pPr>
              <w:spacing w:before="120" w:after="120" w:line="240" w:lineRule="atLeast"/>
              <w:jc w:val="center"/>
              <w:rPr>
                <w:rFonts w:ascii="仿宋" w:hAnsi="仿宋" w:eastAsia="仿宋" w:cs="仿宋"/>
                <w:bCs/>
                <w:color w:val="auto"/>
                <w:sz w:val="24"/>
                <w:szCs w:val="24"/>
              </w:rPr>
            </w:pPr>
            <w:r>
              <w:rPr>
                <w:rFonts w:hint="eastAsia" w:ascii="仿宋" w:hAnsi="仿宋" w:eastAsia="仿宋" w:cs="仿宋"/>
                <w:bCs/>
                <w:color w:val="auto"/>
                <w:sz w:val="24"/>
                <w:szCs w:val="24"/>
              </w:rPr>
              <w:t>（人民币：元）</w:t>
            </w:r>
          </w:p>
        </w:tc>
        <w:tc>
          <w:tcPr>
            <w:tcW w:w="6870" w:type="dxa"/>
            <w:vAlign w:val="center"/>
          </w:tcPr>
          <w:p w14:paraId="69EE2C25">
            <w:pPr>
              <w:spacing w:before="120" w:after="120" w:line="240" w:lineRule="atLeast"/>
              <w:rPr>
                <w:rFonts w:ascii="仿宋" w:hAnsi="仿宋" w:eastAsia="仿宋" w:cs="仿宋"/>
                <w:bCs/>
                <w:color w:val="auto"/>
                <w:sz w:val="24"/>
                <w:szCs w:val="24"/>
              </w:rPr>
            </w:pPr>
            <w:r>
              <w:rPr>
                <w:rFonts w:hint="eastAsia" w:ascii="仿宋" w:hAnsi="仿宋" w:eastAsia="仿宋" w:cs="仿宋"/>
                <w:bCs/>
                <w:color w:val="auto"/>
                <w:sz w:val="24"/>
                <w:szCs w:val="24"/>
              </w:rPr>
              <w:t>大写：</w:t>
            </w:r>
          </w:p>
        </w:tc>
      </w:tr>
      <w:tr w14:paraId="3FAAD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310" w:type="dxa"/>
            <w:vMerge w:val="continue"/>
            <w:vAlign w:val="center"/>
          </w:tcPr>
          <w:p w14:paraId="23266A44">
            <w:pPr>
              <w:rPr>
                <w:rFonts w:ascii="仿宋" w:hAnsi="仿宋" w:eastAsia="仿宋" w:cs="仿宋"/>
                <w:bCs/>
                <w:color w:val="auto"/>
              </w:rPr>
            </w:pPr>
          </w:p>
        </w:tc>
        <w:tc>
          <w:tcPr>
            <w:tcW w:w="6870" w:type="dxa"/>
            <w:vAlign w:val="center"/>
          </w:tcPr>
          <w:p w14:paraId="63E4B392">
            <w:pPr>
              <w:spacing w:before="120" w:after="120" w:line="240" w:lineRule="atLeast"/>
              <w:rPr>
                <w:rFonts w:ascii="仿宋" w:hAnsi="仿宋" w:eastAsia="仿宋" w:cs="仿宋"/>
                <w:bCs/>
                <w:color w:val="auto"/>
                <w:sz w:val="24"/>
                <w:szCs w:val="24"/>
              </w:rPr>
            </w:pPr>
            <w:r>
              <w:rPr>
                <w:rFonts w:hint="eastAsia" w:ascii="仿宋" w:hAnsi="仿宋" w:eastAsia="仿宋" w:cs="仿宋"/>
                <w:bCs/>
                <w:color w:val="auto"/>
                <w:sz w:val="24"/>
                <w:szCs w:val="24"/>
              </w:rPr>
              <w:t>小写：</w:t>
            </w:r>
          </w:p>
        </w:tc>
      </w:tr>
      <w:tr w14:paraId="66E9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2310" w:type="dxa"/>
            <w:vAlign w:val="center"/>
          </w:tcPr>
          <w:p w14:paraId="6312A003">
            <w:pPr>
              <w:spacing w:before="120" w:after="120" w:line="240" w:lineRule="atLeast"/>
              <w:jc w:val="center"/>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shd w:val="clear" w:color="auto" w:fill="FFFFFF"/>
                <w:lang w:val="en-US" w:eastAsia="zh-CN"/>
              </w:rPr>
              <w:t>合同履行期限</w:t>
            </w:r>
          </w:p>
        </w:tc>
        <w:tc>
          <w:tcPr>
            <w:tcW w:w="6870" w:type="dxa"/>
            <w:vAlign w:val="center"/>
          </w:tcPr>
          <w:p w14:paraId="7B531220">
            <w:pPr>
              <w:spacing w:before="120" w:after="120" w:line="240" w:lineRule="atLeast"/>
              <w:rPr>
                <w:rFonts w:ascii="仿宋" w:hAnsi="仿宋" w:eastAsia="仿宋" w:cs="仿宋"/>
                <w:bCs/>
                <w:color w:val="auto"/>
                <w:sz w:val="24"/>
                <w:szCs w:val="24"/>
              </w:rPr>
            </w:pPr>
          </w:p>
        </w:tc>
      </w:tr>
      <w:tr w14:paraId="6392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2310" w:type="dxa"/>
            <w:vAlign w:val="center"/>
          </w:tcPr>
          <w:p w14:paraId="4C079A19">
            <w:pPr>
              <w:spacing w:before="120" w:after="120" w:line="240" w:lineRule="atLeast"/>
              <w:jc w:val="center"/>
              <w:rPr>
                <w:rFonts w:ascii="仿宋" w:hAnsi="仿宋" w:eastAsia="仿宋" w:cs="仿宋"/>
                <w:bCs/>
                <w:color w:val="auto"/>
                <w:sz w:val="24"/>
                <w:szCs w:val="24"/>
              </w:rPr>
            </w:pPr>
            <w:r>
              <w:rPr>
                <w:rFonts w:hint="eastAsia" w:ascii="仿宋" w:hAnsi="仿宋" w:eastAsia="仿宋" w:cs="仿宋"/>
                <w:bCs/>
                <w:color w:val="auto"/>
                <w:sz w:val="24"/>
                <w:szCs w:val="24"/>
              </w:rPr>
              <w:t>质保期</w:t>
            </w:r>
          </w:p>
        </w:tc>
        <w:tc>
          <w:tcPr>
            <w:tcW w:w="6870" w:type="dxa"/>
            <w:vAlign w:val="center"/>
          </w:tcPr>
          <w:p w14:paraId="547CC770">
            <w:pPr>
              <w:spacing w:before="120" w:after="120" w:line="240" w:lineRule="atLeast"/>
              <w:rPr>
                <w:rFonts w:ascii="仿宋" w:hAnsi="仿宋" w:eastAsia="仿宋" w:cs="仿宋"/>
                <w:bCs/>
                <w:color w:val="auto"/>
                <w:sz w:val="24"/>
                <w:szCs w:val="24"/>
              </w:rPr>
            </w:pPr>
          </w:p>
        </w:tc>
      </w:tr>
      <w:tr w14:paraId="75A0F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310" w:type="dxa"/>
            <w:vAlign w:val="center"/>
          </w:tcPr>
          <w:p w14:paraId="1FB6BD4C">
            <w:pPr>
              <w:spacing w:before="120" w:after="120" w:line="240" w:lineRule="atLeast"/>
              <w:jc w:val="center"/>
              <w:rPr>
                <w:rFonts w:ascii="仿宋" w:hAnsi="仿宋" w:eastAsia="仿宋" w:cs="仿宋"/>
                <w:bCs/>
                <w:color w:val="auto"/>
                <w:sz w:val="24"/>
                <w:szCs w:val="24"/>
              </w:rPr>
            </w:pPr>
            <w:r>
              <w:rPr>
                <w:rFonts w:hint="eastAsia" w:ascii="仿宋" w:hAnsi="仿宋" w:eastAsia="仿宋" w:cs="仿宋"/>
                <w:bCs/>
                <w:color w:val="auto"/>
                <w:sz w:val="24"/>
                <w:szCs w:val="24"/>
              </w:rPr>
              <w:t>质量承诺</w:t>
            </w:r>
          </w:p>
        </w:tc>
        <w:tc>
          <w:tcPr>
            <w:tcW w:w="6870" w:type="dxa"/>
            <w:vAlign w:val="center"/>
          </w:tcPr>
          <w:p w14:paraId="6DF56A64">
            <w:pPr>
              <w:spacing w:before="120" w:after="120" w:line="240" w:lineRule="atLeast"/>
              <w:rPr>
                <w:rFonts w:ascii="仿宋" w:hAnsi="仿宋" w:eastAsia="仿宋" w:cs="仿宋"/>
                <w:bCs/>
                <w:color w:val="auto"/>
                <w:sz w:val="24"/>
                <w:szCs w:val="24"/>
              </w:rPr>
            </w:pPr>
          </w:p>
        </w:tc>
      </w:tr>
      <w:tr w14:paraId="345BC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310" w:type="dxa"/>
            <w:vAlign w:val="center"/>
          </w:tcPr>
          <w:p w14:paraId="5C48A5EF">
            <w:pPr>
              <w:spacing w:before="120" w:after="120" w:line="240" w:lineRule="atLeast"/>
              <w:jc w:val="center"/>
              <w:rPr>
                <w:rFonts w:ascii="仿宋" w:hAnsi="仿宋" w:eastAsia="仿宋" w:cs="仿宋"/>
                <w:bCs/>
                <w:color w:val="auto"/>
                <w:sz w:val="24"/>
                <w:szCs w:val="24"/>
              </w:rPr>
            </w:pPr>
            <w:r>
              <w:rPr>
                <w:rFonts w:hint="eastAsia" w:ascii="仿宋" w:hAnsi="仿宋" w:eastAsia="仿宋" w:cs="仿宋"/>
                <w:bCs/>
                <w:color w:val="auto"/>
                <w:sz w:val="24"/>
                <w:szCs w:val="24"/>
              </w:rPr>
              <w:t>备注</w:t>
            </w:r>
          </w:p>
        </w:tc>
        <w:tc>
          <w:tcPr>
            <w:tcW w:w="6870" w:type="dxa"/>
            <w:vAlign w:val="center"/>
          </w:tcPr>
          <w:p w14:paraId="2592E8DE">
            <w:pPr>
              <w:spacing w:before="120" w:after="120" w:line="240" w:lineRule="atLeast"/>
              <w:rPr>
                <w:rFonts w:ascii="仿宋" w:hAnsi="仿宋" w:eastAsia="仿宋" w:cs="仿宋"/>
                <w:bCs/>
                <w:color w:val="auto"/>
                <w:sz w:val="24"/>
                <w:szCs w:val="24"/>
              </w:rPr>
            </w:pPr>
          </w:p>
        </w:tc>
      </w:tr>
      <w:tr w14:paraId="07D0F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9180" w:type="dxa"/>
            <w:gridSpan w:val="2"/>
            <w:vAlign w:val="bottom"/>
          </w:tcPr>
          <w:p w14:paraId="3825F47E">
            <w:pPr>
              <w:spacing w:before="120" w:after="120" w:line="240" w:lineRule="atLeast"/>
              <w:ind w:right="480"/>
              <w:rPr>
                <w:rFonts w:ascii="仿宋" w:hAnsi="仿宋" w:eastAsia="仿宋" w:cs="仿宋"/>
                <w:bCs/>
                <w:color w:val="auto"/>
                <w:szCs w:val="21"/>
              </w:rPr>
            </w:pPr>
          </w:p>
          <w:p w14:paraId="6BD16AD3">
            <w:pPr>
              <w:widowControl/>
              <w:spacing w:line="360" w:lineRule="auto"/>
              <w:jc w:val="left"/>
              <w:rPr>
                <w:rFonts w:ascii="仿宋" w:hAnsi="仿宋" w:eastAsia="仿宋" w:cs="仿宋"/>
                <w:bCs/>
                <w:color w:val="auto"/>
                <w:sz w:val="24"/>
                <w:szCs w:val="24"/>
              </w:rPr>
            </w:pPr>
            <w:r>
              <w:rPr>
                <w:rFonts w:hint="eastAsia" w:ascii="仿宋" w:hAnsi="仿宋" w:eastAsia="仿宋" w:cs="仿宋"/>
                <w:bCs/>
                <w:color w:val="auto"/>
                <w:sz w:val="24"/>
                <w:szCs w:val="24"/>
              </w:rPr>
              <w:t>投标人（电子盖章）：</w:t>
            </w:r>
          </w:p>
          <w:p w14:paraId="37B7C104">
            <w:pPr>
              <w:widowControl/>
              <w:spacing w:line="360" w:lineRule="auto"/>
              <w:jc w:val="left"/>
              <w:rPr>
                <w:rFonts w:ascii="仿宋" w:hAnsi="仿宋" w:eastAsia="仿宋" w:cs="仿宋"/>
                <w:bCs/>
                <w:color w:val="auto"/>
                <w:sz w:val="24"/>
                <w:szCs w:val="24"/>
              </w:rPr>
            </w:pPr>
          </w:p>
          <w:p w14:paraId="195117BC">
            <w:pPr>
              <w:spacing w:before="120" w:after="120" w:line="240" w:lineRule="atLeast"/>
              <w:ind w:right="480"/>
              <w:rPr>
                <w:rFonts w:ascii="仿宋" w:hAnsi="仿宋" w:eastAsia="仿宋" w:cs="仿宋"/>
                <w:bCs/>
                <w:color w:val="auto"/>
                <w:sz w:val="24"/>
                <w:szCs w:val="24"/>
              </w:rPr>
            </w:pPr>
            <w:r>
              <w:rPr>
                <w:rFonts w:hint="eastAsia" w:ascii="仿宋" w:hAnsi="仿宋" w:eastAsia="仿宋" w:cs="仿宋"/>
                <w:bCs/>
                <w:color w:val="auto"/>
                <w:sz w:val="24"/>
                <w:szCs w:val="24"/>
              </w:rPr>
              <w:t xml:space="preserve">法定代表人（电子签字或盖章）： </w:t>
            </w:r>
          </w:p>
          <w:p w14:paraId="0C02E11D">
            <w:pPr>
              <w:spacing w:before="120" w:after="120" w:line="240" w:lineRule="atLeast"/>
              <w:jc w:val="right"/>
              <w:rPr>
                <w:rFonts w:ascii="仿宋" w:hAnsi="仿宋" w:eastAsia="仿宋" w:cs="仿宋"/>
                <w:bCs/>
                <w:color w:val="auto"/>
                <w:sz w:val="24"/>
                <w:szCs w:val="24"/>
              </w:rPr>
            </w:pPr>
            <w:r>
              <w:rPr>
                <w:rFonts w:hint="eastAsia" w:ascii="仿宋" w:hAnsi="仿宋" w:eastAsia="仿宋" w:cs="仿宋"/>
                <w:bCs/>
                <w:color w:val="auto"/>
                <w:sz w:val="24"/>
                <w:szCs w:val="24"/>
              </w:rPr>
              <w:t xml:space="preserve"> 年    月    日</w:t>
            </w:r>
          </w:p>
        </w:tc>
      </w:tr>
    </w:tbl>
    <w:p w14:paraId="37C8271B">
      <w:pPr>
        <w:spacing w:line="360" w:lineRule="auto"/>
        <w:ind w:firstLine="420" w:firstLineChars="200"/>
        <w:rPr>
          <w:rFonts w:ascii="仿宋" w:hAnsi="仿宋" w:eastAsia="仿宋" w:cs="仿宋"/>
          <w:bCs/>
          <w:color w:val="auto"/>
        </w:rPr>
      </w:pPr>
      <w:r>
        <w:rPr>
          <w:rFonts w:hint="eastAsia" w:ascii="仿宋" w:hAnsi="仿宋" w:eastAsia="仿宋" w:cs="仿宋"/>
          <w:bCs/>
          <w:color w:val="auto"/>
        </w:rPr>
        <w:t>注：1.报价应包含招标文件中提到的所有费用；</w:t>
      </w:r>
      <w:r>
        <w:rPr>
          <w:rFonts w:hint="eastAsia" w:ascii="仿宋" w:hAnsi="仿宋" w:eastAsia="仿宋" w:cs="仿宋"/>
          <w:color w:val="auto"/>
          <w:szCs w:val="21"/>
        </w:rPr>
        <w:t>投标人所报单价及</w:t>
      </w:r>
      <w:r>
        <w:rPr>
          <w:rFonts w:hint="eastAsia" w:ascii="仿宋" w:hAnsi="仿宋" w:eastAsia="仿宋" w:cs="仿宋"/>
          <w:color w:val="auto"/>
          <w:szCs w:val="21"/>
          <w:shd w:val="clear" w:color="auto" w:fill="FFFFFF"/>
        </w:rPr>
        <w:t>合</w:t>
      </w:r>
      <w:r>
        <w:rPr>
          <w:rFonts w:hint="eastAsia" w:ascii="仿宋" w:hAnsi="仿宋" w:eastAsia="仿宋" w:cs="仿宋"/>
          <w:color w:val="auto"/>
          <w:szCs w:val="21"/>
        </w:rPr>
        <w:t>价均应</w:t>
      </w:r>
      <w:r>
        <w:rPr>
          <w:rFonts w:hint="eastAsia" w:ascii="仿宋" w:hAnsi="仿宋" w:eastAsia="仿宋" w:cs="仿宋"/>
          <w:color w:val="auto"/>
          <w:szCs w:val="21"/>
          <w:lang w:val="en-US" w:eastAsia="zh-CN"/>
        </w:rPr>
        <w:t>包含</w:t>
      </w:r>
      <w:r>
        <w:rPr>
          <w:rFonts w:hint="eastAsia" w:ascii="仿宋" w:hAnsi="仿宋" w:eastAsia="仿宋" w:cs="仿宋"/>
          <w:color w:val="auto"/>
          <w:kern w:val="0"/>
          <w:szCs w:val="21"/>
          <w:lang w:eastAsia="zh-CN"/>
        </w:rPr>
        <w:t>腾冲市人民医院康复类设备采购项目</w:t>
      </w:r>
      <w:r>
        <w:rPr>
          <w:rFonts w:hint="eastAsia" w:ascii="仿宋" w:hAnsi="仿宋" w:eastAsia="仿宋" w:cs="仿宋"/>
          <w:color w:val="auto"/>
          <w:kern w:val="0"/>
          <w:szCs w:val="21"/>
        </w:rPr>
        <w:t>所</w:t>
      </w:r>
      <w:r>
        <w:rPr>
          <w:rFonts w:hint="eastAsia" w:ascii="仿宋" w:hAnsi="仿宋" w:eastAsia="仿宋" w:cs="仿宋"/>
          <w:color w:val="auto"/>
          <w:kern w:val="0"/>
          <w:szCs w:val="21"/>
          <w:shd w:val="clear" w:color="auto" w:fill="FFFFFF"/>
        </w:rPr>
        <w:t>涉及的</w:t>
      </w:r>
      <w:r>
        <w:rPr>
          <w:rFonts w:hint="eastAsia" w:ascii="仿宋" w:hAnsi="仿宋" w:eastAsia="仿宋" w:cs="仿宋"/>
          <w:color w:val="auto"/>
          <w:kern w:val="0"/>
          <w:szCs w:val="21"/>
        </w:rPr>
        <w:t>所有产品以</w:t>
      </w:r>
      <w:bookmarkStart w:id="475" w:name="_GoBack"/>
      <w:bookmarkEnd w:id="475"/>
      <w:r>
        <w:rPr>
          <w:rFonts w:hint="eastAsia" w:ascii="仿宋" w:hAnsi="仿宋" w:eastAsia="仿宋" w:cs="仿宋"/>
          <w:color w:val="auto"/>
          <w:kern w:val="0"/>
          <w:szCs w:val="21"/>
        </w:rPr>
        <w:t>及标准附件的供货、运输、装卸、安装、验收、保险、免费质保、维</w:t>
      </w:r>
      <w:r>
        <w:rPr>
          <w:rFonts w:hint="eastAsia" w:ascii="仿宋" w:hAnsi="仿宋" w:eastAsia="仿宋" w:cs="仿宋"/>
          <w:color w:val="auto"/>
          <w:kern w:val="0"/>
          <w:szCs w:val="21"/>
          <w:shd w:val="clear" w:color="auto" w:fill="FFFFFF"/>
        </w:rPr>
        <w:t>保及其它相关</w:t>
      </w:r>
      <w:r>
        <w:rPr>
          <w:rFonts w:hint="eastAsia" w:ascii="仿宋" w:hAnsi="仿宋" w:eastAsia="仿宋" w:cs="仿宋"/>
          <w:color w:val="auto"/>
          <w:kern w:val="0"/>
          <w:szCs w:val="21"/>
        </w:rPr>
        <w:t>服务</w:t>
      </w:r>
      <w:r>
        <w:rPr>
          <w:rFonts w:hint="eastAsia" w:ascii="仿宋" w:hAnsi="仿宋" w:eastAsia="仿宋" w:cs="仿宋"/>
          <w:bCs/>
          <w:color w:val="auto"/>
          <w:szCs w:val="21"/>
          <w:u w:val="none"/>
        </w:rPr>
        <w:t>开发、实施及保障等</w:t>
      </w:r>
      <w:r>
        <w:rPr>
          <w:rFonts w:hint="eastAsia" w:ascii="仿宋" w:hAnsi="仿宋" w:eastAsia="仿宋" w:cs="仿宋"/>
          <w:bCs/>
          <w:color w:val="auto"/>
          <w:szCs w:val="21"/>
          <w:u w:val="none"/>
          <w:shd w:val="clear" w:color="auto" w:fill="FFFFFF"/>
        </w:rPr>
        <w:t>涉及的</w:t>
      </w:r>
      <w:r>
        <w:rPr>
          <w:rFonts w:hint="eastAsia" w:ascii="仿宋" w:hAnsi="仿宋" w:eastAsia="仿宋" w:cs="仿宋"/>
          <w:bCs/>
          <w:color w:val="auto"/>
          <w:szCs w:val="21"/>
          <w:u w:val="none"/>
        </w:rPr>
        <w:t>相关设备、设施、材料的采购、安装、验收检测、保险、税费、交付使用后保修期内的运行、维护等所有费用。负责招标产品的检测、调试、验收、培训及售后服务，以及招标文件规定</w:t>
      </w:r>
      <w:r>
        <w:rPr>
          <w:rFonts w:hint="eastAsia" w:ascii="仿宋" w:hAnsi="仿宋" w:eastAsia="仿宋" w:cs="仿宋"/>
          <w:bCs/>
          <w:color w:val="auto"/>
          <w:szCs w:val="21"/>
          <w:u w:val="none"/>
          <w:shd w:val="clear" w:color="auto" w:fill="FFFFFF"/>
        </w:rPr>
        <w:t>的其它项目</w:t>
      </w:r>
      <w:r>
        <w:rPr>
          <w:rFonts w:hint="eastAsia" w:ascii="仿宋" w:hAnsi="仿宋" w:eastAsia="仿宋" w:cs="仿宋"/>
          <w:bCs/>
          <w:color w:val="auto"/>
          <w:szCs w:val="21"/>
          <w:u w:val="none"/>
        </w:rPr>
        <w:t>和服务等方面内容，都应包含在投标报价中</w:t>
      </w:r>
      <w:r>
        <w:rPr>
          <w:rFonts w:hint="eastAsia" w:ascii="仿宋" w:hAnsi="仿宋" w:eastAsia="仿宋" w:cs="仿宋"/>
          <w:bCs/>
          <w:color w:val="auto"/>
          <w:szCs w:val="21"/>
        </w:rPr>
        <w:t>（</w:t>
      </w:r>
      <w:r>
        <w:rPr>
          <w:rFonts w:hint="eastAsia" w:ascii="仿宋" w:hAnsi="仿宋" w:eastAsia="仿宋" w:cs="仿宋"/>
          <w:color w:val="auto"/>
          <w:szCs w:val="21"/>
        </w:rPr>
        <w:t>包括招标文件中提到的或没有提到的各种必备配套辅助材料及配件）。</w:t>
      </w:r>
    </w:p>
    <w:p w14:paraId="450D6A5D">
      <w:pPr>
        <w:pStyle w:val="4"/>
        <w:spacing w:line="360" w:lineRule="auto"/>
        <w:rPr>
          <w:rFonts w:ascii="仿宋" w:hAnsi="仿宋" w:eastAsia="仿宋" w:cs="仿宋"/>
          <w:color w:val="auto"/>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bookmarkStart w:id="419" w:name="_Toc469589701"/>
      <w:bookmarkStart w:id="420" w:name="_Toc21694"/>
      <w:bookmarkStart w:id="421" w:name="_Toc9750"/>
      <w:bookmarkStart w:id="422" w:name="_Toc469589380"/>
    </w:p>
    <w:p w14:paraId="45803A68">
      <w:pPr>
        <w:pStyle w:val="4"/>
        <w:spacing w:line="360" w:lineRule="auto"/>
        <w:rPr>
          <w:rFonts w:hint="eastAsia" w:ascii="仿宋" w:hAnsi="仿宋" w:eastAsia="仿宋" w:cs="仿宋"/>
          <w:color w:val="auto"/>
          <w:lang w:eastAsia="zh-CN"/>
        </w:rPr>
      </w:pPr>
      <w:r>
        <w:rPr>
          <w:rFonts w:hint="eastAsia" w:ascii="仿宋" w:hAnsi="仿宋" w:eastAsia="仿宋" w:cs="仿宋"/>
          <w:color w:val="auto"/>
        </w:rPr>
        <w:t>附件</w:t>
      </w:r>
      <w:r>
        <w:rPr>
          <w:rFonts w:hint="eastAsia" w:ascii="仿宋" w:hAnsi="仿宋" w:eastAsia="仿宋" w:cs="仿宋"/>
          <w:color w:val="auto"/>
          <w:lang w:val="en-US" w:eastAsia="zh-CN"/>
        </w:rPr>
        <w:t>四</w:t>
      </w:r>
      <w:r>
        <w:rPr>
          <w:rFonts w:hint="eastAsia" w:ascii="仿宋" w:hAnsi="仿宋" w:eastAsia="仿宋" w:cs="仿宋"/>
          <w:color w:val="auto"/>
        </w:rPr>
        <w:t>：</w:t>
      </w:r>
      <w:bookmarkEnd w:id="419"/>
      <w:bookmarkEnd w:id="420"/>
      <w:bookmarkEnd w:id="421"/>
      <w:bookmarkEnd w:id="422"/>
      <w:r>
        <w:rPr>
          <w:rFonts w:hint="eastAsia" w:ascii="仿宋" w:hAnsi="仿宋" w:eastAsia="仿宋" w:cs="仿宋"/>
          <w:color w:val="auto"/>
          <w:lang w:eastAsia="zh-CN"/>
        </w:rPr>
        <w:t>响应明细表</w:t>
      </w:r>
    </w:p>
    <w:p w14:paraId="0C1FE674">
      <w:pPr>
        <w:pageBreakBefore w:val="0"/>
        <w:kinsoku/>
        <w:topLinePunct w:val="0"/>
        <w:bidi w:val="0"/>
        <w:spacing w:beforeAutospacing="0" w:afterAutospacing="0" w:line="500" w:lineRule="exact"/>
        <w:jc w:val="center"/>
        <w:rPr>
          <w:rFonts w:hint="eastAsia" w:ascii="仿宋" w:hAnsi="仿宋" w:eastAsia="仿宋" w:cs="仿宋"/>
          <w:b/>
          <w:bCs w:val="0"/>
          <w:color w:val="000000"/>
          <w:sz w:val="32"/>
          <w:szCs w:val="32"/>
          <w:highlight w:val="none"/>
          <w:lang w:val="en-US" w:eastAsia="zh-CN"/>
        </w:rPr>
      </w:pPr>
      <w:r>
        <w:rPr>
          <w:rFonts w:hint="eastAsia" w:ascii="仿宋" w:hAnsi="仿宋" w:eastAsia="仿宋" w:cs="仿宋"/>
          <w:b/>
          <w:bCs w:val="0"/>
          <w:color w:val="000000"/>
          <w:sz w:val="32"/>
          <w:szCs w:val="32"/>
          <w:highlight w:val="none"/>
          <w:lang w:val="en-US" w:eastAsia="zh-CN"/>
        </w:rPr>
        <w:t>4、响应明细表</w:t>
      </w:r>
    </w:p>
    <w:p w14:paraId="3B997EA2">
      <w:pPr>
        <w:pageBreakBefore w:val="0"/>
        <w:kinsoku/>
        <w:topLinePunct w:val="0"/>
        <w:bidi w:val="0"/>
        <w:spacing w:beforeAutospacing="0" w:afterAutospacing="0" w:line="500" w:lineRule="exact"/>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项目名称：</w:t>
      </w:r>
    </w:p>
    <w:p w14:paraId="206D489C">
      <w:pPr>
        <w:pageBreakBefore w:val="0"/>
        <w:kinsoku/>
        <w:topLinePunct w:val="0"/>
        <w:bidi w:val="0"/>
        <w:spacing w:beforeAutospacing="0" w:afterAutospacing="0" w:line="500" w:lineRule="exact"/>
        <w:jc w:val="left"/>
        <w:rPr>
          <w:rFonts w:hint="eastAsia" w:ascii="仿宋" w:hAnsi="仿宋" w:eastAsia="仿宋" w:cs="仿宋"/>
          <w:color w:val="000000"/>
          <w:sz w:val="24"/>
          <w:szCs w:val="24"/>
          <w:highlight w:val="none"/>
          <w:lang w:eastAsia="zh-CN"/>
        </w:rPr>
      </w:pPr>
      <w:r>
        <w:rPr>
          <w:rFonts w:hint="eastAsia" w:ascii="仿宋" w:hAnsi="仿宋" w:eastAsia="仿宋" w:cs="仿宋"/>
          <w:bCs/>
          <w:color w:val="auto"/>
          <w:sz w:val="24"/>
          <w:szCs w:val="24"/>
        </w:rPr>
        <w:t>项目编号：</w:t>
      </w:r>
      <w:r>
        <w:rPr>
          <w:rFonts w:hint="eastAsia" w:ascii="仿宋" w:hAnsi="仿宋" w:eastAsia="仿宋" w:cs="仿宋"/>
          <w:color w:val="000000"/>
          <w:sz w:val="24"/>
          <w:szCs w:val="24"/>
          <w:highlight w:val="none"/>
          <w:lang w:eastAsia="zh-CN"/>
        </w:rPr>
        <w:t xml:space="preserve"> </w:t>
      </w:r>
    </w:p>
    <w:p w14:paraId="6493BAE5">
      <w:pPr>
        <w:pageBreakBefore w:val="0"/>
        <w:kinsoku/>
        <w:topLinePunct w:val="0"/>
        <w:bidi w:val="0"/>
        <w:spacing w:beforeAutospacing="0" w:afterAutospacing="0" w:line="500" w:lineRule="exact"/>
        <w:jc w:val="left"/>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标 段 号：</w:t>
      </w:r>
      <w:r>
        <w:rPr>
          <w:rFonts w:hint="eastAsia" w:ascii="仿宋" w:hAnsi="仿宋" w:eastAsia="仿宋" w:cs="仿宋"/>
          <w:bCs/>
          <w:color w:val="auto"/>
          <w:sz w:val="24"/>
          <w:szCs w:val="24"/>
          <w:lang w:eastAsia="zh-CN"/>
        </w:rPr>
        <w:t xml:space="preserve"> </w:t>
      </w:r>
    </w:p>
    <w:p w14:paraId="3DC4911A">
      <w:pPr>
        <w:pageBreakBefore w:val="0"/>
        <w:kinsoku/>
        <w:topLinePunct w:val="0"/>
        <w:bidi w:val="0"/>
        <w:spacing w:beforeAutospacing="0" w:afterAutospacing="0" w:line="500" w:lineRule="exact"/>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报价单位：人民币元</w:t>
      </w:r>
    </w:p>
    <w:tbl>
      <w:tblPr>
        <w:tblStyle w:val="14"/>
        <w:tblW w:w="52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256"/>
        <w:gridCol w:w="872"/>
        <w:gridCol w:w="943"/>
        <w:gridCol w:w="907"/>
        <w:gridCol w:w="943"/>
        <w:gridCol w:w="811"/>
        <w:gridCol w:w="819"/>
        <w:gridCol w:w="1008"/>
        <w:gridCol w:w="696"/>
        <w:gridCol w:w="975"/>
        <w:gridCol w:w="903"/>
      </w:tblGrid>
      <w:tr w14:paraId="01FA5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1" w:hRule="atLeast"/>
          <w:jc w:val="center"/>
        </w:trPr>
        <w:tc>
          <w:tcPr>
            <w:tcW w:w="309" w:type="pct"/>
            <w:noWrap w:val="0"/>
            <w:vAlign w:val="center"/>
          </w:tcPr>
          <w:p w14:paraId="772EF12C">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序号</w:t>
            </w:r>
          </w:p>
        </w:tc>
        <w:tc>
          <w:tcPr>
            <w:tcW w:w="581" w:type="pct"/>
            <w:noWrap w:val="0"/>
            <w:vAlign w:val="center"/>
          </w:tcPr>
          <w:p w14:paraId="305BA3EC">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分项名称</w:t>
            </w:r>
          </w:p>
        </w:tc>
        <w:tc>
          <w:tcPr>
            <w:tcW w:w="403" w:type="pct"/>
            <w:noWrap w:val="0"/>
            <w:vAlign w:val="center"/>
          </w:tcPr>
          <w:p w14:paraId="3A74DEAA">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制造商</w:t>
            </w:r>
          </w:p>
        </w:tc>
        <w:tc>
          <w:tcPr>
            <w:tcW w:w="436" w:type="pct"/>
            <w:noWrap w:val="0"/>
            <w:vAlign w:val="center"/>
          </w:tcPr>
          <w:p w14:paraId="59BCFD8A">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产地/国别</w:t>
            </w:r>
          </w:p>
        </w:tc>
        <w:tc>
          <w:tcPr>
            <w:tcW w:w="419" w:type="pct"/>
            <w:noWrap w:val="0"/>
            <w:vAlign w:val="center"/>
          </w:tcPr>
          <w:p w14:paraId="19B347D3">
            <w:pPr>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制造商</w:t>
            </w:r>
          </w:p>
          <w:p w14:paraId="5EAC71C9">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规模</w:t>
            </w:r>
          </w:p>
        </w:tc>
        <w:tc>
          <w:tcPr>
            <w:tcW w:w="436" w:type="pct"/>
            <w:noWrap w:val="0"/>
            <w:vAlign w:val="center"/>
          </w:tcPr>
          <w:p w14:paraId="4A0FA61F">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制造商所属性别</w:t>
            </w:r>
          </w:p>
        </w:tc>
        <w:tc>
          <w:tcPr>
            <w:tcW w:w="375" w:type="pct"/>
            <w:noWrap w:val="0"/>
            <w:vAlign w:val="center"/>
          </w:tcPr>
          <w:p w14:paraId="45EC14EB">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外商投资类型</w:t>
            </w:r>
          </w:p>
        </w:tc>
        <w:tc>
          <w:tcPr>
            <w:tcW w:w="379" w:type="pct"/>
            <w:noWrap w:val="0"/>
            <w:vAlign w:val="center"/>
          </w:tcPr>
          <w:p w14:paraId="4910DBCD">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品牌</w:t>
            </w:r>
          </w:p>
        </w:tc>
        <w:tc>
          <w:tcPr>
            <w:tcW w:w="466" w:type="pct"/>
            <w:noWrap w:val="0"/>
            <w:vAlign w:val="center"/>
          </w:tcPr>
          <w:p w14:paraId="2296D846">
            <w:pPr>
              <w:adjustRightInd w:val="0"/>
              <w:snapToGrid w:val="0"/>
              <w:jc w:val="center"/>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rPr>
              <w:t>规格、型号</w:t>
            </w:r>
            <w:r>
              <w:rPr>
                <w:rFonts w:hint="eastAsia" w:ascii="仿宋" w:hAnsi="仿宋" w:eastAsia="仿宋" w:cs="仿宋"/>
                <w:b w:val="0"/>
                <w:bCs/>
                <w:color w:val="000000"/>
                <w:sz w:val="24"/>
                <w:szCs w:val="24"/>
                <w:highlight w:val="none"/>
                <w:lang w:eastAsia="zh-CN"/>
              </w:rPr>
              <w:t>（</w:t>
            </w:r>
            <w:r>
              <w:rPr>
                <w:rFonts w:hint="eastAsia" w:ascii="仿宋" w:hAnsi="仿宋" w:eastAsia="仿宋" w:cs="仿宋"/>
                <w:b w:val="0"/>
                <w:bCs/>
                <w:color w:val="000000"/>
                <w:sz w:val="24"/>
                <w:szCs w:val="24"/>
                <w:highlight w:val="none"/>
                <w:lang w:val="en-US" w:eastAsia="zh-CN"/>
              </w:rPr>
              <w:t>技术参数</w:t>
            </w:r>
            <w:r>
              <w:rPr>
                <w:rFonts w:hint="eastAsia" w:ascii="仿宋" w:hAnsi="仿宋" w:eastAsia="仿宋" w:cs="仿宋"/>
                <w:b w:val="0"/>
                <w:bCs/>
                <w:color w:val="000000"/>
                <w:sz w:val="24"/>
                <w:szCs w:val="24"/>
                <w:highlight w:val="none"/>
                <w:lang w:eastAsia="zh-CN"/>
              </w:rPr>
              <w:t>）</w:t>
            </w:r>
          </w:p>
        </w:tc>
        <w:tc>
          <w:tcPr>
            <w:tcW w:w="322" w:type="pct"/>
            <w:noWrap w:val="0"/>
            <w:vAlign w:val="center"/>
          </w:tcPr>
          <w:p w14:paraId="77BB42D7">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数量</w:t>
            </w:r>
          </w:p>
        </w:tc>
        <w:tc>
          <w:tcPr>
            <w:tcW w:w="451" w:type="pct"/>
            <w:noWrap w:val="0"/>
            <w:vAlign w:val="center"/>
          </w:tcPr>
          <w:p w14:paraId="42CC685C">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单价（元）</w:t>
            </w:r>
          </w:p>
        </w:tc>
        <w:tc>
          <w:tcPr>
            <w:tcW w:w="418" w:type="pct"/>
            <w:noWrap w:val="0"/>
            <w:vAlign w:val="center"/>
          </w:tcPr>
          <w:p w14:paraId="5EB28142">
            <w:pPr>
              <w:adjustRightInd w:val="0"/>
              <w:snapToGrid w:val="0"/>
              <w:jc w:val="center"/>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合价（元）</w:t>
            </w:r>
          </w:p>
        </w:tc>
      </w:tr>
      <w:tr w14:paraId="28BD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309" w:type="pct"/>
            <w:noWrap w:val="0"/>
            <w:vAlign w:val="center"/>
          </w:tcPr>
          <w:p w14:paraId="4C8B6773">
            <w:pPr>
              <w:adjustRightInd w:val="0"/>
              <w:snapToGrid w:val="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581" w:type="pct"/>
            <w:noWrap w:val="0"/>
            <w:vAlign w:val="center"/>
          </w:tcPr>
          <w:p w14:paraId="08A2A81A">
            <w:pPr>
              <w:adjustRightInd w:val="0"/>
              <w:snapToGrid w:val="0"/>
              <w:jc w:val="center"/>
              <w:rPr>
                <w:rFonts w:hint="eastAsia" w:ascii="仿宋" w:hAnsi="仿宋" w:eastAsia="仿宋" w:cs="仿宋"/>
                <w:color w:val="000000"/>
                <w:sz w:val="24"/>
                <w:szCs w:val="24"/>
                <w:highlight w:val="none"/>
                <w:lang w:val="en-US" w:eastAsia="zh-CN"/>
              </w:rPr>
            </w:pPr>
          </w:p>
        </w:tc>
        <w:tc>
          <w:tcPr>
            <w:tcW w:w="403" w:type="pct"/>
            <w:noWrap w:val="0"/>
            <w:vAlign w:val="center"/>
          </w:tcPr>
          <w:p w14:paraId="77B7E507">
            <w:pPr>
              <w:adjustRightInd w:val="0"/>
              <w:snapToGrid w:val="0"/>
              <w:jc w:val="left"/>
              <w:rPr>
                <w:rFonts w:hint="eastAsia" w:ascii="仿宋" w:hAnsi="仿宋" w:eastAsia="仿宋" w:cs="仿宋"/>
                <w:color w:val="000000"/>
                <w:sz w:val="24"/>
                <w:szCs w:val="24"/>
                <w:highlight w:val="none"/>
              </w:rPr>
            </w:pPr>
          </w:p>
        </w:tc>
        <w:tc>
          <w:tcPr>
            <w:tcW w:w="436" w:type="pct"/>
            <w:noWrap w:val="0"/>
            <w:vAlign w:val="top"/>
          </w:tcPr>
          <w:p w14:paraId="10D1DD30">
            <w:pPr>
              <w:adjustRightInd w:val="0"/>
              <w:snapToGrid w:val="0"/>
              <w:jc w:val="center"/>
              <w:rPr>
                <w:rFonts w:hint="eastAsia" w:ascii="仿宋" w:hAnsi="仿宋" w:eastAsia="仿宋" w:cs="仿宋"/>
                <w:color w:val="000000"/>
                <w:sz w:val="24"/>
                <w:szCs w:val="24"/>
                <w:highlight w:val="none"/>
              </w:rPr>
            </w:pPr>
          </w:p>
        </w:tc>
        <w:tc>
          <w:tcPr>
            <w:tcW w:w="419" w:type="pct"/>
            <w:noWrap w:val="0"/>
            <w:vAlign w:val="center"/>
          </w:tcPr>
          <w:p w14:paraId="73A546A7">
            <w:pPr>
              <w:adjustRightInd w:val="0"/>
              <w:snapToGrid w:val="0"/>
              <w:jc w:val="center"/>
              <w:rPr>
                <w:rFonts w:hint="eastAsia" w:ascii="仿宋" w:hAnsi="仿宋" w:eastAsia="仿宋" w:cs="仿宋"/>
                <w:color w:val="000000"/>
                <w:sz w:val="24"/>
                <w:szCs w:val="24"/>
                <w:highlight w:val="none"/>
              </w:rPr>
            </w:pPr>
          </w:p>
        </w:tc>
        <w:tc>
          <w:tcPr>
            <w:tcW w:w="436" w:type="pct"/>
            <w:noWrap w:val="0"/>
            <w:vAlign w:val="top"/>
          </w:tcPr>
          <w:p w14:paraId="37AF02AB">
            <w:pPr>
              <w:adjustRightInd w:val="0"/>
              <w:snapToGrid w:val="0"/>
              <w:jc w:val="center"/>
              <w:rPr>
                <w:rFonts w:hint="eastAsia" w:ascii="仿宋" w:hAnsi="仿宋" w:eastAsia="仿宋" w:cs="仿宋"/>
                <w:color w:val="000000"/>
                <w:sz w:val="24"/>
                <w:szCs w:val="24"/>
                <w:highlight w:val="none"/>
              </w:rPr>
            </w:pPr>
          </w:p>
        </w:tc>
        <w:tc>
          <w:tcPr>
            <w:tcW w:w="375" w:type="pct"/>
            <w:noWrap w:val="0"/>
            <w:vAlign w:val="top"/>
          </w:tcPr>
          <w:p w14:paraId="3C4E6A01">
            <w:pPr>
              <w:adjustRightInd w:val="0"/>
              <w:snapToGrid w:val="0"/>
              <w:jc w:val="center"/>
              <w:rPr>
                <w:rFonts w:hint="eastAsia" w:ascii="仿宋" w:hAnsi="仿宋" w:eastAsia="仿宋" w:cs="仿宋"/>
                <w:color w:val="000000"/>
                <w:sz w:val="24"/>
                <w:szCs w:val="24"/>
                <w:highlight w:val="none"/>
              </w:rPr>
            </w:pPr>
          </w:p>
        </w:tc>
        <w:tc>
          <w:tcPr>
            <w:tcW w:w="379" w:type="pct"/>
            <w:noWrap w:val="0"/>
            <w:vAlign w:val="center"/>
          </w:tcPr>
          <w:p w14:paraId="7600F7BD">
            <w:pPr>
              <w:adjustRightInd w:val="0"/>
              <w:snapToGrid w:val="0"/>
              <w:jc w:val="center"/>
              <w:rPr>
                <w:rFonts w:hint="eastAsia" w:ascii="仿宋" w:hAnsi="仿宋" w:eastAsia="仿宋" w:cs="仿宋"/>
                <w:color w:val="000000"/>
                <w:sz w:val="24"/>
                <w:szCs w:val="24"/>
                <w:highlight w:val="none"/>
                <w:lang w:val="en-US" w:eastAsia="zh-CN"/>
              </w:rPr>
            </w:pPr>
          </w:p>
        </w:tc>
        <w:tc>
          <w:tcPr>
            <w:tcW w:w="466" w:type="pct"/>
            <w:noWrap w:val="0"/>
            <w:vAlign w:val="center"/>
          </w:tcPr>
          <w:p w14:paraId="5300A84C">
            <w:pPr>
              <w:adjustRightInd w:val="0"/>
              <w:snapToGrid w:val="0"/>
              <w:jc w:val="center"/>
              <w:rPr>
                <w:rFonts w:hint="eastAsia" w:ascii="仿宋" w:hAnsi="仿宋" w:eastAsia="仿宋" w:cs="仿宋"/>
                <w:color w:val="000000"/>
                <w:sz w:val="24"/>
                <w:szCs w:val="24"/>
                <w:highlight w:val="none"/>
                <w:lang w:val="en-US" w:eastAsia="zh-CN"/>
              </w:rPr>
            </w:pPr>
          </w:p>
        </w:tc>
        <w:tc>
          <w:tcPr>
            <w:tcW w:w="322" w:type="pct"/>
            <w:noWrap w:val="0"/>
            <w:vAlign w:val="center"/>
          </w:tcPr>
          <w:p w14:paraId="18FB2FC6">
            <w:pPr>
              <w:adjustRightInd w:val="0"/>
              <w:snapToGrid w:val="0"/>
              <w:jc w:val="center"/>
              <w:rPr>
                <w:rFonts w:hint="eastAsia" w:ascii="仿宋" w:hAnsi="仿宋" w:eastAsia="仿宋" w:cs="仿宋"/>
                <w:color w:val="000000"/>
                <w:sz w:val="24"/>
                <w:szCs w:val="24"/>
                <w:highlight w:val="none"/>
                <w:lang w:val="en-US" w:eastAsia="zh-CN"/>
              </w:rPr>
            </w:pPr>
          </w:p>
        </w:tc>
        <w:tc>
          <w:tcPr>
            <w:tcW w:w="451" w:type="pct"/>
            <w:noWrap w:val="0"/>
            <w:vAlign w:val="center"/>
          </w:tcPr>
          <w:p w14:paraId="4136C2CB">
            <w:pPr>
              <w:adjustRightInd w:val="0"/>
              <w:snapToGrid w:val="0"/>
              <w:jc w:val="left"/>
              <w:rPr>
                <w:rFonts w:hint="eastAsia" w:ascii="仿宋" w:hAnsi="仿宋" w:eastAsia="仿宋" w:cs="仿宋"/>
                <w:color w:val="000000"/>
                <w:sz w:val="24"/>
                <w:szCs w:val="24"/>
                <w:highlight w:val="none"/>
              </w:rPr>
            </w:pPr>
          </w:p>
        </w:tc>
        <w:tc>
          <w:tcPr>
            <w:tcW w:w="418" w:type="pct"/>
            <w:noWrap w:val="0"/>
            <w:vAlign w:val="center"/>
          </w:tcPr>
          <w:p w14:paraId="41DF9F7C">
            <w:pPr>
              <w:adjustRightInd w:val="0"/>
              <w:snapToGrid w:val="0"/>
              <w:jc w:val="left"/>
              <w:rPr>
                <w:rFonts w:hint="eastAsia" w:ascii="仿宋" w:hAnsi="仿宋" w:eastAsia="仿宋" w:cs="仿宋"/>
                <w:color w:val="000000"/>
                <w:sz w:val="24"/>
                <w:szCs w:val="24"/>
                <w:highlight w:val="none"/>
              </w:rPr>
            </w:pPr>
          </w:p>
        </w:tc>
      </w:tr>
      <w:tr w14:paraId="768A7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jc w:val="center"/>
        </w:trPr>
        <w:tc>
          <w:tcPr>
            <w:tcW w:w="890" w:type="pct"/>
            <w:gridSpan w:val="2"/>
            <w:noWrap w:val="0"/>
            <w:vAlign w:val="center"/>
          </w:tcPr>
          <w:p w14:paraId="0521C1B2">
            <w:pPr>
              <w:adjustRightInd w:val="0"/>
              <w:snapToGrid w:val="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合计（元）</w:t>
            </w:r>
          </w:p>
        </w:tc>
        <w:tc>
          <w:tcPr>
            <w:tcW w:w="4109" w:type="pct"/>
            <w:gridSpan w:val="10"/>
            <w:noWrap w:val="0"/>
            <w:vAlign w:val="center"/>
          </w:tcPr>
          <w:p w14:paraId="0FFBE21F">
            <w:pPr>
              <w:adjustRightInd w:val="0"/>
              <w:snapToGrid w:val="0"/>
              <w:jc w:val="left"/>
              <w:rPr>
                <w:rFonts w:hint="eastAsia" w:ascii="仿宋" w:hAnsi="仿宋" w:eastAsia="仿宋" w:cs="仿宋"/>
                <w:color w:val="000000"/>
                <w:sz w:val="24"/>
                <w:szCs w:val="24"/>
                <w:highlight w:val="none"/>
              </w:rPr>
            </w:pPr>
          </w:p>
        </w:tc>
      </w:tr>
    </w:tbl>
    <w:p w14:paraId="032BA883">
      <w:pPr>
        <w:adjustRightInd w:val="0"/>
        <w:snapToGrid w:val="0"/>
        <w:jc w:val="left"/>
        <w:rPr>
          <w:rFonts w:hint="eastAsia" w:ascii="仿宋" w:hAnsi="仿宋" w:eastAsia="仿宋" w:cs="仿宋"/>
          <w:b/>
          <w:i/>
          <w:color w:val="000000"/>
          <w:sz w:val="24"/>
          <w:highlight w:val="none"/>
        </w:rPr>
      </w:pPr>
    </w:p>
    <w:p w14:paraId="749FE6DC">
      <w:pPr>
        <w:adjustRightInd w:val="0"/>
        <w:snapToGrid w:val="0"/>
        <w:jc w:val="left"/>
        <w:rPr>
          <w:rFonts w:hint="eastAsia" w:ascii="仿宋" w:hAnsi="仿宋" w:eastAsia="仿宋" w:cs="仿宋"/>
          <w:b w:val="0"/>
          <w:bCs/>
          <w:color w:val="auto"/>
          <w:spacing w:val="-8"/>
          <w:kern w:val="2"/>
          <w:sz w:val="24"/>
          <w:szCs w:val="11"/>
          <w:highlight w:val="none"/>
          <w:lang w:val="en-US" w:eastAsia="zh-CN" w:bidi="ar-SA"/>
        </w:rPr>
      </w:pPr>
      <w:r>
        <w:rPr>
          <w:rFonts w:hint="eastAsia" w:ascii="仿宋" w:hAnsi="仿宋" w:eastAsia="仿宋" w:cs="仿宋"/>
          <w:b w:val="0"/>
          <w:bCs/>
          <w:color w:val="auto"/>
          <w:spacing w:val="-8"/>
          <w:kern w:val="2"/>
          <w:sz w:val="24"/>
          <w:szCs w:val="11"/>
          <w:highlight w:val="none"/>
          <w:lang w:val="en-US" w:eastAsia="zh-CN" w:bidi="ar-SA"/>
        </w:rPr>
        <w:t>注:投标人针对所投标段填写，表格不够可自行添加(应包含所投标段内所有采购内容)</w:t>
      </w:r>
    </w:p>
    <w:p w14:paraId="70813749">
      <w:pPr>
        <w:adjustRightInd w:val="0"/>
        <w:snapToGrid w:val="0"/>
        <w:jc w:val="left"/>
        <w:rPr>
          <w:rFonts w:hint="default" w:ascii="仿宋" w:hAnsi="仿宋" w:eastAsia="仿宋" w:cs="仿宋"/>
          <w:b w:val="0"/>
          <w:bCs/>
          <w:color w:val="auto"/>
          <w:spacing w:val="-8"/>
          <w:kern w:val="2"/>
          <w:sz w:val="24"/>
          <w:szCs w:val="11"/>
          <w:highlight w:val="none"/>
          <w:lang w:val="en-US" w:eastAsia="zh-CN" w:bidi="ar-SA"/>
        </w:rPr>
      </w:pPr>
    </w:p>
    <w:p w14:paraId="1B82122B">
      <w:pPr>
        <w:adjustRightInd w:val="0"/>
        <w:snapToGrid w:val="0"/>
        <w:jc w:val="left"/>
        <w:rPr>
          <w:b/>
          <w:i/>
          <w:color w:val="000000"/>
          <w:sz w:val="24"/>
          <w:highlight w:val="none"/>
        </w:rPr>
      </w:pPr>
    </w:p>
    <w:p w14:paraId="0D014D63">
      <w:pPr>
        <w:tabs>
          <w:tab w:val="left" w:pos="1800"/>
          <w:tab w:val="left" w:pos="5580"/>
        </w:tabs>
        <w:spacing w:line="360" w:lineRule="auto"/>
        <w:ind w:firstLine="480" w:firstLineChars="20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说明：</w:t>
      </w:r>
      <w:r>
        <w:rPr>
          <w:rFonts w:hint="eastAsia" w:ascii="仿宋" w:hAnsi="仿宋" w:eastAsia="仿宋" w:cs="仿宋"/>
          <w:color w:val="000000"/>
          <w:sz w:val="24"/>
          <w:highlight w:val="none"/>
          <w:lang w:val="en-US" w:eastAsia="zh-CN"/>
        </w:rPr>
        <w:t>制造商在货物采购项目指</w:t>
      </w:r>
      <w:r>
        <w:rPr>
          <w:rFonts w:hint="eastAsia" w:ascii="仿宋" w:hAnsi="仿宋" w:eastAsia="仿宋" w:cs="仿宋"/>
          <w:sz w:val="24"/>
          <w:szCs w:val="24"/>
        </w:rPr>
        <w:t>产品制造/品牌持有方</w:t>
      </w:r>
      <w:r>
        <w:rPr>
          <w:rFonts w:hint="eastAsia" w:ascii="仿宋" w:hAnsi="仿宋" w:eastAsia="仿宋" w:cs="仿宋"/>
          <w:sz w:val="24"/>
          <w:szCs w:val="24"/>
          <w:lang w:eastAsia="zh-CN"/>
        </w:rPr>
        <w:t>；</w:t>
      </w:r>
      <w:r>
        <w:rPr>
          <w:rFonts w:hint="eastAsia" w:ascii="仿宋" w:hAnsi="仿宋" w:eastAsia="仿宋" w:cs="仿宋"/>
          <w:color w:val="000000"/>
          <w:sz w:val="24"/>
          <w:highlight w:val="none"/>
          <w:lang w:val="en-US" w:eastAsia="zh-CN"/>
        </w:rPr>
        <w:t>在工程采购项目指</w:t>
      </w:r>
      <w:r>
        <w:rPr>
          <w:rFonts w:hint="eastAsia" w:ascii="仿宋" w:hAnsi="仿宋" w:eastAsia="仿宋" w:cs="仿宋"/>
          <w:sz w:val="24"/>
          <w:szCs w:val="24"/>
        </w:rPr>
        <w:t>工程承建单位（施工方）</w:t>
      </w:r>
      <w:r>
        <w:rPr>
          <w:rFonts w:hint="eastAsia" w:ascii="仿宋" w:hAnsi="仿宋" w:eastAsia="仿宋" w:cs="仿宋"/>
          <w:sz w:val="24"/>
          <w:szCs w:val="24"/>
          <w:lang w:eastAsia="zh-CN"/>
        </w:rPr>
        <w:t>；</w:t>
      </w:r>
      <w:r>
        <w:rPr>
          <w:rFonts w:hint="eastAsia" w:ascii="仿宋" w:hAnsi="仿宋" w:eastAsia="仿宋" w:cs="仿宋"/>
          <w:color w:val="000000"/>
          <w:sz w:val="24"/>
          <w:highlight w:val="none"/>
          <w:lang w:val="en-US" w:eastAsia="zh-CN"/>
        </w:rPr>
        <w:t>在服务采购项目指</w:t>
      </w:r>
      <w:r>
        <w:rPr>
          <w:rFonts w:hint="eastAsia" w:ascii="仿宋" w:hAnsi="仿宋" w:eastAsia="仿宋" w:cs="仿宋"/>
          <w:sz w:val="24"/>
          <w:szCs w:val="24"/>
        </w:rPr>
        <w:t>服务承接供应商</w:t>
      </w:r>
      <w:r>
        <w:rPr>
          <w:rFonts w:hint="eastAsia" w:ascii="仿宋" w:hAnsi="仿宋" w:eastAsia="仿宋" w:cs="仿宋"/>
          <w:sz w:val="24"/>
          <w:szCs w:val="24"/>
          <w:lang w:eastAsia="zh-CN"/>
        </w:rPr>
        <w:t>。</w:t>
      </w:r>
    </w:p>
    <w:p w14:paraId="12239FC8">
      <w:pPr>
        <w:tabs>
          <w:tab w:val="left" w:pos="1800"/>
          <w:tab w:val="left" w:pos="5580"/>
        </w:tabs>
        <w:spacing w:line="360" w:lineRule="auto"/>
        <w:ind w:firstLine="480" w:firstLineChars="200"/>
        <w:jc w:val="lef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货物项目采购时</w:t>
      </w:r>
      <w:r>
        <w:rPr>
          <w:rFonts w:hint="eastAsia" w:ascii="仿宋" w:hAnsi="仿宋" w:eastAsia="仿宋" w:cs="仿宋"/>
          <w:color w:val="000000"/>
          <w:sz w:val="24"/>
          <w:highlight w:val="none"/>
        </w:rPr>
        <w:t>制造商规模请填写</w:t>
      </w:r>
      <w:bookmarkStart w:id="423" w:name="_Hlk168431944"/>
      <w:r>
        <w:rPr>
          <w:rFonts w:hint="eastAsia" w:ascii="仿宋" w:hAnsi="仿宋" w:eastAsia="仿宋" w:cs="仿宋"/>
          <w:color w:val="000000"/>
          <w:sz w:val="24"/>
          <w:highlight w:val="none"/>
        </w:rPr>
        <w:t>“大型</w:t>
      </w:r>
      <w:r>
        <w:rPr>
          <w:rFonts w:hint="eastAsia" w:ascii="仿宋" w:hAnsi="仿宋" w:eastAsia="仿宋" w:cs="仿宋"/>
          <w:color w:val="000000"/>
          <w:sz w:val="24"/>
          <w:highlight w:val="none"/>
          <w:lang w:eastAsia="zh-CN"/>
        </w:rPr>
        <w:t>”“</w:t>
      </w:r>
      <w:bookmarkEnd w:id="423"/>
      <w:r>
        <w:rPr>
          <w:rFonts w:hint="eastAsia" w:ascii="仿宋" w:hAnsi="仿宋" w:eastAsia="仿宋" w:cs="仿宋"/>
          <w:color w:val="000000"/>
          <w:sz w:val="24"/>
          <w:highlight w:val="none"/>
        </w:rPr>
        <w:t>中型</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小型</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微型”或“其他”，且不应与《中小企业声明函》或《拟分包情况说明》中内容矛盾</w:t>
      </w:r>
      <w:r>
        <w:rPr>
          <w:rFonts w:hint="eastAsia" w:ascii="仿宋" w:hAnsi="仿宋" w:eastAsia="仿宋" w:cs="仿宋"/>
          <w:color w:val="000000"/>
          <w:sz w:val="24"/>
          <w:highlight w:val="none"/>
          <w:lang w:eastAsia="zh-CN"/>
        </w:rPr>
        <w:t>。</w:t>
      </w:r>
    </w:p>
    <w:p w14:paraId="736E1BA2">
      <w:pPr>
        <w:tabs>
          <w:tab w:val="left" w:pos="1800"/>
          <w:tab w:val="left" w:pos="558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制造商所属性别请填写“男”或“女”， 指拥有制造商51%以上绝对所有权的性别；绝对所有权拥有者可以是一个人，也可以是多人合计计算。</w:t>
      </w:r>
    </w:p>
    <w:p w14:paraId="0CD2EFDD">
      <w:pPr>
        <w:pStyle w:val="6"/>
        <w:spacing w:line="360" w:lineRule="auto"/>
        <w:ind w:firstLine="480" w:firstLineChars="200"/>
        <w:rPr>
          <w:rFonts w:hint="eastAsia" w:ascii="仿宋" w:hAnsi="仿宋" w:eastAsia="仿宋" w:cs="仿宋"/>
          <w:b w:val="0"/>
          <w:color w:val="000000"/>
          <w:spacing w:val="0"/>
          <w:kern w:val="2"/>
          <w:sz w:val="24"/>
          <w:highlight w:val="none"/>
          <w:lang w:val="en-US" w:eastAsia="zh-CN" w:bidi="ar-SA"/>
        </w:rPr>
      </w:pPr>
      <w:r>
        <w:rPr>
          <w:rFonts w:hint="eastAsia" w:ascii="仿宋" w:hAnsi="仿宋" w:eastAsia="仿宋" w:cs="仿宋"/>
          <w:b w:val="0"/>
          <w:color w:val="000000"/>
          <w:spacing w:val="0"/>
          <w:kern w:val="2"/>
          <w:sz w:val="24"/>
          <w:highlight w:val="none"/>
          <w:lang w:val="en-US" w:eastAsia="zh-CN" w:bidi="ar-SA"/>
        </w:rPr>
        <w:t>外商投资类型请填写“外商单独投资”“外商部分投资”或“内资”。</w:t>
      </w:r>
    </w:p>
    <w:p w14:paraId="43D1735B">
      <w:pPr>
        <w:pStyle w:val="6"/>
        <w:spacing w:line="360" w:lineRule="auto"/>
        <w:ind w:firstLine="480" w:firstLineChars="200"/>
        <w:rPr>
          <w:rFonts w:hint="eastAsia" w:ascii="仿宋" w:hAnsi="仿宋" w:eastAsia="仿宋" w:cs="仿宋"/>
          <w:b w:val="0"/>
          <w:color w:val="000000"/>
          <w:spacing w:val="0"/>
          <w:kern w:val="2"/>
          <w:sz w:val="24"/>
          <w:highlight w:val="none"/>
          <w:lang w:val="en-US" w:eastAsia="zh-CN" w:bidi="ar-SA"/>
        </w:rPr>
      </w:pPr>
    </w:p>
    <w:p w14:paraId="618987BD">
      <w:pPr>
        <w:spacing w:before="60" w:after="60" w:line="480" w:lineRule="auto"/>
        <w:ind w:firstLine="51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投标人（电子盖章）：</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p>
    <w:p w14:paraId="3180B76C">
      <w:pPr>
        <w:spacing w:before="60" w:after="60" w:line="480" w:lineRule="auto"/>
        <w:ind w:firstLine="51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法定代表人或委托代理人（电子签字或盖章）：</w:t>
      </w:r>
      <w:r>
        <w:rPr>
          <w:rFonts w:hint="eastAsia" w:ascii="仿宋" w:hAnsi="仿宋" w:eastAsia="仿宋" w:cs="仿宋"/>
          <w:color w:val="auto"/>
          <w:sz w:val="24"/>
          <w:szCs w:val="24"/>
          <w:highlight w:val="none"/>
          <w:u w:val="single"/>
          <w:lang w:val="en-US" w:eastAsia="zh-CN"/>
        </w:rPr>
        <w:t xml:space="preserve">           </w:t>
      </w:r>
    </w:p>
    <w:p w14:paraId="7EF1A11D">
      <w:pPr>
        <w:pStyle w:val="8"/>
        <w:spacing w:line="480" w:lineRule="auto"/>
        <w:ind w:firstLine="5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538904AF">
      <w:pPr>
        <w:pStyle w:val="6"/>
        <w:spacing w:line="360" w:lineRule="auto"/>
        <w:ind w:firstLine="480" w:firstLineChars="200"/>
        <w:rPr>
          <w:rFonts w:hint="eastAsia" w:ascii="仿宋" w:hAnsi="仿宋" w:eastAsia="仿宋" w:cs="仿宋"/>
          <w:b w:val="0"/>
          <w:color w:val="000000"/>
          <w:spacing w:val="0"/>
          <w:kern w:val="2"/>
          <w:sz w:val="24"/>
          <w:highlight w:val="none"/>
          <w:lang w:val="en-US" w:eastAsia="zh-CN" w:bidi="ar-SA"/>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p w14:paraId="60E31379">
      <w:pPr>
        <w:pStyle w:val="6"/>
        <w:spacing w:line="360" w:lineRule="auto"/>
        <w:rPr>
          <w:rFonts w:ascii="仿宋" w:hAnsi="仿宋" w:eastAsia="仿宋" w:cs="仿宋"/>
          <w:bCs/>
          <w:color w:val="auto"/>
          <w:spacing w:val="0"/>
          <w:sz w:val="24"/>
          <w:szCs w:val="32"/>
        </w:rPr>
      </w:pPr>
      <w:r>
        <w:rPr>
          <w:rFonts w:hint="eastAsia" w:ascii="仿宋" w:hAnsi="仿宋" w:eastAsia="仿宋" w:cs="仿宋"/>
          <w:bCs/>
          <w:color w:val="auto"/>
          <w:spacing w:val="0"/>
          <w:sz w:val="24"/>
          <w:szCs w:val="32"/>
        </w:rPr>
        <w:t>附件</w:t>
      </w:r>
      <w:r>
        <w:rPr>
          <w:rFonts w:hint="eastAsia" w:ascii="仿宋" w:hAnsi="仿宋" w:eastAsia="仿宋" w:cs="仿宋"/>
          <w:bCs/>
          <w:color w:val="auto"/>
          <w:spacing w:val="0"/>
          <w:sz w:val="24"/>
          <w:szCs w:val="32"/>
          <w:lang w:val="en-US" w:eastAsia="zh-CN"/>
        </w:rPr>
        <w:t>4</w:t>
      </w:r>
      <w:r>
        <w:rPr>
          <w:rFonts w:hint="eastAsia" w:ascii="仿宋" w:hAnsi="仿宋" w:eastAsia="仿宋" w:cs="仿宋"/>
          <w:bCs/>
          <w:color w:val="auto"/>
          <w:spacing w:val="0"/>
          <w:sz w:val="24"/>
          <w:szCs w:val="32"/>
        </w:rPr>
        <w:t>.1：配置清单</w:t>
      </w:r>
    </w:p>
    <w:p w14:paraId="58B8EA7B">
      <w:pPr>
        <w:jc w:val="center"/>
        <w:rPr>
          <w:rFonts w:ascii="仿宋" w:hAnsi="仿宋" w:eastAsia="仿宋" w:cs="仿宋"/>
          <w:b/>
          <w:bCs/>
          <w:color w:val="auto"/>
          <w:sz w:val="24"/>
          <w:szCs w:val="32"/>
        </w:rPr>
      </w:pPr>
      <w:r>
        <w:rPr>
          <w:rFonts w:hint="eastAsia" w:ascii="仿宋" w:hAnsi="仿宋" w:eastAsia="仿宋" w:cs="仿宋"/>
          <w:b/>
          <w:bCs/>
          <w:color w:val="auto"/>
          <w:sz w:val="24"/>
          <w:szCs w:val="32"/>
        </w:rPr>
        <w:t>4.1设备配置清单</w:t>
      </w:r>
    </w:p>
    <w:p w14:paraId="3FB05963">
      <w:pPr>
        <w:pStyle w:val="6"/>
        <w:rPr>
          <w:rFonts w:ascii="仿宋" w:hAnsi="仿宋" w:eastAsia="仿宋" w:cs="仿宋"/>
          <w:bCs/>
          <w:color w:val="auto"/>
          <w:spacing w:val="0"/>
          <w:sz w:val="24"/>
          <w:szCs w:val="32"/>
        </w:rPr>
      </w:pPr>
    </w:p>
    <w:p w14:paraId="1E4651F9">
      <w:pPr>
        <w:rPr>
          <w:rFonts w:ascii="仿宋" w:hAnsi="仿宋" w:eastAsia="仿宋" w:cs="仿宋"/>
          <w:b/>
          <w:bCs/>
          <w:color w:val="auto"/>
          <w:sz w:val="24"/>
          <w:szCs w:val="32"/>
        </w:rPr>
      </w:pPr>
    </w:p>
    <w:p w14:paraId="33A75ADF">
      <w:pPr>
        <w:pStyle w:val="6"/>
        <w:rPr>
          <w:rFonts w:ascii="仿宋" w:hAnsi="仿宋" w:eastAsia="仿宋" w:cs="仿宋"/>
          <w:bCs/>
          <w:color w:val="auto"/>
          <w:spacing w:val="0"/>
          <w:sz w:val="24"/>
          <w:szCs w:val="32"/>
        </w:rPr>
      </w:pPr>
    </w:p>
    <w:p w14:paraId="087FB9F2">
      <w:pPr>
        <w:rPr>
          <w:rFonts w:ascii="仿宋" w:hAnsi="仿宋" w:eastAsia="仿宋" w:cs="仿宋"/>
          <w:b/>
          <w:bCs/>
          <w:color w:val="auto"/>
          <w:sz w:val="24"/>
          <w:szCs w:val="32"/>
        </w:rPr>
      </w:pPr>
    </w:p>
    <w:p w14:paraId="1A07441E">
      <w:pPr>
        <w:pStyle w:val="6"/>
        <w:rPr>
          <w:rFonts w:ascii="仿宋" w:hAnsi="仿宋" w:eastAsia="仿宋" w:cs="仿宋"/>
          <w:bCs/>
          <w:color w:val="auto"/>
          <w:spacing w:val="0"/>
          <w:sz w:val="24"/>
          <w:szCs w:val="32"/>
        </w:rPr>
      </w:pPr>
    </w:p>
    <w:p w14:paraId="6A53210B">
      <w:pPr>
        <w:rPr>
          <w:rFonts w:ascii="仿宋" w:hAnsi="仿宋" w:eastAsia="仿宋" w:cs="仿宋"/>
          <w:b/>
          <w:bCs/>
          <w:color w:val="auto"/>
          <w:sz w:val="24"/>
          <w:szCs w:val="32"/>
        </w:rPr>
      </w:pPr>
    </w:p>
    <w:p w14:paraId="17135E89">
      <w:pPr>
        <w:pStyle w:val="6"/>
        <w:rPr>
          <w:rFonts w:ascii="仿宋" w:hAnsi="仿宋" w:eastAsia="仿宋" w:cs="仿宋"/>
          <w:bCs/>
          <w:color w:val="auto"/>
          <w:spacing w:val="0"/>
          <w:sz w:val="24"/>
          <w:szCs w:val="32"/>
        </w:rPr>
      </w:pPr>
    </w:p>
    <w:p w14:paraId="3C5A17A4">
      <w:pPr>
        <w:rPr>
          <w:rFonts w:ascii="仿宋" w:hAnsi="仿宋" w:eastAsia="仿宋" w:cs="仿宋"/>
          <w:b/>
          <w:bCs/>
          <w:color w:val="auto"/>
          <w:sz w:val="24"/>
          <w:szCs w:val="32"/>
        </w:rPr>
      </w:pPr>
    </w:p>
    <w:p w14:paraId="2AC05520">
      <w:pPr>
        <w:pStyle w:val="6"/>
        <w:rPr>
          <w:rFonts w:ascii="仿宋" w:hAnsi="仿宋" w:eastAsia="仿宋" w:cs="仿宋"/>
          <w:bCs/>
          <w:color w:val="auto"/>
          <w:spacing w:val="0"/>
          <w:sz w:val="24"/>
          <w:szCs w:val="32"/>
        </w:rPr>
      </w:pPr>
    </w:p>
    <w:p w14:paraId="3BA32C7F">
      <w:pPr>
        <w:rPr>
          <w:rFonts w:ascii="仿宋" w:hAnsi="仿宋" w:eastAsia="仿宋" w:cs="仿宋"/>
          <w:b/>
          <w:bCs/>
          <w:color w:val="auto"/>
          <w:sz w:val="24"/>
          <w:szCs w:val="32"/>
        </w:rPr>
      </w:pPr>
    </w:p>
    <w:p w14:paraId="4DE093F7">
      <w:pPr>
        <w:pStyle w:val="17"/>
        <w:ind w:firstLine="482"/>
        <w:rPr>
          <w:rFonts w:ascii="仿宋" w:hAnsi="仿宋" w:eastAsia="仿宋" w:cs="仿宋"/>
          <w:b/>
          <w:bCs/>
          <w:color w:val="auto"/>
          <w:kern w:val="2"/>
          <w:sz w:val="24"/>
          <w:szCs w:val="32"/>
        </w:rPr>
      </w:pPr>
    </w:p>
    <w:p w14:paraId="6D31494E">
      <w:pPr>
        <w:pStyle w:val="17"/>
        <w:ind w:firstLine="482"/>
        <w:rPr>
          <w:rFonts w:ascii="仿宋" w:hAnsi="仿宋" w:eastAsia="仿宋" w:cs="仿宋"/>
          <w:b/>
          <w:bCs/>
          <w:color w:val="auto"/>
          <w:kern w:val="2"/>
          <w:sz w:val="24"/>
          <w:szCs w:val="32"/>
        </w:rPr>
      </w:pPr>
    </w:p>
    <w:p w14:paraId="17C840A7">
      <w:pPr>
        <w:pStyle w:val="17"/>
        <w:ind w:firstLine="482"/>
        <w:rPr>
          <w:rFonts w:ascii="仿宋" w:hAnsi="仿宋" w:eastAsia="仿宋" w:cs="仿宋"/>
          <w:b/>
          <w:bCs/>
          <w:color w:val="auto"/>
          <w:kern w:val="2"/>
          <w:sz w:val="24"/>
          <w:szCs w:val="32"/>
        </w:rPr>
      </w:pPr>
    </w:p>
    <w:p w14:paraId="7BAADDC7">
      <w:pPr>
        <w:pStyle w:val="17"/>
        <w:ind w:firstLine="482"/>
        <w:rPr>
          <w:rFonts w:ascii="仿宋" w:hAnsi="仿宋" w:eastAsia="仿宋" w:cs="仿宋"/>
          <w:b/>
          <w:bCs/>
          <w:color w:val="auto"/>
          <w:kern w:val="2"/>
          <w:sz w:val="24"/>
          <w:szCs w:val="32"/>
        </w:rPr>
      </w:pPr>
    </w:p>
    <w:p w14:paraId="5F62795F">
      <w:pPr>
        <w:pStyle w:val="17"/>
        <w:ind w:firstLine="482"/>
        <w:rPr>
          <w:rFonts w:ascii="仿宋" w:hAnsi="仿宋" w:eastAsia="仿宋" w:cs="仿宋"/>
          <w:b/>
          <w:bCs/>
          <w:color w:val="auto"/>
          <w:kern w:val="2"/>
          <w:sz w:val="24"/>
          <w:szCs w:val="32"/>
        </w:rPr>
      </w:pPr>
    </w:p>
    <w:p w14:paraId="743ADCE7">
      <w:pPr>
        <w:pStyle w:val="17"/>
        <w:ind w:firstLine="482"/>
        <w:rPr>
          <w:rFonts w:ascii="仿宋" w:hAnsi="仿宋" w:eastAsia="仿宋" w:cs="仿宋"/>
          <w:b/>
          <w:bCs/>
          <w:color w:val="auto"/>
          <w:kern w:val="2"/>
          <w:sz w:val="24"/>
          <w:szCs w:val="32"/>
        </w:rPr>
      </w:pPr>
    </w:p>
    <w:p w14:paraId="6E9A4AC4">
      <w:pPr>
        <w:pStyle w:val="17"/>
        <w:ind w:firstLine="482"/>
        <w:rPr>
          <w:rFonts w:ascii="仿宋" w:hAnsi="仿宋" w:eastAsia="仿宋" w:cs="仿宋"/>
          <w:b/>
          <w:bCs/>
          <w:color w:val="auto"/>
          <w:kern w:val="2"/>
          <w:sz w:val="24"/>
          <w:szCs w:val="32"/>
        </w:rPr>
      </w:pPr>
    </w:p>
    <w:p w14:paraId="1EA11F6B">
      <w:pPr>
        <w:pStyle w:val="17"/>
        <w:ind w:firstLine="482"/>
        <w:rPr>
          <w:rFonts w:ascii="仿宋" w:hAnsi="仿宋" w:eastAsia="仿宋" w:cs="仿宋"/>
          <w:b/>
          <w:bCs/>
          <w:color w:val="auto"/>
          <w:kern w:val="2"/>
          <w:sz w:val="24"/>
          <w:szCs w:val="32"/>
        </w:rPr>
      </w:pPr>
    </w:p>
    <w:p w14:paraId="46722100">
      <w:pPr>
        <w:pStyle w:val="17"/>
        <w:ind w:firstLine="482"/>
        <w:rPr>
          <w:rFonts w:ascii="仿宋" w:hAnsi="仿宋" w:eastAsia="仿宋" w:cs="仿宋"/>
          <w:b/>
          <w:bCs/>
          <w:color w:val="auto"/>
          <w:kern w:val="2"/>
          <w:sz w:val="24"/>
          <w:szCs w:val="32"/>
        </w:rPr>
      </w:pPr>
    </w:p>
    <w:p w14:paraId="54B48638">
      <w:pPr>
        <w:pStyle w:val="17"/>
        <w:ind w:firstLine="482"/>
        <w:rPr>
          <w:rFonts w:ascii="仿宋" w:hAnsi="仿宋" w:eastAsia="仿宋" w:cs="仿宋"/>
          <w:b/>
          <w:bCs/>
          <w:color w:val="auto"/>
          <w:kern w:val="2"/>
          <w:sz w:val="24"/>
          <w:szCs w:val="32"/>
        </w:rPr>
      </w:pPr>
    </w:p>
    <w:p w14:paraId="687CCC09">
      <w:pPr>
        <w:pStyle w:val="17"/>
        <w:ind w:firstLine="482"/>
        <w:rPr>
          <w:rFonts w:ascii="仿宋" w:hAnsi="仿宋" w:eastAsia="仿宋" w:cs="仿宋"/>
          <w:b/>
          <w:bCs/>
          <w:color w:val="auto"/>
          <w:kern w:val="2"/>
          <w:sz w:val="24"/>
          <w:szCs w:val="32"/>
        </w:rPr>
      </w:pPr>
    </w:p>
    <w:p w14:paraId="0534BF36">
      <w:pPr>
        <w:pStyle w:val="17"/>
        <w:ind w:firstLine="482"/>
        <w:rPr>
          <w:rFonts w:ascii="仿宋" w:hAnsi="仿宋" w:eastAsia="仿宋" w:cs="仿宋"/>
          <w:b/>
          <w:bCs/>
          <w:color w:val="auto"/>
          <w:kern w:val="2"/>
          <w:sz w:val="24"/>
          <w:szCs w:val="32"/>
        </w:rPr>
      </w:pPr>
    </w:p>
    <w:p w14:paraId="5354A959">
      <w:pPr>
        <w:pStyle w:val="17"/>
        <w:ind w:firstLine="482"/>
        <w:rPr>
          <w:rFonts w:ascii="仿宋" w:hAnsi="仿宋" w:eastAsia="仿宋" w:cs="仿宋"/>
          <w:b/>
          <w:bCs/>
          <w:color w:val="auto"/>
          <w:kern w:val="2"/>
          <w:sz w:val="24"/>
          <w:szCs w:val="32"/>
        </w:rPr>
      </w:pPr>
    </w:p>
    <w:p w14:paraId="4F22B012">
      <w:pPr>
        <w:pStyle w:val="6"/>
        <w:rPr>
          <w:rFonts w:ascii="仿宋" w:hAnsi="仿宋" w:eastAsia="仿宋" w:cs="仿宋"/>
          <w:bCs/>
          <w:color w:val="auto"/>
          <w:spacing w:val="0"/>
          <w:sz w:val="24"/>
          <w:szCs w:val="32"/>
        </w:rPr>
      </w:pPr>
    </w:p>
    <w:p w14:paraId="4FEA10AC">
      <w:pPr>
        <w:rPr>
          <w:rFonts w:ascii="仿宋" w:hAnsi="仿宋" w:eastAsia="仿宋" w:cs="仿宋"/>
          <w:b/>
          <w:bCs/>
          <w:color w:val="auto"/>
          <w:sz w:val="24"/>
          <w:szCs w:val="32"/>
        </w:rPr>
      </w:pPr>
    </w:p>
    <w:p w14:paraId="0A9649F5">
      <w:pPr>
        <w:pStyle w:val="17"/>
        <w:ind w:firstLine="482"/>
        <w:rPr>
          <w:rFonts w:ascii="仿宋" w:hAnsi="仿宋" w:eastAsia="仿宋" w:cs="仿宋"/>
          <w:b/>
          <w:bCs/>
          <w:color w:val="auto"/>
          <w:kern w:val="2"/>
          <w:sz w:val="24"/>
          <w:szCs w:val="32"/>
        </w:rPr>
      </w:pPr>
    </w:p>
    <w:p w14:paraId="5DC469EB">
      <w:pPr>
        <w:pStyle w:val="17"/>
        <w:ind w:firstLine="482"/>
        <w:rPr>
          <w:rFonts w:ascii="仿宋" w:hAnsi="仿宋" w:eastAsia="仿宋" w:cs="仿宋"/>
          <w:b/>
          <w:bCs/>
          <w:color w:val="auto"/>
          <w:kern w:val="2"/>
          <w:sz w:val="24"/>
          <w:szCs w:val="32"/>
        </w:rPr>
      </w:pPr>
    </w:p>
    <w:p w14:paraId="0C283168">
      <w:pPr>
        <w:pStyle w:val="17"/>
        <w:ind w:firstLine="482"/>
        <w:rPr>
          <w:rFonts w:ascii="仿宋" w:hAnsi="仿宋" w:eastAsia="仿宋" w:cs="仿宋"/>
          <w:b/>
          <w:bCs/>
          <w:color w:val="auto"/>
          <w:kern w:val="2"/>
          <w:sz w:val="24"/>
          <w:szCs w:val="32"/>
        </w:rPr>
      </w:pPr>
    </w:p>
    <w:p w14:paraId="0D176A9C">
      <w:pPr>
        <w:pStyle w:val="17"/>
        <w:ind w:firstLine="482"/>
        <w:rPr>
          <w:rFonts w:ascii="仿宋" w:hAnsi="仿宋" w:eastAsia="仿宋" w:cs="仿宋"/>
          <w:b/>
          <w:bCs/>
          <w:color w:val="auto"/>
          <w:kern w:val="2"/>
          <w:sz w:val="24"/>
          <w:szCs w:val="32"/>
        </w:rPr>
      </w:pPr>
    </w:p>
    <w:p w14:paraId="2552EA10">
      <w:pPr>
        <w:pStyle w:val="6"/>
        <w:rPr>
          <w:rFonts w:ascii="仿宋" w:hAnsi="仿宋" w:eastAsia="仿宋" w:cs="仿宋"/>
          <w:bCs/>
          <w:color w:val="auto"/>
          <w:spacing w:val="0"/>
          <w:sz w:val="24"/>
          <w:szCs w:val="32"/>
        </w:rPr>
      </w:pPr>
    </w:p>
    <w:p w14:paraId="0A3B5ED8">
      <w:pPr>
        <w:rPr>
          <w:rFonts w:ascii="仿宋" w:hAnsi="仿宋" w:eastAsia="仿宋" w:cs="仿宋"/>
          <w:color w:val="auto"/>
        </w:rPr>
      </w:pPr>
      <w:r>
        <w:rPr>
          <w:rFonts w:hint="eastAsia" w:ascii="仿宋" w:hAnsi="仿宋" w:eastAsia="仿宋" w:cs="仿宋"/>
          <w:b/>
          <w:bCs/>
          <w:color w:val="auto"/>
          <w:sz w:val="24"/>
          <w:szCs w:val="32"/>
        </w:rPr>
        <w:t>注：投标人根据</w:t>
      </w:r>
      <w:r>
        <w:rPr>
          <w:rFonts w:hint="eastAsia" w:ascii="仿宋" w:hAnsi="仿宋" w:eastAsia="仿宋" w:cs="仿宋"/>
          <w:b/>
          <w:bCs/>
          <w:color w:val="auto"/>
          <w:sz w:val="24"/>
          <w:szCs w:val="32"/>
          <w:shd w:val="clear" w:color="auto" w:fill="FFFFFF"/>
        </w:rPr>
        <w:t>投报</w:t>
      </w:r>
      <w:r>
        <w:rPr>
          <w:rFonts w:hint="eastAsia" w:ascii="仿宋" w:hAnsi="仿宋" w:eastAsia="仿宋" w:cs="仿宋"/>
          <w:b/>
          <w:bCs/>
          <w:color w:val="auto"/>
          <w:sz w:val="24"/>
          <w:szCs w:val="32"/>
        </w:rPr>
        <w:t>设备填写配置清单，格式自拟。（中标后，招标人依据此配置清单进行验收）</w:t>
      </w:r>
    </w:p>
    <w:p w14:paraId="420710CA">
      <w:pPr>
        <w:pStyle w:val="6"/>
        <w:jc w:val="center"/>
        <w:rPr>
          <w:rFonts w:ascii="仿宋" w:hAnsi="仿宋" w:eastAsia="仿宋" w:cs="仿宋"/>
          <w:b w:val="0"/>
          <w:bCs/>
          <w:color w:val="auto"/>
          <w:sz w:val="24"/>
          <w:szCs w:val="11"/>
        </w:rPr>
      </w:pPr>
    </w:p>
    <w:p w14:paraId="37E4E6BB">
      <w:pPr>
        <w:rPr>
          <w:rFonts w:ascii="仿宋" w:hAnsi="仿宋" w:eastAsia="仿宋" w:cs="仿宋"/>
          <w:bCs/>
          <w:color w:val="auto"/>
          <w:sz w:val="24"/>
          <w:szCs w:val="11"/>
        </w:rPr>
      </w:pPr>
    </w:p>
    <w:p w14:paraId="2D3E58B7">
      <w:pPr>
        <w:pStyle w:val="6"/>
        <w:rPr>
          <w:rFonts w:ascii="仿宋" w:hAnsi="仿宋" w:eastAsia="仿宋" w:cs="仿宋"/>
          <w:color w:val="auto"/>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p w14:paraId="03F03CD7">
      <w:pPr>
        <w:pStyle w:val="4"/>
        <w:spacing w:line="360" w:lineRule="auto"/>
        <w:rPr>
          <w:rFonts w:hint="eastAsia" w:ascii="仿宋" w:hAnsi="仿宋" w:eastAsia="仿宋" w:cs="仿宋"/>
          <w:color w:val="auto"/>
        </w:rPr>
      </w:pPr>
      <w:bookmarkStart w:id="424" w:name="_Toc469589703"/>
      <w:bookmarkStart w:id="425" w:name="_Toc3120"/>
      <w:bookmarkStart w:id="426" w:name="_Toc469589382"/>
      <w:bookmarkStart w:id="427" w:name="_Toc7767"/>
      <w:bookmarkStart w:id="428" w:name="_Toc514754968"/>
      <w:r>
        <w:rPr>
          <w:rFonts w:hint="eastAsia" w:ascii="仿宋" w:hAnsi="仿宋" w:eastAsia="仿宋" w:cs="仿宋"/>
          <w:bCs/>
          <w:color w:val="auto"/>
          <w:spacing w:val="0"/>
          <w:sz w:val="24"/>
          <w:szCs w:val="32"/>
        </w:rPr>
        <w:t>附件</w:t>
      </w:r>
      <w:r>
        <w:rPr>
          <w:rFonts w:hint="eastAsia" w:ascii="仿宋" w:hAnsi="仿宋" w:eastAsia="仿宋" w:cs="仿宋"/>
          <w:bCs/>
          <w:color w:val="auto"/>
          <w:spacing w:val="0"/>
          <w:sz w:val="24"/>
          <w:szCs w:val="32"/>
          <w:lang w:val="en-US" w:eastAsia="zh-CN"/>
        </w:rPr>
        <w:t>4</w:t>
      </w:r>
      <w:r>
        <w:rPr>
          <w:rFonts w:hint="eastAsia" w:ascii="仿宋" w:hAnsi="仿宋" w:eastAsia="仿宋" w:cs="仿宋"/>
          <w:bCs/>
          <w:color w:val="auto"/>
          <w:spacing w:val="0"/>
          <w:sz w:val="24"/>
          <w:szCs w:val="32"/>
        </w:rPr>
        <w:t>.</w:t>
      </w:r>
      <w:r>
        <w:rPr>
          <w:rFonts w:hint="eastAsia" w:ascii="仿宋" w:hAnsi="仿宋" w:eastAsia="仿宋" w:cs="仿宋"/>
          <w:bCs/>
          <w:color w:val="auto"/>
          <w:spacing w:val="0"/>
          <w:sz w:val="24"/>
          <w:szCs w:val="32"/>
          <w:lang w:val="en-US" w:eastAsia="zh-CN"/>
        </w:rPr>
        <w:t>2</w:t>
      </w:r>
      <w:r>
        <w:rPr>
          <w:rFonts w:hint="eastAsia" w:ascii="仿宋" w:hAnsi="仿宋" w:eastAsia="仿宋" w:cs="仿宋"/>
          <w:bCs/>
          <w:color w:val="auto"/>
          <w:spacing w:val="0"/>
          <w:sz w:val="24"/>
          <w:szCs w:val="32"/>
        </w:rPr>
        <w:t>：配置清单</w:t>
      </w:r>
    </w:p>
    <w:p w14:paraId="18BA0A94">
      <w:pPr>
        <w:rPr>
          <w:rFonts w:hint="eastAsia" w:ascii="仿宋" w:hAnsi="仿宋" w:eastAsia="仿宋" w:cs="仿宋"/>
          <w:color w:val="auto"/>
        </w:rPr>
      </w:pPr>
    </w:p>
    <w:p w14:paraId="6FD08F7A">
      <w:pPr>
        <w:rPr>
          <w:rFonts w:hint="eastAsia" w:ascii="仿宋" w:hAnsi="仿宋" w:eastAsia="仿宋" w:cs="仿宋"/>
          <w:color w:val="auto"/>
        </w:rPr>
        <w:sectPr>
          <w:pgSz w:w="16838" w:h="11906" w:orient="landscape"/>
          <w:pgMar w:top="913" w:right="1043" w:bottom="913" w:left="104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p w14:paraId="5DEAC390">
      <w:pPr>
        <w:pStyle w:val="4"/>
        <w:spacing w:line="360" w:lineRule="auto"/>
        <w:rPr>
          <w:rFonts w:ascii="仿宋" w:hAnsi="仿宋" w:eastAsia="仿宋" w:cs="仿宋"/>
          <w:color w:val="auto"/>
        </w:rPr>
      </w:pPr>
      <w:r>
        <w:rPr>
          <w:rFonts w:hint="eastAsia" w:ascii="仿宋" w:hAnsi="仿宋" w:eastAsia="仿宋" w:cs="仿宋"/>
          <w:color w:val="auto"/>
        </w:rPr>
        <w:t>附件</w:t>
      </w:r>
      <w:r>
        <w:rPr>
          <w:rFonts w:hint="eastAsia" w:ascii="仿宋" w:hAnsi="仿宋" w:eastAsia="仿宋" w:cs="仿宋"/>
          <w:color w:val="auto"/>
          <w:lang w:val="en-US" w:eastAsia="zh-CN"/>
        </w:rPr>
        <w:t>五</w:t>
      </w:r>
      <w:r>
        <w:rPr>
          <w:rFonts w:hint="eastAsia" w:ascii="仿宋" w:hAnsi="仿宋" w:eastAsia="仿宋" w:cs="仿宋"/>
          <w:color w:val="auto"/>
        </w:rPr>
        <w:t>：</w:t>
      </w:r>
      <w:bookmarkEnd w:id="424"/>
      <w:bookmarkEnd w:id="425"/>
      <w:bookmarkEnd w:id="426"/>
      <w:r>
        <w:rPr>
          <w:rFonts w:hint="eastAsia" w:ascii="仿宋" w:hAnsi="仿宋" w:eastAsia="仿宋" w:cs="仿宋"/>
          <w:color w:val="auto"/>
        </w:rPr>
        <w:t>备品备件清单表</w:t>
      </w:r>
      <w:bookmarkEnd w:id="427"/>
      <w:bookmarkEnd w:id="428"/>
    </w:p>
    <w:p w14:paraId="687BDA48">
      <w:pPr>
        <w:jc w:val="center"/>
        <w:rPr>
          <w:rFonts w:ascii="仿宋" w:hAnsi="仿宋" w:eastAsia="仿宋" w:cs="仿宋"/>
          <w:b/>
          <w:bCs/>
          <w:color w:val="auto"/>
          <w:sz w:val="28"/>
        </w:rPr>
      </w:pPr>
      <w:r>
        <w:rPr>
          <w:rFonts w:hint="eastAsia" w:ascii="仿宋" w:hAnsi="仿宋" w:eastAsia="仿宋" w:cs="仿宋"/>
          <w:b/>
          <w:bCs/>
          <w:color w:val="auto"/>
          <w:sz w:val="28"/>
        </w:rPr>
        <w:t>5、备品备件清单表（如有）</w:t>
      </w:r>
    </w:p>
    <w:p w14:paraId="46820986">
      <w:pPr>
        <w:spacing w:before="120" w:after="120" w:line="240" w:lineRule="atLeast"/>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项目名称：          </w:t>
      </w:r>
    </w:p>
    <w:p w14:paraId="0A004539">
      <w:pPr>
        <w:spacing w:before="120" w:after="120" w:line="240" w:lineRule="atLeast"/>
        <w:jc w:val="lef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项目编号：          </w:t>
      </w:r>
    </w:p>
    <w:p w14:paraId="54798CBC">
      <w:pPr>
        <w:snapToGrid w:val="0"/>
        <w:spacing w:after="173" w:afterLines="50" w:line="360" w:lineRule="exact"/>
        <w:rPr>
          <w:rFonts w:ascii="仿宋" w:hAnsi="仿宋" w:eastAsia="仿宋" w:cs="仿宋"/>
          <w:color w:val="auto"/>
          <w:sz w:val="24"/>
          <w:szCs w:val="24"/>
        </w:rPr>
      </w:pPr>
      <w:r>
        <w:rPr>
          <w:rFonts w:hint="eastAsia" w:ascii="仿宋" w:hAnsi="仿宋" w:eastAsia="仿宋" w:cs="仿宋"/>
          <w:bCs/>
          <w:color w:val="auto"/>
          <w:sz w:val="24"/>
          <w:szCs w:val="24"/>
          <w:lang w:val="en-US" w:eastAsia="zh-CN"/>
        </w:rPr>
        <w:t>标 段 号</w:t>
      </w:r>
      <w:r>
        <w:rPr>
          <w:rFonts w:hint="eastAsia" w:ascii="仿宋" w:hAnsi="仿宋" w:eastAsia="仿宋" w:cs="仿宋"/>
          <w:color w:val="auto"/>
          <w:sz w:val="24"/>
          <w:szCs w:val="24"/>
        </w:rPr>
        <w:t>：</w:t>
      </w:r>
    </w:p>
    <w:tbl>
      <w:tblPr>
        <w:tblStyle w:val="1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18"/>
        <w:gridCol w:w="810"/>
        <w:gridCol w:w="1379"/>
        <w:gridCol w:w="1544"/>
        <w:gridCol w:w="604"/>
        <w:gridCol w:w="1211"/>
        <w:gridCol w:w="865"/>
        <w:gridCol w:w="865"/>
        <w:gridCol w:w="692"/>
        <w:gridCol w:w="692"/>
        <w:gridCol w:w="618"/>
      </w:tblGrid>
      <w:tr w14:paraId="445D6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1" w:hRule="atLeast"/>
          <w:tblHeader/>
          <w:jc w:val="center"/>
        </w:trPr>
        <w:tc>
          <w:tcPr>
            <w:tcW w:w="718" w:type="dxa"/>
            <w:vAlign w:val="center"/>
          </w:tcPr>
          <w:p w14:paraId="21C3B397">
            <w:pPr>
              <w:topLinePunct/>
              <w:jc w:val="center"/>
              <w:rPr>
                <w:rFonts w:ascii="仿宋" w:hAnsi="仿宋" w:eastAsia="仿宋" w:cs="仿宋"/>
                <w:color w:val="auto"/>
                <w:sz w:val="24"/>
                <w:szCs w:val="24"/>
              </w:rPr>
            </w:pPr>
            <w:r>
              <w:rPr>
                <w:rFonts w:hint="eastAsia" w:ascii="仿宋" w:hAnsi="仿宋" w:eastAsia="仿宋" w:cs="仿宋"/>
                <w:color w:val="auto"/>
                <w:sz w:val="24"/>
                <w:szCs w:val="24"/>
              </w:rPr>
              <w:t>序号</w:t>
            </w:r>
          </w:p>
        </w:tc>
        <w:tc>
          <w:tcPr>
            <w:tcW w:w="810" w:type="dxa"/>
            <w:vAlign w:val="center"/>
          </w:tcPr>
          <w:p w14:paraId="32F81184">
            <w:pPr>
              <w:topLinePunct/>
              <w:jc w:val="center"/>
              <w:rPr>
                <w:rFonts w:ascii="仿宋" w:hAnsi="仿宋" w:eastAsia="仿宋" w:cs="仿宋"/>
                <w:color w:val="auto"/>
                <w:sz w:val="24"/>
                <w:szCs w:val="24"/>
              </w:rPr>
            </w:pPr>
            <w:r>
              <w:rPr>
                <w:rFonts w:hint="eastAsia" w:ascii="仿宋" w:hAnsi="仿宋" w:eastAsia="仿宋" w:cs="仿宋"/>
                <w:color w:val="auto"/>
                <w:sz w:val="24"/>
                <w:szCs w:val="24"/>
              </w:rPr>
              <w:t>名称</w:t>
            </w:r>
          </w:p>
        </w:tc>
        <w:tc>
          <w:tcPr>
            <w:tcW w:w="1379" w:type="dxa"/>
            <w:vAlign w:val="center"/>
          </w:tcPr>
          <w:p w14:paraId="22371481">
            <w:pPr>
              <w:topLinePunct/>
              <w:jc w:val="center"/>
              <w:rPr>
                <w:rFonts w:ascii="仿宋" w:hAnsi="仿宋" w:eastAsia="仿宋" w:cs="仿宋"/>
                <w:color w:val="auto"/>
                <w:sz w:val="24"/>
                <w:szCs w:val="24"/>
              </w:rPr>
            </w:pPr>
            <w:r>
              <w:rPr>
                <w:rFonts w:hint="eastAsia" w:ascii="仿宋" w:hAnsi="仿宋" w:eastAsia="仿宋" w:cs="仿宋"/>
                <w:color w:val="auto"/>
                <w:sz w:val="24"/>
                <w:szCs w:val="24"/>
              </w:rPr>
              <w:t>规格和型号</w:t>
            </w:r>
          </w:p>
        </w:tc>
        <w:tc>
          <w:tcPr>
            <w:tcW w:w="1544" w:type="dxa"/>
            <w:tcBorders>
              <w:right w:val="single" w:color="auto" w:sz="4" w:space="0"/>
            </w:tcBorders>
            <w:vAlign w:val="center"/>
          </w:tcPr>
          <w:p w14:paraId="024190AA">
            <w:pPr>
              <w:topLinePunct/>
              <w:jc w:val="center"/>
              <w:rPr>
                <w:rFonts w:ascii="仿宋" w:hAnsi="仿宋" w:eastAsia="仿宋" w:cs="仿宋"/>
                <w:color w:val="auto"/>
                <w:sz w:val="24"/>
                <w:szCs w:val="24"/>
              </w:rPr>
            </w:pPr>
            <w:r>
              <w:rPr>
                <w:rFonts w:hint="eastAsia" w:ascii="仿宋" w:hAnsi="仿宋" w:eastAsia="仿宋" w:cs="仿宋"/>
                <w:color w:val="auto"/>
                <w:sz w:val="24"/>
                <w:szCs w:val="24"/>
              </w:rPr>
              <w:t>主要技术指标</w:t>
            </w:r>
          </w:p>
        </w:tc>
        <w:tc>
          <w:tcPr>
            <w:tcW w:w="604" w:type="dxa"/>
            <w:tcBorders>
              <w:left w:val="single" w:color="auto" w:sz="4" w:space="0"/>
            </w:tcBorders>
            <w:vAlign w:val="center"/>
          </w:tcPr>
          <w:p w14:paraId="7A383129">
            <w:pPr>
              <w:topLinePunct/>
              <w:jc w:val="center"/>
              <w:rPr>
                <w:rFonts w:ascii="仿宋" w:hAnsi="仿宋" w:eastAsia="仿宋" w:cs="仿宋"/>
                <w:color w:val="auto"/>
                <w:sz w:val="24"/>
                <w:szCs w:val="24"/>
              </w:rPr>
            </w:pPr>
            <w:r>
              <w:rPr>
                <w:rFonts w:hint="eastAsia" w:ascii="仿宋" w:hAnsi="仿宋" w:eastAsia="仿宋" w:cs="仿宋"/>
                <w:color w:val="auto"/>
                <w:sz w:val="24"/>
                <w:szCs w:val="24"/>
              </w:rPr>
              <w:t>产地</w:t>
            </w:r>
          </w:p>
        </w:tc>
        <w:tc>
          <w:tcPr>
            <w:tcW w:w="1211" w:type="dxa"/>
            <w:vAlign w:val="center"/>
          </w:tcPr>
          <w:p w14:paraId="1972953B">
            <w:pPr>
              <w:topLinePunct/>
              <w:jc w:val="center"/>
              <w:rPr>
                <w:rFonts w:ascii="仿宋" w:hAnsi="仿宋" w:eastAsia="仿宋" w:cs="仿宋"/>
                <w:color w:val="auto"/>
                <w:sz w:val="24"/>
                <w:szCs w:val="24"/>
              </w:rPr>
            </w:pPr>
            <w:r>
              <w:rPr>
                <w:rFonts w:hint="eastAsia" w:ascii="仿宋" w:hAnsi="仿宋" w:eastAsia="仿宋" w:cs="仿宋"/>
                <w:color w:val="auto"/>
                <w:sz w:val="24"/>
                <w:szCs w:val="24"/>
              </w:rPr>
              <w:t>生产厂家</w:t>
            </w:r>
          </w:p>
        </w:tc>
        <w:tc>
          <w:tcPr>
            <w:tcW w:w="865" w:type="dxa"/>
            <w:vAlign w:val="center"/>
          </w:tcPr>
          <w:p w14:paraId="3A9036B8">
            <w:pPr>
              <w:topLinePunct/>
              <w:jc w:val="center"/>
              <w:rPr>
                <w:rFonts w:ascii="仿宋" w:hAnsi="仿宋" w:eastAsia="仿宋" w:cs="仿宋"/>
                <w:color w:val="auto"/>
                <w:sz w:val="24"/>
                <w:szCs w:val="24"/>
              </w:rPr>
            </w:pPr>
            <w:r>
              <w:rPr>
                <w:rFonts w:hint="eastAsia" w:ascii="仿宋" w:hAnsi="仿宋" w:eastAsia="仿宋" w:cs="仿宋"/>
                <w:color w:val="auto"/>
                <w:sz w:val="24"/>
                <w:szCs w:val="24"/>
              </w:rPr>
              <w:t>单位</w:t>
            </w:r>
          </w:p>
        </w:tc>
        <w:tc>
          <w:tcPr>
            <w:tcW w:w="865" w:type="dxa"/>
            <w:vAlign w:val="center"/>
          </w:tcPr>
          <w:p w14:paraId="731C11C6">
            <w:pPr>
              <w:topLinePunct/>
              <w:jc w:val="center"/>
              <w:rPr>
                <w:rFonts w:ascii="仿宋" w:hAnsi="仿宋" w:eastAsia="仿宋" w:cs="仿宋"/>
                <w:color w:val="auto"/>
                <w:sz w:val="24"/>
                <w:szCs w:val="24"/>
              </w:rPr>
            </w:pPr>
            <w:r>
              <w:rPr>
                <w:rFonts w:hint="eastAsia" w:ascii="仿宋" w:hAnsi="仿宋" w:eastAsia="仿宋" w:cs="仿宋"/>
                <w:color w:val="auto"/>
                <w:sz w:val="24"/>
                <w:szCs w:val="24"/>
              </w:rPr>
              <w:t>数量</w:t>
            </w:r>
          </w:p>
        </w:tc>
        <w:tc>
          <w:tcPr>
            <w:tcW w:w="692" w:type="dxa"/>
            <w:vAlign w:val="center"/>
          </w:tcPr>
          <w:p w14:paraId="083B5819">
            <w:pPr>
              <w:topLinePunct/>
              <w:jc w:val="center"/>
              <w:rPr>
                <w:rFonts w:ascii="仿宋" w:hAnsi="仿宋" w:eastAsia="仿宋" w:cs="仿宋"/>
                <w:color w:val="auto"/>
                <w:sz w:val="24"/>
                <w:szCs w:val="24"/>
              </w:rPr>
            </w:pPr>
            <w:r>
              <w:rPr>
                <w:rFonts w:hint="eastAsia" w:ascii="仿宋" w:hAnsi="仿宋" w:eastAsia="仿宋" w:cs="仿宋"/>
                <w:color w:val="auto"/>
                <w:sz w:val="24"/>
                <w:szCs w:val="24"/>
              </w:rPr>
              <w:t>单价</w:t>
            </w:r>
          </w:p>
        </w:tc>
        <w:tc>
          <w:tcPr>
            <w:tcW w:w="692" w:type="dxa"/>
            <w:vAlign w:val="center"/>
          </w:tcPr>
          <w:p w14:paraId="168AF85F">
            <w:pPr>
              <w:topLinePunct/>
              <w:jc w:val="center"/>
              <w:rPr>
                <w:rFonts w:ascii="仿宋" w:hAnsi="仿宋" w:eastAsia="仿宋" w:cs="仿宋"/>
                <w:color w:val="auto"/>
                <w:sz w:val="24"/>
                <w:szCs w:val="24"/>
              </w:rPr>
            </w:pPr>
            <w:r>
              <w:rPr>
                <w:rFonts w:hint="eastAsia" w:ascii="仿宋" w:hAnsi="仿宋" w:eastAsia="仿宋" w:cs="仿宋"/>
                <w:color w:val="auto"/>
                <w:sz w:val="24"/>
                <w:szCs w:val="24"/>
              </w:rPr>
              <w:t>合计</w:t>
            </w:r>
          </w:p>
        </w:tc>
        <w:tc>
          <w:tcPr>
            <w:tcW w:w="618" w:type="dxa"/>
            <w:vAlign w:val="center"/>
          </w:tcPr>
          <w:p w14:paraId="47914E09">
            <w:pPr>
              <w:topLinePunct/>
              <w:jc w:val="center"/>
              <w:rPr>
                <w:rFonts w:ascii="仿宋" w:hAnsi="仿宋" w:eastAsia="仿宋" w:cs="仿宋"/>
                <w:color w:val="auto"/>
                <w:sz w:val="24"/>
                <w:szCs w:val="24"/>
              </w:rPr>
            </w:pPr>
            <w:r>
              <w:rPr>
                <w:rFonts w:hint="eastAsia" w:ascii="仿宋" w:hAnsi="仿宋" w:eastAsia="仿宋" w:cs="仿宋"/>
                <w:color w:val="auto"/>
                <w:sz w:val="24"/>
                <w:szCs w:val="24"/>
              </w:rPr>
              <w:t>备注</w:t>
            </w:r>
          </w:p>
        </w:tc>
      </w:tr>
      <w:tr w14:paraId="0FDF5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1" w:hRule="atLeast"/>
          <w:jc w:val="center"/>
        </w:trPr>
        <w:tc>
          <w:tcPr>
            <w:tcW w:w="718" w:type="dxa"/>
          </w:tcPr>
          <w:p w14:paraId="22B9A1F4">
            <w:pPr>
              <w:topLinePunct/>
              <w:rPr>
                <w:rFonts w:ascii="仿宋" w:hAnsi="仿宋" w:eastAsia="仿宋" w:cs="仿宋"/>
                <w:color w:val="auto"/>
                <w:sz w:val="24"/>
                <w:szCs w:val="24"/>
              </w:rPr>
            </w:pPr>
          </w:p>
        </w:tc>
        <w:tc>
          <w:tcPr>
            <w:tcW w:w="810" w:type="dxa"/>
          </w:tcPr>
          <w:p w14:paraId="2966BE09">
            <w:pPr>
              <w:topLinePunct/>
              <w:rPr>
                <w:rFonts w:ascii="仿宋" w:hAnsi="仿宋" w:eastAsia="仿宋" w:cs="仿宋"/>
                <w:color w:val="auto"/>
                <w:sz w:val="24"/>
                <w:szCs w:val="24"/>
              </w:rPr>
            </w:pPr>
          </w:p>
        </w:tc>
        <w:tc>
          <w:tcPr>
            <w:tcW w:w="1379" w:type="dxa"/>
          </w:tcPr>
          <w:p w14:paraId="6F354733">
            <w:pPr>
              <w:topLinePunct/>
              <w:rPr>
                <w:rFonts w:ascii="仿宋" w:hAnsi="仿宋" w:eastAsia="仿宋" w:cs="仿宋"/>
                <w:color w:val="auto"/>
                <w:sz w:val="24"/>
                <w:szCs w:val="24"/>
              </w:rPr>
            </w:pPr>
          </w:p>
        </w:tc>
        <w:tc>
          <w:tcPr>
            <w:tcW w:w="1544" w:type="dxa"/>
            <w:tcBorders>
              <w:right w:val="single" w:color="auto" w:sz="4" w:space="0"/>
            </w:tcBorders>
          </w:tcPr>
          <w:p w14:paraId="56C7E1F8">
            <w:pPr>
              <w:topLinePunct/>
              <w:rPr>
                <w:rFonts w:ascii="仿宋" w:hAnsi="仿宋" w:eastAsia="仿宋" w:cs="仿宋"/>
                <w:color w:val="auto"/>
                <w:sz w:val="24"/>
                <w:szCs w:val="24"/>
              </w:rPr>
            </w:pPr>
          </w:p>
        </w:tc>
        <w:tc>
          <w:tcPr>
            <w:tcW w:w="604" w:type="dxa"/>
            <w:tcBorders>
              <w:left w:val="single" w:color="auto" w:sz="4" w:space="0"/>
            </w:tcBorders>
          </w:tcPr>
          <w:p w14:paraId="7ECA1C85">
            <w:pPr>
              <w:topLinePunct/>
              <w:rPr>
                <w:rFonts w:ascii="仿宋" w:hAnsi="仿宋" w:eastAsia="仿宋" w:cs="仿宋"/>
                <w:color w:val="auto"/>
                <w:sz w:val="24"/>
                <w:szCs w:val="24"/>
              </w:rPr>
            </w:pPr>
          </w:p>
        </w:tc>
        <w:tc>
          <w:tcPr>
            <w:tcW w:w="1211" w:type="dxa"/>
          </w:tcPr>
          <w:p w14:paraId="4EA5B853">
            <w:pPr>
              <w:topLinePunct/>
              <w:rPr>
                <w:rFonts w:ascii="仿宋" w:hAnsi="仿宋" w:eastAsia="仿宋" w:cs="仿宋"/>
                <w:color w:val="auto"/>
                <w:sz w:val="24"/>
                <w:szCs w:val="24"/>
              </w:rPr>
            </w:pPr>
          </w:p>
        </w:tc>
        <w:tc>
          <w:tcPr>
            <w:tcW w:w="865" w:type="dxa"/>
          </w:tcPr>
          <w:p w14:paraId="6A19854A">
            <w:pPr>
              <w:topLinePunct/>
              <w:rPr>
                <w:rFonts w:ascii="仿宋" w:hAnsi="仿宋" w:eastAsia="仿宋" w:cs="仿宋"/>
                <w:color w:val="auto"/>
                <w:sz w:val="24"/>
                <w:szCs w:val="24"/>
              </w:rPr>
            </w:pPr>
          </w:p>
        </w:tc>
        <w:tc>
          <w:tcPr>
            <w:tcW w:w="865" w:type="dxa"/>
          </w:tcPr>
          <w:p w14:paraId="04FF4855">
            <w:pPr>
              <w:topLinePunct/>
              <w:rPr>
                <w:rFonts w:ascii="仿宋" w:hAnsi="仿宋" w:eastAsia="仿宋" w:cs="仿宋"/>
                <w:color w:val="auto"/>
                <w:sz w:val="24"/>
                <w:szCs w:val="24"/>
              </w:rPr>
            </w:pPr>
          </w:p>
        </w:tc>
        <w:tc>
          <w:tcPr>
            <w:tcW w:w="692" w:type="dxa"/>
          </w:tcPr>
          <w:p w14:paraId="056F758E">
            <w:pPr>
              <w:topLinePunct/>
              <w:rPr>
                <w:rFonts w:ascii="仿宋" w:hAnsi="仿宋" w:eastAsia="仿宋" w:cs="仿宋"/>
                <w:color w:val="auto"/>
                <w:sz w:val="24"/>
                <w:szCs w:val="24"/>
              </w:rPr>
            </w:pPr>
          </w:p>
        </w:tc>
        <w:tc>
          <w:tcPr>
            <w:tcW w:w="692" w:type="dxa"/>
          </w:tcPr>
          <w:p w14:paraId="57DADE01">
            <w:pPr>
              <w:topLinePunct/>
              <w:rPr>
                <w:rFonts w:ascii="仿宋" w:hAnsi="仿宋" w:eastAsia="仿宋" w:cs="仿宋"/>
                <w:color w:val="auto"/>
                <w:sz w:val="24"/>
                <w:szCs w:val="24"/>
              </w:rPr>
            </w:pPr>
          </w:p>
        </w:tc>
        <w:tc>
          <w:tcPr>
            <w:tcW w:w="618" w:type="dxa"/>
          </w:tcPr>
          <w:p w14:paraId="29322B4B">
            <w:pPr>
              <w:topLinePunct/>
              <w:rPr>
                <w:rFonts w:ascii="仿宋" w:hAnsi="仿宋" w:eastAsia="仿宋" w:cs="仿宋"/>
                <w:color w:val="auto"/>
                <w:sz w:val="24"/>
                <w:szCs w:val="24"/>
              </w:rPr>
            </w:pPr>
          </w:p>
        </w:tc>
      </w:tr>
      <w:tr w14:paraId="2CE51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1" w:hRule="atLeast"/>
          <w:jc w:val="center"/>
        </w:trPr>
        <w:tc>
          <w:tcPr>
            <w:tcW w:w="718" w:type="dxa"/>
          </w:tcPr>
          <w:p w14:paraId="7F38CC7B">
            <w:pPr>
              <w:topLinePunct/>
              <w:rPr>
                <w:rFonts w:ascii="仿宋" w:hAnsi="仿宋" w:eastAsia="仿宋" w:cs="仿宋"/>
                <w:color w:val="auto"/>
                <w:sz w:val="24"/>
                <w:szCs w:val="24"/>
              </w:rPr>
            </w:pPr>
          </w:p>
        </w:tc>
        <w:tc>
          <w:tcPr>
            <w:tcW w:w="810" w:type="dxa"/>
          </w:tcPr>
          <w:p w14:paraId="034D6646">
            <w:pPr>
              <w:topLinePunct/>
              <w:rPr>
                <w:rFonts w:ascii="仿宋" w:hAnsi="仿宋" w:eastAsia="仿宋" w:cs="仿宋"/>
                <w:color w:val="auto"/>
                <w:sz w:val="24"/>
                <w:szCs w:val="24"/>
              </w:rPr>
            </w:pPr>
          </w:p>
        </w:tc>
        <w:tc>
          <w:tcPr>
            <w:tcW w:w="1379" w:type="dxa"/>
          </w:tcPr>
          <w:p w14:paraId="11D8DAB8">
            <w:pPr>
              <w:topLinePunct/>
              <w:rPr>
                <w:rFonts w:ascii="仿宋" w:hAnsi="仿宋" w:eastAsia="仿宋" w:cs="仿宋"/>
                <w:color w:val="auto"/>
                <w:sz w:val="24"/>
                <w:szCs w:val="24"/>
              </w:rPr>
            </w:pPr>
          </w:p>
        </w:tc>
        <w:tc>
          <w:tcPr>
            <w:tcW w:w="1544" w:type="dxa"/>
            <w:tcBorders>
              <w:right w:val="single" w:color="auto" w:sz="4" w:space="0"/>
            </w:tcBorders>
          </w:tcPr>
          <w:p w14:paraId="2B00A838">
            <w:pPr>
              <w:topLinePunct/>
              <w:rPr>
                <w:rFonts w:ascii="仿宋" w:hAnsi="仿宋" w:eastAsia="仿宋" w:cs="仿宋"/>
                <w:color w:val="auto"/>
                <w:sz w:val="24"/>
                <w:szCs w:val="24"/>
              </w:rPr>
            </w:pPr>
          </w:p>
        </w:tc>
        <w:tc>
          <w:tcPr>
            <w:tcW w:w="604" w:type="dxa"/>
            <w:tcBorders>
              <w:left w:val="single" w:color="auto" w:sz="4" w:space="0"/>
            </w:tcBorders>
          </w:tcPr>
          <w:p w14:paraId="3BD294D1">
            <w:pPr>
              <w:topLinePunct/>
              <w:rPr>
                <w:rFonts w:ascii="仿宋" w:hAnsi="仿宋" w:eastAsia="仿宋" w:cs="仿宋"/>
                <w:color w:val="auto"/>
                <w:sz w:val="24"/>
                <w:szCs w:val="24"/>
              </w:rPr>
            </w:pPr>
          </w:p>
        </w:tc>
        <w:tc>
          <w:tcPr>
            <w:tcW w:w="1211" w:type="dxa"/>
          </w:tcPr>
          <w:p w14:paraId="7A808826">
            <w:pPr>
              <w:topLinePunct/>
              <w:rPr>
                <w:rFonts w:ascii="仿宋" w:hAnsi="仿宋" w:eastAsia="仿宋" w:cs="仿宋"/>
                <w:color w:val="auto"/>
                <w:sz w:val="24"/>
                <w:szCs w:val="24"/>
              </w:rPr>
            </w:pPr>
          </w:p>
        </w:tc>
        <w:tc>
          <w:tcPr>
            <w:tcW w:w="865" w:type="dxa"/>
          </w:tcPr>
          <w:p w14:paraId="4561BE3F">
            <w:pPr>
              <w:topLinePunct/>
              <w:rPr>
                <w:rFonts w:ascii="仿宋" w:hAnsi="仿宋" w:eastAsia="仿宋" w:cs="仿宋"/>
                <w:color w:val="auto"/>
                <w:sz w:val="24"/>
                <w:szCs w:val="24"/>
              </w:rPr>
            </w:pPr>
          </w:p>
        </w:tc>
        <w:tc>
          <w:tcPr>
            <w:tcW w:w="865" w:type="dxa"/>
          </w:tcPr>
          <w:p w14:paraId="1F827911">
            <w:pPr>
              <w:topLinePunct/>
              <w:rPr>
                <w:rFonts w:ascii="仿宋" w:hAnsi="仿宋" w:eastAsia="仿宋" w:cs="仿宋"/>
                <w:color w:val="auto"/>
                <w:sz w:val="24"/>
                <w:szCs w:val="24"/>
              </w:rPr>
            </w:pPr>
          </w:p>
        </w:tc>
        <w:tc>
          <w:tcPr>
            <w:tcW w:w="692" w:type="dxa"/>
          </w:tcPr>
          <w:p w14:paraId="4D17F7ED">
            <w:pPr>
              <w:topLinePunct/>
              <w:rPr>
                <w:rFonts w:ascii="仿宋" w:hAnsi="仿宋" w:eastAsia="仿宋" w:cs="仿宋"/>
                <w:color w:val="auto"/>
                <w:sz w:val="24"/>
                <w:szCs w:val="24"/>
              </w:rPr>
            </w:pPr>
          </w:p>
        </w:tc>
        <w:tc>
          <w:tcPr>
            <w:tcW w:w="692" w:type="dxa"/>
          </w:tcPr>
          <w:p w14:paraId="3B167DF5">
            <w:pPr>
              <w:topLinePunct/>
              <w:rPr>
                <w:rFonts w:ascii="仿宋" w:hAnsi="仿宋" w:eastAsia="仿宋" w:cs="仿宋"/>
                <w:color w:val="auto"/>
                <w:sz w:val="24"/>
                <w:szCs w:val="24"/>
              </w:rPr>
            </w:pPr>
          </w:p>
        </w:tc>
        <w:tc>
          <w:tcPr>
            <w:tcW w:w="618" w:type="dxa"/>
          </w:tcPr>
          <w:p w14:paraId="0AA6B8E6">
            <w:pPr>
              <w:topLinePunct/>
              <w:rPr>
                <w:rFonts w:ascii="仿宋" w:hAnsi="仿宋" w:eastAsia="仿宋" w:cs="仿宋"/>
                <w:color w:val="auto"/>
                <w:sz w:val="24"/>
                <w:szCs w:val="24"/>
              </w:rPr>
            </w:pPr>
          </w:p>
        </w:tc>
      </w:tr>
      <w:tr w14:paraId="43D92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1" w:hRule="atLeast"/>
          <w:jc w:val="center"/>
        </w:trPr>
        <w:tc>
          <w:tcPr>
            <w:tcW w:w="718" w:type="dxa"/>
          </w:tcPr>
          <w:p w14:paraId="3E815882">
            <w:pPr>
              <w:topLinePunct/>
              <w:rPr>
                <w:rFonts w:ascii="仿宋" w:hAnsi="仿宋" w:eastAsia="仿宋" w:cs="仿宋"/>
                <w:color w:val="auto"/>
                <w:sz w:val="24"/>
                <w:szCs w:val="24"/>
              </w:rPr>
            </w:pPr>
          </w:p>
        </w:tc>
        <w:tc>
          <w:tcPr>
            <w:tcW w:w="810" w:type="dxa"/>
          </w:tcPr>
          <w:p w14:paraId="4B771541">
            <w:pPr>
              <w:topLinePunct/>
              <w:rPr>
                <w:rFonts w:ascii="仿宋" w:hAnsi="仿宋" w:eastAsia="仿宋" w:cs="仿宋"/>
                <w:color w:val="auto"/>
                <w:sz w:val="24"/>
                <w:szCs w:val="24"/>
              </w:rPr>
            </w:pPr>
          </w:p>
        </w:tc>
        <w:tc>
          <w:tcPr>
            <w:tcW w:w="1379" w:type="dxa"/>
          </w:tcPr>
          <w:p w14:paraId="0EBCC13D">
            <w:pPr>
              <w:topLinePunct/>
              <w:rPr>
                <w:rFonts w:ascii="仿宋" w:hAnsi="仿宋" w:eastAsia="仿宋" w:cs="仿宋"/>
                <w:color w:val="auto"/>
                <w:sz w:val="24"/>
                <w:szCs w:val="24"/>
              </w:rPr>
            </w:pPr>
          </w:p>
        </w:tc>
        <w:tc>
          <w:tcPr>
            <w:tcW w:w="1544" w:type="dxa"/>
            <w:tcBorders>
              <w:right w:val="single" w:color="auto" w:sz="4" w:space="0"/>
            </w:tcBorders>
          </w:tcPr>
          <w:p w14:paraId="328D9CA2">
            <w:pPr>
              <w:topLinePunct/>
              <w:rPr>
                <w:rFonts w:ascii="仿宋" w:hAnsi="仿宋" w:eastAsia="仿宋" w:cs="仿宋"/>
                <w:color w:val="auto"/>
                <w:sz w:val="24"/>
                <w:szCs w:val="24"/>
              </w:rPr>
            </w:pPr>
          </w:p>
        </w:tc>
        <w:tc>
          <w:tcPr>
            <w:tcW w:w="604" w:type="dxa"/>
            <w:tcBorders>
              <w:left w:val="single" w:color="auto" w:sz="4" w:space="0"/>
            </w:tcBorders>
          </w:tcPr>
          <w:p w14:paraId="08CE26F3">
            <w:pPr>
              <w:topLinePunct/>
              <w:rPr>
                <w:rFonts w:ascii="仿宋" w:hAnsi="仿宋" w:eastAsia="仿宋" w:cs="仿宋"/>
                <w:color w:val="auto"/>
                <w:sz w:val="24"/>
                <w:szCs w:val="24"/>
              </w:rPr>
            </w:pPr>
          </w:p>
        </w:tc>
        <w:tc>
          <w:tcPr>
            <w:tcW w:w="1211" w:type="dxa"/>
          </w:tcPr>
          <w:p w14:paraId="769D1D29">
            <w:pPr>
              <w:topLinePunct/>
              <w:rPr>
                <w:rFonts w:ascii="仿宋" w:hAnsi="仿宋" w:eastAsia="仿宋" w:cs="仿宋"/>
                <w:color w:val="auto"/>
                <w:sz w:val="24"/>
                <w:szCs w:val="24"/>
              </w:rPr>
            </w:pPr>
          </w:p>
        </w:tc>
        <w:tc>
          <w:tcPr>
            <w:tcW w:w="865" w:type="dxa"/>
          </w:tcPr>
          <w:p w14:paraId="7C0C16D2">
            <w:pPr>
              <w:topLinePunct/>
              <w:rPr>
                <w:rFonts w:ascii="仿宋" w:hAnsi="仿宋" w:eastAsia="仿宋" w:cs="仿宋"/>
                <w:color w:val="auto"/>
                <w:sz w:val="24"/>
                <w:szCs w:val="24"/>
              </w:rPr>
            </w:pPr>
          </w:p>
        </w:tc>
        <w:tc>
          <w:tcPr>
            <w:tcW w:w="865" w:type="dxa"/>
          </w:tcPr>
          <w:p w14:paraId="631C48F0">
            <w:pPr>
              <w:topLinePunct/>
              <w:rPr>
                <w:rFonts w:ascii="仿宋" w:hAnsi="仿宋" w:eastAsia="仿宋" w:cs="仿宋"/>
                <w:color w:val="auto"/>
                <w:sz w:val="24"/>
                <w:szCs w:val="24"/>
              </w:rPr>
            </w:pPr>
          </w:p>
        </w:tc>
        <w:tc>
          <w:tcPr>
            <w:tcW w:w="692" w:type="dxa"/>
          </w:tcPr>
          <w:p w14:paraId="1E2DD4C3">
            <w:pPr>
              <w:topLinePunct/>
              <w:rPr>
                <w:rFonts w:ascii="仿宋" w:hAnsi="仿宋" w:eastAsia="仿宋" w:cs="仿宋"/>
                <w:color w:val="auto"/>
                <w:sz w:val="24"/>
                <w:szCs w:val="24"/>
              </w:rPr>
            </w:pPr>
          </w:p>
        </w:tc>
        <w:tc>
          <w:tcPr>
            <w:tcW w:w="692" w:type="dxa"/>
          </w:tcPr>
          <w:p w14:paraId="271AF3B4">
            <w:pPr>
              <w:topLinePunct/>
              <w:rPr>
                <w:rFonts w:ascii="仿宋" w:hAnsi="仿宋" w:eastAsia="仿宋" w:cs="仿宋"/>
                <w:color w:val="auto"/>
                <w:sz w:val="24"/>
                <w:szCs w:val="24"/>
              </w:rPr>
            </w:pPr>
          </w:p>
        </w:tc>
        <w:tc>
          <w:tcPr>
            <w:tcW w:w="618" w:type="dxa"/>
          </w:tcPr>
          <w:p w14:paraId="28C0FF42">
            <w:pPr>
              <w:topLinePunct/>
              <w:rPr>
                <w:rFonts w:ascii="仿宋" w:hAnsi="仿宋" w:eastAsia="仿宋" w:cs="仿宋"/>
                <w:color w:val="auto"/>
                <w:sz w:val="24"/>
                <w:szCs w:val="24"/>
              </w:rPr>
            </w:pPr>
          </w:p>
        </w:tc>
      </w:tr>
    </w:tbl>
    <w:p w14:paraId="00D1E7AB">
      <w:pPr>
        <w:spacing w:before="60" w:after="60" w:line="500" w:lineRule="exact"/>
        <w:ind w:firstLine="510"/>
        <w:rPr>
          <w:rFonts w:ascii="仿宋" w:hAnsi="仿宋" w:eastAsia="仿宋" w:cs="仿宋"/>
          <w:color w:val="auto"/>
          <w:sz w:val="24"/>
          <w:szCs w:val="24"/>
        </w:rPr>
      </w:pPr>
      <w:r>
        <w:rPr>
          <w:rFonts w:hint="eastAsia" w:ascii="仿宋" w:hAnsi="仿宋" w:eastAsia="仿宋" w:cs="仿宋"/>
          <w:color w:val="auto"/>
          <w:sz w:val="24"/>
          <w:szCs w:val="24"/>
        </w:rPr>
        <w:t>注：</w:t>
      </w:r>
      <w:r>
        <w:rPr>
          <w:rFonts w:hint="eastAsia" w:ascii="仿宋" w:hAnsi="仿宋" w:eastAsia="仿宋" w:cs="仿宋"/>
          <w:color w:val="auto"/>
          <w:sz w:val="24"/>
          <w:szCs w:val="24"/>
          <w:shd w:val="clear" w:color="auto" w:fill="FFFFFF"/>
        </w:rPr>
        <w:t>若</w:t>
      </w:r>
      <w:r>
        <w:rPr>
          <w:rFonts w:hint="eastAsia" w:ascii="仿宋" w:hAnsi="仿宋" w:eastAsia="仿宋" w:cs="仿宋"/>
          <w:color w:val="auto"/>
          <w:sz w:val="24"/>
          <w:szCs w:val="24"/>
        </w:rPr>
        <w:t>表格不够填写，可自行扩展。</w:t>
      </w:r>
    </w:p>
    <w:p w14:paraId="64EF687C">
      <w:pPr>
        <w:spacing w:before="60" w:after="60" w:line="560" w:lineRule="exact"/>
        <w:ind w:firstLine="510"/>
        <w:rPr>
          <w:rFonts w:ascii="仿宋" w:hAnsi="仿宋" w:eastAsia="仿宋" w:cs="仿宋"/>
          <w:color w:val="auto"/>
          <w:sz w:val="24"/>
          <w:szCs w:val="24"/>
        </w:rPr>
      </w:pPr>
    </w:p>
    <w:p w14:paraId="6BE65D13">
      <w:pPr>
        <w:spacing w:before="60" w:after="60" w:line="720" w:lineRule="auto"/>
        <w:ind w:firstLine="510"/>
        <w:rPr>
          <w:rFonts w:ascii="仿宋" w:hAnsi="仿宋" w:eastAsia="仿宋" w:cs="仿宋"/>
          <w:color w:val="auto"/>
          <w:sz w:val="24"/>
          <w:szCs w:val="24"/>
        </w:rPr>
      </w:pPr>
      <w:r>
        <w:rPr>
          <w:rFonts w:hint="eastAsia" w:ascii="仿宋" w:hAnsi="仿宋" w:eastAsia="仿宋" w:cs="仿宋"/>
          <w:color w:val="auto"/>
          <w:sz w:val="24"/>
          <w:szCs w:val="24"/>
        </w:rPr>
        <w:t>投标人（电子盖章）：______________</w:t>
      </w:r>
    </w:p>
    <w:p w14:paraId="34FB18EE">
      <w:pPr>
        <w:spacing w:before="60" w:after="60" w:line="720" w:lineRule="auto"/>
        <w:ind w:firstLine="510"/>
        <w:rPr>
          <w:rFonts w:ascii="仿宋" w:hAnsi="仿宋" w:eastAsia="仿宋" w:cs="仿宋"/>
          <w:color w:val="auto"/>
          <w:sz w:val="24"/>
          <w:szCs w:val="24"/>
        </w:rPr>
      </w:pPr>
      <w:r>
        <w:rPr>
          <w:rFonts w:hint="eastAsia" w:ascii="仿宋" w:hAnsi="仿宋" w:eastAsia="仿宋" w:cs="仿宋"/>
          <w:color w:val="auto"/>
          <w:sz w:val="24"/>
          <w:szCs w:val="24"/>
        </w:rPr>
        <w:t xml:space="preserve">法定代表人或委托代理人（电子签字或盖章）：        </w:t>
      </w:r>
    </w:p>
    <w:p w14:paraId="0417D6CA">
      <w:pPr>
        <w:pStyle w:val="8"/>
        <w:spacing w:line="720" w:lineRule="auto"/>
        <w:ind w:firstLine="575"/>
        <w:rPr>
          <w:rFonts w:ascii="仿宋" w:hAnsi="仿宋" w:eastAsia="仿宋" w:cs="仿宋"/>
          <w:color w:val="auto"/>
          <w:sz w:val="24"/>
          <w:szCs w:val="24"/>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r>
        <w:rPr>
          <w:rFonts w:hint="eastAsia" w:ascii="仿宋" w:hAnsi="仿宋" w:eastAsia="仿宋" w:cs="仿宋"/>
          <w:color w:val="auto"/>
          <w:sz w:val="24"/>
          <w:szCs w:val="24"/>
        </w:rPr>
        <w:t>日   期：________年_____月_____日</w:t>
      </w:r>
    </w:p>
    <w:p w14:paraId="6301C845">
      <w:pPr>
        <w:pStyle w:val="3"/>
        <w:rPr>
          <w:rFonts w:ascii="仿宋" w:hAnsi="仿宋" w:eastAsia="仿宋" w:cs="仿宋"/>
          <w:b w:val="0"/>
          <w:bCs/>
          <w:color w:val="auto"/>
          <w:szCs w:val="30"/>
        </w:rPr>
      </w:pPr>
      <w:bookmarkStart w:id="429" w:name="_Toc14469"/>
      <w:r>
        <w:rPr>
          <w:rFonts w:hint="eastAsia" w:ascii="仿宋" w:hAnsi="仿宋" w:eastAsia="仿宋" w:cs="仿宋"/>
          <w:color w:val="auto"/>
        </w:rPr>
        <w:t>二、资格及资信证明文件</w:t>
      </w:r>
      <w:bookmarkEnd w:id="429"/>
    </w:p>
    <w:p w14:paraId="5D4BFCAD">
      <w:pPr>
        <w:spacing w:line="360" w:lineRule="auto"/>
        <w:jc w:val="center"/>
        <w:rPr>
          <w:rFonts w:ascii="仿宋" w:hAnsi="仿宋" w:eastAsia="仿宋" w:cs="仿宋"/>
          <w:b/>
          <w:bCs/>
          <w:color w:val="auto"/>
          <w:sz w:val="30"/>
          <w:szCs w:val="30"/>
        </w:rPr>
      </w:pPr>
    </w:p>
    <w:p w14:paraId="1C6BA462">
      <w:pPr>
        <w:pStyle w:val="4"/>
        <w:spacing w:line="360" w:lineRule="auto"/>
        <w:rPr>
          <w:rFonts w:ascii="仿宋" w:hAnsi="仿宋" w:eastAsia="仿宋" w:cs="仿宋"/>
          <w:color w:val="auto"/>
        </w:rPr>
      </w:pPr>
      <w:bookmarkStart w:id="430" w:name="_Toc29213"/>
      <w:r>
        <w:rPr>
          <w:rFonts w:hint="eastAsia" w:ascii="仿宋" w:hAnsi="仿宋" w:eastAsia="仿宋" w:cs="仿宋"/>
          <w:color w:val="auto"/>
        </w:rPr>
        <w:t>附件</w:t>
      </w:r>
      <w:r>
        <w:rPr>
          <w:rFonts w:hint="eastAsia" w:ascii="仿宋" w:hAnsi="仿宋" w:eastAsia="仿宋" w:cs="仿宋"/>
          <w:color w:val="auto"/>
          <w:lang w:val="en-US" w:eastAsia="zh-CN"/>
        </w:rPr>
        <w:t>六</w:t>
      </w:r>
      <w:r>
        <w:rPr>
          <w:rFonts w:hint="eastAsia" w:ascii="仿宋" w:hAnsi="仿宋" w:eastAsia="仿宋" w:cs="仿宋"/>
          <w:color w:val="auto"/>
        </w:rPr>
        <w:t>：法定代表人身份证明书</w:t>
      </w:r>
      <w:bookmarkEnd w:id="430"/>
    </w:p>
    <w:p w14:paraId="3B0EA86D">
      <w:pPr>
        <w:spacing w:line="360" w:lineRule="auto"/>
        <w:rPr>
          <w:rFonts w:ascii="仿宋" w:hAnsi="仿宋" w:eastAsia="仿宋" w:cs="仿宋"/>
          <w:b/>
          <w:bCs/>
          <w:color w:val="auto"/>
          <w:sz w:val="28"/>
        </w:rPr>
      </w:pPr>
    </w:p>
    <w:p w14:paraId="196A0EBA">
      <w:pPr>
        <w:tabs>
          <w:tab w:val="left" w:pos="0"/>
          <w:tab w:val="left" w:pos="567"/>
          <w:tab w:val="left" w:pos="993"/>
          <w:tab w:val="left" w:pos="1134"/>
        </w:tabs>
        <w:snapToGrid w:val="0"/>
        <w:spacing w:line="360" w:lineRule="auto"/>
        <w:jc w:val="center"/>
        <w:rPr>
          <w:rFonts w:ascii="仿宋" w:hAnsi="仿宋" w:eastAsia="仿宋" w:cs="仿宋"/>
          <w:b/>
          <w:bCs/>
          <w:color w:val="auto"/>
          <w:sz w:val="28"/>
          <w:szCs w:val="28"/>
        </w:rPr>
      </w:pPr>
      <w:r>
        <w:rPr>
          <w:rFonts w:hint="eastAsia" w:ascii="仿宋" w:hAnsi="仿宋" w:eastAsia="仿宋" w:cs="仿宋"/>
          <w:b/>
          <w:bCs/>
          <w:color w:val="auto"/>
          <w:sz w:val="28"/>
          <w:szCs w:val="28"/>
        </w:rPr>
        <w:t>1、法定代表人身份证明书</w:t>
      </w:r>
    </w:p>
    <w:p w14:paraId="547188E4">
      <w:pPr>
        <w:spacing w:line="360" w:lineRule="auto"/>
        <w:ind w:firstLine="868" w:firstLineChars="362"/>
        <w:rPr>
          <w:rFonts w:ascii="仿宋" w:hAnsi="仿宋" w:eastAsia="仿宋" w:cs="仿宋"/>
          <w:color w:val="auto"/>
          <w:sz w:val="24"/>
          <w:szCs w:val="24"/>
        </w:rPr>
      </w:pPr>
      <w:r>
        <w:rPr>
          <w:rFonts w:hint="eastAsia" w:ascii="仿宋" w:hAnsi="仿宋" w:eastAsia="仿宋" w:cs="仿宋"/>
          <w:color w:val="auto"/>
          <w:sz w:val="24"/>
          <w:szCs w:val="24"/>
        </w:rPr>
        <w:t>投标单位名称：</w:t>
      </w:r>
      <w:r>
        <w:rPr>
          <w:rFonts w:hint="eastAsia" w:ascii="仿宋" w:hAnsi="仿宋" w:eastAsia="仿宋" w:cs="仿宋"/>
          <w:color w:val="auto"/>
          <w:sz w:val="24"/>
          <w:szCs w:val="24"/>
          <w:u w:val="single"/>
        </w:rPr>
        <w:t xml:space="preserve">                        </w:t>
      </w:r>
    </w:p>
    <w:p w14:paraId="04511CF8">
      <w:pPr>
        <w:spacing w:line="360" w:lineRule="auto"/>
        <w:ind w:firstLine="868" w:firstLineChars="362"/>
        <w:rPr>
          <w:rFonts w:ascii="仿宋" w:hAnsi="仿宋" w:eastAsia="仿宋" w:cs="仿宋"/>
          <w:color w:val="auto"/>
          <w:sz w:val="24"/>
          <w:szCs w:val="24"/>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p>
    <w:p w14:paraId="4DFC5B6C">
      <w:pPr>
        <w:spacing w:line="360" w:lineRule="auto"/>
        <w:ind w:firstLine="868" w:firstLineChars="362"/>
        <w:rPr>
          <w:rFonts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494676FA">
      <w:pPr>
        <w:spacing w:line="360" w:lineRule="auto"/>
        <w:ind w:firstLine="868" w:firstLineChars="362"/>
        <w:rPr>
          <w:rFonts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p>
    <w:p w14:paraId="2214CB7A">
      <w:pPr>
        <w:spacing w:line="360" w:lineRule="auto"/>
        <w:ind w:firstLine="868" w:firstLineChars="362"/>
        <w:rPr>
          <w:rFonts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7B8BCCCB">
      <w:pPr>
        <w:spacing w:line="360" w:lineRule="auto"/>
        <w:ind w:firstLine="1000" w:firstLineChars="417"/>
        <w:rPr>
          <w:rFonts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（投标人名称）的法定代表人。</w:t>
      </w:r>
    </w:p>
    <w:p w14:paraId="5974BB41">
      <w:pPr>
        <w:pStyle w:val="5"/>
        <w:spacing w:line="360" w:lineRule="auto"/>
        <w:ind w:firstLine="480"/>
        <w:rPr>
          <w:rFonts w:ascii="仿宋" w:hAnsi="仿宋" w:eastAsia="仿宋" w:cs="仿宋"/>
          <w:color w:val="auto"/>
          <w:sz w:val="24"/>
          <w:szCs w:val="24"/>
        </w:rPr>
      </w:pPr>
    </w:p>
    <w:p w14:paraId="10AA7D73">
      <w:pPr>
        <w:pStyle w:val="5"/>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特此证明</w:t>
      </w:r>
    </w:p>
    <w:p w14:paraId="03D495EF">
      <w:pPr>
        <w:spacing w:line="360" w:lineRule="auto"/>
        <w:rPr>
          <w:rFonts w:ascii="仿宋" w:hAnsi="仿宋" w:eastAsia="仿宋" w:cs="仿宋"/>
          <w:color w:val="auto"/>
        </w:rPr>
      </w:pPr>
    </w:p>
    <w:p w14:paraId="62C6130E">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投标人（电子盖章）：                           </w:t>
      </w:r>
    </w:p>
    <w:p w14:paraId="305D9CB1">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      </w:t>
      </w:r>
    </w:p>
    <w:p w14:paraId="48607578">
      <w:pPr>
        <w:pStyle w:val="8"/>
        <w:spacing w:line="360" w:lineRule="auto"/>
        <w:ind w:firstLine="575"/>
        <w:jc w:val="center"/>
        <w:rPr>
          <w:rFonts w:ascii="仿宋" w:hAnsi="仿宋" w:eastAsia="仿宋" w:cs="仿宋"/>
          <w:b/>
          <w:bCs/>
          <w:color w:val="auto"/>
          <w:szCs w:val="21"/>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1D289AC4">
      <w:pPr>
        <w:spacing w:line="360" w:lineRule="auto"/>
        <w:rPr>
          <w:rFonts w:ascii="仿宋" w:hAnsi="仿宋" w:eastAsia="仿宋" w:cs="仿宋"/>
          <w:b/>
          <w:bCs/>
          <w:color w:val="auto"/>
          <w:szCs w:val="21"/>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9"/>
        <w:gridCol w:w="5241"/>
      </w:tblGrid>
      <w:tr w14:paraId="0FB0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4789" w:type="dxa"/>
          </w:tcPr>
          <w:p w14:paraId="04777749">
            <w:pPr>
              <w:spacing w:line="360" w:lineRule="auto"/>
              <w:ind w:left="120"/>
              <w:rPr>
                <w:rFonts w:ascii="仿宋" w:hAnsi="仿宋" w:eastAsia="仿宋" w:cs="仿宋"/>
                <w:b/>
                <w:bCs/>
                <w:color w:val="auto"/>
                <w:szCs w:val="21"/>
              </w:rPr>
            </w:pPr>
            <w:r>
              <w:rPr>
                <w:rFonts w:hint="eastAsia" w:ascii="仿宋" w:hAnsi="仿宋" w:eastAsia="仿宋" w:cs="仿宋"/>
                <w:b/>
                <w:bCs/>
                <w:color w:val="auto"/>
                <w:szCs w:val="21"/>
              </w:rPr>
              <w:t>附：法定代表人身份证复印件正面</w:t>
            </w:r>
          </w:p>
          <w:p w14:paraId="7FBFDDD3">
            <w:pPr>
              <w:spacing w:line="360" w:lineRule="auto"/>
              <w:ind w:left="120"/>
              <w:rPr>
                <w:rFonts w:ascii="仿宋" w:hAnsi="仿宋" w:eastAsia="仿宋" w:cs="仿宋"/>
                <w:b/>
                <w:bCs/>
                <w:color w:val="auto"/>
                <w:szCs w:val="21"/>
              </w:rPr>
            </w:pPr>
          </w:p>
          <w:p w14:paraId="3774E612">
            <w:pPr>
              <w:spacing w:line="360" w:lineRule="auto"/>
              <w:ind w:left="120"/>
              <w:rPr>
                <w:rFonts w:ascii="仿宋" w:hAnsi="仿宋" w:eastAsia="仿宋" w:cs="仿宋"/>
                <w:b/>
                <w:bCs/>
                <w:color w:val="auto"/>
                <w:szCs w:val="21"/>
              </w:rPr>
            </w:pPr>
          </w:p>
          <w:p w14:paraId="343E34A4">
            <w:pPr>
              <w:spacing w:line="360" w:lineRule="auto"/>
              <w:ind w:left="120"/>
              <w:rPr>
                <w:rFonts w:ascii="仿宋" w:hAnsi="仿宋" w:eastAsia="仿宋" w:cs="仿宋"/>
                <w:b/>
                <w:bCs/>
                <w:color w:val="auto"/>
                <w:szCs w:val="21"/>
              </w:rPr>
            </w:pPr>
          </w:p>
          <w:p w14:paraId="4AEE18EE">
            <w:pPr>
              <w:spacing w:line="360" w:lineRule="auto"/>
              <w:ind w:left="120"/>
              <w:rPr>
                <w:rFonts w:ascii="仿宋" w:hAnsi="仿宋" w:eastAsia="仿宋" w:cs="仿宋"/>
                <w:b/>
                <w:bCs/>
                <w:color w:val="auto"/>
                <w:szCs w:val="21"/>
              </w:rPr>
            </w:pPr>
          </w:p>
          <w:p w14:paraId="0B635C3E">
            <w:pPr>
              <w:spacing w:line="360" w:lineRule="auto"/>
              <w:ind w:left="120"/>
              <w:rPr>
                <w:rFonts w:ascii="仿宋" w:hAnsi="仿宋" w:eastAsia="仿宋" w:cs="仿宋"/>
                <w:b/>
                <w:bCs/>
                <w:color w:val="auto"/>
                <w:szCs w:val="21"/>
              </w:rPr>
            </w:pPr>
          </w:p>
        </w:tc>
        <w:tc>
          <w:tcPr>
            <w:tcW w:w="5241" w:type="dxa"/>
          </w:tcPr>
          <w:p w14:paraId="557705BB">
            <w:pPr>
              <w:spacing w:line="360" w:lineRule="auto"/>
              <w:rPr>
                <w:rFonts w:ascii="仿宋" w:hAnsi="仿宋" w:eastAsia="仿宋" w:cs="仿宋"/>
                <w:b/>
                <w:bCs/>
                <w:color w:val="auto"/>
                <w:szCs w:val="21"/>
              </w:rPr>
            </w:pPr>
            <w:r>
              <w:rPr>
                <w:rFonts w:hint="eastAsia" w:ascii="仿宋" w:hAnsi="仿宋" w:eastAsia="仿宋" w:cs="仿宋"/>
                <w:b/>
                <w:bCs/>
                <w:color w:val="auto"/>
                <w:szCs w:val="21"/>
              </w:rPr>
              <w:t>附：法定代表人身份证复印件背面</w:t>
            </w:r>
          </w:p>
          <w:p w14:paraId="753F5BE9">
            <w:pPr>
              <w:widowControl/>
              <w:spacing w:line="360" w:lineRule="auto"/>
              <w:jc w:val="left"/>
              <w:rPr>
                <w:rFonts w:ascii="仿宋" w:hAnsi="仿宋" w:eastAsia="仿宋" w:cs="仿宋"/>
                <w:b/>
                <w:bCs/>
                <w:color w:val="auto"/>
                <w:szCs w:val="21"/>
              </w:rPr>
            </w:pPr>
          </w:p>
          <w:p w14:paraId="75372865">
            <w:pPr>
              <w:widowControl/>
              <w:spacing w:line="360" w:lineRule="auto"/>
              <w:jc w:val="left"/>
              <w:rPr>
                <w:rFonts w:ascii="仿宋" w:hAnsi="仿宋" w:eastAsia="仿宋" w:cs="仿宋"/>
                <w:b/>
                <w:bCs/>
                <w:color w:val="auto"/>
                <w:szCs w:val="21"/>
              </w:rPr>
            </w:pPr>
          </w:p>
          <w:p w14:paraId="0B28AF97">
            <w:pPr>
              <w:spacing w:line="360" w:lineRule="auto"/>
              <w:rPr>
                <w:rFonts w:ascii="仿宋" w:hAnsi="仿宋" w:eastAsia="仿宋" w:cs="仿宋"/>
                <w:b/>
                <w:bCs/>
                <w:color w:val="auto"/>
                <w:szCs w:val="21"/>
              </w:rPr>
            </w:pPr>
          </w:p>
          <w:p w14:paraId="5961C16E">
            <w:pPr>
              <w:spacing w:line="360" w:lineRule="auto"/>
              <w:rPr>
                <w:rFonts w:ascii="仿宋" w:hAnsi="仿宋" w:eastAsia="仿宋" w:cs="仿宋"/>
                <w:b/>
                <w:bCs/>
                <w:color w:val="auto"/>
                <w:szCs w:val="21"/>
              </w:rPr>
            </w:pPr>
          </w:p>
          <w:p w14:paraId="126132AF">
            <w:pPr>
              <w:spacing w:line="360" w:lineRule="auto"/>
              <w:rPr>
                <w:rFonts w:ascii="仿宋" w:hAnsi="仿宋" w:eastAsia="仿宋" w:cs="仿宋"/>
                <w:b/>
                <w:bCs/>
                <w:color w:val="auto"/>
                <w:szCs w:val="21"/>
              </w:rPr>
            </w:pPr>
          </w:p>
          <w:p w14:paraId="3C013F8E">
            <w:pPr>
              <w:spacing w:line="360" w:lineRule="auto"/>
              <w:rPr>
                <w:rFonts w:ascii="仿宋" w:hAnsi="仿宋" w:eastAsia="仿宋" w:cs="仿宋"/>
                <w:b/>
                <w:bCs/>
                <w:color w:val="auto"/>
                <w:szCs w:val="21"/>
              </w:rPr>
            </w:pPr>
          </w:p>
          <w:p w14:paraId="4891DC6D">
            <w:pPr>
              <w:spacing w:line="360" w:lineRule="auto"/>
              <w:rPr>
                <w:rFonts w:ascii="仿宋" w:hAnsi="仿宋" w:eastAsia="仿宋" w:cs="仿宋"/>
                <w:b/>
                <w:bCs/>
                <w:color w:val="auto"/>
                <w:szCs w:val="21"/>
              </w:rPr>
            </w:pPr>
          </w:p>
        </w:tc>
      </w:tr>
    </w:tbl>
    <w:p w14:paraId="4556E78E">
      <w:pPr>
        <w:spacing w:line="360" w:lineRule="auto"/>
        <w:rPr>
          <w:rFonts w:ascii="仿宋" w:hAnsi="仿宋" w:eastAsia="仿宋" w:cs="仿宋"/>
          <w:b/>
          <w:bCs/>
          <w:color w:val="auto"/>
          <w:szCs w:val="21"/>
        </w:rPr>
      </w:pPr>
    </w:p>
    <w:p w14:paraId="0F19AA78">
      <w:pPr>
        <w:spacing w:line="360" w:lineRule="auto"/>
        <w:rPr>
          <w:rFonts w:ascii="仿宋" w:hAnsi="仿宋" w:eastAsia="仿宋" w:cs="仿宋"/>
          <w:b/>
          <w:bCs/>
          <w:color w:val="auto"/>
          <w:szCs w:val="21"/>
        </w:rPr>
      </w:pPr>
    </w:p>
    <w:p w14:paraId="05728FD2">
      <w:pPr>
        <w:pStyle w:val="4"/>
        <w:spacing w:line="360" w:lineRule="auto"/>
        <w:rPr>
          <w:rFonts w:ascii="仿宋" w:hAnsi="仿宋" w:eastAsia="仿宋" w:cs="仿宋"/>
          <w:color w:val="auto"/>
        </w:rPr>
      </w:pPr>
      <w:bookmarkStart w:id="431" w:name="_Toc469589384"/>
      <w:bookmarkStart w:id="432" w:name="_Toc14879"/>
      <w:bookmarkStart w:id="433" w:name="_Toc14514"/>
      <w:bookmarkStart w:id="434" w:name="_Toc469589705"/>
      <w:r>
        <w:rPr>
          <w:rFonts w:hint="eastAsia" w:ascii="仿宋" w:hAnsi="仿宋" w:eastAsia="仿宋" w:cs="仿宋"/>
          <w:color w:val="auto"/>
        </w:rPr>
        <w:t>附件</w:t>
      </w:r>
      <w:r>
        <w:rPr>
          <w:rFonts w:hint="eastAsia" w:ascii="仿宋" w:hAnsi="仿宋" w:eastAsia="仿宋" w:cs="仿宋"/>
          <w:color w:val="auto"/>
          <w:lang w:val="en-US" w:eastAsia="zh-CN"/>
        </w:rPr>
        <w:t>七</w:t>
      </w:r>
      <w:r>
        <w:rPr>
          <w:rFonts w:hint="eastAsia" w:ascii="仿宋" w:hAnsi="仿宋" w:eastAsia="仿宋" w:cs="仿宋"/>
          <w:color w:val="auto"/>
        </w:rPr>
        <w:t>：法人代表授权委托书</w:t>
      </w:r>
      <w:bookmarkEnd w:id="431"/>
      <w:bookmarkEnd w:id="432"/>
      <w:bookmarkEnd w:id="433"/>
      <w:bookmarkEnd w:id="434"/>
    </w:p>
    <w:p w14:paraId="4393FBC4">
      <w:pPr>
        <w:spacing w:line="360" w:lineRule="auto"/>
        <w:jc w:val="center"/>
        <w:rPr>
          <w:rFonts w:ascii="仿宋" w:hAnsi="仿宋" w:eastAsia="仿宋" w:cs="仿宋"/>
          <w:b/>
          <w:bCs/>
          <w:color w:val="auto"/>
          <w:sz w:val="28"/>
          <w:szCs w:val="28"/>
        </w:rPr>
      </w:pPr>
      <w:r>
        <w:rPr>
          <w:rFonts w:hint="eastAsia" w:ascii="仿宋" w:hAnsi="仿宋" w:eastAsia="仿宋" w:cs="仿宋"/>
          <w:b/>
          <w:bCs/>
          <w:color w:val="auto"/>
          <w:sz w:val="28"/>
          <w:szCs w:val="28"/>
        </w:rPr>
        <w:t>2、法人代表授权委托书（法人参加投标时无需提供此表）</w:t>
      </w:r>
    </w:p>
    <w:p w14:paraId="153E19C9">
      <w:pPr>
        <w:pStyle w:val="8"/>
        <w:spacing w:line="360" w:lineRule="auto"/>
        <w:ind w:firstLine="240" w:firstLineChars="100"/>
        <w:rPr>
          <w:rFonts w:ascii="仿宋" w:hAnsi="仿宋" w:eastAsia="仿宋" w:cs="仿宋"/>
          <w:color w:val="auto"/>
          <w:sz w:val="24"/>
          <w:u w:val="single"/>
        </w:rPr>
      </w:pPr>
    </w:p>
    <w:p w14:paraId="5532BAAE">
      <w:pPr>
        <w:pStyle w:val="8"/>
        <w:spacing w:line="360" w:lineRule="auto"/>
        <w:ind w:firstLine="120" w:firstLineChars="50"/>
        <w:rPr>
          <w:rFonts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（采购人）：</w:t>
      </w:r>
    </w:p>
    <w:p w14:paraId="2ABB6522">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本授权书声明：</w:t>
      </w:r>
      <w:r>
        <w:rPr>
          <w:rFonts w:hint="eastAsia" w:ascii="仿宋" w:hAnsi="仿宋" w:eastAsia="仿宋" w:cs="仿宋"/>
          <w:color w:val="auto"/>
          <w:sz w:val="24"/>
          <w:szCs w:val="24"/>
          <w:u w:val="single"/>
        </w:rPr>
        <w:t xml:space="preserve">  （投标人全称） </w:t>
      </w:r>
      <w:r>
        <w:rPr>
          <w:rFonts w:hint="eastAsia" w:ascii="仿宋" w:hAnsi="仿宋" w:eastAsia="仿宋" w:cs="仿宋"/>
          <w:color w:val="auto"/>
          <w:sz w:val="24"/>
          <w:szCs w:val="24"/>
        </w:rPr>
        <w:t>的法定代表人代表本公司授权</w:t>
      </w:r>
      <w:r>
        <w:rPr>
          <w:rFonts w:hint="eastAsia" w:ascii="仿宋" w:hAnsi="仿宋" w:eastAsia="仿宋" w:cs="仿宋"/>
          <w:color w:val="auto"/>
          <w:sz w:val="24"/>
          <w:szCs w:val="24"/>
          <w:u w:val="single"/>
        </w:rPr>
        <w:t>（委托代理人姓名）</w:t>
      </w:r>
      <w:r>
        <w:rPr>
          <w:rFonts w:hint="eastAsia" w:ascii="仿宋" w:hAnsi="仿宋" w:eastAsia="仿宋" w:cs="仿宋"/>
          <w:color w:val="auto"/>
          <w:sz w:val="24"/>
          <w:szCs w:val="24"/>
        </w:rPr>
        <w:t>为本公司合法代理人，就贵方组织的有关</w:t>
      </w:r>
      <w:r>
        <w:rPr>
          <w:rFonts w:hint="eastAsia" w:ascii="仿宋" w:hAnsi="仿宋" w:eastAsia="仿宋" w:cs="仿宋"/>
          <w:b w:val="0"/>
          <w:bCs w:val="0"/>
          <w:color w:val="auto"/>
          <w:sz w:val="21"/>
          <w:szCs w:val="21"/>
          <w:highlight w:val="none"/>
          <w:u w:val="single"/>
        </w:rPr>
        <w:t>（项目名称）（项目编号：</w:t>
      </w:r>
      <w:r>
        <w:rPr>
          <w:rFonts w:hint="eastAsia" w:ascii="仿宋" w:hAnsi="仿宋" w:eastAsia="仿宋" w:cs="仿宋"/>
          <w:b w:val="0"/>
          <w:bCs w:val="0"/>
          <w:color w:val="auto"/>
          <w:sz w:val="21"/>
          <w:szCs w:val="21"/>
          <w:highlight w:val="none"/>
          <w:u w:val="single"/>
          <w:lang w:val="zh-CN"/>
        </w:rPr>
        <w:t xml:space="preserve">      </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eastAsia="zh-CN"/>
        </w:rPr>
        <w:t>（</w:t>
      </w:r>
      <w:r>
        <w:rPr>
          <w:rFonts w:hint="eastAsia" w:ascii="仿宋" w:hAnsi="仿宋" w:eastAsia="仿宋" w:cs="仿宋"/>
          <w:b w:val="0"/>
          <w:bCs w:val="0"/>
          <w:color w:val="auto"/>
          <w:sz w:val="21"/>
          <w:szCs w:val="21"/>
          <w:highlight w:val="none"/>
          <w:u w:val="single"/>
          <w:lang w:val="en-US" w:eastAsia="zh-CN"/>
        </w:rPr>
        <w:t xml:space="preserve">标段号：     </w:t>
      </w:r>
      <w:r>
        <w:rPr>
          <w:rFonts w:hint="eastAsia" w:ascii="仿宋" w:hAnsi="仿宋" w:eastAsia="仿宋" w:cs="仿宋"/>
          <w:b w:val="0"/>
          <w:bCs w:val="0"/>
          <w:color w:val="auto"/>
          <w:sz w:val="21"/>
          <w:szCs w:val="21"/>
          <w:highlight w:val="none"/>
          <w:u w:val="single"/>
          <w:lang w:eastAsia="zh-CN"/>
        </w:rPr>
        <w:t>）</w:t>
      </w:r>
      <w:r>
        <w:rPr>
          <w:rFonts w:hint="eastAsia" w:ascii="仿宋" w:hAnsi="仿宋" w:eastAsia="仿宋" w:cs="仿宋"/>
          <w:color w:val="auto"/>
          <w:sz w:val="24"/>
          <w:szCs w:val="24"/>
        </w:rPr>
        <w:t>的招标，以本单位名义投标。代理人在本项目投标过程中所签署的一切文件和处理与之有关的一切事务，我方均予承认。</w:t>
      </w:r>
    </w:p>
    <w:p w14:paraId="13F07F94">
      <w:pPr>
        <w:pStyle w:val="8"/>
        <w:spacing w:line="360" w:lineRule="auto"/>
        <w:ind w:firstLine="600" w:firstLineChars="250"/>
        <w:rPr>
          <w:rFonts w:ascii="仿宋" w:hAnsi="仿宋" w:eastAsia="仿宋" w:cs="仿宋"/>
          <w:color w:val="auto"/>
          <w:sz w:val="24"/>
        </w:rPr>
      </w:pPr>
      <w:r>
        <w:rPr>
          <w:rFonts w:hint="eastAsia" w:ascii="仿宋" w:hAnsi="仿宋" w:eastAsia="仿宋" w:cs="仿宋"/>
          <w:color w:val="auto"/>
          <w:sz w:val="24"/>
          <w:szCs w:val="24"/>
        </w:rPr>
        <w:t xml:space="preserve">代理人无转委托权。   </w:t>
      </w:r>
      <w:r>
        <w:rPr>
          <w:rFonts w:hint="eastAsia" w:ascii="仿宋" w:hAnsi="仿宋" w:eastAsia="仿宋" w:cs="仿宋"/>
          <w:color w:val="auto"/>
          <w:sz w:val="24"/>
        </w:rPr>
        <w:t xml:space="preserve">                               </w:t>
      </w:r>
    </w:p>
    <w:p w14:paraId="6B1F6F99">
      <w:pPr>
        <w:pStyle w:val="8"/>
        <w:spacing w:line="360" w:lineRule="auto"/>
        <w:rPr>
          <w:rFonts w:ascii="仿宋" w:hAnsi="仿宋" w:eastAsia="仿宋" w:cs="仿宋"/>
          <w:color w:val="auto"/>
          <w:sz w:val="24"/>
        </w:rPr>
      </w:pPr>
    </w:p>
    <w:p w14:paraId="6B2BCA01">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投标人（电子盖章）：                    </w:t>
      </w:r>
    </w:p>
    <w:p w14:paraId="1A765A8E">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      </w:t>
      </w:r>
    </w:p>
    <w:p w14:paraId="11A8EAEE">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法定代表人（电子签字或盖章）：              </w:t>
      </w:r>
    </w:p>
    <w:p w14:paraId="2D0E29B6">
      <w:pPr>
        <w:pStyle w:val="8"/>
        <w:spacing w:line="360" w:lineRule="auto"/>
        <w:ind w:firstLine="575"/>
        <w:jc w:val="right"/>
        <w:rPr>
          <w:rFonts w:ascii="仿宋" w:hAnsi="仿宋" w:eastAsia="仿宋" w:cs="仿宋"/>
          <w:color w:val="auto"/>
          <w:sz w:val="24"/>
          <w:szCs w:val="24"/>
        </w:rPr>
      </w:pPr>
    </w:p>
    <w:p w14:paraId="10282363">
      <w:pPr>
        <w:pStyle w:val="8"/>
        <w:spacing w:line="360" w:lineRule="auto"/>
        <w:ind w:firstLine="575"/>
        <w:jc w:val="center"/>
        <w:rPr>
          <w:rFonts w:ascii="仿宋" w:hAnsi="仿宋" w:eastAsia="仿宋" w:cs="仿宋"/>
          <w:color w:val="auto"/>
          <w:sz w:val="24"/>
          <w:szCs w:val="24"/>
        </w:rPr>
      </w:pPr>
      <w:r>
        <w:rPr>
          <w:rFonts w:hint="eastAsia" w:ascii="仿宋" w:hAnsi="仿宋" w:eastAsia="仿宋" w:cs="仿宋"/>
          <w:color w:val="auto"/>
          <w:sz w:val="24"/>
          <w:szCs w:val="24"/>
        </w:rPr>
        <w:t xml:space="preserve">                  日      期：    年    月    日</w:t>
      </w:r>
    </w:p>
    <w:p w14:paraId="38D064CE">
      <w:pPr>
        <w:pStyle w:val="8"/>
        <w:spacing w:line="360" w:lineRule="auto"/>
        <w:ind w:firstLine="575"/>
        <w:jc w:val="right"/>
        <w:rPr>
          <w:rFonts w:ascii="仿宋" w:hAnsi="仿宋" w:eastAsia="仿宋" w:cs="仿宋"/>
          <w:color w:val="auto"/>
          <w:sz w:val="24"/>
          <w:szCs w:val="24"/>
        </w:rPr>
      </w:pPr>
    </w:p>
    <w:p w14:paraId="648D05B2">
      <w:pPr>
        <w:pStyle w:val="8"/>
        <w:spacing w:line="360" w:lineRule="auto"/>
        <w:rPr>
          <w:rFonts w:ascii="仿宋" w:hAnsi="仿宋" w:eastAsia="仿宋" w:cs="仿宋"/>
          <w:color w:val="auto"/>
          <w:szCs w:val="21"/>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9"/>
        <w:gridCol w:w="4841"/>
      </w:tblGrid>
      <w:tr w14:paraId="1A742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4789" w:type="dxa"/>
          </w:tcPr>
          <w:p w14:paraId="039826A4">
            <w:pPr>
              <w:spacing w:line="360" w:lineRule="auto"/>
              <w:ind w:left="120"/>
              <w:rPr>
                <w:rFonts w:ascii="仿宋" w:hAnsi="仿宋" w:eastAsia="仿宋" w:cs="仿宋"/>
                <w:b/>
                <w:bCs/>
                <w:color w:val="auto"/>
                <w:szCs w:val="21"/>
              </w:rPr>
            </w:pPr>
            <w:r>
              <w:rPr>
                <w:rFonts w:hint="eastAsia" w:ascii="仿宋" w:hAnsi="仿宋" w:eastAsia="仿宋" w:cs="仿宋"/>
                <w:b/>
                <w:bCs/>
                <w:color w:val="auto"/>
                <w:szCs w:val="21"/>
              </w:rPr>
              <w:t>附：委托代理人身份证复印件正面</w:t>
            </w:r>
          </w:p>
          <w:p w14:paraId="66F93CE6">
            <w:pPr>
              <w:spacing w:line="360" w:lineRule="auto"/>
              <w:ind w:left="120"/>
              <w:rPr>
                <w:rFonts w:ascii="仿宋" w:hAnsi="仿宋" w:eastAsia="仿宋" w:cs="仿宋"/>
                <w:b/>
                <w:bCs/>
                <w:color w:val="auto"/>
                <w:szCs w:val="21"/>
              </w:rPr>
            </w:pPr>
          </w:p>
          <w:p w14:paraId="5AC5FE3D">
            <w:pPr>
              <w:spacing w:line="360" w:lineRule="auto"/>
              <w:ind w:left="120"/>
              <w:rPr>
                <w:rFonts w:ascii="仿宋" w:hAnsi="仿宋" w:eastAsia="仿宋" w:cs="仿宋"/>
                <w:b/>
                <w:bCs/>
                <w:color w:val="auto"/>
                <w:szCs w:val="21"/>
              </w:rPr>
            </w:pPr>
          </w:p>
          <w:p w14:paraId="72F0F7B2">
            <w:pPr>
              <w:spacing w:line="360" w:lineRule="auto"/>
              <w:ind w:left="120"/>
              <w:rPr>
                <w:rFonts w:ascii="仿宋" w:hAnsi="仿宋" w:eastAsia="仿宋" w:cs="仿宋"/>
                <w:b/>
                <w:bCs/>
                <w:color w:val="auto"/>
                <w:szCs w:val="21"/>
              </w:rPr>
            </w:pPr>
          </w:p>
          <w:p w14:paraId="0DB6CC4E">
            <w:pPr>
              <w:spacing w:line="360" w:lineRule="auto"/>
              <w:ind w:left="120"/>
              <w:rPr>
                <w:rFonts w:ascii="仿宋" w:hAnsi="仿宋" w:eastAsia="仿宋" w:cs="仿宋"/>
                <w:b/>
                <w:bCs/>
                <w:color w:val="auto"/>
                <w:szCs w:val="21"/>
              </w:rPr>
            </w:pPr>
          </w:p>
          <w:p w14:paraId="3AF97AD9">
            <w:pPr>
              <w:spacing w:line="360" w:lineRule="auto"/>
              <w:ind w:left="120"/>
              <w:rPr>
                <w:rFonts w:ascii="仿宋" w:hAnsi="仿宋" w:eastAsia="仿宋" w:cs="仿宋"/>
                <w:b/>
                <w:bCs/>
                <w:color w:val="auto"/>
                <w:szCs w:val="21"/>
              </w:rPr>
            </w:pPr>
          </w:p>
          <w:p w14:paraId="43A911E4">
            <w:pPr>
              <w:spacing w:line="360" w:lineRule="auto"/>
              <w:ind w:left="120"/>
              <w:rPr>
                <w:rFonts w:ascii="仿宋" w:hAnsi="仿宋" w:eastAsia="仿宋" w:cs="仿宋"/>
                <w:b/>
                <w:bCs/>
                <w:color w:val="auto"/>
                <w:szCs w:val="21"/>
              </w:rPr>
            </w:pPr>
          </w:p>
        </w:tc>
        <w:tc>
          <w:tcPr>
            <w:tcW w:w="4841" w:type="dxa"/>
          </w:tcPr>
          <w:p w14:paraId="7FC8E2A3">
            <w:pPr>
              <w:spacing w:line="360" w:lineRule="auto"/>
              <w:rPr>
                <w:rFonts w:ascii="仿宋" w:hAnsi="仿宋" w:eastAsia="仿宋" w:cs="仿宋"/>
                <w:b/>
                <w:bCs/>
                <w:color w:val="auto"/>
                <w:szCs w:val="21"/>
              </w:rPr>
            </w:pPr>
            <w:r>
              <w:rPr>
                <w:rFonts w:hint="eastAsia" w:ascii="仿宋" w:hAnsi="仿宋" w:eastAsia="仿宋" w:cs="仿宋"/>
                <w:b/>
                <w:bCs/>
                <w:color w:val="auto"/>
                <w:szCs w:val="21"/>
              </w:rPr>
              <w:t>附：委托代理人身份证复印件背面</w:t>
            </w:r>
          </w:p>
          <w:p w14:paraId="1933B2DA">
            <w:pPr>
              <w:widowControl/>
              <w:spacing w:line="360" w:lineRule="auto"/>
              <w:jc w:val="left"/>
              <w:rPr>
                <w:rFonts w:ascii="仿宋" w:hAnsi="仿宋" w:eastAsia="仿宋" w:cs="仿宋"/>
                <w:b/>
                <w:bCs/>
                <w:color w:val="auto"/>
                <w:szCs w:val="21"/>
              </w:rPr>
            </w:pPr>
          </w:p>
          <w:p w14:paraId="3D6D6536">
            <w:pPr>
              <w:widowControl/>
              <w:spacing w:line="360" w:lineRule="auto"/>
              <w:jc w:val="left"/>
              <w:rPr>
                <w:rFonts w:ascii="仿宋" w:hAnsi="仿宋" w:eastAsia="仿宋" w:cs="仿宋"/>
                <w:b/>
                <w:bCs/>
                <w:color w:val="auto"/>
                <w:szCs w:val="21"/>
              </w:rPr>
            </w:pPr>
          </w:p>
          <w:p w14:paraId="04CC1448">
            <w:pPr>
              <w:spacing w:line="360" w:lineRule="auto"/>
              <w:rPr>
                <w:rFonts w:ascii="仿宋" w:hAnsi="仿宋" w:eastAsia="仿宋" w:cs="仿宋"/>
                <w:b/>
                <w:bCs/>
                <w:color w:val="auto"/>
                <w:szCs w:val="21"/>
              </w:rPr>
            </w:pPr>
          </w:p>
          <w:p w14:paraId="591BBBCF">
            <w:pPr>
              <w:spacing w:line="360" w:lineRule="auto"/>
              <w:rPr>
                <w:rFonts w:ascii="仿宋" w:hAnsi="仿宋" w:eastAsia="仿宋" w:cs="仿宋"/>
                <w:b/>
                <w:bCs/>
                <w:color w:val="auto"/>
                <w:szCs w:val="21"/>
              </w:rPr>
            </w:pPr>
          </w:p>
          <w:p w14:paraId="08288D47">
            <w:pPr>
              <w:spacing w:line="360" w:lineRule="auto"/>
              <w:rPr>
                <w:rFonts w:ascii="仿宋" w:hAnsi="仿宋" w:eastAsia="仿宋" w:cs="仿宋"/>
                <w:b/>
                <w:bCs/>
                <w:color w:val="auto"/>
                <w:szCs w:val="21"/>
              </w:rPr>
            </w:pPr>
          </w:p>
        </w:tc>
      </w:tr>
    </w:tbl>
    <w:p w14:paraId="53F24F00">
      <w:pPr>
        <w:pStyle w:val="4"/>
        <w:spacing w:line="360" w:lineRule="auto"/>
        <w:rPr>
          <w:rFonts w:ascii="仿宋" w:hAnsi="仿宋" w:eastAsia="仿宋" w:cs="仿宋"/>
          <w:color w:val="auto"/>
        </w:rPr>
      </w:pPr>
      <w:r>
        <w:rPr>
          <w:rFonts w:hint="eastAsia" w:ascii="仿宋" w:hAnsi="仿宋" w:eastAsia="仿宋" w:cs="仿宋"/>
          <w:color w:val="auto"/>
        </w:rPr>
        <w:br w:type="page"/>
      </w:r>
      <w:bookmarkStart w:id="435" w:name="_Toc7208"/>
      <w:r>
        <w:rPr>
          <w:rFonts w:hint="eastAsia" w:ascii="仿宋" w:hAnsi="仿宋" w:eastAsia="仿宋" w:cs="仿宋"/>
          <w:color w:val="auto"/>
        </w:rPr>
        <w:t>附件</w:t>
      </w:r>
      <w:r>
        <w:rPr>
          <w:rFonts w:hint="eastAsia" w:ascii="仿宋" w:hAnsi="仿宋" w:eastAsia="仿宋" w:cs="仿宋"/>
          <w:color w:val="auto"/>
          <w:lang w:val="en-US" w:eastAsia="zh-CN"/>
        </w:rPr>
        <w:t>八</w:t>
      </w:r>
      <w:r>
        <w:rPr>
          <w:rFonts w:hint="eastAsia" w:ascii="仿宋" w:hAnsi="仿宋" w:eastAsia="仿宋" w:cs="仿宋"/>
          <w:color w:val="auto"/>
        </w:rPr>
        <w:t>：投标人概况和简介</w:t>
      </w:r>
      <w:bookmarkEnd w:id="435"/>
      <w:r>
        <w:rPr>
          <w:rFonts w:hint="eastAsia" w:ascii="仿宋" w:hAnsi="仿宋" w:eastAsia="仿宋" w:cs="仿宋"/>
          <w:color w:val="auto"/>
        </w:rPr>
        <w:t xml:space="preserve"> </w:t>
      </w:r>
    </w:p>
    <w:p w14:paraId="2E946121">
      <w:pPr>
        <w:spacing w:line="360" w:lineRule="auto"/>
        <w:jc w:val="center"/>
        <w:rPr>
          <w:rFonts w:ascii="仿宋" w:hAnsi="仿宋" w:eastAsia="仿宋" w:cs="仿宋"/>
          <w:b/>
          <w:bCs/>
          <w:color w:val="auto"/>
          <w:sz w:val="28"/>
        </w:rPr>
      </w:pPr>
      <w:r>
        <w:rPr>
          <w:rFonts w:hint="eastAsia" w:ascii="仿宋" w:hAnsi="仿宋" w:eastAsia="仿宋" w:cs="仿宋"/>
          <w:b/>
          <w:bCs/>
          <w:color w:val="auto"/>
          <w:sz w:val="28"/>
        </w:rPr>
        <w:t>3、投标人概况和简介（格式投标人自定）</w:t>
      </w:r>
    </w:p>
    <w:p w14:paraId="128DEA51">
      <w:pPr>
        <w:spacing w:line="360" w:lineRule="auto"/>
        <w:jc w:val="center"/>
        <w:rPr>
          <w:rFonts w:ascii="仿宋" w:hAnsi="仿宋" w:eastAsia="仿宋" w:cs="仿宋"/>
          <w:bCs/>
          <w:color w:val="auto"/>
          <w:szCs w:val="21"/>
        </w:rPr>
        <w:sectPr>
          <w:pgSz w:w="11906" w:h="16838"/>
          <w:pgMar w:top="1043" w:right="913" w:bottom="1043" w:left="913" w:header="782" w:footer="720" w:gutter="0"/>
          <w:pgBorders>
            <w:top w:val="none" w:sz="0" w:space="0"/>
            <w:left w:val="none" w:sz="0" w:space="0"/>
            <w:bottom w:val="none" w:sz="0" w:space="0"/>
            <w:right w:val="none" w:sz="0" w:space="0"/>
          </w:pgBorders>
          <w:pgNumType w:fmt="decimal" w:chapStyle="1"/>
          <w:cols w:space="0" w:num="1"/>
          <w:titlePg/>
          <w:docGrid w:type="lines" w:linePitch="347" w:charSpace="0"/>
        </w:sectPr>
      </w:pPr>
      <w:r>
        <w:rPr>
          <w:rFonts w:hint="eastAsia" w:ascii="仿宋" w:hAnsi="仿宋" w:eastAsia="仿宋" w:cs="仿宋"/>
          <w:bCs/>
          <w:color w:val="auto"/>
          <w:szCs w:val="21"/>
        </w:rPr>
        <w:t>（包含不限于投标人简介、企业技术实力介绍、获奖情况、社会信用等</w:t>
      </w:r>
      <w:r>
        <w:rPr>
          <w:rFonts w:hint="eastAsia" w:ascii="仿宋" w:hAnsi="仿宋" w:eastAsia="仿宋" w:cs="仿宋"/>
          <w:bCs/>
          <w:color w:val="auto"/>
          <w:szCs w:val="21"/>
          <w:shd w:val="clear" w:color="auto" w:fill="FFFFFF"/>
        </w:rPr>
        <w:t>。</w:t>
      </w:r>
      <w:r>
        <w:rPr>
          <w:rFonts w:hint="eastAsia" w:ascii="仿宋" w:hAnsi="仿宋" w:eastAsia="仿宋" w:cs="仿宋"/>
          <w:bCs/>
          <w:color w:val="auto"/>
          <w:szCs w:val="21"/>
        </w:rPr>
        <w:t>）</w:t>
      </w:r>
    </w:p>
    <w:p w14:paraId="2C33CC64">
      <w:pPr>
        <w:spacing w:line="360" w:lineRule="auto"/>
        <w:outlineLvl w:val="0"/>
        <w:rPr>
          <w:rFonts w:ascii="仿宋" w:hAnsi="仿宋" w:eastAsia="仿宋" w:cs="仿宋"/>
          <w:b/>
          <w:bCs/>
          <w:color w:val="auto"/>
          <w:sz w:val="24"/>
          <w:szCs w:val="32"/>
        </w:rPr>
      </w:pPr>
      <w:bookmarkStart w:id="436" w:name="_Toc13501"/>
      <w:r>
        <w:rPr>
          <w:rFonts w:hint="eastAsia" w:ascii="仿宋" w:hAnsi="仿宋" w:eastAsia="仿宋" w:cs="仿宋"/>
          <w:b/>
          <w:bCs/>
          <w:color w:val="auto"/>
          <w:sz w:val="24"/>
          <w:szCs w:val="32"/>
        </w:rPr>
        <w:t>附件</w:t>
      </w:r>
      <w:r>
        <w:rPr>
          <w:rFonts w:hint="eastAsia" w:ascii="仿宋" w:hAnsi="仿宋" w:eastAsia="仿宋" w:cs="仿宋"/>
          <w:b/>
          <w:bCs/>
          <w:color w:val="auto"/>
          <w:sz w:val="24"/>
          <w:szCs w:val="32"/>
          <w:lang w:val="en-US" w:eastAsia="zh-CN"/>
        </w:rPr>
        <w:t>九</w:t>
      </w:r>
      <w:r>
        <w:rPr>
          <w:rFonts w:hint="eastAsia" w:ascii="仿宋" w:hAnsi="仿宋" w:eastAsia="仿宋" w:cs="仿宋"/>
          <w:b/>
          <w:bCs/>
          <w:color w:val="auto"/>
          <w:sz w:val="24"/>
          <w:szCs w:val="32"/>
        </w:rPr>
        <w:t>：投标人资格证明材料</w:t>
      </w:r>
      <w:bookmarkEnd w:id="436"/>
    </w:p>
    <w:p w14:paraId="2B24F626">
      <w:pPr>
        <w:spacing w:line="360" w:lineRule="auto"/>
        <w:jc w:val="center"/>
        <w:rPr>
          <w:rFonts w:ascii="仿宋" w:hAnsi="仿宋" w:eastAsia="仿宋" w:cs="仿宋"/>
          <w:b/>
          <w:bCs/>
          <w:color w:val="auto"/>
          <w:sz w:val="28"/>
        </w:rPr>
      </w:pPr>
      <w:r>
        <w:rPr>
          <w:rFonts w:hint="eastAsia" w:ascii="仿宋" w:hAnsi="仿宋" w:eastAsia="仿宋" w:cs="仿宋"/>
          <w:b/>
          <w:bCs/>
          <w:color w:val="auto"/>
          <w:sz w:val="28"/>
        </w:rPr>
        <w:t>4、投标人资格证明材料</w:t>
      </w:r>
    </w:p>
    <w:p w14:paraId="08019258">
      <w:pPr>
        <w:spacing w:line="360" w:lineRule="auto"/>
        <w:jc w:val="center"/>
        <w:rPr>
          <w:rFonts w:ascii="仿宋" w:hAnsi="仿宋" w:eastAsia="仿宋" w:cs="仿宋"/>
          <w:b/>
          <w:bCs/>
          <w:color w:val="auto"/>
          <w:sz w:val="24"/>
          <w:szCs w:val="24"/>
        </w:rPr>
      </w:pPr>
      <w:r>
        <w:rPr>
          <w:rFonts w:hint="eastAsia" w:ascii="仿宋" w:hAnsi="仿宋" w:eastAsia="仿宋" w:cs="仿宋"/>
          <w:b/>
          <w:bCs/>
          <w:color w:val="auto"/>
          <w:sz w:val="24"/>
          <w:szCs w:val="24"/>
        </w:rPr>
        <w:t>（招标文件要求投标人提供的资格证明材料）</w:t>
      </w:r>
    </w:p>
    <w:p w14:paraId="79C61FC1">
      <w:pPr>
        <w:spacing w:line="360" w:lineRule="auto"/>
        <w:jc w:val="center"/>
        <w:rPr>
          <w:rFonts w:ascii="仿宋" w:hAnsi="仿宋" w:eastAsia="仿宋" w:cs="仿宋"/>
          <w:bCs/>
          <w:color w:val="auto"/>
          <w:szCs w:val="21"/>
        </w:rPr>
      </w:pPr>
    </w:p>
    <w:p w14:paraId="5E021A2A">
      <w:pPr>
        <w:spacing w:line="360" w:lineRule="auto"/>
        <w:rPr>
          <w:rFonts w:ascii="仿宋" w:hAnsi="仿宋" w:eastAsia="仿宋" w:cs="仿宋"/>
          <w:b/>
          <w:bCs/>
          <w:color w:val="auto"/>
          <w:sz w:val="28"/>
        </w:rPr>
      </w:pPr>
    </w:p>
    <w:p w14:paraId="08A03F3A">
      <w:pPr>
        <w:spacing w:line="360" w:lineRule="auto"/>
        <w:rPr>
          <w:rFonts w:ascii="仿宋" w:hAnsi="仿宋" w:eastAsia="仿宋" w:cs="仿宋"/>
          <w:b/>
          <w:bCs/>
          <w:color w:val="auto"/>
          <w:sz w:val="28"/>
        </w:rPr>
      </w:pPr>
    </w:p>
    <w:p w14:paraId="25966039">
      <w:pPr>
        <w:spacing w:line="360" w:lineRule="auto"/>
        <w:rPr>
          <w:rFonts w:ascii="仿宋" w:hAnsi="仿宋" w:eastAsia="仿宋" w:cs="仿宋"/>
          <w:b/>
          <w:bCs/>
          <w:color w:val="auto"/>
          <w:sz w:val="28"/>
        </w:rPr>
      </w:pPr>
    </w:p>
    <w:p w14:paraId="66F32684">
      <w:pPr>
        <w:spacing w:line="360" w:lineRule="auto"/>
        <w:rPr>
          <w:rFonts w:ascii="仿宋" w:hAnsi="仿宋" w:eastAsia="仿宋" w:cs="仿宋"/>
          <w:b/>
          <w:bCs/>
          <w:color w:val="auto"/>
          <w:sz w:val="28"/>
        </w:rPr>
      </w:pPr>
    </w:p>
    <w:p w14:paraId="794734E9">
      <w:pPr>
        <w:spacing w:line="360" w:lineRule="auto"/>
        <w:rPr>
          <w:rFonts w:ascii="仿宋" w:hAnsi="仿宋" w:eastAsia="仿宋" w:cs="仿宋"/>
          <w:b/>
          <w:bCs/>
          <w:color w:val="auto"/>
          <w:sz w:val="28"/>
        </w:rPr>
      </w:pPr>
    </w:p>
    <w:p w14:paraId="131C5AB3">
      <w:pPr>
        <w:spacing w:line="360" w:lineRule="auto"/>
        <w:rPr>
          <w:rFonts w:ascii="仿宋" w:hAnsi="仿宋" w:eastAsia="仿宋" w:cs="仿宋"/>
          <w:b/>
          <w:bCs/>
          <w:color w:val="auto"/>
          <w:sz w:val="28"/>
        </w:rPr>
      </w:pPr>
    </w:p>
    <w:p w14:paraId="4A54325A">
      <w:pPr>
        <w:spacing w:line="360" w:lineRule="auto"/>
        <w:rPr>
          <w:rFonts w:ascii="仿宋" w:hAnsi="仿宋" w:eastAsia="仿宋" w:cs="仿宋"/>
          <w:b/>
          <w:bCs/>
          <w:color w:val="auto"/>
          <w:sz w:val="28"/>
        </w:rPr>
      </w:pPr>
    </w:p>
    <w:p w14:paraId="60A614E4">
      <w:pPr>
        <w:spacing w:line="360" w:lineRule="auto"/>
        <w:rPr>
          <w:rFonts w:ascii="仿宋" w:hAnsi="仿宋" w:eastAsia="仿宋" w:cs="仿宋"/>
          <w:b/>
          <w:bCs/>
          <w:color w:val="auto"/>
          <w:sz w:val="28"/>
        </w:rPr>
      </w:pPr>
    </w:p>
    <w:p w14:paraId="5A03A915">
      <w:pPr>
        <w:spacing w:line="360" w:lineRule="auto"/>
        <w:rPr>
          <w:rFonts w:ascii="仿宋" w:hAnsi="仿宋" w:eastAsia="仿宋" w:cs="仿宋"/>
          <w:b/>
          <w:bCs/>
          <w:color w:val="auto"/>
          <w:sz w:val="28"/>
        </w:rPr>
      </w:pPr>
    </w:p>
    <w:p w14:paraId="70B21DC9">
      <w:pPr>
        <w:spacing w:line="360" w:lineRule="auto"/>
        <w:rPr>
          <w:rFonts w:ascii="仿宋" w:hAnsi="仿宋" w:eastAsia="仿宋" w:cs="仿宋"/>
          <w:b/>
          <w:bCs/>
          <w:color w:val="auto"/>
          <w:sz w:val="28"/>
        </w:rPr>
      </w:pPr>
    </w:p>
    <w:p w14:paraId="568178F6">
      <w:pPr>
        <w:spacing w:line="360" w:lineRule="auto"/>
        <w:rPr>
          <w:rFonts w:ascii="仿宋" w:hAnsi="仿宋" w:eastAsia="仿宋" w:cs="仿宋"/>
          <w:b/>
          <w:bCs/>
          <w:color w:val="auto"/>
          <w:sz w:val="28"/>
        </w:rPr>
      </w:pPr>
    </w:p>
    <w:p w14:paraId="18E8093B">
      <w:pPr>
        <w:spacing w:line="360" w:lineRule="auto"/>
        <w:rPr>
          <w:rFonts w:ascii="仿宋" w:hAnsi="仿宋" w:eastAsia="仿宋" w:cs="仿宋"/>
          <w:b/>
          <w:bCs/>
          <w:color w:val="auto"/>
          <w:sz w:val="28"/>
        </w:rPr>
      </w:pPr>
    </w:p>
    <w:p w14:paraId="3ED54C6B">
      <w:pPr>
        <w:spacing w:line="360" w:lineRule="auto"/>
        <w:rPr>
          <w:rFonts w:ascii="仿宋" w:hAnsi="仿宋" w:eastAsia="仿宋" w:cs="仿宋"/>
          <w:b/>
          <w:bCs/>
          <w:color w:val="auto"/>
          <w:sz w:val="28"/>
        </w:rPr>
      </w:pPr>
    </w:p>
    <w:p w14:paraId="531693F2">
      <w:pPr>
        <w:spacing w:line="360" w:lineRule="auto"/>
        <w:rPr>
          <w:rFonts w:ascii="仿宋" w:hAnsi="仿宋" w:eastAsia="仿宋" w:cs="仿宋"/>
          <w:b/>
          <w:bCs/>
          <w:color w:val="auto"/>
          <w:sz w:val="28"/>
        </w:rPr>
      </w:pPr>
    </w:p>
    <w:p w14:paraId="2D0544EE">
      <w:pPr>
        <w:spacing w:line="360" w:lineRule="auto"/>
        <w:rPr>
          <w:rFonts w:ascii="仿宋" w:hAnsi="仿宋" w:eastAsia="仿宋" w:cs="仿宋"/>
          <w:b/>
          <w:bCs/>
          <w:color w:val="auto"/>
          <w:sz w:val="28"/>
        </w:rPr>
      </w:pPr>
    </w:p>
    <w:p w14:paraId="2C6F81F5">
      <w:pPr>
        <w:spacing w:line="360" w:lineRule="auto"/>
        <w:rPr>
          <w:rFonts w:ascii="仿宋" w:hAnsi="仿宋" w:eastAsia="仿宋" w:cs="仿宋"/>
          <w:b/>
          <w:bCs/>
          <w:color w:val="auto"/>
          <w:sz w:val="28"/>
        </w:rPr>
      </w:pPr>
    </w:p>
    <w:p w14:paraId="3FEE6A54">
      <w:pPr>
        <w:spacing w:line="360" w:lineRule="auto"/>
        <w:rPr>
          <w:rFonts w:ascii="仿宋" w:hAnsi="仿宋" w:eastAsia="仿宋" w:cs="仿宋"/>
          <w:b/>
          <w:bCs/>
          <w:color w:val="auto"/>
          <w:sz w:val="28"/>
        </w:rPr>
      </w:pPr>
    </w:p>
    <w:p w14:paraId="2525BF54">
      <w:pPr>
        <w:spacing w:line="360" w:lineRule="auto"/>
        <w:rPr>
          <w:rFonts w:ascii="仿宋" w:hAnsi="仿宋" w:eastAsia="仿宋" w:cs="仿宋"/>
          <w:b/>
          <w:bCs/>
          <w:color w:val="auto"/>
          <w:sz w:val="28"/>
        </w:rPr>
      </w:pPr>
    </w:p>
    <w:p w14:paraId="75F32180">
      <w:pPr>
        <w:pStyle w:val="4"/>
        <w:spacing w:line="360" w:lineRule="auto"/>
        <w:rPr>
          <w:rFonts w:ascii="仿宋" w:hAnsi="仿宋" w:eastAsia="仿宋" w:cs="仿宋"/>
          <w:color w:val="auto"/>
        </w:rPr>
      </w:pPr>
      <w:bookmarkStart w:id="437" w:name="_Toc509903075"/>
      <w:bookmarkStart w:id="438" w:name="_Toc11113"/>
      <w:bookmarkStart w:id="439" w:name="_Toc469589708"/>
      <w:bookmarkStart w:id="440" w:name="_Toc469589387"/>
      <w:r>
        <w:rPr>
          <w:rFonts w:hint="eastAsia" w:ascii="仿宋" w:hAnsi="仿宋" w:eastAsia="仿宋" w:cs="仿宋"/>
          <w:color w:val="auto"/>
        </w:rPr>
        <w:t>附件十：投入本项目的主要人员</w:t>
      </w:r>
      <w:bookmarkEnd w:id="437"/>
    </w:p>
    <w:p w14:paraId="022920A6">
      <w:pPr>
        <w:spacing w:before="60" w:after="60" w:line="360" w:lineRule="auto"/>
        <w:jc w:val="center"/>
        <w:rPr>
          <w:rFonts w:ascii="仿宋" w:hAnsi="仿宋" w:eastAsia="仿宋" w:cs="仿宋"/>
          <w:b/>
          <w:bCs/>
          <w:color w:val="auto"/>
          <w:sz w:val="28"/>
        </w:rPr>
      </w:pPr>
      <w:r>
        <w:rPr>
          <w:rFonts w:hint="eastAsia" w:ascii="仿宋" w:hAnsi="仿宋" w:eastAsia="仿宋" w:cs="仿宋"/>
          <w:b/>
          <w:bCs/>
          <w:color w:val="auto"/>
          <w:sz w:val="28"/>
        </w:rPr>
        <w:t>5.拟投入本项目的主要人员</w:t>
      </w:r>
    </w:p>
    <w:p w14:paraId="4F94C96F">
      <w:pPr>
        <w:spacing w:before="60" w:after="60" w:line="360" w:lineRule="auto"/>
        <w:rPr>
          <w:rFonts w:ascii="仿宋" w:hAnsi="仿宋" w:eastAsia="仿宋" w:cs="仿宋"/>
          <w:b/>
          <w:color w:val="auto"/>
          <w:sz w:val="24"/>
          <w:szCs w:val="24"/>
        </w:rPr>
      </w:pPr>
      <w:r>
        <w:rPr>
          <w:rFonts w:hint="eastAsia" w:ascii="仿宋" w:hAnsi="仿宋" w:eastAsia="仿宋" w:cs="仿宋"/>
          <w:color w:val="auto"/>
          <w:sz w:val="24"/>
          <w:szCs w:val="24"/>
        </w:rPr>
        <w:t>5.1拟投入本项目的主要人员情况表</w:t>
      </w:r>
    </w:p>
    <w:tbl>
      <w:tblPr>
        <w:tblStyle w:val="14"/>
        <w:tblW w:w="9647"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147"/>
        <w:gridCol w:w="883"/>
        <w:gridCol w:w="1215"/>
        <w:gridCol w:w="2610"/>
        <w:gridCol w:w="1515"/>
        <w:gridCol w:w="1590"/>
      </w:tblGrid>
      <w:tr w14:paraId="7E22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87" w:type="dxa"/>
            <w:vAlign w:val="center"/>
          </w:tcPr>
          <w:p w14:paraId="25F4B4C7">
            <w:pPr>
              <w:jc w:val="center"/>
              <w:rPr>
                <w:rFonts w:ascii="仿宋" w:hAnsi="仿宋" w:eastAsia="仿宋" w:cs="仿宋"/>
                <w:color w:val="auto"/>
                <w:sz w:val="24"/>
                <w:szCs w:val="24"/>
              </w:rPr>
            </w:pPr>
            <w:r>
              <w:rPr>
                <w:rFonts w:hint="eastAsia" w:ascii="仿宋" w:hAnsi="仿宋" w:eastAsia="仿宋" w:cs="仿宋"/>
                <w:color w:val="auto"/>
                <w:sz w:val="24"/>
                <w:szCs w:val="24"/>
              </w:rPr>
              <w:t>序号</w:t>
            </w:r>
          </w:p>
        </w:tc>
        <w:tc>
          <w:tcPr>
            <w:tcW w:w="1147" w:type="dxa"/>
            <w:vAlign w:val="center"/>
          </w:tcPr>
          <w:p w14:paraId="1ABA282E">
            <w:pPr>
              <w:jc w:val="center"/>
              <w:rPr>
                <w:rFonts w:ascii="仿宋" w:hAnsi="仿宋" w:eastAsia="仿宋" w:cs="仿宋"/>
                <w:color w:val="auto"/>
                <w:sz w:val="24"/>
                <w:szCs w:val="24"/>
              </w:rPr>
            </w:pPr>
            <w:r>
              <w:rPr>
                <w:rFonts w:hint="eastAsia" w:ascii="仿宋" w:hAnsi="仿宋" w:eastAsia="仿宋" w:cs="仿宋"/>
                <w:color w:val="auto"/>
                <w:sz w:val="24"/>
                <w:szCs w:val="24"/>
              </w:rPr>
              <w:t>姓名</w:t>
            </w:r>
          </w:p>
        </w:tc>
        <w:tc>
          <w:tcPr>
            <w:tcW w:w="883" w:type="dxa"/>
            <w:vAlign w:val="center"/>
          </w:tcPr>
          <w:p w14:paraId="0D30B7CD">
            <w:pPr>
              <w:jc w:val="center"/>
              <w:rPr>
                <w:rFonts w:ascii="仿宋" w:hAnsi="仿宋" w:eastAsia="仿宋" w:cs="仿宋"/>
                <w:color w:val="auto"/>
                <w:sz w:val="24"/>
                <w:szCs w:val="24"/>
              </w:rPr>
            </w:pPr>
            <w:r>
              <w:rPr>
                <w:rFonts w:hint="eastAsia" w:ascii="仿宋" w:hAnsi="仿宋" w:eastAsia="仿宋" w:cs="仿宋"/>
                <w:color w:val="auto"/>
                <w:sz w:val="24"/>
                <w:szCs w:val="24"/>
              </w:rPr>
              <w:t>年龄</w:t>
            </w:r>
          </w:p>
        </w:tc>
        <w:tc>
          <w:tcPr>
            <w:tcW w:w="1215" w:type="dxa"/>
            <w:vAlign w:val="center"/>
          </w:tcPr>
          <w:p w14:paraId="1311236D">
            <w:pPr>
              <w:jc w:val="center"/>
              <w:rPr>
                <w:rFonts w:ascii="仿宋" w:hAnsi="仿宋" w:eastAsia="仿宋" w:cs="仿宋"/>
                <w:color w:val="auto"/>
                <w:sz w:val="24"/>
                <w:szCs w:val="24"/>
              </w:rPr>
            </w:pPr>
            <w:r>
              <w:rPr>
                <w:rFonts w:hint="eastAsia" w:ascii="仿宋" w:hAnsi="仿宋" w:eastAsia="仿宋" w:cs="仿宋"/>
                <w:color w:val="auto"/>
                <w:sz w:val="24"/>
                <w:szCs w:val="24"/>
              </w:rPr>
              <w:t>职务</w:t>
            </w:r>
          </w:p>
        </w:tc>
        <w:tc>
          <w:tcPr>
            <w:tcW w:w="2610" w:type="dxa"/>
            <w:vAlign w:val="center"/>
          </w:tcPr>
          <w:p w14:paraId="6A6D4C75">
            <w:pPr>
              <w:jc w:val="center"/>
              <w:rPr>
                <w:rFonts w:ascii="仿宋" w:hAnsi="仿宋" w:eastAsia="仿宋" w:cs="仿宋"/>
                <w:color w:val="auto"/>
                <w:sz w:val="24"/>
                <w:szCs w:val="24"/>
              </w:rPr>
            </w:pPr>
            <w:r>
              <w:rPr>
                <w:rFonts w:hint="eastAsia" w:ascii="仿宋" w:hAnsi="仿宋" w:eastAsia="仿宋" w:cs="仿宋"/>
                <w:color w:val="auto"/>
                <w:sz w:val="24"/>
                <w:szCs w:val="24"/>
              </w:rPr>
              <w:t>主要资历、经验及承担过的相关服务项目</w:t>
            </w:r>
          </w:p>
        </w:tc>
        <w:tc>
          <w:tcPr>
            <w:tcW w:w="1515" w:type="dxa"/>
            <w:vAlign w:val="center"/>
          </w:tcPr>
          <w:p w14:paraId="1BCA9ABA">
            <w:pPr>
              <w:jc w:val="center"/>
              <w:rPr>
                <w:rFonts w:ascii="仿宋" w:hAnsi="仿宋" w:eastAsia="仿宋" w:cs="仿宋"/>
                <w:color w:val="auto"/>
                <w:sz w:val="24"/>
                <w:szCs w:val="24"/>
              </w:rPr>
            </w:pPr>
            <w:r>
              <w:rPr>
                <w:rFonts w:hint="eastAsia" w:ascii="仿宋" w:hAnsi="仿宋" w:eastAsia="仿宋" w:cs="仿宋"/>
                <w:color w:val="auto"/>
                <w:sz w:val="24"/>
                <w:szCs w:val="24"/>
              </w:rPr>
              <w:t>现正从事的工作</w:t>
            </w:r>
          </w:p>
        </w:tc>
        <w:tc>
          <w:tcPr>
            <w:tcW w:w="1590" w:type="dxa"/>
            <w:vAlign w:val="center"/>
          </w:tcPr>
          <w:p w14:paraId="4F763241">
            <w:pPr>
              <w:jc w:val="center"/>
              <w:rPr>
                <w:rFonts w:ascii="仿宋" w:hAnsi="仿宋" w:eastAsia="仿宋" w:cs="仿宋"/>
                <w:color w:val="auto"/>
                <w:sz w:val="24"/>
                <w:szCs w:val="24"/>
              </w:rPr>
            </w:pPr>
            <w:r>
              <w:rPr>
                <w:rFonts w:hint="eastAsia" w:ascii="仿宋" w:hAnsi="仿宋" w:eastAsia="仿宋" w:cs="仿宋"/>
                <w:color w:val="auto"/>
                <w:sz w:val="24"/>
                <w:szCs w:val="24"/>
              </w:rPr>
              <w:t>拟担任的工作</w:t>
            </w:r>
          </w:p>
        </w:tc>
      </w:tr>
      <w:tr w14:paraId="7A703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87" w:type="dxa"/>
            <w:vAlign w:val="center"/>
          </w:tcPr>
          <w:p w14:paraId="0AC99A85">
            <w:pPr>
              <w:jc w:val="center"/>
              <w:rPr>
                <w:rFonts w:ascii="仿宋" w:hAnsi="仿宋" w:eastAsia="仿宋" w:cs="仿宋"/>
                <w:color w:val="auto"/>
                <w:sz w:val="24"/>
                <w:szCs w:val="24"/>
              </w:rPr>
            </w:pPr>
          </w:p>
        </w:tc>
        <w:tc>
          <w:tcPr>
            <w:tcW w:w="1147" w:type="dxa"/>
            <w:vAlign w:val="center"/>
          </w:tcPr>
          <w:p w14:paraId="6292CED4">
            <w:pPr>
              <w:jc w:val="center"/>
              <w:rPr>
                <w:rFonts w:ascii="仿宋" w:hAnsi="仿宋" w:eastAsia="仿宋" w:cs="仿宋"/>
                <w:color w:val="auto"/>
                <w:sz w:val="24"/>
                <w:szCs w:val="24"/>
              </w:rPr>
            </w:pPr>
          </w:p>
        </w:tc>
        <w:tc>
          <w:tcPr>
            <w:tcW w:w="883" w:type="dxa"/>
            <w:vAlign w:val="center"/>
          </w:tcPr>
          <w:p w14:paraId="0E4F6CD1">
            <w:pPr>
              <w:jc w:val="center"/>
              <w:rPr>
                <w:rFonts w:ascii="仿宋" w:hAnsi="仿宋" w:eastAsia="仿宋" w:cs="仿宋"/>
                <w:color w:val="auto"/>
                <w:sz w:val="24"/>
                <w:szCs w:val="24"/>
              </w:rPr>
            </w:pPr>
          </w:p>
        </w:tc>
        <w:tc>
          <w:tcPr>
            <w:tcW w:w="1215" w:type="dxa"/>
            <w:vAlign w:val="center"/>
          </w:tcPr>
          <w:p w14:paraId="7565EBEE">
            <w:pPr>
              <w:jc w:val="center"/>
              <w:rPr>
                <w:rFonts w:ascii="仿宋" w:hAnsi="仿宋" w:eastAsia="仿宋" w:cs="仿宋"/>
                <w:color w:val="auto"/>
                <w:sz w:val="24"/>
                <w:szCs w:val="24"/>
              </w:rPr>
            </w:pPr>
          </w:p>
        </w:tc>
        <w:tc>
          <w:tcPr>
            <w:tcW w:w="2610" w:type="dxa"/>
            <w:vAlign w:val="center"/>
          </w:tcPr>
          <w:p w14:paraId="16FAF3B8">
            <w:pPr>
              <w:jc w:val="center"/>
              <w:rPr>
                <w:rFonts w:ascii="仿宋" w:hAnsi="仿宋" w:eastAsia="仿宋" w:cs="仿宋"/>
                <w:color w:val="auto"/>
                <w:sz w:val="24"/>
                <w:szCs w:val="24"/>
              </w:rPr>
            </w:pPr>
          </w:p>
        </w:tc>
        <w:tc>
          <w:tcPr>
            <w:tcW w:w="1515" w:type="dxa"/>
            <w:vAlign w:val="center"/>
          </w:tcPr>
          <w:p w14:paraId="64806134">
            <w:pPr>
              <w:jc w:val="center"/>
              <w:rPr>
                <w:rFonts w:ascii="仿宋" w:hAnsi="仿宋" w:eastAsia="仿宋" w:cs="仿宋"/>
                <w:color w:val="auto"/>
                <w:sz w:val="24"/>
                <w:szCs w:val="24"/>
              </w:rPr>
            </w:pPr>
          </w:p>
        </w:tc>
        <w:tc>
          <w:tcPr>
            <w:tcW w:w="1590" w:type="dxa"/>
            <w:vAlign w:val="center"/>
          </w:tcPr>
          <w:p w14:paraId="232E06A0">
            <w:pPr>
              <w:jc w:val="center"/>
              <w:rPr>
                <w:rFonts w:ascii="仿宋" w:hAnsi="仿宋" w:eastAsia="仿宋" w:cs="仿宋"/>
                <w:color w:val="auto"/>
                <w:sz w:val="24"/>
                <w:szCs w:val="24"/>
              </w:rPr>
            </w:pPr>
          </w:p>
        </w:tc>
      </w:tr>
      <w:tr w14:paraId="3542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87" w:type="dxa"/>
            <w:vAlign w:val="center"/>
          </w:tcPr>
          <w:p w14:paraId="3AE5B73F">
            <w:pPr>
              <w:jc w:val="center"/>
              <w:rPr>
                <w:rFonts w:ascii="仿宋" w:hAnsi="仿宋" w:eastAsia="仿宋" w:cs="仿宋"/>
                <w:color w:val="auto"/>
                <w:sz w:val="24"/>
                <w:szCs w:val="24"/>
              </w:rPr>
            </w:pPr>
          </w:p>
        </w:tc>
        <w:tc>
          <w:tcPr>
            <w:tcW w:w="1147" w:type="dxa"/>
            <w:vAlign w:val="center"/>
          </w:tcPr>
          <w:p w14:paraId="26BD69AC">
            <w:pPr>
              <w:jc w:val="center"/>
              <w:rPr>
                <w:rFonts w:ascii="仿宋" w:hAnsi="仿宋" w:eastAsia="仿宋" w:cs="仿宋"/>
                <w:color w:val="auto"/>
                <w:sz w:val="24"/>
                <w:szCs w:val="24"/>
              </w:rPr>
            </w:pPr>
          </w:p>
        </w:tc>
        <w:tc>
          <w:tcPr>
            <w:tcW w:w="883" w:type="dxa"/>
            <w:vAlign w:val="center"/>
          </w:tcPr>
          <w:p w14:paraId="5E79B869">
            <w:pPr>
              <w:jc w:val="center"/>
              <w:rPr>
                <w:rFonts w:ascii="仿宋" w:hAnsi="仿宋" w:eastAsia="仿宋" w:cs="仿宋"/>
                <w:color w:val="auto"/>
                <w:sz w:val="24"/>
                <w:szCs w:val="24"/>
              </w:rPr>
            </w:pPr>
          </w:p>
        </w:tc>
        <w:tc>
          <w:tcPr>
            <w:tcW w:w="1215" w:type="dxa"/>
            <w:vAlign w:val="center"/>
          </w:tcPr>
          <w:p w14:paraId="2AEFBECD">
            <w:pPr>
              <w:jc w:val="center"/>
              <w:rPr>
                <w:rFonts w:ascii="仿宋" w:hAnsi="仿宋" w:eastAsia="仿宋" w:cs="仿宋"/>
                <w:color w:val="auto"/>
                <w:sz w:val="24"/>
                <w:szCs w:val="24"/>
              </w:rPr>
            </w:pPr>
          </w:p>
        </w:tc>
        <w:tc>
          <w:tcPr>
            <w:tcW w:w="2610" w:type="dxa"/>
            <w:vAlign w:val="center"/>
          </w:tcPr>
          <w:p w14:paraId="0693C3D2">
            <w:pPr>
              <w:jc w:val="center"/>
              <w:rPr>
                <w:rFonts w:ascii="仿宋" w:hAnsi="仿宋" w:eastAsia="仿宋" w:cs="仿宋"/>
                <w:color w:val="auto"/>
                <w:sz w:val="24"/>
                <w:szCs w:val="24"/>
              </w:rPr>
            </w:pPr>
          </w:p>
        </w:tc>
        <w:tc>
          <w:tcPr>
            <w:tcW w:w="1515" w:type="dxa"/>
            <w:vAlign w:val="center"/>
          </w:tcPr>
          <w:p w14:paraId="49190195">
            <w:pPr>
              <w:jc w:val="center"/>
              <w:rPr>
                <w:rFonts w:ascii="仿宋" w:hAnsi="仿宋" w:eastAsia="仿宋" w:cs="仿宋"/>
                <w:color w:val="auto"/>
                <w:sz w:val="24"/>
                <w:szCs w:val="24"/>
              </w:rPr>
            </w:pPr>
          </w:p>
        </w:tc>
        <w:tc>
          <w:tcPr>
            <w:tcW w:w="1590" w:type="dxa"/>
            <w:vAlign w:val="center"/>
          </w:tcPr>
          <w:p w14:paraId="431F433C">
            <w:pPr>
              <w:jc w:val="center"/>
              <w:rPr>
                <w:rFonts w:ascii="仿宋" w:hAnsi="仿宋" w:eastAsia="仿宋" w:cs="仿宋"/>
                <w:color w:val="auto"/>
                <w:sz w:val="24"/>
                <w:szCs w:val="24"/>
              </w:rPr>
            </w:pPr>
          </w:p>
        </w:tc>
      </w:tr>
      <w:tr w14:paraId="7223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87" w:type="dxa"/>
            <w:vAlign w:val="center"/>
          </w:tcPr>
          <w:p w14:paraId="0B4E97D8">
            <w:pPr>
              <w:jc w:val="center"/>
              <w:rPr>
                <w:rFonts w:ascii="仿宋" w:hAnsi="仿宋" w:eastAsia="仿宋" w:cs="仿宋"/>
                <w:color w:val="auto"/>
                <w:sz w:val="24"/>
                <w:szCs w:val="24"/>
              </w:rPr>
            </w:pPr>
          </w:p>
        </w:tc>
        <w:tc>
          <w:tcPr>
            <w:tcW w:w="1147" w:type="dxa"/>
            <w:vAlign w:val="center"/>
          </w:tcPr>
          <w:p w14:paraId="66600510">
            <w:pPr>
              <w:jc w:val="center"/>
              <w:rPr>
                <w:rFonts w:ascii="仿宋" w:hAnsi="仿宋" w:eastAsia="仿宋" w:cs="仿宋"/>
                <w:color w:val="auto"/>
                <w:sz w:val="24"/>
                <w:szCs w:val="24"/>
              </w:rPr>
            </w:pPr>
          </w:p>
        </w:tc>
        <w:tc>
          <w:tcPr>
            <w:tcW w:w="883" w:type="dxa"/>
            <w:vAlign w:val="center"/>
          </w:tcPr>
          <w:p w14:paraId="45DB8268">
            <w:pPr>
              <w:jc w:val="center"/>
              <w:rPr>
                <w:rFonts w:ascii="仿宋" w:hAnsi="仿宋" w:eastAsia="仿宋" w:cs="仿宋"/>
                <w:color w:val="auto"/>
                <w:sz w:val="24"/>
                <w:szCs w:val="24"/>
              </w:rPr>
            </w:pPr>
          </w:p>
        </w:tc>
        <w:tc>
          <w:tcPr>
            <w:tcW w:w="1215" w:type="dxa"/>
            <w:vAlign w:val="center"/>
          </w:tcPr>
          <w:p w14:paraId="335D4EA0">
            <w:pPr>
              <w:jc w:val="center"/>
              <w:rPr>
                <w:rFonts w:ascii="仿宋" w:hAnsi="仿宋" w:eastAsia="仿宋" w:cs="仿宋"/>
                <w:color w:val="auto"/>
                <w:sz w:val="24"/>
                <w:szCs w:val="24"/>
              </w:rPr>
            </w:pPr>
          </w:p>
        </w:tc>
        <w:tc>
          <w:tcPr>
            <w:tcW w:w="2610" w:type="dxa"/>
            <w:vAlign w:val="center"/>
          </w:tcPr>
          <w:p w14:paraId="7626A9E0">
            <w:pPr>
              <w:jc w:val="center"/>
              <w:rPr>
                <w:rFonts w:ascii="仿宋" w:hAnsi="仿宋" w:eastAsia="仿宋" w:cs="仿宋"/>
                <w:color w:val="auto"/>
                <w:sz w:val="24"/>
                <w:szCs w:val="24"/>
              </w:rPr>
            </w:pPr>
          </w:p>
        </w:tc>
        <w:tc>
          <w:tcPr>
            <w:tcW w:w="1515" w:type="dxa"/>
            <w:vAlign w:val="center"/>
          </w:tcPr>
          <w:p w14:paraId="74C0B4A1">
            <w:pPr>
              <w:jc w:val="center"/>
              <w:rPr>
                <w:rFonts w:ascii="仿宋" w:hAnsi="仿宋" w:eastAsia="仿宋" w:cs="仿宋"/>
                <w:color w:val="auto"/>
                <w:sz w:val="24"/>
                <w:szCs w:val="24"/>
              </w:rPr>
            </w:pPr>
          </w:p>
        </w:tc>
        <w:tc>
          <w:tcPr>
            <w:tcW w:w="1590" w:type="dxa"/>
            <w:vAlign w:val="center"/>
          </w:tcPr>
          <w:p w14:paraId="73A8308F">
            <w:pPr>
              <w:jc w:val="center"/>
              <w:rPr>
                <w:rFonts w:ascii="仿宋" w:hAnsi="仿宋" w:eastAsia="仿宋" w:cs="仿宋"/>
                <w:color w:val="auto"/>
                <w:sz w:val="24"/>
                <w:szCs w:val="24"/>
              </w:rPr>
            </w:pPr>
          </w:p>
        </w:tc>
      </w:tr>
    </w:tbl>
    <w:p w14:paraId="67D82F8B">
      <w:pPr>
        <w:spacing w:line="360" w:lineRule="auto"/>
        <w:ind w:left="-124" w:leftChars="-59" w:right="-115" w:rightChars="-55" w:firstLine="14" w:firstLineChars="6"/>
        <w:rPr>
          <w:rFonts w:ascii="仿宋" w:hAnsi="仿宋" w:eastAsia="仿宋" w:cs="仿宋"/>
          <w:color w:val="auto"/>
          <w:sz w:val="24"/>
          <w:szCs w:val="24"/>
        </w:rPr>
      </w:pPr>
      <w:r>
        <w:rPr>
          <w:rFonts w:hint="eastAsia" w:ascii="仿宋" w:hAnsi="仿宋" w:eastAsia="仿宋" w:cs="仿宋"/>
          <w:color w:val="auto"/>
          <w:sz w:val="24"/>
          <w:szCs w:val="24"/>
        </w:rPr>
        <w:t>注：1投标人须随本表附上拟投入本项目的项目负责人、领班、管理人员、技术人员、服务人员</w:t>
      </w:r>
      <w:r>
        <w:rPr>
          <w:rFonts w:hint="eastAsia" w:ascii="仿宋" w:hAnsi="仿宋" w:eastAsia="仿宋" w:cs="仿宋"/>
          <w:color w:val="auto"/>
          <w:sz w:val="24"/>
          <w:szCs w:val="24"/>
          <w:shd w:val="clear" w:color="auto" w:fill="FFFFFF"/>
        </w:rPr>
        <w:t>和其它</w:t>
      </w:r>
      <w:r>
        <w:rPr>
          <w:rFonts w:hint="eastAsia" w:ascii="仿宋" w:hAnsi="仿宋" w:eastAsia="仿宋" w:cs="仿宋"/>
          <w:color w:val="auto"/>
          <w:sz w:val="24"/>
          <w:szCs w:val="24"/>
        </w:rPr>
        <w:t>主要工作人员的履历及资格证书（如有）印件；</w:t>
      </w:r>
    </w:p>
    <w:p w14:paraId="2D8229F4">
      <w:pPr>
        <w:spacing w:line="360" w:lineRule="auto"/>
        <w:ind w:left="-124" w:leftChars="-59" w:firstLine="494" w:firstLineChars="206"/>
        <w:rPr>
          <w:rFonts w:ascii="仿宋" w:hAnsi="仿宋" w:eastAsia="仿宋" w:cs="仿宋"/>
          <w:b/>
          <w:bCs/>
          <w:color w:val="auto"/>
          <w:sz w:val="24"/>
          <w:szCs w:val="24"/>
        </w:rPr>
      </w:pPr>
      <w:r>
        <w:rPr>
          <w:rFonts w:hint="eastAsia" w:ascii="仿宋" w:hAnsi="仿宋" w:eastAsia="仿宋" w:cs="仿宋"/>
          <w:color w:val="auto"/>
          <w:sz w:val="24"/>
          <w:szCs w:val="24"/>
        </w:rPr>
        <w:t>2.在合同执行过程中，投标人如需要对本表中人员进行调换，必须得到招标人的认可。</w:t>
      </w:r>
    </w:p>
    <w:p w14:paraId="72C3E2C6">
      <w:pPr>
        <w:spacing w:before="60" w:after="60" w:line="360" w:lineRule="auto"/>
        <w:rPr>
          <w:rFonts w:ascii="仿宋" w:hAnsi="仿宋" w:eastAsia="仿宋" w:cs="仿宋"/>
          <w:color w:val="auto"/>
          <w:sz w:val="24"/>
          <w:szCs w:val="24"/>
        </w:rPr>
      </w:pPr>
      <w:r>
        <w:rPr>
          <w:rFonts w:hint="eastAsia" w:ascii="仿宋" w:hAnsi="仿宋" w:eastAsia="仿宋" w:cs="仿宋"/>
          <w:color w:val="auto"/>
          <w:sz w:val="24"/>
          <w:szCs w:val="24"/>
        </w:rPr>
        <w:t>投标人（加盖电子公章）：______________</w:t>
      </w:r>
    </w:p>
    <w:p w14:paraId="1D4A76D9">
      <w:pPr>
        <w:spacing w:before="60" w:after="60" w:line="360" w:lineRule="auto"/>
        <w:rPr>
          <w:rFonts w:ascii="仿宋" w:hAnsi="仿宋" w:eastAsia="仿宋" w:cs="仿宋"/>
          <w:color w:val="auto"/>
          <w:sz w:val="24"/>
          <w:szCs w:val="24"/>
        </w:rPr>
      </w:pPr>
      <w:r>
        <w:rPr>
          <w:rFonts w:hint="eastAsia" w:ascii="仿宋" w:hAnsi="仿宋" w:eastAsia="仿宋" w:cs="仿宋"/>
          <w:color w:val="auto"/>
          <w:sz w:val="24"/>
          <w:szCs w:val="24"/>
        </w:rPr>
        <w:t>法定代表人或委托代理人签字：________</w:t>
      </w:r>
    </w:p>
    <w:p w14:paraId="5B4E44B9">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日期：________年_____月_____日</w:t>
      </w:r>
    </w:p>
    <w:p w14:paraId="0CC8EBBB">
      <w:pPr>
        <w:pStyle w:val="6"/>
        <w:rPr>
          <w:rFonts w:ascii="仿宋" w:hAnsi="仿宋" w:eastAsia="仿宋" w:cs="仿宋"/>
          <w:color w:val="auto"/>
          <w:sz w:val="24"/>
          <w:szCs w:val="24"/>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bookmarkEnd w:id="438"/>
    <w:bookmarkEnd w:id="439"/>
    <w:bookmarkEnd w:id="440"/>
    <w:p w14:paraId="0962E109">
      <w:pPr>
        <w:pStyle w:val="4"/>
        <w:spacing w:line="360" w:lineRule="auto"/>
        <w:rPr>
          <w:rFonts w:ascii="仿宋" w:hAnsi="仿宋" w:eastAsia="仿宋" w:cs="仿宋"/>
          <w:color w:val="auto"/>
        </w:rPr>
      </w:pPr>
      <w:bookmarkStart w:id="441" w:name="_Toc469589711"/>
      <w:bookmarkStart w:id="442" w:name="_Toc11624"/>
      <w:bookmarkStart w:id="443" w:name="_Toc933"/>
      <w:bookmarkStart w:id="444" w:name="_Toc469589390"/>
      <w:r>
        <w:rPr>
          <w:rFonts w:hint="eastAsia" w:ascii="仿宋" w:hAnsi="仿宋" w:eastAsia="仿宋" w:cs="仿宋"/>
          <w:color w:val="auto"/>
        </w:rPr>
        <w:t>附件十</w:t>
      </w:r>
      <w:r>
        <w:rPr>
          <w:rFonts w:hint="eastAsia" w:ascii="仿宋" w:hAnsi="仿宋" w:eastAsia="仿宋" w:cs="仿宋"/>
          <w:color w:val="auto"/>
          <w:lang w:val="en-US" w:eastAsia="zh-CN"/>
        </w:rPr>
        <w:t>一</w:t>
      </w:r>
      <w:r>
        <w:rPr>
          <w:rFonts w:hint="eastAsia" w:ascii="仿宋" w:hAnsi="仿宋" w:eastAsia="仿宋" w:cs="仿宋"/>
          <w:color w:val="auto"/>
        </w:rPr>
        <w:t>：产品质量保证书</w:t>
      </w:r>
      <w:bookmarkEnd w:id="441"/>
      <w:bookmarkEnd w:id="442"/>
      <w:bookmarkEnd w:id="443"/>
      <w:bookmarkEnd w:id="444"/>
    </w:p>
    <w:p w14:paraId="18BB583E">
      <w:pPr>
        <w:spacing w:line="360" w:lineRule="auto"/>
        <w:jc w:val="center"/>
        <w:outlineLvl w:val="0"/>
        <w:rPr>
          <w:rFonts w:ascii="仿宋" w:hAnsi="仿宋" w:eastAsia="仿宋" w:cs="仿宋"/>
          <w:b/>
          <w:bCs/>
          <w:color w:val="auto"/>
          <w:sz w:val="28"/>
        </w:rPr>
      </w:pPr>
      <w:bookmarkStart w:id="445" w:name="_Toc2245"/>
      <w:bookmarkStart w:id="446" w:name="_Toc26379"/>
      <w:bookmarkStart w:id="447" w:name="_Toc1906"/>
      <w:bookmarkStart w:id="448" w:name="_Toc32367"/>
      <w:r>
        <w:rPr>
          <w:rFonts w:hint="eastAsia" w:ascii="仿宋" w:hAnsi="仿宋" w:eastAsia="仿宋" w:cs="仿宋"/>
          <w:b/>
          <w:bCs/>
          <w:color w:val="auto"/>
          <w:sz w:val="28"/>
        </w:rPr>
        <w:t>6、产品质量保证书</w:t>
      </w:r>
      <w:bookmarkEnd w:id="445"/>
      <w:bookmarkEnd w:id="446"/>
      <w:bookmarkEnd w:id="447"/>
      <w:bookmarkEnd w:id="448"/>
    </w:p>
    <w:p w14:paraId="3E47E1C4">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本书作为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rPr>
        <w:t>投标单位</w:t>
      </w:r>
      <w:r>
        <w:rPr>
          <w:rFonts w:hint="eastAsia" w:ascii="仿宋" w:hAnsi="仿宋" w:eastAsia="仿宋" w:cs="仿宋"/>
          <w:color w:val="auto"/>
          <w:sz w:val="24"/>
          <w:szCs w:val="24"/>
        </w:rPr>
        <w:t>）参</w:t>
      </w:r>
      <w:r>
        <w:rPr>
          <w:rFonts w:hint="eastAsia" w:ascii="仿宋" w:hAnsi="仿宋" w:eastAsia="仿宋" w:cs="仿宋"/>
          <w:color w:val="auto"/>
          <w:sz w:val="24"/>
        </w:rPr>
        <w:t>加腾冲市</w:t>
      </w:r>
      <w:r>
        <w:rPr>
          <w:rFonts w:hint="eastAsia" w:ascii="仿宋" w:hAnsi="仿宋" w:eastAsia="仿宋" w:cs="仿宋"/>
          <w:color w:val="auto"/>
          <w:sz w:val="24"/>
          <w:shd w:val="clear" w:color="auto" w:fill="FFFFFF"/>
        </w:rPr>
        <w:t>励</w:t>
      </w:r>
      <w:r>
        <w:rPr>
          <w:rFonts w:hint="eastAsia" w:ascii="仿宋" w:hAnsi="仿宋" w:eastAsia="仿宋" w:cs="仿宋"/>
          <w:color w:val="auto"/>
          <w:sz w:val="24"/>
        </w:rPr>
        <w:t>诚招标咨询有限公司组织的公开招标</w:t>
      </w:r>
      <w:r>
        <w:rPr>
          <w:rFonts w:hint="eastAsia" w:ascii="仿宋" w:hAnsi="仿宋" w:eastAsia="仿宋" w:cs="仿宋"/>
          <w:color w:val="auto"/>
          <w:sz w:val="24"/>
          <w:szCs w:val="24"/>
        </w:rPr>
        <w:t>采购</w:t>
      </w:r>
      <w:r>
        <w:rPr>
          <w:rFonts w:hint="eastAsia" w:ascii="仿宋" w:hAnsi="仿宋" w:eastAsia="仿宋" w:cs="仿宋"/>
          <w:color w:val="auto"/>
          <w:sz w:val="24"/>
          <w:szCs w:val="24"/>
          <w:u w:val="single"/>
          <w:lang w:eastAsia="zh-CN"/>
        </w:rPr>
        <w:t>（项目名称）（项目编号：       ）（标段号：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所提供的质量保证的证明。</w:t>
      </w:r>
    </w:p>
    <w:p w14:paraId="6D2B6E37">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rPr>
        <w:t>投标单位</w:t>
      </w:r>
      <w:r>
        <w:rPr>
          <w:rFonts w:hint="eastAsia" w:ascii="仿宋" w:hAnsi="仿宋" w:eastAsia="仿宋" w:cs="仿宋"/>
          <w:color w:val="auto"/>
          <w:sz w:val="24"/>
          <w:szCs w:val="24"/>
        </w:rPr>
        <w:t>）承诺提供以下质量保证并承担相应的法律责任：</w:t>
      </w:r>
    </w:p>
    <w:p w14:paraId="793A4DA2">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1、提供</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（产品名称）是全新、具有生产厂家质量合格证和国家有关质量检测部门检测合格并达到指定的标准、手续齐全且合法的产品；所投产品满足国家及行业的质量、安全技术标准，</w:t>
      </w:r>
      <w:r>
        <w:rPr>
          <w:rFonts w:hint="eastAsia" w:ascii="仿宋" w:hAnsi="仿宋" w:eastAsia="仿宋" w:cs="仿宋"/>
          <w:b/>
          <w:color w:val="auto"/>
          <w:sz w:val="24"/>
          <w:szCs w:val="24"/>
        </w:rPr>
        <w:t>承诺按招标人要求的产品参数提供产品并保证供货，供货时须提供厂家的出厂合格证明及相关检测证明。</w:t>
      </w:r>
    </w:p>
    <w:p w14:paraId="1434B155">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2、提供</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（产品名称）是符合招标文件规定的质量规格要求的；</w:t>
      </w:r>
    </w:p>
    <w:p w14:paraId="4F05C774">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3、提供《售后服务承诺书》所承诺的全部服务项目。</w:t>
      </w:r>
    </w:p>
    <w:p w14:paraId="2C223D3E">
      <w:pPr>
        <w:spacing w:line="360" w:lineRule="auto"/>
        <w:ind w:left="-178" w:leftChars="-85"/>
        <w:rPr>
          <w:rFonts w:ascii="仿宋" w:hAnsi="仿宋" w:eastAsia="仿宋" w:cs="仿宋"/>
          <w:color w:val="auto"/>
          <w:sz w:val="24"/>
          <w:szCs w:val="24"/>
        </w:rPr>
      </w:pPr>
      <w:r>
        <w:rPr>
          <w:rFonts w:hint="eastAsia" w:ascii="仿宋" w:hAnsi="仿宋" w:eastAsia="仿宋" w:cs="仿宋"/>
          <w:color w:val="auto"/>
          <w:sz w:val="24"/>
          <w:szCs w:val="24"/>
        </w:rPr>
        <w:t xml:space="preserve"> ……</w:t>
      </w:r>
    </w:p>
    <w:p w14:paraId="3DA1C0E6">
      <w:pPr>
        <w:spacing w:line="360" w:lineRule="auto"/>
        <w:ind w:left="-178" w:leftChars="-85"/>
        <w:rPr>
          <w:rFonts w:ascii="仿宋" w:hAnsi="仿宋" w:eastAsia="仿宋" w:cs="仿宋"/>
          <w:color w:val="auto"/>
          <w:sz w:val="24"/>
          <w:szCs w:val="24"/>
        </w:rPr>
      </w:pPr>
    </w:p>
    <w:p w14:paraId="438B9325">
      <w:pPr>
        <w:pStyle w:val="8"/>
        <w:wordWrap w:val="0"/>
        <w:spacing w:line="360" w:lineRule="auto"/>
        <w:ind w:right="480"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投标人（电子盖章）：                           </w:t>
      </w:r>
    </w:p>
    <w:p w14:paraId="3EF04FD0">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      </w:t>
      </w:r>
    </w:p>
    <w:p w14:paraId="083B9522">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法人或其委托代理人（电子签字或盖章）：             </w:t>
      </w:r>
    </w:p>
    <w:p w14:paraId="3DF260ED">
      <w:pPr>
        <w:pStyle w:val="8"/>
        <w:spacing w:line="360" w:lineRule="auto"/>
        <w:ind w:firstLine="575"/>
        <w:jc w:val="right"/>
        <w:rPr>
          <w:rFonts w:ascii="仿宋" w:hAnsi="仿宋" w:eastAsia="仿宋" w:cs="仿宋"/>
          <w:color w:val="auto"/>
          <w:sz w:val="24"/>
          <w:szCs w:val="24"/>
        </w:rPr>
      </w:pPr>
    </w:p>
    <w:p w14:paraId="6112B3FB">
      <w:pPr>
        <w:pStyle w:val="8"/>
        <w:spacing w:line="360" w:lineRule="auto"/>
        <w:ind w:firstLine="575"/>
        <w:jc w:val="center"/>
        <w:rPr>
          <w:rFonts w:ascii="仿宋" w:hAnsi="仿宋" w:eastAsia="仿宋" w:cs="仿宋"/>
          <w:color w:val="auto"/>
          <w:sz w:val="24"/>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5282AC3A">
      <w:pPr>
        <w:pStyle w:val="8"/>
        <w:spacing w:line="360" w:lineRule="auto"/>
        <w:ind w:firstLine="575"/>
        <w:jc w:val="center"/>
        <w:rPr>
          <w:rFonts w:ascii="仿宋" w:hAnsi="仿宋" w:eastAsia="仿宋" w:cs="仿宋"/>
          <w:color w:val="auto"/>
          <w:sz w:val="24"/>
          <w:szCs w:val="24"/>
        </w:rPr>
      </w:pPr>
      <w:bookmarkStart w:id="449" w:name="_Toc469589391"/>
      <w:bookmarkStart w:id="450" w:name="_Toc469589712"/>
      <w:bookmarkStart w:id="451" w:name="_Toc21564"/>
      <w:r>
        <w:rPr>
          <w:rFonts w:hint="eastAsia" w:ascii="仿宋" w:hAnsi="仿宋" w:eastAsia="仿宋" w:cs="仿宋"/>
          <w:color w:val="auto"/>
        </w:rPr>
        <w:br w:type="page"/>
      </w:r>
      <w:bookmarkEnd w:id="449"/>
      <w:bookmarkEnd w:id="450"/>
      <w:bookmarkEnd w:id="451"/>
      <w:bookmarkStart w:id="452" w:name="_Toc488999615"/>
    </w:p>
    <w:p w14:paraId="74FA51FF">
      <w:pPr>
        <w:pStyle w:val="8"/>
        <w:spacing w:line="360" w:lineRule="auto"/>
        <w:jc w:val="both"/>
        <w:rPr>
          <w:rFonts w:hint="default" w:ascii="仿宋" w:hAnsi="仿宋" w:eastAsia="仿宋" w:cs="仿宋"/>
          <w:b w:val="0"/>
          <w:bCs/>
          <w:color w:val="auto"/>
          <w:sz w:val="24"/>
          <w:szCs w:val="32"/>
          <w:lang w:val="en-US" w:eastAsia="zh-CN"/>
        </w:rPr>
      </w:pPr>
      <w:r>
        <w:rPr>
          <w:rFonts w:hint="eastAsia" w:ascii="仿宋" w:hAnsi="仿宋" w:eastAsia="仿宋" w:cs="仿宋"/>
          <w:bCs/>
          <w:color w:val="auto"/>
          <w:sz w:val="24"/>
          <w:szCs w:val="32"/>
        </w:rPr>
        <w:t>附件十</w:t>
      </w:r>
      <w:r>
        <w:rPr>
          <w:rFonts w:hint="eastAsia" w:ascii="仿宋" w:hAnsi="仿宋" w:eastAsia="仿宋" w:cs="仿宋"/>
          <w:bCs/>
          <w:color w:val="auto"/>
          <w:sz w:val="24"/>
          <w:szCs w:val="32"/>
          <w:lang w:val="en-US" w:eastAsia="zh-CN"/>
        </w:rPr>
        <w:t>二</w:t>
      </w:r>
      <w:r>
        <w:rPr>
          <w:rFonts w:hint="eastAsia" w:ascii="仿宋" w:hAnsi="仿宋" w:eastAsia="仿宋" w:cs="仿宋"/>
          <w:bCs/>
          <w:color w:val="auto"/>
          <w:sz w:val="24"/>
          <w:szCs w:val="32"/>
        </w:rPr>
        <w:t>：投标单位认为需要提供的其他</w:t>
      </w:r>
      <w:r>
        <w:rPr>
          <w:rFonts w:hint="eastAsia" w:ascii="仿宋" w:hAnsi="仿宋" w:eastAsia="仿宋" w:cs="仿宋"/>
          <w:bCs/>
          <w:color w:val="auto"/>
          <w:sz w:val="24"/>
          <w:szCs w:val="32"/>
          <w:lang w:val="en-US" w:eastAsia="zh-CN"/>
        </w:rPr>
        <w:t>资格文件</w:t>
      </w:r>
    </w:p>
    <w:p w14:paraId="0D8855E4">
      <w:pPr>
        <w:spacing w:line="360" w:lineRule="auto"/>
        <w:ind w:firstLine="20" w:firstLineChars="7"/>
        <w:jc w:val="center"/>
        <w:rPr>
          <w:rFonts w:ascii="仿宋" w:hAnsi="仿宋" w:eastAsia="仿宋" w:cs="仿宋"/>
          <w:b/>
          <w:bCs/>
          <w:color w:val="auto"/>
          <w:sz w:val="28"/>
        </w:rPr>
      </w:pPr>
      <w:r>
        <w:rPr>
          <w:rFonts w:hint="eastAsia" w:ascii="仿宋" w:hAnsi="仿宋" w:eastAsia="仿宋" w:cs="仿宋"/>
          <w:b/>
          <w:bCs/>
          <w:color w:val="auto"/>
          <w:sz w:val="28"/>
          <w:lang w:val="en-US" w:eastAsia="zh-CN"/>
        </w:rPr>
        <w:t>7</w:t>
      </w:r>
      <w:r>
        <w:rPr>
          <w:rFonts w:hint="eastAsia" w:ascii="仿宋" w:hAnsi="仿宋" w:eastAsia="仿宋" w:cs="仿宋"/>
          <w:b/>
          <w:bCs/>
          <w:color w:val="auto"/>
          <w:sz w:val="28"/>
        </w:rPr>
        <w:t>、投标单位认为需要提供的其他</w:t>
      </w:r>
      <w:r>
        <w:rPr>
          <w:rFonts w:hint="eastAsia" w:ascii="仿宋" w:hAnsi="仿宋" w:eastAsia="仿宋" w:cs="仿宋"/>
          <w:b/>
          <w:bCs/>
          <w:color w:val="auto"/>
          <w:sz w:val="28"/>
          <w:lang w:val="en-US" w:eastAsia="zh-CN"/>
        </w:rPr>
        <w:t>资格文件</w:t>
      </w:r>
    </w:p>
    <w:p w14:paraId="7EEA072F">
      <w:pPr>
        <w:pStyle w:val="6"/>
        <w:rPr>
          <w:rFonts w:ascii="仿宋" w:hAnsi="仿宋" w:eastAsia="仿宋" w:cs="仿宋"/>
          <w:color w:val="auto"/>
        </w:rPr>
      </w:pPr>
      <w:r>
        <w:rPr>
          <w:rFonts w:hint="eastAsia" w:ascii="仿宋" w:hAnsi="仿宋" w:eastAsia="仿宋" w:cs="仿宋"/>
          <w:color w:val="auto"/>
        </w:rPr>
        <w:br w:type="page"/>
      </w:r>
    </w:p>
    <w:p w14:paraId="1D6FF490">
      <w:pPr>
        <w:pStyle w:val="2"/>
        <w:jc w:val="center"/>
        <w:rPr>
          <w:rFonts w:ascii="仿宋" w:hAnsi="仿宋" w:eastAsia="仿宋" w:cs="仿宋"/>
          <w:b/>
          <w:bCs/>
          <w:color w:val="auto"/>
          <w:sz w:val="32"/>
          <w:szCs w:val="32"/>
        </w:rPr>
      </w:pPr>
      <w:bookmarkStart w:id="453" w:name="_Toc24330"/>
      <w:bookmarkStart w:id="454" w:name="_Toc14937"/>
      <w:r>
        <w:rPr>
          <w:rFonts w:hint="eastAsia" w:ascii="仿宋" w:hAnsi="仿宋" w:eastAsia="仿宋" w:cs="仿宋"/>
          <w:b/>
          <w:bCs/>
          <w:color w:val="auto"/>
          <w:sz w:val="32"/>
          <w:szCs w:val="32"/>
        </w:rPr>
        <w:t>政府采购扶持企业证明文件</w:t>
      </w:r>
      <w:bookmarkEnd w:id="453"/>
      <w:bookmarkEnd w:id="454"/>
    </w:p>
    <w:p w14:paraId="3C9F341F">
      <w:pPr>
        <w:spacing w:line="360" w:lineRule="auto"/>
        <w:jc w:val="center"/>
        <w:rPr>
          <w:rFonts w:ascii="仿宋" w:hAnsi="仿宋" w:eastAsia="仿宋" w:cs="仿宋"/>
          <w:b/>
          <w:color w:val="auto"/>
          <w:sz w:val="28"/>
          <w:szCs w:val="28"/>
        </w:rPr>
      </w:pPr>
      <w:r>
        <w:rPr>
          <w:rFonts w:hint="eastAsia" w:ascii="仿宋" w:hAnsi="仿宋" w:eastAsia="仿宋" w:cs="仿宋"/>
          <w:color w:val="auto"/>
          <w:sz w:val="28"/>
          <w:szCs w:val="28"/>
        </w:rPr>
        <w:t>1、</w:t>
      </w:r>
      <w:r>
        <w:rPr>
          <w:rFonts w:hint="eastAsia" w:ascii="仿宋" w:hAnsi="仿宋" w:eastAsia="仿宋" w:cs="仿宋"/>
          <w:b/>
          <w:color w:val="auto"/>
          <w:sz w:val="28"/>
          <w:szCs w:val="28"/>
        </w:rPr>
        <w:t>中小企业声明函（可选）</w:t>
      </w:r>
    </w:p>
    <w:p w14:paraId="1FE093A7">
      <w:pPr>
        <w:widowControl/>
        <w:spacing w:before="694" w:beforeLines="200"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本公司郑重声明，根据《政府采购促进中小企业发展暂行办法》（</w:t>
      </w:r>
      <w:r>
        <w:rPr>
          <w:rFonts w:hint="eastAsia" w:ascii="仿宋" w:hAnsi="仿宋" w:eastAsia="仿宋" w:cs="仿宋"/>
          <w:color w:val="auto"/>
          <w:sz w:val="24"/>
          <w:szCs w:val="24"/>
          <w:shd w:val="clear" w:color="auto" w:fill="FFFFFF"/>
        </w:rPr>
        <w:t>财库[2011]181号</w:t>
      </w:r>
      <w:r>
        <w:rPr>
          <w:rFonts w:hint="eastAsia" w:ascii="仿宋" w:hAnsi="仿宋" w:eastAsia="仿宋" w:cs="仿宋"/>
          <w:color w:val="auto"/>
          <w:sz w:val="24"/>
          <w:szCs w:val="24"/>
        </w:rPr>
        <w:t>）的规定，本公司为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（请填写：中型、小型、微型）企业。即，本公司同时满足以下条件：</w:t>
      </w:r>
    </w:p>
    <w:p w14:paraId="41B2DBE2">
      <w:pPr>
        <w:widowControl/>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1、根据《工业和信息化部、国家统计局、国家发展和改革委员会、财政部关于印发中小企业划型标准规定的通知》（工信部联企业</w:t>
      </w:r>
      <w:r>
        <w:rPr>
          <w:rFonts w:hint="eastAsia" w:ascii="仿宋" w:hAnsi="仿宋" w:eastAsia="仿宋" w:cs="仿宋"/>
          <w:color w:val="auto"/>
          <w:sz w:val="24"/>
          <w:szCs w:val="24"/>
          <w:shd w:val="clear" w:color="auto" w:fill="FFFFFF"/>
        </w:rPr>
        <w:t>〔2011〕300号</w:t>
      </w:r>
      <w:r>
        <w:rPr>
          <w:rFonts w:hint="eastAsia" w:ascii="仿宋" w:hAnsi="仿宋" w:eastAsia="仿宋" w:cs="仿宋"/>
          <w:color w:val="auto"/>
          <w:sz w:val="24"/>
          <w:szCs w:val="24"/>
        </w:rPr>
        <w:t>）规定的划分标准，本公司为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（请填写：中型、小型、微型）企业。</w:t>
      </w:r>
    </w:p>
    <w:p w14:paraId="66F22DC3">
      <w:pPr>
        <w:widowControl/>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2、本公司参加</w:t>
      </w:r>
      <w:r>
        <w:rPr>
          <w:rFonts w:hint="eastAsia" w:ascii="仿宋" w:hAnsi="仿宋" w:eastAsia="仿宋" w:cs="仿宋"/>
          <w:color w:val="auto"/>
          <w:sz w:val="24"/>
          <w:szCs w:val="24"/>
          <w:u w:val="single"/>
        </w:rPr>
        <w:t xml:space="preserve">              （采购人名称） </w:t>
      </w:r>
      <w:r>
        <w:rPr>
          <w:rFonts w:hint="eastAsia" w:ascii="仿宋" w:hAnsi="仿宋" w:eastAsia="仿宋" w:cs="仿宋"/>
          <w:color w:val="auto"/>
          <w:sz w:val="24"/>
          <w:szCs w:val="24"/>
        </w:rPr>
        <w:t>单位的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（项目名称）采购活动提供本企业制造的货物，由本企业承担工程、提供服务，或者提供其他</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（请填写：中型、小型、微型）企业制造的货物。本条所称货物不包括使用大型企业注册商标的货物。</w:t>
      </w:r>
    </w:p>
    <w:p w14:paraId="332C8F5C">
      <w:pPr>
        <w:widowControl/>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本公司对上述声明的真实性负责。如有虚假，将依法承担相应责任。</w:t>
      </w:r>
    </w:p>
    <w:p w14:paraId="52DE38FA">
      <w:pPr>
        <w:widowControl/>
        <w:adjustRightInd w:val="0"/>
        <w:snapToGrid w:val="0"/>
        <w:spacing w:line="360" w:lineRule="auto"/>
        <w:rPr>
          <w:rFonts w:ascii="仿宋" w:hAnsi="仿宋" w:eastAsia="仿宋" w:cs="仿宋"/>
          <w:color w:val="auto"/>
          <w:sz w:val="24"/>
          <w:szCs w:val="24"/>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投标人符合政策要求的，应在投标文件提供《中小企业声明函》。投标人不属于中小微型企业的，则本声明</w:t>
      </w:r>
      <w:r>
        <w:rPr>
          <w:rFonts w:hint="eastAsia" w:ascii="仿宋" w:hAnsi="仿宋" w:eastAsia="仿宋" w:cs="仿宋"/>
          <w:color w:val="auto"/>
          <w:sz w:val="24"/>
          <w:szCs w:val="24"/>
          <w:shd w:val="clear" w:color="auto" w:fill="FFFFFF"/>
        </w:rPr>
        <w:t>函</w:t>
      </w:r>
      <w:r>
        <w:rPr>
          <w:rFonts w:hint="eastAsia" w:ascii="仿宋" w:hAnsi="仿宋" w:eastAsia="仿宋" w:cs="仿宋"/>
          <w:color w:val="auto"/>
          <w:sz w:val="24"/>
          <w:szCs w:val="24"/>
        </w:rPr>
        <w:t>不适用，可以不用填写。</w:t>
      </w:r>
    </w:p>
    <w:p w14:paraId="76654B6D">
      <w:pPr>
        <w:widowControl/>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根据自身情况提供政府行政主管部门出具的证明材料；</w:t>
      </w:r>
    </w:p>
    <w:p w14:paraId="5C64B01C">
      <w:pPr>
        <w:widowControl/>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投标人不得修改声明函内容格式。投标人若不提供《中小企业声明函》或不按要求填写《中小企业声明函》的，视同放弃享受政府采购促进中小企业发展的扶持政策。</w:t>
      </w:r>
    </w:p>
    <w:p w14:paraId="0E2F64E5">
      <w:pPr>
        <w:widowControl/>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小型、微型企业提供中型企业制造的货物的，视同为中型企业。</w:t>
      </w:r>
    </w:p>
    <w:p w14:paraId="59EFDAEA">
      <w:pPr>
        <w:pStyle w:val="22"/>
        <w:widowControl/>
        <w:spacing w:line="360" w:lineRule="auto"/>
        <w:ind w:left="0" w:leftChars="0" w:firstLine="480" w:firstLineChars="200"/>
        <w:rPr>
          <w:rFonts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投标人提供的《中小企业声明函》与事实不符的，将依照《</w:t>
      </w:r>
      <w:r>
        <w:rPr>
          <w:rFonts w:hint="eastAsia" w:ascii="仿宋" w:hAnsi="仿宋" w:eastAsia="仿宋" w:cs="仿宋"/>
          <w:color w:val="auto"/>
          <w:sz w:val="24"/>
          <w:szCs w:val="24"/>
          <w:shd w:val="clear" w:color="auto" w:fill="FFFFFF"/>
        </w:rPr>
        <w:t>中华人民共和国政府采购法</w:t>
      </w:r>
      <w:r>
        <w:rPr>
          <w:rFonts w:hint="eastAsia" w:ascii="仿宋" w:hAnsi="仿宋" w:eastAsia="仿宋" w:cs="仿宋"/>
          <w:color w:val="auto"/>
          <w:sz w:val="24"/>
          <w:szCs w:val="24"/>
        </w:rPr>
        <w:t>》第七十七条第一款的规定追究其法律责任。</w:t>
      </w:r>
    </w:p>
    <w:p w14:paraId="614CDC37">
      <w:pPr>
        <w:pStyle w:val="8"/>
        <w:wordWrap w:val="0"/>
        <w:spacing w:line="360" w:lineRule="auto"/>
        <w:ind w:firstLine="575"/>
        <w:jc w:val="center"/>
        <w:rPr>
          <w:rFonts w:ascii="仿宋" w:hAnsi="仿宋" w:eastAsia="仿宋" w:cs="仿宋"/>
          <w:color w:val="auto"/>
          <w:sz w:val="24"/>
          <w:szCs w:val="24"/>
        </w:rPr>
      </w:pPr>
      <w:r>
        <w:rPr>
          <w:rFonts w:hint="eastAsia" w:ascii="仿宋" w:hAnsi="仿宋" w:eastAsia="仿宋" w:cs="仿宋"/>
          <w:color w:val="auto"/>
          <w:sz w:val="24"/>
          <w:szCs w:val="24"/>
        </w:rPr>
        <w:t xml:space="preserve">                      投标人（电子盖章）：                           </w:t>
      </w:r>
    </w:p>
    <w:p w14:paraId="28D1E58E">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法人或其委托代理人（电子签字或盖章）：             </w:t>
      </w:r>
    </w:p>
    <w:p w14:paraId="6DE6BC31">
      <w:pPr>
        <w:pStyle w:val="8"/>
        <w:spacing w:line="360" w:lineRule="auto"/>
        <w:ind w:firstLine="575"/>
        <w:jc w:val="center"/>
        <w:rPr>
          <w:rFonts w:ascii="仿宋" w:hAnsi="仿宋" w:eastAsia="仿宋" w:cs="仿宋"/>
          <w:color w:val="auto"/>
          <w:sz w:val="24"/>
          <w:szCs w:val="24"/>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7CB42B73">
      <w:pPr>
        <w:spacing w:line="360" w:lineRule="auto"/>
        <w:jc w:val="center"/>
        <w:outlineLvl w:val="0"/>
        <w:rPr>
          <w:rFonts w:ascii="仿宋" w:hAnsi="仿宋" w:eastAsia="仿宋" w:cs="仿宋"/>
          <w:b/>
          <w:color w:val="auto"/>
          <w:sz w:val="28"/>
          <w:szCs w:val="28"/>
        </w:rPr>
      </w:pPr>
      <w:bookmarkStart w:id="455" w:name="_Toc12468"/>
      <w:bookmarkStart w:id="456" w:name="_Toc7857"/>
      <w:bookmarkStart w:id="457" w:name="_Toc7519"/>
      <w:bookmarkStart w:id="458" w:name="_Toc19558"/>
      <w:r>
        <w:rPr>
          <w:rFonts w:hint="eastAsia" w:ascii="仿宋" w:hAnsi="仿宋" w:eastAsia="仿宋" w:cs="仿宋"/>
          <w:b/>
          <w:color w:val="auto"/>
          <w:sz w:val="28"/>
          <w:szCs w:val="28"/>
        </w:rPr>
        <w:t>2 、残疾人福利性单位声明函（可选）</w:t>
      </w:r>
      <w:bookmarkEnd w:id="455"/>
      <w:bookmarkEnd w:id="456"/>
      <w:bookmarkEnd w:id="457"/>
      <w:bookmarkEnd w:id="458"/>
    </w:p>
    <w:p w14:paraId="49558169">
      <w:pPr>
        <w:widowControl/>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本单位郑重声明，根据《财政部民政部中国残疾人联合会关于促进残疾人就业政府采购政策的通知》（</w:t>
      </w:r>
      <w:r>
        <w:rPr>
          <w:rFonts w:hint="eastAsia" w:ascii="仿宋" w:hAnsi="仿宋" w:eastAsia="仿宋" w:cs="仿宋"/>
          <w:color w:val="auto"/>
          <w:sz w:val="24"/>
          <w:szCs w:val="24"/>
          <w:shd w:val="clear" w:color="auto" w:fill="FFFFFF"/>
        </w:rPr>
        <w:t>财库〔2017〕141号</w:t>
      </w:r>
      <w:r>
        <w:rPr>
          <w:rFonts w:hint="eastAsia" w:ascii="仿宋" w:hAnsi="仿宋" w:eastAsia="仿宋" w:cs="仿宋"/>
          <w:color w:val="auto"/>
          <w:sz w:val="24"/>
          <w:szCs w:val="24"/>
        </w:rPr>
        <w:t>）的规定，本单位为符合条件的残疾人福利性单位，且本单位参加的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单位的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项目采购活动提供本单位制造的货物（由本单位承担工程/提供服务），或者提供其他残疾人福利性单位制造的货物（不包含使用非残疾人福利性单位注册商标的货物）。</w:t>
      </w:r>
    </w:p>
    <w:p w14:paraId="4BDCC5D8">
      <w:pPr>
        <w:widowControl/>
        <w:adjustRightInd w:val="0"/>
        <w:snapToGrid w:val="0"/>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本单位对上述声明的真实性负责。如有虚假，将依法承担相应责任。</w:t>
      </w:r>
    </w:p>
    <w:p w14:paraId="1C3AAC5C">
      <w:pPr>
        <w:pStyle w:val="8"/>
        <w:wordWrap w:val="0"/>
        <w:spacing w:line="360" w:lineRule="auto"/>
        <w:ind w:firstLine="575"/>
        <w:jc w:val="right"/>
        <w:rPr>
          <w:rFonts w:ascii="仿宋" w:hAnsi="仿宋" w:eastAsia="仿宋" w:cs="仿宋"/>
          <w:color w:val="auto"/>
          <w:sz w:val="24"/>
          <w:szCs w:val="24"/>
        </w:rPr>
      </w:pPr>
    </w:p>
    <w:p w14:paraId="17D472CA">
      <w:pPr>
        <w:pStyle w:val="8"/>
        <w:wordWrap w:val="0"/>
        <w:spacing w:line="360" w:lineRule="auto"/>
        <w:ind w:firstLine="575"/>
        <w:jc w:val="right"/>
        <w:rPr>
          <w:rFonts w:ascii="仿宋" w:hAnsi="仿宋" w:eastAsia="仿宋" w:cs="仿宋"/>
          <w:color w:val="auto"/>
          <w:sz w:val="24"/>
          <w:szCs w:val="24"/>
        </w:rPr>
      </w:pPr>
    </w:p>
    <w:p w14:paraId="6888AB47">
      <w:pPr>
        <w:pStyle w:val="8"/>
        <w:wordWrap w:val="0"/>
        <w:spacing w:line="360" w:lineRule="auto"/>
        <w:ind w:firstLine="575"/>
        <w:jc w:val="right"/>
        <w:rPr>
          <w:rFonts w:ascii="仿宋" w:hAnsi="仿宋" w:eastAsia="仿宋" w:cs="仿宋"/>
          <w:color w:val="auto"/>
          <w:sz w:val="24"/>
          <w:szCs w:val="24"/>
        </w:rPr>
      </w:pPr>
    </w:p>
    <w:p w14:paraId="4D6F34D3">
      <w:pPr>
        <w:pStyle w:val="8"/>
        <w:wordWrap w:val="0"/>
        <w:spacing w:line="360" w:lineRule="auto"/>
        <w:ind w:firstLine="575"/>
        <w:jc w:val="right"/>
        <w:rPr>
          <w:rFonts w:ascii="仿宋" w:hAnsi="仿宋" w:eastAsia="仿宋" w:cs="仿宋"/>
          <w:color w:val="auto"/>
          <w:sz w:val="24"/>
          <w:szCs w:val="24"/>
        </w:rPr>
      </w:pPr>
    </w:p>
    <w:p w14:paraId="4F9D227C">
      <w:pPr>
        <w:pStyle w:val="8"/>
        <w:wordWrap w:val="0"/>
        <w:spacing w:line="360" w:lineRule="auto"/>
        <w:ind w:firstLine="575"/>
        <w:jc w:val="right"/>
        <w:rPr>
          <w:rFonts w:ascii="仿宋" w:hAnsi="仿宋" w:eastAsia="仿宋" w:cs="仿宋"/>
          <w:color w:val="auto"/>
          <w:sz w:val="24"/>
          <w:szCs w:val="24"/>
        </w:rPr>
      </w:pPr>
    </w:p>
    <w:p w14:paraId="06CD9AC3">
      <w:pPr>
        <w:pStyle w:val="8"/>
        <w:wordWrap w:val="0"/>
        <w:spacing w:line="360" w:lineRule="auto"/>
        <w:ind w:right="480"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投标人（电子盖章）：                           </w:t>
      </w:r>
    </w:p>
    <w:p w14:paraId="75E7D9C9">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      </w:t>
      </w:r>
    </w:p>
    <w:p w14:paraId="5209A117">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法人或其委托代理人（电子签字或盖章）：             </w:t>
      </w:r>
    </w:p>
    <w:p w14:paraId="529047E8">
      <w:pPr>
        <w:pStyle w:val="8"/>
        <w:spacing w:line="360" w:lineRule="auto"/>
        <w:ind w:firstLine="575"/>
        <w:jc w:val="right"/>
        <w:rPr>
          <w:rFonts w:ascii="仿宋" w:hAnsi="仿宋" w:eastAsia="仿宋" w:cs="仿宋"/>
          <w:color w:val="auto"/>
          <w:sz w:val="24"/>
          <w:szCs w:val="24"/>
        </w:rPr>
      </w:pPr>
    </w:p>
    <w:p w14:paraId="475CAEAA">
      <w:pPr>
        <w:pStyle w:val="8"/>
        <w:spacing w:line="360" w:lineRule="auto"/>
        <w:ind w:firstLine="575"/>
        <w:jc w:val="center"/>
        <w:rPr>
          <w:rFonts w:ascii="仿宋" w:hAnsi="仿宋" w:eastAsia="仿宋" w:cs="仿宋"/>
          <w:color w:val="auto"/>
          <w:sz w:val="24"/>
          <w:szCs w:val="24"/>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日</w:t>
      </w:r>
    </w:p>
    <w:p w14:paraId="732C96DA">
      <w:pPr>
        <w:rPr>
          <w:rFonts w:ascii="仿宋" w:hAnsi="仿宋" w:eastAsia="仿宋" w:cs="仿宋"/>
          <w:b/>
          <w:color w:val="auto"/>
          <w:sz w:val="24"/>
        </w:rPr>
      </w:pPr>
    </w:p>
    <w:p w14:paraId="7C3F8DAB">
      <w:pPr>
        <w:spacing w:line="360" w:lineRule="auto"/>
        <w:jc w:val="center"/>
        <w:outlineLvl w:val="0"/>
        <w:rPr>
          <w:rFonts w:ascii="仿宋" w:hAnsi="仿宋" w:eastAsia="仿宋" w:cs="仿宋"/>
          <w:b/>
          <w:color w:val="auto"/>
          <w:sz w:val="28"/>
          <w:szCs w:val="28"/>
        </w:rPr>
      </w:pPr>
      <w:bookmarkStart w:id="459" w:name="_Toc7410"/>
      <w:r>
        <w:rPr>
          <w:rFonts w:hint="eastAsia" w:ascii="仿宋" w:hAnsi="仿宋" w:eastAsia="仿宋" w:cs="仿宋"/>
          <w:b/>
          <w:color w:val="auto"/>
          <w:sz w:val="28"/>
          <w:szCs w:val="28"/>
        </w:rPr>
        <w:t>3、监狱企业的证明文件（可选）</w:t>
      </w:r>
      <w:bookmarkEnd w:id="459"/>
    </w:p>
    <w:p w14:paraId="4374189D">
      <w:pPr>
        <w:pStyle w:val="2"/>
        <w:spacing w:line="360" w:lineRule="auto"/>
        <w:rPr>
          <w:rFonts w:ascii="仿宋" w:hAnsi="仿宋" w:eastAsia="仿宋" w:cs="仿宋"/>
          <w:color w:val="auto"/>
          <w:sz w:val="24"/>
          <w:szCs w:val="24"/>
        </w:rPr>
      </w:pPr>
      <w:bookmarkStart w:id="460" w:name="_Toc15811"/>
      <w:bookmarkStart w:id="461" w:name="_Toc15250"/>
      <w:bookmarkStart w:id="462" w:name="_Toc1143"/>
      <w:bookmarkStart w:id="463" w:name="_Toc26823"/>
      <w:r>
        <w:rPr>
          <w:rFonts w:hint="eastAsia" w:ascii="仿宋" w:hAnsi="仿宋" w:eastAsia="仿宋" w:cs="仿宋"/>
          <w:color w:val="auto"/>
          <w:sz w:val="24"/>
          <w:szCs w:val="24"/>
        </w:rPr>
        <w:t>说明：监狱企业参加政府采购活动时，应当提供由省级以上监狱管理局、戒毒管理局（含新疆生产建设兵团）出具的属于监狱企业的证明文件。</w:t>
      </w:r>
      <w:bookmarkEnd w:id="460"/>
      <w:bookmarkEnd w:id="461"/>
      <w:bookmarkEnd w:id="462"/>
      <w:bookmarkEnd w:id="463"/>
    </w:p>
    <w:p w14:paraId="2EAAAEEC">
      <w:pPr>
        <w:spacing w:line="360" w:lineRule="auto"/>
        <w:ind w:firstLine="20" w:firstLineChars="7"/>
        <w:jc w:val="center"/>
        <w:rPr>
          <w:rFonts w:ascii="仿宋" w:hAnsi="仿宋" w:eastAsia="仿宋" w:cs="仿宋"/>
          <w:b/>
          <w:bCs/>
          <w:color w:val="auto"/>
          <w:sz w:val="28"/>
        </w:rPr>
      </w:pPr>
    </w:p>
    <w:p w14:paraId="5BA60DB1">
      <w:pPr>
        <w:spacing w:line="360" w:lineRule="auto"/>
        <w:ind w:firstLine="20" w:firstLineChars="7"/>
        <w:jc w:val="center"/>
        <w:rPr>
          <w:rFonts w:ascii="仿宋" w:hAnsi="仿宋" w:eastAsia="仿宋" w:cs="仿宋"/>
          <w:b/>
          <w:bCs/>
          <w:color w:val="auto"/>
          <w:sz w:val="28"/>
        </w:rPr>
      </w:pPr>
    </w:p>
    <w:p w14:paraId="66E1EF1E">
      <w:pPr>
        <w:spacing w:line="360" w:lineRule="auto"/>
        <w:ind w:firstLine="20" w:firstLineChars="7"/>
        <w:jc w:val="center"/>
        <w:rPr>
          <w:rFonts w:ascii="仿宋" w:hAnsi="仿宋" w:eastAsia="仿宋" w:cs="仿宋"/>
          <w:b/>
          <w:bCs/>
          <w:color w:val="auto"/>
          <w:sz w:val="28"/>
        </w:rPr>
      </w:pPr>
    </w:p>
    <w:p w14:paraId="33747936">
      <w:pPr>
        <w:pStyle w:val="8"/>
        <w:wordWrap w:val="0"/>
        <w:spacing w:line="360" w:lineRule="auto"/>
        <w:ind w:firstLine="575"/>
        <w:jc w:val="right"/>
        <w:rPr>
          <w:rFonts w:ascii="仿宋" w:hAnsi="仿宋" w:eastAsia="仿宋" w:cs="仿宋"/>
          <w:color w:val="auto"/>
          <w:sz w:val="24"/>
          <w:szCs w:val="24"/>
        </w:rPr>
      </w:pPr>
    </w:p>
    <w:p w14:paraId="03C71778">
      <w:pPr>
        <w:pStyle w:val="8"/>
        <w:wordWrap w:val="0"/>
        <w:spacing w:line="360" w:lineRule="auto"/>
        <w:ind w:firstLine="575"/>
        <w:jc w:val="right"/>
        <w:rPr>
          <w:rFonts w:ascii="仿宋" w:hAnsi="仿宋" w:eastAsia="仿宋" w:cs="仿宋"/>
          <w:color w:val="auto"/>
          <w:sz w:val="24"/>
          <w:szCs w:val="24"/>
        </w:rPr>
      </w:pPr>
    </w:p>
    <w:p w14:paraId="157992A2">
      <w:pPr>
        <w:pStyle w:val="8"/>
        <w:wordWrap w:val="0"/>
        <w:spacing w:line="360" w:lineRule="auto"/>
        <w:ind w:firstLine="575"/>
        <w:jc w:val="right"/>
        <w:rPr>
          <w:rFonts w:ascii="仿宋" w:hAnsi="仿宋" w:eastAsia="仿宋" w:cs="仿宋"/>
          <w:color w:val="auto"/>
          <w:sz w:val="24"/>
          <w:szCs w:val="24"/>
        </w:rPr>
      </w:pPr>
    </w:p>
    <w:p w14:paraId="452ED9EB">
      <w:pPr>
        <w:pStyle w:val="8"/>
        <w:wordWrap w:val="0"/>
        <w:spacing w:line="360" w:lineRule="auto"/>
        <w:ind w:firstLine="575"/>
        <w:jc w:val="right"/>
        <w:rPr>
          <w:rFonts w:ascii="仿宋" w:hAnsi="仿宋" w:eastAsia="仿宋" w:cs="仿宋"/>
          <w:color w:val="auto"/>
          <w:sz w:val="24"/>
          <w:szCs w:val="24"/>
        </w:rPr>
      </w:pPr>
    </w:p>
    <w:p w14:paraId="4CA0FD37">
      <w:pPr>
        <w:pStyle w:val="8"/>
        <w:wordWrap w:val="0"/>
        <w:spacing w:line="360" w:lineRule="auto"/>
        <w:ind w:firstLine="575"/>
        <w:jc w:val="right"/>
        <w:rPr>
          <w:rFonts w:ascii="仿宋" w:hAnsi="仿宋" w:eastAsia="仿宋" w:cs="仿宋"/>
          <w:color w:val="auto"/>
          <w:sz w:val="24"/>
          <w:szCs w:val="24"/>
        </w:rPr>
      </w:pPr>
    </w:p>
    <w:p w14:paraId="082BBE4F">
      <w:pPr>
        <w:pStyle w:val="8"/>
        <w:wordWrap w:val="0"/>
        <w:spacing w:line="360" w:lineRule="auto"/>
        <w:ind w:right="480"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投标人（电子盖章）：                           </w:t>
      </w:r>
    </w:p>
    <w:p w14:paraId="0BFE9546">
      <w:pPr>
        <w:pStyle w:val="8"/>
        <w:wordWrap w:val="0"/>
        <w:spacing w:line="360" w:lineRule="auto"/>
        <w:ind w:firstLine="575"/>
        <w:jc w:val="right"/>
        <w:rPr>
          <w:rFonts w:ascii="仿宋" w:hAnsi="仿宋" w:eastAsia="仿宋" w:cs="仿宋"/>
          <w:color w:val="auto"/>
          <w:sz w:val="24"/>
          <w:szCs w:val="24"/>
        </w:rPr>
      </w:pPr>
      <w:r>
        <w:rPr>
          <w:rFonts w:hint="eastAsia" w:ascii="仿宋" w:hAnsi="仿宋" w:eastAsia="仿宋" w:cs="仿宋"/>
          <w:color w:val="auto"/>
          <w:sz w:val="24"/>
          <w:szCs w:val="24"/>
        </w:rPr>
        <w:t xml:space="preserve">法人或其委托代理人（电子签字或盖章）：             </w:t>
      </w:r>
    </w:p>
    <w:p w14:paraId="02CF97C3">
      <w:pPr>
        <w:pStyle w:val="8"/>
        <w:spacing w:line="360" w:lineRule="auto"/>
        <w:ind w:firstLine="575"/>
        <w:jc w:val="center"/>
        <w:rPr>
          <w:rFonts w:ascii="仿宋" w:hAnsi="仿宋" w:eastAsia="仿宋" w:cs="仿宋"/>
          <w:color w:val="auto"/>
          <w:sz w:val="24"/>
          <w:szCs w:val="24"/>
        </w:r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p>
    <w:bookmarkEnd w:id="452"/>
    <w:p w14:paraId="74509EAE">
      <w:pPr>
        <w:pStyle w:val="3"/>
        <w:spacing w:line="360" w:lineRule="auto"/>
        <w:rPr>
          <w:rFonts w:ascii="仿宋" w:hAnsi="仿宋" w:eastAsia="仿宋" w:cs="仿宋"/>
          <w:color w:val="auto"/>
        </w:rPr>
      </w:pPr>
      <w:bookmarkStart w:id="464" w:name="_Toc506210184"/>
      <w:bookmarkStart w:id="465" w:name="_Toc27721"/>
      <w:bookmarkStart w:id="466" w:name="_Toc6758"/>
      <w:bookmarkStart w:id="467" w:name="_Toc469589714"/>
      <w:bookmarkStart w:id="468" w:name="_Toc469589393"/>
      <w:r>
        <w:rPr>
          <w:rFonts w:hint="eastAsia" w:ascii="仿宋" w:hAnsi="仿宋" w:eastAsia="仿宋" w:cs="仿宋"/>
          <w:color w:val="auto"/>
        </w:rPr>
        <w:t>三、技术部分</w:t>
      </w:r>
      <w:bookmarkEnd w:id="464"/>
      <w:bookmarkEnd w:id="465"/>
    </w:p>
    <w:bookmarkEnd w:id="466"/>
    <w:bookmarkEnd w:id="467"/>
    <w:bookmarkEnd w:id="468"/>
    <w:p w14:paraId="776AAA81">
      <w:pPr>
        <w:pStyle w:val="4"/>
        <w:spacing w:line="360" w:lineRule="auto"/>
        <w:rPr>
          <w:rFonts w:ascii="仿宋" w:hAnsi="仿宋" w:eastAsia="仿宋" w:cs="仿宋"/>
          <w:color w:val="auto"/>
        </w:rPr>
      </w:pPr>
      <w:bookmarkStart w:id="469" w:name="_Toc488999617"/>
      <w:bookmarkStart w:id="470" w:name="_Toc504"/>
      <w:r>
        <w:rPr>
          <w:rFonts w:hint="eastAsia" w:ascii="仿宋" w:hAnsi="仿宋" w:eastAsia="仿宋" w:cs="仿宋"/>
          <w:color w:val="auto"/>
        </w:rPr>
        <w:t>附件十</w:t>
      </w:r>
      <w:r>
        <w:rPr>
          <w:rFonts w:hint="eastAsia" w:ascii="仿宋" w:hAnsi="仿宋" w:eastAsia="仿宋" w:cs="仿宋"/>
          <w:color w:val="auto"/>
          <w:lang w:val="en-US" w:eastAsia="zh-CN"/>
        </w:rPr>
        <w:t>三</w:t>
      </w:r>
      <w:r>
        <w:rPr>
          <w:rFonts w:hint="eastAsia" w:ascii="仿宋" w:hAnsi="仿宋" w:eastAsia="仿宋" w:cs="仿宋"/>
          <w:color w:val="auto"/>
        </w:rPr>
        <w:t>：技术响应性文件</w:t>
      </w:r>
      <w:bookmarkEnd w:id="469"/>
      <w:bookmarkEnd w:id="470"/>
    </w:p>
    <w:p w14:paraId="05A36233">
      <w:pPr>
        <w:pStyle w:val="4"/>
        <w:numPr>
          <w:ilvl w:val="0"/>
          <w:numId w:val="0"/>
        </w:numPr>
        <w:ind w:left="750" w:leftChars="0" w:hanging="750" w:firstLineChars="0"/>
        <w:jc w:val="center"/>
        <w:rPr>
          <w:rFonts w:ascii="仿宋" w:hAnsi="仿宋" w:eastAsia="仿宋" w:cs="仿宋"/>
          <w:color w:val="auto"/>
          <w:szCs w:val="24"/>
        </w:rPr>
      </w:pPr>
      <w:r>
        <w:rPr>
          <w:rFonts w:hint="default" w:ascii="仿宋" w:hAnsi="仿宋" w:eastAsia="仿宋" w:cs="仿宋"/>
          <w:b/>
          <w:bCs/>
          <w:color w:val="auto"/>
          <w:kern w:val="2"/>
          <w:sz w:val="24"/>
          <w:szCs w:val="24"/>
          <w:lang w:val="en-US" w:eastAsia="zh-CN" w:bidi="ar-SA"/>
        </w:rPr>
        <w:t>（</w:t>
      </w:r>
      <w:r>
        <w:rPr>
          <w:rFonts w:hint="eastAsia" w:ascii="仿宋" w:hAnsi="仿宋" w:eastAsia="仿宋" w:cs="仿宋"/>
          <w:b/>
          <w:bCs/>
          <w:color w:val="auto"/>
          <w:kern w:val="2"/>
          <w:sz w:val="24"/>
          <w:szCs w:val="24"/>
          <w:lang w:val="en-US" w:eastAsia="zh-CN" w:bidi="ar-SA"/>
        </w:rPr>
        <w:t>一</w:t>
      </w:r>
      <w:r>
        <w:rPr>
          <w:rFonts w:hint="default" w:ascii="仿宋" w:hAnsi="仿宋" w:eastAsia="仿宋" w:cs="仿宋"/>
          <w:b/>
          <w:bCs/>
          <w:color w:val="auto"/>
          <w:kern w:val="2"/>
          <w:sz w:val="24"/>
          <w:szCs w:val="24"/>
          <w:lang w:val="en-US" w:eastAsia="zh-CN" w:bidi="ar-SA"/>
        </w:rPr>
        <w:t>）</w:t>
      </w:r>
      <w:r>
        <w:rPr>
          <w:rFonts w:hint="eastAsia" w:ascii="仿宋" w:hAnsi="仿宋" w:eastAsia="仿宋" w:cs="仿宋"/>
          <w:color w:val="auto"/>
          <w:szCs w:val="24"/>
        </w:rPr>
        <w:t>主要产品技术偏离表</w:t>
      </w:r>
    </w:p>
    <w:p w14:paraId="0C1E6E4C">
      <w:pPr>
        <w:spacing w:line="400" w:lineRule="exact"/>
        <w:rPr>
          <w:rFonts w:ascii="仿宋" w:hAnsi="仿宋" w:eastAsia="仿宋" w:cs="仿宋"/>
          <w:color w:val="auto"/>
          <w:sz w:val="24"/>
          <w:szCs w:val="24"/>
          <w:u w:val="single"/>
        </w:rPr>
      </w:pPr>
      <w:r>
        <w:rPr>
          <w:rFonts w:hint="eastAsia" w:ascii="仿宋" w:hAnsi="仿宋" w:eastAsia="仿宋" w:cs="仿宋"/>
          <w:color w:val="auto"/>
          <w:sz w:val="24"/>
          <w:szCs w:val="24"/>
        </w:rPr>
        <w:t>投标人名称：</w:t>
      </w:r>
    </w:p>
    <w:p w14:paraId="5579CB55">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项目名称： </w:t>
      </w:r>
    </w:p>
    <w:p w14:paraId="431B98BF">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项目编号</w:t>
      </w:r>
      <w:r>
        <w:rPr>
          <w:rFonts w:hint="eastAsia" w:ascii="仿宋" w:hAnsi="仿宋" w:eastAsia="仿宋" w:cs="仿宋"/>
          <w:color w:val="auto"/>
          <w:sz w:val="24"/>
          <w:szCs w:val="24"/>
        </w:rPr>
        <w:t>：</w:t>
      </w:r>
    </w:p>
    <w:p w14:paraId="1EEE1803">
      <w:pPr>
        <w:spacing w:line="360" w:lineRule="auto"/>
        <w:rPr>
          <w:rFonts w:hint="eastAsia" w:ascii="仿宋" w:hAnsi="仿宋" w:eastAsia="仿宋" w:cs="仿宋"/>
          <w:color w:val="auto"/>
          <w:sz w:val="24"/>
          <w:szCs w:val="24"/>
        </w:rPr>
      </w:pPr>
      <w:r>
        <w:rPr>
          <w:rFonts w:hint="eastAsia" w:ascii="仿宋" w:hAnsi="仿宋" w:eastAsia="仿宋"/>
          <w:color w:val="auto"/>
          <w:sz w:val="24"/>
          <w:lang w:val="en-US" w:eastAsia="zh-CN"/>
        </w:rPr>
        <w:t>标 段 号：</w:t>
      </w:r>
    </w:p>
    <w:tbl>
      <w:tblPr>
        <w:tblStyle w:val="14"/>
        <w:tblW w:w="10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187"/>
        <w:gridCol w:w="1288"/>
        <w:gridCol w:w="2690"/>
        <w:gridCol w:w="3269"/>
        <w:gridCol w:w="777"/>
        <w:gridCol w:w="1001"/>
      </w:tblGrid>
      <w:tr w14:paraId="78E1C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46" w:type="dxa"/>
            <w:vAlign w:val="center"/>
          </w:tcPr>
          <w:p w14:paraId="67E5D0FA">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序号</w:t>
            </w:r>
          </w:p>
        </w:tc>
        <w:tc>
          <w:tcPr>
            <w:tcW w:w="1187" w:type="dxa"/>
            <w:vAlign w:val="center"/>
          </w:tcPr>
          <w:p w14:paraId="0241C590">
            <w:pPr>
              <w:spacing w:line="40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项目名称</w:t>
            </w:r>
          </w:p>
        </w:tc>
        <w:tc>
          <w:tcPr>
            <w:tcW w:w="1288" w:type="dxa"/>
            <w:vAlign w:val="center"/>
          </w:tcPr>
          <w:p w14:paraId="4B97BFE7">
            <w:pPr>
              <w:spacing w:line="400" w:lineRule="exact"/>
              <w:jc w:val="center"/>
              <w:rPr>
                <w:rFonts w:ascii="仿宋" w:hAnsi="仿宋" w:eastAsia="仿宋" w:cs="仿宋"/>
                <w:color w:val="auto"/>
                <w:sz w:val="24"/>
                <w:szCs w:val="24"/>
              </w:rPr>
            </w:pPr>
            <w:r>
              <w:rPr>
                <w:rFonts w:hint="eastAsia" w:ascii="仿宋" w:hAnsi="仿宋" w:eastAsia="仿宋" w:cs="仿宋"/>
                <w:color w:val="auto"/>
                <w:sz w:val="24"/>
                <w:szCs w:val="24"/>
              </w:rPr>
              <w:t>所投品牌</w:t>
            </w:r>
          </w:p>
        </w:tc>
        <w:tc>
          <w:tcPr>
            <w:tcW w:w="2690" w:type="dxa"/>
            <w:vAlign w:val="center"/>
          </w:tcPr>
          <w:p w14:paraId="428FDFD6">
            <w:pPr>
              <w:spacing w:line="400" w:lineRule="exact"/>
              <w:rPr>
                <w:rFonts w:ascii="仿宋" w:hAnsi="仿宋" w:eastAsia="仿宋" w:cs="仿宋"/>
                <w:color w:val="auto"/>
                <w:sz w:val="24"/>
                <w:szCs w:val="24"/>
              </w:rPr>
            </w:pPr>
            <w:r>
              <w:rPr>
                <w:rFonts w:hint="eastAsia" w:ascii="仿宋" w:hAnsi="仿宋" w:eastAsia="仿宋" w:cs="仿宋"/>
                <w:color w:val="auto"/>
                <w:sz w:val="24"/>
                <w:szCs w:val="24"/>
                <w:lang w:val="en-US" w:eastAsia="zh-CN"/>
              </w:rPr>
              <w:t>招</w:t>
            </w:r>
            <w:r>
              <w:rPr>
                <w:rFonts w:hint="eastAsia" w:ascii="仿宋" w:hAnsi="仿宋" w:eastAsia="仿宋" w:cs="仿宋"/>
                <w:color w:val="auto"/>
                <w:sz w:val="24"/>
                <w:szCs w:val="24"/>
              </w:rPr>
              <w:t>标产品技术参数要求</w:t>
            </w:r>
          </w:p>
        </w:tc>
        <w:tc>
          <w:tcPr>
            <w:tcW w:w="3269" w:type="dxa"/>
            <w:vAlign w:val="center"/>
          </w:tcPr>
          <w:p w14:paraId="5CFB78F4">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投标产品对应技术参数说明</w:t>
            </w:r>
          </w:p>
        </w:tc>
        <w:tc>
          <w:tcPr>
            <w:tcW w:w="777" w:type="dxa"/>
            <w:vAlign w:val="center"/>
          </w:tcPr>
          <w:p w14:paraId="5FF4641C">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偏离</w:t>
            </w:r>
          </w:p>
        </w:tc>
        <w:tc>
          <w:tcPr>
            <w:tcW w:w="1001" w:type="dxa"/>
            <w:vAlign w:val="center"/>
          </w:tcPr>
          <w:p w14:paraId="47B68860">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偏离情况说明</w:t>
            </w:r>
          </w:p>
        </w:tc>
      </w:tr>
      <w:tr w14:paraId="43E0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6" w:type="dxa"/>
            <w:vAlign w:val="center"/>
          </w:tcPr>
          <w:p w14:paraId="57627DC8">
            <w:pPr>
              <w:widowControl/>
              <w:jc w:val="center"/>
              <w:rPr>
                <w:rFonts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1</w:t>
            </w:r>
          </w:p>
        </w:tc>
        <w:tc>
          <w:tcPr>
            <w:tcW w:w="1187" w:type="dxa"/>
          </w:tcPr>
          <w:p w14:paraId="007D47EE">
            <w:pPr>
              <w:widowControl/>
              <w:jc w:val="center"/>
              <w:rPr>
                <w:rFonts w:ascii="仿宋" w:hAnsi="仿宋" w:eastAsia="仿宋" w:cs="仿宋"/>
                <w:color w:val="auto"/>
                <w:kern w:val="0"/>
                <w:sz w:val="24"/>
                <w:szCs w:val="24"/>
                <w:lang w:bidi="ar"/>
              </w:rPr>
            </w:pPr>
          </w:p>
        </w:tc>
        <w:tc>
          <w:tcPr>
            <w:tcW w:w="1288" w:type="dxa"/>
          </w:tcPr>
          <w:p w14:paraId="3DA32D26">
            <w:pPr>
              <w:widowControl/>
              <w:jc w:val="center"/>
              <w:rPr>
                <w:rFonts w:ascii="仿宋" w:hAnsi="仿宋" w:eastAsia="仿宋" w:cs="仿宋"/>
                <w:color w:val="auto"/>
                <w:kern w:val="0"/>
                <w:sz w:val="24"/>
                <w:szCs w:val="24"/>
                <w:lang w:bidi="ar"/>
              </w:rPr>
            </w:pPr>
          </w:p>
        </w:tc>
        <w:tc>
          <w:tcPr>
            <w:tcW w:w="2690" w:type="dxa"/>
          </w:tcPr>
          <w:p w14:paraId="2182A383">
            <w:pPr>
              <w:spacing w:line="400" w:lineRule="exact"/>
              <w:rPr>
                <w:rFonts w:ascii="仿宋" w:hAnsi="仿宋" w:eastAsia="仿宋" w:cs="仿宋"/>
                <w:color w:val="auto"/>
                <w:sz w:val="24"/>
                <w:szCs w:val="24"/>
              </w:rPr>
            </w:pPr>
          </w:p>
        </w:tc>
        <w:tc>
          <w:tcPr>
            <w:tcW w:w="3269" w:type="dxa"/>
          </w:tcPr>
          <w:p w14:paraId="618AA476">
            <w:pPr>
              <w:spacing w:line="400" w:lineRule="exact"/>
              <w:rPr>
                <w:rFonts w:ascii="仿宋" w:hAnsi="仿宋" w:eastAsia="仿宋" w:cs="仿宋"/>
                <w:color w:val="auto"/>
                <w:sz w:val="24"/>
                <w:szCs w:val="24"/>
              </w:rPr>
            </w:pPr>
          </w:p>
        </w:tc>
        <w:tc>
          <w:tcPr>
            <w:tcW w:w="777" w:type="dxa"/>
          </w:tcPr>
          <w:p w14:paraId="36C07D58">
            <w:pPr>
              <w:spacing w:line="400" w:lineRule="exact"/>
              <w:rPr>
                <w:rFonts w:ascii="仿宋" w:hAnsi="仿宋" w:eastAsia="仿宋" w:cs="仿宋"/>
                <w:color w:val="auto"/>
                <w:sz w:val="24"/>
                <w:szCs w:val="24"/>
              </w:rPr>
            </w:pPr>
          </w:p>
        </w:tc>
        <w:tc>
          <w:tcPr>
            <w:tcW w:w="1001" w:type="dxa"/>
          </w:tcPr>
          <w:p w14:paraId="349BC017">
            <w:pPr>
              <w:spacing w:line="400" w:lineRule="exact"/>
              <w:rPr>
                <w:rFonts w:ascii="仿宋" w:hAnsi="仿宋" w:eastAsia="仿宋" w:cs="仿宋"/>
                <w:color w:val="auto"/>
                <w:sz w:val="24"/>
                <w:szCs w:val="24"/>
              </w:rPr>
            </w:pPr>
          </w:p>
        </w:tc>
      </w:tr>
      <w:tr w14:paraId="2A96A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6" w:type="dxa"/>
            <w:vAlign w:val="center"/>
          </w:tcPr>
          <w:p w14:paraId="0A39A1AE">
            <w:pPr>
              <w:widowControl/>
              <w:jc w:val="center"/>
              <w:rPr>
                <w:rFonts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2</w:t>
            </w:r>
          </w:p>
        </w:tc>
        <w:tc>
          <w:tcPr>
            <w:tcW w:w="1187" w:type="dxa"/>
          </w:tcPr>
          <w:p w14:paraId="396D852A">
            <w:pPr>
              <w:widowControl/>
              <w:jc w:val="center"/>
              <w:rPr>
                <w:rFonts w:ascii="仿宋" w:hAnsi="仿宋" w:eastAsia="仿宋" w:cs="仿宋"/>
                <w:color w:val="auto"/>
                <w:kern w:val="0"/>
                <w:sz w:val="24"/>
                <w:szCs w:val="24"/>
                <w:lang w:bidi="ar"/>
              </w:rPr>
            </w:pPr>
          </w:p>
        </w:tc>
        <w:tc>
          <w:tcPr>
            <w:tcW w:w="1288" w:type="dxa"/>
          </w:tcPr>
          <w:p w14:paraId="6723AC69">
            <w:pPr>
              <w:widowControl/>
              <w:jc w:val="center"/>
              <w:rPr>
                <w:rFonts w:ascii="仿宋" w:hAnsi="仿宋" w:eastAsia="仿宋" w:cs="仿宋"/>
                <w:color w:val="auto"/>
                <w:kern w:val="0"/>
                <w:sz w:val="24"/>
                <w:szCs w:val="24"/>
                <w:lang w:bidi="ar"/>
              </w:rPr>
            </w:pPr>
          </w:p>
        </w:tc>
        <w:tc>
          <w:tcPr>
            <w:tcW w:w="2690" w:type="dxa"/>
          </w:tcPr>
          <w:p w14:paraId="3CA0D7FA">
            <w:pPr>
              <w:spacing w:line="400" w:lineRule="exact"/>
              <w:rPr>
                <w:rFonts w:ascii="仿宋" w:hAnsi="仿宋" w:eastAsia="仿宋" w:cs="仿宋"/>
                <w:color w:val="auto"/>
                <w:sz w:val="24"/>
                <w:szCs w:val="24"/>
              </w:rPr>
            </w:pPr>
          </w:p>
        </w:tc>
        <w:tc>
          <w:tcPr>
            <w:tcW w:w="3269" w:type="dxa"/>
          </w:tcPr>
          <w:p w14:paraId="66A4B131">
            <w:pPr>
              <w:spacing w:line="400" w:lineRule="exact"/>
              <w:rPr>
                <w:rFonts w:ascii="仿宋" w:hAnsi="仿宋" w:eastAsia="仿宋" w:cs="仿宋"/>
                <w:color w:val="auto"/>
                <w:sz w:val="24"/>
                <w:szCs w:val="24"/>
              </w:rPr>
            </w:pPr>
          </w:p>
        </w:tc>
        <w:tc>
          <w:tcPr>
            <w:tcW w:w="777" w:type="dxa"/>
          </w:tcPr>
          <w:p w14:paraId="3605B596">
            <w:pPr>
              <w:spacing w:line="400" w:lineRule="exact"/>
              <w:rPr>
                <w:rFonts w:ascii="仿宋" w:hAnsi="仿宋" w:eastAsia="仿宋" w:cs="仿宋"/>
                <w:color w:val="auto"/>
                <w:sz w:val="24"/>
                <w:szCs w:val="24"/>
              </w:rPr>
            </w:pPr>
          </w:p>
        </w:tc>
        <w:tc>
          <w:tcPr>
            <w:tcW w:w="1001" w:type="dxa"/>
          </w:tcPr>
          <w:p w14:paraId="1D36568D">
            <w:pPr>
              <w:spacing w:line="400" w:lineRule="exact"/>
              <w:rPr>
                <w:rFonts w:ascii="仿宋" w:hAnsi="仿宋" w:eastAsia="仿宋" w:cs="仿宋"/>
                <w:color w:val="auto"/>
                <w:sz w:val="24"/>
                <w:szCs w:val="24"/>
              </w:rPr>
            </w:pPr>
          </w:p>
        </w:tc>
      </w:tr>
      <w:tr w14:paraId="57708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6" w:type="dxa"/>
            <w:vAlign w:val="center"/>
          </w:tcPr>
          <w:p w14:paraId="346AEF2F">
            <w:pPr>
              <w:widowControl/>
              <w:jc w:val="center"/>
              <w:rPr>
                <w:rFonts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3</w:t>
            </w:r>
          </w:p>
        </w:tc>
        <w:tc>
          <w:tcPr>
            <w:tcW w:w="1187" w:type="dxa"/>
          </w:tcPr>
          <w:p w14:paraId="50EB91AF">
            <w:pPr>
              <w:widowControl/>
              <w:jc w:val="center"/>
              <w:rPr>
                <w:rFonts w:ascii="仿宋" w:hAnsi="仿宋" w:eastAsia="仿宋" w:cs="仿宋"/>
                <w:color w:val="auto"/>
                <w:kern w:val="0"/>
                <w:sz w:val="24"/>
                <w:szCs w:val="24"/>
                <w:lang w:bidi="ar"/>
              </w:rPr>
            </w:pPr>
          </w:p>
        </w:tc>
        <w:tc>
          <w:tcPr>
            <w:tcW w:w="1288" w:type="dxa"/>
          </w:tcPr>
          <w:p w14:paraId="3A6AA078">
            <w:pPr>
              <w:widowControl/>
              <w:jc w:val="center"/>
              <w:rPr>
                <w:rFonts w:ascii="仿宋" w:hAnsi="仿宋" w:eastAsia="仿宋" w:cs="仿宋"/>
                <w:color w:val="auto"/>
                <w:kern w:val="0"/>
                <w:sz w:val="24"/>
                <w:szCs w:val="24"/>
                <w:lang w:bidi="ar"/>
              </w:rPr>
            </w:pPr>
          </w:p>
        </w:tc>
        <w:tc>
          <w:tcPr>
            <w:tcW w:w="2690" w:type="dxa"/>
          </w:tcPr>
          <w:p w14:paraId="6380C04D">
            <w:pPr>
              <w:spacing w:line="400" w:lineRule="exact"/>
              <w:rPr>
                <w:rFonts w:ascii="仿宋" w:hAnsi="仿宋" w:eastAsia="仿宋" w:cs="仿宋"/>
                <w:color w:val="auto"/>
                <w:sz w:val="24"/>
                <w:szCs w:val="24"/>
              </w:rPr>
            </w:pPr>
          </w:p>
        </w:tc>
        <w:tc>
          <w:tcPr>
            <w:tcW w:w="3269" w:type="dxa"/>
          </w:tcPr>
          <w:p w14:paraId="0A1D5425">
            <w:pPr>
              <w:spacing w:line="400" w:lineRule="exact"/>
              <w:rPr>
                <w:rFonts w:ascii="仿宋" w:hAnsi="仿宋" w:eastAsia="仿宋" w:cs="仿宋"/>
                <w:color w:val="auto"/>
                <w:sz w:val="24"/>
                <w:szCs w:val="24"/>
              </w:rPr>
            </w:pPr>
          </w:p>
        </w:tc>
        <w:tc>
          <w:tcPr>
            <w:tcW w:w="777" w:type="dxa"/>
          </w:tcPr>
          <w:p w14:paraId="3658D03B">
            <w:pPr>
              <w:spacing w:line="400" w:lineRule="exact"/>
              <w:rPr>
                <w:rFonts w:ascii="仿宋" w:hAnsi="仿宋" w:eastAsia="仿宋" w:cs="仿宋"/>
                <w:color w:val="auto"/>
                <w:sz w:val="24"/>
                <w:szCs w:val="24"/>
              </w:rPr>
            </w:pPr>
          </w:p>
        </w:tc>
        <w:tc>
          <w:tcPr>
            <w:tcW w:w="1001" w:type="dxa"/>
          </w:tcPr>
          <w:p w14:paraId="1D85503D">
            <w:pPr>
              <w:spacing w:line="400" w:lineRule="exact"/>
              <w:rPr>
                <w:rFonts w:ascii="仿宋" w:hAnsi="仿宋" w:eastAsia="仿宋" w:cs="仿宋"/>
                <w:color w:val="auto"/>
                <w:sz w:val="24"/>
                <w:szCs w:val="24"/>
              </w:rPr>
            </w:pPr>
          </w:p>
        </w:tc>
      </w:tr>
      <w:tr w14:paraId="7715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6" w:type="dxa"/>
            <w:vAlign w:val="center"/>
          </w:tcPr>
          <w:p w14:paraId="204F0449">
            <w:pPr>
              <w:widowControl/>
              <w:jc w:val="center"/>
              <w:rPr>
                <w:rFonts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w:t>
            </w:r>
          </w:p>
        </w:tc>
        <w:tc>
          <w:tcPr>
            <w:tcW w:w="1187" w:type="dxa"/>
          </w:tcPr>
          <w:p w14:paraId="267AC4C1">
            <w:pPr>
              <w:widowControl/>
              <w:jc w:val="center"/>
              <w:rPr>
                <w:rFonts w:ascii="仿宋" w:hAnsi="仿宋" w:eastAsia="仿宋" w:cs="仿宋"/>
                <w:color w:val="auto"/>
                <w:kern w:val="0"/>
                <w:sz w:val="24"/>
                <w:szCs w:val="24"/>
                <w:lang w:bidi="ar"/>
              </w:rPr>
            </w:pPr>
          </w:p>
        </w:tc>
        <w:tc>
          <w:tcPr>
            <w:tcW w:w="1288" w:type="dxa"/>
          </w:tcPr>
          <w:p w14:paraId="43CBB7DE">
            <w:pPr>
              <w:widowControl/>
              <w:jc w:val="center"/>
              <w:rPr>
                <w:rFonts w:ascii="仿宋" w:hAnsi="仿宋" w:eastAsia="仿宋" w:cs="仿宋"/>
                <w:color w:val="auto"/>
                <w:kern w:val="0"/>
                <w:sz w:val="24"/>
                <w:szCs w:val="24"/>
                <w:lang w:bidi="ar"/>
              </w:rPr>
            </w:pPr>
          </w:p>
        </w:tc>
        <w:tc>
          <w:tcPr>
            <w:tcW w:w="2690" w:type="dxa"/>
          </w:tcPr>
          <w:p w14:paraId="01F1FE70">
            <w:pPr>
              <w:spacing w:line="400" w:lineRule="exact"/>
              <w:rPr>
                <w:rFonts w:ascii="仿宋" w:hAnsi="仿宋" w:eastAsia="仿宋" w:cs="仿宋"/>
                <w:color w:val="auto"/>
                <w:sz w:val="24"/>
                <w:szCs w:val="24"/>
              </w:rPr>
            </w:pPr>
          </w:p>
        </w:tc>
        <w:tc>
          <w:tcPr>
            <w:tcW w:w="3269" w:type="dxa"/>
          </w:tcPr>
          <w:p w14:paraId="370D3C48">
            <w:pPr>
              <w:spacing w:line="400" w:lineRule="exact"/>
              <w:rPr>
                <w:rFonts w:ascii="仿宋" w:hAnsi="仿宋" w:eastAsia="仿宋" w:cs="仿宋"/>
                <w:color w:val="auto"/>
                <w:sz w:val="24"/>
                <w:szCs w:val="24"/>
              </w:rPr>
            </w:pPr>
          </w:p>
        </w:tc>
        <w:tc>
          <w:tcPr>
            <w:tcW w:w="777" w:type="dxa"/>
          </w:tcPr>
          <w:p w14:paraId="14787044">
            <w:pPr>
              <w:spacing w:line="400" w:lineRule="exact"/>
              <w:rPr>
                <w:rFonts w:ascii="仿宋" w:hAnsi="仿宋" w:eastAsia="仿宋" w:cs="仿宋"/>
                <w:color w:val="auto"/>
                <w:sz w:val="24"/>
                <w:szCs w:val="24"/>
              </w:rPr>
            </w:pPr>
          </w:p>
        </w:tc>
        <w:tc>
          <w:tcPr>
            <w:tcW w:w="1001" w:type="dxa"/>
          </w:tcPr>
          <w:p w14:paraId="474884B2">
            <w:pPr>
              <w:spacing w:line="400" w:lineRule="exact"/>
              <w:rPr>
                <w:rFonts w:ascii="仿宋" w:hAnsi="仿宋" w:eastAsia="仿宋" w:cs="仿宋"/>
                <w:color w:val="auto"/>
                <w:sz w:val="24"/>
                <w:szCs w:val="24"/>
              </w:rPr>
            </w:pPr>
          </w:p>
        </w:tc>
      </w:tr>
    </w:tbl>
    <w:p w14:paraId="406DDA3A">
      <w:pPr>
        <w:rPr>
          <w:rFonts w:ascii="仿宋" w:hAnsi="仿宋" w:eastAsia="仿宋" w:cs="仿宋"/>
          <w:color w:val="auto"/>
          <w:sz w:val="24"/>
          <w:szCs w:val="24"/>
        </w:rPr>
      </w:pPr>
    </w:p>
    <w:p w14:paraId="6E6E1E36">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注：1.作为投标文件的重要组成部分，任何通过简单拷贝招标文件技术要求或简单标注“符合”“满足”及未提供相关证明材料的投标文件将被视为实质性不符合。</w:t>
      </w:r>
    </w:p>
    <w:p w14:paraId="1E0FDB52">
      <w:pPr>
        <w:numPr>
          <w:ilvl w:val="0"/>
          <w:numId w:val="0"/>
        </w:numPr>
        <w:spacing w:line="360" w:lineRule="auto"/>
        <w:ind w:firstLine="480" w:firstLineChars="200"/>
        <w:rPr>
          <w:rFonts w:ascii="仿宋" w:hAnsi="仿宋" w:eastAsia="仿宋" w:cs="仿宋"/>
          <w:color w:val="auto"/>
          <w:sz w:val="24"/>
          <w:szCs w:val="24"/>
        </w:rPr>
      </w:pPr>
      <w:r>
        <w:rPr>
          <w:rFonts w:ascii="仿宋" w:hAnsi="仿宋" w:eastAsia="仿宋" w:cs="仿宋"/>
          <w:color w:val="auto"/>
          <w:kern w:val="2"/>
          <w:sz w:val="24"/>
          <w:szCs w:val="24"/>
          <w:lang w:val="en-US" w:eastAsia="zh-CN" w:bidi="ar-SA"/>
        </w:rPr>
        <w:t>2.</w:t>
      </w:r>
      <w:r>
        <w:rPr>
          <w:rFonts w:hint="eastAsia" w:ascii="仿宋" w:hAnsi="仿宋" w:eastAsia="仿宋" w:cs="仿宋"/>
          <w:color w:val="auto"/>
          <w:sz w:val="24"/>
          <w:szCs w:val="24"/>
        </w:rPr>
        <w:t>“偏离”系指“正偏离</w:t>
      </w:r>
      <w:r>
        <w:rPr>
          <w:rFonts w:hint="eastAsia" w:ascii="仿宋" w:hAnsi="仿宋" w:eastAsia="仿宋" w:cs="仿宋"/>
          <w:color w:val="auto"/>
          <w:sz w:val="24"/>
          <w:szCs w:val="24"/>
          <w:shd w:val="clear" w:color="auto" w:fill="FFFFFF"/>
        </w:rPr>
        <w:t>”“</w:t>
      </w:r>
      <w:r>
        <w:rPr>
          <w:rFonts w:hint="eastAsia" w:ascii="仿宋" w:hAnsi="仿宋" w:eastAsia="仿宋" w:cs="仿宋"/>
          <w:color w:val="auto"/>
          <w:sz w:val="24"/>
          <w:szCs w:val="24"/>
        </w:rPr>
        <w:t>负偏离”或“无偏离”，正偏离指投标人的响应高于招标文件要求，负偏离指投标人的响应低于招标文件要求，无偏离指投标人响应招标文件要求。</w:t>
      </w:r>
    </w:p>
    <w:p w14:paraId="419FCBCC">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3.投标人提供检测报告、相关认证、产品宣传彩页等对所投产品技术情况进行证明。</w:t>
      </w:r>
    </w:p>
    <w:p w14:paraId="3F18C70E">
      <w:pPr>
        <w:spacing w:line="360" w:lineRule="auto"/>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4.本表需按要求逐条对照填写，若有遗漏将有可能被认定为不响应招标文件。</w:t>
      </w:r>
    </w:p>
    <w:p w14:paraId="209E1620">
      <w:pPr>
        <w:spacing w:line="360" w:lineRule="auto"/>
        <w:ind w:firstLine="420" w:firstLineChars="200"/>
        <w:rPr>
          <w:rFonts w:ascii="仿宋" w:hAnsi="仿宋" w:eastAsia="仿宋" w:cs="仿宋"/>
          <w:color w:val="auto"/>
          <w:szCs w:val="21"/>
        </w:rPr>
      </w:pPr>
    </w:p>
    <w:p w14:paraId="582457D7">
      <w:pPr>
        <w:spacing w:before="60" w:after="60" w:line="720" w:lineRule="auto"/>
        <w:jc w:val="right"/>
        <w:rPr>
          <w:rFonts w:ascii="仿宋" w:hAnsi="仿宋" w:eastAsia="仿宋" w:cs="仿宋"/>
          <w:color w:val="auto"/>
          <w:sz w:val="24"/>
        </w:rPr>
      </w:pPr>
      <w:r>
        <w:rPr>
          <w:rFonts w:hint="eastAsia" w:ascii="仿宋" w:hAnsi="仿宋" w:eastAsia="仿宋" w:cs="仿宋"/>
          <w:color w:val="auto"/>
          <w:sz w:val="24"/>
        </w:rPr>
        <w:t>投标人（电子盖章）：______________</w:t>
      </w:r>
    </w:p>
    <w:p w14:paraId="07892B39">
      <w:pPr>
        <w:spacing w:before="60" w:after="60" w:line="720" w:lineRule="auto"/>
        <w:jc w:val="right"/>
        <w:rPr>
          <w:rFonts w:hint="eastAsia" w:ascii="仿宋" w:hAnsi="仿宋" w:eastAsia="仿宋" w:cs="仿宋"/>
          <w:color w:val="auto"/>
          <w:sz w:val="24"/>
        </w:rPr>
      </w:pPr>
      <w:r>
        <w:rPr>
          <w:rFonts w:hint="eastAsia" w:ascii="仿宋" w:hAnsi="仿宋" w:eastAsia="仿宋" w:cs="仿宋"/>
          <w:color w:val="auto"/>
          <w:sz w:val="24"/>
        </w:rPr>
        <w:t>法定代表人或委托代理人签字（电子签字或盖章）：________</w:t>
      </w:r>
    </w:p>
    <w:p w14:paraId="1263494F">
      <w:pPr>
        <w:spacing w:before="60" w:after="60" w:line="720" w:lineRule="auto"/>
        <w:jc w:val="right"/>
        <w:rPr>
          <w:rFonts w:hint="default" w:ascii="仿宋" w:hAnsi="仿宋" w:eastAsia="仿宋" w:cs="仿宋"/>
          <w:color w:val="auto"/>
          <w:sz w:val="24"/>
          <w:lang w:val="en-US" w:eastAsia="zh-CN"/>
        </w:rPr>
      </w:pPr>
      <w:r>
        <w:rPr>
          <w:rFonts w:hint="eastAsia" w:ascii="仿宋" w:hAnsi="仿宋" w:eastAsia="仿宋" w:cs="仿宋"/>
          <w:color w:val="auto"/>
          <w:sz w:val="24"/>
        </w:rPr>
        <w:t>日 期：________年_____月_____</w:t>
      </w:r>
    </w:p>
    <w:p w14:paraId="38C3C972">
      <w:pPr>
        <w:pStyle w:val="4"/>
        <w:numPr>
          <w:ilvl w:val="0"/>
          <w:numId w:val="0"/>
        </w:numPr>
        <w:ind w:left="750" w:leftChars="0" w:hanging="750" w:firstLineChars="0"/>
        <w:jc w:val="center"/>
        <w:rPr>
          <w:rFonts w:ascii="仿宋" w:hAnsi="仿宋" w:eastAsia="仿宋" w:cs="仿宋"/>
          <w:color w:val="auto"/>
        </w:rPr>
      </w:pPr>
      <w:r>
        <w:rPr>
          <w:rFonts w:hint="default" w:ascii="仿宋" w:hAnsi="仿宋" w:eastAsia="仿宋" w:cs="仿宋"/>
          <w:b/>
          <w:bCs/>
          <w:color w:val="auto"/>
          <w:kern w:val="2"/>
          <w:sz w:val="24"/>
          <w:szCs w:val="32"/>
          <w:lang w:val="en-US" w:eastAsia="zh-CN" w:bidi="ar-SA"/>
        </w:rPr>
        <w:t>（</w:t>
      </w:r>
      <w:r>
        <w:rPr>
          <w:rFonts w:hint="eastAsia" w:ascii="仿宋" w:hAnsi="仿宋" w:eastAsia="仿宋" w:cs="仿宋"/>
          <w:b/>
          <w:bCs/>
          <w:color w:val="auto"/>
          <w:kern w:val="2"/>
          <w:sz w:val="24"/>
          <w:szCs w:val="32"/>
          <w:lang w:val="en-US" w:eastAsia="zh-CN" w:bidi="ar-SA"/>
        </w:rPr>
        <w:t>二</w:t>
      </w:r>
      <w:r>
        <w:rPr>
          <w:rFonts w:hint="default" w:ascii="仿宋" w:hAnsi="仿宋" w:eastAsia="仿宋" w:cs="仿宋"/>
          <w:b/>
          <w:bCs/>
          <w:color w:val="auto"/>
          <w:kern w:val="2"/>
          <w:sz w:val="24"/>
          <w:szCs w:val="32"/>
          <w:lang w:val="en-US" w:eastAsia="zh-CN" w:bidi="ar-SA"/>
        </w:rPr>
        <w:t>）</w:t>
      </w:r>
      <w:r>
        <w:rPr>
          <w:rFonts w:hint="eastAsia" w:ascii="仿宋" w:hAnsi="仿宋" w:eastAsia="仿宋" w:cs="仿宋"/>
          <w:color w:val="auto"/>
        </w:rPr>
        <w:t>项目实施方案</w:t>
      </w:r>
    </w:p>
    <w:p w14:paraId="0BB2E4F7">
      <w:pPr>
        <w:spacing w:line="360" w:lineRule="auto"/>
        <w:ind w:firstLine="480" w:firstLineChars="200"/>
        <w:jc w:val="center"/>
        <w:rPr>
          <w:rFonts w:ascii="仿宋" w:hAnsi="仿宋" w:eastAsia="仿宋" w:cs="仿宋"/>
          <w:color w:val="auto"/>
          <w:sz w:val="24"/>
        </w:rPr>
      </w:pPr>
      <w:r>
        <w:rPr>
          <w:rFonts w:hint="eastAsia" w:ascii="仿宋" w:hAnsi="仿宋" w:eastAsia="仿宋" w:cs="仿宋"/>
          <w:color w:val="auto"/>
          <w:sz w:val="24"/>
        </w:rPr>
        <w:t>（格式及内容自拟，具体详见综合评分）</w:t>
      </w:r>
    </w:p>
    <w:p w14:paraId="05130950">
      <w:pPr>
        <w:ind w:left="750"/>
        <w:rPr>
          <w:rFonts w:ascii="仿宋" w:hAnsi="仿宋" w:eastAsia="仿宋" w:cs="仿宋"/>
          <w:color w:val="auto"/>
        </w:rPr>
      </w:pPr>
    </w:p>
    <w:p w14:paraId="039C50EA">
      <w:pPr>
        <w:rPr>
          <w:rFonts w:ascii="仿宋" w:hAnsi="仿宋" w:eastAsia="仿宋" w:cs="仿宋"/>
          <w:b/>
          <w:bCs/>
          <w:color w:val="auto"/>
          <w:sz w:val="24"/>
          <w:szCs w:val="24"/>
        </w:rPr>
      </w:pPr>
      <w:bookmarkStart w:id="471" w:name="_Toc14766"/>
      <w:bookmarkStart w:id="472" w:name="_Toc469589392"/>
      <w:bookmarkStart w:id="473" w:name="_Toc469589713"/>
    </w:p>
    <w:p w14:paraId="54DEDB28">
      <w:pPr>
        <w:pStyle w:val="6"/>
        <w:rPr>
          <w:rFonts w:ascii="仿宋" w:hAnsi="仿宋" w:eastAsia="仿宋" w:cs="仿宋"/>
          <w:color w:val="auto"/>
        </w:rPr>
      </w:pPr>
    </w:p>
    <w:p w14:paraId="60B16F54">
      <w:pPr>
        <w:pStyle w:val="6"/>
        <w:rPr>
          <w:rFonts w:ascii="仿宋" w:hAnsi="仿宋" w:eastAsia="仿宋" w:cs="仿宋"/>
          <w:color w:val="auto"/>
        </w:rPr>
      </w:pPr>
    </w:p>
    <w:p w14:paraId="28BA95C1">
      <w:pPr>
        <w:rPr>
          <w:rFonts w:ascii="仿宋" w:hAnsi="仿宋" w:eastAsia="仿宋" w:cs="仿宋"/>
          <w:color w:val="auto"/>
        </w:rPr>
      </w:pPr>
    </w:p>
    <w:p w14:paraId="062933CF">
      <w:pPr>
        <w:rPr>
          <w:rFonts w:ascii="仿宋" w:hAnsi="仿宋" w:eastAsia="仿宋" w:cs="仿宋"/>
          <w:color w:val="auto"/>
        </w:rPr>
      </w:pPr>
    </w:p>
    <w:p w14:paraId="4A1BF75B">
      <w:pPr>
        <w:rPr>
          <w:rFonts w:ascii="仿宋" w:hAnsi="仿宋" w:eastAsia="仿宋" w:cs="仿宋"/>
          <w:color w:val="auto"/>
        </w:rPr>
      </w:pPr>
    </w:p>
    <w:p w14:paraId="2F5D668D">
      <w:pPr>
        <w:rPr>
          <w:rFonts w:ascii="仿宋" w:hAnsi="仿宋" w:eastAsia="仿宋" w:cs="仿宋"/>
          <w:color w:val="auto"/>
        </w:rPr>
      </w:pPr>
    </w:p>
    <w:bookmarkEnd w:id="471"/>
    <w:bookmarkEnd w:id="472"/>
    <w:bookmarkEnd w:id="473"/>
    <w:p w14:paraId="3DA6EDEE">
      <w:pPr>
        <w:rPr>
          <w:rFonts w:ascii="仿宋" w:hAnsi="仿宋" w:eastAsia="仿宋" w:cs="仿宋"/>
          <w:color w:val="auto"/>
        </w:rPr>
      </w:pPr>
      <w:bookmarkStart w:id="474" w:name="_Toc31304"/>
    </w:p>
    <w:p w14:paraId="5FE6D1C5">
      <w:pPr>
        <w:pStyle w:val="6"/>
        <w:rPr>
          <w:rFonts w:ascii="仿宋" w:hAnsi="仿宋" w:eastAsia="仿宋" w:cs="仿宋"/>
          <w:color w:val="auto"/>
        </w:rPr>
      </w:pPr>
    </w:p>
    <w:p w14:paraId="1FF13843">
      <w:pPr>
        <w:pStyle w:val="6"/>
        <w:rPr>
          <w:rFonts w:ascii="仿宋" w:hAnsi="仿宋" w:eastAsia="仿宋" w:cs="仿宋"/>
          <w:color w:val="auto"/>
        </w:rPr>
      </w:pPr>
    </w:p>
    <w:p w14:paraId="732ECB7B">
      <w:pPr>
        <w:pStyle w:val="6"/>
        <w:rPr>
          <w:rFonts w:ascii="仿宋" w:hAnsi="仿宋" w:eastAsia="仿宋" w:cs="仿宋"/>
          <w:color w:val="auto"/>
        </w:rPr>
      </w:pPr>
    </w:p>
    <w:p w14:paraId="056F5F4C">
      <w:pPr>
        <w:rPr>
          <w:rFonts w:ascii="仿宋" w:hAnsi="仿宋" w:eastAsia="仿宋" w:cs="仿宋"/>
          <w:color w:val="auto"/>
        </w:rPr>
      </w:pPr>
    </w:p>
    <w:p w14:paraId="0DBEE4F4">
      <w:pPr>
        <w:rPr>
          <w:rFonts w:ascii="仿宋" w:hAnsi="仿宋" w:eastAsia="仿宋" w:cs="仿宋"/>
          <w:color w:val="auto"/>
        </w:rPr>
      </w:pPr>
      <w:r>
        <w:rPr>
          <w:rFonts w:hint="eastAsia" w:ascii="仿宋" w:hAnsi="仿宋" w:eastAsia="仿宋" w:cs="仿宋"/>
          <w:color w:val="auto"/>
        </w:rPr>
        <w:br w:type="page"/>
      </w:r>
    </w:p>
    <w:bookmarkEnd w:id="474"/>
    <w:p w14:paraId="48B5BD02">
      <w:pPr>
        <w:pStyle w:val="4"/>
        <w:numPr>
          <w:ilvl w:val="0"/>
          <w:numId w:val="0"/>
        </w:numPr>
        <w:ind w:left="750" w:leftChars="0" w:hanging="750" w:firstLineChars="0"/>
        <w:jc w:val="center"/>
        <w:rPr>
          <w:rFonts w:ascii="仿宋" w:hAnsi="仿宋" w:eastAsia="仿宋" w:cs="仿宋"/>
          <w:color w:val="auto"/>
          <w:szCs w:val="24"/>
        </w:rPr>
      </w:pPr>
      <w:r>
        <w:rPr>
          <w:rFonts w:hint="default" w:ascii="仿宋" w:hAnsi="仿宋" w:eastAsia="仿宋" w:cs="仿宋"/>
          <w:b/>
          <w:bCs/>
          <w:color w:val="auto"/>
          <w:kern w:val="2"/>
          <w:sz w:val="24"/>
          <w:szCs w:val="24"/>
          <w:lang w:val="en-US" w:eastAsia="zh-CN" w:bidi="ar-SA"/>
        </w:rPr>
        <w:t>（</w:t>
      </w:r>
      <w:r>
        <w:rPr>
          <w:rFonts w:hint="eastAsia" w:ascii="仿宋" w:hAnsi="仿宋" w:eastAsia="仿宋" w:cs="仿宋"/>
          <w:b/>
          <w:bCs/>
          <w:color w:val="auto"/>
          <w:kern w:val="2"/>
          <w:sz w:val="24"/>
          <w:szCs w:val="24"/>
          <w:lang w:val="en-US" w:eastAsia="zh-CN" w:bidi="ar-SA"/>
        </w:rPr>
        <w:t>三</w:t>
      </w:r>
      <w:r>
        <w:rPr>
          <w:rFonts w:hint="default" w:ascii="仿宋" w:hAnsi="仿宋" w:eastAsia="仿宋" w:cs="仿宋"/>
          <w:b/>
          <w:bCs/>
          <w:color w:val="auto"/>
          <w:kern w:val="2"/>
          <w:sz w:val="24"/>
          <w:szCs w:val="24"/>
          <w:lang w:val="en-US" w:eastAsia="zh-CN" w:bidi="ar-SA"/>
        </w:rPr>
        <w:t>）</w:t>
      </w:r>
      <w:r>
        <w:rPr>
          <w:rFonts w:hint="eastAsia" w:ascii="仿宋" w:hAnsi="仿宋" w:eastAsia="仿宋" w:cs="仿宋"/>
          <w:color w:val="auto"/>
          <w:szCs w:val="24"/>
        </w:rPr>
        <w:t>故障响应时间</w:t>
      </w:r>
    </w:p>
    <w:p w14:paraId="563B6E93">
      <w:pPr>
        <w:jc w:val="center"/>
        <w:rPr>
          <w:rFonts w:ascii="仿宋" w:hAnsi="仿宋" w:eastAsia="仿宋" w:cs="仿宋"/>
          <w:color w:val="auto"/>
          <w:sz w:val="24"/>
          <w:szCs w:val="22"/>
        </w:rPr>
      </w:pPr>
      <w:r>
        <w:rPr>
          <w:rFonts w:hint="eastAsia" w:ascii="仿宋" w:hAnsi="仿宋" w:eastAsia="仿宋" w:cs="仿宋"/>
          <w:color w:val="auto"/>
          <w:sz w:val="24"/>
          <w:szCs w:val="22"/>
        </w:rPr>
        <w:t>（格式及内容自拟</w:t>
      </w:r>
      <w:r>
        <w:rPr>
          <w:rFonts w:hint="eastAsia" w:ascii="仿宋" w:hAnsi="仿宋" w:eastAsia="仿宋" w:cs="仿宋"/>
          <w:color w:val="auto"/>
          <w:sz w:val="24"/>
          <w:szCs w:val="22"/>
          <w:lang w:eastAsia="zh-CN"/>
        </w:rPr>
        <w:t>，</w:t>
      </w:r>
      <w:r>
        <w:rPr>
          <w:rFonts w:hint="eastAsia" w:ascii="仿宋" w:hAnsi="仿宋" w:eastAsia="仿宋" w:cs="仿宋"/>
          <w:color w:val="auto"/>
          <w:sz w:val="24"/>
          <w:szCs w:val="22"/>
          <w:lang w:val="en-US" w:eastAsia="zh-CN"/>
        </w:rPr>
        <w:t>具体详见综合评分</w:t>
      </w:r>
      <w:r>
        <w:rPr>
          <w:rFonts w:hint="eastAsia" w:ascii="仿宋" w:hAnsi="仿宋" w:eastAsia="仿宋" w:cs="仿宋"/>
          <w:color w:val="auto"/>
          <w:sz w:val="24"/>
          <w:szCs w:val="22"/>
        </w:rPr>
        <w:t>）</w:t>
      </w:r>
    </w:p>
    <w:p w14:paraId="5313BAC7">
      <w:pPr>
        <w:pStyle w:val="2"/>
        <w:rPr>
          <w:rFonts w:ascii="仿宋" w:hAnsi="仿宋" w:eastAsia="仿宋" w:cs="仿宋"/>
          <w:color w:val="auto"/>
        </w:rPr>
      </w:pPr>
    </w:p>
    <w:p w14:paraId="0F5BBB7F">
      <w:pPr>
        <w:pStyle w:val="4"/>
        <w:numPr>
          <w:ilvl w:val="0"/>
          <w:numId w:val="0"/>
        </w:numPr>
        <w:ind w:left="750" w:leftChars="0" w:hanging="750" w:firstLineChars="0"/>
        <w:jc w:val="center"/>
        <w:rPr>
          <w:rFonts w:ascii="仿宋" w:hAnsi="仿宋" w:eastAsia="仿宋" w:cs="仿宋"/>
          <w:color w:val="auto"/>
          <w:szCs w:val="24"/>
        </w:rPr>
      </w:pPr>
      <w:r>
        <w:rPr>
          <w:rFonts w:hint="eastAsia" w:ascii="仿宋" w:hAnsi="仿宋" w:eastAsia="仿宋" w:cs="仿宋"/>
          <w:color w:val="auto"/>
        </w:rPr>
        <w:br w:type="page"/>
      </w:r>
      <w:r>
        <w:rPr>
          <w:rFonts w:hint="default" w:ascii="仿宋" w:hAnsi="仿宋" w:eastAsia="仿宋" w:cs="仿宋"/>
          <w:b/>
          <w:bCs/>
          <w:color w:val="auto"/>
          <w:kern w:val="2"/>
          <w:sz w:val="24"/>
          <w:szCs w:val="24"/>
          <w:lang w:val="en-US" w:eastAsia="zh-CN" w:bidi="ar-SA"/>
        </w:rPr>
        <w:t>（</w:t>
      </w:r>
      <w:r>
        <w:rPr>
          <w:rFonts w:hint="eastAsia" w:ascii="仿宋" w:hAnsi="仿宋" w:eastAsia="仿宋" w:cs="仿宋"/>
          <w:b/>
          <w:bCs/>
          <w:color w:val="auto"/>
          <w:kern w:val="2"/>
          <w:sz w:val="24"/>
          <w:szCs w:val="24"/>
          <w:lang w:val="en-US" w:eastAsia="zh-CN" w:bidi="ar-SA"/>
        </w:rPr>
        <w:t>四</w:t>
      </w:r>
      <w:r>
        <w:rPr>
          <w:rFonts w:hint="default" w:ascii="仿宋" w:hAnsi="仿宋" w:eastAsia="仿宋" w:cs="仿宋"/>
          <w:b/>
          <w:bCs/>
          <w:color w:val="auto"/>
          <w:kern w:val="2"/>
          <w:sz w:val="24"/>
          <w:szCs w:val="24"/>
          <w:lang w:val="en-US" w:eastAsia="zh-CN" w:bidi="ar-SA"/>
        </w:rPr>
        <w:t>）</w:t>
      </w:r>
      <w:r>
        <w:rPr>
          <w:rFonts w:hint="eastAsia" w:ascii="仿宋" w:hAnsi="仿宋" w:eastAsia="仿宋" w:cs="仿宋"/>
          <w:color w:val="auto"/>
          <w:szCs w:val="24"/>
        </w:rPr>
        <w:t>实施进度计划及保障措施</w:t>
      </w:r>
    </w:p>
    <w:p w14:paraId="2D083094">
      <w:pPr>
        <w:jc w:val="center"/>
        <w:rPr>
          <w:rFonts w:ascii="仿宋" w:hAnsi="仿宋" w:eastAsia="仿宋" w:cs="仿宋"/>
          <w:color w:val="auto"/>
          <w:sz w:val="24"/>
          <w:szCs w:val="22"/>
        </w:rPr>
      </w:pPr>
      <w:r>
        <w:rPr>
          <w:rFonts w:hint="eastAsia" w:ascii="仿宋" w:hAnsi="仿宋" w:eastAsia="仿宋" w:cs="仿宋"/>
          <w:color w:val="auto"/>
          <w:sz w:val="24"/>
          <w:szCs w:val="22"/>
        </w:rPr>
        <w:t>（格式及内容自拟</w:t>
      </w:r>
      <w:r>
        <w:rPr>
          <w:rFonts w:hint="eastAsia" w:ascii="仿宋" w:hAnsi="仿宋" w:eastAsia="仿宋" w:cs="仿宋"/>
          <w:color w:val="auto"/>
          <w:sz w:val="24"/>
          <w:szCs w:val="22"/>
          <w:lang w:eastAsia="zh-CN"/>
        </w:rPr>
        <w:t>，</w:t>
      </w:r>
      <w:r>
        <w:rPr>
          <w:rFonts w:hint="eastAsia" w:ascii="仿宋" w:hAnsi="仿宋" w:eastAsia="仿宋" w:cs="仿宋"/>
          <w:color w:val="auto"/>
          <w:sz w:val="24"/>
          <w:szCs w:val="22"/>
          <w:lang w:val="en-US" w:eastAsia="zh-CN"/>
        </w:rPr>
        <w:t>具体详见综合评分</w:t>
      </w:r>
      <w:r>
        <w:rPr>
          <w:rFonts w:hint="eastAsia" w:ascii="仿宋" w:hAnsi="仿宋" w:eastAsia="仿宋" w:cs="仿宋"/>
          <w:color w:val="auto"/>
          <w:sz w:val="24"/>
          <w:szCs w:val="22"/>
        </w:rPr>
        <w:t>）</w:t>
      </w:r>
    </w:p>
    <w:p w14:paraId="51AF4FB6">
      <w:pPr>
        <w:spacing w:line="720" w:lineRule="auto"/>
        <w:jc w:val="right"/>
        <w:rPr>
          <w:rFonts w:ascii="仿宋" w:hAnsi="仿宋" w:eastAsia="仿宋" w:cs="仿宋"/>
          <w:color w:val="auto"/>
        </w:rPr>
      </w:pPr>
    </w:p>
    <w:p w14:paraId="2D571BF3">
      <w:pPr>
        <w:spacing w:line="720" w:lineRule="auto"/>
        <w:jc w:val="right"/>
        <w:rPr>
          <w:rFonts w:ascii="仿宋" w:hAnsi="仿宋" w:eastAsia="仿宋" w:cs="仿宋"/>
          <w:color w:val="auto"/>
        </w:rPr>
      </w:pPr>
    </w:p>
    <w:p w14:paraId="5E0D3EB3">
      <w:pPr>
        <w:spacing w:line="720" w:lineRule="auto"/>
        <w:jc w:val="right"/>
        <w:rPr>
          <w:rFonts w:ascii="仿宋" w:hAnsi="仿宋" w:eastAsia="仿宋" w:cs="仿宋"/>
          <w:color w:val="auto"/>
        </w:rPr>
      </w:pPr>
    </w:p>
    <w:p w14:paraId="376B0D02">
      <w:pPr>
        <w:spacing w:line="720" w:lineRule="auto"/>
        <w:jc w:val="right"/>
        <w:rPr>
          <w:rFonts w:ascii="仿宋" w:hAnsi="仿宋" w:eastAsia="仿宋" w:cs="仿宋"/>
          <w:color w:val="auto"/>
        </w:rPr>
      </w:pPr>
    </w:p>
    <w:p w14:paraId="712518C8">
      <w:pPr>
        <w:spacing w:line="720" w:lineRule="auto"/>
        <w:jc w:val="right"/>
        <w:rPr>
          <w:rFonts w:ascii="仿宋" w:hAnsi="仿宋" w:eastAsia="仿宋" w:cs="仿宋"/>
          <w:color w:val="auto"/>
        </w:rPr>
      </w:pPr>
    </w:p>
    <w:p w14:paraId="32E9A5BD">
      <w:pPr>
        <w:spacing w:line="720" w:lineRule="auto"/>
        <w:jc w:val="right"/>
        <w:rPr>
          <w:rFonts w:ascii="仿宋" w:hAnsi="仿宋" w:eastAsia="仿宋" w:cs="仿宋"/>
          <w:color w:val="auto"/>
        </w:rPr>
      </w:pPr>
    </w:p>
    <w:p w14:paraId="10C5D44B">
      <w:pPr>
        <w:spacing w:line="720" w:lineRule="auto"/>
        <w:jc w:val="right"/>
        <w:rPr>
          <w:rFonts w:ascii="仿宋" w:hAnsi="仿宋" w:eastAsia="仿宋" w:cs="仿宋"/>
          <w:color w:val="auto"/>
        </w:rPr>
      </w:pPr>
    </w:p>
    <w:p w14:paraId="08DD1D39">
      <w:pPr>
        <w:spacing w:line="720" w:lineRule="auto"/>
        <w:jc w:val="right"/>
        <w:rPr>
          <w:rFonts w:ascii="仿宋" w:hAnsi="仿宋" w:eastAsia="仿宋" w:cs="仿宋"/>
          <w:color w:val="auto"/>
        </w:rPr>
      </w:pPr>
    </w:p>
    <w:p w14:paraId="2AC9CC20">
      <w:pPr>
        <w:spacing w:line="720" w:lineRule="auto"/>
        <w:jc w:val="right"/>
        <w:rPr>
          <w:rFonts w:ascii="仿宋" w:hAnsi="仿宋" w:eastAsia="仿宋" w:cs="仿宋"/>
          <w:color w:val="auto"/>
        </w:rPr>
      </w:pPr>
    </w:p>
    <w:p w14:paraId="3625019F">
      <w:pPr>
        <w:spacing w:line="720" w:lineRule="auto"/>
        <w:jc w:val="right"/>
        <w:rPr>
          <w:rFonts w:ascii="仿宋" w:hAnsi="仿宋" w:eastAsia="仿宋" w:cs="仿宋"/>
          <w:color w:val="auto"/>
        </w:rPr>
      </w:pPr>
    </w:p>
    <w:p w14:paraId="71870CA8">
      <w:pPr>
        <w:spacing w:line="720" w:lineRule="auto"/>
        <w:jc w:val="right"/>
        <w:rPr>
          <w:rFonts w:ascii="仿宋" w:hAnsi="仿宋" w:eastAsia="仿宋" w:cs="仿宋"/>
          <w:color w:val="auto"/>
        </w:rPr>
      </w:pPr>
    </w:p>
    <w:p w14:paraId="6E9E6C42">
      <w:pPr>
        <w:spacing w:line="720" w:lineRule="auto"/>
        <w:jc w:val="right"/>
        <w:rPr>
          <w:rFonts w:ascii="仿宋" w:hAnsi="仿宋" w:eastAsia="仿宋" w:cs="仿宋"/>
          <w:color w:val="auto"/>
        </w:rPr>
      </w:pPr>
    </w:p>
    <w:p w14:paraId="72F77219">
      <w:pPr>
        <w:spacing w:line="720" w:lineRule="auto"/>
        <w:jc w:val="both"/>
        <w:rPr>
          <w:rFonts w:ascii="仿宋" w:hAnsi="仿宋" w:eastAsia="仿宋" w:cs="仿宋"/>
          <w:color w:val="auto"/>
        </w:rPr>
      </w:pPr>
    </w:p>
    <w:p w14:paraId="2C9A08B2">
      <w:pPr>
        <w:pStyle w:val="8"/>
        <w:spacing w:line="360" w:lineRule="auto"/>
        <w:jc w:val="center"/>
        <w:rPr>
          <w:rFonts w:hint="default"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（五）投标单位认为需要提供的其他技术文件</w:t>
      </w:r>
    </w:p>
    <w:p w14:paraId="37012910">
      <w:pPr>
        <w:spacing w:line="720" w:lineRule="auto"/>
        <w:jc w:val="center"/>
        <w:rPr>
          <w:rFonts w:ascii="仿宋" w:hAnsi="仿宋" w:eastAsia="仿宋" w:cs="仿宋"/>
          <w:color w:val="auto"/>
        </w:rPr>
      </w:pPr>
    </w:p>
    <w:p w14:paraId="48C62FEB">
      <w:pPr>
        <w:spacing w:line="720" w:lineRule="auto"/>
        <w:jc w:val="right"/>
        <w:rPr>
          <w:rFonts w:ascii="仿宋" w:hAnsi="仿宋" w:eastAsia="仿宋" w:cs="仿宋"/>
          <w:color w:val="auto"/>
        </w:rPr>
      </w:pPr>
    </w:p>
    <w:p w14:paraId="5D877085">
      <w:pPr>
        <w:spacing w:line="720" w:lineRule="auto"/>
        <w:jc w:val="right"/>
        <w:rPr>
          <w:rFonts w:ascii="仿宋" w:hAnsi="仿宋" w:eastAsia="仿宋" w:cs="仿宋"/>
          <w:color w:val="auto"/>
        </w:rPr>
      </w:pPr>
    </w:p>
    <w:p w14:paraId="2AB01AD0">
      <w:pPr>
        <w:spacing w:line="720" w:lineRule="auto"/>
        <w:jc w:val="right"/>
        <w:rPr>
          <w:rFonts w:ascii="仿宋" w:hAnsi="仿宋" w:eastAsia="仿宋" w:cs="仿宋"/>
          <w:color w:val="auto"/>
        </w:rPr>
      </w:pPr>
    </w:p>
    <w:p w14:paraId="708886A5">
      <w:pPr>
        <w:spacing w:line="720" w:lineRule="auto"/>
        <w:jc w:val="right"/>
        <w:rPr>
          <w:rFonts w:ascii="仿宋" w:hAnsi="仿宋" w:eastAsia="仿宋" w:cs="仿宋"/>
          <w:color w:val="auto"/>
        </w:rPr>
      </w:pPr>
    </w:p>
    <w:p w14:paraId="1DD6D0D1">
      <w:pPr>
        <w:spacing w:line="720" w:lineRule="auto"/>
        <w:jc w:val="right"/>
        <w:rPr>
          <w:rFonts w:ascii="仿宋" w:hAnsi="仿宋" w:eastAsia="仿宋" w:cs="仿宋"/>
          <w:color w:val="auto"/>
        </w:rPr>
      </w:pPr>
    </w:p>
    <w:p w14:paraId="48761CD3">
      <w:pPr>
        <w:spacing w:line="720" w:lineRule="auto"/>
        <w:jc w:val="right"/>
        <w:rPr>
          <w:rFonts w:ascii="仿宋" w:hAnsi="仿宋" w:eastAsia="仿宋" w:cs="仿宋"/>
          <w:color w:val="auto"/>
        </w:rPr>
      </w:pPr>
    </w:p>
    <w:p w14:paraId="6695D91F">
      <w:pPr>
        <w:spacing w:line="720" w:lineRule="auto"/>
        <w:jc w:val="right"/>
        <w:rPr>
          <w:rFonts w:ascii="仿宋" w:hAnsi="仿宋" w:eastAsia="仿宋" w:cs="仿宋"/>
          <w:color w:val="auto"/>
        </w:rPr>
      </w:pPr>
    </w:p>
    <w:p w14:paraId="6C9F3153">
      <w:pPr>
        <w:spacing w:line="720" w:lineRule="auto"/>
        <w:jc w:val="right"/>
        <w:rPr>
          <w:rFonts w:ascii="仿宋" w:hAnsi="仿宋" w:eastAsia="仿宋" w:cs="仿宋"/>
          <w:color w:val="auto"/>
        </w:rPr>
      </w:pPr>
    </w:p>
    <w:p w14:paraId="34CCF9BD">
      <w:pPr>
        <w:spacing w:line="720" w:lineRule="auto"/>
        <w:jc w:val="right"/>
        <w:rPr>
          <w:rFonts w:ascii="仿宋" w:hAnsi="仿宋" w:eastAsia="仿宋" w:cs="仿宋"/>
          <w:color w:val="auto"/>
        </w:rPr>
      </w:pPr>
    </w:p>
    <w:p w14:paraId="732D0F5F">
      <w:pPr>
        <w:spacing w:line="720" w:lineRule="auto"/>
        <w:jc w:val="both"/>
        <w:rPr>
          <w:rFonts w:ascii="仿宋" w:hAnsi="仿宋" w:eastAsia="仿宋" w:cs="仿宋"/>
          <w:color w:val="auto"/>
        </w:rPr>
      </w:pPr>
    </w:p>
    <w:p w14:paraId="13DAB213">
      <w:pPr>
        <w:spacing w:line="720" w:lineRule="auto"/>
        <w:jc w:val="both"/>
        <w:rPr>
          <w:rFonts w:ascii="仿宋" w:hAnsi="仿宋" w:eastAsia="仿宋" w:cs="仿宋"/>
          <w:color w:val="auto"/>
        </w:rPr>
      </w:pPr>
    </w:p>
    <w:p w14:paraId="00CF5CEF">
      <w:pPr>
        <w:spacing w:line="720" w:lineRule="auto"/>
        <w:jc w:val="both"/>
        <w:rPr>
          <w:rFonts w:ascii="仿宋" w:hAnsi="仿宋" w:eastAsia="仿宋" w:cs="仿宋"/>
          <w:color w:val="auto"/>
        </w:rPr>
      </w:pPr>
    </w:p>
    <w:p w14:paraId="57F06D3E">
      <w:pPr>
        <w:pStyle w:val="4"/>
        <w:numPr>
          <w:ilvl w:val="0"/>
          <w:numId w:val="0"/>
        </w:numPr>
        <w:ind w:left="750" w:leftChars="0" w:hanging="750" w:firstLineChars="0"/>
        <w:jc w:val="center"/>
        <w:rPr>
          <w:rFonts w:hint="eastAsia" w:ascii="仿宋" w:hAnsi="仿宋" w:eastAsia="仿宋" w:cs="仿宋"/>
          <w:color w:val="auto"/>
          <w:sz w:val="24"/>
          <w:szCs w:val="24"/>
        </w:rPr>
      </w:pPr>
      <w:r>
        <w:rPr>
          <w:rFonts w:hint="eastAsia" w:ascii="仿宋" w:hAnsi="仿宋" w:eastAsia="仿宋" w:cs="仿宋"/>
          <w:b/>
          <w:bCs/>
          <w:color w:val="auto"/>
          <w:kern w:val="2"/>
          <w:sz w:val="24"/>
          <w:szCs w:val="24"/>
          <w:lang w:val="en-US" w:eastAsia="zh-CN" w:bidi="ar-SA"/>
        </w:rPr>
        <w:t>四、</w:t>
      </w:r>
      <w:r>
        <w:rPr>
          <w:rFonts w:hint="eastAsia" w:ascii="仿宋" w:hAnsi="仿宋" w:eastAsia="仿宋" w:cs="仿宋"/>
          <w:color w:val="auto"/>
          <w:sz w:val="24"/>
          <w:szCs w:val="24"/>
        </w:rPr>
        <w:t>商务部分</w:t>
      </w:r>
    </w:p>
    <w:p w14:paraId="1F46A185">
      <w:pPr>
        <w:pStyle w:val="4"/>
        <w:spacing w:line="360" w:lineRule="auto"/>
        <w:rPr>
          <w:rFonts w:ascii="仿宋" w:hAnsi="仿宋" w:eastAsia="仿宋" w:cs="仿宋"/>
          <w:color w:val="auto"/>
        </w:rPr>
      </w:pPr>
      <w:r>
        <w:rPr>
          <w:rFonts w:hint="eastAsia" w:ascii="仿宋" w:hAnsi="仿宋" w:eastAsia="仿宋" w:cs="仿宋"/>
          <w:color w:val="auto"/>
        </w:rPr>
        <w:t>附件十</w:t>
      </w:r>
      <w:r>
        <w:rPr>
          <w:rFonts w:hint="eastAsia" w:ascii="仿宋" w:hAnsi="仿宋" w:eastAsia="仿宋" w:cs="仿宋"/>
          <w:color w:val="auto"/>
          <w:lang w:val="en-US" w:eastAsia="zh-CN"/>
        </w:rPr>
        <w:t>四</w:t>
      </w:r>
      <w:r>
        <w:rPr>
          <w:rFonts w:hint="eastAsia" w:ascii="仿宋" w:hAnsi="仿宋" w:eastAsia="仿宋" w:cs="仿宋"/>
          <w:color w:val="auto"/>
        </w:rPr>
        <w:t>：</w:t>
      </w:r>
      <w:r>
        <w:rPr>
          <w:rFonts w:hint="eastAsia" w:ascii="仿宋" w:hAnsi="仿宋" w:eastAsia="仿宋" w:cs="仿宋"/>
          <w:color w:val="auto"/>
          <w:lang w:val="en-US" w:eastAsia="zh-CN"/>
        </w:rPr>
        <w:t>商务</w:t>
      </w:r>
      <w:r>
        <w:rPr>
          <w:rFonts w:hint="eastAsia" w:ascii="仿宋" w:hAnsi="仿宋" w:eastAsia="仿宋" w:cs="仿宋"/>
          <w:color w:val="auto"/>
        </w:rPr>
        <w:t>响应性文件</w:t>
      </w:r>
    </w:p>
    <w:p w14:paraId="233FB0EF">
      <w:pPr>
        <w:numPr>
          <w:ilvl w:val="0"/>
          <w:numId w:val="0"/>
        </w:numPr>
        <w:rPr>
          <w:rFonts w:hint="default"/>
          <w:lang w:val="en-US" w:eastAsia="zh-CN"/>
        </w:rPr>
      </w:pPr>
    </w:p>
    <w:p w14:paraId="30B18B8D">
      <w:pPr>
        <w:pStyle w:val="4"/>
        <w:numPr>
          <w:ilvl w:val="0"/>
          <w:numId w:val="0"/>
        </w:numPr>
        <w:jc w:val="center"/>
        <w:rPr>
          <w:rFonts w:hint="eastAsia" w:ascii="仿宋" w:hAnsi="仿宋" w:eastAsia="仿宋" w:cs="仿宋"/>
          <w:color w:val="auto"/>
          <w:szCs w:val="24"/>
        </w:rPr>
      </w:pPr>
      <w:r>
        <w:rPr>
          <w:rFonts w:hint="default" w:ascii="仿宋" w:hAnsi="仿宋" w:eastAsia="仿宋" w:cs="仿宋"/>
          <w:b/>
          <w:bCs/>
          <w:color w:val="auto"/>
          <w:kern w:val="2"/>
          <w:sz w:val="24"/>
          <w:szCs w:val="24"/>
          <w:lang w:val="en-US" w:eastAsia="zh-CN" w:bidi="ar-SA"/>
        </w:rPr>
        <w:t>（</w:t>
      </w:r>
      <w:r>
        <w:rPr>
          <w:rFonts w:hint="eastAsia" w:ascii="仿宋" w:hAnsi="仿宋" w:eastAsia="仿宋" w:cs="仿宋"/>
          <w:b/>
          <w:bCs/>
          <w:color w:val="auto"/>
          <w:kern w:val="2"/>
          <w:sz w:val="24"/>
          <w:szCs w:val="24"/>
          <w:lang w:val="en-US" w:eastAsia="zh-CN" w:bidi="ar-SA"/>
        </w:rPr>
        <w:t>一</w:t>
      </w:r>
      <w:r>
        <w:rPr>
          <w:rFonts w:hint="default" w:ascii="仿宋" w:hAnsi="仿宋" w:eastAsia="仿宋" w:cs="仿宋"/>
          <w:b/>
          <w:bCs/>
          <w:color w:val="auto"/>
          <w:kern w:val="2"/>
          <w:sz w:val="24"/>
          <w:szCs w:val="24"/>
          <w:lang w:val="en-US" w:eastAsia="zh-CN" w:bidi="ar-SA"/>
        </w:rPr>
        <w:t>）</w:t>
      </w:r>
      <w:r>
        <w:rPr>
          <w:rFonts w:hint="eastAsia" w:ascii="仿宋" w:hAnsi="仿宋" w:eastAsia="仿宋" w:cs="仿宋"/>
          <w:color w:val="auto"/>
          <w:szCs w:val="24"/>
        </w:rPr>
        <w:t>售后服务能力</w:t>
      </w:r>
    </w:p>
    <w:p w14:paraId="1998102E">
      <w:pPr>
        <w:jc w:val="center"/>
        <w:rPr>
          <w:rFonts w:ascii="仿宋" w:hAnsi="仿宋" w:eastAsia="仿宋" w:cs="仿宋"/>
          <w:color w:val="auto"/>
          <w:sz w:val="24"/>
          <w:szCs w:val="22"/>
        </w:rPr>
      </w:pPr>
      <w:r>
        <w:rPr>
          <w:rFonts w:hint="eastAsia" w:ascii="仿宋" w:hAnsi="仿宋" w:eastAsia="仿宋" w:cs="仿宋"/>
          <w:color w:val="auto"/>
          <w:sz w:val="24"/>
          <w:szCs w:val="22"/>
        </w:rPr>
        <w:t>（格式及内容自拟</w:t>
      </w:r>
      <w:r>
        <w:rPr>
          <w:rFonts w:hint="eastAsia" w:ascii="仿宋" w:hAnsi="仿宋" w:eastAsia="仿宋" w:cs="仿宋"/>
          <w:color w:val="auto"/>
          <w:sz w:val="24"/>
          <w:szCs w:val="22"/>
          <w:lang w:eastAsia="zh-CN"/>
        </w:rPr>
        <w:t>，</w:t>
      </w:r>
      <w:r>
        <w:rPr>
          <w:rFonts w:hint="eastAsia" w:ascii="仿宋" w:hAnsi="仿宋" w:eastAsia="仿宋" w:cs="仿宋"/>
          <w:color w:val="auto"/>
          <w:sz w:val="24"/>
          <w:szCs w:val="22"/>
          <w:lang w:val="en-US" w:eastAsia="zh-CN"/>
        </w:rPr>
        <w:t>具体详见综合评分</w:t>
      </w:r>
      <w:r>
        <w:rPr>
          <w:rFonts w:hint="eastAsia" w:ascii="仿宋" w:hAnsi="仿宋" w:eastAsia="仿宋" w:cs="仿宋"/>
          <w:color w:val="auto"/>
          <w:sz w:val="24"/>
          <w:szCs w:val="22"/>
        </w:rPr>
        <w:t>）</w:t>
      </w:r>
    </w:p>
    <w:p w14:paraId="4BC8174A">
      <w:pPr>
        <w:spacing w:line="720" w:lineRule="auto"/>
        <w:jc w:val="right"/>
        <w:rPr>
          <w:rFonts w:ascii="仿宋" w:hAnsi="仿宋" w:eastAsia="仿宋" w:cs="仿宋"/>
          <w:color w:val="auto"/>
        </w:rPr>
      </w:pPr>
    </w:p>
    <w:p w14:paraId="53BFE6AE">
      <w:pPr>
        <w:spacing w:line="720" w:lineRule="auto"/>
        <w:jc w:val="right"/>
        <w:rPr>
          <w:rFonts w:ascii="仿宋" w:hAnsi="仿宋" w:eastAsia="仿宋" w:cs="仿宋"/>
          <w:color w:val="auto"/>
        </w:rPr>
      </w:pPr>
    </w:p>
    <w:p w14:paraId="768686AE">
      <w:pPr>
        <w:spacing w:line="720" w:lineRule="auto"/>
        <w:jc w:val="right"/>
        <w:rPr>
          <w:rFonts w:ascii="仿宋" w:hAnsi="仿宋" w:eastAsia="仿宋" w:cs="仿宋"/>
          <w:color w:val="auto"/>
        </w:rPr>
      </w:pPr>
    </w:p>
    <w:p w14:paraId="2E26C549">
      <w:pPr>
        <w:spacing w:line="720" w:lineRule="auto"/>
        <w:jc w:val="right"/>
        <w:rPr>
          <w:rFonts w:ascii="仿宋" w:hAnsi="仿宋" w:eastAsia="仿宋" w:cs="仿宋"/>
          <w:color w:val="auto"/>
        </w:rPr>
      </w:pPr>
    </w:p>
    <w:p w14:paraId="3B979E6C">
      <w:pPr>
        <w:spacing w:line="720" w:lineRule="auto"/>
        <w:jc w:val="right"/>
        <w:rPr>
          <w:rFonts w:ascii="仿宋" w:hAnsi="仿宋" w:eastAsia="仿宋" w:cs="仿宋"/>
          <w:color w:val="auto"/>
        </w:rPr>
      </w:pPr>
    </w:p>
    <w:p w14:paraId="3B19C856">
      <w:pPr>
        <w:spacing w:line="720" w:lineRule="auto"/>
        <w:jc w:val="right"/>
        <w:rPr>
          <w:rFonts w:ascii="仿宋" w:hAnsi="仿宋" w:eastAsia="仿宋" w:cs="仿宋"/>
          <w:color w:val="auto"/>
        </w:rPr>
      </w:pPr>
    </w:p>
    <w:p w14:paraId="4F6BEA7E">
      <w:pPr>
        <w:spacing w:line="720" w:lineRule="auto"/>
        <w:jc w:val="right"/>
        <w:rPr>
          <w:rFonts w:ascii="仿宋" w:hAnsi="仿宋" w:eastAsia="仿宋" w:cs="仿宋"/>
          <w:color w:val="auto"/>
        </w:rPr>
      </w:pPr>
    </w:p>
    <w:p w14:paraId="41C2581C">
      <w:pPr>
        <w:spacing w:line="720" w:lineRule="auto"/>
        <w:jc w:val="right"/>
        <w:rPr>
          <w:rFonts w:ascii="仿宋" w:hAnsi="仿宋" w:eastAsia="仿宋" w:cs="仿宋"/>
          <w:color w:val="auto"/>
        </w:rPr>
      </w:pPr>
    </w:p>
    <w:p w14:paraId="7B212D30">
      <w:pPr>
        <w:spacing w:line="720" w:lineRule="auto"/>
        <w:jc w:val="right"/>
        <w:rPr>
          <w:rFonts w:ascii="仿宋" w:hAnsi="仿宋" w:eastAsia="仿宋" w:cs="仿宋"/>
          <w:color w:val="auto"/>
        </w:rPr>
      </w:pPr>
    </w:p>
    <w:p w14:paraId="79D0D3AA">
      <w:pPr>
        <w:spacing w:line="720" w:lineRule="auto"/>
        <w:jc w:val="right"/>
        <w:rPr>
          <w:rFonts w:ascii="仿宋" w:hAnsi="仿宋" w:eastAsia="仿宋" w:cs="仿宋"/>
          <w:color w:val="auto"/>
        </w:rPr>
      </w:pPr>
    </w:p>
    <w:p w14:paraId="07482F05">
      <w:pPr>
        <w:spacing w:line="720" w:lineRule="auto"/>
        <w:jc w:val="right"/>
        <w:rPr>
          <w:rFonts w:ascii="仿宋" w:hAnsi="仿宋" w:eastAsia="仿宋" w:cs="仿宋"/>
          <w:color w:val="auto"/>
        </w:rPr>
      </w:pPr>
    </w:p>
    <w:p w14:paraId="396C724E">
      <w:pPr>
        <w:spacing w:line="720" w:lineRule="auto"/>
        <w:jc w:val="both"/>
        <w:rPr>
          <w:rFonts w:ascii="仿宋" w:hAnsi="仿宋" w:eastAsia="仿宋" w:cs="仿宋"/>
          <w:color w:val="auto"/>
        </w:rPr>
      </w:pPr>
    </w:p>
    <w:p w14:paraId="6503ED3B">
      <w:pPr>
        <w:pStyle w:val="4"/>
        <w:numPr>
          <w:ilvl w:val="0"/>
          <w:numId w:val="0"/>
        </w:numPr>
        <w:ind w:left="750" w:leftChars="0" w:hanging="750" w:firstLineChars="0"/>
        <w:jc w:val="center"/>
        <w:rPr>
          <w:rFonts w:ascii="仿宋" w:hAnsi="仿宋" w:eastAsia="仿宋" w:cs="仿宋"/>
          <w:color w:val="auto"/>
          <w:szCs w:val="24"/>
        </w:rPr>
      </w:pPr>
      <w:r>
        <w:rPr>
          <w:rFonts w:hint="default" w:ascii="仿宋" w:hAnsi="仿宋" w:eastAsia="仿宋" w:cs="仿宋"/>
          <w:b/>
          <w:bCs/>
          <w:color w:val="auto"/>
          <w:kern w:val="2"/>
          <w:sz w:val="24"/>
          <w:szCs w:val="24"/>
          <w:lang w:val="en-US" w:eastAsia="zh-CN" w:bidi="ar-SA"/>
        </w:rPr>
        <w:t>（</w:t>
      </w:r>
      <w:r>
        <w:rPr>
          <w:rFonts w:hint="eastAsia" w:ascii="仿宋" w:hAnsi="仿宋" w:eastAsia="仿宋" w:cs="仿宋"/>
          <w:b/>
          <w:bCs/>
          <w:color w:val="auto"/>
          <w:kern w:val="2"/>
          <w:sz w:val="24"/>
          <w:szCs w:val="24"/>
          <w:lang w:val="en-US" w:eastAsia="zh-CN" w:bidi="ar-SA"/>
        </w:rPr>
        <w:t>二</w:t>
      </w:r>
      <w:r>
        <w:rPr>
          <w:rFonts w:hint="default" w:ascii="仿宋" w:hAnsi="仿宋" w:eastAsia="仿宋" w:cs="仿宋"/>
          <w:b/>
          <w:bCs/>
          <w:color w:val="auto"/>
          <w:kern w:val="2"/>
          <w:sz w:val="24"/>
          <w:szCs w:val="24"/>
          <w:lang w:val="en-US" w:eastAsia="zh-CN" w:bidi="ar-SA"/>
        </w:rPr>
        <w:t>）</w:t>
      </w:r>
      <w:r>
        <w:rPr>
          <w:rFonts w:hint="eastAsia" w:ascii="仿宋" w:hAnsi="仿宋" w:eastAsia="仿宋" w:cs="仿宋"/>
          <w:color w:val="auto"/>
          <w:szCs w:val="24"/>
        </w:rPr>
        <w:t>类似业绩</w:t>
      </w:r>
    </w:p>
    <w:p w14:paraId="376FE615">
      <w:pPr>
        <w:spacing w:line="240" w:lineRule="auto"/>
        <w:jc w:val="center"/>
        <w:rPr>
          <w:rFonts w:ascii="仿宋" w:hAnsi="仿宋" w:eastAsia="仿宋" w:cs="仿宋"/>
          <w:color w:val="auto"/>
          <w:sz w:val="24"/>
          <w:szCs w:val="22"/>
        </w:rPr>
      </w:pPr>
      <w:r>
        <w:rPr>
          <w:rFonts w:hint="eastAsia" w:ascii="仿宋" w:hAnsi="仿宋" w:eastAsia="仿宋" w:cs="仿宋"/>
          <w:color w:val="auto"/>
          <w:sz w:val="24"/>
          <w:szCs w:val="22"/>
        </w:rPr>
        <w:t>提供202</w:t>
      </w:r>
      <w:r>
        <w:rPr>
          <w:rFonts w:hint="eastAsia" w:ascii="仿宋" w:hAnsi="仿宋" w:eastAsia="仿宋" w:cs="仿宋"/>
          <w:color w:val="auto"/>
          <w:sz w:val="24"/>
          <w:szCs w:val="22"/>
          <w:lang w:val="en-US" w:eastAsia="zh-CN"/>
        </w:rPr>
        <w:t>3</w:t>
      </w:r>
      <w:r>
        <w:rPr>
          <w:rFonts w:hint="eastAsia" w:ascii="仿宋" w:hAnsi="仿宋" w:eastAsia="仿宋" w:cs="仿宋"/>
          <w:color w:val="auto"/>
          <w:sz w:val="24"/>
          <w:szCs w:val="22"/>
        </w:rPr>
        <w:t>年01月01日至今类似项目业绩证明材料</w:t>
      </w:r>
    </w:p>
    <w:p w14:paraId="06536EB1">
      <w:pPr>
        <w:spacing w:line="720" w:lineRule="auto"/>
        <w:jc w:val="right"/>
        <w:rPr>
          <w:rFonts w:ascii="仿宋" w:hAnsi="仿宋" w:eastAsia="仿宋" w:cs="仿宋"/>
          <w:color w:val="auto"/>
        </w:rPr>
      </w:pPr>
    </w:p>
    <w:p w14:paraId="0F2E8CF9">
      <w:pPr>
        <w:spacing w:line="720" w:lineRule="auto"/>
        <w:jc w:val="right"/>
        <w:rPr>
          <w:rFonts w:ascii="仿宋" w:hAnsi="仿宋" w:eastAsia="仿宋" w:cs="仿宋"/>
          <w:color w:val="auto"/>
        </w:rPr>
      </w:pPr>
    </w:p>
    <w:p w14:paraId="69FF0299">
      <w:pPr>
        <w:spacing w:line="720" w:lineRule="auto"/>
        <w:jc w:val="right"/>
        <w:rPr>
          <w:rFonts w:ascii="仿宋" w:hAnsi="仿宋" w:eastAsia="仿宋" w:cs="仿宋"/>
          <w:color w:val="auto"/>
        </w:rPr>
      </w:pPr>
    </w:p>
    <w:p w14:paraId="45A6795D">
      <w:pPr>
        <w:spacing w:line="720" w:lineRule="auto"/>
        <w:jc w:val="right"/>
        <w:rPr>
          <w:rFonts w:ascii="仿宋" w:hAnsi="仿宋" w:eastAsia="仿宋" w:cs="仿宋"/>
          <w:color w:val="auto"/>
        </w:rPr>
      </w:pPr>
    </w:p>
    <w:p w14:paraId="57390F3A">
      <w:pPr>
        <w:spacing w:line="720" w:lineRule="auto"/>
        <w:jc w:val="right"/>
        <w:rPr>
          <w:rFonts w:ascii="仿宋" w:hAnsi="仿宋" w:eastAsia="仿宋" w:cs="仿宋"/>
          <w:color w:val="auto"/>
        </w:rPr>
      </w:pPr>
    </w:p>
    <w:p w14:paraId="0ADA244D">
      <w:pPr>
        <w:spacing w:line="720" w:lineRule="auto"/>
        <w:jc w:val="right"/>
        <w:rPr>
          <w:rFonts w:ascii="仿宋" w:hAnsi="仿宋" w:eastAsia="仿宋" w:cs="仿宋"/>
          <w:color w:val="auto"/>
        </w:rPr>
      </w:pPr>
    </w:p>
    <w:p w14:paraId="3D2CCAE1">
      <w:pPr>
        <w:spacing w:line="720" w:lineRule="auto"/>
        <w:jc w:val="right"/>
        <w:rPr>
          <w:rFonts w:ascii="仿宋" w:hAnsi="仿宋" w:eastAsia="仿宋" w:cs="仿宋"/>
          <w:color w:val="auto"/>
        </w:rPr>
      </w:pPr>
    </w:p>
    <w:p w14:paraId="50B4E5EF">
      <w:pPr>
        <w:spacing w:line="720" w:lineRule="auto"/>
        <w:jc w:val="right"/>
        <w:rPr>
          <w:rFonts w:ascii="仿宋" w:hAnsi="仿宋" w:eastAsia="仿宋" w:cs="仿宋"/>
          <w:color w:val="auto"/>
        </w:rPr>
      </w:pPr>
    </w:p>
    <w:p w14:paraId="0E40E2D3">
      <w:pPr>
        <w:spacing w:line="720" w:lineRule="auto"/>
        <w:jc w:val="right"/>
        <w:rPr>
          <w:rFonts w:ascii="仿宋" w:hAnsi="仿宋" w:eastAsia="仿宋" w:cs="仿宋"/>
          <w:color w:val="auto"/>
        </w:rPr>
      </w:pPr>
    </w:p>
    <w:p w14:paraId="5FDA3959">
      <w:pPr>
        <w:spacing w:line="720" w:lineRule="auto"/>
        <w:jc w:val="right"/>
        <w:rPr>
          <w:rFonts w:ascii="仿宋" w:hAnsi="仿宋" w:eastAsia="仿宋" w:cs="仿宋"/>
          <w:color w:val="auto"/>
        </w:rPr>
      </w:pPr>
    </w:p>
    <w:p w14:paraId="5C5CE669">
      <w:pPr>
        <w:spacing w:line="720" w:lineRule="auto"/>
        <w:jc w:val="right"/>
        <w:rPr>
          <w:rFonts w:ascii="仿宋" w:hAnsi="仿宋" w:eastAsia="仿宋" w:cs="仿宋"/>
          <w:color w:val="auto"/>
        </w:rPr>
      </w:pPr>
    </w:p>
    <w:p w14:paraId="60CD119A">
      <w:pPr>
        <w:spacing w:line="720" w:lineRule="auto"/>
        <w:jc w:val="both"/>
        <w:rPr>
          <w:rFonts w:ascii="仿宋" w:hAnsi="仿宋" w:eastAsia="仿宋" w:cs="仿宋"/>
          <w:color w:val="auto"/>
        </w:rPr>
      </w:pPr>
    </w:p>
    <w:p w14:paraId="25C69F67">
      <w:pPr>
        <w:pStyle w:val="2"/>
      </w:pPr>
    </w:p>
    <w:p w14:paraId="20A39C70">
      <w:pPr>
        <w:pStyle w:val="8"/>
        <w:spacing w:line="360" w:lineRule="auto"/>
        <w:jc w:val="both"/>
        <w:rPr>
          <w:rFonts w:hint="eastAsia" w:ascii="仿宋" w:hAnsi="仿宋" w:eastAsia="仿宋" w:cs="仿宋"/>
          <w:bCs/>
          <w:color w:val="auto"/>
          <w:sz w:val="24"/>
          <w:szCs w:val="32"/>
        </w:rPr>
      </w:pPr>
    </w:p>
    <w:p w14:paraId="007AFAC1">
      <w:pPr>
        <w:pStyle w:val="8"/>
        <w:spacing w:line="360" w:lineRule="auto"/>
        <w:jc w:val="center"/>
        <w:rPr>
          <w:rFonts w:hint="default"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（三）投标单位认为需要提供的其他商务文件</w:t>
      </w:r>
    </w:p>
    <w:p w14:paraId="3371590C">
      <w:pPr>
        <w:spacing w:line="720" w:lineRule="auto"/>
        <w:jc w:val="right"/>
        <w:rPr>
          <w:rFonts w:ascii="仿宋" w:hAnsi="仿宋" w:eastAsia="仿宋" w:cs="仿宋"/>
          <w:color w:val="auto"/>
        </w:rPr>
      </w:pPr>
    </w:p>
    <w:p w14:paraId="696F9020"/>
    <w:p w14:paraId="278D296B"/>
    <w:p w14:paraId="1C1D620E"/>
    <w:p w14:paraId="06283B05"/>
    <w:p w14:paraId="11FDE366"/>
    <w:p w14:paraId="712240C3"/>
    <w:p w14:paraId="39A113CE"/>
    <w:p w14:paraId="447E0A3D"/>
    <w:p w14:paraId="38FB8F46"/>
    <w:p w14:paraId="0869B047"/>
    <w:p w14:paraId="27056EBC"/>
    <w:p w14:paraId="05DAED22"/>
    <w:p w14:paraId="337D0339"/>
    <w:p w14:paraId="180118FE"/>
    <w:p w14:paraId="4EBCEA9B"/>
    <w:p w14:paraId="4C7B9D36"/>
    <w:p w14:paraId="40DAC6BE"/>
    <w:p w14:paraId="58383905"/>
    <w:p w14:paraId="5B964B36"/>
    <w:p w14:paraId="1F674FFF"/>
    <w:p w14:paraId="2FA1AF95"/>
    <w:p w14:paraId="758989E7"/>
    <w:p w14:paraId="7087F52B"/>
    <w:p w14:paraId="53DF6CAB"/>
    <w:p w14:paraId="4CF04CB3"/>
    <w:p w14:paraId="1BE862D4"/>
    <w:p w14:paraId="6644CC59"/>
    <w:p w14:paraId="4D20A240"/>
    <w:p w14:paraId="0BD91EC6"/>
    <w:p w14:paraId="66F05EB0"/>
    <w:p w14:paraId="31CBB574"/>
    <w:p w14:paraId="2CF774BD"/>
    <w:p w14:paraId="78B32116"/>
    <w:p w14:paraId="3D824CB3"/>
    <w:p w14:paraId="3DF358F0"/>
    <w:p w14:paraId="64A273F3"/>
    <w:p w14:paraId="1FB630C2"/>
    <w:p w14:paraId="0B5F4887"/>
    <w:p w14:paraId="2B4DEF12">
      <w:pPr>
        <w:sectPr>
          <w:pgSz w:w="11906" w:h="16838"/>
          <w:pgMar w:top="1043" w:right="913" w:bottom="1043" w:left="913" w:header="782" w:footer="720" w:gutter="0"/>
          <w:pgBorders>
            <w:top w:val="none" w:sz="0" w:space="0"/>
            <w:left w:val="none" w:sz="0" w:space="0"/>
            <w:bottom w:val="none" w:sz="0" w:space="0"/>
            <w:right w:val="none" w:sz="0" w:space="0"/>
          </w:pgBorders>
          <w:pgNumType w:fmt="decimal"/>
          <w:cols w:space="0" w:num="1"/>
          <w:titlePg/>
          <w:docGrid w:type="lines" w:linePitch="347" w:charSpace="0"/>
        </w:sectPr>
      </w:pPr>
    </w:p>
    <w:p w14:paraId="0CD335FB">
      <w:pPr>
        <w:bidi w:val="0"/>
        <w:jc w:val="left"/>
        <w:rPr>
          <w:rFonts w:hint="default" w:ascii="仿宋" w:hAnsi="仿宋" w:eastAsia="仿宋" w:cs="仿宋"/>
          <w:b/>
          <w:bCs w:val="0"/>
          <w:color w:val="auto"/>
          <w:kern w:val="2"/>
          <w:sz w:val="28"/>
          <w:szCs w:val="36"/>
          <w:lang w:val="en-US" w:eastAsia="zh-CN" w:bidi="ar-SA"/>
        </w:rPr>
      </w:pPr>
      <w:r>
        <w:rPr>
          <w:rFonts w:hint="eastAsia" w:ascii="仿宋" w:hAnsi="仿宋" w:eastAsia="仿宋" w:cs="仿宋"/>
          <w:b/>
          <w:bCs w:val="0"/>
          <w:color w:val="auto"/>
          <w:kern w:val="2"/>
          <w:sz w:val="28"/>
          <w:szCs w:val="36"/>
          <w:lang w:val="en-US" w:eastAsia="zh-CN" w:bidi="ar-SA"/>
        </w:rPr>
        <w:t>附件十五:</w:t>
      </w:r>
    </w:p>
    <w:p w14:paraId="46D5C1EB">
      <w:pPr>
        <w:bidi w:val="0"/>
        <w:jc w:val="center"/>
        <w:rPr>
          <w:rFonts w:hint="eastAsia" w:ascii="仿宋" w:hAnsi="仿宋" w:eastAsia="仿宋" w:cs="仿宋"/>
          <w:b/>
          <w:bCs w:val="0"/>
          <w:color w:val="auto"/>
          <w:kern w:val="2"/>
          <w:sz w:val="28"/>
          <w:szCs w:val="36"/>
          <w:lang w:val="en-US" w:eastAsia="zh-CN" w:bidi="ar-SA"/>
        </w:rPr>
      </w:pPr>
      <w:r>
        <w:rPr>
          <w:rFonts w:hint="eastAsia" w:ascii="仿宋" w:hAnsi="仿宋" w:eastAsia="仿宋" w:cs="仿宋"/>
          <w:b/>
          <w:bCs w:val="0"/>
          <w:color w:val="auto"/>
          <w:kern w:val="2"/>
          <w:sz w:val="28"/>
          <w:szCs w:val="36"/>
          <w:lang w:val="en-US" w:eastAsia="zh-CN" w:bidi="ar-SA"/>
        </w:rPr>
        <w:t>设备专用耗材/试剂报价表</w:t>
      </w:r>
    </w:p>
    <w:tbl>
      <w:tblPr>
        <w:tblStyle w:val="15"/>
        <w:tblW w:w="15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889"/>
        <w:gridCol w:w="2659"/>
        <w:gridCol w:w="1238"/>
        <w:gridCol w:w="1676"/>
        <w:gridCol w:w="1595"/>
        <w:gridCol w:w="1595"/>
        <w:gridCol w:w="1696"/>
        <w:gridCol w:w="1378"/>
        <w:gridCol w:w="939"/>
      </w:tblGrid>
      <w:tr w14:paraId="3DCC3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670" w:type="dxa"/>
            <w:noWrap w:val="0"/>
            <w:vAlign w:val="center"/>
          </w:tcPr>
          <w:p w14:paraId="32E47901">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序号</w:t>
            </w:r>
          </w:p>
        </w:tc>
        <w:tc>
          <w:tcPr>
            <w:tcW w:w="1889" w:type="dxa"/>
            <w:noWrap w:val="0"/>
            <w:vAlign w:val="center"/>
          </w:tcPr>
          <w:p w14:paraId="2EBE634B">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产品（项目）名称</w:t>
            </w:r>
          </w:p>
        </w:tc>
        <w:tc>
          <w:tcPr>
            <w:tcW w:w="2659" w:type="dxa"/>
            <w:noWrap w:val="0"/>
            <w:vAlign w:val="center"/>
          </w:tcPr>
          <w:p w14:paraId="44024F3F">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专用试剂/耗材</w:t>
            </w:r>
          </w:p>
        </w:tc>
        <w:tc>
          <w:tcPr>
            <w:tcW w:w="1238" w:type="dxa"/>
            <w:noWrap w:val="0"/>
            <w:vAlign w:val="center"/>
          </w:tcPr>
          <w:p w14:paraId="6F2E0E64">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计量单位</w:t>
            </w:r>
          </w:p>
        </w:tc>
        <w:tc>
          <w:tcPr>
            <w:tcW w:w="1676" w:type="dxa"/>
            <w:noWrap w:val="0"/>
            <w:vAlign w:val="center"/>
          </w:tcPr>
          <w:p w14:paraId="4879FB58">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供应价格</w:t>
            </w:r>
          </w:p>
        </w:tc>
        <w:tc>
          <w:tcPr>
            <w:tcW w:w="1595" w:type="dxa"/>
            <w:noWrap w:val="0"/>
            <w:vAlign w:val="center"/>
          </w:tcPr>
          <w:p w14:paraId="5CAB893C">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使用次数</w:t>
            </w:r>
          </w:p>
        </w:tc>
        <w:tc>
          <w:tcPr>
            <w:tcW w:w="1595" w:type="dxa"/>
            <w:noWrap w:val="0"/>
            <w:vAlign w:val="center"/>
          </w:tcPr>
          <w:p w14:paraId="0A3E37EC">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单次耗材费</w:t>
            </w:r>
          </w:p>
        </w:tc>
        <w:tc>
          <w:tcPr>
            <w:tcW w:w="1696" w:type="dxa"/>
            <w:noWrap w:val="0"/>
            <w:vAlign w:val="center"/>
          </w:tcPr>
          <w:p w14:paraId="4AF2E68C">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生产厂家名称</w:t>
            </w:r>
          </w:p>
        </w:tc>
        <w:tc>
          <w:tcPr>
            <w:tcW w:w="1378" w:type="dxa"/>
            <w:noWrap w:val="0"/>
            <w:vAlign w:val="center"/>
          </w:tcPr>
          <w:p w14:paraId="71ECBF9F">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规格型号</w:t>
            </w:r>
          </w:p>
        </w:tc>
        <w:tc>
          <w:tcPr>
            <w:tcW w:w="939" w:type="dxa"/>
            <w:noWrap w:val="0"/>
            <w:vAlign w:val="center"/>
          </w:tcPr>
          <w:p w14:paraId="219E8B2B">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备注</w:t>
            </w:r>
          </w:p>
        </w:tc>
      </w:tr>
      <w:tr w14:paraId="4A9FF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70" w:type="dxa"/>
            <w:vMerge w:val="restart"/>
            <w:noWrap w:val="0"/>
            <w:vAlign w:val="center"/>
          </w:tcPr>
          <w:p w14:paraId="149171F3">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1889" w:type="dxa"/>
            <w:vMerge w:val="restart"/>
            <w:noWrap w:val="0"/>
            <w:vAlign w:val="center"/>
          </w:tcPr>
          <w:p w14:paraId="14852F95">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盆底评估</w:t>
            </w:r>
          </w:p>
        </w:tc>
        <w:tc>
          <w:tcPr>
            <w:tcW w:w="2659" w:type="dxa"/>
            <w:noWrap w:val="0"/>
            <w:vAlign w:val="center"/>
          </w:tcPr>
          <w:p w14:paraId="607993A8">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238" w:type="dxa"/>
            <w:noWrap w:val="0"/>
            <w:vAlign w:val="center"/>
          </w:tcPr>
          <w:p w14:paraId="70D10FCC">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676" w:type="dxa"/>
            <w:noWrap w:val="0"/>
            <w:vAlign w:val="center"/>
          </w:tcPr>
          <w:p w14:paraId="4F05BD08">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595" w:type="dxa"/>
            <w:noWrap w:val="0"/>
            <w:vAlign w:val="center"/>
          </w:tcPr>
          <w:p w14:paraId="115D5F63">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595" w:type="dxa"/>
            <w:noWrap w:val="0"/>
            <w:vAlign w:val="center"/>
          </w:tcPr>
          <w:p w14:paraId="72485EBC">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696" w:type="dxa"/>
            <w:noWrap w:val="0"/>
            <w:vAlign w:val="center"/>
          </w:tcPr>
          <w:p w14:paraId="74BF3149">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378" w:type="dxa"/>
            <w:noWrap w:val="0"/>
            <w:vAlign w:val="center"/>
          </w:tcPr>
          <w:p w14:paraId="59A8DF3E">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939" w:type="dxa"/>
            <w:noWrap w:val="0"/>
            <w:vAlign w:val="center"/>
          </w:tcPr>
          <w:p w14:paraId="11744FBA">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r>
      <w:tr w14:paraId="11887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70" w:type="dxa"/>
            <w:vMerge w:val="continue"/>
            <w:noWrap w:val="0"/>
            <w:vAlign w:val="center"/>
          </w:tcPr>
          <w:p w14:paraId="0055EE76">
            <w:pPr>
              <w:pStyle w:val="24"/>
              <w:keepNext w:val="0"/>
              <w:keepLines w:val="0"/>
              <w:pageBreakBefore w:val="0"/>
              <w:widowControl w:val="0"/>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rPr>
            </w:pPr>
          </w:p>
        </w:tc>
        <w:tc>
          <w:tcPr>
            <w:tcW w:w="1889" w:type="dxa"/>
            <w:vMerge w:val="continue"/>
            <w:noWrap w:val="0"/>
            <w:vAlign w:val="center"/>
          </w:tcPr>
          <w:p w14:paraId="0750DD05">
            <w:pPr>
              <w:pStyle w:val="24"/>
              <w:keepNext w:val="0"/>
              <w:keepLines w:val="0"/>
              <w:pageBreakBefore w:val="0"/>
              <w:widowControl w:val="0"/>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rPr>
            </w:pPr>
          </w:p>
        </w:tc>
        <w:tc>
          <w:tcPr>
            <w:tcW w:w="2659" w:type="dxa"/>
            <w:noWrap w:val="0"/>
            <w:vAlign w:val="center"/>
          </w:tcPr>
          <w:p w14:paraId="1E9750FA">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238" w:type="dxa"/>
            <w:noWrap w:val="0"/>
            <w:vAlign w:val="center"/>
          </w:tcPr>
          <w:p w14:paraId="0E23C960">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676" w:type="dxa"/>
            <w:noWrap w:val="0"/>
            <w:vAlign w:val="center"/>
          </w:tcPr>
          <w:p w14:paraId="32CC252D">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595" w:type="dxa"/>
            <w:noWrap w:val="0"/>
            <w:vAlign w:val="center"/>
          </w:tcPr>
          <w:p w14:paraId="07130F39">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595" w:type="dxa"/>
            <w:noWrap w:val="0"/>
            <w:vAlign w:val="center"/>
          </w:tcPr>
          <w:p w14:paraId="374C1EF1">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696" w:type="dxa"/>
            <w:noWrap w:val="0"/>
            <w:vAlign w:val="center"/>
          </w:tcPr>
          <w:p w14:paraId="6C6A02AE">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378" w:type="dxa"/>
            <w:noWrap w:val="0"/>
            <w:vAlign w:val="center"/>
          </w:tcPr>
          <w:p w14:paraId="097DD28C">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939" w:type="dxa"/>
            <w:noWrap w:val="0"/>
            <w:vAlign w:val="center"/>
          </w:tcPr>
          <w:p w14:paraId="6E903EBC">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r>
      <w:tr w14:paraId="21FF7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70" w:type="dxa"/>
            <w:vMerge w:val="continue"/>
            <w:noWrap w:val="0"/>
            <w:vAlign w:val="center"/>
          </w:tcPr>
          <w:p w14:paraId="38B5B8FE">
            <w:pPr>
              <w:pStyle w:val="24"/>
              <w:keepNext w:val="0"/>
              <w:keepLines w:val="0"/>
              <w:pageBreakBefore w:val="0"/>
              <w:widowControl w:val="0"/>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889" w:type="dxa"/>
            <w:vMerge w:val="continue"/>
            <w:noWrap w:val="0"/>
            <w:vAlign w:val="center"/>
          </w:tcPr>
          <w:p w14:paraId="2C738AD3">
            <w:pPr>
              <w:pStyle w:val="24"/>
              <w:keepNext w:val="0"/>
              <w:keepLines w:val="0"/>
              <w:pageBreakBefore w:val="0"/>
              <w:widowControl w:val="0"/>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2659" w:type="dxa"/>
            <w:noWrap w:val="0"/>
            <w:vAlign w:val="center"/>
          </w:tcPr>
          <w:p w14:paraId="4068A30B">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left"/>
              <w:textAlignment w:val="auto"/>
              <w:rPr>
                <w:rFonts w:hint="eastAsia" w:ascii="仿宋" w:hAnsi="仿宋" w:eastAsia="仿宋" w:cs="仿宋"/>
                <w:color w:val="auto"/>
                <w:sz w:val="24"/>
                <w:szCs w:val="24"/>
                <w:lang w:val="en-US" w:eastAsia="zh-CN"/>
              </w:rPr>
            </w:pPr>
          </w:p>
        </w:tc>
        <w:tc>
          <w:tcPr>
            <w:tcW w:w="1238" w:type="dxa"/>
            <w:noWrap w:val="0"/>
            <w:vAlign w:val="center"/>
          </w:tcPr>
          <w:p w14:paraId="5912AD98">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676" w:type="dxa"/>
            <w:noWrap w:val="0"/>
            <w:vAlign w:val="center"/>
          </w:tcPr>
          <w:p w14:paraId="6066D276">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595" w:type="dxa"/>
            <w:noWrap w:val="0"/>
            <w:vAlign w:val="center"/>
          </w:tcPr>
          <w:p w14:paraId="30174353">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595" w:type="dxa"/>
            <w:noWrap w:val="0"/>
            <w:vAlign w:val="center"/>
          </w:tcPr>
          <w:p w14:paraId="11FDE1A9">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696" w:type="dxa"/>
            <w:noWrap w:val="0"/>
            <w:vAlign w:val="center"/>
          </w:tcPr>
          <w:p w14:paraId="78267494">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378" w:type="dxa"/>
            <w:noWrap w:val="0"/>
            <w:vAlign w:val="center"/>
          </w:tcPr>
          <w:p w14:paraId="6A231AF5">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939" w:type="dxa"/>
            <w:noWrap w:val="0"/>
            <w:vAlign w:val="center"/>
          </w:tcPr>
          <w:p w14:paraId="441D8FB9">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r>
      <w:tr w14:paraId="6AEC2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70" w:type="dxa"/>
            <w:vMerge w:val="continue"/>
            <w:noWrap w:val="0"/>
            <w:vAlign w:val="center"/>
          </w:tcPr>
          <w:p w14:paraId="7ED6EAC0">
            <w:pPr>
              <w:pStyle w:val="24"/>
              <w:keepNext w:val="0"/>
              <w:keepLines w:val="0"/>
              <w:pageBreakBefore w:val="0"/>
              <w:widowControl w:val="0"/>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889" w:type="dxa"/>
            <w:vMerge w:val="continue"/>
            <w:noWrap w:val="0"/>
            <w:vAlign w:val="center"/>
          </w:tcPr>
          <w:p w14:paraId="399C66BE">
            <w:pPr>
              <w:pStyle w:val="24"/>
              <w:keepNext w:val="0"/>
              <w:keepLines w:val="0"/>
              <w:pageBreakBefore w:val="0"/>
              <w:widowControl w:val="0"/>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2659" w:type="dxa"/>
            <w:noWrap w:val="0"/>
            <w:vAlign w:val="center"/>
          </w:tcPr>
          <w:p w14:paraId="697E9575">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238" w:type="dxa"/>
            <w:noWrap w:val="0"/>
            <w:vAlign w:val="center"/>
          </w:tcPr>
          <w:p w14:paraId="3F09F169">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676" w:type="dxa"/>
            <w:noWrap w:val="0"/>
            <w:vAlign w:val="center"/>
          </w:tcPr>
          <w:p w14:paraId="2145D347">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595" w:type="dxa"/>
            <w:noWrap w:val="0"/>
            <w:vAlign w:val="center"/>
          </w:tcPr>
          <w:p w14:paraId="657C3DD0">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595" w:type="dxa"/>
            <w:noWrap w:val="0"/>
            <w:vAlign w:val="center"/>
          </w:tcPr>
          <w:p w14:paraId="6EEDEF6B">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696" w:type="dxa"/>
            <w:noWrap w:val="0"/>
            <w:vAlign w:val="center"/>
          </w:tcPr>
          <w:p w14:paraId="63712301">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1378" w:type="dxa"/>
            <w:noWrap w:val="0"/>
            <w:vAlign w:val="center"/>
          </w:tcPr>
          <w:p w14:paraId="57324A96">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c>
          <w:tcPr>
            <w:tcW w:w="939" w:type="dxa"/>
            <w:noWrap w:val="0"/>
            <w:vAlign w:val="center"/>
          </w:tcPr>
          <w:p w14:paraId="21871343">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right="0" w:rightChars="0"/>
              <w:jc w:val="both"/>
              <w:textAlignment w:val="auto"/>
              <w:rPr>
                <w:rFonts w:hint="eastAsia" w:ascii="仿宋" w:hAnsi="仿宋" w:eastAsia="仿宋" w:cs="仿宋"/>
                <w:color w:val="auto"/>
                <w:sz w:val="24"/>
                <w:szCs w:val="24"/>
                <w:lang w:val="en-US" w:eastAsia="zh-CN"/>
              </w:rPr>
            </w:pPr>
          </w:p>
        </w:tc>
      </w:tr>
      <w:tr w14:paraId="57A3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70" w:type="dxa"/>
            <w:vMerge w:val="restart"/>
            <w:noWrap w:val="0"/>
            <w:vAlign w:val="center"/>
          </w:tcPr>
          <w:p w14:paraId="5B1E48C5">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1889" w:type="dxa"/>
            <w:vMerge w:val="restart"/>
            <w:noWrap w:val="0"/>
            <w:vAlign w:val="center"/>
          </w:tcPr>
          <w:p w14:paraId="75C8594B">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盆底康复治疗</w:t>
            </w:r>
          </w:p>
        </w:tc>
        <w:tc>
          <w:tcPr>
            <w:tcW w:w="2659" w:type="dxa"/>
            <w:noWrap w:val="0"/>
            <w:vAlign w:val="center"/>
          </w:tcPr>
          <w:p w14:paraId="284DC4C8">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left="0" w:leftChars="0" w:right="0" w:rightChars="0" w:firstLine="0" w:firstLineChars="0"/>
              <w:jc w:val="both"/>
              <w:textAlignment w:val="auto"/>
              <w:rPr>
                <w:rFonts w:hint="eastAsia" w:ascii="仿宋" w:hAnsi="仿宋" w:eastAsia="仿宋" w:cs="仿宋"/>
                <w:color w:val="auto"/>
                <w:sz w:val="24"/>
                <w:szCs w:val="24"/>
                <w:lang w:val="zh-TW" w:eastAsia="zh-CN"/>
              </w:rPr>
            </w:pPr>
          </w:p>
        </w:tc>
        <w:tc>
          <w:tcPr>
            <w:tcW w:w="1238" w:type="dxa"/>
            <w:noWrap w:val="0"/>
            <w:vAlign w:val="center"/>
          </w:tcPr>
          <w:p w14:paraId="640B7C86">
            <w:pPr>
              <w:bidi w:val="0"/>
              <w:rPr>
                <w:rFonts w:hint="eastAsia" w:ascii="仿宋" w:hAnsi="仿宋" w:eastAsia="仿宋" w:cs="仿宋"/>
                <w:color w:val="auto"/>
                <w:sz w:val="24"/>
                <w:szCs w:val="24"/>
                <w:lang w:val="zh-TW" w:eastAsia="zh-CN"/>
              </w:rPr>
            </w:pPr>
          </w:p>
        </w:tc>
        <w:tc>
          <w:tcPr>
            <w:tcW w:w="1676" w:type="dxa"/>
            <w:noWrap w:val="0"/>
            <w:vAlign w:val="center"/>
          </w:tcPr>
          <w:p w14:paraId="3673686E">
            <w:pPr>
              <w:bidi w:val="0"/>
              <w:rPr>
                <w:rFonts w:hint="eastAsia" w:ascii="仿宋" w:hAnsi="仿宋" w:eastAsia="仿宋" w:cs="仿宋"/>
                <w:color w:val="auto"/>
                <w:sz w:val="24"/>
                <w:szCs w:val="24"/>
                <w:lang w:val="zh-TW" w:eastAsia="zh-CN"/>
              </w:rPr>
            </w:pPr>
          </w:p>
        </w:tc>
        <w:tc>
          <w:tcPr>
            <w:tcW w:w="1595" w:type="dxa"/>
            <w:noWrap w:val="0"/>
            <w:vAlign w:val="center"/>
          </w:tcPr>
          <w:p w14:paraId="4F15073D">
            <w:pPr>
              <w:bidi w:val="0"/>
              <w:rPr>
                <w:rFonts w:hint="eastAsia" w:ascii="仿宋" w:hAnsi="仿宋" w:eastAsia="仿宋" w:cs="仿宋"/>
                <w:color w:val="auto"/>
                <w:sz w:val="24"/>
                <w:szCs w:val="24"/>
                <w:lang w:val="zh-TW" w:eastAsia="zh-CN"/>
              </w:rPr>
            </w:pPr>
          </w:p>
        </w:tc>
        <w:tc>
          <w:tcPr>
            <w:tcW w:w="1595" w:type="dxa"/>
            <w:noWrap w:val="0"/>
            <w:vAlign w:val="center"/>
          </w:tcPr>
          <w:p w14:paraId="0ED49EFB">
            <w:pPr>
              <w:bidi w:val="0"/>
              <w:rPr>
                <w:rFonts w:hint="eastAsia" w:ascii="仿宋" w:hAnsi="仿宋" w:eastAsia="仿宋" w:cs="仿宋"/>
                <w:color w:val="auto"/>
                <w:sz w:val="24"/>
                <w:szCs w:val="24"/>
                <w:lang w:val="zh-TW" w:eastAsia="zh-CN"/>
              </w:rPr>
            </w:pPr>
          </w:p>
        </w:tc>
        <w:tc>
          <w:tcPr>
            <w:tcW w:w="1696" w:type="dxa"/>
            <w:noWrap w:val="0"/>
            <w:vAlign w:val="center"/>
          </w:tcPr>
          <w:p w14:paraId="0CE935ED">
            <w:pPr>
              <w:bidi w:val="0"/>
              <w:rPr>
                <w:rFonts w:hint="eastAsia" w:ascii="仿宋" w:hAnsi="仿宋" w:eastAsia="仿宋" w:cs="仿宋"/>
                <w:color w:val="auto"/>
                <w:sz w:val="24"/>
                <w:szCs w:val="24"/>
                <w:lang w:val="zh-TW" w:eastAsia="zh-CN"/>
              </w:rPr>
            </w:pPr>
          </w:p>
        </w:tc>
        <w:tc>
          <w:tcPr>
            <w:tcW w:w="1378" w:type="dxa"/>
            <w:noWrap w:val="0"/>
            <w:vAlign w:val="center"/>
          </w:tcPr>
          <w:p w14:paraId="05405C81">
            <w:pPr>
              <w:bidi w:val="0"/>
              <w:rPr>
                <w:rFonts w:hint="eastAsia" w:ascii="仿宋" w:hAnsi="仿宋" w:eastAsia="仿宋" w:cs="仿宋"/>
                <w:color w:val="auto"/>
                <w:sz w:val="24"/>
                <w:szCs w:val="24"/>
                <w:lang w:val="zh-TW" w:eastAsia="zh-CN"/>
              </w:rPr>
            </w:pPr>
          </w:p>
        </w:tc>
        <w:tc>
          <w:tcPr>
            <w:tcW w:w="939" w:type="dxa"/>
            <w:noWrap w:val="0"/>
            <w:vAlign w:val="center"/>
          </w:tcPr>
          <w:p w14:paraId="0AAE55B2">
            <w:pPr>
              <w:bidi w:val="0"/>
              <w:rPr>
                <w:rFonts w:hint="eastAsia" w:ascii="仿宋" w:hAnsi="仿宋" w:eastAsia="仿宋" w:cs="仿宋"/>
                <w:color w:val="auto"/>
                <w:sz w:val="24"/>
                <w:szCs w:val="24"/>
                <w:lang w:val="zh-TW" w:eastAsia="zh-CN"/>
              </w:rPr>
            </w:pPr>
          </w:p>
        </w:tc>
      </w:tr>
      <w:tr w14:paraId="1F7B3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70" w:type="dxa"/>
            <w:vMerge w:val="continue"/>
            <w:noWrap w:val="0"/>
            <w:vAlign w:val="center"/>
          </w:tcPr>
          <w:p w14:paraId="059A3E96">
            <w:pPr>
              <w:bidi w:val="0"/>
              <w:rPr>
                <w:rFonts w:hint="eastAsia" w:ascii="仿宋" w:hAnsi="仿宋" w:eastAsia="仿宋" w:cs="仿宋"/>
              </w:rPr>
            </w:pPr>
          </w:p>
        </w:tc>
        <w:tc>
          <w:tcPr>
            <w:tcW w:w="1889" w:type="dxa"/>
            <w:vMerge w:val="continue"/>
            <w:noWrap w:val="0"/>
            <w:vAlign w:val="center"/>
          </w:tcPr>
          <w:p w14:paraId="5FF62F83">
            <w:pPr>
              <w:bidi w:val="0"/>
              <w:rPr>
                <w:rFonts w:hint="eastAsia" w:ascii="仿宋" w:hAnsi="仿宋" w:eastAsia="仿宋" w:cs="仿宋"/>
              </w:rPr>
            </w:pPr>
          </w:p>
        </w:tc>
        <w:tc>
          <w:tcPr>
            <w:tcW w:w="2659" w:type="dxa"/>
            <w:noWrap w:val="0"/>
            <w:vAlign w:val="center"/>
          </w:tcPr>
          <w:p w14:paraId="4C4725AA">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left="0" w:leftChars="0" w:right="0" w:rightChars="0" w:firstLine="0" w:firstLineChars="0"/>
              <w:jc w:val="both"/>
              <w:textAlignment w:val="auto"/>
              <w:rPr>
                <w:rFonts w:hint="eastAsia" w:ascii="仿宋" w:hAnsi="仿宋" w:eastAsia="仿宋" w:cs="仿宋"/>
                <w:color w:val="auto"/>
                <w:sz w:val="24"/>
                <w:szCs w:val="24"/>
                <w:lang w:val="zh-TW" w:eastAsia="zh-CN"/>
              </w:rPr>
            </w:pPr>
          </w:p>
        </w:tc>
        <w:tc>
          <w:tcPr>
            <w:tcW w:w="1238" w:type="dxa"/>
            <w:noWrap w:val="0"/>
            <w:vAlign w:val="center"/>
          </w:tcPr>
          <w:p w14:paraId="319713DB">
            <w:pPr>
              <w:bidi w:val="0"/>
              <w:rPr>
                <w:rFonts w:hint="eastAsia" w:ascii="仿宋" w:hAnsi="仿宋" w:eastAsia="仿宋" w:cs="仿宋"/>
                <w:color w:val="auto"/>
                <w:sz w:val="24"/>
                <w:szCs w:val="24"/>
                <w:lang w:val="zh-TW" w:eastAsia="zh-CN"/>
              </w:rPr>
            </w:pPr>
          </w:p>
        </w:tc>
        <w:tc>
          <w:tcPr>
            <w:tcW w:w="1676" w:type="dxa"/>
            <w:noWrap w:val="0"/>
            <w:vAlign w:val="center"/>
          </w:tcPr>
          <w:p w14:paraId="3A77260A">
            <w:pPr>
              <w:bidi w:val="0"/>
              <w:rPr>
                <w:rFonts w:hint="eastAsia" w:ascii="仿宋" w:hAnsi="仿宋" w:eastAsia="仿宋" w:cs="仿宋"/>
                <w:color w:val="auto"/>
                <w:sz w:val="24"/>
                <w:szCs w:val="24"/>
                <w:lang w:val="zh-TW" w:eastAsia="zh-CN"/>
              </w:rPr>
            </w:pPr>
          </w:p>
        </w:tc>
        <w:tc>
          <w:tcPr>
            <w:tcW w:w="1595" w:type="dxa"/>
            <w:noWrap w:val="0"/>
            <w:vAlign w:val="center"/>
          </w:tcPr>
          <w:p w14:paraId="76774C48">
            <w:pPr>
              <w:bidi w:val="0"/>
              <w:rPr>
                <w:rFonts w:hint="eastAsia" w:ascii="仿宋" w:hAnsi="仿宋" w:eastAsia="仿宋" w:cs="仿宋"/>
                <w:color w:val="auto"/>
                <w:sz w:val="24"/>
                <w:szCs w:val="24"/>
                <w:lang w:val="zh-TW" w:eastAsia="zh-CN"/>
              </w:rPr>
            </w:pPr>
          </w:p>
        </w:tc>
        <w:tc>
          <w:tcPr>
            <w:tcW w:w="1595" w:type="dxa"/>
            <w:noWrap w:val="0"/>
            <w:vAlign w:val="center"/>
          </w:tcPr>
          <w:p w14:paraId="7CD6DB5D">
            <w:pPr>
              <w:bidi w:val="0"/>
              <w:rPr>
                <w:rFonts w:hint="eastAsia" w:ascii="仿宋" w:hAnsi="仿宋" w:eastAsia="仿宋" w:cs="仿宋"/>
                <w:color w:val="auto"/>
                <w:sz w:val="24"/>
                <w:szCs w:val="24"/>
                <w:lang w:val="zh-TW" w:eastAsia="zh-CN"/>
              </w:rPr>
            </w:pPr>
          </w:p>
        </w:tc>
        <w:tc>
          <w:tcPr>
            <w:tcW w:w="1696" w:type="dxa"/>
            <w:noWrap w:val="0"/>
            <w:vAlign w:val="center"/>
          </w:tcPr>
          <w:p w14:paraId="5AB3A72B">
            <w:pPr>
              <w:bidi w:val="0"/>
              <w:rPr>
                <w:rFonts w:hint="eastAsia" w:ascii="仿宋" w:hAnsi="仿宋" w:eastAsia="仿宋" w:cs="仿宋"/>
                <w:color w:val="auto"/>
                <w:sz w:val="24"/>
                <w:szCs w:val="24"/>
                <w:lang w:val="zh-TW" w:eastAsia="zh-CN"/>
              </w:rPr>
            </w:pPr>
          </w:p>
        </w:tc>
        <w:tc>
          <w:tcPr>
            <w:tcW w:w="1378" w:type="dxa"/>
            <w:noWrap w:val="0"/>
            <w:vAlign w:val="center"/>
          </w:tcPr>
          <w:p w14:paraId="3CA91C4F">
            <w:pPr>
              <w:bidi w:val="0"/>
              <w:rPr>
                <w:rFonts w:hint="eastAsia" w:ascii="仿宋" w:hAnsi="仿宋" w:eastAsia="仿宋" w:cs="仿宋"/>
                <w:color w:val="auto"/>
                <w:sz w:val="24"/>
                <w:szCs w:val="24"/>
                <w:lang w:val="zh-TW" w:eastAsia="zh-CN"/>
              </w:rPr>
            </w:pPr>
          </w:p>
        </w:tc>
        <w:tc>
          <w:tcPr>
            <w:tcW w:w="939" w:type="dxa"/>
            <w:noWrap w:val="0"/>
            <w:vAlign w:val="center"/>
          </w:tcPr>
          <w:p w14:paraId="4E7DBFB0">
            <w:pPr>
              <w:bidi w:val="0"/>
              <w:rPr>
                <w:rFonts w:hint="eastAsia" w:ascii="仿宋" w:hAnsi="仿宋" w:eastAsia="仿宋" w:cs="仿宋"/>
                <w:color w:val="auto"/>
                <w:sz w:val="24"/>
                <w:szCs w:val="24"/>
                <w:lang w:val="zh-TW" w:eastAsia="zh-CN"/>
              </w:rPr>
            </w:pPr>
          </w:p>
        </w:tc>
      </w:tr>
      <w:tr w14:paraId="15455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0" w:type="dxa"/>
            <w:vMerge w:val="continue"/>
            <w:noWrap w:val="0"/>
            <w:vAlign w:val="center"/>
          </w:tcPr>
          <w:p w14:paraId="41E076EC">
            <w:pPr>
              <w:bidi w:val="0"/>
              <w:rPr>
                <w:rFonts w:hint="eastAsia" w:ascii="仿宋" w:hAnsi="仿宋" w:eastAsia="仿宋" w:cs="仿宋"/>
                <w:color w:val="auto"/>
                <w:sz w:val="24"/>
                <w:szCs w:val="24"/>
                <w:lang w:val="zh-TW" w:eastAsia="zh-CN"/>
              </w:rPr>
            </w:pPr>
          </w:p>
        </w:tc>
        <w:tc>
          <w:tcPr>
            <w:tcW w:w="1889" w:type="dxa"/>
            <w:vMerge w:val="continue"/>
            <w:noWrap w:val="0"/>
            <w:vAlign w:val="center"/>
          </w:tcPr>
          <w:p w14:paraId="7A68448B">
            <w:pPr>
              <w:bidi w:val="0"/>
              <w:rPr>
                <w:rFonts w:hint="eastAsia" w:ascii="仿宋" w:hAnsi="仿宋" w:eastAsia="仿宋" w:cs="仿宋"/>
                <w:color w:val="auto"/>
                <w:sz w:val="24"/>
                <w:szCs w:val="24"/>
                <w:lang w:val="zh-TW" w:eastAsia="zh-CN"/>
              </w:rPr>
            </w:pPr>
          </w:p>
        </w:tc>
        <w:tc>
          <w:tcPr>
            <w:tcW w:w="2659" w:type="dxa"/>
            <w:noWrap w:val="0"/>
            <w:vAlign w:val="center"/>
          </w:tcPr>
          <w:p w14:paraId="2D8F74D3">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left="0" w:leftChars="0" w:right="0" w:rightChars="0" w:firstLine="0" w:firstLineChars="0"/>
              <w:jc w:val="left"/>
              <w:textAlignment w:val="auto"/>
              <w:rPr>
                <w:rFonts w:hint="eastAsia" w:ascii="仿宋" w:hAnsi="仿宋" w:eastAsia="仿宋" w:cs="仿宋"/>
                <w:color w:val="auto"/>
                <w:sz w:val="24"/>
                <w:szCs w:val="24"/>
                <w:lang w:val="zh-TW" w:eastAsia="zh-CN"/>
              </w:rPr>
            </w:pPr>
          </w:p>
        </w:tc>
        <w:tc>
          <w:tcPr>
            <w:tcW w:w="1238" w:type="dxa"/>
            <w:noWrap w:val="0"/>
            <w:vAlign w:val="center"/>
          </w:tcPr>
          <w:p w14:paraId="323F626C">
            <w:pPr>
              <w:bidi w:val="0"/>
              <w:rPr>
                <w:rFonts w:hint="eastAsia" w:ascii="仿宋" w:hAnsi="仿宋" w:eastAsia="仿宋" w:cs="仿宋"/>
                <w:color w:val="auto"/>
                <w:sz w:val="24"/>
                <w:szCs w:val="24"/>
                <w:lang w:val="zh-TW" w:eastAsia="zh-CN"/>
              </w:rPr>
            </w:pPr>
          </w:p>
        </w:tc>
        <w:tc>
          <w:tcPr>
            <w:tcW w:w="1676" w:type="dxa"/>
            <w:noWrap w:val="0"/>
            <w:vAlign w:val="center"/>
          </w:tcPr>
          <w:p w14:paraId="45122D10">
            <w:pPr>
              <w:bidi w:val="0"/>
              <w:rPr>
                <w:rFonts w:hint="eastAsia" w:ascii="仿宋" w:hAnsi="仿宋" w:eastAsia="仿宋" w:cs="仿宋"/>
                <w:color w:val="auto"/>
                <w:sz w:val="24"/>
                <w:szCs w:val="24"/>
                <w:lang w:val="zh-TW" w:eastAsia="zh-CN"/>
              </w:rPr>
            </w:pPr>
          </w:p>
        </w:tc>
        <w:tc>
          <w:tcPr>
            <w:tcW w:w="1595" w:type="dxa"/>
            <w:noWrap w:val="0"/>
            <w:vAlign w:val="center"/>
          </w:tcPr>
          <w:p w14:paraId="68B3698F">
            <w:pPr>
              <w:bidi w:val="0"/>
              <w:rPr>
                <w:rFonts w:hint="eastAsia" w:ascii="仿宋" w:hAnsi="仿宋" w:eastAsia="仿宋" w:cs="仿宋"/>
                <w:color w:val="auto"/>
                <w:sz w:val="24"/>
                <w:szCs w:val="24"/>
                <w:lang w:val="zh-TW" w:eastAsia="zh-CN"/>
              </w:rPr>
            </w:pPr>
          </w:p>
        </w:tc>
        <w:tc>
          <w:tcPr>
            <w:tcW w:w="1595" w:type="dxa"/>
            <w:noWrap w:val="0"/>
            <w:vAlign w:val="center"/>
          </w:tcPr>
          <w:p w14:paraId="497DB246">
            <w:pPr>
              <w:bidi w:val="0"/>
              <w:rPr>
                <w:rFonts w:hint="eastAsia" w:ascii="仿宋" w:hAnsi="仿宋" w:eastAsia="仿宋" w:cs="仿宋"/>
                <w:color w:val="auto"/>
                <w:sz w:val="24"/>
                <w:szCs w:val="24"/>
                <w:lang w:val="zh-TW" w:eastAsia="zh-CN"/>
              </w:rPr>
            </w:pPr>
          </w:p>
        </w:tc>
        <w:tc>
          <w:tcPr>
            <w:tcW w:w="1696" w:type="dxa"/>
            <w:noWrap w:val="0"/>
            <w:vAlign w:val="center"/>
          </w:tcPr>
          <w:p w14:paraId="52CD090B">
            <w:pPr>
              <w:bidi w:val="0"/>
              <w:rPr>
                <w:rFonts w:hint="eastAsia" w:ascii="仿宋" w:hAnsi="仿宋" w:eastAsia="仿宋" w:cs="仿宋"/>
                <w:color w:val="auto"/>
                <w:sz w:val="24"/>
                <w:szCs w:val="24"/>
                <w:lang w:val="zh-TW" w:eastAsia="zh-CN"/>
              </w:rPr>
            </w:pPr>
          </w:p>
        </w:tc>
        <w:tc>
          <w:tcPr>
            <w:tcW w:w="1378" w:type="dxa"/>
            <w:noWrap w:val="0"/>
            <w:vAlign w:val="center"/>
          </w:tcPr>
          <w:p w14:paraId="1B2FC229">
            <w:pPr>
              <w:bidi w:val="0"/>
              <w:rPr>
                <w:rFonts w:hint="eastAsia" w:ascii="仿宋" w:hAnsi="仿宋" w:eastAsia="仿宋" w:cs="仿宋"/>
                <w:color w:val="auto"/>
                <w:sz w:val="24"/>
                <w:szCs w:val="24"/>
                <w:lang w:val="zh-TW" w:eastAsia="zh-CN"/>
              </w:rPr>
            </w:pPr>
          </w:p>
        </w:tc>
        <w:tc>
          <w:tcPr>
            <w:tcW w:w="939" w:type="dxa"/>
            <w:noWrap w:val="0"/>
            <w:vAlign w:val="center"/>
          </w:tcPr>
          <w:p w14:paraId="0F0BFB12">
            <w:pPr>
              <w:bidi w:val="0"/>
              <w:rPr>
                <w:rFonts w:hint="eastAsia" w:ascii="仿宋" w:hAnsi="仿宋" w:eastAsia="仿宋" w:cs="仿宋"/>
                <w:color w:val="auto"/>
                <w:sz w:val="24"/>
                <w:szCs w:val="24"/>
                <w:lang w:val="zh-TW" w:eastAsia="zh-CN"/>
              </w:rPr>
            </w:pPr>
          </w:p>
        </w:tc>
      </w:tr>
      <w:tr w14:paraId="2C2A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670" w:type="dxa"/>
            <w:vMerge w:val="continue"/>
            <w:noWrap w:val="0"/>
            <w:vAlign w:val="center"/>
          </w:tcPr>
          <w:p w14:paraId="1F579890">
            <w:pPr>
              <w:bidi w:val="0"/>
              <w:rPr>
                <w:rFonts w:hint="eastAsia" w:ascii="仿宋" w:hAnsi="仿宋" w:eastAsia="仿宋" w:cs="仿宋"/>
                <w:color w:val="auto"/>
                <w:sz w:val="24"/>
                <w:szCs w:val="24"/>
                <w:lang w:val="zh-TW" w:eastAsia="zh-CN"/>
              </w:rPr>
            </w:pPr>
          </w:p>
        </w:tc>
        <w:tc>
          <w:tcPr>
            <w:tcW w:w="1889" w:type="dxa"/>
            <w:vMerge w:val="continue"/>
            <w:noWrap w:val="0"/>
            <w:vAlign w:val="center"/>
          </w:tcPr>
          <w:p w14:paraId="270BAA71">
            <w:pPr>
              <w:bidi w:val="0"/>
              <w:rPr>
                <w:rFonts w:hint="eastAsia" w:ascii="仿宋" w:hAnsi="仿宋" w:eastAsia="仿宋" w:cs="仿宋"/>
                <w:color w:val="auto"/>
                <w:sz w:val="24"/>
                <w:szCs w:val="24"/>
                <w:lang w:val="zh-TW" w:eastAsia="zh-CN"/>
              </w:rPr>
            </w:pPr>
          </w:p>
        </w:tc>
        <w:tc>
          <w:tcPr>
            <w:tcW w:w="2659" w:type="dxa"/>
            <w:noWrap w:val="0"/>
            <w:vAlign w:val="center"/>
          </w:tcPr>
          <w:p w14:paraId="4133D477">
            <w:pPr>
              <w:pStyle w:val="24"/>
              <w:keepNext w:val="0"/>
              <w:keepLines w:val="0"/>
              <w:pageBreakBefore w:val="0"/>
              <w:widowControl w:val="0"/>
              <w:numPr>
                <w:ilvl w:val="0"/>
                <w:numId w:val="0"/>
              </w:numPr>
              <w:shd w:val="clear" w:color="auto" w:fill="auto"/>
              <w:tabs>
                <w:tab w:val="left" w:pos="556"/>
              </w:tabs>
              <w:kinsoku/>
              <w:wordWrap/>
              <w:overflowPunct/>
              <w:topLinePunct w:val="0"/>
              <w:autoSpaceDE/>
              <w:autoSpaceDN/>
              <w:bidi w:val="0"/>
              <w:adjustRightInd/>
              <w:snapToGrid/>
              <w:spacing w:before="0" w:after="40" w:line="216" w:lineRule="auto"/>
              <w:ind w:left="0" w:leftChars="0" w:right="0" w:rightChars="0" w:firstLine="0" w:firstLineChars="0"/>
              <w:jc w:val="both"/>
              <w:textAlignment w:val="auto"/>
              <w:rPr>
                <w:rFonts w:hint="eastAsia" w:ascii="仿宋" w:hAnsi="仿宋" w:eastAsia="仿宋" w:cs="仿宋"/>
                <w:color w:val="auto"/>
                <w:sz w:val="24"/>
                <w:szCs w:val="24"/>
                <w:lang w:val="zh-TW" w:eastAsia="zh-CN"/>
              </w:rPr>
            </w:pPr>
          </w:p>
        </w:tc>
        <w:tc>
          <w:tcPr>
            <w:tcW w:w="1238" w:type="dxa"/>
            <w:noWrap w:val="0"/>
            <w:vAlign w:val="center"/>
          </w:tcPr>
          <w:p w14:paraId="543B4342">
            <w:pPr>
              <w:bidi w:val="0"/>
              <w:rPr>
                <w:rFonts w:hint="eastAsia" w:ascii="仿宋" w:hAnsi="仿宋" w:eastAsia="仿宋" w:cs="仿宋"/>
                <w:color w:val="auto"/>
                <w:sz w:val="24"/>
                <w:szCs w:val="24"/>
                <w:lang w:val="zh-TW" w:eastAsia="zh-CN"/>
              </w:rPr>
            </w:pPr>
          </w:p>
        </w:tc>
        <w:tc>
          <w:tcPr>
            <w:tcW w:w="1676" w:type="dxa"/>
            <w:noWrap w:val="0"/>
            <w:vAlign w:val="center"/>
          </w:tcPr>
          <w:p w14:paraId="2062ACFA">
            <w:pPr>
              <w:bidi w:val="0"/>
              <w:rPr>
                <w:rFonts w:hint="eastAsia" w:ascii="仿宋" w:hAnsi="仿宋" w:eastAsia="仿宋" w:cs="仿宋"/>
                <w:color w:val="auto"/>
                <w:sz w:val="24"/>
                <w:szCs w:val="24"/>
                <w:lang w:val="zh-TW" w:eastAsia="zh-CN"/>
              </w:rPr>
            </w:pPr>
          </w:p>
        </w:tc>
        <w:tc>
          <w:tcPr>
            <w:tcW w:w="1595" w:type="dxa"/>
            <w:noWrap w:val="0"/>
            <w:vAlign w:val="center"/>
          </w:tcPr>
          <w:p w14:paraId="66E94DED">
            <w:pPr>
              <w:bidi w:val="0"/>
              <w:rPr>
                <w:rFonts w:hint="eastAsia" w:ascii="仿宋" w:hAnsi="仿宋" w:eastAsia="仿宋" w:cs="仿宋"/>
                <w:color w:val="auto"/>
                <w:sz w:val="24"/>
                <w:szCs w:val="24"/>
                <w:lang w:val="zh-TW" w:eastAsia="zh-CN"/>
              </w:rPr>
            </w:pPr>
          </w:p>
        </w:tc>
        <w:tc>
          <w:tcPr>
            <w:tcW w:w="1595" w:type="dxa"/>
            <w:noWrap w:val="0"/>
            <w:vAlign w:val="center"/>
          </w:tcPr>
          <w:p w14:paraId="4F971E2F">
            <w:pPr>
              <w:bidi w:val="0"/>
              <w:rPr>
                <w:rFonts w:hint="eastAsia" w:ascii="仿宋" w:hAnsi="仿宋" w:eastAsia="仿宋" w:cs="仿宋"/>
                <w:color w:val="auto"/>
                <w:sz w:val="24"/>
                <w:szCs w:val="24"/>
                <w:lang w:val="zh-TW" w:eastAsia="zh-CN"/>
              </w:rPr>
            </w:pPr>
          </w:p>
        </w:tc>
        <w:tc>
          <w:tcPr>
            <w:tcW w:w="1696" w:type="dxa"/>
            <w:noWrap w:val="0"/>
            <w:vAlign w:val="center"/>
          </w:tcPr>
          <w:p w14:paraId="3CFCD10C">
            <w:pPr>
              <w:bidi w:val="0"/>
              <w:rPr>
                <w:rFonts w:hint="eastAsia" w:ascii="仿宋" w:hAnsi="仿宋" w:eastAsia="仿宋" w:cs="仿宋"/>
                <w:color w:val="auto"/>
                <w:sz w:val="24"/>
                <w:szCs w:val="24"/>
                <w:lang w:val="zh-TW" w:eastAsia="zh-CN"/>
              </w:rPr>
            </w:pPr>
          </w:p>
        </w:tc>
        <w:tc>
          <w:tcPr>
            <w:tcW w:w="1378" w:type="dxa"/>
            <w:noWrap w:val="0"/>
            <w:vAlign w:val="center"/>
          </w:tcPr>
          <w:p w14:paraId="1A2FE80C">
            <w:pPr>
              <w:bidi w:val="0"/>
              <w:rPr>
                <w:rFonts w:hint="eastAsia" w:ascii="仿宋" w:hAnsi="仿宋" w:eastAsia="仿宋" w:cs="仿宋"/>
                <w:color w:val="auto"/>
                <w:sz w:val="24"/>
                <w:szCs w:val="24"/>
                <w:lang w:val="zh-TW" w:eastAsia="zh-CN"/>
              </w:rPr>
            </w:pPr>
          </w:p>
        </w:tc>
        <w:tc>
          <w:tcPr>
            <w:tcW w:w="939" w:type="dxa"/>
            <w:noWrap w:val="0"/>
            <w:vAlign w:val="center"/>
          </w:tcPr>
          <w:p w14:paraId="668042F9">
            <w:pPr>
              <w:bidi w:val="0"/>
              <w:rPr>
                <w:rFonts w:hint="eastAsia" w:ascii="仿宋" w:hAnsi="仿宋" w:eastAsia="仿宋" w:cs="仿宋"/>
                <w:color w:val="auto"/>
                <w:sz w:val="24"/>
                <w:szCs w:val="24"/>
                <w:lang w:val="zh-TW" w:eastAsia="zh-CN"/>
              </w:rPr>
            </w:pPr>
          </w:p>
        </w:tc>
      </w:tr>
      <w:tr w14:paraId="4168D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70" w:type="dxa"/>
            <w:vMerge w:val="restart"/>
            <w:noWrap w:val="0"/>
            <w:vAlign w:val="center"/>
          </w:tcPr>
          <w:p w14:paraId="33BA1C22">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1889" w:type="dxa"/>
            <w:vMerge w:val="restart"/>
            <w:noWrap w:val="0"/>
            <w:vAlign w:val="center"/>
          </w:tcPr>
          <w:p w14:paraId="0A0AF893">
            <w:pPr>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产后康复治疗</w:t>
            </w:r>
          </w:p>
        </w:tc>
        <w:tc>
          <w:tcPr>
            <w:tcW w:w="2659" w:type="dxa"/>
            <w:noWrap w:val="0"/>
            <w:vAlign w:val="center"/>
          </w:tcPr>
          <w:p w14:paraId="5F740777">
            <w:pPr>
              <w:bidi w:val="0"/>
              <w:rPr>
                <w:rFonts w:hint="eastAsia" w:ascii="仿宋" w:hAnsi="仿宋" w:eastAsia="仿宋" w:cs="仿宋"/>
                <w:color w:val="auto"/>
                <w:kern w:val="2"/>
                <w:sz w:val="24"/>
                <w:szCs w:val="24"/>
                <w:u w:val="none"/>
                <w:shd w:val="clear" w:color="auto" w:fill="auto"/>
                <w:lang w:val="en-US" w:eastAsia="zh-CN" w:bidi="zh-TW"/>
              </w:rPr>
            </w:pPr>
          </w:p>
        </w:tc>
        <w:tc>
          <w:tcPr>
            <w:tcW w:w="1238" w:type="dxa"/>
            <w:noWrap w:val="0"/>
            <w:vAlign w:val="center"/>
          </w:tcPr>
          <w:p w14:paraId="2706C2BA">
            <w:pPr>
              <w:bidi w:val="0"/>
              <w:rPr>
                <w:rFonts w:hint="eastAsia" w:ascii="仿宋" w:hAnsi="仿宋" w:eastAsia="仿宋" w:cs="仿宋"/>
                <w:color w:val="auto"/>
                <w:kern w:val="2"/>
                <w:sz w:val="24"/>
                <w:szCs w:val="24"/>
                <w:u w:val="none"/>
                <w:shd w:val="clear" w:color="auto" w:fill="auto"/>
                <w:lang w:val="en-US" w:eastAsia="zh-CN" w:bidi="zh-TW"/>
              </w:rPr>
            </w:pPr>
          </w:p>
        </w:tc>
        <w:tc>
          <w:tcPr>
            <w:tcW w:w="1676" w:type="dxa"/>
            <w:noWrap w:val="0"/>
            <w:vAlign w:val="center"/>
          </w:tcPr>
          <w:p w14:paraId="2212750B">
            <w:pPr>
              <w:bidi w:val="0"/>
              <w:rPr>
                <w:rFonts w:hint="eastAsia" w:ascii="仿宋" w:hAnsi="仿宋" w:eastAsia="仿宋" w:cs="仿宋"/>
                <w:color w:val="auto"/>
                <w:kern w:val="2"/>
                <w:sz w:val="24"/>
                <w:szCs w:val="24"/>
                <w:u w:val="none"/>
                <w:shd w:val="clear" w:color="auto" w:fill="auto"/>
                <w:lang w:val="en-US" w:eastAsia="zh-CN" w:bidi="zh-TW"/>
              </w:rPr>
            </w:pPr>
          </w:p>
        </w:tc>
        <w:tc>
          <w:tcPr>
            <w:tcW w:w="1595" w:type="dxa"/>
            <w:noWrap w:val="0"/>
            <w:vAlign w:val="center"/>
          </w:tcPr>
          <w:p w14:paraId="15AED22B">
            <w:pPr>
              <w:bidi w:val="0"/>
              <w:rPr>
                <w:rFonts w:hint="eastAsia" w:ascii="仿宋" w:hAnsi="仿宋" w:eastAsia="仿宋" w:cs="仿宋"/>
                <w:color w:val="auto"/>
                <w:kern w:val="2"/>
                <w:sz w:val="24"/>
                <w:szCs w:val="24"/>
                <w:u w:val="none"/>
                <w:shd w:val="clear" w:color="auto" w:fill="auto"/>
                <w:lang w:val="en-US" w:eastAsia="zh-CN" w:bidi="zh-TW"/>
              </w:rPr>
            </w:pPr>
          </w:p>
        </w:tc>
        <w:tc>
          <w:tcPr>
            <w:tcW w:w="1595" w:type="dxa"/>
            <w:noWrap w:val="0"/>
            <w:vAlign w:val="center"/>
          </w:tcPr>
          <w:p w14:paraId="60FC896E">
            <w:pPr>
              <w:bidi w:val="0"/>
              <w:rPr>
                <w:rFonts w:hint="eastAsia" w:ascii="仿宋" w:hAnsi="仿宋" w:eastAsia="仿宋" w:cs="仿宋"/>
                <w:color w:val="auto"/>
                <w:kern w:val="2"/>
                <w:sz w:val="24"/>
                <w:szCs w:val="24"/>
                <w:u w:val="none"/>
                <w:shd w:val="clear" w:color="auto" w:fill="auto"/>
                <w:lang w:val="en-US" w:eastAsia="zh-CN" w:bidi="zh-TW"/>
              </w:rPr>
            </w:pPr>
          </w:p>
        </w:tc>
        <w:tc>
          <w:tcPr>
            <w:tcW w:w="1696" w:type="dxa"/>
            <w:noWrap w:val="0"/>
            <w:vAlign w:val="center"/>
          </w:tcPr>
          <w:p w14:paraId="094A2348">
            <w:pPr>
              <w:bidi w:val="0"/>
              <w:rPr>
                <w:rFonts w:hint="eastAsia" w:ascii="仿宋" w:hAnsi="仿宋" w:eastAsia="仿宋" w:cs="仿宋"/>
                <w:color w:val="auto"/>
                <w:kern w:val="2"/>
                <w:sz w:val="24"/>
                <w:szCs w:val="24"/>
                <w:u w:val="none"/>
                <w:shd w:val="clear" w:color="auto" w:fill="auto"/>
                <w:lang w:val="en-US" w:eastAsia="zh-CN" w:bidi="zh-TW"/>
              </w:rPr>
            </w:pPr>
          </w:p>
        </w:tc>
        <w:tc>
          <w:tcPr>
            <w:tcW w:w="1378" w:type="dxa"/>
            <w:noWrap w:val="0"/>
            <w:vAlign w:val="center"/>
          </w:tcPr>
          <w:p w14:paraId="58C56E6F">
            <w:pPr>
              <w:bidi w:val="0"/>
              <w:rPr>
                <w:rFonts w:hint="eastAsia" w:ascii="仿宋" w:hAnsi="仿宋" w:eastAsia="仿宋" w:cs="仿宋"/>
                <w:color w:val="auto"/>
                <w:kern w:val="2"/>
                <w:sz w:val="24"/>
                <w:szCs w:val="24"/>
                <w:u w:val="none"/>
                <w:shd w:val="clear" w:color="auto" w:fill="auto"/>
                <w:lang w:val="en-US" w:eastAsia="zh-CN" w:bidi="zh-TW"/>
              </w:rPr>
            </w:pPr>
          </w:p>
        </w:tc>
        <w:tc>
          <w:tcPr>
            <w:tcW w:w="939" w:type="dxa"/>
            <w:noWrap w:val="0"/>
            <w:vAlign w:val="center"/>
          </w:tcPr>
          <w:p w14:paraId="759E6F93">
            <w:pPr>
              <w:bidi w:val="0"/>
              <w:rPr>
                <w:rFonts w:hint="eastAsia" w:ascii="仿宋" w:hAnsi="仿宋" w:eastAsia="仿宋" w:cs="仿宋"/>
                <w:color w:val="auto"/>
                <w:kern w:val="2"/>
                <w:sz w:val="24"/>
                <w:szCs w:val="24"/>
                <w:u w:val="none"/>
                <w:shd w:val="clear" w:color="auto" w:fill="auto"/>
                <w:lang w:val="en-US" w:eastAsia="zh-CN" w:bidi="zh-TW"/>
              </w:rPr>
            </w:pPr>
          </w:p>
        </w:tc>
      </w:tr>
      <w:tr w14:paraId="4E74F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70" w:type="dxa"/>
            <w:vMerge w:val="continue"/>
            <w:noWrap w:val="0"/>
            <w:vAlign w:val="center"/>
          </w:tcPr>
          <w:p w14:paraId="4CC7F775">
            <w:pPr>
              <w:bidi w:val="0"/>
              <w:rPr>
                <w:rFonts w:hint="eastAsia" w:ascii="仿宋" w:hAnsi="仿宋" w:eastAsia="仿宋" w:cs="仿宋"/>
              </w:rPr>
            </w:pPr>
          </w:p>
        </w:tc>
        <w:tc>
          <w:tcPr>
            <w:tcW w:w="1889" w:type="dxa"/>
            <w:vMerge w:val="continue"/>
            <w:noWrap w:val="0"/>
            <w:vAlign w:val="center"/>
          </w:tcPr>
          <w:p w14:paraId="3DBDFCD6">
            <w:pPr>
              <w:bidi w:val="0"/>
              <w:rPr>
                <w:rFonts w:hint="eastAsia" w:ascii="仿宋" w:hAnsi="仿宋" w:eastAsia="仿宋" w:cs="仿宋"/>
              </w:rPr>
            </w:pPr>
          </w:p>
        </w:tc>
        <w:tc>
          <w:tcPr>
            <w:tcW w:w="2659" w:type="dxa"/>
            <w:noWrap w:val="0"/>
            <w:vAlign w:val="center"/>
          </w:tcPr>
          <w:p w14:paraId="54499A14">
            <w:pPr>
              <w:bidi w:val="0"/>
              <w:rPr>
                <w:rFonts w:hint="eastAsia" w:ascii="仿宋" w:hAnsi="仿宋" w:eastAsia="仿宋" w:cs="仿宋"/>
                <w:color w:val="auto"/>
                <w:kern w:val="2"/>
                <w:sz w:val="24"/>
                <w:szCs w:val="24"/>
                <w:u w:val="none"/>
                <w:shd w:val="clear" w:color="auto" w:fill="auto"/>
                <w:lang w:val="en-US" w:eastAsia="zh-CN" w:bidi="zh-TW"/>
              </w:rPr>
            </w:pPr>
          </w:p>
        </w:tc>
        <w:tc>
          <w:tcPr>
            <w:tcW w:w="1238" w:type="dxa"/>
            <w:noWrap w:val="0"/>
            <w:vAlign w:val="center"/>
          </w:tcPr>
          <w:p w14:paraId="4859028A">
            <w:pPr>
              <w:bidi w:val="0"/>
              <w:rPr>
                <w:rFonts w:hint="eastAsia" w:ascii="仿宋" w:hAnsi="仿宋" w:eastAsia="仿宋" w:cs="仿宋"/>
                <w:color w:val="auto"/>
                <w:kern w:val="2"/>
                <w:sz w:val="24"/>
                <w:szCs w:val="24"/>
                <w:u w:val="none"/>
                <w:shd w:val="clear" w:color="auto" w:fill="auto"/>
                <w:lang w:val="en-US" w:eastAsia="zh-CN" w:bidi="zh-TW"/>
              </w:rPr>
            </w:pPr>
          </w:p>
        </w:tc>
        <w:tc>
          <w:tcPr>
            <w:tcW w:w="1676" w:type="dxa"/>
            <w:noWrap w:val="0"/>
            <w:vAlign w:val="center"/>
          </w:tcPr>
          <w:p w14:paraId="71C79BD5">
            <w:pPr>
              <w:bidi w:val="0"/>
              <w:rPr>
                <w:rFonts w:hint="eastAsia" w:ascii="仿宋" w:hAnsi="仿宋" w:eastAsia="仿宋" w:cs="仿宋"/>
                <w:color w:val="auto"/>
                <w:kern w:val="2"/>
                <w:sz w:val="24"/>
                <w:szCs w:val="24"/>
                <w:u w:val="none"/>
                <w:shd w:val="clear" w:color="auto" w:fill="auto"/>
                <w:lang w:val="en-US" w:eastAsia="zh-CN" w:bidi="zh-TW"/>
              </w:rPr>
            </w:pPr>
          </w:p>
        </w:tc>
        <w:tc>
          <w:tcPr>
            <w:tcW w:w="1595" w:type="dxa"/>
            <w:noWrap w:val="0"/>
            <w:vAlign w:val="center"/>
          </w:tcPr>
          <w:p w14:paraId="044A382C">
            <w:pPr>
              <w:bidi w:val="0"/>
              <w:rPr>
                <w:rFonts w:hint="eastAsia" w:ascii="仿宋" w:hAnsi="仿宋" w:eastAsia="仿宋" w:cs="仿宋"/>
                <w:color w:val="auto"/>
                <w:kern w:val="2"/>
                <w:sz w:val="24"/>
                <w:szCs w:val="24"/>
                <w:u w:val="none"/>
                <w:shd w:val="clear" w:color="auto" w:fill="auto"/>
                <w:lang w:val="en-US" w:eastAsia="zh-CN" w:bidi="zh-TW"/>
              </w:rPr>
            </w:pPr>
          </w:p>
        </w:tc>
        <w:tc>
          <w:tcPr>
            <w:tcW w:w="1595" w:type="dxa"/>
            <w:noWrap w:val="0"/>
            <w:vAlign w:val="center"/>
          </w:tcPr>
          <w:p w14:paraId="2119640D">
            <w:pPr>
              <w:bidi w:val="0"/>
              <w:rPr>
                <w:rFonts w:hint="eastAsia" w:ascii="仿宋" w:hAnsi="仿宋" w:eastAsia="仿宋" w:cs="仿宋"/>
                <w:color w:val="auto"/>
                <w:kern w:val="2"/>
                <w:sz w:val="24"/>
                <w:szCs w:val="24"/>
                <w:u w:val="none"/>
                <w:shd w:val="clear" w:color="auto" w:fill="auto"/>
                <w:lang w:val="en-US" w:eastAsia="zh-CN" w:bidi="zh-TW"/>
              </w:rPr>
            </w:pPr>
          </w:p>
        </w:tc>
        <w:tc>
          <w:tcPr>
            <w:tcW w:w="1696" w:type="dxa"/>
            <w:noWrap w:val="0"/>
            <w:vAlign w:val="center"/>
          </w:tcPr>
          <w:p w14:paraId="607EA62F">
            <w:pPr>
              <w:bidi w:val="0"/>
              <w:rPr>
                <w:rFonts w:hint="eastAsia" w:ascii="仿宋" w:hAnsi="仿宋" w:eastAsia="仿宋" w:cs="仿宋"/>
                <w:color w:val="auto"/>
                <w:kern w:val="2"/>
                <w:sz w:val="24"/>
                <w:szCs w:val="24"/>
                <w:u w:val="none"/>
                <w:shd w:val="clear" w:color="auto" w:fill="auto"/>
                <w:lang w:val="en-US" w:eastAsia="zh-CN" w:bidi="zh-TW"/>
              </w:rPr>
            </w:pPr>
          </w:p>
        </w:tc>
        <w:tc>
          <w:tcPr>
            <w:tcW w:w="1378" w:type="dxa"/>
            <w:noWrap w:val="0"/>
            <w:vAlign w:val="center"/>
          </w:tcPr>
          <w:p w14:paraId="28D116C7">
            <w:pPr>
              <w:bidi w:val="0"/>
              <w:rPr>
                <w:rFonts w:hint="eastAsia" w:ascii="仿宋" w:hAnsi="仿宋" w:eastAsia="仿宋" w:cs="仿宋"/>
                <w:color w:val="auto"/>
                <w:kern w:val="2"/>
                <w:sz w:val="24"/>
                <w:szCs w:val="24"/>
                <w:u w:val="none"/>
                <w:shd w:val="clear" w:color="auto" w:fill="auto"/>
                <w:lang w:val="en-US" w:eastAsia="zh-CN" w:bidi="zh-TW"/>
              </w:rPr>
            </w:pPr>
          </w:p>
        </w:tc>
        <w:tc>
          <w:tcPr>
            <w:tcW w:w="939" w:type="dxa"/>
            <w:noWrap w:val="0"/>
            <w:vAlign w:val="center"/>
          </w:tcPr>
          <w:p w14:paraId="1F6978E8">
            <w:pPr>
              <w:bidi w:val="0"/>
              <w:rPr>
                <w:rFonts w:hint="eastAsia" w:ascii="仿宋" w:hAnsi="仿宋" w:eastAsia="仿宋" w:cs="仿宋"/>
                <w:color w:val="auto"/>
                <w:kern w:val="2"/>
                <w:sz w:val="24"/>
                <w:szCs w:val="24"/>
                <w:u w:val="none"/>
                <w:shd w:val="clear" w:color="auto" w:fill="auto"/>
                <w:lang w:val="en-US" w:eastAsia="zh-CN" w:bidi="zh-TW"/>
              </w:rPr>
            </w:pPr>
          </w:p>
        </w:tc>
      </w:tr>
      <w:tr w14:paraId="0BFE5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70" w:type="dxa"/>
            <w:vMerge w:val="continue"/>
            <w:noWrap w:val="0"/>
            <w:vAlign w:val="center"/>
          </w:tcPr>
          <w:p w14:paraId="63A1BEDC">
            <w:pPr>
              <w:bidi w:val="0"/>
              <w:rPr>
                <w:rFonts w:hint="eastAsia" w:ascii="仿宋" w:hAnsi="仿宋" w:eastAsia="仿宋" w:cs="仿宋"/>
                <w:color w:val="auto"/>
                <w:kern w:val="2"/>
                <w:sz w:val="24"/>
                <w:szCs w:val="24"/>
                <w:u w:val="none"/>
                <w:shd w:val="clear" w:color="auto" w:fill="auto"/>
                <w:lang w:val="en-US" w:eastAsia="zh-CN" w:bidi="zh-TW"/>
              </w:rPr>
            </w:pPr>
          </w:p>
        </w:tc>
        <w:tc>
          <w:tcPr>
            <w:tcW w:w="1889" w:type="dxa"/>
            <w:vMerge w:val="continue"/>
            <w:noWrap w:val="0"/>
            <w:vAlign w:val="center"/>
          </w:tcPr>
          <w:p w14:paraId="2E4AB617">
            <w:pPr>
              <w:bidi w:val="0"/>
              <w:rPr>
                <w:rFonts w:hint="eastAsia" w:ascii="仿宋" w:hAnsi="仿宋" w:eastAsia="仿宋" w:cs="仿宋"/>
                <w:color w:val="auto"/>
                <w:kern w:val="2"/>
                <w:sz w:val="24"/>
                <w:szCs w:val="24"/>
                <w:u w:val="none"/>
                <w:shd w:val="clear" w:color="auto" w:fill="auto"/>
                <w:lang w:val="en-US" w:eastAsia="zh-CN" w:bidi="zh-TW"/>
              </w:rPr>
            </w:pPr>
          </w:p>
        </w:tc>
        <w:tc>
          <w:tcPr>
            <w:tcW w:w="2659" w:type="dxa"/>
            <w:noWrap w:val="0"/>
            <w:vAlign w:val="center"/>
          </w:tcPr>
          <w:p w14:paraId="7144B76E">
            <w:pPr>
              <w:bidi w:val="0"/>
              <w:rPr>
                <w:rFonts w:hint="eastAsia" w:ascii="仿宋" w:hAnsi="仿宋" w:eastAsia="仿宋" w:cs="仿宋"/>
                <w:color w:val="auto"/>
                <w:kern w:val="2"/>
                <w:sz w:val="24"/>
                <w:szCs w:val="24"/>
                <w:u w:val="none"/>
                <w:shd w:val="clear" w:color="auto" w:fill="auto"/>
                <w:lang w:val="en-US" w:eastAsia="zh-CN" w:bidi="zh-TW"/>
              </w:rPr>
            </w:pPr>
          </w:p>
        </w:tc>
        <w:tc>
          <w:tcPr>
            <w:tcW w:w="1238" w:type="dxa"/>
            <w:noWrap w:val="0"/>
            <w:vAlign w:val="center"/>
          </w:tcPr>
          <w:p w14:paraId="6B41C1C0">
            <w:pPr>
              <w:bidi w:val="0"/>
              <w:rPr>
                <w:rFonts w:hint="eastAsia" w:ascii="仿宋" w:hAnsi="仿宋" w:eastAsia="仿宋" w:cs="仿宋"/>
                <w:color w:val="auto"/>
                <w:kern w:val="2"/>
                <w:sz w:val="24"/>
                <w:szCs w:val="24"/>
                <w:u w:val="none"/>
                <w:shd w:val="clear" w:color="auto" w:fill="auto"/>
                <w:lang w:val="en-US" w:eastAsia="zh-CN" w:bidi="zh-TW"/>
              </w:rPr>
            </w:pPr>
          </w:p>
        </w:tc>
        <w:tc>
          <w:tcPr>
            <w:tcW w:w="1676" w:type="dxa"/>
            <w:noWrap w:val="0"/>
            <w:vAlign w:val="center"/>
          </w:tcPr>
          <w:p w14:paraId="1B421822">
            <w:pPr>
              <w:bidi w:val="0"/>
              <w:rPr>
                <w:rFonts w:hint="eastAsia" w:ascii="仿宋" w:hAnsi="仿宋" w:eastAsia="仿宋" w:cs="仿宋"/>
                <w:color w:val="auto"/>
                <w:kern w:val="2"/>
                <w:sz w:val="24"/>
                <w:szCs w:val="24"/>
                <w:u w:val="none"/>
                <w:shd w:val="clear" w:color="auto" w:fill="auto"/>
                <w:lang w:val="en-US" w:eastAsia="zh-CN" w:bidi="zh-TW"/>
              </w:rPr>
            </w:pPr>
          </w:p>
        </w:tc>
        <w:tc>
          <w:tcPr>
            <w:tcW w:w="1595" w:type="dxa"/>
            <w:noWrap w:val="0"/>
            <w:vAlign w:val="center"/>
          </w:tcPr>
          <w:p w14:paraId="22A52934">
            <w:pPr>
              <w:bidi w:val="0"/>
              <w:rPr>
                <w:rFonts w:hint="eastAsia" w:ascii="仿宋" w:hAnsi="仿宋" w:eastAsia="仿宋" w:cs="仿宋"/>
                <w:color w:val="auto"/>
                <w:kern w:val="2"/>
                <w:sz w:val="24"/>
                <w:szCs w:val="24"/>
                <w:u w:val="none"/>
                <w:shd w:val="clear" w:color="auto" w:fill="auto"/>
                <w:lang w:val="en-US" w:eastAsia="zh-CN" w:bidi="zh-TW"/>
              </w:rPr>
            </w:pPr>
          </w:p>
        </w:tc>
        <w:tc>
          <w:tcPr>
            <w:tcW w:w="1595" w:type="dxa"/>
            <w:noWrap w:val="0"/>
            <w:vAlign w:val="center"/>
          </w:tcPr>
          <w:p w14:paraId="1A8D2577">
            <w:pPr>
              <w:bidi w:val="0"/>
              <w:rPr>
                <w:rFonts w:hint="eastAsia" w:ascii="仿宋" w:hAnsi="仿宋" w:eastAsia="仿宋" w:cs="仿宋"/>
                <w:color w:val="auto"/>
                <w:kern w:val="2"/>
                <w:sz w:val="24"/>
                <w:szCs w:val="24"/>
                <w:u w:val="none"/>
                <w:shd w:val="clear" w:color="auto" w:fill="auto"/>
                <w:lang w:val="en-US" w:eastAsia="zh-CN" w:bidi="zh-TW"/>
              </w:rPr>
            </w:pPr>
          </w:p>
        </w:tc>
        <w:tc>
          <w:tcPr>
            <w:tcW w:w="1696" w:type="dxa"/>
            <w:noWrap w:val="0"/>
            <w:vAlign w:val="center"/>
          </w:tcPr>
          <w:p w14:paraId="5B952FA7">
            <w:pPr>
              <w:bidi w:val="0"/>
              <w:rPr>
                <w:rFonts w:hint="eastAsia" w:ascii="仿宋" w:hAnsi="仿宋" w:eastAsia="仿宋" w:cs="仿宋"/>
                <w:color w:val="auto"/>
                <w:kern w:val="2"/>
                <w:sz w:val="24"/>
                <w:szCs w:val="24"/>
                <w:u w:val="none"/>
                <w:shd w:val="clear" w:color="auto" w:fill="auto"/>
                <w:lang w:val="en-US" w:eastAsia="zh-CN" w:bidi="zh-TW"/>
              </w:rPr>
            </w:pPr>
          </w:p>
        </w:tc>
        <w:tc>
          <w:tcPr>
            <w:tcW w:w="1378" w:type="dxa"/>
            <w:noWrap w:val="0"/>
            <w:vAlign w:val="center"/>
          </w:tcPr>
          <w:p w14:paraId="48B6295E">
            <w:pPr>
              <w:bidi w:val="0"/>
              <w:rPr>
                <w:rFonts w:hint="eastAsia" w:ascii="仿宋" w:hAnsi="仿宋" w:eastAsia="仿宋" w:cs="仿宋"/>
                <w:color w:val="auto"/>
                <w:kern w:val="2"/>
                <w:sz w:val="24"/>
                <w:szCs w:val="24"/>
                <w:u w:val="none"/>
                <w:shd w:val="clear" w:color="auto" w:fill="auto"/>
                <w:lang w:val="en-US" w:eastAsia="zh-CN" w:bidi="zh-TW"/>
              </w:rPr>
            </w:pPr>
          </w:p>
        </w:tc>
        <w:tc>
          <w:tcPr>
            <w:tcW w:w="939" w:type="dxa"/>
            <w:noWrap w:val="0"/>
            <w:vAlign w:val="center"/>
          </w:tcPr>
          <w:p w14:paraId="7888CEA8">
            <w:pPr>
              <w:bidi w:val="0"/>
              <w:rPr>
                <w:rFonts w:hint="eastAsia" w:ascii="仿宋" w:hAnsi="仿宋" w:eastAsia="仿宋" w:cs="仿宋"/>
                <w:color w:val="auto"/>
                <w:kern w:val="2"/>
                <w:sz w:val="24"/>
                <w:szCs w:val="24"/>
                <w:u w:val="none"/>
                <w:shd w:val="clear" w:color="auto" w:fill="auto"/>
                <w:lang w:val="en-US" w:eastAsia="zh-CN" w:bidi="zh-TW"/>
              </w:rPr>
            </w:pPr>
          </w:p>
        </w:tc>
      </w:tr>
    </w:tbl>
    <w:p w14:paraId="5260E650">
      <w:pPr>
        <w:bidi w:val="0"/>
        <w:ind w:left="0" w:leftChars="0" w:firstLine="0" w:firstLineChars="0"/>
        <w:rPr>
          <w:rFonts w:hint="eastAsia" w:ascii="仿宋" w:hAnsi="仿宋" w:eastAsia="仿宋" w:cs="仿宋"/>
          <w:b w:val="0"/>
          <w:bCs w:val="0"/>
          <w:color w:val="auto"/>
          <w:sz w:val="21"/>
          <w:szCs w:val="21"/>
          <w:lang w:val="en-US" w:eastAsia="zh-CN"/>
        </w:rPr>
      </w:pPr>
    </w:p>
    <w:p w14:paraId="0149B862">
      <w:pPr>
        <w:bidi w:val="0"/>
        <w:ind w:left="0" w:leftChars="0" w:firstLine="0" w:firstLineChars="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注：1.此表仅适用于1标段盆底康复仪。</w:t>
      </w:r>
    </w:p>
    <w:p w14:paraId="1482A2CE">
      <w:pPr>
        <w:bidi w:val="0"/>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2.表格不够可自行添加。</w:t>
      </w:r>
    </w:p>
    <w:p w14:paraId="25BC0552">
      <w:pPr>
        <w:rPr>
          <w:rFonts w:hint="eastAsia" w:ascii="仿宋" w:hAnsi="仿宋" w:eastAsia="仿宋" w:cs="仿宋"/>
        </w:rPr>
      </w:pPr>
    </w:p>
    <w:sectPr>
      <w:pgSz w:w="16838" w:h="11906" w:orient="landscape"/>
      <w:pgMar w:top="913" w:right="1043" w:bottom="913" w:left="1043" w:header="782" w:footer="720" w:gutter="0"/>
      <w:pgBorders>
        <w:top w:val="none" w:sz="0" w:space="0"/>
        <w:left w:val="none" w:sz="0" w:space="0"/>
        <w:bottom w:val="none" w:sz="0" w:space="0"/>
        <w:right w:val="none" w:sz="0" w:space="0"/>
      </w:pgBorders>
      <w:pgNumType w:fmt="decimal"/>
      <w:cols w:space="0" w:num="1"/>
      <w:titlePg/>
      <w:docGrid w:type="lines" w:linePitch="34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宋体"/>
    <w:panose1 w:val="00000000000000000000"/>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06902">
    <w:pPr>
      <w:pStyle w:val="10"/>
    </w:pPr>
    <w:r>
      <w:drawing>
        <wp:inline distT="0" distB="0" distL="114300" distR="114300">
          <wp:extent cx="2315210" cy="376555"/>
          <wp:effectExtent l="0" t="0" r="8890" b="4445"/>
          <wp:docPr id="5" name="图片 1"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18EF9">
    <w:pPr>
      <w:pStyle w:val="10"/>
    </w:pPr>
    <w:r>
      <w:drawing>
        <wp:inline distT="0" distB="0" distL="114300" distR="114300">
          <wp:extent cx="2315210" cy="376555"/>
          <wp:effectExtent l="0" t="0" r="8890" b="4445"/>
          <wp:docPr id="6" name="图片 2"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0599">
    <w:pPr>
      <w:pStyle w:val="10"/>
    </w:pPr>
    <w:r>
      <w:drawing>
        <wp:inline distT="0" distB="0" distL="114300" distR="114300">
          <wp:extent cx="2315210" cy="376555"/>
          <wp:effectExtent l="0" t="0" r="8890" b="4445"/>
          <wp:docPr id="7" name="图片 3"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AD489">
    <w:pPr>
      <w:pStyle w:val="10"/>
      <w:jc w:val="both"/>
    </w:pPr>
    <w:r>
      <w:drawing>
        <wp:inline distT="0" distB="0" distL="114300" distR="114300">
          <wp:extent cx="2315210" cy="376555"/>
          <wp:effectExtent l="0" t="0" r="8890" b="4445"/>
          <wp:docPr id="8" name="图片 4"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EC30C">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DF37C1">
                          <w:pPr>
                            <w:pStyle w:val="10"/>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06DF37C1">
                    <w:pPr>
                      <w:pStyle w:val="10"/>
                    </w:pPr>
                    <w:r>
                      <w:fldChar w:fldCharType="begin"/>
                    </w:r>
                    <w:r>
                      <w:instrText xml:space="preserve"> PAGE  \* MERGEFORMAT </w:instrText>
                    </w:r>
                    <w:r>
                      <w:fldChar w:fldCharType="separate"/>
                    </w:r>
                    <w:r>
                      <w:t>II</w:t>
                    </w:r>
                    <w:r>
                      <w:fldChar w:fldCharType="end"/>
                    </w:r>
                  </w:p>
                </w:txbxContent>
              </v:textbox>
            </v:shape>
          </w:pict>
        </mc:Fallback>
      </mc:AlternateContent>
    </w:r>
    <w:r>
      <w:drawing>
        <wp:inline distT="0" distB="0" distL="114300" distR="114300">
          <wp:extent cx="2315210" cy="376555"/>
          <wp:effectExtent l="0" t="0" r="8890" b="4445"/>
          <wp:docPr id="17" name="图片 3"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3F607">
    <w:pPr>
      <w:pStyle w:val="1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0102BD">
                          <w:pPr>
                            <w:pStyle w:val="10"/>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300102BD">
                    <w:pPr>
                      <w:pStyle w:val="10"/>
                    </w:pPr>
                    <w:r>
                      <w:fldChar w:fldCharType="begin"/>
                    </w:r>
                    <w:r>
                      <w:instrText xml:space="preserve"> PAGE  \* MERGEFORMAT </w:instrText>
                    </w:r>
                    <w:r>
                      <w:fldChar w:fldCharType="separate"/>
                    </w:r>
                    <w:r>
                      <w:t>I</w:t>
                    </w:r>
                    <w:r>
                      <w:fldChar w:fldCharType="end"/>
                    </w:r>
                  </w:p>
                </w:txbxContent>
              </v:textbox>
            </v:shape>
          </w:pict>
        </mc:Fallback>
      </mc:AlternateContent>
    </w:r>
    <w:r>
      <w:drawing>
        <wp:inline distT="0" distB="0" distL="114300" distR="114300">
          <wp:extent cx="2315210" cy="376555"/>
          <wp:effectExtent l="0" t="0" r="8890" b="4445"/>
          <wp:docPr id="18" name="图片 4"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93E32">
    <w:pPr>
      <w:pStyle w:val="1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22E3BB">
                          <w:pPr>
                            <w:pStyle w:val="10"/>
                          </w:pPr>
                          <w:r>
                            <w:fldChar w:fldCharType="begin"/>
                          </w:r>
                          <w:r>
                            <w:instrText xml:space="preserve"> PAGE  \* MERGEFORMAT </w:instrText>
                          </w:r>
                          <w:r>
                            <w:fldChar w:fldCharType="separate"/>
                          </w:r>
                          <w:r>
                            <w:t>IX</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C22E3BB">
                    <w:pPr>
                      <w:pStyle w:val="10"/>
                    </w:pPr>
                    <w:r>
                      <w:fldChar w:fldCharType="begin"/>
                    </w:r>
                    <w:r>
                      <w:instrText xml:space="preserve"> PAGE  \* MERGEFORMAT </w:instrText>
                    </w:r>
                    <w:r>
                      <w:fldChar w:fldCharType="separate"/>
                    </w:r>
                    <w:r>
                      <w:t>IX</w:t>
                    </w:r>
                    <w:r>
                      <w:fldChar w:fldCharType="end"/>
                    </w:r>
                  </w:p>
                </w:txbxContent>
              </v:textbox>
            </v:shape>
          </w:pict>
        </mc:Fallback>
      </mc:AlternateContent>
    </w:r>
  </w:p>
  <w:p w14:paraId="197667F8">
    <w:pPr>
      <w:pStyle w:val="10"/>
      <w:tabs>
        <w:tab w:val="center" w:pos="4955"/>
        <w:tab w:val="clear" w:pos="4153"/>
        <w:tab w:val="clear" w:pos="8306"/>
      </w:tabs>
    </w:pPr>
    <w:r>
      <w:drawing>
        <wp:inline distT="0" distB="0" distL="114300" distR="114300">
          <wp:extent cx="2315210" cy="376555"/>
          <wp:effectExtent l="0" t="0" r="8890" b="4445"/>
          <wp:docPr id="9" name="图片 5"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F13B5">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00823B">
                          <w:pPr>
                            <w:pStyle w:val="10"/>
                          </w:pPr>
                          <w:r>
                            <w:fldChar w:fldCharType="begin"/>
                          </w:r>
                          <w:r>
                            <w:instrText xml:space="preserve"> PAGE  \* MERGEFORMAT </w:instrText>
                          </w:r>
                          <w:r>
                            <w:fldChar w:fldCharType="separate"/>
                          </w:r>
                          <w:r>
                            <w:t>VIII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100823B">
                    <w:pPr>
                      <w:pStyle w:val="10"/>
                    </w:pPr>
                    <w:r>
                      <w:fldChar w:fldCharType="begin"/>
                    </w:r>
                    <w:r>
                      <w:instrText xml:space="preserve"> PAGE  \* MERGEFORMAT </w:instrText>
                    </w:r>
                    <w:r>
                      <w:fldChar w:fldCharType="separate"/>
                    </w:r>
                    <w:r>
                      <w:t>VIII</w:t>
                    </w:r>
                    <w:r>
                      <w:fldChar w:fldCharType="end"/>
                    </w:r>
                  </w:p>
                </w:txbxContent>
              </v:textbox>
            </v:shape>
          </w:pict>
        </mc:Fallback>
      </mc:AlternateContent>
    </w:r>
    <w:r>
      <w:drawing>
        <wp:inline distT="0" distB="0" distL="114300" distR="114300">
          <wp:extent cx="2315210" cy="376555"/>
          <wp:effectExtent l="0" t="0" r="8890" b="4445"/>
          <wp:docPr id="10" name="图片 6"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p w14:paraId="19ED6037">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D3875">
    <w:pPr>
      <w:pStyle w:val="1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0685A">
                          <w:pPr>
                            <w:pStyle w:val="10"/>
                          </w:pPr>
                          <w:r>
                            <w:fldChar w:fldCharType="begin"/>
                          </w:r>
                          <w:r>
                            <w:instrText xml:space="preserve"> PAGE  \* MERGEFORMAT </w:instrText>
                          </w:r>
                          <w:r>
                            <w:fldChar w:fldCharType="separate"/>
                          </w:r>
                          <w:r>
                            <w:t>XXV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650685A">
                    <w:pPr>
                      <w:pStyle w:val="10"/>
                    </w:pPr>
                    <w:r>
                      <w:fldChar w:fldCharType="begin"/>
                    </w:r>
                    <w:r>
                      <w:instrText xml:space="preserve"> PAGE  \* MERGEFORMAT </w:instrText>
                    </w:r>
                    <w:r>
                      <w:fldChar w:fldCharType="separate"/>
                    </w:r>
                    <w:r>
                      <w:t>XXV</w:t>
                    </w:r>
                    <w:r>
                      <w:fldChar w:fldCharType="end"/>
                    </w:r>
                  </w:p>
                </w:txbxContent>
              </v:textbox>
            </v:shape>
          </w:pict>
        </mc:Fallback>
      </mc:AlternateContent>
    </w:r>
  </w:p>
  <w:p w14:paraId="7F1ADF14">
    <w:pPr>
      <w:pStyle w:val="10"/>
    </w:pPr>
    <w:r>
      <w:drawing>
        <wp:inline distT="0" distB="0" distL="114300" distR="114300">
          <wp:extent cx="2315210" cy="376555"/>
          <wp:effectExtent l="0" t="0" r="8890" b="4445"/>
          <wp:docPr id="11" name="图片 7"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AC670">
    <w:pPr>
      <w:pStyle w:val="1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F620DC">
                          <w:pPr>
                            <w:pStyle w:val="10"/>
                          </w:pPr>
                          <w:r>
                            <w:fldChar w:fldCharType="begin"/>
                          </w:r>
                          <w:r>
                            <w:instrText xml:space="preserve"> PAGE  \* MERGEFORMAT </w:instrText>
                          </w:r>
                          <w:r>
                            <w:fldChar w:fldCharType="separate"/>
                          </w:r>
                          <w:r>
                            <w:t>XXIV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3BF620DC">
                    <w:pPr>
                      <w:pStyle w:val="10"/>
                    </w:pPr>
                    <w:r>
                      <w:fldChar w:fldCharType="begin"/>
                    </w:r>
                    <w:r>
                      <w:instrText xml:space="preserve"> PAGE  \* MERGEFORMAT </w:instrText>
                    </w:r>
                    <w:r>
                      <w:fldChar w:fldCharType="separate"/>
                    </w:r>
                    <w:r>
                      <w:t>XXIV</w:t>
                    </w:r>
                    <w:r>
                      <w:fldChar w:fldCharType="end"/>
                    </w:r>
                  </w:p>
                </w:txbxContent>
              </v:textbox>
            </v:shape>
          </w:pict>
        </mc:Fallback>
      </mc:AlternateContent>
    </w:r>
    <w:r>
      <w:drawing>
        <wp:inline distT="0" distB="0" distL="114300" distR="114300">
          <wp:extent cx="2315210" cy="376555"/>
          <wp:effectExtent l="0" t="0" r="8890" b="4445"/>
          <wp:docPr id="12" name="图片 8"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74A06">
    <w:pPr>
      <w:pStyle w:val="1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04DA4">
                          <w:pPr>
                            <w:pStyle w:val="10"/>
                          </w:pPr>
                          <w:r>
                            <w:fldChar w:fldCharType="begin"/>
                          </w:r>
                          <w:r>
                            <w:instrText xml:space="preserve"> PAGE  \* MERGEFORMAT </w:instrText>
                          </w:r>
                          <w:r>
                            <w:fldChar w:fldCharType="separate"/>
                          </w:r>
                          <w:r>
                            <w:t>XXIX</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5604DA4">
                    <w:pPr>
                      <w:pStyle w:val="10"/>
                    </w:pPr>
                    <w:r>
                      <w:fldChar w:fldCharType="begin"/>
                    </w:r>
                    <w:r>
                      <w:instrText xml:space="preserve"> PAGE  \* MERGEFORMAT </w:instrText>
                    </w:r>
                    <w:r>
                      <w:fldChar w:fldCharType="separate"/>
                    </w:r>
                    <w:r>
                      <w:t>XXIX</w:t>
                    </w:r>
                    <w:r>
                      <w:fldChar w:fldCharType="end"/>
                    </w:r>
                  </w:p>
                </w:txbxContent>
              </v:textbox>
            </v:shape>
          </w:pict>
        </mc:Fallback>
      </mc:AlternateContent>
    </w:r>
  </w:p>
  <w:p w14:paraId="37A3D039">
    <w:pPr>
      <w:pStyle w:val="10"/>
    </w:pPr>
    <w:r>
      <w:drawing>
        <wp:inline distT="0" distB="0" distL="114300" distR="114300">
          <wp:extent cx="2315210" cy="376555"/>
          <wp:effectExtent l="0" t="0" r="8890" b="4445"/>
          <wp:docPr id="4" name="图片 7"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03258">
    <w:pPr>
      <w:pStyle w:val="1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73FE4">
                          <w:pPr>
                            <w:pStyle w:val="10"/>
                          </w:pPr>
                          <w:r>
                            <w:fldChar w:fldCharType="begin"/>
                          </w:r>
                          <w:r>
                            <w:instrText xml:space="preserve"> PAGE  \* MERGEFORMAT </w:instrText>
                          </w:r>
                          <w:r>
                            <w:fldChar w:fldCharType="separate"/>
                          </w:r>
                          <w:r>
                            <w:t>XXVIII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0BE73FE4">
                    <w:pPr>
                      <w:pStyle w:val="10"/>
                    </w:pPr>
                    <w:r>
                      <w:fldChar w:fldCharType="begin"/>
                    </w:r>
                    <w:r>
                      <w:instrText xml:space="preserve"> PAGE  \* MERGEFORMAT </w:instrText>
                    </w:r>
                    <w:r>
                      <w:fldChar w:fldCharType="separate"/>
                    </w:r>
                    <w:r>
                      <w:t>XXVIII</w:t>
                    </w:r>
                    <w:r>
                      <w:fldChar w:fldCharType="end"/>
                    </w:r>
                  </w:p>
                </w:txbxContent>
              </v:textbox>
            </v:shape>
          </w:pict>
        </mc:Fallback>
      </mc:AlternateContent>
    </w:r>
    <w:r>
      <w:drawing>
        <wp:inline distT="0" distB="0" distL="114300" distR="114300">
          <wp:extent cx="2315210" cy="376555"/>
          <wp:effectExtent l="0" t="0" r="8890" b="4445"/>
          <wp:docPr id="2" name="图片 8" descr="51bb71504ae06f1c37bb92625892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51bb71504ae06f1c37bb9262589248d"/>
                  <pic:cNvPicPr>
                    <a:picLocks noChangeAspect="1"/>
                  </pic:cNvPicPr>
                </pic:nvPicPr>
                <pic:blipFill>
                  <a:blip r:embed="rId1"/>
                  <a:stretch>
                    <a:fillRect/>
                  </a:stretch>
                </pic:blipFill>
                <pic:spPr>
                  <a:xfrm>
                    <a:off x="0" y="0"/>
                    <a:ext cx="2315210" cy="376555"/>
                  </a:xfrm>
                  <a:prstGeom prst="rect">
                    <a:avLst/>
                  </a:prstGeom>
                  <a:noFill/>
                  <a:ln>
                    <a:noFill/>
                  </a:ln>
                </pic:spPr>
              </pic:pic>
            </a:graphicData>
          </a:graphic>
        </wp:inline>
      </w:drawing>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B2816">
    <w:pPr>
      <w:pStyle w:val="1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2021AA">
                          <w:pPr>
                            <w:pStyle w:val="10"/>
                          </w:pPr>
                          <w:r>
                            <w:fldChar w:fldCharType="begin"/>
                          </w:r>
                          <w:r>
                            <w:instrText xml:space="preserve"> PAGE  \* MERGEFORMAT </w:instrText>
                          </w:r>
                          <w:r>
                            <w:fldChar w:fldCharType="separate"/>
                          </w:r>
                          <w:r>
                            <w:t>LV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592021AA">
                    <w:pPr>
                      <w:pStyle w:val="10"/>
                    </w:pPr>
                    <w:r>
                      <w:fldChar w:fldCharType="begin"/>
                    </w:r>
                    <w:r>
                      <w:instrText xml:space="preserve"> PAGE  \* MERGEFORMAT </w:instrText>
                    </w:r>
                    <w:r>
                      <w:fldChar w:fldCharType="separate"/>
                    </w:r>
                    <w:r>
                      <w:t>LV</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95733">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A670B">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DB1B57"/>
    <w:multiLevelType w:val="singleLevel"/>
    <w:tmpl w:val="B1DB1B57"/>
    <w:lvl w:ilvl="0" w:tentative="0">
      <w:start w:val="1"/>
      <w:numFmt w:val="decimal"/>
      <w:lvlText w:val="%1"/>
      <w:lvlJc w:val="left"/>
      <w:pPr>
        <w:tabs>
          <w:tab w:val="left" w:pos="420"/>
        </w:tabs>
        <w:ind w:left="425" w:leftChars="0" w:hanging="425" w:firstLineChars="0"/>
      </w:pPr>
      <w:rPr>
        <w:rFonts w:hint="default"/>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1EB1DE1E"/>
    <w:multiLevelType w:val="singleLevel"/>
    <w:tmpl w:val="1EB1DE1E"/>
    <w:lvl w:ilvl="0" w:tentative="0">
      <w:start w:val="1"/>
      <w:numFmt w:val="decimal"/>
      <w:suff w:val="nothing"/>
      <w:lvlText w:val="（%1）"/>
      <w:lvlJc w:val="left"/>
    </w:lvl>
  </w:abstractNum>
  <w:abstractNum w:abstractNumId="6">
    <w:nsid w:val="7A0F6431"/>
    <w:multiLevelType w:val="singleLevel"/>
    <w:tmpl w:val="7A0F6431"/>
    <w:lvl w:ilvl="0" w:tentative="0">
      <w:start w:val="1"/>
      <w:numFmt w:val="decimal"/>
      <w:suff w:val="space"/>
      <w:lvlText w:val="%1."/>
      <w:lvlJc w:val="left"/>
      <w:rPr>
        <w:rFonts w:hint="default"/>
        <w:b/>
        <w:bCs/>
      </w:rPr>
    </w:lvl>
  </w:abstractNum>
  <w:num w:numId="1">
    <w:abstractNumId w:val="0"/>
  </w:num>
  <w:num w:numId="2">
    <w:abstractNumId w:val="5"/>
  </w:num>
  <w:num w:numId="3">
    <w:abstractNumId w:val="6"/>
  </w:num>
  <w:num w:numId="4">
    <w:abstractNumId w:val="3"/>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9B7991"/>
    <w:rsid w:val="01981F06"/>
    <w:rsid w:val="04BA4312"/>
    <w:rsid w:val="08C341F4"/>
    <w:rsid w:val="0AE64FF6"/>
    <w:rsid w:val="0FD53874"/>
    <w:rsid w:val="11037CFB"/>
    <w:rsid w:val="11DC7A7D"/>
    <w:rsid w:val="14ED7840"/>
    <w:rsid w:val="152B406B"/>
    <w:rsid w:val="160E6673"/>
    <w:rsid w:val="16BA2357"/>
    <w:rsid w:val="17D25F74"/>
    <w:rsid w:val="1837038F"/>
    <w:rsid w:val="19A228E7"/>
    <w:rsid w:val="1B7B0307"/>
    <w:rsid w:val="1DF83A63"/>
    <w:rsid w:val="1E4C5F8A"/>
    <w:rsid w:val="1EEA2C5C"/>
    <w:rsid w:val="229B7991"/>
    <w:rsid w:val="253D03DB"/>
    <w:rsid w:val="26BB253D"/>
    <w:rsid w:val="270028F4"/>
    <w:rsid w:val="27906EE8"/>
    <w:rsid w:val="28277120"/>
    <w:rsid w:val="29907C16"/>
    <w:rsid w:val="2CD5628A"/>
    <w:rsid w:val="2DC522C7"/>
    <w:rsid w:val="2F0C79E1"/>
    <w:rsid w:val="33CB7A07"/>
    <w:rsid w:val="35AE0E2F"/>
    <w:rsid w:val="37753A19"/>
    <w:rsid w:val="39EA1032"/>
    <w:rsid w:val="3B041E40"/>
    <w:rsid w:val="3D7E0D09"/>
    <w:rsid w:val="3DB86D2C"/>
    <w:rsid w:val="3E6A112A"/>
    <w:rsid w:val="3F235948"/>
    <w:rsid w:val="3F8A5D45"/>
    <w:rsid w:val="3FD665B1"/>
    <w:rsid w:val="41A76EB0"/>
    <w:rsid w:val="41F12A49"/>
    <w:rsid w:val="4348021F"/>
    <w:rsid w:val="458336CE"/>
    <w:rsid w:val="492D05E3"/>
    <w:rsid w:val="4E0F5D08"/>
    <w:rsid w:val="4ECA68D4"/>
    <w:rsid w:val="4FCA3333"/>
    <w:rsid w:val="510C31D4"/>
    <w:rsid w:val="516624D4"/>
    <w:rsid w:val="52D86B60"/>
    <w:rsid w:val="53283D08"/>
    <w:rsid w:val="54987081"/>
    <w:rsid w:val="587A1231"/>
    <w:rsid w:val="5B5C4291"/>
    <w:rsid w:val="5CBA3AE4"/>
    <w:rsid w:val="5E926D8C"/>
    <w:rsid w:val="5FDD7B11"/>
    <w:rsid w:val="5FE84C69"/>
    <w:rsid w:val="60A27C6B"/>
    <w:rsid w:val="62627718"/>
    <w:rsid w:val="66A408A3"/>
    <w:rsid w:val="67A01EF0"/>
    <w:rsid w:val="68466523"/>
    <w:rsid w:val="684921C0"/>
    <w:rsid w:val="69634909"/>
    <w:rsid w:val="6A8C779F"/>
    <w:rsid w:val="6C6475C8"/>
    <w:rsid w:val="6DC35E07"/>
    <w:rsid w:val="6F7A732F"/>
    <w:rsid w:val="76D01A14"/>
    <w:rsid w:val="791C6739"/>
    <w:rsid w:val="7B115CD9"/>
    <w:rsid w:val="7C5D2037"/>
    <w:rsid w:val="7D32604F"/>
    <w:rsid w:val="7D784A53"/>
    <w:rsid w:val="7D7C73EF"/>
    <w:rsid w:val="7E43430E"/>
    <w:rsid w:val="7FC71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Courier New" w:eastAsia="宋体" w:cs="Times New Roman"/>
      <w:kern w:val="2"/>
      <w:sz w:val="21"/>
      <w:lang w:val="en-US" w:eastAsia="zh-CN" w:bidi="ar-SA"/>
    </w:rPr>
  </w:style>
  <w:style w:type="paragraph" w:styleId="2">
    <w:name w:val="heading 1"/>
    <w:basedOn w:val="1"/>
    <w:next w:val="1"/>
    <w:qFormat/>
    <w:uiPriority w:val="0"/>
    <w:pPr>
      <w:outlineLvl w:val="0"/>
    </w:pPr>
    <w:rPr>
      <w:sz w:val="44"/>
    </w:rPr>
  </w:style>
  <w:style w:type="paragraph" w:styleId="3">
    <w:name w:val="heading 2"/>
    <w:basedOn w:val="1"/>
    <w:next w:val="1"/>
    <w:qFormat/>
    <w:uiPriority w:val="0"/>
    <w:pPr>
      <w:jc w:val="center"/>
      <w:outlineLvl w:val="1"/>
    </w:pPr>
    <w:rPr>
      <w:rFonts w:hAnsi="宋体"/>
      <w:b/>
      <w:sz w:val="30"/>
      <w:szCs w:val="28"/>
    </w:rPr>
  </w:style>
  <w:style w:type="paragraph" w:styleId="4">
    <w:name w:val="heading 3"/>
    <w:basedOn w:val="1"/>
    <w:next w:val="1"/>
    <w:qFormat/>
    <w:uiPriority w:val="0"/>
    <w:pPr>
      <w:keepNext/>
      <w:keepLines/>
      <w:spacing w:line="416" w:lineRule="auto"/>
      <w:outlineLvl w:val="2"/>
    </w:pPr>
    <w:rPr>
      <w:b/>
      <w:bCs/>
      <w:sz w:val="24"/>
      <w:szCs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spacing w:line="500" w:lineRule="exact"/>
      <w:ind w:firstLine="420" w:firstLineChars="200"/>
      <w:textAlignment w:val="bottom"/>
    </w:pPr>
    <w:rPr>
      <w:rFonts w:ascii="Times New Roman" w:hAnsi="Times New Roman"/>
      <w:kern w:val="0"/>
      <w:sz w:val="28"/>
    </w:rPr>
  </w:style>
  <w:style w:type="paragraph" w:styleId="6">
    <w:name w:val="Body Text"/>
    <w:basedOn w:val="1"/>
    <w:qFormat/>
    <w:uiPriority w:val="0"/>
    <w:rPr>
      <w:rFonts w:ascii="金山简黑体" w:eastAsia="金山简黑体"/>
      <w:b/>
      <w:spacing w:val="-8"/>
      <w:sz w:val="44"/>
    </w:rPr>
  </w:style>
  <w:style w:type="paragraph" w:styleId="7">
    <w:name w:val="Body Text Indent"/>
    <w:basedOn w:val="1"/>
    <w:qFormat/>
    <w:uiPriority w:val="0"/>
    <w:pPr>
      <w:spacing w:line="200" w:lineRule="exact"/>
      <w:ind w:firstLine="301"/>
    </w:pPr>
    <w:rPr>
      <w:spacing w:val="-4"/>
      <w:sz w:val="18"/>
    </w:rPr>
  </w:style>
  <w:style w:type="paragraph" w:styleId="8">
    <w:name w:val="Plain Text"/>
    <w:basedOn w:val="1"/>
    <w:qFormat/>
    <w:uiPriority w:val="0"/>
  </w:style>
  <w:style w:type="paragraph" w:styleId="9">
    <w:name w:val="Body Text Indent 2"/>
    <w:basedOn w:val="1"/>
    <w:qFormat/>
    <w:uiPriority w:val="0"/>
    <w:pPr>
      <w:spacing w:after="120" w:line="480" w:lineRule="auto"/>
      <w:ind w:left="420" w:leftChars="200"/>
    </w:pPr>
  </w:style>
  <w:style w:type="paragraph" w:styleId="10">
    <w:name w:val="footer"/>
    <w:basedOn w:val="1"/>
    <w:qFormat/>
    <w:uiPriority w:val="99"/>
    <w:pPr>
      <w:tabs>
        <w:tab w:val="center" w:pos="4153"/>
        <w:tab w:val="right" w:pos="8306"/>
      </w:tabs>
      <w:snapToGrid w:val="0"/>
      <w:jc w:val="left"/>
    </w:pPr>
    <w:rPr>
      <w:sz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rPr>
  </w:style>
  <w:style w:type="paragraph" w:styleId="12">
    <w:name w:val="toc 1"/>
    <w:basedOn w:val="1"/>
    <w:next w:val="1"/>
    <w:qFormat/>
    <w:uiPriority w:val="39"/>
    <w:pPr>
      <w:tabs>
        <w:tab w:val="right" w:leader="dot" w:pos="9628"/>
      </w:tabs>
      <w:spacing w:line="320" w:lineRule="exact"/>
      <w:ind w:firstLine="435" w:firstLineChars="181"/>
    </w:pPr>
  </w:style>
  <w:style w:type="paragraph" w:styleId="13">
    <w:name w:val="Title"/>
    <w:basedOn w:val="1"/>
    <w:next w:val="1"/>
    <w:qFormat/>
    <w:uiPriority w:val="0"/>
    <w:pPr>
      <w:snapToGrid w:val="0"/>
      <w:jc w:val="center"/>
      <w:outlineLvl w:val="0"/>
    </w:pPr>
    <w:rPr>
      <w:rFonts w:hAnsi="宋体"/>
      <w:b/>
      <w:sz w:val="48"/>
    </w:rPr>
  </w:style>
  <w:style w:type="table" w:styleId="15">
    <w:name w:val="Table Grid"/>
    <w:basedOn w:val="1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8">
    <w:name w:val="正文（标准）"/>
    <w:basedOn w:val="1"/>
    <w:next w:val="1"/>
    <w:autoRedefine/>
    <w:semiHidden/>
    <w:qFormat/>
    <w:uiPriority w:val="0"/>
    <w:pPr>
      <w:ind w:firstLine="525"/>
    </w:pPr>
    <w:rPr>
      <w:rFonts w:ascii="宋体" w:hAnsi="宋体"/>
    </w:rPr>
  </w:style>
  <w:style w:type="paragraph" w:customStyle="1" w:styleId="19">
    <w:name w:val="列出段落1"/>
    <w:basedOn w:val="1"/>
    <w:qFormat/>
    <w:uiPriority w:val="0"/>
    <w:pPr>
      <w:ind w:firstLine="420" w:firstLineChars="200"/>
    </w:pPr>
    <w:rPr>
      <w:szCs w:val="21"/>
    </w:rPr>
  </w:style>
  <w:style w:type="paragraph" w:customStyle="1" w:styleId="20">
    <w:name w:val="标题4"/>
    <w:basedOn w:val="1"/>
    <w:autoRedefine/>
    <w:qFormat/>
    <w:uiPriority w:val="0"/>
    <w:pPr>
      <w:adjustRightInd w:val="0"/>
      <w:jc w:val="left"/>
      <w:textAlignment w:val="baseline"/>
    </w:pPr>
    <w:rPr>
      <w:rFonts w:hAnsi="Times New Roman"/>
      <w:b/>
      <w:kern w:val="0"/>
    </w:rPr>
  </w:style>
  <w:style w:type="paragraph" w:styleId="21">
    <w:name w:val="No Spacing"/>
    <w:basedOn w:val="1"/>
    <w:autoRedefine/>
    <w:qFormat/>
    <w:uiPriority w:val="1"/>
  </w:style>
  <w:style w:type="paragraph" w:customStyle="1" w:styleId="22">
    <w:name w:val="正文缩进1"/>
    <w:basedOn w:val="1"/>
    <w:autoRedefine/>
    <w:qFormat/>
    <w:uiPriority w:val="0"/>
    <w:pPr>
      <w:ind w:firstLine="420"/>
    </w:pPr>
    <w:rPr>
      <w:rFonts w:ascii="Calibri" w:hAnsi="Calibri" w:cs="黑体"/>
    </w:rPr>
  </w:style>
  <w:style w:type="paragraph" w:styleId="23">
    <w:name w:val="List Paragraph"/>
    <w:basedOn w:val="1"/>
    <w:qFormat/>
    <w:uiPriority w:val="34"/>
    <w:pPr>
      <w:ind w:firstLine="420" w:firstLineChars="200"/>
    </w:pPr>
  </w:style>
  <w:style w:type="paragraph" w:customStyle="1" w:styleId="24">
    <w:name w:val="Other|1"/>
    <w:basedOn w:val="1"/>
    <w:qFormat/>
    <w:uiPriority w:val="0"/>
    <w:pPr>
      <w:widowControl w:val="0"/>
      <w:shd w:val="clear" w:color="auto" w:fill="auto"/>
      <w:spacing w:line="463" w:lineRule="exact"/>
    </w:pPr>
    <w:rPr>
      <w:rFonts w:ascii="宋体" w:hAnsi="宋体" w:eastAsia="宋体" w:cs="宋体"/>
      <w:sz w:val="19"/>
      <w:szCs w:val="19"/>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3.xml"/><Relationship Id="rId16" Type="http://schemas.openxmlformats.org/officeDocument/2006/relationships/header" Target="header2.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_rels/footer10.xml.rels><?xml version="1.0" encoding="UTF-8" standalone="yes"?>
<Relationships xmlns="http://schemas.openxmlformats.org/package/2006/relationships"><Relationship Id="rId1" Type="http://schemas.openxmlformats.org/officeDocument/2006/relationships/image" Target="media/image1.png"/></Relationships>
</file>

<file path=word/_rels/footer11.xml.rels><?xml version="1.0" encoding="UTF-8" standalone="yes"?>
<Relationships xmlns="http://schemas.openxmlformats.org/package/2006/relationships"><Relationship Id="rId1" Type="http://schemas.openxmlformats.org/officeDocument/2006/relationships/image" Target="media/image1.png"/></Relationships>
</file>

<file path=word/_rels/footer1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97</Pages>
  <Words>261</Words>
  <Characters>325</Characters>
  <Lines>0</Lines>
  <Paragraphs>0</Paragraphs>
  <TotalTime>38</TotalTime>
  <ScaleCrop>false</ScaleCrop>
  <LinksUpToDate>false</LinksUpToDate>
  <CharactersWithSpaces>359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2026-06-03T07:04:00Z</dcterms:created>
  <dc:creator>WPS_1602255186</dc:creator>
  <cp:lastModifiedBy>WPS_1602255186</cp:lastModifiedBy>
  <dcterms:modified xsi:type="dcterms:W3CDTF">2026-07-22T07:34:31Z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9E77DED97FAC462D87FCFF2A27A68BB0_13</vt:lpwstr>
  </property>
  <property fmtid="{D5CDD505-2E9C-101B-9397-08002B2CF9AE}" pid="4" name="KSOTemplateDocerSaveRecord">
    <vt:lpwstr>eyJoZGlkIjoiNDJiYzM0Yzg4OWEzNWNiMDlkN2YyNjNlYTU5YzFlYzciLCJ1c2VySWQiOiIxMTI5MjE1OTI2In0=</vt:lpwstr>
  </property>
</Properties>
</file>