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7C8D88">
      <w:pPr>
        <w:spacing w:before="114" w:line="227" w:lineRule="auto"/>
        <w:jc w:val="center"/>
        <w:outlineLvl w:val="0"/>
        <w:rPr>
          <w:rFonts w:ascii="黑体" w:hAnsi="黑体" w:eastAsia="黑体" w:cs="黑体"/>
          <w:color w:val="auto"/>
          <w:sz w:val="35"/>
          <w:szCs w:val="35"/>
        </w:rPr>
      </w:pPr>
      <w:r>
        <w:rPr>
          <w:rFonts w:ascii="黑体" w:hAnsi="黑体" w:eastAsia="黑体" w:cs="黑体"/>
          <w:b/>
          <w:bCs/>
          <w:color w:val="auto"/>
          <w:spacing w:val="6"/>
          <w:sz w:val="35"/>
          <w:szCs w:val="35"/>
        </w:rPr>
        <w:t>采购内容与要求</w:t>
      </w:r>
    </w:p>
    <w:p w14:paraId="7F75F8CF">
      <w:pPr>
        <w:spacing w:line="329" w:lineRule="auto"/>
        <w:rPr>
          <w:rFonts w:ascii="Arial"/>
          <w:color w:val="auto"/>
          <w:sz w:val="21"/>
        </w:rPr>
      </w:pPr>
    </w:p>
    <w:p w14:paraId="351D1B57">
      <w:pPr>
        <w:spacing w:before="98" w:line="219" w:lineRule="auto"/>
        <w:jc w:val="center"/>
        <w:outlineLvl w:val="9"/>
        <w:rPr>
          <w:rFonts w:ascii="Times New Roman" w:hAnsi="Times New Roman" w:eastAsia="Times New Roman" w:cs="Times New Roman"/>
          <w:color w:val="auto"/>
          <w:spacing w:val="3"/>
          <w:sz w:val="24"/>
          <w:szCs w:val="24"/>
        </w:rPr>
      </w:pPr>
      <w:bookmarkStart w:id="0" w:name="bookmark29"/>
      <w:bookmarkEnd w:id="0"/>
      <w:r>
        <w:rPr>
          <w:rFonts w:ascii="宋体" w:hAnsi="宋体" w:eastAsia="宋体" w:cs="宋体"/>
          <w:b/>
          <w:bCs/>
          <w:color w:val="auto"/>
          <w:spacing w:val="-6"/>
          <w:sz w:val="30"/>
          <w:szCs w:val="30"/>
        </w:rPr>
        <w:t>第一节</w:t>
      </w:r>
      <w:r>
        <w:rPr>
          <w:rFonts w:ascii="宋体" w:hAnsi="宋体" w:eastAsia="宋体" w:cs="宋体"/>
          <w:color w:val="auto"/>
          <w:spacing w:val="87"/>
          <w:sz w:val="30"/>
          <w:szCs w:val="30"/>
        </w:rPr>
        <w:t xml:space="preserve"> </w:t>
      </w:r>
      <w:r>
        <w:rPr>
          <w:rFonts w:ascii="宋体" w:hAnsi="宋体" w:eastAsia="宋体" w:cs="宋体"/>
          <w:b/>
          <w:bCs/>
          <w:color w:val="auto"/>
          <w:spacing w:val="-6"/>
          <w:sz w:val="30"/>
          <w:szCs w:val="30"/>
        </w:rPr>
        <w:t>服务要求</w:t>
      </w:r>
    </w:p>
    <w:p w14:paraId="212BEC23">
      <w:pPr>
        <w:spacing w:before="181" w:line="312" w:lineRule="auto"/>
        <w:ind w:left="8" w:firstLine="475"/>
        <w:rPr>
          <w:rFonts w:hint="default"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rPr>
        <w:t xml:space="preserve">  </w:t>
      </w:r>
      <w:r>
        <w:rPr>
          <w:rFonts w:hint="eastAsia" w:ascii="Times New Roman" w:hAnsi="Times New Roman" w:eastAsia="Times New Roman" w:cs="Times New Roman"/>
          <w:b/>
          <w:bCs/>
          <w:color w:val="auto"/>
          <w:spacing w:val="3"/>
          <w:sz w:val="24"/>
          <w:szCs w:val="24"/>
        </w:rPr>
        <w:t>（一）</w:t>
      </w:r>
      <w:r>
        <w:rPr>
          <w:rFonts w:hint="eastAsia" w:ascii="Times New Roman" w:hAnsi="Times New Roman" w:eastAsia="Times New Roman" w:cs="Times New Roman"/>
          <w:b/>
          <w:bCs/>
          <w:color w:val="auto"/>
          <w:spacing w:val="3"/>
          <w:sz w:val="24"/>
          <w:szCs w:val="24"/>
          <w:lang w:val="en-US" w:eastAsia="zh-CN"/>
        </w:rPr>
        <w:t>技术要求</w:t>
      </w:r>
    </w:p>
    <w:p w14:paraId="3CDF2AD2">
      <w:pPr>
        <w:spacing w:before="181" w:line="312" w:lineRule="auto"/>
        <w:ind w:left="8" w:firstLine="801" w:firstLineChars="326"/>
        <w:rPr>
          <w:rFonts w:hint="eastAsia"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rPr>
        <w:t>1</w:t>
      </w:r>
      <w:r>
        <w:rPr>
          <w:rFonts w:hint="eastAsia" w:ascii="Times New Roman" w:hAnsi="Times New Roman" w:eastAsia="宋体" w:cs="Times New Roman"/>
          <w:color w:val="auto"/>
          <w:spacing w:val="3"/>
          <w:sz w:val="24"/>
          <w:szCs w:val="24"/>
          <w:lang w:eastAsia="zh-CN"/>
        </w:rPr>
        <w:t>、</w:t>
      </w:r>
      <w:r>
        <w:rPr>
          <w:rFonts w:hint="eastAsia" w:ascii="Times New Roman" w:hAnsi="Times New Roman" w:eastAsia="Times New Roman" w:cs="Times New Roman"/>
          <w:color w:val="auto"/>
          <w:spacing w:val="3"/>
          <w:sz w:val="24"/>
          <w:szCs w:val="24"/>
        </w:rPr>
        <w:t>服务范围：《诊断项目总汇》、《</w:t>
      </w:r>
      <w:r>
        <w:rPr>
          <w:rFonts w:hint="eastAsia" w:ascii="Times New Roman" w:hAnsi="Times New Roman" w:eastAsia="Times New Roman" w:cs="Times New Roman"/>
          <w:color w:val="auto"/>
          <w:spacing w:val="3"/>
          <w:sz w:val="24"/>
          <w:szCs w:val="24"/>
          <w:lang w:val="en-US" w:eastAsia="zh-CN"/>
        </w:rPr>
        <w:t>衡阳市现行医疗服务价格项目目录(2023)</w:t>
      </w:r>
      <w:r>
        <w:rPr>
          <w:rFonts w:hint="eastAsia" w:ascii="Times New Roman" w:hAnsi="Times New Roman" w:eastAsia="Times New Roman" w:cs="Times New Roman"/>
          <w:color w:val="auto"/>
          <w:spacing w:val="3"/>
          <w:sz w:val="24"/>
          <w:szCs w:val="24"/>
        </w:rPr>
        <w:t>》内医院方临床需要但暂未开展的所有项目。</w:t>
      </w:r>
    </w:p>
    <w:p w14:paraId="3AA374CE">
      <w:pPr>
        <w:spacing w:before="181" w:line="312" w:lineRule="auto"/>
        <w:ind w:left="8" w:firstLine="475"/>
        <w:rPr>
          <w:rFonts w:hint="eastAsia"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rPr>
        <w:t xml:space="preserve">    </w:t>
      </w:r>
      <w:r>
        <w:rPr>
          <w:rFonts w:hint="eastAsia" w:ascii="Times New Roman" w:hAnsi="Times New Roman" w:eastAsia="宋体" w:cs="Times New Roman"/>
          <w:color w:val="auto"/>
          <w:spacing w:val="3"/>
          <w:sz w:val="24"/>
          <w:szCs w:val="24"/>
          <w:lang w:val="en-US" w:eastAsia="zh-CN"/>
        </w:rPr>
        <w:t>2、</w:t>
      </w:r>
      <w:r>
        <w:rPr>
          <w:rFonts w:hint="eastAsia" w:ascii="Times New Roman" w:hAnsi="Times New Roman" w:eastAsia="Times New Roman" w:cs="Times New Roman"/>
          <w:color w:val="auto"/>
          <w:spacing w:val="3"/>
          <w:sz w:val="24"/>
          <w:szCs w:val="24"/>
        </w:rPr>
        <w:t>主要类目：生化检查、免疫检查、肿瘤检查、心血管检查、感染性疾病检查、妇产科实验室诊断、遗传代谢病检查、遗传与染色体检查、内分泌、卫生检验、</w:t>
      </w:r>
      <w:r>
        <w:rPr>
          <w:rFonts w:hint="eastAsia" w:ascii="Times New Roman" w:hAnsi="Times New Roman" w:eastAsia="Times New Roman" w:cs="Times New Roman"/>
          <w:color w:val="auto"/>
          <w:spacing w:val="3"/>
          <w:sz w:val="24"/>
          <w:szCs w:val="24"/>
          <w:lang w:val="en-US" w:eastAsia="zh-CN"/>
        </w:rPr>
        <w:t>毒品初筛、</w:t>
      </w:r>
      <w:r>
        <w:rPr>
          <w:rFonts w:hint="eastAsia" w:ascii="Times New Roman" w:hAnsi="Times New Roman" w:eastAsia="Times New Roman" w:cs="Times New Roman"/>
          <w:color w:val="auto"/>
          <w:spacing w:val="3"/>
          <w:sz w:val="24"/>
          <w:szCs w:val="24"/>
        </w:rPr>
        <w:t>其它检查等（详见附表1）。</w:t>
      </w:r>
    </w:p>
    <w:p w14:paraId="47EE961F">
      <w:pPr>
        <w:spacing w:before="181" w:line="312" w:lineRule="auto"/>
        <w:ind w:left="8" w:firstLine="475"/>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★3.在合同执行期间，如省、市医保局正式文件有对外送检测项目作出政策性价格调整的，采购人则按调整后的价格与中标人的报价比例结算给中标人（提供加盖投标人公章的承诺函）。</w:t>
      </w:r>
    </w:p>
    <w:p w14:paraId="5DF87211">
      <w:pPr>
        <w:spacing w:before="181" w:line="312" w:lineRule="auto"/>
        <w:ind w:left="8" w:firstLine="475"/>
        <w:rPr>
          <w:rFonts w:hint="default"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4、服务基本要求：投标人应本着为患者提供优质服务的原则与采购人合作完成检测项目，其中采购人负责提出检测需求、采集标本（含前处理）及提供暂存设施和管理及为患者提供检验报告的解读和说明，从双方标本交接至发布检验报告的所有工作由中标人完成。</w:t>
      </w:r>
    </w:p>
    <w:p w14:paraId="78C48A46">
      <w:pPr>
        <w:spacing w:before="181" w:line="312" w:lineRule="auto"/>
        <w:ind w:left="8" w:firstLine="475"/>
        <w:rPr>
          <w:rFonts w:hint="default"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4.1 中标人对检验结果负责，应保障在规定的出具报告时限内出具检验结果报告，并保障检验结果的准确性（提供加盖投标人公章的承诺函）。</w:t>
      </w:r>
    </w:p>
    <w:p w14:paraId="7B1F9897">
      <w:pPr>
        <w:spacing w:before="181" w:line="312" w:lineRule="auto"/>
        <w:ind w:left="8" w:firstLine="475"/>
        <w:rPr>
          <w:rFonts w:hint="default"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4.2 不同的检测标本，需要不同的保存条件，投标单位必须拥有对标本保存条件的室温、冷藏、冷冻等各种运输能力；</w:t>
      </w:r>
    </w:p>
    <w:p w14:paraId="0F150A9B">
      <w:pPr>
        <w:spacing w:before="181" w:line="312" w:lineRule="auto"/>
        <w:ind w:left="8" w:firstLine="475"/>
        <w:rPr>
          <w:rFonts w:hint="default"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4.3 投标人实验室具有完善的质量管理体系，每次检测都有严格的室内质控，参加并通过国家卫生健康委临床检验中心的室间质评工作，以控制诊断结果的质量。</w:t>
      </w:r>
    </w:p>
    <w:p w14:paraId="5A5EB067">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4.4 投标人需提供免费服务电话、网络查询、微信查询等多种渠道供采购人相关临床部门进行业务咨询、报告查询、账单查询统计功能。</w:t>
      </w:r>
    </w:p>
    <w:p w14:paraId="3A04B79B">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b/>
          <w:bCs/>
          <w:color w:val="auto"/>
          <w:spacing w:val="3"/>
          <w:sz w:val="24"/>
          <w:szCs w:val="24"/>
          <w:lang w:val="en-US" w:eastAsia="zh-CN"/>
        </w:rPr>
        <w:t>（</w:t>
      </w:r>
      <w:r>
        <w:rPr>
          <w:rFonts w:ascii="Times New Roman" w:hAnsi="Times New Roman" w:eastAsia="Times New Roman" w:cs="Times New Roman"/>
          <w:b/>
          <w:bCs/>
          <w:color w:val="auto"/>
          <w:spacing w:val="3"/>
          <w:sz w:val="24"/>
          <w:szCs w:val="24"/>
          <w:lang w:val="en-US" w:eastAsia="zh-CN"/>
        </w:rPr>
        <w:t>二</w:t>
      </w:r>
      <w:r>
        <w:rPr>
          <w:rFonts w:hint="eastAsia" w:ascii="Times New Roman" w:hAnsi="Times New Roman" w:eastAsia="Times New Roman" w:cs="Times New Roman"/>
          <w:b/>
          <w:bCs/>
          <w:color w:val="auto"/>
          <w:spacing w:val="3"/>
          <w:sz w:val="24"/>
          <w:szCs w:val="24"/>
          <w:lang w:val="en-US" w:eastAsia="zh-CN"/>
        </w:rPr>
        <w:t>）</w:t>
      </w:r>
      <w:r>
        <w:rPr>
          <w:rFonts w:ascii="Times New Roman" w:hAnsi="Times New Roman" w:eastAsia="Times New Roman" w:cs="Times New Roman"/>
          <w:b/>
          <w:bCs/>
          <w:color w:val="auto"/>
          <w:spacing w:val="3"/>
          <w:sz w:val="24"/>
          <w:szCs w:val="24"/>
          <w:lang w:val="en-US" w:eastAsia="zh-CN"/>
        </w:rPr>
        <w:t>服务具体要求</w:t>
      </w:r>
      <w:r>
        <w:rPr>
          <w:rFonts w:ascii="Times New Roman" w:hAnsi="Times New Roman" w:eastAsia="Times New Roman" w:cs="Times New Roman"/>
          <w:color w:val="auto"/>
          <w:spacing w:val="3"/>
          <w:sz w:val="24"/>
          <w:szCs w:val="24"/>
          <w:lang w:val="en-US" w:eastAsia="zh-CN"/>
        </w:rPr>
        <w:t xml:space="preserve"> </w:t>
      </w:r>
    </w:p>
    <w:p w14:paraId="5F1EC6A2">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1、标本接收、送检及检验 </w:t>
      </w:r>
    </w:p>
    <w:p w14:paraId="753E855F">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1.1 </w:t>
      </w:r>
      <w:r>
        <w:rPr>
          <w:rFonts w:hint="default" w:ascii="Times New Roman" w:hAnsi="Times New Roman" w:eastAsia="Times New Roman" w:cs="Times New Roman"/>
          <w:color w:val="auto"/>
          <w:spacing w:val="3"/>
          <w:sz w:val="24"/>
          <w:szCs w:val="24"/>
          <w:lang w:val="en-US" w:eastAsia="zh-CN"/>
        </w:rPr>
        <w:t xml:space="preserve">投标人必须具备完善冷链物流系统和信息服务体系，保证接收、送检标本运输过程的安全，保证标本的质量。 </w:t>
      </w:r>
    </w:p>
    <w:p w14:paraId="5E738D79">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1.2 样本收集箱必须有相应的温度记录表，每次转运完成及时清洁消毒，保证样本质量及转运安全</w:t>
      </w:r>
      <w:r>
        <w:rPr>
          <w:rFonts w:hint="default" w:ascii="Times New Roman" w:hAnsi="Times New Roman" w:eastAsia="Times New Roman" w:cs="Times New Roman"/>
          <w:color w:val="auto"/>
          <w:spacing w:val="3"/>
          <w:sz w:val="24"/>
          <w:szCs w:val="24"/>
          <w:lang w:val="en-US" w:eastAsia="zh-CN"/>
        </w:rPr>
        <w:t xml:space="preserve">。 </w:t>
      </w:r>
    </w:p>
    <w:p w14:paraId="14E360B9">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1.3 </w:t>
      </w:r>
      <w:r>
        <w:rPr>
          <w:rFonts w:hint="default" w:ascii="Times New Roman" w:hAnsi="Times New Roman" w:eastAsia="Times New Roman" w:cs="Times New Roman"/>
          <w:color w:val="auto"/>
          <w:spacing w:val="3"/>
          <w:sz w:val="24"/>
          <w:szCs w:val="24"/>
          <w:lang w:val="en-US" w:eastAsia="zh-CN"/>
        </w:rPr>
        <w:t>投标人提供</w:t>
      </w:r>
      <w:r>
        <w:rPr>
          <w:rFonts w:hint="eastAsia" w:ascii="Times New Roman" w:hAnsi="Times New Roman" w:eastAsia="Times New Roman" w:cs="Times New Roman"/>
          <w:color w:val="auto"/>
          <w:spacing w:val="3"/>
          <w:sz w:val="24"/>
          <w:szCs w:val="24"/>
          <w:lang w:val="en-US" w:eastAsia="zh-CN"/>
        </w:rPr>
        <w:t>每天</w:t>
      </w:r>
      <w:r>
        <w:rPr>
          <w:rFonts w:hint="default" w:ascii="Times New Roman" w:hAnsi="Times New Roman" w:eastAsia="Times New Roman" w:cs="Times New Roman"/>
          <w:color w:val="auto"/>
          <w:spacing w:val="3"/>
          <w:sz w:val="24"/>
          <w:szCs w:val="24"/>
          <w:lang w:val="en-US" w:eastAsia="zh-CN"/>
        </w:rPr>
        <w:t>的上门接收标本的服务，时间为</w:t>
      </w:r>
      <w:r>
        <w:rPr>
          <w:rFonts w:hint="eastAsia" w:ascii="Times New Roman" w:hAnsi="Times New Roman" w:eastAsia="Times New Roman" w:cs="Times New Roman"/>
          <w:color w:val="auto"/>
          <w:spacing w:val="3"/>
          <w:sz w:val="24"/>
          <w:szCs w:val="24"/>
          <w:lang w:val="en-US" w:eastAsia="zh-CN"/>
        </w:rPr>
        <w:t>：周一至周六</w:t>
      </w:r>
      <w:r>
        <w:rPr>
          <w:rFonts w:hint="default" w:ascii="Times New Roman" w:hAnsi="Times New Roman" w:eastAsia="Times New Roman" w:cs="Times New Roman"/>
          <w:color w:val="auto"/>
          <w:spacing w:val="3"/>
          <w:sz w:val="24"/>
          <w:szCs w:val="24"/>
          <w:lang w:val="en-US" w:eastAsia="zh-CN"/>
        </w:rPr>
        <w:t xml:space="preserve">8：30 至 17：30。遇特殊标本可机动收取，逢节假日可以适当减少收集次数，必须将收集时间以书面文件方式送给采购人。 </w:t>
      </w:r>
    </w:p>
    <w:p w14:paraId="26335D6F">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1.4 </w:t>
      </w:r>
      <w:r>
        <w:rPr>
          <w:rFonts w:hint="default" w:ascii="Times New Roman" w:hAnsi="Times New Roman" w:eastAsia="Times New Roman" w:cs="Times New Roman"/>
          <w:color w:val="auto"/>
          <w:spacing w:val="3"/>
          <w:sz w:val="24"/>
          <w:szCs w:val="24"/>
          <w:lang w:val="en-US" w:eastAsia="zh-CN"/>
        </w:rPr>
        <w:t>投标人具有规范标本接收、登记和包装流程，保证标本质量和安全，确保标本顺利交接，方便</w:t>
      </w:r>
      <w:r>
        <w:rPr>
          <w:rFonts w:hint="eastAsia" w:ascii="Times New Roman" w:hAnsi="Times New Roman" w:eastAsia="Times New Roman" w:cs="Times New Roman"/>
          <w:color w:val="auto"/>
          <w:spacing w:val="3"/>
          <w:sz w:val="24"/>
          <w:szCs w:val="24"/>
          <w:lang w:val="en-US" w:eastAsia="zh-CN"/>
        </w:rPr>
        <w:t>核查</w:t>
      </w:r>
      <w:r>
        <w:rPr>
          <w:rFonts w:hint="default" w:ascii="Times New Roman" w:hAnsi="Times New Roman" w:eastAsia="Times New Roman" w:cs="Times New Roman"/>
          <w:color w:val="auto"/>
          <w:spacing w:val="3"/>
          <w:sz w:val="24"/>
          <w:szCs w:val="24"/>
          <w:lang w:val="en-US" w:eastAsia="zh-CN"/>
        </w:rPr>
        <w:t xml:space="preserve">。 </w:t>
      </w:r>
    </w:p>
    <w:p w14:paraId="7373D116">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1.5 </w:t>
      </w:r>
      <w:r>
        <w:rPr>
          <w:rFonts w:hint="default" w:ascii="Times New Roman" w:hAnsi="Times New Roman" w:eastAsia="Times New Roman" w:cs="Times New Roman"/>
          <w:color w:val="auto"/>
          <w:spacing w:val="3"/>
          <w:sz w:val="24"/>
          <w:szCs w:val="24"/>
          <w:lang w:val="en-US" w:eastAsia="zh-CN"/>
        </w:rPr>
        <w:t xml:space="preserve">投标人标本接收人员负责标本质量的初检、标识的核对，标本的接收登记及包装储存。 </w:t>
      </w:r>
    </w:p>
    <w:p w14:paraId="3C2BF995">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1.6 </w:t>
      </w:r>
      <w:r>
        <w:rPr>
          <w:rFonts w:hint="default" w:ascii="Times New Roman" w:hAnsi="Times New Roman" w:eastAsia="Times New Roman" w:cs="Times New Roman"/>
          <w:color w:val="auto"/>
          <w:spacing w:val="3"/>
          <w:sz w:val="24"/>
          <w:szCs w:val="24"/>
          <w:lang w:val="en-US" w:eastAsia="zh-CN"/>
        </w:rPr>
        <w:t xml:space="preserve">投标人必须确保及时接收、送检标本和及时检验。标本不符合检验要求时，应及时通知采购人重新取样。 </w:t>
      </w:r>
    </w:p>
    <w:p w14:paraId="536EE6DD">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1.7 检验报告单必须由具备相应资质的检验人员签发，上级检验师或医师复核。出现因检验结果错误导致采购人医疗纠纷等不良后果及相应赔偿，责任由中标人承担</w:t>
      </w:r>
      <w:r>
        <w:rPr>
          <w:rFonts w:hint="default" w:ascii="Times New Roman" w:hAnsi="Times New Roman" w:eastAsia="Times New Roman" w:cs="Times New Roman"/>
          <w:color w:val="auto"/>
          <w:spacing w:val="3"/>
          <w:sz w:val="24"/>
          <w:szCs w:val="24"/>
          <w:lang w:val="en-US" w:eastAsia="zh-CN"/>
        </w:rPr>
        <w:t xml:space="preserve">。 </w:t>
      </w:r>
    </w:p>
    <w:p w14:paraId="4730DD57">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2、结果查询 </w:t>
      </w:r>
    </w:p>
    <w:p w14:paraId="73813EB9">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2.1 </w:t>
      </w:r>
      <w:r>
        <w:rPr>
          <w:rFonts w:hint="default" w:ascii="Times New Roman" w:hAnsi="Times New Roman" w:eastAsia="Times New Roman" w:cs="Times New Roman"/>
          <w:color w:val="auto"/>
          <w:spacing w:val="3"/>
          <w:sz w:val="24"/>
          <w:szCs w:val="24"/>
          <w:lang w:val="en-US" w:eastAsia="zh-CN"/>
        </w:rPr>
        <w:t xml:space="preserve">能保证检验结果实时网络传送，实现实验室数据的汇总、储存、传输功能。 </w:t>
      </w:r>
    </w:p>
    <w:p w14:paraId="6399CC52">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2.2 </w:t>
      </w:r>
      <w:r>
        <w:rPr>
          <w:rFonts w:hint="default" w:ascii="Times New Roman" w:hAnsi="Times New Roman" w:eastAsia="Times New Roman" w:cs="Times New Roman"/>
          <w:color w:val="auto"/>
          <w:spacing w:val="3"/>
          <w:sz w:val="24"/>
          <w:szCs w:val="24"/>
          <w:lang w:val="en-US" w:eastAsia="zh-CN"/>
        </w:rPr>
        <w:t xml:space="preserve">提供网上查询服务，以供随时查询进度和结果。提供电话查询服务，危急值专人电话跟进，确保患者检测信息与临床医生的畅通。 </w:t>
      </w:r>
    </w:p>
    <w:p w14:paraId="69669CB0">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 xml:space="preserve">2.3 </w:t>
      </w:r>
      <w:r>
        <w:rPr>
          <w:rFonts w:hint="default" w:ascii="Times New Roman" w:hAnsi="Times New Roman" w:eastAsia="Times New Roman" w:cs="Times New Roman"/>
          <w:color w:val="auto"/>
          <w:spacing w:val="3"/>
          <w:sz w:val="24"/>
          <w:szCs w:val="24"/>
          <w:lang w:val="en-US" w:eastAsia="zh-CN"/>
        </w:rPr>
        <w:t xml:space="preserve">可追溯性：医院医务人员可以随时调阅检测结果，投标人须保证病人的资料的准确性和检验结果的及时性，并提供系统使用的必要培训与技术支持。 </w:t>
      </w:r>
    </w:p>
    <w:p w14:paraId="72E0FFDF">
      <w:pPr>
        <w:spacing w:before="181" w:line="312" w:lineRule="auto"/>
        <w:ind w:left="8" w:firstLine="475"/>
        <w:rPr>
          <w:rFonts w:hint="default"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 xml:space="preserve">2.4 </w:t>
      </w:r>
      <w:r>
        <w:rPr>
          <w:rFonts w:hint="default" w:ascii="Times New Roman" w:hAnsi="Times New Roman" w:eastAsia="Times New Roman" w:cs="Times New Roman"/>
          <w:color w:val="auto"/>
          <w:spacing w:val="3"/>
          <w:sz w:val="24"/>
          <w:szCs w:val="24"/>
          <w:lang w:val="en-US" w:eastAsia="zh-CN"/>
        </w:rPr>
        <w:t xml:space="preserve">报告时间：按照检测项目常规报告时间提供检测结果。 </w:t>
      </w:r>
    </w:p>
    <w:p w14:paraId="40E613B3">
      <w:pPr>
        <w:spacing w:before="181" w:line="312" w:lineRule="auto"/>
        <w:ind w:left="8" w:firstLine="475"/>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2.5 能够实现与医院LIS、HIS信息系统对接并承担所有相应费用，</w:t>
      </w:r>
      <w:r>
        <w:rPr>
          <w:rFonts w:hint="eastAsia" w:ascii="Times New Roman" w:hAnsi="Times New Roman" w:eastAsia="Times New Roman" w:cs="Times New Roman"/>
          <w:color w:val="auto"/>
          <w:spacing w:val="3"/>
          <w:sz w:val="24"/>
          <w:szCs w:val="24"/>
          <w:highlight w:val="none"/>
          <w:lang w:val="en-US" w:eastAsia="zh-CN"/>
        </w:rPr>
        <w:t>提供前置机与打印机设备</w:t>
      </w:r>
      <w:r>
        <w:rPr>
          <w:rFonts w:hint="eastAsia" w:ascii="Times New Roman" w:hAnsi="Times New Roman" w:eastAsia="Times New Roman" w:cs="Times New Roman"/>
          <w:color w:val="auto"/>
          <w:spacing w:val="3"/>
          <w:sz w:val="24"/>
          <w:szCs w:val="24"/>
          <w:lang w:val="en-US" w:eastAsia="zh-CN"/>
        </w:rPr>
        <w:t>。检验科LIS能查询外送结果，临床医生 HIS 能直接查询和打印结果及外送报告单、病人可以在自助机打印报告单。</w:t>
      </w:r>
    </w:p>
    <w:p w14:paraId="13DC89F6">
      <w:pPr>
        <w:spacing w:before="181" w:line="312" w:lineRule="auto"/>
        <w:ind w:left="8" w:firstLine="475"/>
        <w:rPr>
          <w:rFonts w:hint="eastAsia"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2.6 检测样本、检测数据的所有权、使用权为采购人所有，未经许可不得挪作它用。中标人能够按照国家、用户要求妥善保存及销毁检验后样本，保证检验结果的公正性，不受任何诱使或压力的对检验结果进行修正及更改。</w:t>
      </w:r>
    </w:p>
    <w:p w14:paraId="468BCC59">
      <w:pPr>
        <w:spacing w:before="181" w:line="312" w:lineRule="auto"/>
        <w:ind w:left="8" w:firstLine="475"/>
        <w:rPr>
          <w:rFonts w:hint="default" w:ascii="Times New Roman" w:hAnsi="Times New Roman" w:eastAsia="Times New Roman" w:cs="Times New Roman"/>
          <w:color w:val="auto"/>
          <w:spacing w:val="3"/>
          <w:sz w:val="24"/>
          <w:szCs w:val="24"/>
          <w:lang w:val="en-US" w:eastAsia="zh-CN"/>
        </w:rPr>
      </w:pPr>
      <w:r>
        <w:rPr>
          <w:rFonts w:hint="eastAsia" w:ascii="Times New Roman" w:hAnsi="Times New Roman" w:eastAsia="Times New Roman" w:cs="Times New Roman"/>
          <w:color w:val="auto"/>
          <w:spacing w:val="3"/>
          <w:sz w:val="24"/>
          <w:szCs w:val="24"/>
          <w:lang w:val="en-US" w:eastAsia="zh-CN"/>
        </w:rPr>
        <w:t>2.7 当医院具备开展某个项目检测条件时，院方可以无条件收回本项目，中标人必须终止该项目标本的接收。</w:t>
      </w:r>
    </w:p>
    <w:p w14:paraId="400FBB6B">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3、售后服务 </w:t>
      </w:r>
    </w:p>
    <w:p w14:paraId="0D32C1E3">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投标人需提供免费服务电话、网络查询、微信查询等多种渠道供采购人相关临床部门进行业务咨询、报告查询、账单查询统计功能。制定完善</w:t>
      </w:r>
      <w:r>
        <w:rPr>
          <w:rFonts w:hint="eastAsia" w:ascii="Times New Roman" w:hAnsi="Times New Roman" w:eastAsia="Times New Roman" w:cs="Times New Roman"/>
          <w:color w:val="auto"/>
          <w:spacing w:val="3"/>
          <w:sz w:val="24"/>
          <w:szCs w:val="24"/>
          <w:lang w:val="en-US" w:eastAsia="zh-CN"/>
        </w:rPr>
        <w:t>的售后</w:t>
      </w:r>
      <w:r>
        <w:rPr>
          <w:rFonts w:hint="default" w:ascii="Times New Roman" w:hAnsi="Times New Roman" w:eastAsia="Times New Roman" w:cs="Times New Roman"/>
          <w:color w:val="auto"/>
          <w:spacing w:val="3"/>
          <w:sz w:val="24"/>
          <w:szCs w:val="24"/>
          <w:lang w:val="en-US" w:eastAsia="zh-CN"/>
        </w:rPr>
        <w:t>和流程保障上门服务，并派</w:t>
      </w:r>
      <w:r>
        <w:rPr>
          <w:rFonts w:hint="eastAsia" w:ascii="Times New Roman" w:hAnsi="Times New Roman" w:eastAsia="Times New Roman" w:cs="Times New Roman"/>
          <w:color w:val="auto"/>
          <w:spacing w:val="3"/>
          <w:sz w:val="24"/>
          <w:szCs w:val="24"/>
          <w:lang w:val="en-US" w:eastAsia="zh-CN"/>
        </w:rPr>
        <w:t>驻</w:t>
      </w:r>
      <w:r>
        <w:rPr>
          <w:rFonts w:hint="default" w:ascii="Times New Roman" w:hAnsi="Times New Roman" w:eastAsia="Times New Roman" w:cs="Times New Roman"/>
          <w:color w:val="auto"/>
          <w:spacing w:val="3"/>
          <w:sz w:val="24"/>
          <w:szCs w:val="24"/>
          <w:lang w:val="en-US" w:eastAsia="zh-CN"/>
        </w:rPr>
        <w:t>具有</w:t>
      </w:r>
      <w:r>
        <w:rPr>
          <w:rFonts w:hint="eastAsia" w:ascii="Times New Roman" w:hAnsi="Times New Roman" w:eastAsia="Times New Roman" w:cs="Times New Roman"/>
          <w:color w:val="auto"/>
          <w:spacing w:val="3"/>
          <w:sz w:val="24"/>
          <w:szCs w:val="24"/>
          <w:lang w:val="en-US" w:eastAsia="zh-CN"/>
        </w:rPr>
        <w:t>相关</w:t>
      </w:r>
      <w:r>
        <w:rPr>
          <w:rFonts w:hint="default" w:ascii="Times New Roman" w:hAnsi="Times New Roman" w:eastAsia="Times New Roman" w:cs="Times New Roman"/>
          <w:color w:val="auto"/>
          <w:spacing w:val="3"/>
          <w:sz w:val="24"/>
          <w:szCs w:val="24"/>
          <w:lang w:val="en-US" w:eastAsia="zh-CN"/>
        </w:rPr>
        <w:t xml:space="preserve">的专业人员提供上门售后服务。 </w:t>
      </w:r>
    </w:p>
    <w:p w14:paraId="2A8BF28C">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4、应急服务 </w:t>
      </w:r>
    </w:p>
    <w:p w14:paraId="679C0B4F">
      <w:pPr>
        <w:spacing w:before="181" w:line="312" w:lineRule="auto"/>
        <w:ind w:left="8" w:firstLine="475"/>
        <w:rPr>
          <w:rFonts w:hint="default" w:ascii="Times New Roman" w:hAnsi="Times New Roman" w:eastAsia="Times New Roman" w:cs="Times New Roman"/>
          <w:color w:val="auto"/>
          <w:spacing w:val="3"/>
          <w:sz w:val="24"/>
          <w:szCs w:val="24"/>
          <w:lang w:val="en-US" w:eastAsia="zh-CN"/>
        </w:rPr>
      </w:pPr>
      <w:r>
        <w:rPr>
          <w:rFonts w:hint="default" w:ascii="Times New Roman" w:hAnsi="Times New Roman" w:eastAsia="Times New Roman" w:cs="Times New Roman"/>
          <w:color w:val="auto"/>
          <w:spacing w:val="3"/>
          <w:sz w:val="24"/>
          <w:szCs w:val="24"/>
          <w:lang w:val="en-US" w:eastAsia="zh-CN"/>
        </w:rPr>
        <w:t>投标人应有完整的应急预案，对于采购人的突发状况应有快速反应机制，在接到采购人</w:t>
      </w:r>
      <w:r>
        <w:rPr>
          <w:rFonts w:hint="eastAsia" w:ascii="Times New Roman" w:hAnsi="Times New Roman" w:eastAsia="Times New Roman" w:cs="Times New Roman"/>
          <w:color w:val="auto"/>
          <w:spacing w:val="3"/>
          <w:sz w:val="24"/>
          <w:szCs w:val="24"/>
          <w:lang w:val="en-US" w:eastAsia="zh-CN"/>
        </w:rPr>
        <w:t>规定的时间内</w:t>
      </w:r>
      <w:r>
        <w:rPr>
          <w:rFonts w:hint="default" w:ascii="Times New Roman" w:hAnsi="Times New Roman" w:eastAsia="Times New Roman" w:cs="Times New Roman"/>
          <w:color w:val="auto"/>
          <w:spacing w:val="3"/>
          <w:sz w:val="24"/>
          <w:szCs w:val="24"/>
          <w:lang w:val="en-US" w:eastAsia="zh-CN"/>
        </w:rPr>
        <w:t xml:space="preserve">到达医院及时沟通处理。 </w:t>
      </w:r>
    </w:p>
    <w:p w14:paraId="4874FAEC">
      <w:pPr>
        <w:spacing w:before="181" w:line="312" w:lineRule="auto"/>
        <w:ind w:left="8" w:firstLine="475"/>
        <w:rPr>
          <w:rFonts w:hint="default" w:ascii="Times New Roman" w:hAnsi="Times New Roman" w:eastAsia="Times New Roman" w:cs="Times New Roman"/>
          <w:color w:val="auto"/>
          <w:spacing w:val="3"/>
          <w:sz w:val="24"/>
          <w:szCs w:val="24"/>
          <w:lang w:val="en-US" w:eastAsia="zh-CN"/>
        </w:rPr>
      </w:pPr>
      <w:r>
        <w:rPr>
          <w:rFonts w:hint="default" w:ascii="Times New Roman" w:hAnsi="Times New Roman" w:eastAsia="Times New Roman" w:cs="Times New Roman"/>
          <w:color w:val="auto"/>
          <w:spacing w:val="3"/>
          <w:sz w:val="24"/>
          <w:szCs w:val="24"/>
          <w:lang w:val="en-US" w:eastAsia="zh-CN"/>
        </w:rPr>
        <w:t>5、其他：采购人将不定期组织专家至中标方现场检查、督导并查看试剂、设备等采购相关台账，如发现中标</w:t>
      </w:r>
      <w:r>
        <w:rPr>
          <w:rFonts w:hint="eastAsia" w:ascii="Times New Roman" w:hAnsi="Times New Roman" w:eastAsia="Times New Roman" w:cs="Times New Roman"/>
          <w:color w:val="auto"/>
          <w:spacing w:val="3"/>
          <w:sz w:val="24"/>
          <w:szCs w:val="24"/>
          <w:lang w:val="en-US" w:eastAsia="zh-CN"/>
        </w:rPr>
        <w:t>供应商</w:t>
      </w:r>
      <w:r>
        <w:rPr>
          <w:rFonts w:hint="default" w:ascii="Times New Roman" w:hAnsi="Times New Roman" w:eastAsia="Times New Roman" w:cs="Times New Roman"/>
          <w:color w:val="auto"/>
          <w:spacing w:val="3"/>
          <w:sz w:val="24"/>
          <w:szCs w:val="24"/>
          <w:lang w:val="en-US" w:eastAsia="zh-CN"/>
        </w:rPr>
        <w:t>存在提供虚假信息或未经院方同意私自更改使用试剂的品牌和检验项目的方法学等现象，</w:t>
      </w:r>
      <w:r>
        <w:rPr>
          <w:rFonts w:hint="eastAsia" w:ascii="Times New Roman" w:hAnsi="Times New Roman" w:eastAsia="Times New Roman" w:cs="Times New Roman"/>
          <w:color w:val="auto"/>
          <w:spacing w:val="3"/>
          <w:sz w:val="24"/>
          <w:szCs w:val="24"/>
          <w:lang w:val="en-US" w:eastAsia="zh-CN"/>
        </w:rPr>
        <w:t>采购人</w:t>
      </w:r>
      <w:r>
        <w:rPr>
          <w:rFonts w:hint="default" w:ascii="Times New Roman" w:hAnsi="Times New Roman" w:eastAsia="Times New Roman" w:cs="Times New Roman"/>
          <w:color w:val="auto"/>
          <w:spacing w:val="3"/>
          <w:sz w:val="24"/>
          <w:szCs w:val="24"/>
          <w:lang w:val="en-US" w:eastAsia="zh-CN"/>
        </w:rPr>
        <w:t>有权立即终止合同，中标</w:t>
      </w:r>
      <w:r>
        <w:rPr>
          <w:rFonts w:hint="eastAsia" w:ascii="Times New Roman" w:hAnsi="Times New Roman" w:eastAsia="Times New Roman" w:cs="Times New Roman"/>
          <w:color w:val="auto"/>
          <w:spacing w:val="3"/>
          <w:sz w:val="24"/>
          <w:szCs w:val="24"/>
          <w:lang w:val="en-US" w:eastAsia="zh-CN"/>
        </w:rPr>
        <w:t>供应商</w:t>
      </w:r>
      <w:r>
        <w:rPr>
          <w:rFonts w:hint="default" w:ascii="Times New Roman" w:hAnsi="Times New Roman" w:eastAsia="Times New Roman" w:cs="Times New Roman"/>
          <w:color w:val="auto"/>
          <w:spacing w:val="3"/>
          <w:sz w:val="24"/>
          <w:szCs w:val="24"/>
          <w:lang w:val="en-US" w:eastAsia="zh-CN"/>
        </w:rPr>
        <w:t>需按已做项目的收费金额赔偿院方，并承担所有相关违约责任。</w:t>
      </w:r>
    </w:p>
    <w:p w14:paraId="0350290B">
      <w:pPr>
        <w:spacing w:before="181" w:line="312" w:lineRule="auto"/>
        <w:ind w:left="8" w:firstLine="475"/>
        <w:rPr>
          <w:rFonts w:hint="eastAsia"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rPr>
        <w:t>附表1：</w:t>
      </w:r>
    </w:p>
    <w:p w14:paraId="354D0986">
      <w:pPr>
        <w:spacing w:before="181" w:line="312" w:lineRule="auto"/>
        <w:ind w:left="8" w:firstLine="475"/>
        <w:jc w:val="center"/>
        <w:rPr>
          <w:rFonts w:hint="eastAsia" w:ascii="Times New Roman" w:hAnsi="Times New Roman" w:eastAsia="宋体" w:cs="Times New Roman"/>
          <w:b/>
          <w:bCs/>
          <w:color w:val="auto"/>
          <w:spacing w:val="3"/>
          <w:sz w:val="24"/>
          <w:szCs w:val="24"/>
          <w:lang w:val="en-US" w:eastAsia="zh-CN"/>
        </w:rPr>
      </w:pPr>
      <w:r>
        <w:rPr>
          <w:rFonts w:hint="eastAsia" w:ascii="Times New Roman" w:hAnsi="Times New Roman" w:eastAsia="Times New Roman" w:cs="Times New Roman"/>
          <w:b/>
          <w:bCs/>
          <w:color w:val="auto"/>
          <w:spacing w:val="3"/>
          <w:sz w:val="24"/>
          <w:szCs w:val="24"/>
          <w:lang w:val="en-US" w:eastAsia="zh-CN"/>
        </w:rPr>
        <w:t>南华大学附属南华</w:t>
      </w:r>
      <w:r>
        <w:rPr>
          <w:rFonts w:hint="eastAsia" w:ascii="Times New Roman" w:hAnsi="Times New Roman" w:eastAsia="Times New Roman" w:cs="Times New Roman"/>
          <w:b/>
          <w:bCs/>
          <w:color w:val="auto"/>
          <w:spacing w:val="3"/>
          <w:sz w:val="24"/>
          <w:szCs w:val="24"/>
          <w:lang w:eastAsia="zh-CN"/>
        </w:rPr>
        <w:t>医院</w:t>
      </w:r>
      <w:r>
        <w:rPr>
          <w:rFonts w:hint="eastAsia" w:ascii="Times New Roman" w:hAnsi="Times New Roman" w:eastAsia="Times New Roman" w:cs="Times New Roman"/>
          <w:b/>
          <w:bCs/>
          <w:color w:val="auto"/>
          <w:spacing w:val="3"/>
          <w:sz w:val="24"/>
          <w:szCs w:val="24"/>
        </w:rPr>
        <w:t>检验外送项目</w:t>
      </w:r>
      <w:r>
        <w:rPr>
          <w:rFonts w:hint="eastAsia" w:ascii="Times New Roman" w:hAnsi="Times New Roman" w:eastAsia="宋体" w:cs="Times New Roman"/>
          <w:b/>
          <w:bCs/>
          <w:color w:val="auto"/>
          <w:spacing w:val="3"/>
          <w:sz w:val="24"/>
          <w:szCs w:val="24"/>
          <w:lang w:val="en-US" w:eastAsia="zh-CN"/>
        </w:rPr>
        <w:t>清单</w:t>
      </w:r>
    </w:p>
    <w:tbl>
      <w:tblPr>
        <w:tblStyle w:val="2"/>
        <w:tblpPr w:leftFromText="180" w:rightFromText="180" w:vertAnchor="text" w:horzAnchor="page" w:tblpX="1177" w:tblpY="395"/>
        <w:tblOverlap w:val="never"/>
        <w:tblW w:w="975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5"/>
        <w:gridCol w:w="2955"/>
        <w:gridCol w:w="990"/>
        <w:gridCol w:w="3510"/>
        <w:gridCol w:w="1590"/>
      </w:tblGrid>
      <w:tr w14:paraId="07361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840FA6">
            <w:pPr>
              <w:keepNext w:val="0"/>
              <w:keepLines w:val="0"/>
              <w:widowControl/>
              <w:suppressLineNumbers w:val="0"/>
              <w:jc w:val="left"/>
              <w:textAlignment w:val="center"/>
              <w:rPr>
                <w:rFonts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序号</w:t>
            </w:r>
          </w:p>
        </w:tc>
        <w:tc>
          <w:tcPr>
            <w:tcW w:w="2955" w:type="dxa"/>
            <w:tcBorders>
              <w:top w:val="single" w:color="000000" w:sz="4" w:space="0"/>
              <w:left w:val="single" w:color="000000" w:sz="4" w:space="0"/>
              <w:bottom w:val="single" w:color="000000" w:sz="4" w:space="0"/>
              <w:right w:val="single" w:color="000000" w:sz="4" w:space="0"/>
            </w:tcBorders>
            <w:shd w:val="clear" w:color="auto" w:fill="4472C4"/>
            <w:noWrap w:val="0"/>
            <w:vAlign w:val="center"/>
          </w:tcPr>
          <w:p w14:paraId="436CC690">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外送项目名称</w:t>
            </w:r>
          </w:p>
        </w:tc>
        <w:tc>
          <w:tcPr>
            <w:tcW w:w="990" w:type="dxa"/>
            <w:tcBorders>
              <w:top w:val="single" w:color="000000" w:sz="4" w:space="0"/>
              <w:left w:val="single" w:color="000000" w:sz="4" w:space="0"/>
              <w:bottom w:val="single" w:color="000000" w:sz="4" w:space="0"/>
              <w:right w:val="single" w:color="000000" w:sz="4" w:space="0"/>
            </w:tcBorders>
            <w:shd w:val="clear" w:color="auto" w:fill="4472C4"/>
            <w:noWrap w:val="0"/>
            <w:vAlign w:val="center"/>
          </w:tcPr>
          <w:p w14:paraId="2ABE9BB4">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价格</w:t>
            </w:r>
          </w:p>
        </w:tc>
        <w:tc>
          <w:tcPr>
            <w:tcW w:w="3510" w:type="dxa"/>
            <w:tcBorders>
              <w:top w:val="single" w:color="000000" w:sz="4" w:space="0"/>
              <w:left w:val="single" w:color="000000" w:sz="4" w:space="0"/>
              <w:bottom w:val="single" w:color="000000" w:sz="4" w:space="0"/>
              <w:right w:val="single" w:color="000000" w:sz="4" w:space="0"/>
            </w:tcBorders>
            <w:shd w:val="clear" w:color="auto" w:fill="4472C4"/>
            <w:noWrap w:val="0"/>
            <w:vAlign w:val="center"/>
          </w:tcPr>
          <w:p w14:paraId="263A0354">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样本要求</w:t>
            </w:r>
          </w:p>
        </w:tc>
        <w:tc>
          <w:tcPr>
            <w:tcW w:w="1590" w:type="dxa"/>
            <w:tcBorders>
              <w:top w:val="single" w:color="000000" w:sz="4" w:space="0"/>
              <w:left w:val="single" w:color="000000" w:sz="4" w:space="0"/>
              <w:bottom w:val="single" w:color="000000" w:sz="4" w:space="0"/>
              <w:right w:val="single" w:color="000000" w:sz="4" w:space="0"/>
            </w:tcBorders>
            <w:shd w:val="clear" w:color="auto" w:fill="4472C4"/>
            <w:noWrap w:val="0"/>
            <w:vAlign w:val="center"/>
          </w:tcPr>
          <w:p w14:paraId="313DA4F7">
            <w:pPr>
              <w:keepNext w:val="0"/>
              <w:keepLines w:val="0"/>
              <w:widowControl/>
              <w:suppressLineNumbers w:val="0"/>
              <w:jc w:val="center"/>
              <w:textAlignment w:val="center"/>
              <w:rPr>
                <w:rFonts w:hint="eastAsia" w:ascii="宋体" w:hAnsi="宋体" w:eastAsia="宋体" w:cs="宋体"/>
                <w:b/>
                <w:bCs/>
                <w:i w:val="0"/>
                <w:iCs w:val="0"/>
                <w:color w:val="FFFFFF"/>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物价编码</w:t>
            </w:r>
          </w:p>
        </w:tc>
      </w:tr>
      <w:tr w14:paraId="22714C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1A1A9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BF73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淋巴瘤会诊</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65D73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157.92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5544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HE染色片+组织白片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2D60B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111000001</w:t>
            </w:r>
          </w:p>
        </w:tc>
      </w:tr>
      <w:tr w14:paraId="0D8608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0C8E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4FB4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胸苷激酶1检测（TK1）</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F06F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98.7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464A0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C7D06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250101024</w:t>
            </w:r>
          </w:p>
        </w:tc>
      </w:tr>
      <w:tr w14:paraId="50A95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B38EE7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6B872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24小时尿蛋白定量(TP/24h)+免疫比浊法-专用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960F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1001F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5E22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250102006</w:t>
            </w:r>
          </w:p>
        </w:tc>
      </w:tr>
      <w:tr w14:paraId="0F1439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B7E89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295E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胰岛素样生长因子-1(IGF-1)+(发光法)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57195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78.49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53EE2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22BA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250104036</w:t>
            </w:r>
          </w:p>
        </w:tc>
      </w:tr>
      <w:tr w14:paraId="3F415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F9FB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E00B3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白血病免疫分型CD分子加做*9</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EDE0D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380.7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DCBF7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748B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250201006</w:t>
            </w:r>
          </w:p>
        </w:tc>
      </w:tr>
      <w:tr w14:paraId="7DDAE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96FF0E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836AB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白血病免疫分型CD分子加做*1</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24691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D6C64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AD11E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250201006</w:t>
            </w:r>
          </w:p>
        </w:tc>
      </w:tr>
      <w:tr w14:paraId="6D784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15F44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33DF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红细胞渗透脆性试验</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C6AB0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7A39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E2B1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250202007</w:t>
            </w:r>
          </w:p>
        </w:tc>
      </w:tr>
      <w:tr w14:paraId="79DF3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775BB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42E28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葡萄糖6－磷酸脱氢酶活性+(外送)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03EF7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BA73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B6D8E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250202018</w:t>
            </w:r>
          </w:p>
        </w:tc>
      </w:tr>
      <w:tr w14:paraId="156A8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3957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1E3C3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血红蛋白电泳+(电泳法)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C2053C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A5E8A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EDTA抗凝全血,全血,抗凝全血,脐带血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97F33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250202026</w:t>
            </w:r>
          </w:p>
        </w:tc>
      </w:tr>
      <w:tr w14:paraId="4B704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36E77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E04C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抗人球蛋白实验AGT(Coombs)+(手工法)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1B3A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A0DE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EDTA抗凝全血,抗凝全血,全血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CFD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250202034</w:t>
            </w:r>
          </w:p>
        </w:tc>
      </w:tr>
      <w:tr w14:paraId="56205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B79EF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729EA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血管性血友病因子(VWF)</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6F86D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AE60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FC1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250203008</w:t>
            </w:r>
          </w:p>
        </w:tc>
      </w:tr>
      <w:tr w14:paraId="5C755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C01DF1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0B0BA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血浆内源性凝血因子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5ADF9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216.2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F7AB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41F6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250203031</w:t>
            </w:r>
          </w:p>
        </w:tc>
      </w:tr>
      <w:tr w14:paraId="0BD8EE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2CDE3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A3C7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血浆外源性凝血因子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F7C9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216.2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68F0D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D3ABB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250203031</w:t>
            </w:r>
          </w:p>
        </w:tc>
      </w:tr>
      <w:tr w14:paraId="160A5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CF4BB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84D00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抗凝血酶III(AT-III)+(发射底物法)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83631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26.32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D800B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E05E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250203047</w:t>
            </w:r>
          </w:p>
        </w:tc>
      </w:tr>
      <w:tr w14:paraId="0CC4E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5DB488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1D361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蛋白C(P-C)+(外送)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4523DA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E4D8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CEE81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250203051</w:t>
            </w:r>
          </w:p>
        </w:tc>
      </w:tr>
      <w:tr w14:paraId="70B6E3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05433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96E8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蛋白S(P-S)+(外送)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EEE8A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17.39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9A481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B4E0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250203054</w:t>
            </w:r>
          </w:p>
        </w:tc>
      </w:tr>
      <w:tr w14:paraId="20BE3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65998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65681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狼疮抗凝物测定+(外送)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B41D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D1E8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枸橼酸钠抗凝全血,抗凝全血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DA5C6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250203055</w:t>
            </w:r>
          </w:p>
        </w:tc>
      </w:tr>
      <w:tr w14:paraId="4CA2A8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E359E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B8EF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纤维蛋白原降解产物(FDP)+(比浊法)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D33B0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4BB49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枸橼酸钠抗凝血浆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CB967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250203065</w:t>
            </w:r>
          </w:p>
        </w:tc>
      </w:tr>
      <w:tr w14:paraId="25726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32355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4ECC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血浆D-二聚体(D-Dimer)+(免疫透射比浊法)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E6CB0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5C789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C489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250203066</w:t>
            </w:r>
          </w:p>
        </w:tc>
      </w:tr>
      <w:tr w14:paraId="32CF7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C4225B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5E51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人类白细胞抗原B27(HLA-B27)+(定性PCR)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4190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F4B23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92CC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250203068</w:t>
            </w:r>
          </w:p>
        </w:tc>
      </w:tr>
      <w:tr w14:paraId="7D32C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530509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31B2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血清总蛋白(TP)检测+比色法-专用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C6BD4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C604B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C310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250301001</w:t>
            </w:r>
          </w:p>
        </w:tc>
      </w:tr>
      <w:tr w14:paraId="76AE5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9F582F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0D87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血清蛋白电泳检测+琼脂糖凝胶电泳法-专用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0AFD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0644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5FE80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250301004</w:t>
            </w:r>
          </w:p>
        </w:tc>
      </w:tr>
      <w:tr w14:paraId="6DE1F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60C02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23FF9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血清M蛋白定量检测+琼脂糖凝胶电泳法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66371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6F94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82AB9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250301004</w:t>
            </w:r>
          </w:p>
        </w:tc>
      </w:tr>
      <w:tr w14:paraId="63F47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F06BD0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3034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尿M蛋白定量检测+琼脂糖凝胶电泳法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6DE8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97B7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24h尿液12ml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38C4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250301004</w:t>
            </w:r>
          </w:p>
        </w:tc>
      </w:tr>
      <w:tr w14:paraId="04005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E9F5A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09E3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血清蛋白电泳+(电泳法)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769EB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69728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血清1ml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B3D1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250301004</w:t>
            </w:r>
          </w:p>
        </w:tc>
      </w:tr>
      <w:tr w14:paraId="7CFFD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96281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6F97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血清IgD、IgE免疫固定电泳(GAM-D-E-к-λ)+(琼脂糖凝胶电泳法)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7CC2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174.84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32E2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812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250301005</w:t>
            </w:r>
          </w:p>
        </w:tc>
      </w:tr>
      <w:tr w14:paraId="2ADC0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B91D0B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283DC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免疫固定电泳</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D25A2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87.42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2F756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血清1ml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46C13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250301005</w:t>
            </w:r>
          </w:p>
        </w:tc>
      </w:tr>
      <w:tr w14:paraId="2191C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6CE175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4ED5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尿免疫固定电泳(G-A-M-к-λ)+(琼脂糖凝胶电泳法)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439CF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87.42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DFBC9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尿液1ml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63F9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250301005</w:t>
            </w:r>
          </w:p>
        </w:tc>
      </w:tr>
      <w:tr w14:paraId="67D76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FC58A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D0993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转铁蛋白(TRF)+(免疫比浊法)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BF33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5A2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93929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250301007</w:t>
            </w:r>
          </w:p>
        </w:tc>
      </w:tr>
      <w:tr w14:paraId="1AA35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FBC7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D653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α1抗胰蛋白酶(AAT)+(免疫比浊法)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0EEEB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0D1F8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550ED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250301015</w:t>
            </w:r>
          </w:p>
        </w:tc>
      </w:tr>
      <w:tr w14:paraId="5C349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419EB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12E16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阿尔茨海默相关神经丝蛋白(AD7c-NTP)+化学发光法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D0103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113.74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A310F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62EAA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250301020</w:t>
            </w:r>
          </w:p>
        </w:tc>
      </w:tr>
      <w:tr w14:paraId="32825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89EEE7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EF1F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血清载脂蛋白E(ApoE)+(生化)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1337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D977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21B09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250303012</w:t>
            </w:r>
          </w:p>
        </w:tc>
      </w:tr>
      <w:tr w14:paraId="29988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0A277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1AF91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脂蛋白a+(生化)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57BD4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5F5FF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FB45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250303013</w:t>
            </w:r>
          </w:p>
        </w:tc>
      </w:tr>
      <w:tr w14:paraId="1B0C0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1E343E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DEAAB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不饱和铁结合力(UIBC)+(生化)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76B90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CB4A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A0AC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250304007</w:t>
            </w:r>
          </w:p>
        </w:tc>
      </w:tr>
      <w:tr w14:paraId="2FDF3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05B1D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42758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血清铁离子(Fe)+(生化)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3CB28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903C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471CB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250304007</w:t>
            </w:r>
          </w:p>
        </w:tc>
      </w:tr>
      <w:tr w14:paraId="11992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D7F6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2C678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总铁结合力(TiBC)+(生化)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1D9C2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F3161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A85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250304008</w:t>
            </w:r>
          </w:p>
        </w:tc>
      </w:tr>
      <w:tr w14:paraId="1C0E1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A8C0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216AF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全血铅+(原子吸收)</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181C5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1C96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肝素抗凝全血,末梢血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D1564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250304009</w:t>
            </w:r>
          </w:p>
        </w:tc>
      </w:tr>
      <w:tr w14:paraId="47DDB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91F7B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6789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血清碱性磷酸酶测定(ALP)+(生化)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F473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DB283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A744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250305011</w:t>
            </w:r>
          </w:p>
        </w:tc>
      </w:tr>
      <w:tr w14:paraId="644F3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E9CE29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E346E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血清α-L-岩藻糖苷酶测定(AFU)+(生化)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A729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C616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7D124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250305017</w:t>
            </w:r>
          </w:p>
        </w:tc>
      </w:tr>
      <w:tr w14:paraId="3A739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75DE0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391A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三型前胶原N端肽(PCIIIP)+(化学发光)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E774A7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CA971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52D6A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250305019</w:t>
            </w:r>
          </w:p>
        </w:tc>
      </w:tr>
      <w:tr w14:paraId="07E7A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B304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42327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血清层粘连蛋白测定(LN)+(化学发光)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F45E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7853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639C2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250305020</w:t>
            </w:r>
          </w:p>
        </w:tc>
      </w:tr>
      <w:tr w14:paraId="2C9BD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5019C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8D5EF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血清透明质酸测定(HA)+(化学发光)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944549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0106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C76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250305022</w:t>
            </w:r>
          </w:p>
        </w:tc>
      </w:tr>
      <w:tr w14:paraId="6ADD6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D594C5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6C3F0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血清Ⅳ型胶原测定(CⅣ)+(化学发光)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D779D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4F72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8498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250305033</w:t>
            </w:r>
          </w:p>
        </w:tc>
      </w:tr>
      <w:tr w14:paraId="7F5708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4F98FB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5CCEC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异常凝血酶原检测+化学发光法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8CD7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D257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4D07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250305034</w:t>
            </w:r>
          </w:p>
        </w:tc>
      </w:tr>
      <w:tr w14:paraId="2BB22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7E9A5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7480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尿肌酐(Ucr)+(生化)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9DEB1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8A17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FCB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250307002</w:t>
            </w:r>
          </w:p>
        </w:tc>
      </w:tr>
      <w:tr w14:paraId="5877A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DFA1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0E90E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24h尿蛋白电泳含M蛋白含量+琼脂糖凝胶电泳法-专用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3A15A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D9C5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F7C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250307010</w:t>
            </w:r>
          </w:p>
        </w:tc>
      </w:tr>
      <w:tr w14:paraId="6580D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468A31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682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24h尿蛋白电泳含M蛋白含量+琼脂糖凝胶电泳法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FD9853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BB9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8CD56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250307010</w:t>
            </w:r>
          </w:p>
        </w:tc>
      </w:tr>
      <w:tr w14:paraId="07341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25FA33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F75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尿蛋白电泳+(电泳法)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DD8C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792DD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4325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250307010</w:t>
            </w:r>
          </w:p>
        </w:tc>
      </w:tr>
      <w:tr w14:paraId="226AA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B99EC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3CA33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尿N-乙酰-β-D-氨基糖苷酶(NAG)+(生化)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6DDEA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DA68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6F2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250307011</w:t>
            </w:r>
          </w:p>
        </w:tc>
      </w:tr>
      <w:tr w14:paraId="77BF2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C65339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B9B0E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血清胱抑素C(Cystatin C)+(免疫透射比浊法)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461B0D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9FAE6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1C4D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250307028</w:t>
            </w:r>
          </w:p>
        </w:tc>
      </w:tr>
      <w:tr w14:paraId="7FBD3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ED4F2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F0EC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胰淀粉酶(PAMY)检测+免疫抑制-EPS底物法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46B7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F40C4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0D9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250308004</w:t>
            </w:r>
          </w:p>
        </w:tc>
      </w:tr>
      <w:tr w14:paraId="46CE2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A826DE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E2468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脂肪酶(LPS)+(生化)</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E4699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5D9B1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739A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250308006</w:t>
            </w:r>
          </w:p>
        </w:tc>
      </w:tr>
      <w:tr w14:paraId="133C9E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3FEC3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F500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血清25-羟基维生素D三项检测+LC-MS/MS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34A9D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69.56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57B2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0981A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250309001</w:t>
            </w:r>
          </w:p>
        </w:tc>
      </w:tr>
      <w:tr w14:paraId="4B9DA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91443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1FAAC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环孢霉素A(CsA)浓度检测+LC-MS/MS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6FE4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FFE95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5C2CA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59A7F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7B2FD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E31C0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他克莫司(FK-506)浓度检测+LC-MS/MS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1E826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0B95D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05F7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31300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716DE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E62D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西罗莫司(雷帕霉素)浓度检测+LC-MS/MS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27A38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97E6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DFF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3FE03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FD1C1D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9B27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卡马西平片浓度+(毛细管电泳)</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A309E8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D649F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8F6B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46B5B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D86815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022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拉莫三嗪+质谱法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A335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D71D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1D787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0EE9C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2AFA2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CE23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氯氮平血药浓度监测(CLZ)+(高效液相色谱法)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2A04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616A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DDBD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13DF5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F765F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E016B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奥氮平+质谱法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BB86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EB3E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C5F08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35B65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739BC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CB029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利培酮+质谱法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0291E6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49A32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1CC1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5495D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90E9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6715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碳酸锂+质谱法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0C83C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26163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784B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3D64E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AD56D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880D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丙戊酸(VPA)+(均相酶免疫测定法)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D6A7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CE11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7AE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250309005</w:t>
            </w:r>
          </w:p>
        </w:tc>
      </w:tr>
      <w:tr w14:paraId="2159D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486F6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45D34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血清促甲状腺激素(TSH)+(化学发光法)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77625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9C7C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E37E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250310001</w:t>
            </w:r>
          </w:p>
        </w:tc>
      </w:tr>
      <w:tr w14:paraId="6E5E3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34EC85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C51D2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血清生长激素(GH)+(酶化学发光法)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D15A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18BA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FA2EE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250310003</w:t>
            </w:r>
          </w:p>
        </w:tc>
      </w:tr>
      <w:tr w14:paraId="4084D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FF9A2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7F6B0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血清生长激素(GH30min)+(酶化学发光法)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C3A80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E1B9D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7E7CB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250310003</w:t>
            </w:r>
          </w:p>
        </w:tc>
      </w:tr>
      <w:tr w14:paraId="352F4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5A3717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5B6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血清生长激素(GH90min)+(酶化学发光法)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53137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7746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9583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250310003</w:t>
            </w:r>
          </w:p>
        </w:tc>
      </w:tr>
      <w:tr w14:paraId="75267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65B8C4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ECBA0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血清生长激素(GH60min)+(酶化学发光法)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4FE4A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40BF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323D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250310003</w:t>
            </w:r>
          </w:p>
        </w:tc>
      </w:tr>
      <w:tr w14:paraId="79F17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9CA64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C705B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血清生长激素(GH120min)+(酶化学发光法)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46341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7CDE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20DC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250310003</w:t>
            </w:r>
          </w:p>
        </w:tc>
      </w:tr>
      <w:tr w14:paraId="4B255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4D43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D76EE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血促肾上腺皮质激素(ACTH4PM)+(酶化学发光法)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B09D7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933D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27F6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250310006</w:t>
            </w:r>
          </w:p>
        </w:tc>
      </w:tr>
      <w:tr w14:paraId="4D8E2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6E8C9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7467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血促肾上腺皮质激素(ACTH夜12时)+(酶化学发光法)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5589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39348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697F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250310006</w:t>
            </w:r>
          </w:p>
        </w:tc>
      </w:tr>
      <w:tr w14:paraId="37745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31D05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A658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血促肾上腺皮质激素(ACTH8AM)+(酶化学发光法)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462895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2EF64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6815E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250310006</w:t>
            </w:r>
          </w:p>
        </w:tc>
      </w:tr>
      <w:tr w14:paraId="3139E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C9DB5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CB3B3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降钙素(CT)+(酶化学发光法)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DAE96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19B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81383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250310008</w:t>
            </w:r>
          </w:p>
        </w:tc>
      </w:tr>
      <w:tr w14:paraId="34DE2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2B83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C0D9C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血清甲状腺素(T4)+(化学发光法)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E5F37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A5A6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0237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250310010</w:t>
            </w:r>
          </w:p>
        </w:tc>
      </w:tr>
      <w:tr w14:paraId="4827C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B7BC8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0C266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血清三碘甲状原氨酸(T3)+(化学发光法)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B0DF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720D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A902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250310011</w:t>
            </w:r>
          </w:p>
        </w:tc>
      </w:tr>
      <w:tr w14:paraId="19D7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C9A23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D8C5C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血清游离甲状腺素(FT4)+(化学发光法)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DC9D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BB1BE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BC1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250310013</w:t>
            </w:r>
          </w:p>
        </w:tc>
      </w:tr>
      <w:tr w14:paraId="627FB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B8D14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188E0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血清游离三碘甲状原氨酸(FT3)+(化学发光法)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9AA28D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F6F33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839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250310014</w:t>
            </w:r>
          </w:p>
        </w:tc>
      </w:tr>
      <w:tr w14:paraId="4003D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48BBE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3042E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促甲状腺受体抗体(TR-Ab)+(电化学发光)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3EBB5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7D173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BEF9B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250310017</w:t>
            </w:r>
          </w:p>
        </w:tc>
      </w:tr>
      <w:tr w14:paraId="0A842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7498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6D516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24小时尿17-羟类固醇(17-OHCS/24h)检测+均相酶免疫法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2F6ACD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99313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0FDC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250310020</w:t>
            </w:r>
          </w:p>
        </w:tc>
      </w:tr>
      <w:tr w14:paraId="2990A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AE926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E15A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24小时尿17-酮类固醇(17-KS/24h)检测+均相酶免疫法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02F8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5B720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D51EE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250310021</w:t>
            </w:r>
          </w:p>
        </w:tc>
      </w:tr>
      <w:tr w14:paraId="3F2EA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14519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82FE0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醛固酮(ALD)(卧位)+(化学发光)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31EC6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42D7F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756F6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250310023</w:t>
            </w:r>
          </w:p>
        </w:tc>
      </w:tr>
      <w:tr w14:paraId="41DCE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3AABC8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72BB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醛固酮(ALD)(立位)+(化学发光)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016C8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9DC30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1169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250310023</w:t>
            </w:r>
          </w:p>
        </w:tc>
      </w:tr>
      <w:tr w14:paraId="3AB1F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941E7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2945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血儿茶酚胺+(LC-MS/MS)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97D5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67.68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02EE4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060BE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250310024</w:t>
            </w:r>
          </w:p>
        </w:tc>
      </w:tr>
      <w:tr w14:paraId="0FD95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2F2E6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1D85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尿儿茶酚胺套餐A(NE、E、DA)+LC-MS/MS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786D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67.68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6B278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0B0F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250310024</w:t>
            </w:r>
          </w:p>
        </w:tc>
      </w:tr>
      <w:tr w14:paraId="0640E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97AE5B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BCBB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尿香草扁桃酸(VMA)+LC-MS/MS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68A1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34.78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38DC6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24h尿液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877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250310025</w:t>
            </w:r>
          </w:p>
        </w:tc>
      </w:tr>
      <w:tr w14:paraId="5CFE3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FE6D5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3D0E6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血浆肾素活性测定(PRA)(立位)+(化学发光)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A4D71D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DCE39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EDTA抗凝血浆,其他</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2B92A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250310026</w:t>
            </w:r>
          </w:p>
        </w:tc>
      </w:tr>
      <w:tr w14:paraId="7E2A7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FFDB5E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F9AB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血浆肾素活性测定(PRA)(卧位)+(化学发光)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6E2F6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9D27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EDTA抗凝血浆,其他</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E532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250310026</w:t>
            </w:r>
          </w:p>
        </w:tc>
      </w:tr>
      <w:tr w14:paraId="4B510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B9BF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138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血管紧张素Ⅱ(AT-Ⅱ)(立位)+(化学发光)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27C6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8254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B82A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250310028</w:t>
            </w:r>
          </w:p>
        </w:tc>
      </w:tr>
      <w:tr w14:paraId="490E7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EE98F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0ECB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血管紧张素Ⅱ(AT-Ⅱ)(卧位)+(化学发光)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071348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C33E7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D961B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250310028</w:t>
            </w:r>
          </w:p>
        </w:tc>
      </w:tr>
      <w:tr w14:paraId="04866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5884B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485F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促红细胞生成素(EPO)+(酶化学发光)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4179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37789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BEB8B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250310029</w:t>
            </w:r>
          </w:p>
        </w:tc>
      </w:tr>
      <w:tr w14:paraId="06BC9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13766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EA59C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血清抗谷氨酸脱羧酶抗体(GAD-AB)+(化学发光法)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EA373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2A6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3A9D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250310043</w:t>
            </w:r>
          </w:p>
        </w:tc>
      </w:tr>
      <w:tr w14:paraId="1E182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2D48A4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9411D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胃泌素释放肽前体检测(ProGRP)+(电化学发光法)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539AD5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30.55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3F95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928B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250310057</w:t>
            </w:r>
          </w:p>
        </w:tc>
      </w:tr>
      <w:tr w14:paraId="505FD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D8A8C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14500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抗缪勒氏管激素(AMH)+(电化学发光)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FD2D54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122.2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B35C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8C1A4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250310064</w:t>
            </w:r>
          </w:p>
        </w:tc>
      </w:tr>
      <w:tr w14:paraId="5BEEE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FABDF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78CA8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N-端骨钙素(N-MID)+(电化学发光法)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3341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BAB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04C2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250311006</w:t>
            </w:r>
          </w:p>
        </w:tc>
      </w:tr>
      <w:tr w14:paraId="21AEA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1B8DB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4DCD8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β-胶原特殊序列(β-CTx)+(电化学发光法)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B0D47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30.55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399BE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4EFF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250311007</w:t>
            </w:r>
          </w:p>
        </w:tc>
      </w:tr>
      <w:tr w14:paraId="64096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9D33BF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E05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总Ⅰ型胶原氨基酸延长肽(t-P1NP)+(电化学发光法)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E52679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65.8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AB220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2CC9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250311008</w:t>
            </w:r>
          </w:p>
        </w:tc>
      </w:tr>
      <w:tr w14:paraId="2D3BDC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B5B6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09DA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免疫球蛋白IgE定量(IgE)+(免疫比浊法)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D130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199F9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C7FB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250401023</w:t>
            </w:r>
          </w:p>
        </w:tc>
      </w:tr>
      <w:tr w14:paraId="232D3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B53C4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F98B0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轻链KAPPA(K-LC)定量+(免疫比浊法)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13B16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15.04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3819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D78D0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250401027</w:t>
            </w:r>
          </w:p>
        </w:tc>
      </w:tr>
      <w:tr w14:paraId="2980B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A64537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80007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轻链LAMBDA(λ-LC)定量+(免疫比浊法)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0D37A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15.04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80942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E813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250401027</w:t>
            </w:r>
          </w:p>
        </w:tc>
      </w:tr>
      <w:tr w14:paraId="4A9C92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2F854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A328B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血清轻链(к、λ)定量检测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B3C793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30.08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5A66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2C8D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250401027</w:t>
            </w:r>
          </w:p>
        </w:tc>
      </w:tr>
      <w:tr w14:paraId="2F4A6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9D2764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C3024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铜蓝蛋白(CER)+(免疫比浊法)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D673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298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442B0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250401028</w:t>
            </w:r>
          </w:p>
        </w:tc>
      </w:tr>
      <w:tr w14:paraId="5D874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FE2A54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E4D3F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白血病免疫分型CD分子加做*8</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60A6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81684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47F12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5787E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6500AA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AF853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Treg及Th1/Th2/Th17检测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32BD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04704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61D4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6129E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C83D32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AD662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T细胞分化亚群检测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732F9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40F90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597E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4363F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E33E3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BB09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白血病免疫分型CD分子加做*5</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CFA7E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81057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C607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69F4A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EBF5B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D70DB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B细胞分化亚群检测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22E95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21333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8DBB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04085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DE8243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4A4A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固有免疫细胞及亚群检测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2D608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49BE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62E23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3F99E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E2A6D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9C09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胞内Th1/Th2/Th17细胞因子检测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BB93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E210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肝素抗凝全血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591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62539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43C0B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29442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白血病免疫分型CD分子加做*2</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A34B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5AEA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D4B0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73D283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1B99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B1870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TBNK淋巴细胞亚群+(流式细胞术)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270E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BE7BF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F8B8B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10D9D3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078E0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15E97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T淋巴细胞亚群(温州疾控专用)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E7A79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77DF1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全血,EDTA抗凝全血,肝素抗凝骨髓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009A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37749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42683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60B33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血液肿瘤免疫表型(40个CD)+流式细胞术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8F07E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88F75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骨髓2-3ml/外周血3ml,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9A1D4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224F7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3E0C2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D1ECF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血液肿瘤CD系列检测(30个CD)(流式细胞术)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55332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685D8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骨髓2-3ml/外周血4ml,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E45D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63978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C1D050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55B31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淋巴瘤免疫分型(30CD)(流式细胞术)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94CC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B67A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C747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4FCA5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0A942D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0B913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残留病灶检测(15CD)+(流式细胞术)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7CBBF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352C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197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2632F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399EEE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79639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MM免疫分型+(15CD)</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B79820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8AC3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骨髓2-3ml,EDTA/肝素抗凝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9EBD5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21E95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63651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C6148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慢淋预后5CD检测(含CD49d套餐)（流式细胞术）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662EF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A12FC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EDTA/肝素抗凝骨髓液2-3ml或外周血5ml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9FA6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1D634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AC916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D6CAA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PNH（含FLAER）8CD检测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1C496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D6C7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EDTA抗凝外周血2-3ml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2821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050A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80DE3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2D7BB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PNH克隆性检测(含FLAER)+流式细胞术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CF127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BE2C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 2-3ml,EDTA/肝素抗凝，请务必详尽填写申请单　</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6356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447ED3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865F0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58C37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PNH检测(4个CD)(流式细胞术)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6A97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EE03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外周血2-3ml,EDTA/肝素抗凝，请务必详尽填写申请单　</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B5CD6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250401031</w:t>
            </w:r>
          </w:p>
        </w:tc>
      </w:tr>
      <w:tr w14:paraId="74670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A65EC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FE50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免疫球蛋白G亚型4(IgG4)+(免疫比浊法)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C3E1E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51.7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A122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8E5C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250401033</w:t>
            </w:r>
          </w:p>
        </w:tc>
      </w:tr>
      <w:tr w14:paraId="01115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641A8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27790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胎盘生长因子(PlGF)检测+(孕14~20周）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7DF8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101.52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71C45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CB97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250401036</w:t>
            </w:r>
          </w:p>
        </w:tc>
      </w:tr>
      <w:tr w14:paraId="6C4AC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D9CEC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60083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子痫前期风险评估(孕早期)+电化学发光法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C9BF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101.52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63EC3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0EC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250401036</w:t>
            </w:r>
          </w:p>
        </w:tc>
      </w:tr>
      <w:tr w14:paraId="0B27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8059C8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700E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胎盘生长因子(PlGF)检测+电化学发光法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DDB88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101.52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8262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B6BB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250401036</w:t>
            </w:r>
          </w:p>
        </w:tc>
      </w:tr>
      <w:tr w14:paraId="6D7CA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289BE2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6D600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血管内皮生长因子(VEGF)+ELISA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3DEE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31D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91D01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250401038</w:t>
            </w:r>
          </w:p>
        </w:tc>
      </w:tr>
      <w:tr w14:paraId="7FC713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1C3177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C4CAC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抗核抗体(ANA)+(间接免疫荧光法)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20A17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5099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52F8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250402002</w:t>
            </w:r>
          </w:p>
        </w:tc>
      </w:tr>
      <w:tr w14:paraId="29366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411E4A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7C8FA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抗蛋白酶3抗体IgG(PR3)+(ELISA)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F613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87663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06010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250402005</w:t>
            </w:r>
          </w:p>
        </w:tc>
      </w:tr>
      <w:tr w14:paraId="46A3C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50487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F284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抗髓过氧化物酶抗体IgG(MPO)+(ELISA)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270790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41BFF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FFE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250402005</w:t>
            </w:r>
          </w:p>
        </w:tc>
      </w:tr>
      <w:tr w14:paraId="65148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68F4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F95A4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抗中性粒细胞胞浆抗体(cANCA)+(间接免疫荧光法)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0558A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8FB8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C04E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250402005</w:t>
            </w:r>
          </w:p>
        </w:tc>
      </w:tr>
      <w:tr w14:paraId="37C28D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F8DF6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233B6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抗中性粒细胞胞浆抗体(pANCA)+(间接免疫荧光法)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932F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3F29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CC32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250402005</w:t>
            </w:r>
          </w:p>
        </w:tc>
      </w:tr>
      <w:tr w14:paraId="5B025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583DBA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30147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抗双链DNA(抗dsDNA)+(间接免疫荧光法)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0EA9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2263E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8E6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250402006</w:t>
            </w:r>
          </w:p>
        </w:tc>
      </w:tr>
      <w:tr w14:paraId="00CA0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94397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5C1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线粒体抗体谱+(间接免疫荧光)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4C3EA4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32.43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C4DEE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A833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250402007</w:t>
            </w:r>
          </w:p>
        </w:tc>
      </w:tr>
      <w:tr w14:paraId="689B9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18DE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D8A14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抗线粒体抗体-Ⅱ型+(间接免疫荧光法)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9D6D97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10.81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F426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0DC4A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250402007</w:t>
            </w:r>
          </w:p>
        </w:tc>
      </w:tr>
      <w:tr w14:paraId="437EF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71157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D68F8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抗线粒体抗体(AMA)+(间接免疫荧光法)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81387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10.81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0569E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15EFA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250402007</w:t>
            </w:r>
          </w:p>
        </w:tc>
      </w:tr>
      <w:tr w14:paraId="2B6B4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8183D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62AAA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胃壁细胞抗体(间接免疫荧光)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741A1F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130C8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0BFCE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250402014</w:t>
            </w:r>
          </w:p>
        </w:tc>
      </w:tr>
      <w:tr w14:paraId="221F50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0553F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34ECA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平滑肌抗体+(间接免疫荧光法)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1405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F9F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DDE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250402014</w:t>
            </w:r>
          </w:p>
        </w:tc>
      </w:tr>
      <w:tr w14:paraId="663FA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B1320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FE5CF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抗心磷脂抗体三项+(ELISA)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B4B19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39DFF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F0D7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250402016</w:t>
            </w:r>
          </w:p>
        </w:tc>
      </w:tr>
      <w:tr w14:paraId="0CF13E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F59FB8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928E4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抗甲状腺球蛋白抗体(TG-Ab)+(电化学发光法)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B127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D4E4F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8AE0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250402017</w:t>
            </w:r>
          </w:p>
        </w:tc>
      </w:tr>
      <w:tr w14:paraId="3C856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831F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D69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抗肾小球基底膜抗体</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3E6E8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EC05A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A12F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250402019</w:t>
            </w:r>
          </w:p>
        </w:tc>
      </w:tr>
      <w:tr w14:paraId="62ADE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03E8E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5B0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抗卵巢抗体测定(Ao-Ab)+(ELISA)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D6B330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13.16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F9D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8CC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250402022</w:t>
            </w:r>
          </w:p>
        </w:tc>
      </w:tr>
      <w:tr w14:paraId="4A3C5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B4B4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B7363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抗子宫内膜抗体测定(EMAb)+(ELISA)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F0494C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A77B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04A4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250402023</w:t>
            </w:r>
          </w:p>
        </w:tc>
      </w:tr>
      <w:tr w14:paraId="76BED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BA8F5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C9205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抗精子总抗体定量测定(AsAb)+(ELISA)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D79F8E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E28F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196EA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250402024</w:t>
            </w:r>
          </w:p>
        </w:tc>
      </w:tr>
      <w:tr w14:paraId="3EB564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02710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5FEA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抗胰岛素抗体(IAA)+(化学发光)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7230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32.43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721E0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6C15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250402026</w:t>
            </w:r>
          </w:p>
        </w:tc>
      </w:tr>
      <w:tr w14:paraId="79934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407EA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1D9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胰岛细胞抗体(ICA)+(化学发光法)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77D0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32.43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14CDF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D926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250402026</w:t>
            </w:r>
          </w:p>
        </w:tc>
      </w:tr>
      <w:tr w14:paraId="3BA41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F6C63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FED0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乙酰胆碱受体抗体</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A290A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169.2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E26C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2B75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250402028</w:t>
            </w:r>
          </w:p>
        </w:tc>
      </w:tr>
      <w:tr w14:paraId="2E6EA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937B6F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28C3B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内因子抗体</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636D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131.6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AF94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869DA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250402034</w:t>
            </w:r>
          </w:p>
        </w:tc>
      </w:tr>
      <w:tr w14:paraId="58BCC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FE684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47ED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抗角蛋白抗体(AKA)+(间接免疫荧光法)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25C05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EA15F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DAA0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250402038</w:t>
            </w:r>
          </w:p>
        </w:tc>
      </w:tr>
      <w:tr w14:paraId="2A7EC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15B0D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419BF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抗可溶性肝抗原/肝-胰抗原抗体[SLA/LP]+(间接免疫荧光法)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72D01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A1704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859A7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250402039</w:t>
            </w:r>
          </w:p>
        </w:tc>
      </w:tr>
      <w:tr w14:paraId="4DA6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3EBC0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D12C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抗肝肾微粒体抗体(LKM)+(间接免疫荧光法)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DB4E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19D5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23AB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250402040</w:t>
            </w:r>
          </w:p>
        </w:tc>
      </w:tr>
      <w:tr w14:paraId="1FC1C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459E48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98833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抗环瓜氨酸肽抗体(CCP)+(ELISA)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8671F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C282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9C28E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250402041</w:t>
            </w:r>
          </w:p>
        </w:tc>
      </w:tr>
      <w:tr w14:paraId="5FB05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A3D9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CF17B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抗β2-糖蛋白1抗体三项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EDF9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77.55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D3577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F6A94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250402042</w:t>
            </w:r>
          </w:p>
        </w:tc>
      </w:tr>
      <w:tr w14:paraId="483DD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249E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38FB6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β2糖蛋白1抗体(β2-GP1-Ab)+(ELISA)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53407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25.85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E64F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53C6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250402042</w:t>
            </w:r>
          </w:p>
        </w:tc>
      </w:tr>
      <w:tr w14:paraId="109A6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77BA5E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62FC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抗核小体抗体(AnuA)+(ELISA)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63454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BDE40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590B6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250402044</w:t>
            </w:r>
          </w:p>
        </w:tc>
      </w:tr>
      <w:tr w14:paraId="6A623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5841F2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695D6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肝细胞质抗体-Ⅰ型+(免疫印迹法)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921FF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49B94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8148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250402046</w:t>
            </w:r>
          </w:p>
        </w:tc>
      </w:tr>
      <w:tr w14:paraId="622F93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A9781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7D3AA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抗HCG抗体+(ELISA)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DCF36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F48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AACE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250402054</w:t>
            </w:r>
          </w:p>
        </w:tc>
      </w:tr>
      <w:tr w14:paraId="5965E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BC549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A5DB0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抗甲状腺过氧化物酶抗体(TPO-Ab)+(电化学发光法)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1D1D7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29.61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7808E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60CA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250402057</w:t>
            </w:r>
          </w:p>
        </w:tc>
      </w:tr>
      <w:tr w14:paraId="735A7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3B30CF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D7FB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抗磷脂酶A2受体抗体IgG(PLA2R-IgG)检测+酶联免疫吸附法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A2B3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114.68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B08D3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DC340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250402072</w:t>
            </w:r>
          </w:p>
        </w:tc>
      </w:tr>
      <w:tr w14:paraId="0C34C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FDC22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13A4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甲肝抗体(HAV-IgM)+(ELISA)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C968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AD73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B28D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250403001</w:t>
            </w:r>
          </w:p>
        </w:tc>
      </w:tr>
      <w:tr w14:paraId="01C9C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343EC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9566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乙肝表面抗原定量(HBsAg)+(时间分辨免疫荧光法)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DCF26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BC3E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56F2B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250403004</w:t>
            </w:r>
          </w:p>
        </w:tc>
      </w:tr>
      <w:tr w14:paraId="350A7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76092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A98F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丙肝抗体+(ELISA)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95F678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10.81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DABE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1B93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250403014</w:t>
            </w:r>
          </w:p>
        </w:tc>
      </w:tr>
      <w:tr w14:paraId="2B2BC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59C0A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AE4E3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丁肝抗体(HDV-IgM)+(ELISA)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D84FA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545E7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3137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250403015</w:t>
            </w:r>
          </w:p>
        </w:tc>
      </w:tr>
      <w:tr w14:paraId="65DB0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31D48D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D4488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丁肝抗体IgG(HDV-IgG)+(ELISA)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379F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EBF52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650D6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250403015</w:t>
            </w:r>
          </w:p>
        </w:tc>
      </w:tr>
      <w:tr w14:paraId="1C688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B9F5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05A8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戊肝抗体(HEV-IgM)+(ELISA)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FD8CA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3C97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78AF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250403017</w:t>
            </w:r>
          </w:p>
        </w:tc>
      </w:tr>
      <w:tr w14:paraId="524FF8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0445FF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FBDEA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巨细胞病毒抗体IgG定量(CMV-IgG)+(化学发光)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91A3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D1DB6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5CE9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250403022</w:t>
            </w:r>
          </w:p>
        </w:tc>
      </w:tr>
      <w:tr w14:paraId="50CED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43503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4FBA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巨细胞病毒抗体IgM定量(CMV-IgM)+(化学发光)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85F4E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4CAD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BEB97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250403022</w:t>
            </w:r>
          </w:p>
        </w:tc>
      </w:tr>
      <w:tr w14:paraId="6DBD7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A37A94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C497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巨细胞病毒IgM抗体(CMV-IgM)+(ELISA)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E905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3D4AC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465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250403022</w:t>
            </w:r>
          </w:p>
        </w:tc>
      </w:tr>
      <w:tr w14:paraId="1B021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FEDC2E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0307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巨细胞病毒IgG抗体(CMV-IgG)+(ELISA)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6D900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398F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85250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250403022</w:t>
            </w:r>
          </w:p>
        </w:tc>
      </w:tr>
      <w:tr w14:paraId="77B3C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FD728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182F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单纯疱疹病毒Ⅱ型IgM抗体(HSVⅡ-IgM)+(ELISA)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763F4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9E81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D14E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250403023</w:t>
            </w:r>
          </w:p>
        </w:tc>
      </w:tr>
      <w:tr w14:paraId="417B4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3A682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6180B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单纯疱疹病毒I型IgM抗体(HSVI-IgM)+(ELISA)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02C2B6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DDA5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31BD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250403023</w:t>
            </w:r>
          </w:p>
        </w:tc>
      </w:tr>
      <w:tr w14:paraId="5B73E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A5719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407F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EB病毒EA抗体(EA-IgA)+(间接免疫荧光法)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EBCE87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BB16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9D4F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250403025</w:t>
            </w:r>
          </w:p>
        </w:tc>
      </w:tr>
      <w:tr w14:paraId="0A810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769A4A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E170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EB病毒VCA抗体(VCA-IgA)+(间接免疫荧光法)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69E45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434C3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B7DE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250403025</w:t>
            </w:r>
          </w:p>
        </w:tc>
      </w:tr>
      <w:tr w14:paraId="77F88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7EBD6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A5C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上呼吸道感染EB病毒抗体五项+间接免疫荧光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1692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5E28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47B4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250403025</w:t>
            </w:r>
          </w:p>
        </w:tc>
      </w:tr>
      <w:tr w14:paraId="76786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7A5F2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229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呼吸道合胞病毒IgM抗体(RSV-IgM)+(ELISA)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508FD4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15.04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E173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73C57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250403026</w:t>
            </w:r>
          </w:p>
        </w:tc>
      </w:tr>
      <w:tr w14:paraId="3F69F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8922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F63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腺病毒IgM抗体(ADV-IgM)+(ELISA)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F8C4F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FF169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A3413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250403031</w:t>
            </w:r>
          </w:p>
        </w:tc>
      </w:tr>
      <w:tr w14:paraId="13C2E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029A77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38F2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汉坦病毒抗体(HV-IgG、HV-IgM)检测+金标法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C112F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16.92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DAD0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4BAD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250403033</w:t>
            </w:r>
          </w:p>
        </w:tc>
      </w:tr>
      <w:tr w14:paraId="1CC4C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EF95E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358BA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柯萨奇病毒IgM抗体(COX-IgM)+(ELISA)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AAE6D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FE55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448D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250403035</w:t>
            </w:r>
          </w:p>
        </w:tc>
      </w:tr>
      <w:tr w14:paraId="390C8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2D42B6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529C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麻疹病毒抗体IgG(MV-IgG)+(ELISA)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49647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E35E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9B337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250403035</w:t>
            </w:r>
          </w:p>
        </w:tc>
      </w:tr>
      <w:tr w14:paraId="7CF9E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3CE3E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DF6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麻疹病毒抗体IgM(MV-IgM)+(ELISA)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07533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75733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19F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250403035</w:t>
            </w:r>
          </w:p>
        </w:tc>
      </w:tr>
      <w:tr w14:paraId="1C1E3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F16D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F46BC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布鲁氏菌抗体试管凝集试验+(凝集法)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35E9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3E816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FC04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250403041</w:t>
            </w:r>
          </w:p>
        </w:tc>
      </w:tr>
      <w:tr w14:paraId="191AE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BFC4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DD13E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布氏杆菌(Bru)+(外送)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D13DA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0706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5AA7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250403041</w:t>
            </w:r>
          </w:p>
        </w:tc>
      </w:tr>
      <w:tr w14:paraId="747AD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259752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2129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布鲁氏菌抗体虎红平板凝集试验+(凝集法)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543F4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AB9A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035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250403041</w:t>
            </w:r>
          </w:p>
        </w:tc>
      </w:tr>
      <w:tr w14:paraId="23CEE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7EB11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51704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抗嗜肺军团菌抗体IgM(LP-IgM)+(ELISA)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2489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13.16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E8DD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75EF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250403042</w:t>
            </w:r>
          </w:p>
        </w:tc>
      </w:tr>
      <w:tr w14:paraId="185A3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5C3D2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C9AEF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梅毒螺旋体特异性抗体(TP-Ab)+(ELISA)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BB8612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81628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6D66C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250403053</w:t>
            </w:r>
          </w:p>
        </w:tc>
      </w:tr>
      <w:tr w14:paraId="716FD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E8FE4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F1D36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EB病毒DNA定量检测(EB-DNA)+(荧光定量PCR)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D86D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68F25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EDTA抗凝全血,脑脊液,咽拭子,其他</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C7E0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250403065</w:t>
            </w:r>
          </w:p>
        </w:tc>
      </w:tr>
      <w:tr w14:paraId="6D2DE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E0806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8C92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巨细胞病毒DNA定量测定(CMV-DNA)+(荧光定量PCR)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83D6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A3862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03A4F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250403065</w:t>
            </w:r>
          </w:p>
        </w:tc>
      </w:tr>
      <w:tr w14:paraId="0C5D5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D2A1C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69421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诺如病毒核酸检测+PCR荧光探针法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B668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213CA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粪便</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A5C0F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250403065</w:t>
            </w:r>
          </w:p>
        </w:tc>
      </w:tr>
      <w:tr w14:paraId="4D2B00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0AC4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C8B53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丙肝病毒基因分型检测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2B831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192.7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8CC7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32D8B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250403071</w:t>
            </w:r>
          </w:p>
        </w:tc>
      </w:tr>
      <w:tr w14:paraId="2269C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42AE12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055ED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EB病毒Rta蛋白抗体IgG(EB-Rta-IgG)+(ELISA)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1B83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E194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740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250403089</w:t>
            </w:r>
          </w:p>
        </w:tc>
      </w:tr>
      <w:tr w14:paraId="12466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3CE4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7CEA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神经元特异性烯醇化酶(NSE)+(国产设备)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3176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39.48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0BABC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BC51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250404009</w:t>
            </w:r>
          </w:p>
        </w:tc>
      </w:tr>
      <w:tr w14:paraId="3F692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C482B0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C54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细胞角蛋白19片段(CYFRA21-1)+(国产设备)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F5E05B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F129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C59E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250404010</w:t>
            </w:r>
          </w:p>
        </w:tc>
      </w:tr>
      <w:tr w14:paraId="04E47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C5199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6FD2B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糖类抗原CA50(CA50)+(国产设备)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EB36C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52.17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29C46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05AF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250404011</w:t>
            </w:r>
          </w:p>
        </w:tc>
      </w:tr>
      <w:tr w14:paraId="0917B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046A8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11DE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糖类抗原CA242(CA242)+(国产设备)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3306D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52.17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DC667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F411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250404011</w:t>
            </w:r>
          </w:p>
        </w:tc>
      </w:tr>
      <w:tr w14:paraId="4733B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87772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3FA0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糖类抗原CA72-4(CA72-4)+(国产设备)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C1638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52.17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61E23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54F42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250404011</w:t>
            </w:r>
          </w:p>
        </w:tc>
      </w:tr>
      <w:tr w14:paraId="18D34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FC2606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1B7B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鳞状细胞癌相关抗原测定(SCC)+(化学发光)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8CC42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F18D8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31A8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250404012</w:t>
            </w:r>
          </w:p>
        </w:tc>
      </w:tr>
      <w:tr w14:paraId="17DB7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25CF6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C2CFD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恶性肿瘤特异生长因子(TSGF)+(速率法)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E1180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25.85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B808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FEB5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250404017</w:t>
            </w:r>
          </w:p>
        </w:tc>
      </w:tr>
      <w:tr w14:paraId="57F91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B7BCE0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19C4E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人附睾蛋白4(HE4)+(电化学发光)</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21708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57A3A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184B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250404030</w:t>
            </w:r>
          </w:p>
        </w:tc>
      </w:tr>
      <w:tr w14:paraId="23DE1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D0E6A2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2B493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食物过敏原特异性IgG抗体14项+(ELISA)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B672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B7423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01A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250405003</w:t>
            </w:r>
          </w:p>
        </w:tc>
      </w:tr>
      <w:tr w14:paraId="10FF8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B41C3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E740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食物特异性抗体IgG(100项)检测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EA947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1316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26C3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B4C4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250405005</w:t>
            </w:r>
          </w:p>
        </w:tc>
      </w:tr>
      <w:tr w14:paraId="30C12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0B1F7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199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2C67C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食物特异性抗体IgG4(42项)检测+(蛋白芯片法)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A0D5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526.4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39617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562A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250405005</w:t>
            </w:r>
          </w:p>
        </w:tc>
      </w:tr>
      <w:tr w14:paraId="3AADCC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49125E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D740B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结核分枝杆菌鉴定及利福平耐药基因检测(Xpert MTB/RIF)+实时荧光定量PCR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E293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310.67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66BA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痰/肺泡灌洗液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E575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250501048</w:t>
            </w:r>
          </w:p>
        </w:tc>
      </w:tr>
      <w:tr w14:paraId="4E3E4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D19B1F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076A4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55种融合基因检测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5057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1316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62806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E7F67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6B293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ABBCA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8D65B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白血病43种融合基因筛查(荧光定性PCR)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47279F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940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03DFA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43B3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20E0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B321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EEDD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BCR-ABL(p210)(融合基因/荧光定量PCR)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ED200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057F2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E0EF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19CEC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A1CF9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49ADD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BCR-ABL(p190)(融合基因/荧光定量PCR)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2416A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5D5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1492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5EFB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88A27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04DF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BCR-ABL-p230融合基因定量检测+(实时荧光定量PCR)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BDEA97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933E4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AE1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179AC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48D63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7B1B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BCR-ABL分型+定量检测套餐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B29958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81407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D06F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2A023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11A3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38030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PML-RARα-S短型(融合基因/荧光定量PCR)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F06AF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206DD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1B5E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4B018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532904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B3D5B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PML-RARα-L长型(融合基因/荧光定量PCR)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CD5CD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112B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8269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508B5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C7BC35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209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41A14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PML-RARα-V融合基因定量检测+(实时荧光定量PCR)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614C5E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A9169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2D1E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14227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C639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75BCE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PML-RARa分型+定量检测套餐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FF70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09B4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骨髓2-3ml/外周血5ml, EDTA抗凝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C43A5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250700017</w:t>
            </w:r>
          </w:p>
        </w:tc>
      </w:tr>
      <w:tr w14:paraId="5B1E3A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6E7E19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01C3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遗传性耳聋基因检测(20位点)+(核酸质谱法)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62BA2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366.6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D892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EDTA抗凝血浆,干血片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A2A1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250700019</w:t>
            </w:r>
          </w:p>
        </w:tc>
      </w:tr>
      <w:tr w14:paraId="3CA66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CAB6E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28D8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氯吡格雷用药基因</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0E555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393.39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41FBF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D4C13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250700020</w:t>
            </w:r>
          </w:p>
        </w:tc>
      </w:tr>
      <w:tr w14:paraId="0FF527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EF536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7F21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阿司匹林个性化用药基因检测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49134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393.39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58D1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4F3B8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250700020</w:t>
            </w:r>
          </w:p>
        </w:tc>
      </w:tr>
      <w:tr w14:paraId="035EA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5150FF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D8A2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他汀用药基因</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6E36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262.26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B616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1BC20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250700020</w:t>
            </w:r>
          </w:p>
        </w:tc>
      </w:tr>
      <w:tr w14:paraId="6EDA6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14E8B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0C58C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β-地中海贫血基因分型检测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42051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122.2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C08D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815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250700023</w:t>
            </w:r>
          </w:p>
        </w:tc>
      </w:tr>
      <w:tr w14:paraId="2C427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EC010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DD70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α-地中海贫血基因分型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AB757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122.2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1513E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CCC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250700023</w:t>
            </w:r>
          </w:p>
        </w:tc>
      </w:tr>
      <w:tr w14:paraId="32E6E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FC65C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54E6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外周血染色体550带检测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F10B0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349.68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BF6DD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231D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250700026</w:t>
            </w:r>
          </w:p>
        </w:tc>
      </w:tr>
      <w:tr w14:paraId="1B06F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EB09C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A67E0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骨髓染色体核型分析(G带)</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CC23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349.68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6BC1F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骨髓2-3ml，骨髓专用培养基/肝素钠抗凝(绿头管)，18-25℃，8-12小时快速送检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B3FA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250700026</w:t>
            </w:r>
          </w:p>
        </w:tc>
      </w:tr>
      <w:tr w14:paraId="2F536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473297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C93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叶酸代谢基因（MTHFR C677T）</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076BB8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1BE9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80683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250700029</w:t>
            </w:r>
          </w:p>
        </w:tc>
      </w:tr>
      <w:tr w14:paraId="651F8C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F92DF7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45B5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不规则抗体筛查(UAST)+(血型血清学法)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C77A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07BBF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FEF8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260000007</w:t>
            </w:r>
          </w:p>
        </w:tc>
      </w:tr>
      <w:tr w14:paraId="1E2DE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8F8078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ABB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抗DIgG+(微柱凝胶法)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9CA5F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E1C66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0E836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260000010</w:t>
            </w:r>
          </w:p>
        </w:tc>
      </w:tr>
      <w:tr w14:paraId="6D355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8406BD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912E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新生儿溶血症筛查</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2AA60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61.1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2B78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48BB8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260000018</w:t>
            </w:r>
          </w:p>
        </w:tc>
      </w:tr>
      <w:tr w14:paraId="0112E4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88E19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FD060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免疫组织化学染色诊断(血液病)×9</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7B2A48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634.5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58E43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A4C12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65A97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4773D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7394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肾活检病理检查与诊断13项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49B3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366.6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0F6FF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2B3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2E28C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90EF2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201C9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肾活检病理检查与诊断10项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CCE78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9AB8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364C4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02577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736375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4F1A8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免疫组织化学染色诊断(血液病)×8</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58620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FD02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A9C5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5D0FF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1F542A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D5B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893A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8721D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2304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0E4E4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9C3116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17412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免疫组织化学染色诊断(血液病)×6</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C01A1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80D99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4463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38977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8260B6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26CA0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免疫组织化学染色诊断(血液病)×5</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6EBFE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2E2BC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FC7C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42DBE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AA75E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B1823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免疫组织化学染色诊断(血液病)×11</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41E3A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775.5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5CE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7481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722AB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0B4D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981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免疫组织化学染色诊断(血液病)×10</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A80DD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EC54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FAF0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3A8F6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341D07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0E3D8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免疫组织化学染色诊断(血液病)×14</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83464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987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EFBAC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7F99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36C0C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C6444C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AD0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免疫组织化学染色诊断(血液病)×18</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69F80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96B72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8C6FC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26B08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541531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CE75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免疫组织化学染色诊断(血液病)×13</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C8E7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916.5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BBA1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8972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270500002</w:t>
            </w:r>
          </w:p>
        </w:tc>
      </w:tr>
      <w:tr w14:paraId="47AAD1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BF346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DE1B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p16/ki-67免疫细胞化学检测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52221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9F4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宫颈脱落细胞</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1C7F61F">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270500005</w:t>
            </w:r>
          </w:p>
        </w:tc>
      </w:tr>
      <w:tr w14:paraId="384EBC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57C82C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0E95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CEP12(12p11.1-q11)+(FISH)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FD7166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3E4C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骨髓,外周血,细胞悬液,白片,蜡块,切片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D45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79C61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0DDDA6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8259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EBER原位杂交检测(EBER)+(原位杂交)</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5176B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4446F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蜡块,白片,新鲜组织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99629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5B291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EE752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C4888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PML/RARA(15q22;17q21.1)+(FISH)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E9C08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5FFC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9062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0207C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D372A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95B59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CCND1/IGH(11q13;14q32)+(FISH)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1C584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71FA7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骨髓,外周血,细胞悬液,白片,蜡块,切片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86B8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3BAB1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5AD094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C47A3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MM FISH 3项预后套餐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70871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1057.5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9D6FF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3B45F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568F1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AEA592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C3FE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P53(17p13.1)+(FISH)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8E9D0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38ED7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骨髓,外周血,细胞悬液,白片,蜡块,切片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C1852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40311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A4E83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0164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CD138+磁珠分选(浆细胞富集)+FISH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D55894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F6A9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A5311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64784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71CE0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1CAC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IGH/C-MYC+(FISH)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5225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26C4F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骨髓,外周血,细胞悬液,白片,蜡块,切片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00F1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63F9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FF131D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08AD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1q21+(FISH)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719095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10A93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23EA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66ED1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DA9E4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E1F7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BCL2(18q21)+(FISH)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EE3E1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0403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骨髓,外周血,细胞悬液,白片,蜡块,切片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F8C7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07D62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382917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23329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BCR/ABL(9q34;22q11.2)+(FISH)</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996FB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59802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骨髓,外周血,细胞悬液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46ED0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189D0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0EDE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099E6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AML FISH 4项套餐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3A874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7BFE8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骨髓液3-5ml/外周血5ml, 肝素抗凝（外周血需肿瘤细胞＞30%）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EFF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067C84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72C02B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5BC29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ALL FISH 6项套餐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6C3C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C70B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骨髓液3-5ml/外周血5ml, 肝素抗凝（外周血需肿瘤细胞＞30%）</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80BB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60703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8D6012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249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AA79B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CLL FISH 6项套餐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D07D3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9BDD9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骨髓液3-5ml/外周血5ml,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F93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21396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63B91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DBD0C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MDS FISH 男6项套餐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02697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987A9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6B3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5D776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CB20B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C44C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MDS FISH 女5项套餐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E3D77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D2E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D8F6D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49355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190F8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2E1C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MPN FISH 5项套餐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8407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A00F8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骨髓液3-5ml/外周血5ml,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3D5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791C7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7652CD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5D6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MM FISH 6项基础套餐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520C2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761B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6C25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58554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965A9A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C9108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MM FISH 4项预后套餐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97C73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5125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759C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0C505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BBB31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96B61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淋巴瘤 FISH 基础5项套餐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EEC36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1762.5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D510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 骨髓液3-5ml, 肝素抗凝；2. 3um防脱白片10张/蜡块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63919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2C08C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9F6182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07A7A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DLBCL FISH 4项套餐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7FBFBB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CC0C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 骨髓液3-5ml, 肝素抗凝；2. 3um防脱白片10张/蜡块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BDD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7A7AB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BC2C2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01E35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B细胞淋巴瘤鉴别FISH 6项套餐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1428E5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14B95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 骨髓液3-5ml, 肝素抗凝；2. 3um防脱白片10张/蜡块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4D59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40CB4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934FB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DA775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MM FISH全套检测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41844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FFED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骨髓液3-5ml, 肝素抗凝</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4D314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270700001</w:t>
            </w:r>
          </w:p>
        </w:tc>
      </w:tr>
      <w:tr w14:paraId="4D19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2A976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259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54F8D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血红蛋白成份分析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9E0A1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149.93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D595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44AC1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250101015</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250101001</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250202026</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250202030</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250101007</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250202008</w:t>
            </w:r>
          </w:p>
        </w:tc>
      </w:tr>
      <w:tr w14:paraId="5466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C0085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040D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ARR=醛固酮（立位）/肾素活性（立位）</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345FE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15.98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F71E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4E6EA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250310026</w:t>
            </w:r>
          </w:p>
        </w:tc>
      </w:tr>
      <w:tr w14:paraId="56F75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D477CA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66A23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ARR=醛固酮（卧位）/肾素活性（卧位）</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89E014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15.98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DCA0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EDTA抗凝血浆,血浆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22B1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250310026</w:t>
            </w:r>
          </w:p>
        </w:tc>
      </w:tr>
      <w:tr w14:paraId="40DCB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721DA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FDF5E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3项盐皮质激素+LC-MS/MS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AE32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183.3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C85E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01B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250310023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250310027×2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250310026</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250309006×6</w:t>
            </w:r>
          </w:p>
        </w:tc>
      </w:tr>
      <w:tr w14:paraId="4A4A8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A698F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B497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细胞因子12项检测+流式细胞术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B84BF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163.56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ED4F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7CE4D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250401014*9</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250401013*2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250404013*2</w:t>
            </w:r>
          </w:p>
        </w:tc>
      </w:tr>
      <w:tr w14:paraId="551EF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A7B5F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14F28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过敏原综合组特异性IgE抗体+(免疫印迹法)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E3A308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229.36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DF28E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0C259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250405001</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250405002×3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250405003×3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250405004×5</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250405005×8</w:t>
            </w:r>
          </w:p>
        </w:tc>
      </w:tr>
      <w:tr w14:paraId="4236A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3534E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B86F9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过敏原食物组特异性IgE抗体+(免疫印迹法)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024038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109.98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D52CA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A5A7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250405001</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250405004×2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250405005×6</w:t>
            </w:r>
          </w:p>
        </w:tc>
      </w:tr>
      <w:tr w14:paraId="70BA0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2101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73C1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外周血淋巴细胞染色体畸变率+(培养法)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1139B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1D25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肝素抗凝全血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15A4E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250700001</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250700003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250700013</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250700014</w:t>
            </w:r>
          </w:p>
        </w:tc>
      </w:tr>
      <w:tr w14:paraId="0EA2D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0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1029D8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BE56E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外周血淋巴细胞微核率+染色体畸变率检测+常规培养法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F2003D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88907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肝素抗凝全血,抗凝全血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811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250700001*2 </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 xml:space="preserve">250700003*2 </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250700013*2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250700014*2</w:t>
            </w:r>
          </w:p>
        </w:tc>
      </w:tr>
      <w:tr w14:paraId="0C1CE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05C26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589EF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骨髓活检常规</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0FFE3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62.04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51FA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骨髓活检组织、骨髓涂片2张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D9E5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270300004</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270800001</w:t>
            </w:r>
          </w:p>
        </w:tc>
      </w:tr>
      <w:tr w14:paraId="6CF3C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AEF57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269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8E31B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骨髓活检+免疫组化6项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3D0B5F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513.24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C78D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骨髓活检组织、骨髓涂片4张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1C40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270300004</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270800001*2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270500002*10</w:t>
            </w:r>
          </w:p>
        </w:tc>
      </w:tr>
      <w:tr w14:paraId="64DE1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ED9F2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17102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骨髓活检常规+免疫组化8项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FE2F68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654.24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5D04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骨髓活检组织、骨髓涂片5张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86E8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270300004</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270800001*2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270500002*10</w:t>
            </w:r>
          </w:p>
        </w:tc>
      </w:tr>
      <w:tr w14:paraId="22505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5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8E122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43B62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骨髓活检+免疫组化10项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DC6912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795.24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565F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骨髓活检组织、骨髓涂片6张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F7F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270300004</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270800001*2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270500002*10</w:t>
            </w:r>
          </w:p>
        </w:tc>
      </w:tr>
      <w:tr w14:paraId="229D6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C78EF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80BE2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骨髓活检加免疫组化3项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5397E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301.74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F2DAD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骨髓活检组织、骨髓涂片3张</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68D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270300004</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270800001*2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270500002*3</w:t>
            </w:r>
          </w:p>
        </w:tc>
      </w:tr>
      <w:tr w14:paraId="02F6C9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09C551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F047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乙肝病毒P区耐药测序+(测序2013年)</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6BBDD9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305.5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803B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E82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270700003*2</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250403003</w:t>
            </w:r>
          </w:p>
        </w:tc>
      </w:tr>
      <w:tr w14:paraId="0D858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0E843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B0F1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中枢神经特异蛋白(S100)测定+(化学发光法)+(江西华星)</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935E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E8903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AFA79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E9A8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EB25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2930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叶酸及营养素19基因检测+核酸质谱法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E48B70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EBA34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EDTA抗凝全血2ml口腔拭子</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A88A2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4CD3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F964B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36BC8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EGFR(外周血)突变检测(E18/E19/E20/E21)+(ARMS-PCR)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5BD49B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00C37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B35D7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3556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99D5AB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BFD8A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髓系肿瘤128基因检测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68DE6F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30188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口腔拭子+EDTA抗凝骨髓,口腔拭子+EDTA抗凝全血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2ACB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AB78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2975FE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224F4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JAK2 V617F定量检测+ddPCR</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03371C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38C0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16F7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2758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1898C2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18E5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WT1基因定量检测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C35B0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9A6D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0ECD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16D2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E1E5A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FFE4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血液病BRAF-V600E基因突变检测+(测序)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D59EB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AD92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EDTA抗凝骨髓,EDTA抗凝外周血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E81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931D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E8B3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BA4C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遗传病10基因检测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94E0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1833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4B07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84C67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B5E9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E30C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5773D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肯尼迪病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9C12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37E0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AD9C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1FF8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F96DF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01C86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脊髓性肌萎缩症（SMA）基因检测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96526D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D36F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EDTA-K2全血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14AA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7BB0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3FBF2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5BF47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尿砷(As-U)+(ICP-MS)-单项专用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0000F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A5809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EA378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2229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8D349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6FE85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尿镉(Cd-U)+(ICP-MS)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473DDE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DE736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晨尿</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DE898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3B30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29470A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7BED4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男性18项高发肿瘤风险基因筛查</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BDD2E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8A53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EDTA抗凝全血/口腔试子</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3C6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9B8D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26DE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A2AD8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女性21项高发肿瘤风险基因筛查+核酸质谱法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DAACB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078EA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口腔拭子,EDTA抗凝全血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E8A90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B394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C10CE2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134C2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代谢组学+(科研)</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FC6A7A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958.8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96130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1BDD2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6B96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F0F3F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39509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地中海贫血基因检测(三代测序)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2C5A44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399B7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全血,EDTA抗凝全血,抗凝全血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2018B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7242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C0CBF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192F6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串联质谱遗传代谢病筛查+LC-MS/MS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CCE3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EFC74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干血片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A31E6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C6C8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9A2179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1274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自身免疫性脑炎18项(脑脊液)+外送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FB9826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1504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12F5C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DBA16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159E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B7AE6F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92C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自身免疫性脑炎15项抗体检测(脑脊液)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82C27D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7BED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78B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A22B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24469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5470C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自身免疫性脑炎15项抗体检测(血清)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94E44B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1269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829A2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BBEC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A9C8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A12B4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35D16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肌炎自身抗体谱16项+(免疫印迹法)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F0009D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7B8FD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7E6B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67F8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AAFA6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993BC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肺癌靶向用药16基因ctDNA检测+NGS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3935E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91E5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A3B55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2061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AE32F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4A74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P53抑癌基因检测套餐(男)</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43ADD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C108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EDTA抗凝全血,口腔拭子</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4BD38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2BEB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37569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DA40F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P53抑癌基因检测套餐(女)</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116585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076BF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EDTA抗凝全血,口腔拭子</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898FA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F1EE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31697E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B8B85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MPN突变4项检测套餐+sanger法测序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F39723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1A62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全血,EDTA抗凝骨髓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226F1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0BF7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3765C1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299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9E74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NK细胞杀伤活性检测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AA8D66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AA9A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EB877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D6AC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D5056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42D0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IgH基因重排检测+(PCR+毛细管电泳)</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446D2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3C9ED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92A4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FF6D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BB6D39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4795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TCR基因重排检测+(PCR+毛细管电泳)</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FCBA0F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5754B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370CB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BCEF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4F282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7499B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血液病CSF3R基因突变检测+(sanger法测序)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D0168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D623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FC06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C069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D3506B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3447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可溶性CD25(sCD25)检测+ELISA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93BD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16F39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53AE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D6CE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137AE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818E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IDH2（血液病）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45B83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A59D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3146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54EF0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46D26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289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CD19和CD20检测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607B1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01C37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EDTA抗凝外周血,EDTA抗凝骨髓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9A2F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E9FF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44C83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A787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MICM综合诊断报告</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7800A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DAA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EDTA抗凝骨髓,肝素抗凝骨髓</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18A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CDD1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5559D8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FEB5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无创产前基因检测+(测序)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65E97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8C5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Streck采血管,外周血,EDTA抗凝全血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265C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9DD5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DEA406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7CF7E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艰难梭菌DNA检测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0F704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319.6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00569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粪便,其他</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FE871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8B7F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CC3DF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309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786C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ABL激酶突变(焦磷酸测序)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3229D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3A6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EDTA抗凝骨髓,EDTA抗凝全血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849F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ACDE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BDBE50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CFCB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上呼吸道感染 100 靶向测序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FEE7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70C0C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鼻/咽拭子</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3509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4459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37A4FA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D7B3B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下呼吸道感染 200 靶向测序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8DAF4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E532D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肺泡灌洗液/痰液/血液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999C7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F51F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5C3120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D7959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Dano-seq多重病原体检测(T-NGS)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3CDD9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2842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肺泡灌洗液/痰液/穿刺液/尿液/脓液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2FF8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D442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5BDE2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5CE28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病原微生物DNA(NGS-DNA)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4B9C5A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308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抗凝全血／脑脊液／肺泡灌洗液/痰液/穿刺液/尿液/脓液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6A799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D4E7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B8DCA0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63C14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病原微生物DNA+RNA检测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3B530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6C18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抗凝全血／脑脊液／肺泡灌洗液/痰液/穿刺液/尿液/脓液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39DAC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2757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69FF67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A0FF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BRAF V600E突变组织检测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7F80E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D278A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A45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2C45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FC8ED6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2C25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BRAF/RET基因变异联合超敏检测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BEAB8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355D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蜡卷或白片（组织面积≥1×1cm2，5-8um，5片）穿刺组织（每张米粒大小2条，10片）；新鲜组织（穿刺2条或手术组织黄豆粒大小，置于组织样本RNA保存管中）</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D58A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2065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EFFEA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D0FF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甲状腺4基因检测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E2DE2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46B5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穿刺组织送检2针；组织白片送检10-15张，厚度3-5um</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88E0C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1506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1C67F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96E1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甲状腺癌基因组织检测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78B6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1175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D89E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穿刺标本：2针FNA穿刺标本（RNA later保存）FFPE：10-15张 白片 ；新鲜手术组织：绿豆粒大小1粒（RNA later保存））</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389D8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5C34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CB33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319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7E4C4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甲状腺癌基因组织检测（组织）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CD502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BB7BE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穿刺标本：2针FNA穿刺标本（RNA later保存）FFPE：10-15张 白片；新鲜手术组织：绿豆粒大小1粒（RNA later保存））</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D2B71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D8DC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33E5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C0195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肺癌靶向用药16基因组织检测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D4CC6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2350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65A42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017C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CBC7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C3A3F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18E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肺癌靶向用药16基因组织检测+化疗</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A1A0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2726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2F3D7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石蜡切片/新鲜组织+2ml EDTA外周血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1BA8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6C7A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536CE9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DC372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肺癌靶向免疫用药86基因组织检测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396EBF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B06C3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新鲜组织/白片、蜡块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8859C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F3F7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598E0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BD3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肺癌靶向免疫用药86基因组织检测+化疗</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3BC51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3666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BBFE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新鲜组织/白片、蜡块+2ml EDTA外周血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F71B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A7F5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438F3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76747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组织EGFR基因突变超敏检测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4DAC42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D0CF0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新鲜组织、白片（5-8um，5片）、胸腹水等</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06518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A35C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8763C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D0267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组织EGFR T790M/C797S突变超敏检测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93F33B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43DFA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新鲜组织、白片（5-8um，5片）、胸腹水等</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277C1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5B84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3C40D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49131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EGFR/ALK/ROS1/RET/KRAS/BRAF基因变异联合超敏检测（不可以做血液）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D487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1833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67E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新鲜组织（（RNA later保存液）、白片（5-8um，8-10片）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2C11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49CB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897E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BC7E6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消化系统肿瘤靶向免疫70基因组织检测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7C64C3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8BE1D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12FA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A35F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7AA91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D7C4C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消化系统肿瘤靶向免疫70基因组织检测+化疗</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ADEFB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3666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D3268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石蜡切片/新鲜组织+2ml EDTA外周血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453BF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3227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769E68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7B935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KRAS C12/13突变检测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AF90BC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F5E3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10ml外周血（STRECK采血管）、白片（5-8um，8-10片）、胸腹水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6AFE9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FD56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5A4AF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9EF20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KRAS C12/13/61/146突变组织检测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F9C34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FFCF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0C6A4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D7A3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369CBE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0D77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NRAS C12/13/59/61 突变组织检测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D5DC8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39A01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DAEA6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BD69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665BE4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B875D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肝胆胰肿瘤靶向免疫用药128基因组织检测（肝胆肿瘤）</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6C190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4042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8921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新鲜手术组织（黄豆粒大小）、白片（5-8μm，15片）、手术组织蜡块  </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3622C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E1A4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9509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1E0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肝胆胰肿瘤靶向免疫用药128基因组织检测（肝胆肿瘤）+化疗</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290A2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4418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B0A61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新鲜手术组织（黄豆粒大小）、白片（5-8μm，15片）、手术组织蜡块 +2ml EDTA外周血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78E8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D24B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55069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6A1E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乳腺癌/妇瘤靶向免疫用药86基因组织检测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0CA565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3290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A2E5C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DDE1B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69DD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935CB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EF81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乳腺癌/妇瘤靶向免疫用药86基因组织检测+化疗</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83F62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3666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14657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石蜡切片/新鲜组织+2ml EDTA外周血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6C0D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A1B1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B91FA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C23B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ESR1基因突变检测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AC60D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8E4F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10ml外周血（STRECK采血管）、白片（5-8um，8-10片）、胸腹水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21DD0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760D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A8DCEF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E8E8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sBRCA1/2基因组织检测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2E2B00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1776.6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C1689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新鲜组织、白片（5-8um，8-10片）、蜡块、胸腹水等</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87F0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C457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EB1A62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FB5F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乳腺癌卵巢癌BRCA1/2易感基因筛查</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B59808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65C5C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5mlEDTA抗凝血 </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28758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3C65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493808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850C2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BRCA1/2基因外周血MLPA检测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8919A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04AA0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5mlEDTA抗凝血 </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31658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7CF7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EDF18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8425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乳腺癌预后用药21基因组织检测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4B8E7B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FF63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1044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D1DD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1E26A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26CE2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同源重组修复缺陷（HRD）评分检测</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（组织+血液）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A5B822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556F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提供配对样本：</w:t>
            </w:r>
            <w:r>
              <w:rPr>
                <w:rFonts w:hint="eastAsia" w:ascii="宋体" w:hAnsi="宋体" w:eastAsia="宋体" w:cs="宋体"/>
                <w:i w:val="0"/>
                <w:iCs w:val="0"/>
                <w:snapToGrid w:val="0"/>
                <w:color w:val="000000"/>
                <w:kern w:val="0"/>
                <w:sz w:val="22"/>
                <w:szCs w:val="22"/>
                <w:u w:val="none"/>
                <w:lang w:val="en-US" w:eastAsia="zh-CN" w:bidi="ar"/>
              </w:rPr>
              <w:br w:type="textWrapping"/>
            </w:r>
            <w:r>
              <w:rPr>
                <w:rFonts w:hint="eastAsia" w:ascii="宋体" w:hAnsi="宋体" w:eastAsia="宋体" w:cs="宋体"/>
                <w:i w:val="0"/>
                <w:iCs w:val="0"/>
                <w:snapToGrid w:val="0"/>
                <w:color w:val="000000"/>
                <w:kern w:val="0"/>
                <w:sz w:val="22"/>
                <w:szCs w:val="22"/>
                <w:u w:val="none"/>
                <w:lang w:val="en-US" w:eastAsia="zh-CN" w:bidi="ar"/>
              </w:rPr>
              <w:t>白片（5-8um，8-10片或10um5片）、蜡块、蜡卷、新鲜组织等+EDTA抗凝血2mL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C9E63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385C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69F8F8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D451A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HER2基因扩增ctDNA检测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4407D4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62F80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3800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29377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B8630C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266A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HER2基因扩增组织检测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3C55C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6D3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防脱白片（3um，5片）、蜡块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1C9D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A22F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91CF6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B77F0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KIT/PDGFRα突变ctDNA检测（耐药）</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AD2DF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368ED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10ml外周血（STRECK采血管）、白片（5-8um，8-10片）、胸腹水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D87C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FD0E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F7819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FD94D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KIT  9/11/13/17外显子突变组织检测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9B9783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E515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5B729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1795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D0640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238D4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PDGFRα 12/18外显子突变组织检测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CC30C5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9C4FA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E759A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D581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B153B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037D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肿瘤靶向免疫化疗用药153基因组织检测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7673CB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4606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A26B8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石蜡切片/新鲜组织+2ml EDTA外周血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FDFAB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63FA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ED7A13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3012F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肿瘤靶向用药核心54基因检测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C0981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435F2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 xml:space="preserve">石蜡切片10片；10ml外周血（STRECK采血管） </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50FB8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3582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B457E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349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74E03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肿瘤靶向免疫化疗用药基因组织检测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F806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6956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07518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石蜡切片10片+EDTA抗凝血2mL；蜡块+2mlEDTA抗凝血(对照）</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0934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A199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BA66AC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B67EC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肿瘤靶向免疫化疗用药基因组织检测+PD-L1</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13D297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7426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B973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石蜡切片13-15片（包含3-5片防脱白片）；蜡块+2mlEDTA抗凝血(对照)</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354A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664D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8341B5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E23DF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PD-L1(VentanaSP263)蛋白表达组织检测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4EAA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C527C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蜡块、防脱白片（3-5片）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6244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1110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862C8B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0DD64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PD-L1(22C3抗体)蛋白表达组织检测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BD2E5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AAE60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蜡块、防脱白片（3-5片）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C54C1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FB88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95AA13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C343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MSI组织检测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18A8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86BE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白片（5-8um，8-10片）、蜡块+2mlEDTA抗凝血</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98EF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AF8B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789EE1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5C62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血液EGFR基因突变超敏检测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31F897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D589A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589DE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9819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2683A7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36EEF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血液EGFR T790M/C797S突变超敏检测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DB7741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B8DFF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6DAA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4C5B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99EC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A5D5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EGFR 18/19/20/21外显子突变组织检测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A6310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8D4C3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EB65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D629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A688C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F64E0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EML4-ALK融合基因组织检测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33E17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0ADF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防脱白片（3um，5片）、蜡块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021C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4FC8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211AEA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E262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ROS1融合基因组织检测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441E05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F3A95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防脱白片（3um，5片）、蜡块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ECB96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79B5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534ECB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359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2A3BF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MET基因扩增组织检测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096C4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3A61E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防脱白片（3um，5片）、蜡块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77B8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7A76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F51901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E33F8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RET基因断裂组织检测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956F5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E5F2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防脱白片（3um，5片）、蜡块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050A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92DE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F05247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C3B0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EGFR/ALK/ROS1 三基因组织检测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B813F7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1880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DC57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新鲜组织、白片（5-8um，8-10片）、蜡块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0875B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A06E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38F6B2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1EA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KARS/NRAS/BRAF/HER2基因变异联合超敏检测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9366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33D6C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FFPE:手术组织白片或蜡卷（组织面积≥1×1cm2，5-8um，5片），穿刺组织白片或蜡卷（5-8um，10片以上）；新鲜组织（穿刺2条或手术组织黄豆粒大小，），10ml外周血（STRECK采血管）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AD9E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EB8B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F6191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FEC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BRAF V600E 突变检测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C6189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EA8CD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10ml外周血（STRECK采血管）、白片（5-8um，8-10片）、胸腹水</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907D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AE308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F14EB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440B0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默克KRAS-BRAF-NRAS基因组织检测套餐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8E30A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6FAF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白片（5-8um，8-10片）、蜡块</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AEC94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8209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8ABCA2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CCAC3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外周血染色体400带检测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59C11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BD5F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肝素抗凝全血4ml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88B37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8A91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A4E405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DC32F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染色体拷贝数变异检测(CNV-Seq)</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4A2011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A4EA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D4CBB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5AF0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BA764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46B2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染色体亚端粒区检测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9F358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52175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ACB7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BFE6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794D68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D3EF4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染色体基因芯片CMA(CytoScan 750K)</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4F00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1692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45C6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70CF6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280A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CB6518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369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7CDB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染色体基因芯片CMA(CytoScan HD)</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9467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2D57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8FC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0629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2DC74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92E72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线粒体全基因检测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E0C5CC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01F20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9C0F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5AE4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75040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BDFAA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线粒体病整体解决方案</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DD293C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AF9BD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FF537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CEAC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D7E14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45AD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全基因组测序(WGS)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1C99CB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D1691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EDTA抗凝全血5ml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44148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BE74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B141F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7F47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全外显子组测序(WES)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FF087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CDE82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9C16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DC60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7A2B9C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A5750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家系全外显子测序(Trio WES)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30062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4606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FB381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EDTA抗凝全血各2ml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3BE14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77286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1A12B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6086F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家系全外显子测序加做(Trio WES Extra)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D2B588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5F53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507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7C71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E66584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F72C9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全外显子组快速测序(Fast WES)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CAC5E0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3384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6728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E977C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5B37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97D7C5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3263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家系全外显子组快速测序(Trio Fast WES)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71F5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BCC71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EDTA抗凝全血各2ml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A3915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D182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B407E9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FD27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遗传病基因检测NGS套餐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C17C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DC22C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7F21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A78A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B901D7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ACA05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心肌病基因检测套餐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99E4AD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AEE1B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6C65F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00813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79B0C3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62761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遗传性主动脉疾病基因检测套餐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623DB7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1B9E4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61B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6D2A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0FBC7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24A2F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肺动脉高压及易栓症基因检测套餐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157596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4BE2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B196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E11C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CA0808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41FD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单基因遗传性高血压基因检测套餐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74183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535FA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CDFD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3ED4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027F1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2E81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心脏离子通道病基因检测套餐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6385BE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751A5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9509F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E0E0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29F2F3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82EE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家族性高胆固醇血症基因检测套餐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03DBBE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50AD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266A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18FD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8246DA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B795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肌营养不良基因检测套餐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E2E0D4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1DF1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F3F7F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A283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358EE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A2769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肌萎缩侧索硬化症基因检测套餐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F212A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1833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38C1B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EDTA抗凝全血4ml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85608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BF9A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1D9E09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C2BD3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脑血管病基因检测套餐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4B2436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29523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443C8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4E99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714F42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8D75D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脑白质营养不良基因检测套餐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E71B76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AD7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7969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99D8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8045E6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389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4010F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肌张力障碍基因检测套餐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639D41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F802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2677E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6CF1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71D773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63577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共济失调基因检测套餐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EB9F5E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14D12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EDTA抗凝全血4ml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5E104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32E7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7CCA8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11D32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共济失调整体解决方案</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8C586A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6CC1E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E76DA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1434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A9CC7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8CB2B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先天性肾上腺皮质增生症整体解决方案</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1697E8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6F1B7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632F7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DD75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2720DB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06E23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先天性肾上腺皮质增生基因检测套餐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E562A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1AFAB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EDTA抗凝全血4ml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27541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F04F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5671D8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25B0F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肾小球疾病基因检测套餐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51F6A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3A08A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9AE1C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6CDD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3211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CAC7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多囊性肾病基因检测套餐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C5BBC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C0C60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EDTA抗凝全血4ml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1C1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BDC94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EC566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C3074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遗传性耳聋基因检测套餐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EC3F3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60394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24A45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7989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168F4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DBADF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地中海贫血基因检测套餐（三代测序）</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2A3CED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12AB2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476A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BAC4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755A35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BE29A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金属代谢障碍基因检测套餐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EB31E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F241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BF438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C92C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6112AB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399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6ED2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遗传性周围神经病基因检测套餐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30009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09C96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F1ABD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7ED3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C306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35304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常见内分泌疾病基因检测套餐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88111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4567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BEBD0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AB44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72183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7B97E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单基因糖尿病基因检测套餐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F98154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4B805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BD0C7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88CD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D90396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534D5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甲状腺功能减退和甲状腺激素抵抗基因检测套餐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EF28B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C29E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F756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E5B5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4B9DA1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DC68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低钾血症基因检测套餐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5219AC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DCC0F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2A98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D806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A81437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F3B0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遗传代谢性肝病基因检测套餐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97E658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1AFB5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3515E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6CDA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7C5C2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75C8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代谢性肝病基因检测套餐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C9C94F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FBF3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FE708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3543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6DA662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7B9D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高胆红素血症及胆汁瘀积基因检测套餐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CBCC73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108B6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CF735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FF95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5A1064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7F38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鱼鳞病基因检测套餐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A5A5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C713A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BC33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57EC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87FE5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9A7BA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白化病基因检测套餐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BCADA8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7AFD5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672EC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B292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A6A20F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409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C3126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遗传性视网膜类眼病基因检测套餐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22D3C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BFAD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E1E05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748EC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60337C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DEFB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白内障基因检测套餐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EF542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0223D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2A9E5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6526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B9D27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9710B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青光眼基因检测套餐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257AAE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169F4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29B7F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6B5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B8C861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F4FF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痴呆与认知障碍基因检测套餐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E814A1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8DE28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C730D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4B34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F3D270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15D1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帕金森与运动障碍基因检测套餐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0ADA31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1128</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7A1D8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85A67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7120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A58AF0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049A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原发性纤毛运动障碍基因检测套餐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8E7709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1B3C7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EDTA抗凝全血2ml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218BF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3B13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8208C5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3D1E4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中枢神经脱髓鞘7项检测（血清）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D3A85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42A3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E91E6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94C96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0CDDD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7821A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中枢神经脱髓鞘6项检测（血清）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F74086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482D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3个工作日</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9C5AF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F609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235F58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D1D3C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中枢神经脱髓鞘3项套餐-B（脑脊液）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9A043D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517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DC793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89D03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356B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F789D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B8A09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自身免疫性脑炎14项（血清）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F66987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987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9D820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1207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0C13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B4B40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419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5D014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自身免疫性脑炎抗体21项+血清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4C148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4AA56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A0B3A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B5D7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29FF89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2AF2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自身免疫性脑炎26项+TBA</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8056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2115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6DA00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41E7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E96E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C5822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E7F99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小脑炎7项抗体检测（血液）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9653F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52AF4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0D5A3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71CD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5F641FE">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0AB5E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副肿瘤20项（血清）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F04D61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940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43961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7E76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E7B4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F590A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90B28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神经节苷脂抗体6项（血清）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9D9180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376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2E41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8570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7820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39BD2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F6054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神经节苷脂抗体24项（血清）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7A1B9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752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B38E8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2796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04BD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6A3C7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3BF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郎飞氏结6项抗体+血清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D978AC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306D9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A6B62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3038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87A29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C761C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郎飞氏结3项抗体（血清）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B037B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2D790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E00F0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F52A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5C5C8C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E216E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重症肌无力7项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97F693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CA6C3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2D4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DF2C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941830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AFBDE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重症肌无力5项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CD991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BCB1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 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D0B18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4470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98D26C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5CB98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寡克隆区带综合分析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5509965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AC4A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34FE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6894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FE75F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7BA34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阿尔茨海默症4项+外送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D40CF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F05B0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脑脊液2ml（必须使用聚丙烯专用管）</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862D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2BDB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ECE25A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E42EC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阿尔茨海默症2项+血清</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0CFC70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647BB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148E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F057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0FA9A2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01C7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麸质过敏性肠病1(IgA+IgG)</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1CF10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723DC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4E35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41E3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4E4EB9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3FF7D7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胃肠道病自身抗体检测(IgA+IgG)</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94A0B3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4E33E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CDE9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FFE0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F4E26D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6CC0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慢性萎缩性胃炎/恶性贫血检测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AEB845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5B70F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E3215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E28C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06E385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988E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系统性硬化症12项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4773F4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FF7E2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633AC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8C6D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6D633F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F8CE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抗肌炎谱17项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5035A4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F5E28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CA736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125F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C73CF4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1E806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特发性肌炎抗体谱12项套餐</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11D2BFC5">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470</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8C0F1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656EC1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389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8B208B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F07FC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p型电压门控钙通道自身抗体(VGCC)</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23D59B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3A13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1F756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62AA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E94EB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439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86A2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自免大疱皮肤病抗体9项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6254E5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846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37653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B724A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4743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40BF16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1081A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脑损伤标志物检测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AF25390">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ED159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血浆</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72D6A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943F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7AD663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4C9E6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尿液β淀粉样蛋白检测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AF3D0E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178.6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D519D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4A6F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5E5A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2DA010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251C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神经丝轻链蛋白（NfL）</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C1F2BD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BDF4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脑脊液2ml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ABE04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3859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7E9918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59004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肺癌七项（血清）+外送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2BE00A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CB42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BC43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6BDF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CB9488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AD25B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锌转运蛋白8抗体</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2691D9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47</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D580B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6069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DE9F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4828E8">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EB05C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非标准抗磷脂抗体谱四项</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E682E5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572.46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3B54CA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血清1ml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F7B0E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7326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47884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11FE0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胃肠疾病抗体谱检测</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B0C20E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B7D9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血清2ml</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77863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EE87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E28EDF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7BF17B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中枢神经脱髓鞘5项+脑脊液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895CCE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705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7F88A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BD2A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5A268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B96359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4850D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肾穿加做荧光染色IV型胶原+免疫荧光法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FCD8C14">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1BFC8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肾组织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C7FF5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9E25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8AB61F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449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5B36D0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尿苯酚检测（LC-MS/MS法）</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005F4FC">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128.31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12594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16F5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3B8C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186B18D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787DA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血清游离轻链定量+(外送)</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07A1D6E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282</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1D0DC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4504B4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00813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DDCAFE6">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451</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E1586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尿碘(I-U)+(ICP-MS)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44FD14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4881A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晨尿</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0D6D0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438AF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6A88011">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452</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A4179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甲基安非他明(MAMP)+(司法鉴定)</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4D8B09E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03339C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毛发,尿液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02403D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116CB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796995C7">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453</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48E250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吗啡(MOR)+(司法鉴定)</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45E74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53F0B3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毛发,尿液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7F4D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68D63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2B783A1A">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454</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6AB274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普通透射电镜检查与诊断+组织切片</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81594B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164.5</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85B84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肾组织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5E96FA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46C6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405E7E1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455</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37973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尿镉(Cd-U)+(ICP-MS)-单项专用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76DD85B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694F2B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24FA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7DA67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2A2EDF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456</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28FEB0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尿铅(Pb-U)+(ICP-MS)-单项专用</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C02E76D">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430FCE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3120C2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E7ED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35C6594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457</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64226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尿锰(Mn-U)+(ICP-MS)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627A61A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56.4</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6A60E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晨尿</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5A7A0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40D8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013B62D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458</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ABCE2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尿液有机酸分析+(GC-MS)</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22F99059">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141</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E497A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尿滤纸片</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774C7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2DC7E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5B651B23">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459</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097F9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AQP4+血液</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88D9EDF">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225.6</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7E32EA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血清,脑脊液</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1307C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r w14:paraId="3F85A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05" w:type="dxa"/>
            <w:tcBorders>
              <w:top w:val="single" w:color="000000" w:sz="4" w:space="0"/>
              <w:left w:val="single" w:color="000000" w:sz="4" w:space="0"/>
              <w:bottom w:val="single" w:color="000000" w:sz="4" w:space="0"/>
              <w:right w:val="single" w:color="000000" w:sz="4" w:space="0"/>
            </w:tcBorders>
            <w:noWrap w:val="0"/>
            <w:vAlign w:val="center"/>
          </w:tcPr>
          <w:p w14:paraId="60B32812">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460</w:t>
            </w:r>
          </w:p>
        </w:tc>
        <w:tc>
          <w:tcPr>
            <w:tcW w:w="2955" w:type="dxa"/>
            <w:tcBorders>
              <w:top w:val="single" w:color="000000" w:sz="4" w:space="0"/>
              <w:left w:val="single" w:color="000000" w:sz="4" w:space="0"/>
              <w:bottom w:val="single" w:color="000000" w:sz="4" w:space="0"/>
              <w:right w:val="single" w:color="000000" w:sz="4" w:space="0"/>
            </w:tcBorders>
            <w:noWrap w:val="0"/>
            <w:vAlign w:val="center"/>
          </w:tcPr>
          <w:p w14:paraId="1CC582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氯胺酮(KET)+(司法鉴定)</w:t>
            </w:r>
          </w:p>
        </w:tc>
        <w:tc>
          <w:tcPr>
            <w:tcW w:w="990" w:type="dxa"/>
            <w:tcBorders>
              <w:top w:val="single" w:color="000000" w:sz="4" w:space="0"/>
              <w:left w:val="single" w:color="000000" w:sz="4" w:space="0"/>
              <w:bottom w:val="single" w:color="000000" w:sz="4" w:space="0"/>
              <w:right w:val="single" w:color="000000" w:sz="4" w:space="0"/>
            </w:tcBorders>
            <w:noWrap/>
            <w:vAlign w:val="center"/>
          </w:tcPr>
          <w:p w14:paraId="37185B5B">
            <w:pPr>
              <w:keepNext w:val="0"/>
              <w:keepLines w:val="0"/>
              <w:widowControl/>
              <w:suppressLineNumbers w:val="0"/>
              <w:jc w:val="center"/>
              <w:textAlignment w:val="center"/>
              <w:rPr>
                <w:rFonts w:hint="eastAsia" w:ascii="等线" w:hAnsi="等线" w:eastAsia="等线" w:cs="等线"/>
                <w:i w:val="0"/>
                <w:iCs w:val="0"/>
                <w:color w:val="000000"/>
                <w:sz w:val="22"/>
                <w:szCs w:val="22"/>
                <w:u w:val="none"/>
              </w:rPr>
            </w:pPr>
            <w:r>
              <w:rPr>
                <w:rFonts w:hint="eastAsia" w:ascii="等线" w:hAnsi="等线" w:eastAsia="等线" w:cs="等线"/>
                <w:i w:val="0"/>
                <w:iCs w:val="0"/>
                <w:snapToGrid w:val="0"/>
                <w:color w:val="000000"/>
                <w:kern w:val="0"/>
                <w:sz w:val="22"/>
                <w:szCs w:val="22"/>
                <w:u w:val="none"/>
                <w:lang w:val="en-US" w:eastAsia="zh-CN" w:bidi="ar"/>
              </w:rPr>
              <w:t>42.3</w:t>
            </w:r>
          </w:p>
        </w:tc>
        <w:tc>
          <w:tcPr>
            <w:tcW w:w="3510" w:type="dxa"/>
            <w:tcBorders>
              <w:top w:val="single" w:color="000000" w:sz="4" w:space="0"/>
              <w:left w:val="single" w:color="000000" w:sz="4" w:space="0"/>
              <w:bottom w:val="single" w:color="000000" w:sz="4" w:space="0"/>
              <w:right w:val="single" w:color="000000" w:sz="4" w:space="0"/>
            </w:tcBorders>
            <w:noWrap w:val="0"/>
            <w:vAlign w:val="center"/>
          </w:tcPr>
          <w:p w14:paraId="21439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毛发</w:t>
            </w:r>
          </w:p>
        </w:tc>
        <w:tc>
          <w:tcPr>
            <w:tcW w:w="1590" w:type="dxa"/>
            <w:tcBorders>
              <w:top w:val="single" w:color="000000" w:sz="4" w:space="0"/>
              <w:left w:val="single" w:color="000000" w:sz="4" w:space="0"/>
              <w:bottom w:val="single" w:color="000000" w:sz="4" w:space="0"/>
              <w:right w:val="single" w:color="000000" w:sz="4" w:space="0"/>
            </w:tcBorders>
            <w:noWrap w:val="0"/>
            <w:vAlign w:val="center"/>
          </w:tcPr>
          <w:p w14:paraId="2DF98A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特检</w:t>
            </w:r>
          </w:p>
        </w:tc>
      </w:tr>
    </w:tbl>
    <w:p w14:paraId="22944498">
      <w:pPr>
        <w:rPr>
          <w:rFonts w:ascii="宋体" w:hAnsi="宋体" w:eastAsia="宋体" w:cs="宋体"/>
          <w:b/>
          <w:bCs/>
          <w:color w:val="auto"/>
          <w:spacing w:val="-6"/>
          <w:sz w:val="30"/>
          <w:szCs w:val="30"/>
        </w:rPr>
      </w:pPr>
      <w:bookmarkStart w:id="1" w:name="bookmark32"/>
      <w:bookmarkEnd w:id="1"/>
    </w:p>
    <w:p w14:paraId="2B94B854">
      <w:pPr>
        <w:spacing w:before="181" w:line="312" w:lineRule="auto"/>
        <w:ind w:left="8" w:firstLine="475"/>
        <w:jc w:val="center"/>
        <w:rPr>
          <w:rFonts w:ascii="Times New Roman" w:hAnsi="Times New Roman" w:eastAsia="Times New Roman" w:cs="Times New Roman"/>
          <w:color w:val="auto"/>
          <w:spacing w:val="3"/>
          <w:sz w:val="24"/>
          <w:szCs w:val="24"/>
        </w:rPr>
      </w:pPr>
      <w:r>
        <w:rPr>
          <w:rFonts w:ascii="宋体" w:hAnsi="宋体" w:eastAsia="宋体" w:cs="宋体"/>
          <w:b/>
          <w:bCs/>
          <w:color w:val="auto"/>
          <w:spacing w:val="-6"/>
          <w:sz w:val="30"/>
          <w:szCs w:val="30"/>
        </w:rPr>
        <w:t>第</w:t>
      </w:r>
      <w:r>
        <w:rPr>
          <w:rFonts w:hint="eastAsia" w:ascii="宋体" w:hAnsi="宋体" w:eastAsia="宋体" w:cs="宋体"/>
          <w:b/>
          <w:bCs/>
          <w:color w:val="auto"/>
          <w:spacing w:val="-6"/>
          <w:sz w:val="30"/>
          <w:szCs w:val="30"/>
          <w:lang w:val="en-US" w:eastAsia="zh-CN"/>
        </w:rPr>
        <w:t>二</w:t>
      </w:r>
      <w:r>
        <w:rPr>
          <w:rFonts w:ascii="宋体" w:hAnsi="宋体" w:eastAsia="宋体" w:cs="宋体"/>
          <w:b/>
          <w:bCs/>
          <w:color w:val="auto"/>
          <w:spacing w:val="-6"/>
          <w:sz w:val="30"/>
          <w:szCs w:val="30"/>
        </w:rPr>
        <w:t>节</w:t>
      </w:r>
      <w:bookmarkStart w:id="2" w:name="_GoBack"/>
      <w:bookmarkEnd w:id="2"/>
      <w:r>
        <w:rPr>
          <w:rFonts w:hint="eastAsia" w:ascii="宋体" w:hAnsi="宋体" w:eastAsia="宋体" w:cs="宋体"/>
          <w:b/>
          <w:bCs/>
          <w:color w:val="auto"/>
          <w:spacing w:val="-6"/>
          <w:sz w:val="30"/>
          <w:szCs w:val="30"/>
          <w:lang w:val="en-US" w:eastAsia="zh-CN"/>
        </w:rPr>
        <w:t xml:space="preserve">   </w:t>
      </w:r>
      <w:r>
        <w:rPr>
          <w:rFonts w:ascii="宋体" w:hAnsi="宋体" w:eastAsia="宋体" w:cs="宋体"/>
          <w:b/>
          <w:bCs/>
          <w:color w:val="auto"/>
          <w:spacing w:val="-6"/>
          <w:sz w:val="30"/>
          <w:szCs w:val="30"/>
        </w:rPr>
        <w:t>商务要求</w:t>
      </w:r>
    </w:p>
    <w:p w14:paraId="48311C12">
      <w:pPr>
        <w:spacing w:before="181" w:line="312" w:lineRule="auto"/>
        <w:ind w:left="8" w:firstLine="475"/>
        <w:rPr>
          <w:rFonts w:ascii="Times New Roman" w:hAnsi="Times New Roman" w:eastAsia="Times New Roman" w:cs="Times New Roman"/>
          <w:color w:val="auto"/>
          <w:spacing w:val="3"/>
          <w:sz w:val="24"/>
          <w:szCs w:val="24"/>
        </w:rPr>
      </w:pPr>
      <w:r>
        <w:rPr>
          <w:rFonts w:ascii="Times New Roman" w:hAnsi="Times New Roman" w:eastAsia="Times New Roman" w:cs="Times New Roman"/>
          <w:color w:val="auto"/>
          <w:spacing w:val="3"/>
          <w:sz w:val="24"/>
          <w:szCs w:val="24"/>
          <w:lang w:val="en-US" w:eastAsia="zh-CN"/>
        </w:rPr>
        <w:t xml:space="preserve">一、服务期限 </w:t>
      </w:r>
    </w:p>
    <w:p w14:paraId="176A3549">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2</w:t>
      </w:r>
      <w:r>
        <w:rPr>
          <w:rFonts w:hint="default" w:ascii="Times New Roman" w:hAnsi="Times New Roman" w:eastAsia="Times New Roman" w:cs="Times New Roman"/>
          <w:color w:val="auto"/>
          <w:spacing w:val="3"/>
          <w:sz w:val="24"/>
          <w:szCs w:val="24"/>
          <w:lang w:val="en-US" w:eastAsia="zh-CN"/>
        </w:rPr>
        <w:t xml:space="preserve">年，自合同签订之日起。 </w:t>
      </w:r>
    </w:p>
    <w:p w14:paraId="5F6C3553">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二、合同价格形式 </w:t>
      </w:r>
    </w:p>
    <w:p w14:paraId="30041680">
      <w:pPr>
        <w:spacing w:before="181" w:line="312" w:lineRule="auto"/>
        <w:ind w:left="8" w:firstLine="475"/>
        <w:rPr>
          <w:rFonts w:ascii="Times New Roman" w:hAnsi="Times New Roman" w:eastAsia="Times New Roman" w:cs="Times New Roman"/>
          <w:color w:val="auto"/>
          <w:spacing w:val="3"/>
          <w:sz w:val="24"/>
          <w:szCs w:val="24"/>
        </w:rPr>
      </w:pPr>
      <w:r>
        <w:rPr>
          <w:rFonts w:hint="eastAsia" w:ascii="Times New Roman" w:hAnsi="Times New Roman" w:eastAsia="Times New Roman" w:cs="Times New Roman"/>
          <w:color w:val="auto"/>
          <w:spacing w:val="3"/>
          <w:sz w:val="24"/>
          <w:szCs w:val="24"/>
          <w:lang w:val="en-US" w:eastAsia="zh-CN"/>
        </w:rPr>
        <w:t>本项目</w:t>
      </w:r>
      <w:r>
        <w:rPr>
          <w:rFonts w:hint="default" w:ascii="Times New Roman" w:hAnsi="Times New Roman" w:eastAsia="Times New Roman" w:cs="Times New Roman"/>
          <w:color w:val="auto"/>
          <w:spacing w:val="3"/>
          <w:sz w:val="24"/>
          <w:szCs w:val="24"/>
          <w:lang w:val="en-US" w:eastAsia="zh-CN"/>
        </w:rPr>
        <w:t>采用费用包干方式</w:t>
      </w:r>
      <w:r>
        <w:rPr>
          <w:rFonts w:hint="eastAsia" w:ascii="Times New Roman" w:hAnsi="Times New Roman" w:eastAsia="Times New Roman" w:cs="Times New Roman"/>
          <w:color w:val="auto"/>
          <w:spacing w:val="3"/>
          <w:sz w:val="24"/>
          <w:szCs w:val="24"/>
          <w:lang w:val="en-US" w:eastAsia="zh-CN"/>
        </w:rPr>
        <w:t>服务</w:t>
      </w:r>
      <w:r>
        <w:rPr>
          <w:rFonts w:hint="default" w:ascii="Times New Roman" w:hAnsi="Times New Roman" w:eastAsia="Times New Roman" w:cs="Times New Roman"/>
          <w:color w:val="auto"/>
          <w:spacing w:val="3"/>
          <w:sz w:val="24"/>
          <w:szCs w:val="24"/>
          <w:lang w:val="en-US" w:eastAsia="zh-CN"/>
        </w:rPr>
        <w:t xml:space="preserve">。供应商应根据项目要求和现场情况，在进行投标报价（统一折扣率）时，应当考虑包括但不限于：完成本次招标所有服务内容的费用，包括人工费、检验费、材料费、设备使用费、各种税务费、必须的辅助材料费及合同实施过程中不可预见费用等全部费用。如一旦中标，在项目实施中出现任何遗漏，均由中标人免费提供，采购人不再支付任何费用。 </w:t>
      </w:r>
    </w:p>
    <w:p w14:paraId="117384FA">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三、付款方式 </w:t>
      </w:r>
    </w:p>
    <w:p w14:paraId="4F601107">
      <w:pPr>
        <w:spacing w:before="181" w:line="312" w:lineRule="auto"/>
        <w:ind w:left="8" w:firstLine="475"/>
        <w:rPr>
          <w:rFonts w:hint="default" w:ascii="Times New Roman" w:hAnsi="Times New Roman" w:eastAsia="Times New Roman" w:cs="Times New Roman"/>
          <w:color w:val="auto"/>
          <w:spacing w:val="3"/>
          <w:sz w:val="24"/>
          <w:szCs w:val="24"/>
          <w:lang w:val="en-US"/>
        </w:rPr>
      </w:pPr>
      <w:r>
        <w:rPr>
          <w:rFonts w:hint="default" w:ascii="Times New Roman" w:hAnsi="Times New Roman" w:eastAsia="Times New Roman" w:cs="Times New Roman"/>
          <w:color w:val="auto"/>
          <w:spacing w:val="3"/>
          <w:sz w:val="24"/>
          <w:szCs w:val="24"/>
          <w:lang w:val="en-US" w:eastAsia="zh-CN"/>
        </w:rPr>
        <w:t>1、付款人：</w:t>
      </w:r>
      <w:r>
        <w:rPr>
          <w:rFonts w:hint="eastAsia" w:ascii="Times New Roman" w:hAnsi="Times New Roman" w:eastAsia="Times New Roman" w:cs="Times New Roman"/>
          <w:color w:val="auto"/>
          <w:spacing w:val="3"/>
          <w:sz w:val="24"/>
          <w:szCs w:val="24"/>
          <w:lang w:val="en-US" w:eastAsia="zh-CN"/>
        </w:rPr>
        <w:t>南华大学附属南华医院</w:t>
      </w:r>
    </w:p>
    <w:p w14:paraId="092571AD">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2、付款方式：双方约定每月结算壹次</w:t>
      </w:r>
      <w:r>
        <w:rPr>
          <w:rFonts w:hint="eastAsia" w:ascii="Times New Roman" w:hAnsi="Times New Roman" w:eastAsia="Times New Roman" w:cs="Times New Roman"/>
          <w:color w:val="auto"/>
          <w:spacing w:val="3"/>
          <w:sz w:val="24"/>
          <w:szCs w:val="24"/>
          <w:lang w:val="en-US" w:eastAsia="zh-CN"/>
        </w:rPr>
        <w:t>（每月费用为：当月实际送检数量</w:t>
      </w:r>
      <w:r>
        <w:rPr>
          <w:rFonts w:hint="default" w:ascii="Arial" w:hAnsi="Arial" w:eastAsia="Times New Roman" w:cs="Arial"/>
          <w:color w:val="auto"/>
          <w:spacing w:val="3"/>
          <w:sz w:val="24"/>
          <w:szCs w:val="24"/>
          <w:lang w:val="en-US" w:eastAsia="zh-CN"/>
        </w:rPr>
        <w:t>×</w:t>
      </w:r>
      <w:r>
        <w:rPr>
          <w:rFonts w:hint="eastAsia" w:ascii="Arial" w:hAnsi="Arial" w:eastAsia="Times New Roman" w:cs="Arial"/>
          <w:color w:val="auto"/>
          <w:spacing w:val="3"/>
          <w:sz w:val="24"/>
          <w:szCs w:val="24"/>
          <w:lang w:val="en-US" w:eastAsia="zh-CN"/>
        </w:rPr>
        <w:t>送检</w:t>
      </w:r>
      <w:r>
        <w:rPr>
          <w:rFonts w:hint="eastAsia" w:ascii="Times New Roman" w:hAnsi="Times New Roman" w:eastAsia="Times New Roman" w:cs="Times New Roman"/>
          <w:color w:val="auto"/>
          <w:spacing w:val="3"/>
          <w:sz w:val="24"/>
          <w:szCs w:val="24"/>
          <w:lang w:val="en-US" w:eastAsia="zh-CN"/>
        </w:rPr>
        <w:t>样本单价</w:t>
      </w:r>
      <w:r>
        <w:rPr>
          <w:rFonts w:hint="default" w:ascii="Arial" w:hAnsi="Arial" w:eastAsia="Times New Roman" w:cs="Arial"/>
          <w:color w:val="auto"/>
          <w:spacing w:val="3"/>
          <w:sz w:val="24"/>
          <w:szCs w:val="24"/>
          <w:lang w:val="en-US" w:eastAsia="zh-CN"/>
        </w:rPr>
        <w:t>×</w:t>
      </w:r>
      <w:r>
        <w:rPr>
          <w:rFonts w:hint="eastAsia" w:ascii="Times New Roman" w:hAnsi="Times New Roman" w:eastAsia="Times New Roman" w:cs="Times New Roman"/>
          <w:color w:val="auto"/>
          <w:spacing w:val="3"/>
          <w:sz w:val="24"/>
          <w:szCs w:val="24"/>
          <w:lang w:val="en-US" w:eastAsia="zh-CN"/>
        </w:rPr>
        <w:t>中标折扣率），</w:t>
      </w:r>
      <w:r>
        <w:rPr>
          <w:rFonts w:hint="default" w:ascii="Times New Roman" w:hAnsi="Times New Roman" w:eastAsia="Times New Roman" w:cs="Times New Roman"/>
          <w:color w:val="auto"/>
          <w:spacing w:val="3"/>
          <w:sz w:val="24"/>
          <w:szCs w:val="24"/>
          <w:lang w:val="en-US" w:eastAsia="zh-CN"/>
        </w:rPr>
        <w:t>中标人对标本进行检测后，每月凭检测的统计表开具相应的正式发票与采购人核对送检数量，向中标人结算。采购人收到中标人提供等额有效正规发票后</w:t>
      </w:r>
      <w:r>
        <w:rPr>
          <w:rFonts w:hint="eastAsia" w:ascii="Times New Roman" w:hAnsi="Times New Roman" w:eastAsia="Times New Roman" w:cs="Times New Roman"/>
          <w:color w:val="auto"/>
          <w:spacing w:val="3"/>
          <w:sz w:val="24"/>
          <w:szCs w:val="24"/>
          <w:lang w:val="en-US" w:eastAsia="zh-CN"/>
        </w:rPr>
        <w:t>六</w:t>
      </w:r>
      <w:r>
        <w:rPr>
          <w:rFonts w:hint="default" w:ascii="Times New Roman" w:hAnsi="Times New Roman" w:eastAsia="Times New Roman" w:cs="Times New Roman"/>
          <w:color w:val="auto"/>
          <w:spacing w:val="3"/>
          <w:sz w:val="24"/>
          <w:szCs w:val="24"/>
          <w:lang w:val="en-US" w:eastAsia="zh-CN"/>
        </w:rPr>
        <w:t xml:space="preserve">个自然月内支付该月全部费用。 </w:t>
      </w:r>
    </w:p>
    <w:p w14:paraId="5807E6E7">
      <w:pPr>
        <w:spacing w:before="181" w:line="312" w:lineRule="auto"/>
        <w:ind w:left="8" w:firstLine="475"/>
        <w:rPr>
          <w:rFonts w:ascii="Times New Roman" w:hAnsi="Times New Roman" w:eastAsia="Times New Roman" w:cs="Times New Roman"/>
          <w:color w:val="auto"/>
          <w:spacing w:val="3"/>
          <w:sz w:val="24"/>
          <w:szCs w:val="24"/>
        </w:rPr>
      </w:pPr>
      <w:r>
        <w:rPr>
          <w:rFonts w:hint="default" w:ascii="Times New Roman" w:hAnsi="Times New Roman" w:eastAsia="Times New Roman" w:cs="Times New Roman"/>
          <w:color w:val="auto"/>
          <w:spacing w:val="3"/>
          <w:sz w:val="24"/>
          <w:szCs w:val="24"/>
          <w:lang w:val="en-US" w:eastAsia="zh-CN"/>
        </w:rPr>
        <w:t xml:space="preserve">四、服务协定 </w:t>
      </w:r>
    </w:p>
    <w:p w14:paraId="45BB0EFB">
      <w:pPr>
        <w:spacing w:before="181" w:line="312" w:lineRule="auto"/>
        <w:ind w:left="8" w:firstLine="475"/>
        <w:rPr>
          <w:rFonts w:hint="default" w:ascii="Times New Roman" w:hAnsi="Times New Roman" w:eastAsia="Times New Roman" w:cs="Times New Roman"/>
          <w:color w:val="auto"/>
          <w:spacing w:val="3"/>
          <w:sz w:val="24"/>
          <w:szCs w:val="24"/>
          <w:lang w:val="en-US" w:eastAsia="zh-CN"/>
        </w:rPr>
      </w:pPr>
      <w:r>
        <w:rPr>
          <w:rFonts w:hint="default" w:ascii="Times New Roman" w:hAnsi="Times New Roman" w:eastAsia="Times New Roman" w:cs="Times New Roman"/>
          <w:color w:val="auto"/>
          <w:spacing w:val="3"/>
          <w:sz w:val="24"/>
          <w:szCs w:val="24"/>
          <w:lang w:val="en-US" w:eastAsia="zh-CN"/>
        </w:rPr>
        <w:t xml:space="preserve">采购人做好标本采集工作，中标人提供标本收集、运送、检验、出具报告等工作。合同约定期间采购人将对中标人响应文件中约定的工作要求进行实时监督，如有违规情况将解除合同，并由中标人承担相应责任。 </w:t>
      </w:r>
    </w:p>
    <w:p w14:paraId="4C41F8C7">
      <w:pPr>
        <w:spacing w:line="476" w:lineRule="auto"/>
        <w:rPr>
          <w:rFonts w:hint="default" w:ascii="Arial"/>
          <w:color w:val="auto"/>
          <w:sz w:val="21"/>
          <w:lang w:val="en-US" w:eastAsia="zh-CN"/>
        </w:rPr>
      </w:pPr>
    </w:p>
    <w:p w14:paraId="746F75D2">
      <w:pPr>
        <w:spacing w:line="476" w:lineRule="auto"/>
        <w:ind w:firstLine="420" w:firstLineChars="200"/>
        <w:rPr>
          <w:rFonts w:ascii="Arial"/>
          <w:b/>
          <w:bCs/>
          <w:color w:val="auto"/>
          <w:sz w:val="21"/>
        </w:rPr>
      </w:pPr>
      <w:r>
        <w:rPr>
          <w:rFonts w:hint="default" w:ascii="Arial"/>
          <w:b/>
          <w:bCs/>
          <w:color w:val="auto"/>
          <w:sz w:val="21"/>
          <w:lang w:val="en-US" w:eastAsia="zh-CN"/>
        </w:rPr>
        <w:t>说明：对于上述项目的技术及商务要求，投标人应在投标文件中进行全面回应，作出承诺及说明。</w:t>
      </w:r>
    </w:p>
    <w:p w14:paraId="510B4DCB">
      <w:pPr>
        <w:rPr>
          <w:rFonts w:hint="default"/>
          <w:color w:val="auto"/>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865892"/>
    <w:rsid w:val="118D7480"/>
    <w:rsid w:val="1A8658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1191</Words>
  <Characters>1230</Characters>
  <Lines>0</Lines>
  <Paragraphs>0</Paragraphs>
  <TotalTime>1</TotalTime>
  <ScaleCrop>false</ScaleCrop>
  <LinksUpToDate>false</LinksUpToDate>
  <CharactersWithSpaces>1268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2025-07-01T07:24:00Z</dcterms:created>
  <dc:creator>旭东</dc:creator>
  <cp:lastModifiedBy>旭东</cp:lastModifiedBy>
  <dcterms:modified xsi:type="dcterms:W3CDTF">2025-07-03T01:40:33Z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C39C6C59CD354C879A63348A8BF1E352_11</vt:lpwstr>
  </property>
  <property fmtid="{D5CDD505-2E9C-101B-9397-08002B2CF9AE}" pid="4" name="KSOTemplateDocerSaveRecord">
    <vt:lpwstr>eyJoZGlkIjoiNTkzZDU2MGUwZWFkYzcyN2E0ODFmZWZiOWVhZjg5NzkiLCJ1c2VySWQiOiIyOTE2MjY5MDkifQ==</vt:lpwstr>
  </property>
</Properties>
</file>