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4A3B1">
      <w:pPr>
        <w:jc w:val="both"/>
        <w:rPr>
          <w:rFonts w:hint="default" w:ascii="Times New Roman" w:hAnsi="Times New Roman" w:eastAsia="宋体" w:cs="Times New Roman"/>
          <w:kern w:val="2"/>
          <w:sz w:val="48"/>
          <w:szCs w:val="48"/>
          <w:highlight w:val="none"/>
          <w:lang w:val="en-US" w:eastAsia="zh-CN" w:bidi="ar-SA"/>
        </w:rPr>
      </w:pPr>
      <w:r>
        <w:rPr>
          <w:rFonts w:hint="eastAsia" w:eastAsia="方正黑体_GBK" w:cs="方正黑体_GBK"/>
          <w:kern w:val="2"/>
          <w:sz w:val="32"/>
          <w:szCs w:val="32"/>
          <w:lang w:val="en-US" w:eastAsia="zh-CN" w:bidi="ar"/>
        </w:rPr>
        <w:t>附件：</w:t>
      </w:r>
    </w:p>
    <w:p w14:paraId="39B2A12A">
      <w:pPr>
        <w:spacing w:line="500" w:lineRule="exact"/>
        <w:jc w:val="center"/>
        <w:rPr>
          <w:rFonts w:ascii="黑体" w:hAnsi="Times New Roman" w:eastAsia="黑体" w:cs="Times New Roman"/>
          <w:b/>
          <w:bCs/>
          <w:kern w:val="2"/>
          <w:sz w:val="36"/>
          <w:highlight w:val="none"/>
          <w:lang w:eastAsia="zh-CN" w:bidi="ar-SA"/>
        </w:rPr>
      </w:pPr>
      <w:r>
        <w:rPr>
          <w:rFonts w:hint="eastAsia" w:ascii="方正小标宋_GBK" w:hAnsi="方正小标宋_GBK" w:eastAsia="方正小标宋_GBK" w:cs="方正小标宋_GBK"/>
          <w:color w:val="FF0000"/>
          <w:kern w:val="2"/>
          <w:sz w:val="44"/>
          <w:szCs w:val="44"/>
          <w:highlight w:val="none"/>
          <w:lang w:eastAsia="zh-CN" w:bidi="ar-SA"/>
        </w:rPr>
        <w:pict>
          <v:shape id="_x0000_s1026" o:spid="_x0000_s1026" o:spt="136" type="#_x0000_t136" style="position:absolute;left:0pt;margin-left:-0.35pt;margin-top:3.05pt;height:59.95pt;width:432pt;z-index:251660288;mso-width-relative:page;mso-height-relative:page;" fillcolor="#000000" filled="t" stroked="t" coordsize="21600,21600" adj="10800">
            <v:path/>
            <v:fill on="t" color2="#FFFFFF" focussize="0,0"/>
            <v:stroke color="#000000"/>
            <v:imagedata o:title=""/>
            <o:lock v:ext="edit" aspectratio="f"/>
            <v:textpath on="t" fitshape="t" fitpath="t" trim="t" xscale="f" string="成都市第二人民医院" style="font-family:方正小标宋;font-size:36pt;v-rotate-letters:f;v-same-letter-heights:f;v-text-align:center;"/>
          </v:shape>
        </w:pict>
      </w:r>
    </w:p>
    <w:p w14:paraId="62B806AC">
      <w:pPr>
        <w:spacing w:line="560" w:lineRule="exact"/>
        <w:jc w:val="center"/>
        <w:rPr>
          <w:rFonts w:ascii="方正黑体_GBK" w:hAnsi="仿宋_GB2312" w:eastAsia="方正小标宋_GBK" w:cs="仿宋_GB2312"/>
          <w:kern w:val="2"/>
          <w:sz w:val="44"/>
          <w:szCs w:val="32"/>
          <w:highlight w:val="none"/>
          <w:lang w:eastAsia="zh-CN" w:bidi="ar-SA"/>
        </w:rPr>
      </w:pPr>
    </w:p>
    <w:p w14:paraId="082C32C6">
      <w:pPr>
        <w:spacing w:line="1200" w:lineRule="exact"/>
        <w:jc w:val="center"/>
        <w:rPr>
          <w:rFonts w:ascii="方正仿宋_GBK" w:hAnsi="方正仿宋_GBK" w:eastAsia="方正仿宋_GBK" w:cs="方正仿宋_GBK"/>
          <w:color w:val="FF0000"/>
          <w:kern w:val="2"/>
          <w:sz w:val="84"/>
          <w:szCs w:val="84"/>
          <w:highlight w:val="none"/>
          <w:lang w:eastAsia="zh-CN" w:bidi="ar-SA"/>
        </w:rPr>
      </w:pPr>
    </w:p>
    <w:p w14:paraId="6426A0CF">
      <w:pPr>
        <w:spacing w:line="1200" w:lineRule="exact"/>
        <w:jc w:val="center"/>
        <w:rPr>
          <w:rFonts w:ascii="方正仿宋_GBK" w:hAnsi="方正仿宋_GBK" w:eastAsia="方正仿宋_GBK" w:cs="方正仿宋_GBK"/>
          <w:color w:val="FF0000"/>
          <w:kern w:val="2"/>
          <w:sz w:val="96"/>
          <w:szCs w:val="96"/>
          <w:highlight w:val="none"/>
          <w:lang w:eastAsia="zh-CN" w:bidi="ar-SA"/>
        </w:rPr>
      </w:pPr>
      <w:r>
        <w:rPr>
          <w:rFonts w:ascii="方正小标宋_GBK" w:hAnsi="方正小标宋_GBK" w:eastAsia="方正小标宋_GBK" w:cs="方正小标宋_GBK"/>
          <w:color w:val="FF0000"/>
          <w:kern w:val="2"/>
          <w:sz w:val="44"/>
          <w:szCs w:val="44"/>
          <w:highlight w:val="none"/>
          <w:lang w:eastAsia="zh-CN" w:bidi="ar-SA"/>
        </w:rPr>
        <w:pict>
          <v:shape id="_x0000_s1027" o:spid="_x0000_s1027" o:spt="136" type="#_x0000_t136" style="position:absolute;left:0pt;margin-left:97.25pt;margin-top:80.8pt;height:63pt;width:229.05pt;rotation:5898240f;z-index:251659264;mso-width-relative:page;mso-height-relative:page;" fillcolor="#000000" filled="t" stroked="t" coordsize="21600,21600" adj="10800">
            <v:path/>
            <v:fill on="t" color2="#FFFFFF" focussize="0,0"/>
            <v:stroke color="#000000"/>
            <v:imagedata o:title=""/>
            <o:lock v:ext="edit" aspectratio="t"/>
            <v:textpath on="t" fitshape="t" fitpath="t" trim="t" xscale="f" string="合同书" style="font-family:方正小标宋;font-size:36pt;v-rotate-letters:t;v-same-letter-heights:f;v-text-align:center;"/>
          </v:shape>
        </w:pict>
      </w:r>
    </w:p>
    <w:p w14:paraId="18C88D6E">
      <w:pPr>
        <w:spacing w:line="460" w:lineRule="exact"/>
        <w:jc w:val="center"/>
        <w:rPr>
          <w:rFonts w:ascii="方正仿宋_GBK" w:hAnsi="方正仿宋_GBK" w:eastAsia="方正小标宋_GBK" w:cs="方正仿宋_GBK"/>
          <w:b/>
          <w:color w:val="000000"/>
          <w:kern w:val="2"/>
          <w:sz w:val="44"/>
          <w:szCs w:val="96"/>
          <w:highlight w:val="none"/>
          <w:lang w:eastAsia="zh-CN" w:bidi="ar-SA"/>
        </w:rPr>
      </w:pPr>
    </w:p>
    <w:p w14:paraId="574CFA85">
      <w:pPr>
        <w:spacing w:line="460" w:lineRule="exact"/>
        <w:jc w:val="center"/>
        <w:rPr>
          <w:rFonts w:hint="eastAsia" w:ascii="方正仿宋_GBK" w:hAnsi="方正仿宋_GBK" w:eastAsia="方正仿宋_GBK" w:cs="方正仿宋_GBK"/>
          <w:b/>
          <w:color w:val="FF0000"/>
          <w:kern w:val="2"/>
          <w:sz w:val="96"/>
          <w:szCs w:val="96"/>
          <w:highlight w:val="none"/>
          <w:lang w:eastAsia="zh-CN" w:bidi="ar-SA"/>
        </w:rPr>
      </w:pPr>
      <w:bookmarkStart w:id="0" w:name="_GoBack"/>
      <w:bookmarkEnd w:id="0"/>
    </w:p>
    <w:p w14:paraId="1CC98C09">
      <w:pPr>
        <w:spacing w:line="460" w:lineRule="exact"/>
        <w:jc w:val="center"/>
        <w:rPr>
          <w:rFonts w:hint="eastAsia" w:ascii="方正仿宋_GBK" w:hAnsi="方正仿宋_GBK" w:eastAsia="方正仿宋_GBK" w:cs="方正仿宋_GBK"/>
          <w:b/>
          <w:color w:val="FF0000"/>
          <w:kern w:val="2"/>
          <w:sz w:val="96"/>
          <w:szCs w:val="96"/>
          <w:highlight w:val="none"/>
          <w:lang w:eastAsia="zh-CN" w:bidi="ar-SA"/>
        </w:rPr>
      </w:pPr>
    </w:p>
    <w:p w14:paraId="2D974E3C">
      <w:pPr>
        <w:spacing w:line="460" w:lineRule="exact"/>
        <w:jc w:val="center"/>
        <w:rPr>
          <w:rFonts w:hint="eastAsia" w:ascii="方正仿宋_GBK" w:hAnsi="方正仿宋_GBK" w:eastAsia="方正仿宋_GBK" w:cs="方正仿宋_GBK"/>
          <w:b/>
          <w:color w:val="FF0000"/>
          <w:kern w:val="2"/>
          <w:sz w:val="96"/>
          <w:szCs w:val="96"/>
          <w:highlight w:val="none"/>
          <w:lang w:eastAsia="zh-CN" w:bidi="ar-SA"/>
        </w:rPr>
      </w:pPr>
    </w:p>
    <w:p w14:paraId="10AD1A75">
      <w:pPr>
        <w:spacing w:line="460" w:lineRule="exact"/>
        <w:jc w:val="center"/>
        <w:rPr>
          <w:rFonts w:hint="eastAsia" w:ascii="方正仿宋_GBK" w:hAnsi="方正仿宋_GBK" w:eastAsia="方正仿宋_GBK" w:cs="方正仿宋_GBK"/>
          <w:b/>
          <w:color w:val="FF0000"/>
          <w:kern w:val="2"/>
          <w:sz w:val="96"/>
          <w:szCs w:val="96"/>
          <w:highlight w:val="none"/>
          <w:lang w:eastAsia="zh-CN" w:bidi="ar-SA"/>
        </w:rPr>
      </w:pPr>
    </w:p>
    <w:p w14:paraId="2AD215E5">
      <w:pPr>
        <w:spacing w:line="460" w:lineRule="exact"/>
        <w:jc w:val="center"/>
        <w:rPr>
          <w:rFonts w:hint="eastAsia" w:ascii="方正仿宋_GBK" w:hAnsi="方正仿宋_GBK" w:eastAsia="方正仿宋_GBK" w:cs="方正仿宋_GBK"/>
          <w:b/>
          <w:color w:val="FF0000"/>
          <w:kern w:val="2"/>
          <w:sz w:val="96"/>
          <w:szCs w:val="96"/>
          <w:highlight w:val="none"/>
          <w:lang w:eastAsia="zh-CN" w:bidi="ar-SA"/>
        </w:rPr>
      </w:pPr>
    </w:p>
    <w:p w14:paraId="1B4844C2">
      <w:pPr>
        <w:spacing w:line="460" w:lineRule="exact"/>
        <w:jc w:val="center"/>
        <w:rPr>
          <w:rFonts w:hint="eastAsia" w:ascii="方正仿宋_GBK" w:hAnsi="方正仿宋_GBK" w:eastAsia="方正仿宋_GBK" w:cs="方正仿宋_GBK"/>
          <w:b/>
          <w:color w:val="FF0000"/>
          <w:kern w:val="2"/>
          <w:sz w:val="96"/>
          <w:szCs w:val="96"/>
          <w:highlight w:val="none"/>
          <w:lang w:eastAsia="zh-CN" w:bidi="ar-SA"/>
        </w:rPr>
      </w:pPr>
    </w:p>
    <w:p w14:paraId="416D2D80">
      <w:pPr>
        <w:spacing w:line="460" w:lineRule="exact"/>
        <w:jc w:val="both"/>
        <w:rPr>
          <w:rFonts w:ascii="方正仿宋_GBK" w:hAnsi="方正仿宋_GBK" w:eastAsia="方正仿宋_GBK" w:cs="方正仿宋_GBK"/>
          <w:b/>
          <w:color w:val="FF0000"/>
          <w:kern w:val="2"/>
          <w:sz w:val="96"/>
          <w:szCs w:val="96"/>
          <w:highlight w:val="none"/>
          <w:lang w:eastAsia="zh-CN" w:bidi="ar-SA"/>
        </w:rPr>
      </w:pPr>
    </w:p>
    <w:p w14:paraId="7064ABA3">
      <w:pPr>
        <w:spacing w:line="460" w:lineRule="exact"/>
        <w:jc w:val="both"/>
        <w:rPr>
          <w:rFonts w:ascii="方正仿宋_GBK" w:hAnsi="方正仿宋_GBK" w:eastAsia="方正仿宋_GBK" w:cs="方正仿宋_GBK"/>
          <w:b/>
          <w:color w:val="FF0000"/>
          <w:kern w:val="2"/>
          <w:sz w:val="96"/>
          <w:szCs w:val="96"/>
          <w:highlight w:val="none"/>
          <w:lang w:eastAsia="zh-CN" w:bidi="ar-SA"/>
        </w:rPr>
      </w:pPr>
    </w:p>
    <w:p w14:paraId="118DDFE5">
      <w:pPr>
        <w:spacing w:line="560" w:lineRule="exact"/>
        <w:jc w:val="both"/>
        <w:rPr>
          <w:rFonts w:hint="eastAsia" w:ascii="方正仿宋_GBK" w:hAnsi="方正仿宋_GBK" w:eastAsia="方正仿宋_GBK" w:cs="方正仿宋_GBK"/>
          <w:b/>
          <w:kern w:val="2"/>
          <w:sz w:val="36"/>
          <w:szCs w:val="36"/>
          <w:highlight w:val="none"/>
          <w:u w:val="single"/>
          <w:lang w:eastAsia="zh-CN" w:bidi="ar-SA"/>
        </w:rPr>
      </w:pPr>
      <w:r>
        <w:rPr>
          <w:rFonts w:hint="eastAsia" w:ascii="方正仿宋_GBK" w:hAnsi="方正仿宋_GBK" w:eastAsia="方正仿宋_GBK" w:cs="方正仿宋_GBK"/>
          <w:b/>
          <w:kern w:val="2"/>
          <w:sz w:val="36"/>
          <w:szCs w:val="36"/>
          <w:highlight w:val="none"/>
          <w:lang w:eastAsia="zh-CN" w:bidi="ar-SA"/>
        </w:rPr>
        <w:t xml:space="preserve">合同编号： </w:t>
      </w:r>
      <w:r>
        <w:rPr>
          <w:rFonts w:hint="eastAsia" w:ascii="方正仿宋_GBK" w:hAnsi="方正仿宋_GBK" w:eastAsia="方正仿宋_GBK" w:cs="方正仿宋_GBK"/>
          <w:b/>
          <w:kern w:val="2"/>
          <w:sz w:val="36"/>
          <w:szCs w:val="36"/>
          <w:highlight w:val="none"/>
          <w:u w:val="single"/>
          <w:lang w:eastAsia="zh-CN" w:bidi="ar-SA"/>
        </w:rPr>
        <w:t xml:space="preserve">                                     </w:t>
      </w:r>
      <w:r>
        <w:rPr>
          <w:rFonts w:hint="eastAsia" w:ascii="方正仿宋_GBK" w:hAnsi="方正仿宋_GBK" w:eastAsia="方正仿宋_GBK" w:cs="方正仿宋_GBK"/>
          <w:b/>
          <w:kern w:val="2"/>
          <w:sz w:val="36"/>
          <w:szCs w:val="36"/>
          <w:highlight w:val="none"/>
          <w:u w:val="single"/>
          <w:lang w:val="en-US" w:eastAsia="zh-CN" w:bidi="ar-SA"/>
        </w:rPr>
        <w:t xml:space="preserve">  </w:t>
      </w:r>
      <w:r>
        <w:rPr>
          <w:rFonts w:hint="eastAsia" w:ascii="方正仿宋_GBK" w:hAnsi="方正仿宋_GBK" w:eastAsia="方正仿宋_GBK" w:cs="方正仿宋_GBK"/>
          <w:b/>
          <w:kern w:val="2"/>
          <w:sz w:val="36"/>
          <w:szCs w:val="36"/>
          <w:highlight w:val="none"/>
          <w:u w:val="single"/>
          <w:lang w:eastAsia="zh-CN" w:bidi="ar-SA"/>
        </w:rPr>
        <w:t xml:space="preserve">    </w:t>
      </w:r>
    </w:p>
    <w:p w14:paraId="1EDDE7EC">
      <w:pPr>
        <w:spacing w:line="560" w:lineRule="exact"/>
        <w:jc w:val="both"/>
        <w:rPr>
          <w:rFonts w:hint="eastAsia" w:ascii="方正仿宋_GBK" w:hAnsi="方正仿宋_GBK" w:eastAsia="方正仿宋_GBK" w:cs="方正仿宋_GBK"/>
          <w:b/>
          <w:kern w:val="2"/>
          <w:sz w:val="36"/>
          <w:szCs w:val="36"/>
          <w:highlight w:val="none"/>
          <w:u w:val="single"/>
          <w:lang w:eastAsia="zh-CN" w:bidi="ar-SA"/>
        </w:rPr>
      </w:pPr>
      <w:r>
        <w:rPr>
          <w:rFonts w:hint="eastAsia" w:ascii="方正仿宋_GBK" w:hAnsi="方正仿宋_GBK" w:eastAsia="方正仿宋_GBK" w:cs="方正仿宋_GBK"/>
          <w:b/>
          <w:kern w:val="2"/>
          <w:sz w:val="36"/>
          <w:szCs w:val="36"/>
          <w:highlight w:val="none"/>
          <w:lang w:eastAsia="zh-CN" w:bidi="ar-SA"/>
        </w:rPr>
        <w:t>合同名称：</w:t>
      </w:r>
      <w:r>
        <w:rPr>
          <w:rFonts w:hint="eastAsia" w:ascii="方正仿宋_GBK" w:hAnsi="方正仿宋_GBK" w:eastAsia="方正仿宋_GBK" w:cs="方正仿宋_GBK"/>
          <w:bCs/>
          <w:kern w:val="2"/>
          <w:sz w:val="36"/>
          <w:szCs w:val="36"/>
          <w:highlight w:val="none"/>
          <w:lang w:eastAsia="zh-CN" w:bidi="ar-SA"/>
        </w:rPr>
        <w:t xml:space="preserve"> </w:t>
      </w:r>
      <w:r>
        <w:rPr>
          <w:rFonts w:hint="eastAsia" w:ascii="方正仿宋_GBK" w:hAnsi="方正仿宋_GBK" w:eastAsia="方正仿宋_GBK" w:cs="方正仿宋_GBK"/>
          <w:b/>
          <w:kern w:val="2"/>
          <w:sz w:val="36"/>
          <w:szCs w:val="36"/>
          <w:highlight w:val="none"/>
          <w:u w:val="single"/>
          <w:lang w:eastAsia="zh-CN" w:bidi="ar-SA"/>
        </w:rPr>
        <w:t>成都市第二人民医院</w:t>
      </w:r>
      <w:r>
        <w:rPr>
          <w:rFonts w:hint="eastAsia" w:ascii="方正仿宋_GBK" w:hAnsi="Times New Roman" w:eastAsia="方正仿宋_GBK" w:cs="Times New Roman"/>
          <w:b/>
          <w:kern w:val="2"/>
          <w:sz w:val="36"/>
          <w:szCs w:val="36"/>
          <w:highlight w:val="none"/>
          <w:u w:val="single"/>
          <w:lang w:eastAsia="zh-CN" w:bidi="ar-SA"/>
        </w:rPr>
        <w:t>医用氧采购合同</w:t>
      </w:r>
      <w:r>
        <w:rPr>
          <w:rFonts w:hint="eastAsia" w:ascii="方正仿宋_GBK" w:hAnsi="方正仿宋_GBK" w:eastAsia="方正仿宋_GBK" w:cs="方正仿宋_GBK"/>
          <w:b/>
          <w:kern w:val="2"/>
          <w:sz w:val="36"/>
          <w:szCs w:val="36"/>
          <w:highlight w:val="none"/>
          <w:u w:val="single"/>
          <w:lang w:eastAsia="zh-CN" w:bidi="ar-SA"/>
        </w:rPr>
        <w:t xml:space="preserve">  </w:t>
      </w:r>
      <w:r>
        <w:rPr>
          <w:rFonts w:hint="eastAsia" w:ascii="方正仿宋_GBK" w:hAnsi="方正仿宋_GBK" w:eastAsia="方正仿宋_GBK" w:cs="方正仿宋_GBK"/>
          <w:b/>
          <w:kern w:val="2"/>
          <w:sz w:val="36"/>
          <w:szCs w:val="36"/>
          <w:highlight w:val="none"/>
          <w:u w:val="single"/>
          <w:lang w:val="en-US" w:eastAsia="zh-CN" w:bidi="ar-SA"/>
        </w:rPr>
        <w:t xml:space="preserve">        </w:t>
      </w:r>
      <w:r>
        <w:rPr>
          <w:rFonts w:hint="eastAsia" w:ascii="方正仿宋_GBK" w:hAnsi="方正仿宋_GBK" w:eastAsia="方正仿宋_GBK" w:cs="方正仿宋_GBK"/>
          <w:b/>
          <w:kern w:val="2"/>
          <w:sz w:val="36"/>
          <w:szCs w:val="36"/>
          <w:highlight w:val="none"/>
          <w:u w:val="single"/>
          <w:lang w:eastAsia="zh-CN" w:bidi="ar-SA"/>
        </w:rPr>
        <w:t xml:space="preserve"> </w:t>
      </w:r>
      <w:r>
        <w:rPr>
          <w:rFonts w:hint="eastAsia" w:ascii="方正仿宋_GBK" w:hAnsi="方正仿宋_GBK" w:eastAsia="方正仿宋_GBK" w:cs="方正仿宋_GBK"/>
          <w:b/>
          <w:kern w:val="2"/>
          <w:sz w:val="36"/>
          <w:szCs w:val="36"/>
          <w:highlight w:val="none"/>
          <w:lang w:eastAsia="zh-CN" w:bidi="ar-SA"/>
        </w:rPr>
        <w:t xml:space="preserve">           </w:t>
      </w:r>
    </w:p>
    <w:p w14:paraId="07A1066D">
      <w:pPr>
        <w:spacing w:line="500" w:lineRule="exact"/>
        <w:jc w:val="both"/>
        <w:rPr>
          <w:rFonts w:hint="eastAsia" w:ascii="方正仿宋_GBK" w:hAnsi="方正仿宋_GBK" w:eastAsia="方正仿宋_GBK" w:cs="方正仿宋_GBK"/>
          <w:b/>
          <w:kern w:val="2"/>
          <w:sz w:val="36"/>
          <w:szCs w:val="36"/>
          <w:highlight w:val="none"/>
          <w:u w:val="single"/>
          <w:lang w:eastAsia="zh-CN" w:bidi="ar-SA"/>
        </w:rPr>
      </w:pPr>
      <w:r>
        <w:rPr>
          <w:rFonts w:hint="eastAsia" w:ascii="方正仿宋_GBK" w:hAnsi="方正仿宋_GBK" w:eastAsia="方正仿宋_GBK" w:cs="方正仿宋_GBK"/>
          <w:b/>
          <w:kern w:val="2"/>
          <w:sz w:val="36"/>
          <w:szCs w:val="36"/>
          <w:highlight w:val="none"/>
          <w:lang w:eastAsia="zh-CN" w:bidi="ar-SA"/>
        </w:rPr>
        <w:t xml:space="preserve">合同类别： </w:t>
      </w:r>
      <w:r>
        <w:rPr>
          <w:rFonts w:hint="eastAsia" w:ascii="方正仿宋_GBK" w:hAnsi="方正仿宋_GBK" w:eastAsia="方正仿宋_GBK" w:cs="方正仿宋_GBK"/>
          <w:b/>
          <w:kern w:val="2"/>
          <w:sz w:val="36"/>
          <w:szCs w:val="36"/>
          <w:highlight w:val="none"/>
          <w:u w:val="single"/>
          <w:lang w:eastAsia="zh-CN" w:bidi="ar-SA"/>
        </w:rPr>
        <w:t xml:space="preserve">                                   </w:t>
      </w:r>
      <w:r>
        <w:rPr>
          <w:rFonts w:hint="eastAsia" w:ascii="方正仿宋_GBK" w:hAnsi="方正仿宋_GBK" w:eastAsia="方正仿宋_GBK" w:cs="方正仿宋_GBK"/>
          <w:b/>
          <w:kern w:val="2"/>
          <w:sz w:val="36"/>
          <w:szCs w:val="36"/>
          <w:highlight w:val="none"/>
          <w:u w:val="single"/>
          <w:lang w:val="en-US" w:eastAsia="zh-CN" w:bidi="ar-SA"/>
        </w:rPr>
        <w:t xml:space="preserve">    </w:t>
      </w:r>
      <w:r>
        <w:rPr>
          <w:rFonts w:hint="eastAsia" w:ascii="方正仿宋_GBK" w:hAnsi="方正仿宋_GBK" w:eastAsia="方正仿宋_GBK" w:cs="方正仿宋_GBK"/>
          <w:b/>
          <w:kern w:val="2"/>
          <w:sz w:val="36"/>
          <w:szCs w:val="36"/>
          <w:highlight w:val="none"/>
          <w:u w:val="single"/>
          <w:lang w:eastAsia="zh-CN" w:bidi="ar-SA"/>
        </w:rPr>
        <w:t xml:space="preserve">    </w:t>
      </w:r>
    </w:p>
    <w:p w14:paraId="02866B4A">
      <w:pPr>
        <w:spacing w:line="560" w:lineRule="exact"/>
        <w:jc w:val="both"/>
        <w:rPr>
          <w:rFonts w:hint="eastAsia" w:ascii="方正仿宋_GBK" w:hAnsi="方正仿宋_GBK" w:eastAsia="方正仿宋_GBK" w:cs="方正仿宋_GBK"/>
          <w:b/>
          <w:kern w:val="2"/>
          <w:sz w:val="36"/>
          <w:szCs w:val="36"/>
          <w:highlight w:val="none"/>
          <w:u w:val="single"/>
          <w:lang w:eastAsia="zh-CN" w:bidi="ar-SA"/>
        </w:rPr>
      </w:pPr>
      <w:r>
        <w:rPr>
          <w:rFonts w:hint="eastAsia" w:ascii="方正仿宋_GBK" w:hAnsi="方正仿宋_GBK" w:eastAsia="方正仿宋_GBK" w:cs="方正仿宋_GBK"/>
          <w:b/>
          <w:kern w:val="2"/>
          <w:sz w:val="36"/>
          <w:szCs w:val="36"/>
          <w:highlight w:val="none"/>
          <w:lang w:eastAsia="zh-CN" w:bidi="ar-SA"/>
        </w:rPr>
        <w:t xml:space="preserve">甲   方：  </w:t>
      </w:r>
      <w:r>
        <w:rPr>
          <w:rFonts w:hint="eastAsia" w:ascii="方正仿宋_GBK" w:hAnsi="方正仿宋_GBK" w:eastAsia="方正仿宋_GBK" w:cs="方正仿宋_GBK"/>
          <w:b/>
          <w:kern w:val="2"/>
          <w:sz w:val="36"/>
          <w:szCs w:val="36"/>
          <w:highlight w:val="none"/>
          <w:u w:val="single"/>
          <w:lang w:eastAsia="zh-CN" w:bidi="ar-SA"/>
        </w:rPr>
        <w:t xml:space="preserve">成都市第二人民医院                          </w:t>
      </w:r>
    </w:p>
    <w:p w14:paraId="5181DFFD">
      <w:pPr>
        <w:spacing w:line="500" w:lineRule="exact"/>
        <w:jc w:val="both"/>
        <w:rPr>
          <w:rFonts w:hint="eastAsia" w:ascii="方正仿宋_GBK" w:hAnsi="方正仿宋_GBK" w:eastAsia="方正仿宋_GBK" w:cs="方正仿宋_GBK"/>
          <w:b/>
          <w:kern w:val="2"/>
          <w:sz w:val="36"/>
          <w:szCs w:val="36"/>
          <w:highlight w:val="none"/>
          <w:u w:val="single"/>
          <w:lang w:eastAsia="zh-CN" w:bidi="ar-SA"/>
        </w:rPr>
      </w:pPr>
      <w:r>
        <w:rPr>
          <w:rFonts w:hint="eastAsia" w:ascii="方正仿宋_GBK" w:hAnsi="方正仿宋_GBK" w:eastAsia="方正仿宋_GBK" w:cs="方正仿宋_GBK"/>
          <w:b/>
          <w:kern w:val="2"/>
          <w:sz w:val="36"/>
          <w:szCs w:val="36"/>
          <w:highlight w:val="none"/>
          <w:lang w:eastAsia="zh-CN" w:bidi="ar-SA"/>
        </w:rPr>
        <w:t xml:space="preserve">乙   方：  </w:t>
      </w:r>
      <w:r>
        <w:rPr>
          <w:rFonts w:hint="eastAsia" w:ascii="方正仿宋_GBK" w:hAnsi="方正仿宋_GBK" w:eastAsia="方正仿宋_GBK" w:cs="方正仿宋_GBK"/>
          <w:b/>
          <w:kern w:val="2"/>
          <w:sz w:val="36"/>
          <w:szCs w:val="36"/>
          <w:highlight w:val="none"/>
          <w:u w:val="single"/>
          <w:lang w:eastAsia="zh-CN" w:bidi="ar-SA"/>
        </w:rPr>
        <w:t xml:space="preserve">                                                   </w:t>
      </w:r>
    </w:p>
    <w:p w14:paraId="291C870B">
      <w:pPr>
        <w:spacing w:line="560" w:lineRule="exact"/>
        <w:ind w:left="2168" w:hanging="2161" w:hangingChars="600"/>
        <w:jc w:val="both"/>
        <w:rPr>
          <w:rFonts w:hint="eastAsia" w:ascii="方正仿宋_GBK" w:hAnsi="方正仿宋_GBK" w:eastAsia="方正仿宋_GBK" w:cs="方正仿宋_GBK"/>
          <w:b/>
          <w:kern w:val="2"/>
          <w:sz w:val="36"/>
          <w:szCs w:val="36"/>
          <w:highlight w:val="none"/>
          <w:u w:val="single"/>
          <w:lang w:eastAsia="zh-CN" w:bidi="ar-SA"/>
        </w:rPr>
      </w:pPr>
      <w:r>
        <w:rPr>
          <w:rFonts w:hint="eastAsia" w:ascii="方正仿宋_GBK" w:hAnsi="方正仿宋_GBK" w:eastAsia="方正仿宋_GBK" w:cs="方正仿宋_GBK"/>
          <w:b/>
          <w:kern w:val="2"/>
          <w:sz w:val="36"/>
          <w:szCs w:val="36"/>
          <w:highlight w:val="none"/>
          <w:lang w:eastAsia="zh-CN" w:bidi="ar-SA"/>
        </w:rPr>
        <w:t xml:space="preserve">合同地点： </w:t>
      </w:r>
      <w:r>
        <w:rPr>
          <w:rFonts w:hint="eastAsia" w:ascii="方正仿宋_GBK" w:hAnsi="方正仿宋_GBK" w:eastAsia="方正仿宋_GBK" w:cs="方正仿宋_GBK"/>
          <w:b/>
          <w:kern w:val="2"/>
          <w:sz w:val="36"/>
          <w:szCs w:val="36"/>
          <w:highlight w:val="none"/>
          <w:u w:val="single"/>
          <w:lang w:eastAsia="zh-CN" w:bidi="ar-SA"/>
        </w:rPr>
        <w:t xml:space="preserve">                                                 </w:t>
      </w:r>
    </w:p>
    <w:p w14:paraId="648F26AE">
      <w:pPr>
        <w:spacing w:line="560" w:lineRule="exact"/>
        <w:ind w:left="1807" w:hanging="1801" w:hangingChars="500"/>
        <w:jc w:val="both"/>
        <w:rPr>
          <w:rFonts w:hint="eastAsia" w:ascii="Times New Roman" w:hAnsi="Times New Roman" w:eastAsia="宋体" w:cs="Times New Roman"/>
          <w:b/>
          <w:kern w:val="2"/>
          <w:sz w:val="96"/>
          <w:szCs w:val="96"/>
          <w:highlight w:val="none"/>
          <w:lang w:eastAsia="zh-CN" w:bidi="ar-SA"/>
        </w:rPr>
      </w:pPr>
      <w:r>
        <w:rPr>
          <w:rFonts w:hint="eastAsia" w:ascii="方正仿宋_GBK" w:hAnsi="方正仿宋_GBK" w:eastAsia="方正仿宋_GBK" w:cs="方正仿宋_GBK"/>
          <w:b/>
          <w:kern w:val="2"/>
          <w:sz w:val="36"/>
          <w:szCs w:val="36"/>
          <w:highlight w:val="none"/>
          <w:lang w:eastAsia="zh-CN" w:bidi="ar-SA"/>
        </w:rPr>
        <w:t xml:space="preserve">签订日期： </w:t>
      </w:r>
      <w:r>
        <w:rPr>
          <w:rFonts w:hint="eastAsia" w:ascii="方正仿宋_GBK" w:hAnsi="方正仿宋_GBK" w:eastAsia="方正仿宋_GBK" w:cs="方正仿宋_GBK"/>
          <w:b/>
          <w:kern w:val="2"/>
          <w:sz w:val="36"/>
          <w:szCs w:val="36"/>
          <w:highlight w:val="none"/>
          <w:u w:val="single"/>
          <w:lang w:eastAsia="zh-CN" w:bidi="ar-SA"/>
        </w:rPr>
        <w:t xml:space="preserve">           年   月  日             </w:t>
      </w:r>
      <w:r>
        <w:rPr>
          <w:rFonts w:hint="eastAsia" w:ascii="仿宋_GB2312" w:hAnsi="方正仿宋_GBK" w:eastAsia="仿宋_GB2312" w:cs="方正仿宋_GBK"/>
          <w:b/>
          <w:kern w:val="2"/>
          <w:sz w:val="36"/>
          <w:szCs w:val="36"/>
          <w:highlight w:val="none"/>
          <w:u w:val="single"/>
          <w:lang w:eastAsia="zh-CN" w:bidi="ar-SA"/>
        </w:rPr>
        <w:t xml:space="preserve">               </w:t>
      </w:r>
    </w:p>
    <w:p w14:paraId="2F45659C">
      <w:pPr>
        <w:spacing w:line="560" w:lineRule="exact"/>
        <w:ind w:firstLine="880" w:firstLineChars="200"/>
        <w:jc w:val="center"/>
        <w:rPr>
          <w:rFonts w:hint="eastAsia" w:ascii="黑体" w:hAnsi="Times New Roman" w:eastAsia="黑体" w:cs="Times New Roman"/>
          <w:kern w:val="2"/>
          <w:sz w:val="44"/>
          <w:szCs w:val="44"/>
          <w:highlight w:val="none"/>
          <w:lang w:eastAsia="zh-CN" w:bidi="ar-SA"/>
        </w:rPr>
      </w:pPr>
    </w:p>
    <w:p w14:paraId="310F085A">
      <w:pPr>
        <w:spacing w:line="560" w:lineRule="exact"/>
        <w:ind w:firstLine="0" w:firstLineChars="0"/>
        <w:jc w:val="center"/>
        <w:rPr>
          <w:rFonts w:hint="eastAsia" w:ascii="黑体" w:hAnsi="Times New Roman" w:eastAsia="黑体" w:cs="Times New Roman"/>
          <w:kern w:val="2"/>
          <w:sz w:val="44"/>
          <w:szCs w:val="44"/>
          <w:highlight w:val="none"/>
          <w:lang w:eastAsia="zh-CN" w:bidi="ar-SA"/>
        </w:rPr>
      </w:pPr>
    </w:p>
    <w:p w14:paraId="6256CA38">
      <w:pPr>
        <w:spacing w:line="560" w:lineRule="exact"/>
        <w:ind w:firstLine="0" w:firstLineChars="0"/>
        <w:jc w:val="center"/>
        <w:rPr>
          <w:rFonts w:hint="eastAsia" w:ascii="黑体" w:hAnsi="Times New Roman" w:eastAsia="黑体" w:cs="Times New Roman"/>
          <w:kern w:val="2"/>
          <w:sz w:val="44"/>
          <w:szCs w:val="44"/>
          <w:highlight w:val="none"/>
          <w:lang w:eastAsia="zh-CN" w:bidi="ar-SA"/>
        </w:rPr>
      </w:pPr>
    </w:p>
    <w:p w14:paraId="01267F55">
      <w:pPr>
        <w:spacing w:line="560" w:lineRule="exact"/>
        <w:ind w:firstLine="0" w:firstLineChars="0"/>
        <w:jc w:val="center"/>
        <w:rPr>
          <w:rFonts w:hint="eastAsia" w:ascii="黑体" w:hAnsi="Times New Roman" w:eastAsia="黑体" w:cs="Times New Roman"/>
          <w:kern w:val="2"/>
          <w:sz w:val="44"/>
          <w:szCs w:val="44"/>
          <w:highlight w:val="none"/>
          <w:lang w:eastAsia="zh-CN" w:bidi="ar-SA"/>
        </w:rPr>
      </w:pPr>
      <w:r>
        <w:rPr>
          <w:rFonts w:hint="eastAsia" w:ascii="黑体" w:hAnsi="Times New Roman" w:eastAsia="黑体" w:cs="Times New Roman"/>
          <w:kern w:val="2"/>
          <w:sz w:val="44"/>
          <w:szCs w:val="44"/>
          <w:highlight w:val="none"/>
          <w:lang w:eastAsia="zh-CN" w:bidi="ar-SA"/>
        </w:rPr>
        <w:t>成都市第二人民医院医用氧采购合同</w:t>
      </w:r>
    </w:p>
    <w:p w14:paraId="14D858BF">
      <w:pPr>
        <w:spacing w:line="560" w:lineRule="exact"/>
        <w:jc w:val="right"/>
        <w:rPr>
          <w:rFonts w:ascii="仿宋_GB2312" w:hAnsi="宋体" w:eastAsia="仿宋_GB2312" w:cs="Times New Roman"/>
          <w:kern w:val="2"/>
          <w:sz w:val="24"/>
          <w:highlight w:val="none"/>
          <w:lang w:eastAsia="zh-CN" w:bidi="ar-SA"/>
        </w:rPr>
      </w:pPr>
      <w:r>
        <w:rPr>
          <w:rFonts w:hint="eastAsia" w:ascii="仿宋_GB2312" w:hAnsi="宋体" w:eastAsia="仿宋_GB2312" w:cs="Times New Roman"/>
          <w:kern w:val="2"/>
          <w:sz w:val="24"/>
          <w:highlight w:val="none"/>
          <w:lang w:eastAsia="zh-CN" w:bidi="ar-SA"/>
        </w:rPr>
        <w:t xml:space="preserve">     </w:t>
      </w:r>
    </w:p>
    <w:p w14:paraId="0B2D70BF">
      <w:pPr>
        <w:spacing w:line="560" w:lineRule="exact"/>
        <w:jc w:val="both"/>
        <w:rPr>
          <w:rFonts w:hint="eastAsia" w:ascii="方正仿宋_GBK" w:hAnsi="方正仿宋_GBK" w:eastAsia="方正仿宋_GBK" w:cs="方正仿宋_GBK"/>
          <w:kern w:val="2"/>
          <w:sz w:val="28"/>
          <w:szCs w:val="28"/>
          <w:highlight w:val="none"/>
          <w:lang w:eastAsia="zh-CN" w:bidi="ar-SA"/>
        </w:rPr>
      </w:pPr>
      <w:r>
        <w:rPr>
          <w:rFonts w:hint="eastAsia" w:ascii="方正仿宋_GBK" w:hAnsi="方正仿宋_GBK" w:eastAsia="方正仿宋_GBK" w:cs="方正仿宋_GBK"/>
          <w:kern w:val="2"/>
          <w:sz w:val="28"/>
          <w:szCs w:val="28"/>
          <w:highlight w:val="none"/>
          <w:lang w:eastAsia="zh-CN" w:bidi="ar-SA"/>
        </w:rPr>
        <w:t>甲方：成都市第二人民医院</w:t>
      </w:r>
    </w:p>
    <w:p w14:paraId="20A30508">
      <w:pPr>
        <w:spacing w:line="560" w:lineRule="exact"/>
        <w:jc w:val="both"/>
        <w:rPr>
          <w:rFonts w:hint="eastAsia" w:ascii="方正仿宋_GBK" w:hAnsi="方正仿宋_GBK" w:eastAsia="方正仿宋_GBK" w:cs="方正仿宋_GBK"/>
          <w:bCs/>
          <w:kern w:val="2"/>
          <w:sz w:val="28"/>
          <w:szCs w:val="28"/>
          <w:highlight w:val="none"/>
          <w:u w:val="single"/>
          <w:lang w:eastAsia="zh-CN" w:bidi="ar-SA"/>
        </w:rPr>
      </w:pPr>
      <w:r>
        <w:rPr>
          <w:rFonts w:hint="eastAsia" w:ascii="方正仿宋_GBK" w:hAnsi="方正仿宋_GBK" w:eastAsia="方正仿宋_GBK" w:cs="方正仿宋_GBK"/>
          <w:kern w:val="2"/>
          <w:sz w:val="28"/>
          <w:szCs w:val="28"/>
          <w:highlight w:val="none"/>
          <w:lang w:eastAsia="zh-CN" w:bidi="ar-SA"/>
        </w:rPr>
        <w:t>乙方：</w:t>
      </w:r>
      <w:r>
        <w:rPr>
          <w:rFonts w:hint="eastAsia" w:ascii="方正仿宋_GBK" w:hAnsi="方正仿宋_GBK" w:eastAsia="方正仿宋_GBK" w:cs="方正仿宋_GBK"/>
          <w:bCs/>
          <w:kern w:val="2"/>
          <w:sz w:val="28"/>
          <w:szCs w:val="28"/>
          <w:highlight w:val="none"/>
          <w:lang w:eastAsia="zh-CN" w:bidi="ar-SA"/>
        </w:rPr>
        <w:t xml:space="preserve"> </w:t>
      </w:r>
    </w:p>
    <w:p w14:paraId="3A657420">
      <w:pPr>
        <w:widowControl w:val="0"/>
        <w:spacing w:after="120"/>
        <w:ind w:firstLine="560" w:firstLineChars="200"/>
        <w:jc w:val="both"/>
        <w:rPr>
          <w:rFonts w:hint="eastAsia" w:ascii="方正仿宋_GBK" w:hAnsi="方正仿宋_GBK" w:eastAsia="方正仿宋_GBK" w:cs="方正仿宋_GBK"/>
          <w:kern w:val="0"/>
          <w:sz w:val="32"/>
          <w:szCs w:val="32"/>
          <w:highlight w:val="none"/>
          <w:lang w:val="en-US" w:eastAsia="zh-CN" w:bidi="ar-SA"/>
        </w:rPr>
      </w:pPr>
      <w:r>
        <w:rPr>
          <w:rFonts w:hint="eastAsia" w:ascii="仿宋" w:hAnsi="仿宋" w:eastAsia="仿宋" w:cs="仿宋"/>
          <w:kern w:val="2"/>
          <w:sz w:val="28"/>
          <w:szCs w:val="36"/>
          <w:lang w:val="en-US" w:eastAsia="zh-CN" w:bidi="ar-SA"/>
        </w:rPr>
        <w:t>依据《中华人民共和国政府采购法》、《中华人民共和国民法典》、《成都市第二人民医院医用氧采购项目》（项目编号：XXXX）的《招标文件》、乙方的资格性响应文件及其他响应文件，甲、乙双方同意签订本合同。本项目的招标文件、资格性响应文件及其他响应文件、《中标通知书》等均为本合同附件，是本合同不可分割的部分。双方遵循平等、自愿、公平和诚实信用的原则，签订本合同。</w:t>
      </w:r>
    </w:p>
    <w:p w14:paraId="3F41C1D9">
      <w:pPr>
        <w:tabs>
          <w:tab w:val="left" w:pos="360"/>
          <w:tab w:val="left" w:pos="1560"/>
        </w:tabs>
        <w:spacing w:line="560" w:lineRule="exact"/>
        <w:jc w:val="both"/>
        <w:rPr>
          <w:rFonts w:hint="eastAsia" w:ascii="方正黑体_GBK" w:hAnsi="方正黑体_GBK" w:eastAsia="方正黑体_GBK" w:cs="方正黑体_GBK"/>
          <w:kern w:val="2"/>
          <w:sz w:val="28"/>
          <w:szCs w:val="28"/>
          <w:highlight w:val="none"/>
          <w:lang w:eastAsia="zh-CN" w:bidi="ar-SA"/>
        </w:rPr>
      </w:pPr>
      <w:r>
        <w:rPr>
          <w:rFonts w:hint="eastAsia" w:ascii="方正黑体_GBK" w:hAnsi="方正黑体_GBK" w:eastAsia="方正黑体_GBK" w:cs="方正黑体_GBK"/>
          <w:kern w:val="2"/>
          <w:sz w:val="28"/>
          <w:szCs w:val="28"/>
          <w:highlight w:val="none"/>
          <w:lang w:eastAsia="zh-CN" w:bidi="ar-SA"/>
        </w:rPr>
        <w:t>第一条  合同内容</w:t>
      </w:r>
    </w:p>
    <w:p w14:paraId="1C0E14C1">
      <w:pPr>
        <w:widowControl w:val="0"/>
        <w:spacing w:after="120"/>
        <w:jc w:val="both"/>
        <w:rPr>
          <w:rFonts w:hint="eastAsia" w:ascii="Times New Roman" w:hAnsi="Times New Roman" w:eastAsia="宋体" w:cs="Times New Roman"/>
          <w:kern w:val="2"/>
          <w:sz w:val="20"/>
          <w:szCs w:val="22"/>
          <w:highlight w:val="none"/>
          <w:lang w:val="en-US" w:eastAsia="zh-CN" w:bidi="ar-SA"/>
        </w:rPr>
      </w:pPr>
    </w:p>
    <w:tbl>
      <w:tblPr>
        <w:tblStyle w:val="3"/>
        <w:tblW w:w="0" w:type="auto"/>
        <w:jc w:val="center"/>
        <w:tblLayout w:type="autofit"/>
        <w:tblCellMar>
          <w:top w:w="0" w:type="dxa"/>
          <w:left w:w="108" w:type="dxa"/>
          <w:bottom w:w="0" w:type="dxa"/>
          <w:right w:w="108" w:type="dxa"/>
        </w:tblCellMar>
      </w:tblPr>
      <w:tblGrid>
        <w:gridCol w:w="656"/>
        <w:gridCol w:w="3296"/>
        <w:gridCol w:w="986"/>
        <w:gridCol w:w="876"/>
        <w:gridCol w:w="1316"/>
      </w:tblGrid>
      <w:tr w14:paraId="3B37771D">
        <w:tblPrEx>
          <w:tblCellMar>
            <w:top w:w="0" w:type="dxa"/>
            <w:left w:w="108" w:type="dxa"/>
            <w:bottom w:w="0" w:type="dxa"/>
            <w:right w:w="108" w:type="dxa"/>
          </w:tblCellMar>
        </w:tblPrEx>
        <w:trPr>
          <w:trHeight w:val="57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4843BE0D">
            <w:pPr>
              <w:widowControl/>
              <w:spacing w:line="560" w:lineRule="exact"/>
              <w:jc w:val="center"/>
              <w:rPr>
                <w:rFonts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序号</w:t>
            </w:r>
          </w:p>
        </w:tc>
        <w:tc>
          <w:tcPr>
            <w:tcW w:w="0" w:type="auto"/>
            <w:tcBorders>
              <w:top w:val="single" w:color="auto" w:sz="4" w:space="0"/>
              <w:left w:val="nil"/>
              <w:bottom w:val="single" w:color="auto" w:sz="4" w:space="0"/>
              <w:right w:val="single" w:color="auto" w:sz="4" w:space="0"/>
            </w:tcBorders>
            <w:noWrap w:val="0"/>
            <w:vAlign w:val="center"/>
          </w:tcPr>
          <w:p w14:paraId="4A6F5D53">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货物名称</w:t>
            </w:r>
          </w:p>
        </w:tc>
        <w:tc>
          <w:tcPr>
            <w:tcW w:w="0" w:type="auto"/>
            <w:tcBorders>
              <w:top w:val="single" w:color="auto" w:sz="4" w:space="0"/>
              <w:left w:val="nil"/>
              <w:bottom w:val="single" w:color="auto" w:sz="4" w:space="0"/>
              <w:right w:val="single" w:color="auto" w:sz="4" w:space="0"/>
            </w:tcBorders>
            <w:noWrap w:val="0"/>
            <w:vAlign w:val="center"/>
          </w:tcPr>
          <w:p w14:paraId="1FB20D68">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规格</w:t>
            </w:r>
          </w:p>
        </w:tc>
        <w:tc>
          <w:tcPr>
            <w:tcW w:w="0" w:type="auto"/>
            <w:tcBorders>
              <w:top w:val="single" w:color="auto" w:sz="4" w:space="0"/>
              <w:left w:val="nil"/>
              <w:bottom w:val="single" w:color="auto" w:sz="4" w:space="0"/>
              <w:right w:val="single" w:color="auto" w:sz="4" w:space="0"/>
            </w:tcBorders>
            <w:noWrap w:val="0"/>
            <w:vAlign w:val="center"/>
          </w:tcPr>
          <w:p w14:paraId="00B0687B">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单位</w:t>
            </w:r>
          </w:p>
        </w:tc>
        <w:tc>
          <w:tcPr>
            <w:tcW w:w="0" w:type="auto"/>
            <w:tcBorders>
              <w:top w:val="single" w:color="auto" w:sz="4" w:space="0"/>
              <w:left w:val="nil"/>
              <w:bottom w:val="single" w:color="auto" w:sz="4" w:space="0"/>
              <w:right w:val="single" w:color="auto" w:sz="4" w:space="0"/>
            </w:tcBorders>
            <w:noWrap w:val="0"/>
            <w:vAlign w:val="center"/>
          </w:tcPr>
          <w:p w14:paraId="00D9B929">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单价（元）</w:t>
            </w:r>
          </w:p>
        </w:tc>
      </w:tr>
      <w:tr w14:paraId="17F63602">
        <w:tblPrEx>
          <w:tblCellMar>
            <w:top w:w="0" w:type="dxa"/>
            <w:left w:w="108" w:type="dxa"/>
            <w:bottom w:w="0" w:type="dxa"/>
            <w:right w:w="108" w:type="dxa"/>
          </w:tblCellMar>
        </w:tblPrEx>
        <w:trPr>
          <w:trHeight w:val="570" w:hRule="atLeast"/>
          <w:jc w:val="center"/>
        </w:trPr>
        <w:tc>
          <w:tcPr>
            <w:tcW w:w="0" w:type="auto"/>
            <w:tcBorders>
              <w:top w:val="nil"/>
              <w:left w:val="single" w:color="auto" w:sz="4" w:space="0"/>
              <w:bottom w:val="single" w:color="auto" w:sz="4" w:space="0"/>
              <w:right w:val="single" w:color="auto" w:sz="4" w:space="0"/>
            </w:tcBorders>
            <w:noWrap w:val="0"/>
            <w:vAlign w:val="center"/>
          </w:tcPr>
          <w:p w14:paraId="1D60FD48">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1</w:t>
            </w:r>
          </w:p>
        </w:tc>
        <w:tc>
          <w:tcPr>
            <w:tcW w:w="0" w:type="auto"/>
            <w:tcBorders>
              <w:top w:val="nil"/>
              <w:left w:val="nil"/>
              <w:bottom w:val="single" w:color="auto" w:sz="4" w:space="0"/>
              <w:right w:val="single" w:color="auto" w:sz="4" w:space="0"/>
            </w:tcBorders>
            <w:noWrap w:val="0"/>
            <w:vAlign w:val="center"/>
          </w:tcPr>
          <w:p w14:paraId="75C1FF3A">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钢瓶装气态氧</w:t>
            </w:r>
          </w:p>
        </w:tc>
        <w:tc>
          <w:tcPr>
            <w:tcW w:w="0" w:type="auto"/>
            <w:tcBorders>
              <w:top w:val="nil"/>
              <w:left w:val="nil"/>
              <w:bottom w:val="single" w:color="auto" w:sz="4" w:space="0"/>
              <w:right w:val="single" w:color="auto" w:sz="4" w:space="0"/>
            </w:tcBorders>
            <w:noWrap w:val="0"/>
            <w:vAlign w:val="center"/>
          </w:tcPr>
          <w:p w14:paraId="4BA1D91A">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40L/瓶</w:t>
            </w:r>
          </w:p>
        </w:tc>
        <w:tc>
          <w:tcPr>
            <w:tcW w:w="0" w:type="auto"/>
            <w:tcBorders>
              <w:top w:val="nil"/>
              <w:left w:val="nil"/>
              <w:bottom w:val="single" w:color="auto" w:sz="4" w:space="0"/>
              <w:right w:val="single" w:color="auto" w:sz="4" w:space="0"/>
            </w:tcBorders>
            <w:noWrap w:val="0"/>
            <w:vAlign w:val="center"/>
          </w:tcPr>
          <w:p w14:paraId="0DF61F12">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瓶</w:t>
            </w:r>
          </w:p>
        </w:tc>
        <w:tc>
          <w:tcPr>
            <w:tcW w:w="0" w:type="auto"/>
            <w:tcBorders>
              <w:top w:val="nil"/>
              <w:left w:val="nil"/>
              <w:bottom w:val="single" w:color="auto" w:sz="4" w:space="0"/>
              <w:right w:val="single" w:color="auto" w:sz="4" w:space="0"/>
            </w:tcBorders>
            <w:noWrap w:val="0"/>
            <w:vAlign w:val="center"/>
          </w:tcPr>
          <w:p w14:paraId="15844E57">
            <w:pPr>
              <w:widowControl/>
              <w:spacing w:line="560" w:lineRule="exact"/>
              <w:jc w:val="center"/>
              <w:rPr>
                <w:rFonts w:hint="eastAsia" w:ascii="仿宋" w:hAnsi="仿宋" w:eastAsia="仿宋" w:cs="宋体"/>
                <w:color w:val="auto"/>
                <w:kern w:val="0"/>
                <w:sz w:val="22"/>
                <w:szCs w:val="22"/>
                <w:highlight w:val="none"/>
                <w:lang w:eastAsia="zh-CN" w:bidi="ar-SA"/>
              </w:rPr>
            </w:pPr>
          </w:p>
        </w:tc>
      </w:tr>
      <w:tr w14:paraId="16458BB1">
        <w:tblPrEx>
          <w:tblCellMar>
            <w:top w:w="0" w:type="dxa"/>
            <w:left w:w="108" w:type="dxa"/>
            <w:bottom w:w="0" w:type="dxa"/>
            <w:right w:w="108" w:type="dxa"/>
          </w:tblCellMar>
        </w:tblPrEx>
        <w:trPr>
          <w:trHeight w:val="810" w:hRule="atLeast"/>
          <w:jc w:val="center"/>
        </w:trPr>
        <w:tc>
          <w:tcPr>
            <w:tcW w:w="0" w:type="auto"/>
            <w:tcBorders>
              <w:top w:val="nil"/>
              <w:left w:val="single" w:color="auto" w:sz="4" w:space="0"/>
              <w:bottom w:val="single" w:color="auto" w:sz="4" w:space="0"/>
              <w:right w:val="single" w:color="auto" w:sz="4" w:space="0"/>
            </w:tcBorders>
            <w:noWrap w:val="0"/>
            <w:vAlign w:val="center"/>
          </w:tcPr>
          <w:p w14:paraId="147A7D20">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2</w:t>
            </w:r>
          </w:p>
        </w:tc>
        <w:tc>
          <w:tcPr>
            <w:tcW w:w="0" w:type="auto"/>
            <w:tcBorders>
              <w:top w:val="nil"/>
              <w:left w:val="nil"/>
              <w:bottom w:val="single" w:color="auto" w:sz="4" w:space="0"/>
              <w:right w:val="single" w:color="auto" w:sz="4" w:space="0"/>
            </w:tcBorders>
            <w:noWrap w:val="0"/>
            <w:vAlign w:val="center"/>
          </w:tcPr>
          <w:p w14:paraId="472A0E14">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低温绝热瓶液态氧</w:t>
            </w:r>
          </w:p>
        </w:tc>
        <w:tc>
          <w:tcPr>
            <w:tcW w:w="0" w:type="auto"/>
            <w:tcBorders>
              <w:top w:val="nil"/>
              <w:left w:val="nil"/>
              <w:bottom w:val="single" w:color="auto" w:sz="4" w:space="0"/>
              <w:right w:val="single" w:color="auto" w:sz="4" w:space="0"/>
            </w:tcBorders>
            <w:noWrap w:val="0"/>
            <w:vAlign w:val="center"/>
          </w:tcPr>
          <w:p w14:paraId="4E34BFC6">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175L/瓶</w:t>
            </w:r>
          </w:p>
        </w:tc>
        <w:tc>
          <w:tcPr>
            <w:tcW w:w="0" w:type="auto"/>
            <w:tcBorders>
              <w:top w:val="nil"/>
              <w:left w:val="nil"/>
              <w:bottom w:val="single" w:color="auto" w:sz="4" w:space="0"/>
              <w:right w:val="single" w:color="auto" w:sz="4" w:space="0"/>
            </w:tcBorders>
            <w:noWrap w:val="0"/>
            <w:vAlign w:val="center"/>
          </w:tcPr>
          <w:p w14:paraId="354E8FAF">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瓶</w:t>
            </w:r>
          </w:p>
        </w:tc>
        <w:tc>
          <w:tcPr>
            <w:tcW w:w="0" w:type="auto"/>
            <w:tcBorders>
              <w:top w:val="nil"/>
              <w:left w:val="nil"/>
              <w:bottom w:val="single" w:color="auto" w:sz="4" w:space="0"/>
              <w:right w:val="single" w:color="auto" w:sz="4" w:space="0"/>
            </w:tcBorders>
            <w:noWrap w:val="0"/>
            <w:vAlign w:val="center"/>
          </w:tcPr>
          <w:p w14:paraId="376E6FBD">
            <w:pPr>
              <w:widowControl/>
              <w:spacing w:line="560" w:lineRule="exact"/>
              <w:jc w:val="center"/>
              <w:rPr>
                <w:rFonts w:hint="eastAsia" w:ascii="仿宋" w:hAnsi="仿宋" w:eastAsia="仿宋" w:cs="宋体"/>
                <w:color w:val="auto"/>
                <w:kern w:val="0"/>
                <w:sz w:val="22"/>
                <w:szCs w:val="22"/>
                <w:highlight w:val="none"/>
                <w:lang w:eastAsia="zh-CN" w:bidi="ar-SA"/>
              </w:rPr>
            </w:pPr>
          </w:p>
        </w:tc>
      </w:tr>
      <w:tr w14:paraId="4998CA85">
        <w:tblPrEx>
          <w:tblCellMar>
            <w:top w:w="0" w:type="dxa"/>
            <w:left w:w="108" w:type="dxa"/>
            <w:bottom w:w="0" w:type="dxa"/>
            <w:right w:w="108" w:type="dxa"/>
          </w:tblCellMar>
        </w:tblPrEx>
        <w:trPr>
          <w:trHeight w:val="729" w:hRule="atLeast"/>
          <w:jc w:val="center"/>
        </w:trPr>
        <w:tc>
          <w:tcPr>
            <w:tcW w:w="0" w:type="auto"/>
            <w:tcBorders>
              <w:top w:val="nil"/>
              <w:left w:val="single" w:color="auto" w:sz="4" w:space="0"/>
              <w:bottom w:val="single" w:color="auto" w:sz="4" w:space="0"/>
              <w:right w:val="single" w:color="auto" w:sz="4" w:space="0"/>
            </w:tcBorders>
            <w:noWrap w:val="0"/>
            <w:vAlign w:val="center"/>
          </w:tcPr>
          <w:p w14:paraId="2F7657E2">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3</w:t>
            </w:r>
          </w:p>
        </w:tc>
        <w:tc>
          <w:tcPr>
            <w:tcW w:w="0" w:type="auto"/>
            <w:tcBorders>
              <w:top w:val="nil"/>
              <w:left w:val="nil"/>
              <w:bottom w:val="single" w:color="auto" w:sz="4" w:space="0"/>
              <w:right w:val="single" w:color="auto" w:sz="4" w:space="0"/>
            </w:tcBorders>
            <w:noWrap w:val="0"/>
            <w:vAlign w:val="center"/>
          </w:tcPr>
          <w:p w14:paraId="35D67080">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罐装液氧</w:t>
            </w:r>
          </w:p>
        </w:tc>
        <w:tc>
          <w:tcPr>
            <w:tcW w:w="0" w:type="auto"/>
            <w:tcBorders>
              <w:top w:val="nil"/>
              <w:left w:val="nil"/>
              <w:bottom w:val="single" w:color="auto" w:sz="4" w:space="0"/>
              <w:right w:val="single" w:color="auto" w:sz="4" w:space="0"/>
            </w:tcBorders>
            <w:noWrap w:val="0"/>
            <w:vAlign w:val="center"/>
          </w:tcPr>
          <w:p w14:paraId="05657DB4">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val="en-US" w:eastAsia="zh-CN" w:bidi="ar-SA"/>
              </w:rPr>
              <w:t>/</w:t>
            </w:r>
          </w:p>
        </w:tc>
        <w:tc>
          <w:tcPr>
            <w:tcW w:w="0" w:type="auto"/>
            <w:tcBorders>
              <w:top w:val="nil"/>
              <w:left w:val="nil"/>
              <w:bottom w:val="single" w:color="auto" w:sz="4" w:space="0"/>
              <w:right w:val="single" w:color="auto" w:sz="4" w:space="0"/>
            </w:tcBorders>
            <w:noWrap w:val="0"/>
            <w:vAlign w:val="center"/>
          </w:tcPr>
          <w:p w14:paraId="7083C42A">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立方米</w:t>
            </w:r>
          </w:p>
        </w:tc>
        <w:tc>
          <w:tcPr>
            <w:tcW w:w="0" w:type="auto"/>
            <w:tcBorders>
              <w:top w:val="nil"/>
              <w:left w:val="nil"/>
              <w:bottom w:val="single" w:color="auto" w:sz="4" w:space="0"/>
              <w:right w:val="single" w:color="auto" w:sz="4" w:space="0"/>
            </w:tcBorders>
            <w:noWrap w:val="0"/>
            <w:vAlign w:val="center"/>
          </w:tcPr>
          <w:p w14:paraId="486F25AF">
            <w:pPr>
              <w:widowControl/>
              <w:spacing w:line="560" w:lineRule="exact"/>
              <w:jc w:val="center"/>
              <w:rPr>
                <w:rFonts w:hint="eastAsia" w:ascii="仿宋" w:hAnsi="仿宋" w:eastAsia="仿宋" w:cs="宋体"/>
                <w:color w:val="auto"/>
                <w:kern w:val="0"/>
                <w:sz w:val="22"/>
                <w:szCs w:val="22"/>
                <w:highlight w:val="none"/>
                <w:lang w:eastAsia="zh-CN" w:bidi="ar-SA"/>
              </w:rPr>
            </w:pPr>
          </w:p>
        </w:tc>
      </w:tr>
      <w:tr w14:paraId="6A03CA9F">
        <w:tblPrEx>
          <w:tblCellMar>
            <w:top w:w="0" w:type="dxa"/>
            <w:left w:w="108" w:type="dxa"/>
            <w:bottom w:w="0" w:type="dxa"/>
            <w:right w:w="108" w:type="dxa"/>
          </w:tblCellMar>
        </w:tblPrEx>
        <w:trPr>
          <w:trHeight w:val="570" w:hRule="atLeast"/>
          <w:jc w:val="center"/>
        </w:trPr>
        <w:tc>
          <w:tcPr>
            <w:tcW w:w="0" w:type="auto"/>
            <w:tcBorders>
              <w:top w:val="nil"/>
              <w:left w:val="single" w:color="auto" w:sz="4" w:space="0"/>
              <w:bottom w:val="single" w:color="auto" w:sz="4" w:space="0"/>
              <w:right w:val="single" w:color="auto" w:sz="4" w:space="0"/>
            </w:tcBorders>
            <w:noWrap w:val="0"/>
            <w:vAlign w:val="center"/>
          </w:tcPr>
          <w:p w14:paraId="0CFF3B41">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4</w:t>
            </w:r>
          </w:p>
        </w:tc>
        <w:tc>
          <w:tcPr>
            <w:tcW w:w="0" w:type="auto"/>
            <w:tcBorders>
              <w:top w:val="nil"/>
              <w:left w:val="nil"/>
              <w:bottom w:val="single" w:color="auto" w:sz="4" w:space="0"/>
              <w:right w:val="single" w:color="auto" w:sz="4" w:space="0"/>
            </w:tcBorders>
            <w:noWrap w:val="0"/>
            <w:vAlign w:val="center"/>
          </w:tcPr>
          <w:p w14:paraId="4DF5C71B">
            <w:pPr>
              <w:widowControl/>
              <w:spacing w:line="560" w:lineRule="exact"/>
              <w:jc w:val="center"/>
              <w:rPr>
                <w:rFonts w:hint="eastAsia" w:ascii="仿宋" w:hAnsi="仿宋" w:eastAsia="仿宋" w:cs="宋体"/>
                <w:color w:val="auto"/>
                <w:kern w:val="0"/>
                <w:sz w:val="22"/>
                <w:szCs w:val="22"/>
                <w:highlight w:val="none"/>
                <w:lang w:val="en-US" w:eastAsia="zh-CN" w:bidi="ar-SA"/>
              </w:rPr>
            </w:pPr>
            <w:r>
              <w:rPr>
                <w:rFonts w:hint="eastAsia" w:ascii="仿宋" w:hAnsi="仿宋" w:eastAsia="仿宋" w:cs="宋体"/>
                <w:color w:val="auto"/>
                <w:kern w:val="0"/>
                <w:sz w:val="22"/>
                <w:szCs w:val="22"/>
                <w:highlight w:val="none"/>
                <w:lang w:eastAsia="zh-CN" w:bidi="ar-SA"/>
              </w:rPr>
              <w:t>小型钢瓶装气态氧充装</w:t>
            </w:r>
            <w:r>
              <w:rPr>
                <w:rFonts w:hint="eastAsia" w:ascii="仿宋" w:hAnsi="仿宋" w:eastAsia="仿宋" w:cs="宋体"/>
                <w:color w:val="auto"/>
                <w:kern w:val="0"/>
                <w:sz w:val="22"/>
                <w:szCs w:val="22"/>
                <w:highlight w:val="none"/>
                <w:lang w:val="en-US" w:eastAsia="zh-CN" w:bidi="ar-SA"/>
              </w:rPr>
              <w:t>(</w:t>
            </w:r>
            <w:r>
              <w:rPr>
                <w:rFonts w:hint="eastAsia" w:ascii="仿宋" w:hAnsi="仿宋" w:eastAsia="仿宋" w:cs="宋体"/>
                <w:color w:val="auto"/>
                <w:kern w:val="0"/>
                <w:sz w:val="22"/>
                <w:szCs w:val="22"/>
                <w:highlight w:val="none"/>
                <w:lang w:eastAsia="zh-CN" w:bidi="ar-SA"/>
              </w:rPr>
              <w:t>2L/瓶</w:t>
            </w:r>
            <w:r>
              <w:rPr>
                <w:rFonts w:hint="eastAsia" w:ascii="仿宋" w:hAnsi="仿宋" w:eastAsia="仿宋" w:cs="宋体"/>
                <w:color w:val="auto"/>
                <w:kern w:val="0"/>
                <w:sz w:val="22"/>
                <w:szCs w:val="22"/>
                <w:highlight w:val="none"/>
                <w:lang w:val="en-US" w:eastAsia="zh-CN" w:bidi="ar-SA"/>
              </w:rPr>
              <w:t>)</w:t>
            </w:r>
          </w:p>
        </w:tc>
        <w:tc>
          <w:tcPr>
            <w:tcW w:w="0" w:type="auto"/>
            <w:tcBorders>
              <w:top w:val="nil"/>
              <w:left w:val="nil"/>
              <w:bottom w:val="single" w:color="auto" w:sz="4" w:space="0"/>
              <w:right w:val="single" w:color="auto" w:sz="4" w:space="0"/>
            </w:tcBorders>
            <w:noWrap w:val="0"/>
            <w:vAlign w:val="center"/>
          </w:tcPr>
          <w:p w14:paraId="3AB910A8">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2L/瓶</w:t>
            </w:r>
          </w:p>
        </w:tc>
        <w:tc>
          <w:tcPr>
            <w:tcW w:w="0" w:type="auto"/>
            <w:tcBorders>
              <w:top w:val="nil"/>
              <w:left w:val="nil"/>
              <w:bottom w:val="single" w:color="auto" w:sz="4" w:space="0"/>
              <w:right w:val="single" w:color="auto" w:sz="4" w:space="0"/>
            </w:tcBorders>
            <w:noWrap w:val="0"/>
            <w:vAlign w:val="center"/>
          </w:tcPr>
          <w:p w14:paraId="49900DE1">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瓶</w:t>
            </w:r>
          </w:p>
        </w:tc>
        <w:tc>
          <w:tcPr>
            <w:tcW w:w="0" w:type="auto"/>
            <w:tcBorders>
              <w:top w:val="nil"/>
              <w:left w:val="nil"/>
              <w:bottom w:val="single" w:color="auto" w:sz="4" w:space="0"/>
              <w:right w:val="single" w:color="auto" w:sz="4" w:space="0"/>
            </w:tcBorders>
            <w:noWrap w:val="0"/>
            <w:vAlign w:val="center"/>
          </w:tcPr>
          <w:p w14:paraId="06408E82">
            <w:pPr>
              <w:widowControl/>
              <w:spacing w:line="560" w:lineRule="exact"/>
              <w:jc w:val="center"/>
              <w:rPr>
                <w:rFonts w:hint="eastAsia" w:ascii="仿宋" w:hAnsi="仿宋" w:eastAsia="仿宋" w:cs="宋体"/>
                <w:color w:val="auto"/>
                <w:kern w:val="0"/>
                <w:sz w:val="22"/>
                <w:szCs w:val="22"/>
                <w:highlight w:val="none"/>
                <w:lang w:eastAsia="zh-CN" w:bidi="ar-SA"/>
              </w:rPr>
            </w:pPr>
          </w:p>
        </w:tc>
      </w:tr>
      <w:tr w14:paraId="600D5990">
        <w:tblPrEx>
          <w:tblCellMar>
            <w:top w:w="0" w:type="dxa"/>
            <w:left w:w="108" w:type="dxa"/>
            <w:bottom w:w="0" w:type="dxa"/>
            <w:right w:w="108" w:type="dxa"/>
          </w:tblCellMar>
        </w:tblPrEx>
        <w:trPr>
          <w:trHeight w:val="570" w:hRule="atLeast"/>
          <w:jc w:val="center"/>
        </w:trPr>
        <w:tc>
          <w:tcPr>
            <w:tcW w:w="0" w:type="auto"/>
            <w:tcBorders>
              <w:top w:val="nil"/>
              <w:left w:val="single" w:color="auto" w:sz="4" w:space="0"/>
              <w:bottom w:val="single" w:color="auto" w:sz="4" w:space="0"/>
              <w:right w:val="single" w:color="auto" w:sz="4" w:space="0"/>
            </w:tcBorders>
            <w:noWrap w:val="0"/>
            <w:vAlign w:val="center"/>
          </w:tcPr>
          <w:p w14:paraId="24101517">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5</w:t>
            </w:r>
          </w:p>
        </w:tc>
        <w:tc>
          <w:tcPr>
            <w:tcW w:w="0" w:type="auto"/>
            <w:tcBorders>
              <w:top w:val="nil"/>
              <w:left w:val="nil"/>
              <w:bottom w:val="single" w:color="auto" w:sz="4" w:space="0"/>
              <w:right w:val="single" w:color="auto" w:sz="4" w:space="0"/>
            </w:tcBorders>
            <w:noWrap w:val="0"/>
            <w:vAlign w:val="center"/>
          </w:tcPr>
          <w:p w14:paraId="56517470">
            <w:pPr>
              <w:widowControl/>
              <w:spacing w:line="560" w:lineRule="exact"/>
              <w:jc w:val="center"/>
              <w:rPr>
                <w:rFonts w:hint="eastAsia" w:ascii="仿宋" w:hAnsi="仿宋" w:eastAsia="仿宋" w:cs="宋体"/>
                <w:color w:val="auto"/>
                <w:kern w:val="0"/>
                <w:sz w:val="22"/>
                <w:szCs w:val="22"/>
                <w:highlight w:val="none"/>
                <w:lang w:val="en-US" w:eastAsia="zh-CN" w:bidi="ar-SA"/>
              </w:rPr>
            </w:pPr>
            <w:r>
              <w:rPr>
                <w:rFonts w:hint="eastAsia" w:ascii="仿宋" w:hAnsi="仿宋" w:eastAsia="仿宋" w:cs="宋体"/>
                <w:color w:val="auto"/>
                <w:kern w:val="0"/>
                <w:sz w:val="22"/>
                <w:szCs w:val="22"/>
                <w:highlight w:val="none"/>
                <w:lang w:eastAsia="zh-CN" w:bidi="ar-SA"/>
              </w:rPr>
              <w:t>小型钢瓶装气态氧充装</w:t>
            </w:r>
            <w:r>
              <w:rPr>
                <w:rFonts w:hint="eastAsia" w:ascii="仿宋" w:hAnsi="仿宋" w:eastAsia="仿宋" w:cs="宋体"/>
                <w:color w:val="auto"/>
                <w:kern w:val="0"/>
                <w:sz w:val="22"/>
                <w:szCs w:val="22"/>
                <w:highlight w:val="none"/>
                <w:lang w:val="en-US" w:eastAsia="zh-CN" w:bidi="ar-SA"/>
              </w:rPr>
              <w:t>(</w:t>
            </w:r>
            <w:r>
              <w:rPr>
                <w:rFonts w:hint="eastAsia" w:ascii="仿宋" w:hAnsi="仿宋" w:eastAsia="仿宋" w:cs="宋体"/>
                <w:color w:val="auto"/>
                <w:kern w:val="0"/>
                <w:sz w:val="22"/>
                <w:szCs w:val="22"/>
                <w:highlight w:val="none"/>
                <w:lang w:eastAsia="zh-CN" w:bidi="ar-SA"/>
              </w:rPr>
              <w:t>4L/瓶</w:t>
            </w:r>
            <w:r>
              <w:rPr>
                <w:rFonts w:hint="eastAsia" w:ascii="仿宋" w:hAnsi="仿宋" w:eastAsia="仿宋" w:cs="宋体"/>
                <w:color w:val="auto"/>
                <w:kern w:val="0"/>
                <w:sz w:val="22"/>
                <w:szCs w:val="22"/>
                <w:highlight w:val="none"/>
                <w:lang w:val="en-US" w:eastAsia="zh-CN" w:bidi="ar-SA"/>
              </w:rPr>
              <w:t>)</w:t>
            </w:r>
          </w:p>
        </w:tc>
        <w:tc>
          <w:tcPr>
            <w:tcW w:w="0" w:type="auto"/>
            <w:tcBorders>
              <w:top w:val="nil"/>
              <w:left w:val="nil"/>
              <w:bottom w:val="single" w:color="auto" w:sz="4" w:space="0"/>
              <w:right w:val="single" w:color="auto" w:sz="4" w:space="0"/>
            </w:tcBorders>
            <w:noWrap w:val="0"/>
            <w:vAlign w:val="center"/>
          </w:tcPr>
          <w:p w14:paraId="6CEF62DE">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4L/瓶</w:t>
            </w:r>
          </w:p>
        </w:tc>
        <w:tc>
          <w:tcPr>
            <w:tcW w:w="0" w:type="auto"/>
            <w:tcBorders>
              <w:top w:val="nil"/>
              <w:left w:val="nil"/>
              <w:bottom w:val="single" w:color="auto" w:sz="4" w:space="0"/>
              <w:right w:val="single" w:color="auto" w:sz="4" w:space="0"/>
            </w:tcBorders>
            <w:noWrap w:val="0"/>
            <w:vAlign w:val="center"/>
          </w:tcPr>
          <w:p w14:paraId="693976D1">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瓶</w:t>
            </w:r>
          </w:p>
        </w:tc>
        <w:tc>
          <w:tcPr>
            <w:tcW w:w="0" w:type="auto"/>
            <w:tcBorders>
              <w:top w:val="nil"/>
              <w:left w:val="nil"/>
              <w:bottom w:val="single" w:color="auto" w:sz="4" w:space="0"/>
              <w:right w:val="single" w:color="auto" w:sz="4" w:space="0"/>
            </w:tcBorders>
            <w:noWrap w:val="0"/>
            <w:vAlign w:val="center"/>
          </w:tcPr>
          <w:p w14:paraId="41CF7B52">
            <w:pPr>
              <w:widowControl/>
              <w:spacing w:line="560" w:lineRule="exact"/>
              <w:jc w:val="center"/>
              <w:rPr>
                <w:rFonts w:hint="eastAsia" w:ascii="仿宋" w:hAnsi="仿宋" w:eastAsia="仿宋" w:cs="宋体"/>
                <w:color w:val="auto"/>
                <w:kern w:val="0"/>
                <w:sz w:val="22"/>
                <w:szCs w:val="22"/>
                <w:highlight w:val="none"/>
                <w:lang w:eastAsia="zh-CN" w:bidi="ar-SA"/>
              </w:rPr>
            </w:pPr>
          </w:p>
        </w:tc>
      </w:tr>
      <w:tr w14:paraId="0C9420B4">
        <w:tblPrEx>
          <w:tblCellMar>
            <w:top w:w="0" w:type="dxa"/>
            <w:left w:w="108" w:type="dxa"/>
            <w:bottom w:w="0" w:type="dxa"/>
            <w:right w:w="108" w:type="dxa"/>
          </w:tblCellMar>
        </w:tblPrEx>
        <w:trPr>
          <w:trHeight w:val="570" w:hRule="atLeast"/>
          <w:jc w:val="center"/>
        </w:trPr>
        <w:tc>
          <w:tcPr>
            <w:tcW w:w="0" w:type="auto"/>
            <w:tcBorders>
              <w:top w:val="nil"/>
              <w:left w:val="single" w:color="auto" w:sz="4" w:space="0"/>
              <w:bottom w:val="single" w:color="auto" w:sz="4" w:space="0"/>
              <w:right w:val="single" w:color="auto" w:sz="4" w:space="0"/>
            </w:tcBorders>
            <w:noWrap w:val="0"/>
            <w:vAlign w:val="center"/>
          </w:tcPr>
          <w:p w14:paraId="3715861D">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6</w:t>
            </w:r>
          </w:p>
        </w:tc>
        <w:tc>
          <w:tcPr>
            <w:tcW w:w="0" w:type="auto"/>
            <w:tcBorders>
              <w:top w:val="nil"/>
              <w:left w:val="nil"/>
              <w:bottom w:val="single" w:color="auto" w:sz="4" w:space="0"/>
              <w:right w:val="single" w:color="auto" w:sz="4" w:space="0"/>
            </w:tcBorders>
            <w:noWrap w:val="0"/>
            <w:vAlign w:val="center"/>
          </w:tcPr>
          <w:p w14:paraId="5E435C08">
            <w:pPr>
              <w:widowControl/>
              <w:spacing w:line="560" w:lineRule="exact"/>
              <w:jc w:val="center"/>
              <w:rPr>
                <w:rFonts w:hint="eastAsia" w:ascii="仿宋" w:hAnsi="仿宋" w:eastAsia="仿宋" w:cs="宋体"/>
                <w:color w:val="auto"/>
                <w:kern w:val="0"/>
                <w:sz w:val="22"/>
                <w:szCs w:val="22"/>
                <w:highlight w:val="none"/>
                <w:lang w:val="en-US" w:eastAsia="zh-CN" w:bidi="ar-SA"/>
              </w:rPr>
            </w:pPr>
            <w:r>
              <w:rPr>
                <w:rFonts w:hint="eastAsia" w:ascii="仿宋" w:hAnsi="仿宋" w:eastAsia="仿宋" w:cs="宋体"/>
                <w:color w:val="auto"/>
                <w:kern w:val="0"/>
                <w:sz w:val="22"/>
                <w:szCs w:val="22"/>
                <w:highlight w:val="none"/>
                <w:lang w:eastAsia="zh-CN" w:bidi="ar-SA"/>
              </w:rPr>
              <w:t>小型钢瓶装气态氧充装</w:t>
            </w:r>
            <w:r>
              <w:rPr>
                <w:rFonts w:hint="eastAsia" w:ascii="仿宋" w:hAnsi="仿宋" w:eastAsia="仿宋" w:cs="宋体"/>
                <w:color w:val="auto"/>
                <w:kern w:val="0"/>
                <w:sz w:val="22"/>
                <w:szCs w:val="22"/>
                <w:highlight w:val="none"/>
                <w:lang w:val="en-US" w:eastAsia="zh-CN" w:bidi="ar-SA"/>
              </w:rPr>
              <w:t>(</w:t>
            </w:r>
            <w:r>
              <w:rPr>
                <w:rFonts w:hint="eastAsia" w:ascii="仿宋" w:hAnsi="仿宋" w:eastAsia="仿宋" w:cs="宋体"/>
                <w:color w:val="auto"/>
                <w:kern w:val="0"/>
                <w:sz w:val="22"/>
                <w:szCs w:val="22"/>
                <w:highlight w:val="none"/>
                <w:lang w:eastAsia="zh-CN" w:bidi="ar-SA"/>
              </w:rPr>
              <w:t>7L/瓶</w:t>
            </w:r>
            <w:r>
              <w:rPr>
                <w:rFonts w:hint="eastAsia" w:ascii="仿宋" w:hAnsi="仿宋" w:eastAsia="仿宋" w:cs="宋体"/>
                <w:color w:val="auto"/>
                <w:kern w:val="0"/>
                <w:sz w:val="22"/>
                <w:szCs w:val="22"/>
                <w:highlight w:val="none"/>
                <w:lang w:val="en-US" w:eastAsia="zh-CN" w:bidi="ar-SA"/>
              </w:rPr>
              <w:t>)</w:t>
            </w:r>
          </w:p>
        </w:tc>
        <w:tc>
          <w:tcPr>
            <w:tcW w:w="0" w:type="auto"/>
            <w:tcBorders>
              <w:top w:val="nil"/>
              <w:left w:val="nil"/>
              <w:bottom w:val="single" w:color="auto" w:sz="4" w:space="0"/>
              <w:right w:val="single" w:color="auto" w:sz="4" w:space="0"/>
            </w:tcBorders>
            <w:noWrap w:val="0"/>
            <w:vAlign w:val="center"/>
          </w:tcPr>
          <w:p w14:paraId="5F45743E">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7L/瓶</w:t>
            </w:r>
          </w:p>
        </w:tc>
        <w:tc>
          <w:tcPr>
            <w:tcW w:w="0" w:type="auto"/>
            <w:tcBorders>
              <w:top w:val="nil"/>
              <w:left w:val="nil"/>
              <w:bottom w:val="single" w:color="auto" w:sz="4" w:space="0"/>
              <w:right w:val="single" w:color="auto" w:sz="4" w:space="0"/>
            </w:tcBorders>
            <w:noWrap w:val="0"/>
            <w:vAlign w:val="center"/>
          </w:tcPr>
          <w:p w14:paraId="20D37233">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瓶</w:t>
            </w:r>
          </w:p>
        </w:tc>
        <w:tc>
          <w:tcPr>
            <w:tcW w:w="0" w:type="auto"/>
            <w:tcBorders>
              <w:top w:val="nil"/>
              <w:left w:val="nil"/>
              <w:bottom w:val="single" w:color="auto" w:sz="4" w:space="0"/>
              <w:right w:val="single" w:color="auto" w:sz="4" w:space="0"/>
            </w:tcBorders>
            <w:noWrap w:val="0"/>
            <w:vAlign w:val="center"/>
          </w:tcPr>
          <w:p w14:paraId="061513E3">
            <w:pPr>
              <w:widowControl/>
              <w:spacing w:line="560" w:lineRule="exact"/>
              <w:jc w:val="center"/>
              <w:rPr>
                <w:rFonts w:hint="eastAsia" w:ascii="仿宋" w:hAnsi="仿宋" w:eastAsia="仿宋" w:cs="宋体"/>
                <w:color w:val="auto"/>
                <w:kern w:val="0"/>
                <w:sz w:val="22"/>
                <w:szCs w:val="22"/>
                <w:highlight w:val="none"/>
                <w:lang w:eastAsia="zh-CN" w:bidi="ar-SA"/>
              </w:rPr>
            </w:pPr>
          </w:p>
        </w:tc>
      </w:tr>
      <w:tr w14:paraId="49066716">
        <w:tblPrEx>
          <w:tblCellMar>
            <w:top w:w="0" w:type="dxa"/>
            <w:left w:w="108" w:type="dxa"/>
            <w:bottom w:w="0" w:type="dxa"/>
            <w:right w:w="108" w:type="dxa"/>
          </w:tblCellMar>
        </w:tblPrEx>
        <w:trPr>
          <w:trHeight w:val="570" w:hRule="atLeast"/>
          <w:jc w:val="center"/>
        </w:trPr>
        <w:tc>
          <w:tcPr>
            <w:tcW w:w="0" w:type="auto"/>
            <w:tcBorders>
              <w:top w:val="nil"/>
              <w:left w:val="single" w:color="auto" w:sz="4" w:space="0"/>
              <w:bottom w:val="single" w:color="auto" w:sz="4" w:space="0"/>
              <w:right w:val="single" w:color="auto" w:sz="4" w:space="0"/>
            </w:tcBorders>
            <w:noWrap w:val="0"/>
            <w:vAlign w:val="center"/>
          </w:tcPr>
          <w:p w14:paraId="749DC1DE">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7</w:t>
            </w:r>
          </w:p>
        </w:tc>
        <w:tc>
          <w:tcPr>
            <w:tcW w:w="0" w:type="auto"/>
            <w:tcBorders>
              <w:top w:val="nil"/>
              <w:left w:val="nil"/>
              <w:bottom w:val="single" w:color="auto" w:sz="4" w:space="0"/>
              <w:right w:val="single" w:color="auto" w:sz="4" w:space="0"/>
            </w:tcBorders>
            <w:noWrap w:val="0"/>
            <w:vAlign w:val="center"/>
          </w:tcPr>
          <w:p w14:paraId="3F46F29A">
            <w:pPr>
              <w:widowControl/>
              <w:spacing w:line="560" w:lineRule="exact"/>
              <w:jc w:val="center"/>
              <w:rPr>
                <w:rFonts w:hint="eastAsia" w:ascii="仿宋" w:hAnsi="仿宋" w:eastAsia="仿宋" w:cs="宋体"/>
                <w:color w:val="auto"/>
                <w:kern w:val="0"/>
                <w:sz w:val="22"/>
                <w:szCs w:val="22"/>
                <w:highlight w:val="none"/>
                <w:lang w:val="en-US" w:eastAsia="zh-CN" w:bidi="ar-SA"/>
              </w:rPr>
            </w:pPr>
            <w:r>
              <w:rPr>
                <w:rFonts w:hint="eastAsia" w:ascii="仿宋" w:hAnsi="仿宋" w:eastAsia="仿宋" w:cs="宋体"/>
                <w:color w:val="auto"/>
                <w:kern w:val="0"/>
                <w:sz w:val="22"/>
                <w:szCs w:val="22"/>
                <w:highlight w:val="none"/>
                <w:lang w:eastAsia="zh-CN" w:bidi="ar-SA"/>
              </w:rPr>
              <w:t>小型钢瓶装气态氧充装</w:t>
            </w:r>
            <w:r>
              <w:rPr>
                <w:rFonts w:hint="eastAsia" w:ascii="仿宋" w:hAnsi="仿宋" w:eastAsia="仿宋" w:cs="宋体"/>
                <w:color w:val="auto"/>
                <w:kern w:val="0"/>
                <w:sz w:val="22"/>
                <w:szCs w:val="22"/>
                <w:highlight w:val="none"/>
                <w:lang w:val="en-US" w:eastAsia="zh-CN" w:bidi="ar-SA"/>
              </w:rPr>
              <w:t>(</w:t>
            </w:r>
            <w:r>
              <w:rPr>
                <w:rFonts w:hint="eastAsia" w:ascii="仿宋" w:hAnsi="仿宋" w:eastAsia="仿宋" w:cs="宋体"/>
                <w:color w:val="auto"/>
                <w:kern w:val="0"/>
                <w:sz w:val="22"/>
                <w:szCs w:val="22"/>
                <w:highlight w:val="none"/>
                <w:lang w:eastAsia="zh-CN" w:bidi="ar-SA"/>
              </w:rPr>
              <w:t>10L/瓶</w:t>
            </w:r>
            <w:r>
              <w:rPr>
                <w:rFonts w:hint="eastAsia" w:ascii="仿宋" w:hAnsi="仿宋" w:eastAsia="仿宋" w:cs="宋体"/>
                <w:color w:val="auto"/>
                <w:kern w:val="0"/>
                <w:sz w:val="22"/>
                <w:szCs w:val="22"/>
                <w:highlight w:val="none"/>
                <w:lang w:val="en-US" w:eastAsia="zh-CN" w:bidi="ar-SA"/>
              </w:rPr>
              <w:t>)</w:t>
            </w:r>
          </w:p>
        </w:tc>
        <w:tc>
          <w:tcPr>
            <w:tcW w:w="0" w:type="auto"/>
            <w:tcBorders>
              <w:top w:val="nil"/>
              <w:left w:val="nil"/>
              <w:bottom w:val="single" w:color="auto" w:sz="4" w:space="0"/>
              <w:right w:val="single" w:color="auto" w:sz="4" w:space="0"/>
            </w:tcBorders>
            <w:noWrap w:val="0"/>
            <w:vAlign w:val="center"/>
          </w:tcPr>
          <w:p w14:paraId="17BE402B">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10L/瓶</w:t>
            </w:r>
          </w:p>
        </w:tc>
        <w:tc>
          <w:tcPr>
            <w:tcW w:w="0" w:type="auto"/>
            <w:tcBorders>
              <w:top w:val="nil"/>
              <w:left w:val="nil"/>
              <w:bottom w:val="single" w:color="auto" w:sz="4" w:space="0"/>
              <w:right w:val="single" w:color="auto" w:sz="4" w:space="0"/>
            </w:tcBorders>
            <w:noWrap w:val="0"/>
            <w:vAlign w:val="center"/>
          </w:tcPr>
          <w:p w14:paraId="2DECF662">
            <w:pPr>
              <w:widowControl/>
              <w:spacing w:line="560" w:lineRule="exact"/>
              <w:jc w:val="center"/>
              <w:rPr>
                <w:rFonts w:hint="eastAsia" w:ascii="仿宋" w:hAnsi="仿宋" w:eastAsia="仿宋" w:cs="宋体"/>
                <w:color w:val="auto"/>
                <w:kern w:val="0"/>
                <w:sz w:val="22"/>
                <w:szCs w:val="22"/>
                <w:highlight w:val="none"/>
                <w:lang w:eastAsia="zh-CN" w:bidi="ar-SA"/>
              </w:rPr>
            </w:pPr>
            <w:r>
              <w:rPr>
                <w:rFonts w:hint="eastAsia" w:ascii="仿宋" w:hAnsi="仿宋" w:eastAsia="仿宋" w:cs="宋体"/>
                <w:color w:val="auto"/>
                <w:kern w:val="0"/>
                <w:sz w:val="22"/>
                <w:szCs w:val="22"/>
                <w:highlight w:val="none"/>
                <w:lang w:eastAsia="zh-CN" w:bidi="ar-SA"/>
              </w:rPr>
              <w:t>瓶</w:t>
            </w:r>
          </w:p>
        </w:tc>
        <w:tc>
          <w:tcPr>
            <w:tcW w:w="0" w:type="auto"/>
            <w:tcBorders>
              <w:top w:val="nil"/>
              <w:left w:val="nil"/>
              <w:bottom w:val="single" w:color="auto" w:sz="4" w:space="0"/>
              <w:right w:val="single" w:color="auto" w:sz="4" w:space="0"/>
            </w:tcBorders>
            <w:noWrap w:val="0"/>
            <w:vAlign w:val="center"/>
          </w:tcPr>
          <w:p w14:paraId="4E82D423">
            <w:pPr>
              <w:widowControl/>
              <w:spacing w:line="560" w:lineRule="exact"/>
              <w:jc w:val="center"/>
              <w:rPr>
                <w:rFonts w:hint="eastAsia" w:ascii="仿宋" w:hAnsi="仿宋" w:eastAsia="仿宋" w:cs="宋体"/>
                <w:color w:val="auto"/>
                <w:kern w:val="0"/>
                <w:sz w:val="22"/>
                <w:szCs w:val="22"/>
                <w:highlight w:val="none"/>
                <w:lang w:eastAsia="zh-CN" w:bidi="ar-SA"/>
              </w:rPr>
            </w:pPr>
          </w:p>
        </w:tc>
      </w:tr>
    </w:tbl>
    <w:p w14:paraId="20202F5E">
      <w:pPr>
        <w:jc w:val="both"/>
        <w:rPr>
          <w:rFonts w:hint="eastAsia" w:ascii="Times New Roman" w:hAnsi="Times New Roman" w:eastAsia="宋体" w:cs="Times New Roman"/>
          <w:kern w:val="2"/>
          <w:sz w:val="20"/>
          <w:szCs w:val="22"/>
          <w:highlight w:val="none"/>
          <w:lang w:eastAsia="zh-CN" w:bidi="ar-SA"/>
        </w:rPr>
      </w:pPr>
    </w:p>
    <w:p w14:paraId="6146630F">
      <w:pPr>
        <w:widowControl w:val="0"/>
        <w:spacing w:after="120"/>
        <w:jc w:val="both"/>
        <w:rPr>
          <w:rFonts w:hint="eastAsia" w:ascii="Times New Roman" w:hAnsi="Times New Roman" w:eastAsia="宋体" w:cs="Times New Roman"/>
          <w:kern w:val="2"/>
          <w:sz w:val="20"/>
          <w:szCs w:val="22"/>
          <w:lang w:val="en-US" w:eastAsia="zh-CN" w:bidi="ar-SA"/>
        </w:rPr>
      </w:pPr>
    </w:p>
    <w:p w14:paraId="5717012A">
      <w:pPr>
        <w:tabs>
          <w:tab w:val="left" w:pos="360"/>
          <w:tab w:val="left" w:pos="1560"/>
        </w:tabs>
        <w:spacing w:line="560" w:lineRule="exact"/>
        <w:jc w:val="both"/>
        <w:rPr>
          <w:rFonts w:hint="eastAsia" w:ascii="方正黑体_GBK" w:hAnsi="方正黑体_GBK" w:eastAsia="方正黑体_GBK" w:cs="方正黑体_GBK"/>
          <w:kern w:val="2"/>
          <w:sz w:val="28"/>
          <w:szCs w:val="28"/>
          <w:highlight w:val="none"/>
          <w:lang w:eastAsia="zh-CN" w:bidi="ar-SA"/>
        </w:rPr>
      </w:pPr>
      <w:r>
        <w:rPr>
          <w:rFonts w:hint="eastAsia" w:ascii="方正黑体_GBK" w:hAnsi="方正黑体_GBK" w:eastAsia="方正黑体_GBK" w:cs="方正黑体_GBK"/>
          <w:kern w:val="2"/>
          <w:sz w:val="28"/>
          <w:szCs w:val="28"/>
          <w:highlight w:val="none"/>
          <w:lang w:eastAsia="zh-CN" w:bidi="ar-SA"/>
        </w:rPr>
        <w:t>第二条  合同结算及付款方式</w:t>
      </w:r>
    </w:p>
    <w:p w14:paraId="7ADF7860">
      <w:pPr>
        <w:tabs>
          <w:tab w:val="left" w:pos="360"/>
          <w:tab w:val="left" w:pos="1560"/>
        </w:tabs>
        <w:spacing w:line="560" w:lineRule="exact"/>
        <w:jc w:val="both"/>
        <w:rPr>
          <w:rFonts w:hint="eastAsia" w:ascii="方正黑体_GBK" w:hAnsi="方正黑体_GBK" w:eastAsia="方正黑体_GBK" w:cs="方正黑体_GBK"/>
          <w:kern w:val="2"/>
          <w:sz w:val="28"/>
          <w:szCs w:val="28"/>
          <w:highlight w:val="none"/>
          <w:lang w:eastAsia="zh-CN" w:bidi="ar-SA"/>
        </w:rPr>
      </w:pPr>
      <w:r>
        <w:rPr>
          <w:rFonts w:hint="eastAsia" w:ascii="方正黑体_GBK" w:hAnsi="方正黑体_GBK" w:eastAsia="方正黑体_GBK" w:cs="方正黑体_GBK"/>
          <w:kern w:val="2"/>
          <w:sz w:val="28"/>
          <w:szCs w:val="28"/>
          <w:highlight w:val="none"/>
          <w:lang w:eastAsia="zh-CN" w:bidi="ar-SA"/>
        </w:rPr>
        <w:t>第三条  合同期限</w:t>
      </w:r>
    </w:p>
    <w:p w14:paraId="0AEECD7B">
      <w:pPr>
        <w:tabs>
          <w:tab w:val="left" w:pos="360"/>
          <w:tab w:val="left" w:pos="1560"/>
        </w:tabs>
        <w:spacing w:line="560" w:lineRule="exact"/>
        <w:jc w:val="both"/>
        <w:rPr>
          <w:rFonts w:hint="eastAsia" w:ascii="方正黑体_GBK" w:hAnsi="方正黑体_GBK" w:eastAsia="方正黑体_GBK" w:cs="方正黑体_GBK"/>
          <w:kern w:val="2"/>
          <w:sz w:val="28"/>
          <w:szCs w:val="28"/>
          <w:highlight w:val="none"/>
          <w:lang w:eastAsia="zh-CN" w:bidi="ar-SA"/>
        </w:rPr>
      </w:pPr>
      <w:r>
        <w:rPr>
          <w:rFonts w:hint="eastAsia" w:ascii="方正黑体_GBK" w:hAnsi="方正黑体_GBK" w:eastAsia="方正黑体_GBK" w:cs="方正黑体_GBK"/>
          <w:kern w:val="2"/>
          <w:sz w:val="28"/>
          <w:szCs w:val="28"/>
          <w:highlight w:val="none"/>
          <w:lang w:eastAsia="zh-CN" w:bidi="ar-SA"/>
        </w:rPr>
        <w:t xml:space="preserve">第四条 </w:t>
      </w:r>
      <w:r>
        <w:rPr>
          <w:rFonts w:hint="eastAsia" w:ascii="方正黑体_GBK" w:hAnsi="方正黑体_GBK" w:eastAsia="方正黑体_GBK" w:cs="方正黑体_GBK"/>
          <w:kern w:val="2"/>
          <w:sz w:val="28"/>
          <w:szCs w:val="28"/>
          <w:highlight w:val="none"/>
          <w:lang w:val="en-US" w:eastAsia="zh-CN" w:bidi="ar-SA"/>
        </w:rPr>
        <w:t xml:space="preserve"> </w:t>
      </w:r>
      <w:r>
        <w:rPr>
          <w:rFonts w:hint="eastAsia" w:ascii="方正黑体_GBK" w:hAnsi="方正黑体_GBK" w:eastAsia="方正黑体_GBK" w:cs="方正黑体_GBK"/>
          <w:kern w:val="2"/>
          <w:sz w:val="28"/>
          <w:szCs w:val="28"/>
          <w:highlight w:val="none"/>
          <w:lang w:eastAsia="zh-CN" w:bidi="ar-SA"/>
        </w:rPr>
        <w:t>合同地点</w:t>
      </w:r>
    </w:p>
    <w:p w14:paraId="09E9B2BD">
      <w:pPr>
        <w:tabs>
          <w:tab w:val="left" w:pos="360"/>
        </w:tabs>
        <w:spacing w:line="560" w:lineRule="exact"/>
        <w:jc w:val="both"/>
        <w:rPr>
          <w:rFonts w:hint="eastAsia" w:ascii="方正黑体_GBK" w:hAnsi="方正黑体_GBK" w:eastAsia="方正黑体_GBK" w:cs="方正黑体_GBK"/>
          <w:kern w:val="2"/>
          <w:sz w:val="28"/>
          <w:szCs w:val="28"/>
          <w:highlight w:val="none"/>
          <w:lang w:eastAsia="zh-CN" w:bidi="ar-SA"/>
        </w:rPr>
      </w:pPr>
      <w:r>
        <w:rPr>
          <w:rFonts w:hint="eastAsia" w:ascii="方正黑体_GBK" w:hAnsi="方正黑体_GBK" w:eastAsia="方正黑体_GBK" w:cs="方正黑体_GBK"/>
          <w:kern w:val="2"/>
          <w:sz w:val="28"/>
          <w:szCs w:val="28"/>
          <w:highlight w:val="none"/>
          <w:lang w:eastAsia="zh-CN" w:bidi="ar-SA"/>
        </w:rPr>
        <w:t>第五条  货物的质量保证</w:t>
      </w:r>
    </w:p>
    <w:p w14:paraId="68B7879D">
      <w:pPr>
        <w:tabs>
          <w:tab w:val="left" w:pos="360"/>
        </w:tabs>
        <w:spacing w:line="560" w:lineRule="exact"/>
        <w:jc w:val="both"/>
        <w:rPr>
          <w:rFonts w:hint="eastAsia" w:ascii="方正黑体_GBK" w:hAnsi="方正黑体_GBK" w:eastAsia="方正黑体_GBK" w:cs="方正黑体_GBK"/>
          <w:kern w:val="2"/>
          <w:sz w:val="28"/>
          <w:szCs w:val="28"/>
          <w:highlight w:val="none"/>
          <w:lang w:eastAsia="zh-CN" w:bidi="ar-SA"/>
        </w:rPr>
      </w:pPr>
      <w:r>
        <w:rPr>
          <w:rFonts w:hint="eastAsia" w:ascii="方正黑体_GBK" w:hAnsi="方正黑体_GBK" w:eastAsia="方正黑体_GBK" w:cs="方正黑体_GBK"/>
          <w:kern w:val="2"/>
          <w:sz w:val="28"/>
          <w:szCs w:val="28"/>
          <w:highlight w:val="none"/>
          <w:lang w:eastAsia="zh-CN" w:bidi="ar-SA"/>
        </w:rPr>
        <w:t>第六条 货物的供应、运输及交付</w:t>
      </w:r>
    </w:p>
    <w:p w14:paraId="2213D854">
      <w:pPr>
        <w:widowControl w:val="0"/>
        <w:spacing w:after="0" w:line="560" w:lineRule="exact"/>
        <w:ind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（一）</w:t>
      </w:r>
    </w:p>
    <w:p w14:paraId="13DE51FF">
      <w:pPr>
        <w:widowControl w:val="0"/>
        <w:spacing w:after="0" w:line="560" w:lineRule="exact"/>
        <w:ind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（二）</w:t>
      </w:r>
    </w:p>
    <w:p w14:paraId="64F3052C">
      <w:pPr>
        <w:widowControl w:val="0"/>
        <w:spacing w:after="0" w:line="560" w:lineRule="exact"/>
        <w:ind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（三）</w:t>
      </w:r>
    </w:p>
    <w:p w14:paraId="622F0C27">
      <w:pPr>
        <w:widowControl/>
        <w:tabs>
          <w:tab w:val="left" w:pos="360"/>
        </w:tabs>
        <w:spacing w:line="560" w:lineRule="exact"/>
        <w:jc w:val="both"/>
        <w:rPr>
          <w:rFonts w:hint="eastAsia" w:ascii="方正黑体_GBK" w:hAnsi="方正黑体_GBK" w:eastAsia="方正黑体_GBK" w:cs="方正黑体_GBK"/>
          <w:kern w:val="2"/>
          <w:sz w:val="28"/>
          <w:szCs w:val="28"/>
          <w:highlight w:val="none"/>
          <w:lang w:eastAsia="zh-CN" w:bidi="ar-SA"/>
        </w:rPr>
      </w:pPr>
      <w:r>
        <w:rPr>
          <w:rFonts w:hint="eastAsia" w:ascii="方正黑体_GBK" w:hAnsi="方正黑体_GBK" w:eastAsia="方正黑体_GBK" w:cs="方正黑体_GBK"/>
          <w:kern w:val="2"/>
          <w:sz w:val="28"/>
          <w:szCs w:val="28"/>
          <w:highlight w:val="none"/>
          <w:lang w:eastAsia="zh-CN" w:bidi="ar-SA"/>
        </w:rPr>
        <w:t>第七条  气瓶及附件的使用管理和费用</w:t>
      </w:r>
    </w:p>
    <w:p w14:paraId="71E50C4A">
      <w:pPr>
        <w:widowControl w:val="0"/>
        <w:spacing w:after="0" w:line="560" w:lineRule="exact"/>
        <w:ind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（一）</w:t>
      </w:r>
    </w:p>
    <w:p w14:paraId="4D56B09E">
      <w:pPr>
        <w:widowControl w:val="0"/>
        <w:spacing w:after="0" w:line="560" w:lineRule="exact"/>
        <w:ind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（二）</w:t>
      </w:r>
    </w:p>
    <w:p w14:paraId="08206F42">
      <w:pPr>
        <w:widowControl w:val="0"/>
        <w:spacing w:after="0" w:line="560" w:lineRule="exact"/>
        <w:ind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（三）</w:t>
      </w:r>
    </w:p>
    <w:p w14:paraId="3E7784CC">
      <w:pPr>
        <w:widowControl/>
        <w:shd w:val="clear" w:color="auto" w:fill="FFFFFF"/>
        <w:spacing w:line="560" w:lineRule="exact"/>
        <w:jc w:val="left"/>
        <w:rPr>
          <w:rFonts w:hint="eastAsia" w:ascii="方正黑体_GBK" w:hAnsi="方正黑体_GBK" w:eastAsia="方正黑体_GBK" w:cs="方正黑体_GBK"/>
          <w:bCs/>
          <w:kern w:val="2"/>
          <w:sz w:val="28"/>
          <w:szCs w:val="28"/>
          <w:highlight w:val="none"/>
          <w:lang w:eastAsia="zh-CN" w:bidi="ar-SA"/>
        </w:rPr>
      </w:pPr>
      <w:r>
        <w:rPr>
          <w:rFonts w:hint="eastAsia" w:ascii="方正黑体_GBK" w:hAnsi="方正黑体_GBK" w:eastAsia="方正黑体_GBK" w:cs="方正黑体_GBK"/>
          <w:bCs/>
          <w:kern w:val="2"/>
          <w:sz w:val="28"/>
          <w:szCs w:val="28"/>
          <w:highlight w:val="none"/>
          <w:lang w:eastAsia="zh-CN" w:bidi="ar-SA"/>
        </w:rPr>
        <w:t>第八条  日常维保、应急维修服务内容、安全责任及要求</w:t>
      </w:r>
    </w:p>
    <w:p w14:paraId="38F52D20">
      <w:pPr>
        <w:widowControl w:val="0"/>
        <w:spacing w:after="0" w:line="560" w:lineRule="exact"/>
        <w:ind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（一）维修保养内容</w:t>
      </w:r>
    </w:p>
    <w:p w14:paraId="56F070A4">
      <w:pPr>
        <w:widowControl w:val="0"/>
        <w:spacing w:after="0" w:line="560" w:lineRule="exact"/>
        <w:ind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（二）维修维保方案及计划</w:t>
      </w:r>
    </w:p>
    <w:p w14:paraId="6B99D8C4">
      <w:pPr>
        <w:widowControl w:val="0"/>
        <w:spacing w:after="0" w:line="560" w:lineRule="exact"/>
        <w:ind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（三）维修换件</w:t>
      </w:r>
    </w:p>
    <w:p w14:paraId="1A6AAA13">
      <w:pPr>
        <w:widowControl w:val="0"/>
        <w:spacing w:after="0" w:line="560" w:lineRule="exact"/>
        <w:ind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（四）维修维保服务费用及支付方式</w:t>
      </w:r>
    </w:p>
    <w:p w14:paraId="0AED897A">
      <w:pPr>
        <w:widowControl w:val="0"/>
        <w:spacing w:after="0" w:line="560" w:lineRule="exact"/>
        <w:ind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（五）维修保养安全责任</w:t>
      </w:r>
    </w:p>
    <w:p w14:paraId="4DBFAE92">
      <w:pPr>
        <w:tabs>
          <w:tab w:val="left" w:pos="180"/>
        </w:tabs>
        <w:spacing w:line="560" w:lineRule="exact"/>
        <w:jc w:val="both"/>
        <w:rPr>
          <w:rFonts w:hint="eastAsia" w:ascii="方正黑体_GBK" w:hAnsi="方正黑体_GBK" w:eastAsia="方正黑体_GBK" w:cs="方正黑体_GBK"/>
          <w:bCs/>
          <w:kern w:val="2"/>
          <w:sz w:val="28"/>
          <w:szCs w:val="28"/>
          <w:highlight w:val="none"/>
          <w:lang w:eastAsia="zh-CN" w:bidi="ar-SA"/>
        </w:rPr>
      </w:pPr>
      <w:r>
        <w:rPr>
          <w:rFonts w:hint="eastAsia" w:ascii="方正黑体_GBK" w:hAnsi="方正黑体_GBK" w:eastAsia="方正黑体_GBK" w:cs="方正黑体_GBK"/>
          <w:bCs/>
          <w:kern w:val="2"/>
          <w:sz w:val="28"/>
          <w:szCs w:val="28"/>
          <w:highlight w:val="none"/>
          <w:lang w:eastAsia="zh-CN" w:bidi="ar-SA"/>
        </w:rPr>
        <w:t>第九条  违约责任</w:t>
      </w:r>
    </w:p>
    <w:p w14:paraId="29457D51">
      <w:pPr>
        <w:widowControl w:val="0"/>
        <w:spacing w:after="0" w:line="560" w:lineRule="exact"/>
        <w:ind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（一）</w:t>
      </w:r>
    </w:p>
    <w:p w14:paraId="3E547961">
      <w:pPr>
        <w:widowControl w:val="0"/>
        <w:spacing w:after="0" w:line="560" w:lineRule="exact"/>
        <w:ind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（二）</w:t>
      </w:r>
    </w:p>
    <w:p w14:paraId="57A1CCF3">
      <w:pPr>
        <w:widowControl w:val="0"/>
        <w:spacing w:after="0" w:line="560" w:lineRule="exact"/>
        <w:ind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（三）</w:t>
      </w:r>
    </w:p>
    <w:p w14:paraId="6F365032">
      <w:pPr>
        <w:widowControl w:val="0"/>
        <w:spacing w:after="0" w:line="560" w:lineRule="exact"/>
        <w:ind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（四）</w:t>
      </w:r>
    </w:p>
    <w:p w14:paraId="7C8D223D">
      <w:pPr>
        <w:tabs>
          <w:tab w:val="left" w:pos="180"/>
        </w:tabs>
        <w:spacing w:line="560" w:lineRule="exact"/>
        <w:jc w:val="both"/>
        <w:rPr>
          <w:rFonts w:hint="eastAsia" w:ascii="方正黑体_GBK" w:hAnsi="方正黑体_GBK" w:eastAsia="方正黑体_GBK" w:cs="方正黑体_GBK"/>
          <w:bCs/>
          <w:kern w:val="2"/>
          <w:sz w:val="28"/>
          <w:szCs w:val="28"/>
          <w:highlight w:val="none"/>
          <w:lang w:eastAsia="zh-CN" w:bidi="ar-SA"/>
        </w:rPr>
      </w:pPr>
      <w:r>
        <w:rPr>
          <w:rFonts w:hint="eastAsia" w:ascii="方正黑体_GBK" w:hAnsi="方正黑体_GBK" w:eastAsia="方正黑体_GBK" w:cs="方正黑体_GBK"/>
          <w:bCs/>
          <w:kern w:val="2"/>
          <w:sz w:val="28"/>
          <w:szCs w:val="28"/>
          <w:highlight w:val="none"/>
          <w:lang w:eastAsia="zh-CN" w:bidi="ar-SA"/>
        </w:rPr>
        <w:t>第十条  纠纷解决方式</w:t>
      </w:r>
    </w:p>
    <w:p w14:paraId="5AB0AC02">
      <w:pPr>
        <w:widowControl w:val="0"/>
        <w:spacing w:after="0" w:line="560" w:lineRule="exact"/>
        <w:ind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有关本合同或执行过程中发生的一切争执，应通过友好协商解决，若不能妥善解决时，双方约定通过甲方所在地法院诉讼解决。</w:t>
      </w:r>
    </w:p>
    <w:p w14:paraId="34939728">
      <w:pPr>
        <w:widowControl w:val="0"/>
        <w:spacing w:after="120"/>
        <w:jc w:val="both"/>
        <w:rPr>
          <w:rFonts w:hint="eastAsia" w:ascii="Times New Roman" w:hAnsi="Times New Roman" w:eastAsia="宋体" w:cs="Times New Roman"/>
          <w:kern w:val="2"/>
          <w:sz w:val="20"/>
          <w:szCs w:val="22"/>
          <w:highlight w:val="none"/>
          <w:lang w:val="en-US" w:eastAsia="zh-CN" w:bidi="ar-SA"/>
        </w:rPr>
      </w:pPr>
    </w:p>
    <w:p w14:paraId="472AFF74">
      <w:pPr>
        <w:tabs>
          <w:tab w:val="left" w:pos="180"/>
        </w:tabs>
        <w:spacing w:line="560" w:lineRule="exact"/>
        <w:jc w:val="both"/>
        <w:rPr>
          <w:rFonts w:hint="eastAsia" w:ascii="方正黑体_GBK" w:hAnsi="方正黑体_GBK" w:eastAsia="方正黑体_GBK" w:cs="方正黑体_GBK"/>
          <w:bCs/>
          <w:kern w:val="2"/>
          <w:sz w:val="28"/>
          <w:szCs w:val="28"/>
          <w:highlight w:val="none"/>
          <w:lang w:eastAsia="zh-CN" w:bidi="ar-SA"/>
        </w:rPr>
      </w:pPr>
      <w:r>
        <w:rPr>
          <w:rFonts w:hint="eastAsia" w:ascii="方正黑体_GBK" w:hAnsi="方正黑体_GBK" w:eastAsia="方正黑体_GBK" w:cs="方正黑体_GBK"/>
          <w:bCs/>
          <w:kern w:val="2"/>
          <w:sz w:val="28"/>
          <w:szCs w:val="28"/>
          <w:highlight w:val="none"/>
          <w:lang w:eastAsia="zh-CN" w:bidi="ar-SA"/>
        </w:rPr>
        <w:t>第十一条  其他</w:t>
      </w:r>
    </w:p>
    <w:p w14:paraId="2CA70E8C">
      <w:pPr>
        <w:widowControl w:val="0"/>
        <w:spacing w:after="0" w:line="560" w:lineRule="exact"/>
        <w:ind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一）任何一方遇到不可抗力，如地震、台风、水灾、战争、政治事件、自然灾害、禁运和其他不可预测或避免的事故等风险而无法履行合约或延误时间的，应及时通知对方，双方应根据事故对合同的影响程度统一协商。</w:t>
      </w:r>
    </w:p>
    <w:p w14:paraId="2E794FC3">
      <w:pPr>
        <w:widowControl w:val="0"/>
        <w:spacing w:after="0" w:line="560" w:lineRule="exact"/>
        <w:ind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（二）与本合同有关的所有正式文本，如招标书、投标书、产品报价单等，均作为本合同的附件，具有同等法律效力。</w:t>
      </w:r>
    </w:p>
    <w:p w14:paraId="2205C5A0">
      <w:pPr>
        <w:widowControl w:val="0"/>
        <w:spacing w:after="0" w:line="560" w:lineRule="exact"/>
        <w:ind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（三）双方在合同上所注明的通信地址、联系方法为双方履行通知等义务的指定方式。任何一方通信地址或联系方法发生变更应及时以书面形式通知对方，否则必须承担由此而产生的一切后果。</w:t>
      </w:r>
    </w:p>
    <w:p w14:paraId="108E88C0">
      <w:pPr>
        <w:widowControl w:val="0"/>
        <w:spacing w:after="0" w:line="560" w:lineRule="exact"/>
        <w:ind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（四）合同如有未尽事宜，须经双方共同协商，做出补充规定，补充规定与本合同不一致的，以补充协议为准。</w:t>
      </w:r>
    </w:p>
    <w:p w14:paraId="57B397B4">
      <w:pPr>
        <w:tabs>
          <w:tab w:val="left" w:pos="180"/>
        </w:tabs>
        <w:spacing w:line="560" w:lineRule="exact"/>
        <w:jc w:val="both"/>
        <w:rPr>
          <w:rFonts w:hint="eastAsia" w:ascii="方正黑体_GBK" w:hAnsi="方正黑体_GBK" w:eastAsia="方正黑体_GBK" w:cs="方正黑体_GBK"/>
          <w:bCs/>
          <w:kern w:val="2"/>
          <w:sz w:val="28"/>
          <w:szCs w:val="28"/>
          <w:highlight w:val="none"/>
          <w:lang w:eastAsia="zh-CN" w:bidi="ar-SA"/>
        </w:rPr>
      </w:pPr>
    </w:p>
    <w:p w14:paraId="020FA64D">
      <w:pPr>
        <w:tabs>
          <w:tab w:val="left" w:pos="180"/>
        </w:tabs>
        <w:spacing w:line="560" w:lineRule="exact"/>
        <w:jc w:val="both"/>
        <w:rPr>
          <w:rFonts w:hint="eastAsia" w:ascii="方正黑体_GBK" w:hAnsi="方正黑体_GBK" w:eastAsia="方正黑体_GBK" w:cs="方正黑体_GBK"/>
          <w:bCs/>
          <w:kern w:val="2"/>
          <w:sz w:val="28"/>
          <w:szCs w:val="28"/>
          <w:highlight w:val="none"/>
          <w:lang w:eastAsia="zh-CN" w:bidi="ar-SA"/>
        </w:rPr>
      </w:pPr>
      <w:r>
        <w:rPr>
          <w:rFonts w:hint="eastAsia" w:ascii="方正黑体_GBK" w:hAnsi="方正黑体_GBK" w:eastAsia="方正黑体_GBK" w:cs="方正黑体_GBK"/>
          <w:bCs/>
          <w:kern w:val="2"/>
          <w:sz w:val="28"/>
          <w:szCs w:val="28"/>
          <w:highlight w:val="none"/>
          <w:lang w:eastAsia="zh-CN" w:bidi="ar-SA"/>
        </w:rPr>
        <w:t>第十二条  合同修订</w:t>
      </w:r>
    </w:p>
    <w:p w14:paraId="306BCF78">
      <w:pPr>
        <w:widowControl w:val="0"/>
        <w:spacing w:after="0" w:line="560" w:lineRule="exact"/>
        <w:ind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（一）如有未尽事宜，由双方依法签订书面补充合同。</w:t>
      </w:r>
    </w:p>
    <w:p w14:paraId="3B3943AC">
      <w:pPr>
        <w:widowControl w:val="0"/>
        <w:spacing w:after="0" w:line="560" w:lineRule="exact"/>
        <w:ind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（二）本合同自双方签字、盖章之日起生效，壹式陆份，甲方执伍份，乙方执壹份。</w:t>
      </w:r>
    </w:p>
    <w:p w14:paraId="1C811B32">
      <w:pPr>
        <w:pStyle w:val="2"/>
        <w:rPr>
          <w:rFonts w:hint="eastAsia" w:ascii="仿宋" w:hAnsi="仿宋" w:eastAsia="仿宋" w:cs="仿宋"/>
          <w:kern w:val="2"/>
          <w:sz w:val="28"/>
          <w:szCs w:val="36"/>
          <w:lang w:val="en-US" w:eastAsia="zh-CN" w:bidi="ar-SA"/>
        </w:rPr>
      </w:pPr>
    </w:p>
    <w:p w14:paraId="28D9B344">
      <w:pPr>
        <w:rPr>
          <w:rFonts w:hint="eastAsia" w:ascii="仿宋" w:hAnsi="仿宋" w:eastAsia="仿宋" w:cs="仿宋"/>
          <w:kern w:val="2"/>
          <w:sz w:val="28"/>
          <w:szCs w:val="36"/>
          <w:lang w:val="en-US" w:eastAsia="zh-CN" w:bidi="ar-SA"/>
        </w:rPr>
      </w:pPr>
    </w:p>
    <w:p w14:paraId="3D3DBD2B">
      <w:pPr>
        <w:pStyle w:val="2"/>
        <w:rPr>
          <w:rFonts w:hint="eastAsia" w:ascii="仿宋" w:hAnsi="仿宋" w:eastAsia="仿宋" w:cs="仿宋"/>
          <w:kern w:val="2"/>
          <w:sz w:val="28"/>
          <w:szCs w:val="36"/>
          <w:lang w:val="en-US" w:eastAsia="zh-CN" w:bidi="ar-SA"/>
        </w:rPr>
      </w:pPr>
    </w:p>
    <w:p w14:paraId="4CB802BC">
      <w:pPr>
        <w:rPr>
          <w:rFonts w:hint="eastAsia" w:ascii="仿宋" w:hAnsi="仿宋" w:eastAsia="仿宋" w:cs="仿宋"/>
          <w:kern w:val="2"/>
          <w:sz w:val="28"/>
          <w:szCs w:val="36"/>
          <w:lang w:val="en-US" w:eastAsia="zh-CN" w:bidi="ar-SA"/>
        </w:rPr>
      </w:pPr>
    </w:p>
    <w:p w14:paraId="78AF7F77">
      <w:pPr>
        <w:pStyle w:val="2"/>
        <w:rPr>
          <w:rFonts w:hint="eastAsia"/>
          <w:lang w:val="en-US" w:eastAsia="zh-CN"/>
        </w:rPr>
      </w:pPr>
    </w:p>
    <w:p w14:paraId="649C306D">
      <w:pPr>
        <w:widowControl w:val="0"/>
        <w:spacing w:after="120"/>
        <w:jc w:val="both"/>
        <w:rPr>
          <w:rFonts w:hint="eastAsia" w:ascii="方正仿宋_GBK" w:hAnsi="方正仿宋_GBK" w:eastAsia="方正仿宋_GBK" w:cs="方正仿宋_GBK"/>
          <w:kern w:val="2"/>
          <w:sz w:val="32"/>
          <w:szCs w:val="32"/>
          <w:highlight w:val="none"/>
          <w:lang w:val="en-US" w:eastAsia="zh-CN" w:bidi="ar-SA"/>
        </w:rPr>
      </w:pPr>
    </w:p>
    <w:tbl>
      <w:tblPr>
        <w:tblStyle w:val="3"/>
        <w:tblW w:w="9164" w:type="dxa"/>
        <w:jc w:val="center"/>
        <w:tblLayout w:type="fixed"/>
        <w:tblCellMar>
          <w:top w:w="0" w:type="dxa"/>
          <w:left w:w="108" w:type="dxa"/>
          <w:bottom w:w="0" w:type="dxa"/>
          <w:right w:w="108" w:type="dxa"/>
        </w:tblCellMar>
      </w:tblPr>
      <w:tblGrid>
        <w:gridCol w:w="4522"/>
        <w:gridCol w:w="4642"/>
      </w:tblGrid>
      <w:tr w14:paraId="3A2A43C4">
        <w:tblPrEx>
          <w:tblCellMar>
            <w:top w:w="0" w:type="dxa"/>
            <w:left w:w="108" w:type="dxa"/>
            <w:bottom w:w="0" w:type="dxa"/>
            <w:right w:w="108" w:type="dxa"/>
          </w:tblCellMar>
        </w:tblPrEx>
        <w:trPr>
          <w:trHeight w:val="430" w:hRule="atLeast"/>
          <w:jc w:val="center"/>
        </w:trPr>
        <w:tc>
          <w:tcPr>
            <w:tcW w:w="4522" w:type="dxa"/>
            <w:noWrap w:val="0"/>
            <w:vAlign w:val="top"/>
          </w:tcPr>
          <w:p w14:paraId="1DFE12D7">
            <w:pPr>
              <w:bidi w:val="0"/>
              <w:jc w:val="both"/>
              <w:rPr>
                <w:rFonts w:hint="eastAsia" w:ascii="仿宋" w:hAnsi="仿宋" w:eastAsia="仿宋" w:cs="仿宋"/>
                <w:kern w:val="2"/>
                <w:sz w:val="28"/>
                <w:szCs w:val="36"/>
                <w:lang w:eastAsia="zh-CN" w:bidi="ar-SA"/>
              </w:rPr>
            </w:pPr>
            <w:r>
              <w:rPr>
                <w:rFonts w:hint="eastAsia" w:ascii="仿宋" w:hAnsi="仿宋" w:eastAsia="仿宋" w:cs="仿宋"/>
                <w:kern w:val="2"/>
                <w:sz w:val="28"/>
                <w:szCs w:val="36"/>
                <w:lang w:eastAsia="zh-CN" w:bidi="ar-SA"/>
              </w:rPr>
              <w:t>甲方（盖章）：</w:t>
            </w:r>
          </w:p>
        </w:tc>
        <w:tc>
          <w:tcPr>
            <w:tcW w:w="4642" w:type="dxa"/>
            <w:noWrap w:val="0"/>
            <w:vAlign w:val="top"/>
          </w:tcPr>
          <w:p w14:paraId="7F16B273">
            <w:pPr>
              <w:bidi w:val="0"/>
              <w:jc w:val="both"/>
              <w:rPr>
                <w:rFonts w:hint="eastAsia" w:ascii="仿宋" w:hAnsi="仿宋" w:eastAsia="仿宋" w:cs="仿宋"/>
                <w:kern w:val="2"/>
                <w:sz w:val="28"/>
                <w:szCs w:val="36"/>
                <w:lang w:eastAsia="zh-CN" w:bidi="ar-SA"/>
              </w:rPr>
            </w:pPr>
            <w:r>
              <w:rPr>
                <w:rFonts w:hint="eastAsia" w:ascii="仿宋" w:hAnsi="仿宋" w:eastAsia="仿宋" w:cs="仿宋"/>
                <w:kern w:val="2"/>
                <w:sz w:val="28"/>
                <w:szCs w:val="36"/>
                <w:lang w:eastAsia="zh-CN" w:bidi="ar-SA"/>
              </w:rPr>
              <w:t>乙方（盖章）：</w:t>
            </w:r>
          </w:p>
        </w:tc>
      </w:tr>
      <w:tr w14:paraId="0BF13877">
        <w:tblPrEx>
          <w:tblCellMar>
            <w:top w:w="0" w:type="dxa"/>
            <w:left w:w="108" w:type="dxa"/>
            <w:bottom w:w="0" w:type="dxa"/>
            <w:right w:w="108" w:type="dxa"/>
          </w:tblCellMar>
        </w:tblPrEx>
        <w:trPr>
          <w:jc w:val="center"/>
        </w:trPr>
        <w:tc>
          <w:tcPr>
            <w:tcW w:w="4522" w:type="dxa"/>
            <w:noWrap w:val="0"/>
            <w:vAlign w:val="top"/>
          </w:tcPr>
          <w:p w14:paraId="2DCD3F0A">
            <w:pPr>
              <w:bidi w:val="0"/>
              <w:jc w:val="both"/>
              <w:rPr>
                <w:rFonts w:hint="eastAsia" w:ascii="仿宋" w:hAnsi="仿宋" w:eastAsia="仿宋" w:cs="仿宋"/>
                <w:kern w:val="2"/>
                <w:sz w:val="28"/>
                <w:szCs w:val="36"/>
                <w:lang w:eastAsia="zh-CN" w:bidi="ar-SA"/>
              </w:rPr>
            </w:pPr>
            <w:r>
              <w:rPr>
                <w:rFonts w:hint="eastAsia" w:ascii="仿宋" w:hAnsi="仿宋" w:eastAsia="仿宋" w:cs="仿宋"/>
                <w:kern w:val="2"/>
                <w:sz w:val="28"/>
                <w:szCs w:val="36"/>
                <w:lang w:eastAsia="zh-CN" w:bidi="ar-SA"/>
              </w:rPr>
              <w:t>成都市第二人民医院</w:t>
            </w:r>
          </w:p>
        </w:tc>
        <w:tc>
          <w:tcPr>
            <w:tcW w:w="4642" w:type="dxa"/>
            <w:noWrap w:val="0"/>
            <w:vAlign w:val="top"/>
          </w:tcPr>
          <w:p w14:paraId="63A847CE">
            <w:pPr>
              <w:bidi w:val="0"/>
              <w:jc w:val="both"/>
              <w:rPr>
                <w:rFonts w:hint="eastAsia" w:ascii="仿宋" w:hAnsi="仿宋" w:eastAsia="仿宋" w:cs="仿宋"/>
                <w:kern w:val="2"/>
                <w:sz w:val="28"/>
                <w:szCs w:val="36"/>
                <w:lang w:eastAsia="zh-CN" w:bidi="ar-SA"/>
              </w:rPr>
            </w:pPr>
          </w:p>
        </w:tc>
      </w:tr>
      <w:tr w14:paraId="771EDDF1">
        <w:tblPrEx>
          <w:tblCellMar>
            <w:top w:w="0" w:type="dxa"/>
            <w:left w:w="108" w:type="dxa"/>
            <w:bottom w:w="0" w:type="dxa"/>
            <w:right w:w="108" w:type="dxa"/>
          </w:tblCellMar>
        </w:tblPrEx>
        <w:trPr>
          <w:trHeight w:val="1734" w:hRule="atLeast"/>
          <w:jc w:val="center"/>
        </w:trPr>
        <w:tc>
          <w:tcPr>
            <w:tcW w:w="4522" w:type="dxa"/>
            <w:noWrap w:val="0"/>
            <w:vAlign w:val="top"/>
          </w:tcPr>
          <w:p w14:paraId="03A20DAE">
            <w:pPr>
              <w:bidi w:val="0"/>
              <w:jc w:val="both"/>
              <w:rPr>
                <w:rFonts w:hint="eastAsia" w:ascii="仿宋" w:hAnsi="仿宋" w:eastAsia="仿宋" w:cs="仿宋"/>
                <w:kern w:val="2"/>
                <w:sz w:val="28"/>
                <w:szCs w:val="36"/>
                <w:lang w:eastAsia="zh-CN" w:bidi="ar-SA"/>
              </w:rPr>
            </w:pPr>
            <w:r>
              <w:rPr>
                <w:rFonts w:hint="eastAsia" w:ascii="仿宋" w:hAnsi="仿宋" w:eastAsia="仿宋" w:cs="仿宋"/>
                <w:kern w:val="2"/>
                <w:sz w:val="28"/>
                <w:szCs w:val="36"/>
                <w:lang w:eastAsia="zh-CN" w:bidi="ar-SA"/>
              </w:rPr>
              <w:t>地址：</w:t>
            </w:r>
          </w:p>
        </w:tc>
        <w:tc>
          <w:tcPr>
            <w:tcW w:w="4642" w:type="dxa"/>
            <w:noWrap w:val="0"/>
            <w:vAlign w:val="top"/>
          </w:tcPr>
          <w:p w14:paraId="61B21E4F">
            <w:pPr>
              <w:bidi w:val="0"/>
              <w:jc w:val="both"/>
              <w:rPr>
                <w:rFonts w:hint="eastAsia" w:ascii="仿宋" w:hAnsi="仿宋" w:eastAsia="仿宋" w:cs="仿宋"/>
                <w:kern w:val="2"/>
                <w:sz w:val="28"/>
                <w:szCs w:val="36"/>
                <w:lang w:eastAsia="zh-CN" w:bidi="ar-SA"/>
              </w:rPr>
            </w:pPr>
            <w:r>
              <w:rPr>
                <w:rFonts w:hint="eastAsia" w:ascii="仿宋" w:hAnsi="仿宋" w:eastAsia="仿宋" w:cs="仿宋"/>
                <w:kern w:val="2"/>
                <w:sz w:val="28"/>
                <w:szCs w:val="36"/>
                <w:lang w:eastAsia="zh-CN" w:bidi="ar-SA"/>
              </w:rPr>
              <w:t>地址：</w:t>
            </w:r>
          </w:p>
        </w:tc>
      </w:tr>
      <w:tr w14:paraId="29E86805">
        <w:tblPrEx>
          <w:tblCellMar>
            <w:top w:w="0" w:type="dxa"/>
            <w:left w:w="108" w:type="dxa"/>
            <w:bottom w:w="0" w:type="dxa"/>
            <w:right w:w="108" w:type="dxa"/>
          </w:tblCellMar>
        </w:tblPrEx>
        <w:trPr>
          <w:trHeight w:val="759" w:hRule="atLeast"/>
          <w:jc w:val="center"/>
        </w:trPr>
        <w:tc>
          <w:tcPr>
            <w:tcW w:w="4522" w:type="dxa"/>
            <w:noWrap w:val="0"/>
            <w:vAlign w:val="top"/>
          </w:tcPr>
          <w:p w14:paraId="57BC6B01">
            <w:pPr>
              <w:bidi w:val="0"/>
              <w:jc w:val="both"/>
              <w:rPr>
                <w:rFonts w:hint="default"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经办人：</w:t>
            </w:r>
          </w:p>
        </w:tc>
        <w:tc>
          <w:tcPr>
            <w:tcW w:w="4642" w:type="dxa"/>
            <w:noWrap w:val="0"/>
            <w:vAlign w:val="top"/>
          </w:tcPr>
          <w:p w14:paraId="7CB97323">
            <w:pPr>
              <w:bidi w:val="0"/>
              <w:jc w:val="both"/>
              <w:rPr>
                <w:rFonts w:hint="eastAsia" w:ascii="仿宋" w:hAnsi="仿宋" w:eastAsia="仿宋" w:cs="仿宋"/>
                <w:kern w:val="2"/>
                <w:sz w:val="28"/>
                <w:szCs w:val="36"/>
                <w:lang w:eastAsia="zh-CN" w:bidi="ar-SA"/>
              </w:rPr>
            </w:pPr>
            <w:r>
              <w:rPr>
                <w:rFonts w:hint="eastAsia" w:ascii="仿宋" w:hAnsi="仿宋" w:eastAsia="仿宋" w:cs="仿宋"/>
                <w:kern w:val="2"/>
                <w:sz w:val="28"/>
                <w:szCs w:val="36"/>
                <w:lang w:val="en-US" w:eastAsia="zh-CN" w:bidi="ar-SA"/>
              </w:rPr>
              <w:t>经办人：</w:t>
            </w:r>
          </w:p>
        </w:tc>
      </w:tr>
      <w:tr w14:paraId="4ADF786E">
        <w:tblPrEx>
          <w:tblCellMar>
            <w:top w:w="0" w:type="dxa"/>
            <w:left w:w="108" w:type="dxa"/>
            <w:bottom w:w="0" w:type="dxa"/>
            <w:right w:w="108" w:type="dxa"/>
          </w:tblCellMar>
        </w:tblPrEx>
        <w:trPr>
          <w:trHeight w:val="819" w:hRule="atLeast"/>
          <w:jc w:val="center"/>
        </w:trPr>
        <w:tc>
          <w:tcPr>
            <w:tcW w:w="4522" w:type="dxa"/>
            <w:noWrap w:val="0"/>
            <w:vAlign w:val="top"/>
          </w:tcPr>
          <w:p w14:paraId="047FCAA9">
            <w:pPr>
              <w:bidi w:val="0"/>
              <w:jc w:val="both"/>
              <w:rPr>
                <w:rFonts w:hint="default"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部门负责人：</w:t>
            </w:r>
          </w:p>
        </w:tc>
        <w:tc>
          <w:tcPr>
            <w:tcW w:w="4642" w:type="dxa"/>
            <w:noWrap w:val="0"/>
            <w:vAlign w:val="top"/>
          </w:tcPr>
          <w:p w14:paraId="0D436A46">
            <w:pPr>
              <w:bidi w:val="0"/>
              <w:jc w:val="both"/>
              <w:rPr>
                <w:rFonts w:hint="eastAsia" w:ascii="仿宋" w:hAnsi="仿宋" w:eastAsia="仿宋" w:cs="仿宋"/>
                <w:kern w:val="2"/>
                <w:sz w:val="28"/>
                <w:szCs w:val="36"/>
                <w:lang w:eastAsia="zh-CN" w:bidi="ar-SA"/>
              </w:rPr>
            </w:pPr>
            <w:r>
              <w:rPr>
                <w:rFonts w:hint="eastAsia" w:ascii="仿宋" w:hAnsi="仿宋" w:eastAsia="仿宋" w:cs="仿宋"/>
                <w:kern w:val="2"/>
                <w:sz w:val="28"/>
                <w:szCs w:val="36"/>
                <w:lang w:val="en-US" w:eastAsia="zh-CN" w:bidi="ar-SA"/>
              </w:rPr>
              <w:t>部门负责人：</w:t>
            </w:r>
          </w:p>
        </w:tc>
      </w:tr>
      <w:tr w14:paraId="2E237A2B">
        <w:tblPrEx>
          <w:tblCellMar>
            <w:top w:w="0" w:type="dxa"/>
            <w:left w:w="108" w:type="dxa"/>
            <w:bottom w:w="0" w:type="dxa"/>
            <w:right w:w="108" w:type="dxa"/>
          </w:tblCellMar>
        </w:tblPrEx>
        <w:trPr>
          <w:trHeight w:val="840" w:hRule="atLeast"/>
          <w:jc w:val="center"/>
        </w:trPr>
        <w:tc>
          <w:tcPr>
            <w:tcW w:w="4522" w:type="dxa"/>
            <w:noWrap w:val="0"/>
            <w:vAlign w:val="top"/>
          </w:tcPr>
          <w:p w14:paraId="4205202C">
            <w:pPr>
              <w:bidi w:val="0"/>
              <w:jc w:val="both"/>
              <w:rPr>
                <w:rFonts w:hint="eastAsia" w:ascii="仿宋" w:hAnsi="仿宋" w:eastAsia="仿宋" w:cs="仿宋"/>
                <w:kern w:val="2"/>
                <w:sz w:val="28"/>
                <w:szCs w:val="36"/>
                <w:lang w:eastAsia="zh-CN" w:bidi="ar-SA"/>
              </w:rPr>
            </w:pPr>
            <w:r>
              <w:rPr>
                <w:rFonts w:hint="eastAsia" w:ascii="仿宋" w:hAnsi="仿宋" w:eastAsia="仿宋" w:cs="仿宋"/>
                <w:kern w:val="2"/>
                <w:sz w:val="28"/>
                <w:szCs w:val="36"/>
                <w:lang w:eastAsia="zh-CN" w:bidi="ar-SA"/>
              </w:rPr>
              <w:t>法定代表人</w:t>
            </w:r>
          </w:p>
          <w:p w14:paraId="3056BA40">
            <w:pPr>
              <w:bidi w:val="0"/>
              <w:jc w:val="both"/>
              <w:rPr>
                <w:rFonts w:hint="eastAsia" w:ascii="仿宋" w:hAnsi="仿宋" w:eastAsia="仿宋" w:cs="仿宋"/>
                <w:kern w:val="2"/>
                <w:sz w:val="28"/>
                <w:szCs w:val="36"/>
                <w:lang w:eastAsia="zh-CN" w:bidi="ar-SA"/>
              </w:rPr>
            </w:pPr>
            <w:r>
              <w:rPr>
                <w:rFonts w:hint="eastAsia" w:ascii="仿宋" w:hAnsi="仿宋" w:eastAsia="仿宋" w:cs="仿宋"/>
                <w:kern w:val="2"/>
                <w:sz w:val="28"/>
                <w:szCs w:val="36"/>
                <w:lang w:eastAsia="zh-CN" w:bidi="ar-SA"/>
              </w:rPr>
              <w:t>（授权代表人）：</w:t>
            </w:r>
          </w:p>
        </w:tc>
        <w:tc>
          <w:tcPr>
            <w:tcW w:w="4642" w:type="dxa"/>
            <w:noWrap w:val="0"/>
            <w:vAlign w:val="top"/>
          </w:tcPr>
          <w:p w14:paraId="6F3112B7">
            <w:pPr>
              <w:bidi w:val="0"/>
              <w:jc w:val="both"/>
              <w:rPr>
                <w:rFonts w:hint="eastAsia" w:ascii="仿宋" w:hAnsi="仿宋" w:eastAsia="仿宋" w:cs="仿宋"/>
                <w:kern w:val="2"/>
                <w:sz w:val="28"/>
                <w:szCs w:val="36"/>
                <w:lang w:eastAsia="zh-CN" w:bidi="ar-SA"/>
              </w:rPr>
            </w:pPr>
            <w:r>
              <w:rPr>
                <w:rFonts w:hint="eastAsia" w:ascii="仿宋" w:hAnsi="仿宋" w:eastAsia="仿宋" w:cs="仿宋"/>
                <w:kern w:val="2"/>
                <w:sz w:val="28"/>
                <w:szCs w:val="36"/>
                <w:lang w:eastAsia="zh-CN" w:bidi="ar-SA"/>
              </w:rPr>
              <w:t>法定代表人</w:t>
            </w:r>
          </w:p>
          <w:p w14:paraId="37EA6F4E">
            <w:pPr>
              <w:bidi w:val="0"/>
              <w:jc w:val="both"/>
              <w:rPr>
                <w:rFonts w:hint="eastAsia" w:ascii="仿宋" w:hAnsi="仿宋" w:eastAsia="仿宋" w:cs="仿宋"/>
                <w:kern w:val="2"/>
                <w:sz w:val="28"/>
                <w:szCs w:val="36"/>
                <w:lang w:eastAsia="zh-CN" w:bidi="ar-SA"/>
              </w:rPr>
            </w:pPr>
            <w:r>
              <w:rPr>
                <w:rFonts w:hint="eastAsia" w:ascii="仿宋" w:hAnsi="仿宋" w:eastAsia="仿宋" w:cs="仿宋"/>
                <w:kern w:val="2"/>
                <w:sz w:val="28"/>
                <w:szCs w:val="36"/>
                <w:lang w:eastAsia="zh-CN" w:bidi="ar-SA"/>
              </w:rPr>
              <w:t>（授权代表人）：</w:t>
            </w:r>
          </w:p>
        </w:tc>
      </w:tr>
      <w:tr w14:paraId="2FB322AB">
        <w:tblPrEx>
          <w:tblCellMar>
            <w:top w:w="0" w:type="dxa"/>
            <w:left w:w="108" w:type="dxa"/>
            <w:bottom w:w="0" w:type="dxa"/>
            <w:right w:w="108" w:type="dxa"/>
          </w:tblCellMar>
        </w:tblPrEx>
        <w:trPr>
          <w:jc w:val="center"/>
        </w:trPr>
        <w:tc>
          <w:tcPr>
            <w:tcW w:w="4522" w:type="dxa"/>
            <w:noWrap w:val="0"/>
            <w:vAlign w:val="top"/>
          </w:tcPr>
          <w:p w14:paraId="1AC05629">
            <w:pPr>
              <w:bidi w:val="0"/>
              <w:jc w:val="both"/>
              <w:rPr>
                <w:rFonts w:hint="eastAsia" w:ascii="仿宋" w:hAnsi="仿宋" w:eastAsia="仿宋" w:cs="仿宋"/>
                <w:kern w:val="2"/>
                <w:sz w:val="28"/>
                <w:szCs w:val="36"/>
                <w:lang w:eastAsia="zh-CN" w:bidi="ar-SA"/>
              </w:rPr>
            </w:pPr>
            <w:r>
              <w:rPr>
                <w:rFonts w:hint="eastAsia" w:ascii="仿宋" w:hAnsi="仿宋" w:eastAsia="仿宋" w:cs="仿宋"/>
                <w:kern w:val="2"/>
                <w:sz w:val="28"/>
                <w:szCs w:val="36"/>
                <w:lang w:eastAsia="zh-CN" w:bidi="ar-SA"/>
              </w:rPr>
              <w:t xml:space="preserve">电话：  </w:t>
            </w:r>
          </w:p>
        </w:tc>
        <w:tc>
          <w:tcPr>
            <w:tcW w:w="4642" w:type="dxa"/>
            <w:noWrap w:val="0"/>
            <w:vAlign w:val="top"/>
          </w:tcPr>
          <w:p w14:paraId="0A2718E0">
            <w:pPr>
              <w:bidi w:val="0"/>
              <w:jc w:val="both"/>
              <w:rPr>
                <w:rFonts w:hint="eastAsia" w:ascii="仿宋" w:hAnsi="仿宋" w:eastAsia="仿宋" w:cs="仿宋"/>
                <w:kern w:val="2"/>
                <w:sz w:val="28"/>
                <w:szCs w:val="36"/>
                <w:lang w:eastAsia="zh-CN" w:bidi="ar-SA"/>
              </w:rPr>
            </w:pPr>
            <w:r>
              <w:rPr>
                <w:rFonts w:hint="eastAsia" w:ascii="仿宋" w:hAnsi="仿宋" w:eastAsia="仿宋" w:cs="仿宋"/>
                <w:kern w:val="2"/>
                <w:sz w:val="28"/>
                <w:szCs w:val="36"/>
                <w:lang w:eastAsia="zh-CN" w:bidi="ar-SA"/>
              </w:rPr>
              <w:t>电话：  </w:t>
            </w:r>
          </w:p>
        </w:tc>
      </w:tr>
      <w:tr w14:paraId="2FE2FA45">
        <w:tblPrEx>
          <w:tblCellMar>
            <w:top w:w="0" w:type="dxa"/>
            <w:left w:w="108" w:type="dxa"/>
            <w:bottom w:w="0" w:type="dxa"/>
            <w:right w:w="108" w:type="dxa"/>
          </w:tblCellMar>
        </w:tblPrEx>
        <w:trPr>
          <w:jc w:val="center"/>
        </w:trPr>
        <w:tc>
          <w:tcPr>
            <w:tcW w:w="4522" w:type="dxa"/>
            <w:noWrap w:val="0"/>
            <w:vAlign w:val="top"/>
          </w:tcPr>
          <w:p w14:paraId="7F4AC23F">
            <w:pPr>
              <w:bidi w:val="0"/>
              <w:jc w:val="both"/>
              <w:rPr>
                <w:rFonts w:hint="eastAsia" w:ascii="仿宋" w:hAnsi="仿宋" w:eastAsia="仿宋" w:cs="仿宋"/>
                <w:kern w:val="2"/>
                <w:sz w:val="28"/>
                <w:szCs w:val="36"/>
                <w:lang w:eastAsia="zh-CN" w:bidi="ar-SA"/>
              </w:rPr>
            </w:pPr>
            <w:r>
              <w:rPr>
                <w:rFonts w:hint="eastAsia" w:ascii="仿宋" w:hAnsi="仿宋" w:eastAsia="仿宋" w:cs="仿宋"/>
                <w:kern w:val="2"/>
                <w:sz w:val="28"/>
                <w:szCs w:val="36"/>
                <w:lang w:eastAsia="zh-CN" w:bidi="ar-SA"/>
              </w:rPr>
              <w:t>开户银行：</w:t>
            </w:r>
          </w:p>
        </w:tc>
        <w:tc>
          <w:tcPr>
            <w:tcW w:w="4642" w:type="dxa"/>
            <w:noWrap w:val="0"/>
            <w:vAlign w:val="top"/>
          </w:tcPr>
          <w:p w14:paraId="04F74360">
            <w:pPr>
              <w:bidi w:val="0"/>
              <w:jc w:val="both"/>
              <w:rPr>
                <w:rFonts w:hint="eastAsia" w:ascii="仿宋" w:hAnsi="仿宋" w:eastAsia="仿宋" w:cs="仿宋"/>
                <w:kern w:val="2"/>
                <w:sz w:val="28"/>
                <w:szCs w:val="36"/>
                <w:lang w:eastAsia="zh-CN" w:bidi="ar-SA"/>
              </w:rPr>
            </w:pPr>
            <w:r>
              <w:rPr>
                <w:rFonts w:hint="eastAsia" w:ascii="仿宋" w:hAnsi="仿宋" w:eastAsia="仿宋" w:cs="仿宋"/>
                <w:kern w:val="2"/>
                <w:sz w:val="28"/>
                <w:szCs w:val="36"/>
                <w:lang w:eastAsia="zh-CN" w:bidi="ar-SA"/>
              </w:rPr>
              <w:t>开户银行：</w:t>
            </w:r>
          </w:p>
        </w:tc>
      </w:tr>
      <w:tr w14:paraId="7A577DE1">
        <w:tblPrEx>
          <w:tblCellMar>
            <w:top w:w="0" w:type="dxa"/>
            <w:left w:w="108" w:type="dxa"/>
            <w:bottom w:w="0" w:type="dxa"/>
            <w:right w:w="108" w:type="dxa"/>
          </w:tblCellMar>
        </w:tblPrEx>
        <w:trPr>
          <w:jc w:val="center"/>
        </w:trPr>
        <w:tc>
          <w:tcPr>
            <w:tcW w:w="4522" w:type="dxa"/>
            <w:noWrap w:val="0"/>
            <w:vAlign w:val="top"/>
          </w:tcPr>
          <w:p w14:paraId="66410393">
            <w:pPr>
              <w:bidi w:val="0"/>
              <w:jc w:val="both"/>
              <w:rPr>
                <w:rFonts w:hint="eastAsia" w:ascii="仿宋" w:hAnsi="仿宋" w:eastAsia="仿宋" w:cs="仿宋"/>
                <w:kern w:val="2"/>
                <w:sz w:val="28"/>
                <w:szCs w:val="36"/>
                <w:lang w:eastAsia="zh-CN" w:bidi="ar-SA"/>
              </w:rPr>
            </w:pPr>
            <w:r>
              <w:rPr>
                <w:rFonts w:hint="eastAsia" w:ascii="仿宋" w:hAnsi="仿宋" w:eastAsia="仿宋" w:cs="仿宋"/>
                <w:kern w:val="2"/>
                <w:sz w:val="28"/>
                <w:szCs w:val="36"/>
                <w:lang w:eastAsia="zh-CN" w:bidi="ar-SA"/>
              </w:rPr>
              <w:t>账号：</w:t>
            </w:r>
          </w:p>
        </w:tc>
        <w:tc>
          <w:tcPr>
            <w:tcW w:w="4642" w:type="dxa"/>
            <w:noWrap w:val="0"/>
            <w:vAlign w:val="top"/>
          </w:tcPr>
          <w:p w14:paraId="6F9ED165">
            <w:pPr>
              <w:bidi w:val="0"/>
              <w:jc w:val="both"/>
              <w:rPr>
                <w:rFonts w:hint="eastAsia" w:ascii="仿宋" w:hAnsi="仿宋" w:eastAsia="仿宋" w:cs="仿宋"/>
                <w:kern w:val="2"/>
                <w:sz w:val="28"/>
                <w:szCs w:val="36"/>
                <w:lang w:eastAsia="zh-CN" w:bidi="ar-SA"/>
              </w:rPr>
            </w:pPr>
            <w:r>
              <w:rPr>
                <w:rFonts w:hint="eastAsia" w:ascii="仿宋" w:hAnsi="仿宋" w:eastAsia="仿宋" w:cs="仿宋"/>
                <w:kern w:val="2"/>
                <w:sz w:val="28"/>
                <w:szCs w:val="36"/>
                <w:lang w:eastAsia="zh-CN" w:bidi="ar-SA"/>
              </w:rPr>
              <w:t>账号：</w:t>
            </w:r>
          </w:p>
        </w:tc>
      </w:tr>
      <w:tr w14:paraId="14FF6D31">
        <w:tblPrEx>
          <w:tblCellMar>
            <w:top w:w="0" w:type="dxa"/>
            <w:left w:w="108" w:type="dxa"/>
            <w:bottom w:w="0" w:type="dxa"/>
            <w:right w:w="108" w:type="dxa"/>
          </w:tblCellMar>
        </w:tblPrEx>
        <w:trPr>
          <w:trHeight w:val="450" w:hRule="atLeast"/>
          <w:jc w:val="center"/>
        </w:trPr>
        <w:tc>
          <w:tcPr>
            <w:tcW w:w="4522" w:type="dxa"/>
            <w:noWrap w:val="0"/>
            <w:vAlign w:val="top"/>
          </w:tcPr>
          <w:p w14:paraId="21CAC289">
            <w:pPr>
              <w:bidi w:val="0"/>
              <w:jc w:val="both"/>
              <w:rPr>
                <w:rFonts w:hint="eastAsia" w:ascii="仿宋" w:hAnsi="仿宋" w:eastAsia="仿宋" w:cs="仿宋"/>
                <w:kern w:val="2"/>
                <w:sz w:val="28"/>
                <w:szCs w:val="36"/>
                <w:lang w:eastAsia="zh-CN" w:bidi="ar-SA"/>
              </w:rPr>
            </w:pPr>
            <w:r>
              <w:rPr>
                <w:rFonts w:hint="eastAsia" w:ascii="仿宋" w:hAnsi="仿宋" w:eastAsia="仿宋" w:cs="仿宋"/>
                <w:kern w:val="2"/>
                <w:sz w:val="28"/>
                <w:szCs w:val="36"/>
                <w:lang w:eastAsia="zh-CN" w:bidi="ar-SA"/>
              </w:rPr>
              <w:t xml:space="preserve">日期：       年 </w:t>
            </w:r>
            <w:r>
              <w:rPr>
                <w:rFonts w:hint="eastAsia" w:ascii="仿宋" w:hAnsi="仿宋" w:eastAsia="仿宋" w:cs="仿宋"/>
                <w:kern w:val="2"/>
                <w:sz w:val="28"/>
                <w:szCs w:val="36"/>
                <w:lang w:val="en-US" w:eastAsia="zh-CN" w:bidi="ar-SA"/>
              </w:rPr>
              <w:t xml:space="preserve"> </w:t>
            </w:r>
            <w:r>
              <w:rPr>
                <w:rFonts w:hint="eastAsia" w:ascii="仿宋" w:hAnsi="仿宋" w:eastAsia="仿宋" w:cs="仿宋"/>
                <w:kern w:val="2"/>
                <w:sz w:val="28"/>
                <w:szCs w:val="36"/>
                <w:lang w:eastAsia="zh-CN" w:bidi="ar-SA"/>
              </w:rPr>
              <w:t xml:space="preserve"> 月 </w:t>
            </w:r>
            <w:r>
              <w:rPr>
                <w:rFonts w:hint="eastAsia" w:ascii="仿宋" w:hAnsi="仿宋" w:eastAsia="仿宋" w:cs="仿宋"/>
                <w:kern w:val="2"/>
                <w:sz w:val="28"/>
                <w:szCs w:val="36"/>
                <w:lang w:val="en-US" w:eastAsia="zh-CN" w:bidi="ar-SA"/>
              </w:rPr>
              <w:t xml:space="preserve"> </w:t>
            </w:r>
            <w:r>
              <w:rPr>
                <w:rFonts w:hint="eastAsia" w:ascii="仿宋" w:hAnsi="仿宋" w:eastAsia="仿宋" w:cs="仿宋"/>
                <w:kern w:val="2"/>
                <w:sz w:val="28"/>
                <w:szCs w:val="36"/>
                <w:lang w:eastAsia="zh-CN" w:bidi="ar-SA"/>
              </w:rPr>
              <w:t xml:space="preserve"> 日</w:t>
            </w:r>
          </w:p>
        </w:tc>
        <w:tc>
          <w:tcPr>
            <w:tcW w:w="4642" w:type="dxa"/>
            <w:noWrap w:val="0"/>
            <w:vAlign w:val="top"/>
          </w:tcPr>
          <w:p w14:paraId="6C6875BB">
            <w:pPr>
              <w:bidi w:val="0"/>
              <w:jc w:val="both"/>
              <w:rPr>
                <w:rFonts w:hint="eastAsia" w:ascii="仿宋" w:hAnsi="仿宋" w:eastAsia="仿宋" w:cs="仿宋"/>
                <w:kern w:val="2"/>
                <w:sz w:val="28"/>
                <w:szCs w:val="36"/>
                <w:lang w:eastAsia="zh-CN" w:bidi="ar-SA"/>
              </w:rPr>
            </w:pPr>
            <w:r>
              <w:rPr>
                <w:rFonts w:hint="eastAsia" w:ascii="仿宋" w:hAnsi="仿宋" w:eastAsia="仿宋" w:cs="仿宋"/>
                <w:kern w:val="2"/>
                <w:sz w:val="28"/>
                <w:szCs w:val="36"/>
                <w:lang w:eastAsia="zh-CN" w:bidi="ar-SA"/>
              </w:rPr>
              <w:t xml:space="preserve">日期：       年 </w:t>
            </w:r>
            <w:r>
              <w:rPr>
                <w:rFonts w:hint="eastAsia" w:ascii="仿宋" w:hAnsi="仿宋" w:eastAsia="仿宋" w:cs="仿宋"/>
                <w:kern w:val="2"/>
                <w:sz w:val="28"/>
                <w:szCs w:val="36"/>
                <w:lang w:val="en-US" w:eastAsia="zh-CN" w:bidi="ar-SA"/>
              </w:rPr>
              <w:t xml:space="preserve"> </w:t>
            </w:r>
            <w:r>
              <w:rPr>
                <w:rFonts w:hint="eastAsia" w:ascii="仿宋" w:hAnsi="仿宋" w:eastAsia="仿宋" w:cs="仿宋"/>
                <w:kern w:val="2"/>
                <w:sz w:val="28"/>
                <w:szCs w:val="36"/>
                <w:lang w:eastAsia="zh-CN" w:bidi="ar-SA"/>
              </w:rPr>
              <w:t xml:space="preserve"> 月  </w:t>
            </w:r>
            <w:r>
              <w:rPr>
                <w:rFonts w:hint="eastAsia" w:ascii="仿宋" w:hAnsi="仿宋" w:eastAsia="仿宋" w:cs="仿宋"/>
                <w:kern w:val="2"/>
                <w:sz w:val="28"/>
                <w:szCs w:val="36"/>
                <w:lang w:val="en-US" w:eastAsia="zh-CN" w:bidi="ar-SA"/>
              </w:rPr>
              <w:t xml:space="preserve"> </w:t>
            </w:r>
            <w:r>
              <w:rPr>
                <w:rFonts w:hint="eastAsia" w:ascii="仿宋" w:hAnsi="仿宋" w:eastAsia="仿宋" w:cs="仿宋"/>
                <w:kern w:val="2"/>
                <w:sz w:val="28"/>
                <w:szCs w:val="36"/>
                <w:lang w:eastAsia="zh-CN" w:bidi="ar-SA"/>
              </w:rPr>
              <w:t>日</w:t>
            </w:r>
          </w:p>
        </w:tc>
      </w:tr>
    </w:tbl>
    <w:p w14:paraId="6B1D1EF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仿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DA5758CF">
    <w:panose1 w:val="020B07030202040202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C83043A">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4918FC"/>
    <w:rsid w:val="3C491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Times New Roman" w:cs="Times New Roman"/>
      <w:color w:val="000000"/>
      <w:sz w:val="24"/>
      <w:szCs w:val="24"/>
      <w:lang w:val="en-US" w:eastAsia="en-US" w:bidi="en-US"/>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2026-06-16T05:47:00Z</dcterms:created>
  <dc:creator>枫</dc:creator>
  <cp:lastModifiedBy>枫</cp:lastModifiedBy>
  <dcterms:modified xsi:type="dcterms:W3CDTF">2026-06-16T05:48:19Z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15C4817EA1764B7C80FC5F38A21AEE8B_11</vt:lpwstr>
  </property>
  <property fmtid="{D5CDD505-2E9C-101B-9397-08002B2CF9AE}" pid="4" name="KSOTemplateDocerSaveRecord">
    <vt:lpwstr>eyJoZGlkIjoiNTRhNDVhNWZmYzlhNDIwMzhhODA2OTAyMDIwN2Y3NjgiLCJ1c2VySWQiOiI0NjQ3MTU4MTMifQ==</vt:lpwstr>
  </property>
</Properties>
</file>