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45153C3">
      <w:pPr>
        <w:pStyle w:val="2"/>
        <w:spacing w:before="325" w:beforeLines="100" w:after="487" w:afterLines="150" w:line="500" w:lineRule="exact"/>
        <w:rPr>
          <w:rFonts w:hint="eastAsia" w:ascii="宋体" w:hAnsi="宋体" w:eastAsia="宋体" w:cs="宋体"/>
          <w:b/>
          <w:bCs/>
          <w:sz w:val="36"/>
          <w:szCs w:val="36"/>
        </w:rPr>
      </w:pPr>
      <w:r>
        <w:rPr>
          <w:rFonts w:hint="eastAsia" w:ascii="宋体" w:hAnsi="宋体" w:eastAsia="宋体" w:cs="宋体"/>
          <w:b/>
          <w:bCs/>
          <w:sz w:val="36"/>
          <w:szCs w:val="36"/>
        </w:rPr>
        <w:t>投标货物服务与技术方案</w:t>
      </w:r>
    </w:p>
    <w:p w14:paraId="4673FE00">
      <w:pPr>
        <w:spacing w:line="360" w:lineRule="auto"/>
        <w:rPr>
          <w:rFonts w:hint="eastAsia" w:ascii="宋体" w:hAnsi="宋体" w:eastAsia="宋体" w:cs="宋体"/>
          <w:sz w:val="21"/>
          <w:szCs w:val="21"/>
          <w:lang w:eastAsia="zh-CN"/>
        </w:rPr>
      </w:pPr>
      <w:r>
        <w:rPr>
          <w:rFonts w:hint="eastAsia" w:ascii="宋体" w:hAnsi="宋体" w:eastAsia="宋体" w:cs="宋体"/>
          <w:b/>
          <w:bCs/>
          <w:sz w:val="21"/>
          <w:szCs w:val="21"/>
        </w:rPr>
        <w:t>投标人根据招标文件</w:t>
      </w:r>
      <w:r>
        <w:rPr>
          <w:rFonts w:hint="eastAsia" w:ascii="宋体" w:hAnsi="宋体" w:eastAsia="宋体" w:cs="宋体"/>
          <w:b/>
          <w:bCs/>
          <w:sz w:val="21"/>
          <w:szCs w:val="21"/>
          <w:lang w:val="en-US" w:eastAsia="zh-CN"/>
        </w:rPr>
        <w:t>评分标准</w:t>
      </w:r>
      <w:r>
        <w:rPr>
          <w:rFonts w:hint="eastAsia" w:ascii="宋体" w:hAnsi="宋体" w:eastAsia="宋体" w:cs="宋体"/>
          <w:b/>
          <w:bCs/>
          <w:sz w:val="21"/>
          <w:szCs w:val="21"/>
        </w:rPr>
        <w:t>内容</w:t>
      </w:r>
      <w:r>
        <w:rPr>
          <w:rFonts w:hint="eastAsia" w:ascii="宋体" w:hAnsi="宋体" w:eastAsia="宋体" w:cs="宋体"/>
          <w:b/>
          <w:bCs/>
          <w:sz w:val="21"/>
          <w:szCs w:val="21"/>
          <w:lang w:val="en-US" w:eastAsia="zh-CN"/>
        </w:rPr>
        <w:t>进行响应，格式</w:t>
      </w:r>
      <w:r>
        <w:rPr>
          <w:rFonts w:hint="eastAsia" w:ascii="宋体" w:hAnsi="宋体" w:eastAsia="宋体" w:cs="宋体"/>
          <w:b/>
          <w:bCs/>
          <w:sz w:val="21"/>
          <w:szCs w:val="21"/>
        </w:rPr>
        <w:t>自行编写</w:t>
      </w:r>
      <w:r>
        <w:rPr>
          <w:rFonts w:hint="eastAsia" w:ascii="宋体" w:hAnsi="宋体" w:eastAsia="宋体" w:cs="宋体"/>
          <w:b/>
          <w:bCs/>
          <w:sz w:val="21"/>
          <w:szCs w:val="21"/>
          <w:lang w:eastAsia="zh-CN"/>
        </w:rPr>
        <w:t>；</w:t>
      </w:r>
    </w:p>
    <w:p w14:paraId="0711525B">
      <w:pPr>
        <w:spacing w:line="360" w:lineRule="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至少包含以下内容：</w:t>
      </w:r>
    </w:p>
    <w:p w14:paraId="1632E481">
      <w:pPr>
        <w:spacing w:line="360" w:lineRule="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1、实施方案；</w:t>
      </w:r>
    </w:p>
    <w:p w14:paraId="2D812C26">
      <w:pPr>
        <w:spacing w:line="360" w:lineRule="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2、质量保证措施；</w:t>
      </w:r>
      <w:bookmarkStart w:id="0" w:name="_GoBack"/>
      <w:bookmarkEnd w:id="0"/>
    </w:p>
    <w:p w14:paraId="1D04CFBA">
      <w:pPr>
        <w:spacing w:line="360" w:lineRule="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3、质量保证证明材料；</w:t>
      </w:r>
    </w:p>
    <w:p w14:paraId="64DD541A">
      <w:pPr>
        <w:spacing w:line="360" w:lineRule="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4、现场讲解演示（线下）；</w:t>
      </w:r>
    </w:p>
    <w:p w14:paraId="4CD02029">
      <w:pPr>
        <w:pStyle w:val="9"/>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投标人根据招标文件技术参数要求中</w:t>
      </w:r>
      <w:r>
        <w:rPr>
          <w:rFonts w:hint="eastAsia" w:ascii="宋体" w:hAnsi="宋体" w:eastAsia="宋体" w:cs="宋体"/>
          <w:sz w:val="21"/>
          <w:szCs w:val="21"/>
          <w:lang w:val="en-US" w:eastAsia="zh-CN"/>
        </w:rPr>
        <w:t>功能演示的内容</w:t>
      </w:r>
      <w:r>
        <w:rPr>
          <w:rFonts w:hint="eastAsia" w:ascii="宋体" w:hAnsi="宋体" w:eastAsia="宋体" w:cs="宋体"/>
          <w:sz w:val="21"/>
          <w:szCs w:val="21"/>
        </w:rPr>
        <w:t>进行现场演示，供应商须使用真实软件进行现场演示，不接受PPT、动画、视频或其他非真实系统软件形式进行演示。全部功能演示成功完整计20分。扣分标准：以下每大项演示功能点不完全满足扣</w:t>
      </w:r>
      <w:r>
        <w:rPr>
          <w:rFonts w:hint="eastAsia" w:ascii="宋体" w:hAnsi="宋体" w:eastAsia="宋体" w:cs="宋体"/>
          <w:sz w:val="21"/>
          <w:szCs w:val="21"/>
          <w:lang w:val="en-US" w:eastAsia="zh-CN"/>
        </w:rPr>
        <w:t>4</w:t>
      </w:r>
      <w:r>
        <w:rPr>
          <w:rFonts w:hint="eastAsia" w:ascii="宋体" w:hAnsi="宋体" w:eastAsia="宋体" w:cs="宋体"/>
          <w:sz w:val="21"/>
          <w:szCs w:val="21"/>
        </w:rPr>
        <w:t>分，每大项下子项演示功能点不完全满足扣1分；扣完为止。 备注：演示时间不超过20分钟（不含现场提问及解答时间）； 供应商需对招标文件技术参数要求功能</w:t>
      </w:r>
      <w:r>
        <w:rPr>
          <w:rFonts w:hint="eastAsia" w:ascii="宋体" w:hAnsi="宋体" w:eastAsia="宋体" w:cs="宋体"/>
          <w:sz w:val="21"/>
          <w:szCs w:val="21"/>
          <w:lang w:val="en-US" w:eastAsia="zh-CN"/>
        </w:rPr>
        <w:t>演示的内容</w:t>
      </w:r>
      <w:r>
        <w:rPr>
          <w:rFonts w:hint="eastAsia" w:ascii="宋体" w:hAnsi="宋体" w:eastAsia="宋体" w:cs="宋体"/>
          <w:sz w:val="21"/>
          <w:szCs w:val="21"/>
        </w:rPr>
        <w:t>进行现场演示（线下），供应商需使用真实软件进行现场演示，不接受PPT、动画、视频或其他非真实系统软件形式进行演示。供应商自带所需设备进行演示，演示时如需网络连接由投标人自行解决。 （演示时间：以投标文件递交时间为准，演示地址：陕西省汉中市汉台区荔枝路智诚雅居二层(国旺源建材城北侧)华鼎工程咨询集团有限公司第一会议室） 演示要求：原型系统包含模拟数据并可顺畅运行。</w:t>
      </w:r>
      <w:r>
        <w:rPr>
          <w:rFonts w:hint="eastAsia" w:ascii="宋体" w:hAnsi="宋体" w:eastAsia="宋体" w:cs="宋体"/>
          <w:sz w:val="21"/>
          <w:szCs w:val="21"/>
          <w:lang w:val="en-US" w:eastAsia="zh-CN"/>
        </w:rPr>
        <w:t>未提供演示、</w:t>
      </w:r>
      <w:r>
        <w:rPr>
          <w:rFonts w:hint="eastAsia" w:ascii="宋体" w:hAnsi="宋体" w:eastAsia="宋体" w:cs="宋体"/>
          <w:sz w:val="21"/>
          <w:szCs w:val="21"/>
        </w:rPr>
        <w:t xml:space="preserve">静态页面、动画或ppt演示的，本项不得分。 </w:t>
      </w:r>
    </w:p>
    <w:p w14:paraId="232B8C2A">
      <w:pPr>
        <w:spacing w:line="360" w:lineRule="auto"/>
        <w:rPr>
          <w:rFonts w:hint="eastAsia" w:ascii="宋体" w:hAnsi="宋体" w:eastAsia="宋体"/>
          <w:b/>
          <w:bCs/>
          <w:sz w:val="21"/>
          <w:szCs w:val="21"/>
          <w:lang w:val="en-US" w:eastAsia="zh-CN"/>
        </w:rPr>
      </w:pPr>
      <w:r>
        <w:rPr>
          <w:rFonts w:hint="eastAsia" w:ascii="宋体" w:hAnsi="宋体" w:eastAsia="宋体"/>
          <w:b/>
          <w:bCs/>
          <w:sz w:val="21"/>
          <w:szCs w:val="21"/>
          <w:lang w:val="en-US" w:eastAsia="zh-CN"/>
        </w:rPr>
        <w:t>演示详细内容：</w:t>
      </w:r>
    </w:p>
    <w:p w14:paraId="17E42F2B">
      <w:pPr>
        <w:keepNext w:val="0"/>
        <w:keepLines w:val="0"/>
        <w:widowControl/>
        <w:suppressLineNumbers w:val="0"/>
        <w:spacing w:line="360" w:lineRule="auto"/>
        <w:jc w:val="left"/>
        <w:textAlignment w:val="center"/>
        <w:rPr>
          <w:rFonts w:hint="eastAsia" w:ascii="宋体" w:hAnsi="宋体" w:eastAsia="宋体" w:cs="宋体"/>
          <w:sz w:val="21"/>
          <w:szCs w:val="21"/>
          <w:lang w:val="en-US" w:eastAsia="zh-CN"/>
        </w:rPr>
      </w:pPr>
      <w:r>
        <w:rPr>
          <w:rFonts w:hint="eastAsia" w:ascii="宋体" w:hAnsi="宋体" w:eastAsia="宋体" w:cs="宋体"/>
          <w:b/>
          <w:bCs/>
          <w:sz w:val="21"/>
          <w:szCs w:val="21"/>
          <w:lang w:val="en-US" w:eastAsia="zh-CN"/>
        </w:rPr>
        <w:t>（1）初始调课：</w:t>
      </w:r>
    </w:p>
    <w:p w14:paraId="39E23091">
      <w:pPr>
        <w:keepNext w:val="0"/>
        <w:keepLines w:val="0"/>
        <w:widowControl/>
        <w:suppressLineNumbers w:val="0"/>
        <w:spacing w:line="360" w:lineRule="auto"/>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①教师可以手动对课程进行安排，系统自动会检测课程在时间地点教师等条件上和冲突，避免不合理的课程安排。系统调课可多视图同时显示班级调课表和教师课程表，提高调课效率。</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②支持可视化拖拉式按班级调课、教师调课、教室调课、选修班调课及冲突验证；支持课程分段时间上课、支持合班上课。</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③支持显示课表、一键生成实时课表；支持课表动态控制是否显示班级、教师、教室、附加信息、授课周、连接课时、排课限制条件、课时锁定同时调整连。</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④支持班级课表、教师课表、教室课表联动显示。支持初始课表更换任课老师、更换教室、并实时自动清除冲突教师、教室。支持跟踪显示调整操作轨迹。课表信息可以详细的查看到课程名称、班级名称、教师名称、授课周、周课时、未排课时、最大人数、教室。</w:t>
      </w:r>
    </w:p>
    <w:p w14:paraId="6276BBB8">
      <w:pPr>
        <w:pStyle w:val="9"/>
        <w:numPr>
          <w:ilvl w:val="0"/>
          <w:numId w:val="0"/>
        </w:numPr>
        <w:spacing w:line="360" w:lineRule="auto"/>
        <w:rPr>
          <w:rFonts w:hint="eastAsia" w:ascii="宋体" w:hAnsi="宋体" w:eastAsia="宋体" w:cs="宋体"/>
          <w:b/>
          <w:bCs/>
          <w:sz w:val="21"/>
          <w:szCs w:val="21"/>
          <w:lang w:val="en-US" w:eastAsia="zh-CN"/>
        </w:rPr>
      </w:pPr>
      <w:r>
        <w:rPr>
          <w:rFonts w:hint="eastAsia" w:ascii="宋体" w:hAnsi="宋体" w:eastAsia="宋体" w:cs="宋体"/>
          <w:b/>
          <w:bCs/>
          <w:sz w:val="21"/>
          <w:szCs w:val="21"/>
          <w:lang w:val="en-US" w:eastAsia="zh-CN"/>
        </w:rPr>
        <w:t>（2）实时调课：</w:t>
      </w:r>
    </w:p>
    <w:p w14:paraId="4A16E344">
      <w:pPr>
        <w:keepNext w:val="0"/>
        <w:keepLines w:val="0"/>
        <w:widowControl/>
        <w:suppressLineNumbers w:val="0"/>
        <w:spacing w:line="360" w:lineRule="auto"/>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①支持每周实时调课，按班级、教师、教室、选修班调课异步直观、可视化拖拽调课调课。支持周内调课、支持跨周调课、支持代课冲突验证；</w:t>
      </w:r>
    </w:p>
    <w:p w14:paraId="0C35E4FF">
      <w:pPr>
        <w:keepNext w:val="0"/>
        <w:keepLines w:val="0"/>
        <w:widowControl/>
        <w:suppressLineNumbers w:val="0"/>
        <w:spacing w:line="360" w:lineRule="auto"/>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②支持显示课表、发布课表、恢复课表、复制课表、查看调课日志功能；</w:t>
      </w:r>
    </w:p>
    <w:p w14:paraId="21C4BFFB">
      <w:pPr>
        <w:keepNext w:val="0"/>
        <w:keepLines w:val="0"/>
        <w:widowControl/>
        <w:suppressLineNumbers w:val="0"/>
        <w:spacing w:line="360" w:lineRule="auto"/>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③支持停课处理、补课处理、复制到其他周、更新教学班功能；</w:t>
      </w:r>
    </w:p>
    <w:p w14:paraId="355DA633">
      <w:pPr>
        <w:keepNext w:val="0"/>
        <w:keepLines w:val="0"/>
        <w:widowControl/>
        <w:suppressLineNumbers w:val="0"/>
        <w:spacing w:line="360" w:lineRule="auto"/>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④支持课表动态控制是否显示课程名称、班级、教师、教室、附加信息、授课周、同时调整连接课时。</w:t>
      </w:r>
    </w:p>
    <w:p w14:paraId="4D9C6109">
      <w:pPr>
        <w:pStyle w:val="9"/>
        <w:numPr>
          <w:ilvl w:val="0"/>
          <w:numId w:val="0"/>
        </w:numPr>
        <w:spacing w:line="360" w:lineRule="auto"/>
        <w:ind w:left="0" w:leftChars="0" w:firstLine="0" w:firstLineChars="0"/>
        <w:rPr>
          <w:rFonts w:hint="eastAsia" w:ascii="宋体" w:hAnsi="宋体" w:eastAsia="宋体" w:cs="宋体"/>
          <w:b/>
          <w:bCs/>
          <w:sz w:val="21"/>
          <w:szCs w:val="21"/>
          <w:lang w:val="en-US" w:eastAsia="zh-CN"/>
        </w:rPr>
      </w:pPr>
      <w:r>
        <w:rPr>
          <w:rFonts w:hint="eastAsia" w:ascii="宋体" w:hAnsi="宋体" w:eastAsia="宋体" w:cs="宋体"/>
          <w:b/>
          <w:bCs/>
          <w:sz w:val="21"/>
          <w:szCs w:val="21"/>
          <w:lang w:val="en-US" w:eastAsia="zh-CN"/>
        </w:rPr>
        <w:t>（3）成绩单：</w:t>
      </w:r>
    </w:p>
    <w:p w14:paraId="27AD1AD5">
      <w:pPr>
        <w:keepNext w:val="0"/>
        <w:keepLines w:val="0"/>
        <w:widowControl/>
        <w:suppressLineNumbers w:val="0"/>
        <w:spacing w:line="360" w:lineRule="auto"/>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①学生成绩包括原始成绩、转换成绩、成绩绩点、以及学生在课堂之外学习所得成绩等等各个成绩环节都在这里有相应的模块，并实现相应的维护管理。</w:t>
      </w:r>
    </w:p>
    <w:p w14:paraId="00A5A0F6">
      <w:pPr>
        <w:keepNext w:val="0"/>
        <w:keepLines w:val="0"/>
        <w:widowControl/>
        <w:suppressLineNumbers w:val="0"/>
        <w:spacing w:line="360" w:lineRule="auto"/>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②支持对教师成绩单、分制类型、提交时间、最终提交时间、允许提交（平时、期中、期末、总评）进行控制。支持教师成绩编辑日志进行跟踪监控。支持导出、导入、全校成绩导出、全校成绩导入、快速生成成绩单、批量修改最终提交日期、批量删除、更改提交教师、修改、查询功能。</w:t>
      </w:r>
    </w:p>
    <w:p w14:paraId="713BA402">
      <w:pPr>
        <w:pStyle w:val="9"/>
        <w:numPr>
          <w:ilvl w:val="0"/>
          <w:numId w:val="0"/>
        </w:numPr>
        <w:spacing w:line="360" w:lineRule="auto"/>
        <w:ind w:left="0" w:leftChars="0" w:firstLine="0" w:firstLineChars="0"/>
        <w:rPr>
          <w:rFonts w:hint="eastAsia" w:ascii="宋体" w:hAnsi="宋体" w:eastAsia="宋体" w:cs="宋体"/>
          <w:b/>
          <w:bCs/>
          <w:sz w:val="21"/>
          <w:szCs w:val="21"/>
          <w:lang w:val="en-US" w:eastAsia="zh-CN"/>
        </w:rPr>
      </w:pPr>
      <w:r>
        <w:rPr>
          <w:rFonts w:hint="eastAsia" w:ascii="宋体" w:hAnsi="宋体" w:eastAsia="宋体" w:cs="宋体"/>
          <w:b/>
          <w:bCs/>
          <w:sz w:val="21"/>
          <w:szCs w:val="21"/>
          <w:lang w:val="en-US" w:eastAsia="zh-CN"/>
        </w:rPr>
        <w:t>（4）学籍卡：</w:t>
      </w:r>
    </w:p>
    <w:p w14:paraId="650B61AA">
      <w:pPr>
        <w:keepNext w:val="0"/>
        <w:keepLines w:val="0"/>
        <w:widowControl/>
        <w:suppressLineNumbers w:val="0"/>
        <w:spacing w:line="360" w:lineRule="auto"/>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①实现学生学籍信息的查询、修改、导入、导出功能。支持对学籍信息可视化全维度管理。</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②支持导入学生相片、支持学籍卡信息导入、导出EXCEL、支持生成学生家长账号；</w:t>
      </w:r>
    </w:p>
    <w:p w14:paraId="7E1C66CC">
      <w:pPr>
        <w:keepNext w:val="0"/>
        <w:keepLines w:val="0"/>
        <w:widowControl/>
        <w:suppressLineNumbers w:val="0"/>
        <w:spacing w:line="360" w:lineRule="auto"/>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③支持对学籍信息可视化全维度管理；包括基本信息、个人简历、家庭社会关系、政治面貌、家庭信息、学籍异动记录、奖励记录、处分记录、品德评语、成绩信息</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④学籍基本信息应包括：学号、姓名、性别、出生日期、身份证号、政治面貌、民族、籍贯、健康状况、国家和地区、户口性质、联系电话、户口所在地、邮政编码、家庭地址、入学文化程度、住宿标准、学制、备注、等信息；</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⑤个人简历：包括日期、所在单位、担任职务；</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⑥家庭社会关系：包括姓名、与本人关系、工作单位、职务、政治面貌、联系电话；</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⑦学籍异动记录: 包括异动类别、异动原因、异动日期、审批文号、审批日期、异动来源、异动去向、异动说明；</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⑧奖励记录：包括学期名称、奖励名称、奖励原因、奖励文号、奖励年月、奖励金额。</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⑨处分记录：包括处分名称、处分原因、处分日期、处分文号、撤销日期、处分文号。</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⑩品德评语：包括学期、填写人、填写日期、评语内容；支持多次评语。</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⑪查看学籍卡：需要提供支持国家规定的A3纸打印学籍卡汇总表、支持打印预览。</w:t>
      </w:r>
    </w:p>
    <w:p w14:paraId="53A667EB">
      <w:pPr>
        <w:pStyle w:val="9"/>
        <w:numPr>
          <w:ilvl w:val="0"/>
          <w:numId w:val="0"/>
        </w:numPr>
        <w:spacing w:line="360" w:lineRule="auto"/>
        <w:ind w:left="0" w:leftChars="0" w:firstLine="0" w:firstLineChars="0"/>
        <w:rPr>
          <w:rFonts w:hint="eastAsia" w:ascii="宋体" w:hAnsi="宋体" w:eastAsia="宋体" w:cs="宋体"/>
          <w:b/>
          <w:bCs/>
          <w:sz w:val="21"/>
          <w:szCs w:val="21"/>
          <w:lang w:val="en-US" w:eastAsia="zh-CN"/>
        </w:rPr>
      </w:pPr>
      <w:r>
        <w:rPr>
          <w:rFonts w:hint="eastAsia" w:ascii="宋体" w:hAnsi="宋体" w:eastAsia="宋体" w:cs="宋体"/>
          <w:b/>
          <w:bCs/>
          <w:sz w:val="21"/>
          <w:szCs w:val="21"/>
          <w:lang w:val="en-US" w:eastAsia="zh-CN"/>
        </w:rPr>
        <w:t>（5）表单管理：</w:t>
      </w:r>
    </w:p>
    <w:p w14:paraId="19220516">
      <w:pPr>
        <w:keepNext w:val="0"/>
        <w:keepLines w:val="0"/>
        <w:widowControl/>
        <w:suppressLineNumbers w:val="0"/>
        <w:spacing w:line="360" w:lineRule="auto"/>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①提供表单动态可视化配置管理功能：包括表结构定义、表单设计、复制表单、删除表单、脚本定义。支持可视化脚本定义包括（加载完成执行定义、保存、提交时执行定义）</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②提供不需要二次开发的流程表单的可视化动态表结构配置（包括新建字段、导出字段、重建表结构）、支持配置字段名称、字段说明、字段类型、数据类型、数据长度、输入类型、必填项、全局变量、流程标题、字段序号、表单设计、布局配置。</w:t>
      </w:r>
    </w:p>
    <w:p w14:paraId="18539580">
      <w:pPr>
        <w:pStyle w:val="9"/>
        <w:numPr>
          <w:ilvl w:val="0"/>
          <w:numId w:val="0"/>
        </w:numPr>
        <w:spacing w:line="360" w:lineRule="auto"/>
        <w:ind w:left="0" w:leftChars="0" w:firstLine="0" w:firstLineChars="0"/>
        <w:rPr>
          <w:rFonts w:hint="eastAsia" w:ascii="宋体" w:hAnsi="宋体" w:eastAsia="宋体" w:cs="宋体"/>
          <w:b/>
          <w:bCs/>
          <w:sz w:val="21"/>
          <w:szCs w:val="21"/>
          <w:lang w:val="en-US" w:eastAsia="zh-CN"/>
        </w:rPr>
      </w:pPr>
      <w:r>
        <w:rPr>
          <w:rFonts w:hint="eastAsia" w:ascii="宋体" w:hAnsi="宋体" w:eastAsia="宋体" w:cs="宋体"/>
          <w:b/>
          <w:bCs/>
          <w:sz w:val="21"/>
          <w:szCs w:val="21"/>
          <w:lang w:val="en-US" w:eastAsia="zh-CN"/>
        </w:rPr>
        <w:t>（6）流程管理：</w:t>
      </w:r>
    </w:p>
    <w:p w14:paraId="3E8C25AE">
      <w:pPr>
        <w:keepNext w:val="0"/>
        <w:keepLines w:val="0"/>
        <w:widowControl/>
        <w:numPr>
          <w:ilvl w:val="0"/>
          <w:numId w:val="0"/>
        </w:numPr>
        <w:suppressLineNumbers w:val="0"/>
        <w:spacing w:line="360" w:lineRule="auto"/>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lang w:val="en-US" w:eastAsia="zh-CN" w:bidi="ar"/>
        </w:rPr>
        <w:t>①</w:t>
      </w:r>
      <w:r>
        <w:rPr>
          <w:rFonts w:hint="eastAsia" w:ascii="宋体" w:hAnsi="宋体" w:eastAsia="宋体" w:cs="宋体"/>
          <w:i w:val="0"/>
          <w:iCs w:val="0"/>
          <w:color w:val="000000"/>
          <w:kern w:val="0"/>
          <w:sz w:val="21"/>
          <w:szCs w:val="21"/>
          <w:u w:val="none"/>
          <w:lang w:val="en-US" w:eastAsia="zh-CN" w:bidi="ar"/>
        </w:rPr>
        <w:t>流程管理：提供不需要二次开发的可视化的流程定义（支持具体分配某一实例流程监控管理权限）；流程管理信息包括流程类型、流程名称、创建时间、应用次数、流程表单、流程监控人、使用人、结束通知人员等，支持新建工作流、批量删除、卸载流程、流程设计、复制流程功能。</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②环节定义：基本信息、办理人、办理授权、消息通知；</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③办理人：允许配置发起人、上一环节办理人、由上一环节办理人指定当前环节办理人、选定当前环节办理人、是否共同办理、支持按动态按部门、岗位、公共组、联系组分配办理人）</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④办理授权：支持配置如下属性：允许编辑文档、允许分发文档、允许公文分发、允许附件归档、允许打印文档、允许编辑附件 、允许单步回退、允许跨级回退、允许填写意见、允许流转控制；支持动态按部门、用户、岗位、用户组分配表单可属性权限）</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⑤方向定义（支持拖拉动态分配流向、支持在流向动态分配权限）。</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⑥流程监控：需要对流程日志、流程信息、实时流程图、流程表单进行实时跟踪监控；支持动态干预流程回退至指定节点、支持暂停流程、打印表单。</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⑦历史流程：支持按权限查询历史流程、并导出EXCEL。</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⑧流程实例管理：支持动态干预删除实例流程。</w:t>
      </w:r>
    </w:p>
    <w:p w14:paraId="27FF2D67">
      <w:pPr>
        <w:spacing w:line="360" w:lineRule="auto"/>
        <w:rPr>
          <w:rFonts w:hint="eastAsia" w:ascii="宋体" w:hAnsi="宋体" w:eastAsia="宋体" w:cs="宋体"/>
          <w:sz w:val="24"/>
          <w:szCs w:val="24"/>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80"/>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等线">
    <w:panose1 w:val="02010600030101010101"/>
    <w:charset w:val="86"/>
    <w:family w:val="auto"/>
    <w:pitch w:val="default"/>
    <w:sig w:usb0="A00002BF" w:usb1="38CF7CFA" w:usb2="00000016" w:usb3="00000000" w:csb0="0004000F" w:csb1="00000000"/>
  </w:font>
  <w:font w:name="Cambria Math">
    <w:panose1 w:val="02040503050406030204"/>
    <w:charset w:val="00"/>
    <w:family w:val="roman"/>
    <w:pitch w:val="default"/>
    <w:sig w:usb0="E00006FF" w:usb1="420024FF" w:usb2="02000000" w:usb3="00000000" w:csb0="2000019F" w:csb1="00000000"/>
  </w:font>
  <w:font w:name="MS PGothic">
    <w:panose1 w:val="020B0600070205080204"/>
    <w:charset w:val="80"/>
    <w:family w:val="auto"/>
    <w:pitch w:val="default"/>
    <w:sig w:usb0="E00002FF" w:usb1="6AC7FDFB" w:usb2="08000012" w:usb3="00000000" w:csb0="4002009F" w:csb1="DFD7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mZhNjZmMjQ1MWZlNTA1MTI3ZjI1MjVjNTZhMDAyZTUifQ=="/>
  </w:docVars>
  <w:rsids>
    <w:rsidRoot w:val="00000000"/>
    <w:rsid w:val="04462183"/>
    <w:rsid w:val="0D2D272F"/>
    <w:rsid w:val="24352EBB"/>
    <w:rsid w:val="29993E03"/>
    <w:rsid w:val="72BD2E26"/>
    <w:rsid w:val="7660397E"/>
    <w:rsid w:val="7AE547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99"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仿宋_GB2312" w:hAnsi="仿宋_GB2312" w:eastAsia="等线" w:cs="仿宋_GB2312"/>
      <w:kern w:val="2"/>
      <w:sz w:val="21"/>
      <w:szCs w:val="21"/>
      <w:lang w:val="en-US" w:eastAsia="zh-CN" w:bidi="ar-SA"/>
    </w:rPr>
  </w:style>
  <w:style w:type="paragraph" w:styleId="2">
    <w:name w:val="heading 2"/>
    <w:basedOn w:val="1"/>
    <w:next w:val="1"/>
    <w:qFormat/>
    <w:uiPriority w:val="99"/>
    <w:pPr>
      <w:keepNext/>
      <w:keepLines/>
      <w:spacing w:line="413" w:lineRule="auto"/>
      <w:jc w:val="center"/>
      <w:outlineLvl w:val="1"/>
    </w:pPr>
    <w:rPr>
      <w:rFonts w:ascii="Calibri" w:hAnsi="Calibri" w:cs="Times New Roman"/>
      <w:b/>
      <w:bCs/>
      <w:kern w:val="0"/>
      <w:sz w:val="28"/>
      <w:szCs w:val="28"/>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3">
    <w:name w:val="Body Text"/>
    <w:basedOn w:val="1"/>
    <w:next w:val="4"/>
    <w:qFormat/>
    <w:uiPriority w:val="99"/>
    <w:rPr>
      <w:rFonts w:ascii="Cambria Math" w:hAnsi="Cambria Math" w:cs="Cambria Math"/>
      <w:kern w:val="0"/>
      <w:sz w:val="20"/>
      <w:szCs w:val="20"/>
    </w:rPr>
  </w:style>
  <w:style w:type="paragraph" w:styleId="4">
    <w:name w:val="Date"/>
    <w:basedOn w:val="1"/>
    <w:next w:val="1"/>
    <w:qFormat/>
    <w:uiPriority w:val="99"/>
    <w:rPr>
      <w:rFonts w:ascii="Cambria Math" w:hAnsi="Cambria Math" w:cs="Cambria Math"/>
      <w:kern w:val="0"/>
      <w:sz w:val="20"/>
      <w:szCs w:val="20"/>
    </w:rPr>
  </w:style>
  <w:style w:type="paragraph" w:customStyle="1" w:styleId="7">
    <w:name w:val="章节题目"/>
    <w:basedOn w:val="8"/>
    <w:next w:val="1"/>
    <w:qFormat/>
    <w:uiPriority w:val="0"/>
    <w:pPr>
      <w:spacing w:before="720" w:after="400" w:line="540" w:lineRule="atLeast"/>
      <w:ind w:right="2160"/>
    </w:pPr>
    <w:rPr>
      <w:rFonts w:ascii="Times New Roman" w:hAnsi="Times New Roman"/>
      <w:spacing w:val="-40"/>
      <w:sz w:val="60"/>
    </w:rPr>
  </w:style>
  <w:style w:type="paragraph" w:customStyle="1" w:styleId="8">
    <w:name w:val="基准标题"/>
    <w:basedOn w:val="1"/>
    <w:next w:val="3"/>
    <w:qFormat/>
    <w:uiPriority w:val="0"/>
    <w:pPr>
      <w:keepNext/>
      <w:keepLines/>
      <w:spacing w:before="140" w:line="220" w:lineRule="atLeast"/>
    </w:pPr>
    <w:rPr>
      <w:rFonts w:ascii="Arial" w:hAnsi="Arial"/>
      <w:spacing w:val="-4"/>
      <w:kern w:val="28"/>
      <w:sz w:val="22"/>
    </w:rPr>
  </w:style>
  <w:style w:type="paragraph" w:customStyle="1" w:styleId="9">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2016</Words>
  <Characters>2027</Characters>
  <Lines>0</Lines>
  <Paragraphs>0</Paragraphs>
  <TotalTime>1</TotalTime>
  <ScaleCrop>false</ScaleCrop>
  <LinksUpToDate>false</LinksUpToDate>
  <CharactersWithSpaces>2028</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2024-10-12T04:10:00Z</dcterms:created>
  <dc:creator>Administrator</dc:creator>
  <cp:lastModifiedBy>李飞</cp:lastModifiedBy>
  <dcterms:modified xsi:type="dcterms:W3CDTF">2024-11-19T08:54:43Z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34A41CD51D7A455B846CFFFCF8539D6D_12</vt:lpwstr>
  </property>
</Properties>
</file>