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4A85B">
      <w:pPr>
        <w:pStyle w:val="6"/>
        <w:spacing w:after="162" w:afterLines="50" w:line="500" w:lineRule="exact"/>
        <w:ind w:firstLine="562" w:firstLineChars="200"/>
        <w:jc w:val="center"/>
        <w:rPr>
          <w:rFonts w:ascii="宋体" w:hAnsi="宋体" w:eastAsia="宋体"/>
          <w:b/>
          <w:bCs/>
          <w:sz w:val="28"/>
          <w:szCs w:val="28"/>
        </w:rPr>
      </w:pPr>
      <w:r>
        <w:rPr>
          <w:rFonts w:hint="eastAsia" w:ascii="宋体" w:hAnsi="宋体" w:eastAsia="宋体"/>
          <w:b/>
          <w:bCs/>
          <w:sz w:val="28"/>
          <w:szCs w:val="28"/>
          <w:lang w:eastAsia="zh-CN"/>
        </w:rPr>
        <w:t>（</w:t>
      </w:r>
      <w:r>
        <w:rPr>
          <w:rFonts w:hint="eastAsia" w:ascii="宋体" w:hAnsi="宋体" w:eastAsia="宋体"/>
          <w:b/>
          <w:bCs/>
          <w:sz w:val="28"/>
          <w:szCs w:val="28"/>
          <w:lang w:val="en-US" w:eastAsia="zh-CN"/>
        </w:rPr>
        <w:t>一</w:t>
      </w:r>
      <w:r>
        <w:rPr>
          <w:rFonts w:hint="eastAsia" w:ascii="宋体" w:hAnsi="宋体" w:eastAsia="宋体"/>
          <w:b/>
          <w:bCs/>
          <w:sz w:val="28"/>
          <w:szCs w:val="28"/>
          <w:lang w:eastAsia="zh-CN"/>
        </w:rPr>
        <w:t>）</w:t>
      </w:r>
      <w:r>
        <w:rPr>
          <w:rFonts w:hint="eastAsia" w:ascii="宋体" w:hAnsi="宋体" w:eastAsia="宋体"/>
          <w:b/>
          <w:bCs/>
          <w:sz w:val="28"/>
          <w:szCs w:val="28"/>
        </w:rPr>
        <w:t>技术偏差表</w:t>
      </w:r>
    </w:p>
    <w:p w14:paraId="4E6F3505">
      <w:pPr>
        <w:kinsoku w:val="0"/>
        <w:spacing w:line="360" w:lineRule="auto"/>
        <w:jc w:val="left"/>
        <w:rPr>
          <w:rFonts w:hint="default" w:ascii="宋体" w:hAnsi="宋体" w:eastAsia="宋体" w:cs="Cambria Math"/>
          <w:sz w:val="28"/>
          <w:szCs w:val="28"/>
          <w:u w:val="single"/>
          <w:lang w:val="en-US" w:eastAsia="zh-CN"/>
        </w:rPr>
      </w:pPr>
      <w:r>
        <w:rPr>
          <w:rFonts w:hint="eastAsia" w:ascii="宋体" w:hAnsi="宋体" w:eastAsia="宋体" w:cs="等线"/>
          <w:sz w:val="28"/>
          <w:szCs w:val="28"/>
        </w:rPr>
        <w:t>项目名称：</w:t>
      </w:r>
      <w:r>
        <w:rPr>
          <w:rFonts w:hint="eastAsia" w:ascii="宋体" w:hAnsi="宋体" w:eastAsia="宋体" w:cs="等线"/>
          <w:sz w:val="24"/>
          <w:szCs w:val="24"/>
          <w:u w:val="single"/>
        </w:rPr>
        <w:t xml:space="preserve">           </w:t>
      </w:r>
      <w:r>
        <w:rPr>
          <w:rFonts w:hint="eastAsia" w:ascii="宋体" w:hAnsi="宋体" w:eastAsia="宋体" w:cs="等线"/>
          <w:sz w:val="24"/>
          <w:szCs w:val="24"/>
          <w:u w:val="single"/>
          <w:lang w:val="en-US" w:eastAsia="zh-CN"/>
        </w:rPr>
        <w:t xml:space="preserve">                    </w:t>
      </w:r>
    </w:p>
    <w:tbl>
      <w:tblPr>
        <w:tblStyle w:val="7"/>
        <w:tblW w:w="10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2145"/>
        <w:gridCol w:w="2095"/>
        <w:gridCol w:w="2227"/>
        <w:gridCol w:w="1478"/>
        <w:gridCol w:w="1478"/>
      </w:tblGrid>
      <w:tr w14:paraId="7AF3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855" w:type="dxa"/>
            <w:noWrap w:val="0"/>
            <w:vAlign w:val="center"/>
          </w:tcPr>
          <w:p w14:paraId="389994BD">
            <w:pPr>
              <w:pStyle w:val="6"/>
              <w:spacing w:line="480" w:lineRule="auto"/>
              <w:jc w:val="center"/>
              <w:rPr>
                <w:rFonts w:ascii="宋体" w:hAnsi="宋体" w:eastAsia="宋体" w:cs="Cambria Math"/>
                <w:kern w:val="2"/>
                <w:sz w:val="24"/>
                <w:szCs w:val="24"/>
              </w:rPr>
            </w:pPr>
            <w:r>
              <w:rPr>
                <w:rFonts w:hint="eastAsia" w:ascii="宋体" w:hAnsi="宋体" w:eastAsia="宋体" w:cs="等线"/>
                <w:kern w:val="2"/>
                <w:sz w:val="24"/>
                <w:szCs w:val="24"/>
              </w:rPr>
              <w:t>序号</w:t>
            </w:r>
          </w:p>
        </w:tc>
        <w:tc>
          <w:tcPr>
            <w:tcW w:w="2145" w:type="dxa"/>
            <w:noWrap w:val="0"/>
            <w:vAlign w:val="center"/>
          </w:tcPr>
          <w:p w14:paraId="4D912A7C">
            <w:pPr>
              <w:pStyle w:val="6"/>
              <w:spacing w:line="480" w:lineRule="auto"/>
              <w:ind w:firstLine="480" w:firstLineChars="200"/>
              <w:jc w:val="left"/>
              <w:rPr>
                <w:rFonts w:ascii="宋体" w:hAnsi="宋体" w:eastAsia="宋体" w:cs="Cambria Math"/>
                <w:kern w:val="2"/>
                <w:sz w:val="24"/>
                <w:szCs w:val="24"/>
              </w:rPr>
            </w:pPr>
            <w:r>
              <w:rPr>
                <w:rFonts w:hint="eastAsia" w:ascii="宋体" w:hAnsi="宋体" w:eastAsia="宋体" w:cs="等线"/>
                <w:kern w:val="2"/>
                <w:sz w:val="24"/>
                <w:szCs w:val="24"/>
              </w:rPr>
              <w:t>货物名称</w:t>
            </w:r>
          </w:p>
        </w:tc>
        <w:tc>
          <w:tcPr>
            <w:tcW w:w="2095" w:type="dxa"/>
            <w:noWrap w:val="0"/>
            <w:vAlign w:val="center"/>
          </w:tcPr>
          <w:p w14:paraId="48DEFDA9">
            <w:pPr>
              <w:pStyle w:val="6"/>
              <w:spacing w:line="480" w:lineRule="auto"/>
              <w:ind w:firstLine="480" w:firstLineChars="200"/>
              <w:jc w:val="left"/>
              <w:rPr>
                <w:rFonts w:ascii="宋体" w:hAnsi="宋体" w:eastAsia="宋体" w:cs="Cambria Math"/>
                <w:kern w:val="2"/>
                <w:sz w:val="24"/>
                <w:szCs w:val="24"/>
              </w:rPr>
            </w:pPr>
            <w:r>
              <w:rPr>
                <w:rFonts w:hint="eastAsia" w:ascii="宋体" w:hAnsi="宋体" w:eastAsia="宋体" w:cs="等线"/>
                <w:kern w:val="2"/>
                <w:sz w:val="24"/>
                <w:szCs w:val="24"/>
              </w:rPr>
              <w:t>标书要求</w:t>
            </w:r>
          </w:p>
          <w:p w14:paraId="4785C31B">
            <w:pPr>
              <w:pStyle w:val="6"/>
              <w:spacing w:line="480" w:lineRule="auto"/>
              <w:ind w:firstLine="480" w:firstLineChars="200"/>
              <w:jc w:val="left"/>
              <w:rPr>
                <w:rFonts w:ascii="宋体" w:hAnsi="宋体" w:eastAsia="宋体" w:cs="Cambria Math"/>
                <w:kern w:val="2"/>
                <w:sz w:val="24"/>
                <w:szCs w:val="24"/>
              </w:rPr>
            </w:pPr>
            <w:r>
              <w:rPr>
                <w:rFonts w:hint="eastAsia" w:ascii="宋体" w:hAnsi="宋体" w:eastAsia="宋体" w:cs="等线"/>
                <w:kern w:val="2"/>
                <w:sz w:val="24"/>
                <w:szCs w:val="24"/>
              </w:rPr>
              <w:t>技术指标</w:t>
            </w:r>
          </w:p>
        </w:tc>
        <w:tc>
          <w:tcPr>
            <w:tcW w:w="2227" w:type="dxa"/>
            <w:noWrap w:val="0"/>
            <w:vAlign w:val="center"/>
          </w:tcPr>
          <w:p w14:paraId="2C0203C3">
            <w:pPr>
              <w:pStyle w:val="6"/>
              <w:spacing w:line="480" w:lineRule="auto"/>
              <w:ind w:firstLine="480" w:firstLineChars="200"/>
              <w:rPr>
                <w:rFonts w:ascii="宋体" w:hAnsi="宋体" w:eastAsia="宋体" w:cs="Cambria Math"/>
                <w:kern w:val="2"/>
                <w:sz w:val="24"/>
                <w:szCs w:val="24"/>
              </w:rPr>
            </w:pPr>
            <w:r>
              <w:rPr>
                <w:rFonts w:hint="eastAsia" w:ascii="宋体" w:hAnsi="宋体" w:eastAsia="宋体" w:cs="等线"/>
                <w:kern w:val="2"/>
                <w:sz w:val="24"/>
                <w:szCs w:val="24"/>
              </w:rPr>
              <w:t>投标货物</w:t>
            </w:r>
          </w:p>
          <w:p w14:paraId="776ECF02">
            <w:pPr>
              <w:pStyle w:val="6"/>
              <w:spacing w:line="480" w:lineRule="auto"/>
              <w:ind w:firstLine="480" w:firstLineChars="200"/>
              <w:rPr>
                <w:rFonts w:ascii="宋体" w:hAnsi="宋体" w:eastAsia="宋体" w:cs="Cambria Math"/>
                <w:kern w:val="2"/>
                <w:sz w:val="24"/>
                <w:szCs w:val="24"/>
              </w:rPr>
            </w:pPr>
            <w:r>
              <w:rPr>
                <w:rFonts w:hint="eastAsia" w:ascii="宋体" w:hAnsi="宋体" w:eastAsia="宋体" w:cs="等线"/>
                <w:kern w:val="2"/>
                <w:sz w:val="24"/>
                <w:szCs w:val="24"/>
              </w:rPr>
              <w:t>技术指标</w:t>
            </w:r>
          </w:p>
        </w:tc>
        <w:tc>
          <w:tcPr>
            <w:tcW w:w="1478" w:type="dxa"/>
            <w:noWrap w:val="0"/>
            <w:vAlign w:val="center"/>
          </w:tcPr>
          <w:p w14:paraId="30E05867">
            <w:pPr>
              <w:pStyle w:val="6"/>
              <w:spacing w:line="480" w:lineRule="auto"/>
              <w:jc w:val="center"/>
              <w:rPr>
                <w:rFonts w:ascii="宋体" w:hAnsi="宋体" w:eastAsia="宋体" w:cs="Cambria Math"/>
                <w:kern w:val="2"/>
                <w:sz w:val="24"/>
                <w:szCs w:val="24"/>
              </w:rPr>
            </w:pPr>
            <w:r>
              <w:rPr>
                <w:rFonts w:hint="eastAsia" w:ascii="宋体" w:hAnsi="宋体" w:eastAsia="宋体" w:cs="等线"/>
                <w:kern w:val="2"/>
                <w:sz w:val="24"/>
                <w:szCs w:val="24"/>
              </w:rPr>
              <w:t>偏离说明</w:t>
            </w:r>
          </w:p>
        </w:tc>
        <w:tc>
          <w:tcPr>
            <w:tcW w:w="1478" w:type="dxa"/>
            <w:noWrap w:val="0"/>
            <w:vAlign w:val="center"/>
          </w:tcPr>
          <w:p w14:paraId="1EA48AC7">
            <w:pPr>
              <w:pStyle w:val="6"/>
              <w:spacing w:line="480" w:lineRule="auto"/>
              <w:jc w:val="center"/>
              <w:rPr>
                <w:rFonts w:hint="eastAsia" w:ascii="宋体" w:hAnsi="宋体" w:eastAsia="宋体" w:cs="等线"/>
                <w:kern w:val="2"/>
                <w:sz w:val="24"/>
                <w:szCs w:val="24"/>
                <w:lang w:val="en-US" w:eastAsia="zh-CN"/>
              </w:rPr>
            </w:pPr>
            <w:r>
              <w:rPr>
                <w:rFonts w:hint="eastAsia" w:ascii="宋体" w:hAnsi="宋体" w:eastAsia="宋体" w:cs="等线"/>
                <w:kern w:val="2"/>
                <w:sz w:val="24"/>
                <w:szCs w:val="24"/>
                <w:lang w:val="en-US" w:eastAsia="zh-CN"/>
              </w:rPr>
              <w:t>备注</w:t>
            </w:r>
          </w:p>
        </w:tc>
      </w:tr>
      <w:tr w14:paraId="1E03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55" w:type="dxa"/>
            <w:noWrap w:val="0"/>
            <w:vAlign w:val="top"/>
          </w:tcPr>
          <w:p w14:paraId="72AF0A94">
            <w:pPr>
              <w:pStyle w:val="6"/>
              <w:spacing w:line="480" w:lineRule="auto"/>
              <w:ind w:firstLine="480" w:firstLineChars="200"/>
              <w:jc w:val="left"/>
              <w:rPr>
                <w:rFonts w:ascii="宋体" w:hAnsi="宋体" w:eastAsia="宋体" w:cs="Cambria Math"/>
                <w:kern w:val="2"/>
                <w:sz w:val="24"/>
                <w:szCs w:val="24"/>
              </w:rPr>
            </w:pPr>
          </w:p>
        </w:tc>
        <w:tc>
          <w:tcPr>
            <w:tcW w:w="2145" w:type="dxa"/>
            <w:noWrap w:val="0"/>
            <w:vAlign w:val="top"/>
          </w:tcPr>
          <w:p w14:paraId="1073B5F9">
            <w:pPr>
              <w:pStyle w:val="6"/>
              <w:spacing w:line="480" w:lineRule="auto"/>
              <w:ind w:firstLine="480" w:firstLineChars="200"/>
              <w:jc w:val="left"/>
              <w:rPr>
                <w:rFonts w:ascii="宋体" w:hAnsi="宋体" w:eastAsia="宋体" w:cs="Cambria Math"/>
                <w:kern w:val="2"/>
                <w:sz w:val="24"/>
                <w:szCs w:val="24"/>
              </w:rPr>
            </w:pPr>
          </w:p>
        </w:tc>
        <w:tc>
          <w:tcPr>
            <w:tcW w:w="2095" w:type="dxa"/>
            <w:noWrap w:val="0"/>
            <w:vAlign w:val="center"/>
          </w:tcPr>
          <w:p w14:paraId="2AC8FF67">
            <w:pPr>
              <w:pStyle w:val="6"/>
              <w:spacing w:line="480" w:lineRule="auto"/>
              <w:ind w:firstLine="480" w:firstLineChars="200"/>
              <w:jc w:val="left"/>
              <w:rPr>
                <w:rFonts w:ascii="宋体" w:hAnsi="宋体" w:eastAsia="宋体" w:cs="Cambria Math"/>
                <w:kern w:val="2"/>
                <w:sz w:val="24"/>
                <w:szCs w:val="24"/>
              </w:rPr>
            </w:pPr>
          </w:p>
        </w:tc>
        <w:tc>
          <w:tcPr>
            <w:tcW w:w="2227" w:type="dxa"/>
            <w:noWrap w:val="0"/>
            <w:vAlign w:val="center"/>
          </w:tcPr>
          <w:p w14:paraId="5C313C34">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center"/>
          </w:tcPr>
          <w:p w14:paraId="62C942E3">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center"/>
          </w:tcPr>
          <w:p w14:paraId="61326E7A">
            <w:pPr>
              <w:pStyle w:val="6"/>
              <w:spacing w:line="480" w:lineRule="auto"/>
              <w:ind w:firstLine="480" w:firstLineChars="200"/>
              <w:jc w:val="left"/>
              <w:rPr>
                <w:rFonts w:ascii="宋体" w:hAnsi="宋体" w:eastAsia="宋体" w:cs="Cambria Math"/>
                <w:kern w:val="2"/>
                <w:sz w:val="24"/>
                <w:szCs w:val="24"/>
              </w:rPr>
            </w:pPr>
          </w:p>
        </w:tc>
      </w:tr>
      <w:tr w14:paraId="75B5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55" w:type="dxa"/>
            <w:noWrap w:val="0"/>
            <w:vAlign w:val="top"/>
          </w:tcPr>
          <w:p w14:paraId="6B05ADD8">
            <w:pPr>
              <w:pStyle w:val="6"/>
              <w:spacing w:line="480" w:lineRule="auto"/>
              <w:ind w:firstLine="480" w:firstLineChars="200"/>
              <w:jc w:val="left"/>
              <w:rPr>
                <w:rFonts w:ascii="宋体" w:hAnsi="宋体" w:eastAsia="宋体" w:cs="Cambria Math"/>
                <w:kern w:val="2"/>
                <w:sz w:val="24"/>
                <w:szCs w:val="24"/>
              </w:rPr>
            </w:pPr>
          </w:p>
        </w:tc>
        <w:tc>
          <w:tcPr>
            <w:tcW w:w="2145" w:type="dxa"/>
            <w:noWrap w:val="0"/>
            <w:vAlign w:val="top"/>
          </w:tcPr>
          <w:p w14:paraId="316B797A">
            <w:pPr>
              <w:pStyle w:val="6"/>
              <w:spacing w:line="480" w:lineRule="auto"/>
              <w:ind w:firstLine="480" w:firstLineChars="200"/>
              <w:jc w:val="left"/>
              <w:rPr>
                <w:rFonts w:ascii="宋体" w:hAnsi="宋体" w:eastAsia="宋体" w:cs="Cambria Math"/>
                <w:kern w:val="2"/>
                <w:sz w:val="24"/>
                <w:szCs w:val="24"/>
              </w:rPr>
            </w:pPr>
          </w:p>
        </w:tc>
        <w:tc>
          <w:tcPr>
            <w:tcW w:w="2095" w:type="dxa"/>
            <w:noWrap w:val="0"/>
            <w:vAlign w:val="top"/>
          </w:tcPr>
          <w:p w14:paraId="5BD39CFA">
            <w:pPr>
              <w:pStyle w:val="6"/>
              <w:spacing w:line="480" w:lineRule="auto"/>
              <w:ind w:firstLine="480" w:firstLineChars="200"/>
              <w:jc w:val="left"/>
              <w:rPr>
                <w:rFonts w:ascii="宋体" w:hAnsi="宋体" w:eastAsia="宋体" w:cs="Cambria Math"/>
                <w:kern w:val="2"/>
                <w:sz w:val="24"/>
                <w:szCs w:val="24"/>
              </w:rPr>
            </w:pPr>
          </w:p>
        </w:tc>
        <w:tc>
          <w:tcPr>
            <w:tcW w:w="2227" w:type="dxa"/>
            <w:noWrap w:val="0"/>
            <w:vAlign w:val="top"/>
          </w:tcPr>
          <w:p w14:paraId="362934E9">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0B46EEAD">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30DE52DB">
            <w:pPr>
              <w:pStyle w:val="6"/>
              <w:spacing w:line="480" w:lineRule="auto"/>
              <w:ind w:firstLine="480" w:firstLineChars="200"/>
              <w:jc w:val="left"/>
              <w:rPr>
                <w:rFonts w:ascii="宋体" w:hAnsi="宋体" w:eastAsia="宋体" w:cs="Cambria Math"/>
                <w:kern w:val="2"/>
                <w:sz w:val="24"/>
                <w:szCs w:val="24"/>
              </w:rPr>
            </w:pPr>
          </w:p>
        </w:tc>
      </w:tr>
      <w:tr w14:paraId="41394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55" w:type="dxa"/>
            <w:noWrap w:val="0"/>
            <w:vAlign w:val="top"/>
          </w:tcPr>
          <w:p w14:paraId="3BF905D0">
            <w:pPr>
              <w:pStyle w:val="6"/>
              <w:spacing w:line="480" w:lineRule="auto"/>
              <w:ind w:firstLine="480" w:firstLineChars="200"/>
              <w:jc w:val="left"/>
              <w:rPr>
                <w:rFonts w:ascii="宋体" w:hAnsi="宋体" w:eastAsia="宋体" w:cs="Cambria Math"/>
                <w:kern w:val="2"/>
                <w:sz w:val="24"/>
                <w:szCs w:val="24"/>
              </w:rPr>
            </w:pPr>
          </w:p>
        </w:tc>
        <w:tc>
          <w:tcPr>
            <w:tcW w:w="2145" w:type="dxa"/>
            <w:noWrap w:val="0"/>
            <w:vAlign w:val="top"/>
          </w:tcPr>
          <w:p w14:paraId="587DEB26">
            <w:pPr>
              <w:pStyle w:val="6"/>
              <w:spacing w:line="480" w:lineRule="auto"/>
              <w:ind w:firstLine="480" w:firstLineChars="200"/>
              <w:jc w:val="left"/>
              <w:rPr>
                <w:rFonts w:ascii="宋体" w:hAnsi="宋体" w:eastAsia="宋体" w:cs="Cambria Math"/>
                <w:kern w:val="2"/>
                <w:sz w:val="24"/>
                <w:szCs w:val="24"/>
              </w:rPr>
            </w:pPr>
          </w:p>
        </w:tc>
        <w:tc>
          <w:tcPr>
            <w:tcW w:w="2095" w:type="dxa"/>
            <w:noWrap w:val="0"/>
            <w:vAlign w:val="top"/>
          </w:tcPr>
          <w:p w14:paraId="7D0A2FA5">
            <w:pPr>
              <w:pStyle w:val="6"/>
              <w:spacing w:line="480" w:lineRule="auto"/>
              <w:ind w:firstLine="480" w:firstLineChars="200"/>
              <w:jc w:val="left"/>
              <w:rPr>
                <w:rFonts w:ascii="宋体" w:hAnsi="宋体" w:eastAsia="宋体" w:cs="Cambria Math"/>
                <w:kern w:val="2"/>
                <w:sz w:val="24"/>
                <w:szCs w:val="24"/>
              </w:rPr>
            </w:pPr>
          </w:p>
        </w:tc>
        <w:tc>
          <w:tcPr>
            <w:tcW w:w="2227" w:type="dxa"/>
            <w:noWrap w:val="0"/>
            <w:vAlign w:val="top"/>
          </w:tcPr>
          <w:p w14:paraId="63885AC8">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25367060">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60B85D7C">
            <w:pPr>
              <w:pStyle w:val="6"/>
              <w:spacing w:line="480" w:lineRule="auto"/>
              <w:ind w:firstLine="480" w:firstLineChars="200"/>
              <w:jc w:val="left"/>
              <w:rPr>
                <w:rFonts w:ascii="宋体" w:hAnsi="宋体" w:eastAsia="宋体" w:cs="Cambria Math"/>
                <w:kern w:val="2"/>
                <w:sz w:val="24"/>
                <w:szCs w:val="24"/>
              </w:rPr>
            </w:pPr>
          </w:p>
        </w:tc>
      </w:tr>
      <w:tr w14:paraId="1704B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55" w:type="dxa"/>
            <w:noWrap w:val="0"/>
            <w:vAlign w:val="top"/>
          </w:tcPr>
          <w:p w14:paraId="03DA9D84">
            <w:pPr>
              <w:pStyle w:val="6"/>
              <w:spacing w:line="480" w:lineRule="auto"/>
              <w:ind w:firstLine="480" w:firstLineChars="200"/>
              <w:jc w:val="left"/>
              <w:rPr>
                <w:rFonts w:ascii="宋体" w:hAnsi="宋体" w:eastAsia="宋体" w:cs="Cambria Math"/>
                <w:kern w:val="2"/>
                <w:sz w:val="24"/>
                <w:szCs w:val="24"/>
              </w:rPr>
            </w:pPr>
          </w:p>
        </w:tc>
        <w:tc>
          <w:tcPr>
            <w:tcW w:w="2145" w:type="dxa"/>
            <w:noWrap w:val="0"/>
            <w:vAlign w:val="top"/>
          </w:tcPr>
          <w:p w14:paraId="36E0FEAE">
            <w:pPr>
              <w:pStyle w:val="6"/>
              <w:spacing w:line="480" w:lineRule="auto"/>
              <w:ind w:firstLine="480" w:firstLineChars="200"/>
              <w:jc w:val="left"/>
              <w:rPr>
                <w:rFonts w:ascii="宋体" w:hAnsi="宋体" w:eastAsia="宋体" w:cs="Cambria Math"/>
                <w:kern w:val="2"/>
                <w:sz w:val="24"/>
                <w:szCs w:val="24"/>
              </w:rPr>
            </w:pPr>
          </w:p>
        </w:tc>
        <w:tc>
          <w:tcPr>
            <w:tcW w:w="2095" w:type="dxa"/>
            <w:noWrap w:val="0"/>
            <w:vAlign w:val="top"/>
          </w:tcPr>
          <w:p w14:paraId="709A31BD">
            <w:pPr>
              <w:pStyle w:val="6"/>
              <w:spacing w:line="480" w:lineRule="auto"/>
              <w:ind w:firstLine="480" w:firstLineChars="200"/>
              <w:jc w:val="left"/>
              <w:rPr>
                <w:rFonts w:ascii="宋体" w:hAnsi="宋体" w:eastAsia="宋体" w:cs="Cambria Math"/>
                <w:kern w:val="2"/>
                <w:sz w:val="24"/>
                <w:szCs w:val="24"/>
              </w:rPr>
            </w:pPr>
          </w:p>
        </w:tc>
        <w:tc>
          <w:tcPr>
            <w:tcW w:w="2227" w:type="dxa"/>
            <w:noWrap w:val="0"/>
            <w:vAlign w:val="top"/>
          </w:tcPr>
          <w:p w14:paraId="1D74691D">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7AD3DBF6">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0B482D1F">
            <w:pPr>
              <w:pStyle w:val="6"/>
              <w:spacing w:line="480" w:lineRule="auto"/>
              <w:ind w:firstLine="480" w:firstLineChars="200"/>
              <w:jc w:val="left"/>
              <w:rPr>
                <w:rFonts w:ascii="宋体" w:hAnsi="宋体" w:eastAsia="宋体" w:cs="Cambria Math"/>
                <w:kern w:val="2"/>
                <w:sz w:val="24"/>
                <w:szCs w:val="24"/>
              </w:rPr>
            </w:pPr>
          </w:p>
        </w:tc>
      </w:tr>
      <w:tr w14:paraId="2348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55" w:type="dxa"/>
            <w:noWrap w:val="0"/>
            <w:vAlign w:val="top"/>
          </w:tcPr>
          <w:p w14:paraId="4DCB47EC">
            <w:pPr>
              <w:pStyle w:val="6"/>
              <w:spacing w:line="480" w:lineRule="auto"/>
              <w:ind w:firstLine="480" w:firstLineChars="200"/>
              <w:jc w:val="left"/>
              <w:rPr>
                <w:rFonts w:ascii="宋体" w:hAnsi="宋体" w:eastAsia="宋体" w:cs="Cambria Math"/>
                <w:kern w:val="2"/>
                <w:sz w:val="24"/>
                <w:szCs w:val="24"/>
              </w:rPr>
            </w:pPr>
          </w:p>
        </w:tc>
        <w:tc>
          <w:tcPr>
            <w:tcW w:w="2145" w:type="dxa"/>
            <w:noWrap w:val="0"/>
            <w:vAlign w:val="top"/>
          </w:tcPr>
          <w:p w14:paraId="71C2BBC8">
            <w:pPr>
              <w:pStyle w:val="6"/>
              <w:spacing w:line="480" w:lineRule="auto"/>
              <w:ind w:firstLine="480" w:firstLineChars="200"/>
              <w:jc w:val="left"/>
              <w:rPr>
                <w:rFonts w:ascii="宋体" w:hAnsi="宋体" w:eastAsia="宋体" w:cs="Cambria Math"/>
                <w:kern w:val="2"/>
                <w:sz w:val="24"/>
                <w:szCs w:val="24"/>
              </w:rPr>
            </w:pPr>
          </w:p>
        </w:tc>
        <w:tc>
          <w:tcPr>
            <w:tcW w:w="2095" w:type="dxa"/>
            <w:noWrap w:val="0"/>
            <w:vAlign w:val="top"/>
          </w:tcPr>
          <w:p w14:paraId="4ABF8DFE">
            <w:pPr>
              <w:pStyle w:val="6"/>
              <w:spacing w:line="480" w:lineRule="auto"/>
              <w:ind w:firstLine="480" w:firstLineChars="200"/>
              <w:jc w:val="left"/>
              <w:rPr>
                <w:rFonts w:ascii="宋体" w:hAnsi="宋体" w:eastAsia="宋体" w:cs="Cambria Math"/>
                <w:kern w:val="2"/>
                <w:sz w:val="24"/>
                <w:szCs w:val="24"/>
              </w:rPr>
            </w:pPr>
          </w:p>
        </w:tc>
        <w:tc>
          <w:tcPr>
            <w:tcW w:w="2227" w:type="dxa"/>
            <w:noWrap w:val="0"/>
            <w:vAlign w:val="top"/>
          </w:tcPr>
          <w:p w14:paraId="5A053AAE">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440BCFC6">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7DF11DA5">
            <w:pPr>
              <w:pStyle w:val="6"/>
              <w:spacing w:line="480" w:lineRule="auto"/>
              <w:ind w:firstLine="480" w:firstLineChars="200"/>
              <w:jc w:val="left"/>
              <w:rPr>
                <w:rFonts w:ascii="宋体" w:hAnsi="宋体" w:eastAsia="宋体" w:cs="Cambria Math"/>
                <w:kern w:val="2"/>
                <w:sz w:val="24"/>
                <w:szCs w:val="24"/>
              </w:rPr>
            </w:pPr>
          </w:p>
        </w:tc>
      </w:tr>
      <w:tr w14:paraId="37FB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55" w:type="dxa"/>
            <w:noWrap w:val="0"/>
            <w:vAlign w:val="top"/>
          </w:tcPr>
          <w:p w14:paraId="2115CC2A">
            <w:pPr>
              <w:pStyle w:val="6"/>
              <w:spacing w:line="480" w:lineRule="auto"/>
              <w:ind w:firstLine="480" w:firstLineChars="200"/>
              <w:jc w:val="left"/>
              <w:rPr>
                <w:rFonts w:ascii="宋体" w:hAnsi="宋体" w:eastAsia="宋体" w:cs="Cambria Math"/>
                <w:kern w:val="2"/>
                <w:sz w:val="24"/>
                <w:szCs w:val="24"/>
              </w:rPr>
            </w:pPr>
          </w:p>
        </w:tc>
        <w:tc>
          <w:tcPr>
            <w:tcW w:w="2145" w:type="dxa"/>
            <w:noWrap w:val="0"/>
            <w:vAlign w:val="top"/>
          </w:tcPr>
          <w:p w14:paraId="27A9DAF9">
            <w:pPr>
              <w:pStyle w:val="6"/>
              <w:spacing w:line="480" w:lineRule="auto"/>
              <w:ind w:firstLine="480" w:firstLineChars="200"/>
              <w:jc w:val="left"/>
              <w:rPr>
                <w:rFonts w:ascii="宋体" w:hAnsi="宋体" w:eastAsia="宋体" w:cs="Cambria Math"/>
                <w:kern w:val="2"/>
                <w:sz w:val="24"/>
                <w:szCs w:val="24"/>
              </w:rPr>
            </w:pPr>
          </w:p>
        </w:tc>
        <w:tc>
          <w:tcPr>
            <w:tcW w:w="2095" w:type="dxa"/>
            <w:noWrap w:val="0"/>
            <w:vAlign w:val="top"/>
          </w:tcPr>
          <w:p w14:paraId="68691659">
            <w:pPr>
              <w:pStyle w:val="6"/>
              <w:spacing w:line="480" w:lineRule="auto"/>
              <w:ind w:firstLine="480" w:firstLineChars="200"/>
              <w:jc w:val="left"/>
              <w:rPr>
                <w:rFonts w:ascii="宋体" w:hAnsi="宋体" w:eastAsia="宋体" w:cs="Cambria Math"/>
                <w:kern w:val="2"/>
                <w:sz w:val="24"/>
                <w:szCs w:val="24"/>
              </w:rPr>
            </w:pPr>
          </w:p>
        </w:tc>
        <w:tc>
          <w:tcPr>
            <w:tcW w:w="2227" w:type="dxa"/>
            <w:noWrap w:val="0"/>
            <w:vAlign w:val="top"/>
          </w:tcPr>
          <w:p w14:paraId="4C89DE5D">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0D7BA502">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1CA851E1">
            <w:pPr>
              <w:pStyle w:val="6"/>
              <w:spacing w:line="480" w:lineRule="auto"/>
              <w:ind w:firstLine="480" w:firstLineChars="200"/>
              <w:jc w:val="left"/>
              <w:rPr>
                <w:rFonts w:ascii="宋体" w:hAnsi="宋体" w:eastAsia="宋体" w:cs="Cambria Math"/>
                <w:kern w:val="2"/>
                <w:sz w:val="24"/>
                <w:szCs w:val="24"/>
              </w:rPr>
            </w:pPr>
          </w:p>
        </w:tc>
      </w:tr>
      <w:tr w14:paraId="557D9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55" w:type="dxa"/>
            <w:noWrap w:val="0"/>
            <w:vAlign w:val="top"/>
          </w:tcPr>
          <w:p w14:paraId="67BFD866">
            <w:pPr>
              <w:pStyle w:val="6"/>
              <w:spacing w:line="480" w:lineRule="auto"/>
              <w:ind w:firstLine="480" w:firstLineChars="200"/>
              <w:jc w:val="left"/>
              <w:rPr>
                <w:rFonts w:ascii="宋体" w:hAnsi="宋体" w:eastAsia="宋体" w:cs="Cambria Math"/>
                <w:kern w:val="2"/>
                <w:sz w:val="24"/>
                <w:szCs w:val="24"/>
              </w:rPr>
            </w:pPr>
          </w:p>
        </w:tc>
        <w:tc>
          <w:tcPr>
            <w:tcW w:w="2145" w:type="dxa"/>
            <w:noWrap w:val="0"/>
            <w:vAlign w:val="top"/>
          </w:tcPr>
          <w:p w14:paraId="6D33BCEA">
            <w:pPr>
              <w:pStyle w:val="6"/>
              <w:spacing w:line="480" w:lineRule="auto"/>
              <w:ind w:firstLine="480" w:firstLineChars="200"/>
              <w:jc w:val="left"/>
              <w:rPr>
                <w:rFonts w:ascii="宋体" w:hAnsi="宋体" w:eastAsia="宋体" w:cs="Cambria Math"/>
                <w:kern w:val="2"/>
                <w:sz w:val="24"/>
                <w:szCs w:val="24"/>
              </w:rPr>
            </w:pPr>
          </w:p>
        </w:tc>
        <w:tc>
          <w:tcPr>
            <w:tcW w:w="2095" w:type="dxa"/>
            <w:noWrap w:val="0"/>
            <w:vAlign w:val="top"/>
          </w:tcPr>
          <w:p w14:paraId="6CA1ECC9">
            <w:pPr>
              <w:pStyle w:val="6"/>
              <w:spacing w:line="480" w:lineRule="auto"/>
              <w:ind w:firstLine="480" w:firstLineChars="200"/>
              <w:jc w:val="left"/>
              <w:rPr>
                <w:rFonts w:ascii="宋体" w:hAnsi="宋体" w:eastAsia="宋体" w:cs="Cambria Math"/>
                <w:kern w:val="2"/>
                <w:sz w:val="24"/>
                <w:szCs w:val="24"/>
              </w:rPr>
            </w:pPr>
          </w:p>
        </w:tc>
        <w:tc>
          <w:tcPr>
            <w:tcW w:w="2227" w:type="dxa"/>
            <w:noWrap w:val="0"/>
            <w:vAlign w:val="top"/>
          </w:tcPr>
          <w:p w14:paraId="2E5202FD">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56FAE02A">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239472B9">
            <w:pPr>
              <w:pStyle w:val="6"/>
              <w:spacing w:line="480" w:lineRule="auto"/>
              <w:ind w:firstLine="480" w:firstLineChars="200"/>
              <w:jc w:val="left"/>
              <w:rPr>
                <w:rFonts w:ascii="宋体" w:hAnsi="宋体" w:eastAsia="宋体" w:cs="Cambria Math"/>
                <w:kern w:val="2"/>
                <w:sz w:val="24"/>
                <w:szCs w:val="24"/>
              </w:rPr>
            </w:pPr>
          </w:p>
        </w:tc>
      </w:tr>
      <w:tr w14:paraId="07899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55" w:type="dxa"/>
            <w:noWrap w:val="0"/>
            <w:vAlign w:val="top"/>
          </w:tcPr>
          <w:p w14:paraId="25EFD480">
            <w:pPr>
              <w:pStyle w:val="6"/>
              <w:spacing w:line="480" w:lineRule="auto"/>
              <w:ind w:firstLine="480" w:firstLineChars="200"/>
              <w:jc w:val="left"/>
              <w:rPr>
                <w:rFonts w:ascii="宋体" w:hAnsi="宋体" w:eastAsia="宋体" w:cs="Cambria Math"/>
                <w:kern w:val="2"/>
                <w:sz w:val="24"/>
                <w:szCs w:val="24"/>
              </w:rPr>
            </w:pPr>
          </w:p>
        </w:tc>
        <w:tc>
          <w:tcPr>
            <w:tcW w:w="2145" w:type="dxa"/>
            <w:noWrap w:val="0"/>
            <w:vAlign w:val="top"/>
          </w:tcPr>
          <w:p w14:paraId="51D09812">
            <w:pPr>
              <w:pStyle w:val="6"/>
              <w:spacing w:line="480" w:lineRule="auto"/>
              <w:ind w:firstLine="480" w:firstLineChars="200"/>
              <w:jc w:val="left"/>
              <w:rPr>
                <w:rFonts w:ascii="宋体" w:hAnsi="宋体" w:eastAsia="宋体" w:cs="Cambria Math"/>
                <w:kern w:val="2"/>
                <w:sz w:val="24"/>
                <w:szCs w:val="24"/>
              </w:rPr>
            </w:pPr>
          </w:p>
        </w:tc>
        <w:tc>
          <w:tcPr>
            <w:tcW w:w="2095" w:type="dxa"/>
            <w:noWrap w:val="0"/>
            <w:vAlign w:val="top"/>
          </w:tcPr>
          <w:p w14:paraId="1289758F">
            <w:pPr>
              <w:pStyle w:val="6"/>
              <w:spacing w:line="480" w:lineRule="auto"/>
              <w:ind w:firstLine="480" w:firstLineChars="200"/>
              <w:jc w:val="left"/>
              <w:rPr>
                <w:rFonts w:ascii="宋体" w:hAnsi="宋体" w:eastAsia="宋体" w:cs="Cambria Math"/>
                <w:kern w:val="2"/>
                <w:sz w:val="24"/>
                <w:szCs w:val="24"/>
              </w:rPr>
            </w:pPr>
          </w:p>
        </w:tc>
        <w:tc>
          <w:tcPr>
            <w:tcW w:w="2227" w:type="dxa"/>
            <w:noWrap w:val="0"/>
            <w:vAlign w:val="top"/>
          </w:tcPr>
          <w:p w14:paraId="0A29E439">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1B486A93">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2609C1A1">
            <w:pPr>
              <w:pStyle w:val="6"/>
              <w:spacing w:line="480" w:lineRule="auto"/>
              <w:ind w:firstLine="480" w:firstLineChars="200"/>
              <w:jc w:val="left"/>
              <w:rPr>
                <w:rFonts w:ascii="宋体" w:hAnsi="宋体" w:eastAsia="宋体" w:cs="Cambria Math"/>
                <w:kern w:val="2"/>
                <w:sz w:val="24"/>
                <w:szCs w:val="24"/>
              </w:rPr>
            </w:pPr>
          </w:p>
        </w:tc>
      </w:tr>
      <w:tr w14:paraId="409D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855" w:type="dxa"/>
            <w:noWrap w:val="0"/>
            <w:vAlign w:val="top"/>
          </w:tcPr>
          <w:p w14:paraId="2BAB6A18">
            <w:pPr>
              <w:pStyle w:val="6"/>
              <w:spacing w:line="480" w:lineRule="auto"/>
              <w:ind w:firstLine="480" w:firstLineChars="200"/>
              <w:jc w:val="left"/>
              <w:rPr>
                <w:rFonts w:ascii="宋体" w:hAnsi="宋体" w:eastAsia="宋体" w:cs="Cambria Math"/>
                <w:kern w:val="2"/>
                <w:sz w:val="24"/>
                <w:szCs w:val="24"/>
              </w:rPr>
            </w:pPr>
          </w:p>
        </w:tc>
        <w:tc>
          <w:tcPr>
            <w:tcW w:w="2145" w:type="dxa"/>
            <w:noWrap w:val="0"/>
            <w:vAlign w:val="top"/>
          </w:tcPr>
          <w:p w14:paraId="28025A0B">
            <w:pPr>
              <w:pStyle w:val="6"/>
              <w:spacing w:line="480" w:lineRule="auto"/>
              <w:ind w:firstLine="480" w:firstLineChars="200"/>
              <w:jc w:val="left"/>
              <w:rPr>
                <w:rFonts w:ascii="宋体" w:hAnsi="宋体" w:eastAsia="宋体" w:cs="Cambria Math"/>
                <w:kern w:val="2"/>
                <w:sz w:val="24"/>
                <w:szCs w:val="24"/>
              </w:rPr>
            </w:pPr>
          </w:p>
        </w:tc>
        <w:tc>
          <w:tcPr>
            <w:tcW w:w="2095" w:type="dxa"/>
            <w:noWrap w:val="0"/>
            <w:vAlign w:val="top"/>
          </w:tcPr>
          <w:p w14:paraId="52AFA4A0">
            <w:pPr>
              <w:pStyle w:val="6"/>
              <w:spacing w:line="480" w:lineRule="auto"/>
              <w:ind w:firstLine="480" w:firstLineChars="200"/>
              <w:jc w:val="left"/>
              <w:rPr>
                <w:rFonts w:ascii="宋体" w:hAnsi="宋体" w:eastAsia="宋体" w:cs="Cambria Math"/>
                <w:kern w:val="2"/>
                <w:sz w:val="24"/>
                <w:szCs w:val="24"/>
              </w:rPr>
            </w:pPr>
          </w:p>
        </w:tc>
        <w:tc>
          <w:tcPr>
            <w:tcW w:w="2227" w:type="dxa"/>
            <w:noWrap w:val="0"/>
            <w:vAlign w:val="top"/>
          </w:tcPr>
          <w:p w14:paraId="2B0ECC85">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042E4788">
            <w:pPr>
              <w:pStyle w:val="6"/>
              <w:spacing w:line="480" w:lineRule="auto"/>
              <w:ind w:firstLine="480" w:firstLineChars="200"/>
              <w:jc w:val="left"/>
              <w:rPr>
                <w:rFonts w:ascii="宋体" w:hAnsi="宋体" w:eastAsia="宋体" w:cs="Cambria Math"/>
                <w:kern w:val="2"/>
                <w:sz w:val="24"/>
                <w:szCs w:val="24"/>
              </w:rPr>
            </w:pPr>
          </w:p>
        </w:tc>
        <w:tc>
          <w:tcPr>
            <w:tcW w:w="1478" w:type="dxa"/>
            <w:noWrap w:val="0"/>
            <w:vAlign w:val="top"/>
          </w:tcPr>
          <w:p w14:paraId="48A79A9E">
            <w:pPr>
              <w:pStyle w:val="6"/>
              <w:spacing w:line="480" w:lineRule="auto"/>
              <w:ind w:firstLine="480" w:firstLineChars="200"/>
              <w:jc w:val="left"/>
              <w:rPr>
                <w:rFonts w:ascii="宋体" w:hAnsi="宋体" w:eastAsia="宋体" w:cs="Cambria Math"/>
                <w:kern w:val="2"/>
                <w:sz w:val="24"/>
                <w:szCs w:val="24"/>
              </w:rPr>
            </w:pPr>
          </w:p>
        </w:tc>
      </w:tr>
    </w:tbl>
    <w:p w14:paraId="58447F1A">
      <w:pPr>
        <w:spacing w:line="360" w:lineRule="auto"/>
        <w:rPr>
          <w:rFonts w:hint="eastAsia" w:ascii="宋体" w:hAnsi="宋体" w:eastAsia="宋体"/>
          <w:sz w:val="24"/>
          <w:szCs w:val="28"/>
        </w:rPr>
      </w:pPr>
      <w:r>
        <w:rPr>
          <w:rFonts w:hint="eastAsia" w:ascii="宋体" w:hAnsi="宋体" w:eastAsia="宋体"/>
          <w:sz w:val="24"/>
          <w:szCs w:val="28"/>
        </w:rPr>
        <w:t>注：1、请按所投产品的实际技术参数，逐条对应招标文件的“ 详细采购内容清单及技术参数要求”中的技术要求认真填写本表。</w:t>
      </w:r>
    </w:p>
    <w:p w14:paraId="3AEBC5EA">
      <w:pPr>
        <w:spacing w:line="360" w:lineRule="auto"/>
        <w:rPr>
          <w:rFonts w:hint="eastAsia" w:ascii="宋体" w:hAnsi="宋体" w:eastAsia="宋体"/>
          <w:sz w:val="24"/>
          <w:szCs w:val="28"/>
        </w:rPr>
      </w:pPr>
      <w:r>
        <w:rPr>
          <w:rFonts w:hint="eastAsia" w:ascii="宋体" w:hAnsi="宋体" w:eastAsia="宋体"/>
          <w:sz w:val="24"/>
          <w:szCs w:val="28"/>
        </w:rPr>
        <w:t>2、偏差说明填写：正偏离、符合或负偏离。</w:t>
      </w:r>
    </w:p>
    <w:p w14:paraId="153CF4A7">
      <w:pPr>
        <w:pStyle w:val="6"/>
        <w:ind w:firstLine="480" w:firstLineChars="200"/>
        <w:jc w:val="left"/>
        <w:rPr>
          <w:rFonts w:hint="eastAsia" w:ascii="宋体" w:hAnsi="宋体" w:eastAsia="宋体"/>
          <w:sz w:val="24"/>
          <w:szCs w:val="28"/>
        </w:rPr>
      </w:pPr>
    </w:p>
    <w:p w14:paraId="08368C13">
      <w:pPr>
        <w:adjustRightInd w:val="0"/>
        <w:snapToGrid w:val="0"/>
        <w:spacing w:line="480" w:lineRule="auto"/>
        <w:jc w:val="left"/>
        <w:rPr>
          <w:rFonts w:ascii="宋体" w:hAnsi="宋体" w:eastAsia="宋体" w:cs="Cambria Math"/>
          <w:sz w:val="24"/>
          <w:szCs w:val="28"/>
          <w:u w:val="single"/>
        </w:rPr>
      </w:pPr>
      <w:r>
        <w:rPr>
          <w:rFonts w:hint="eastAsia" w:ascii="宋体" w:hAnsi="宋体" w:eastAsia="宋体" w:cs="等线"/>
          <w:sz w:val="24"/>
          <w:szCs w:val="28"/>
        </w:rPr>
        <w:t>投标</w:t>
      </w:r>
      <w:r>
        <w:rPr>
          <w:rFonts w:hint="eastAsia" w:ascii="宋体" w:hAnsi="宋体" w:eastAsia="宋体" w:cs="等线"/>
          <w:sz w:val="24"/>
          <w:szCs w:val="28"/>
          <w:lang w:val="en-US" w:eastAsia="zh-CN"/>
        </w:rPr>
        <w:t>单位</w:t>
      </w:r>
      <w:r>
        <w:rPr>
          <w:rFonts w:hint="eastAsia" w:ascii="宋体" w:hAnsi="宋体" w:eastAsia="宋体" w:cs="等线"/>
          <w:sz w:val="24"/>
          <w:szCs w:val="28"/>
        </w:rPr>
        <w:t>（单位名称及公章）：</w:t>
      </w:r>
    </w:p>
    <w:p w14:paraId="1BA0E2D1">
      <w:pPr>
        <w:adjustRightInd w:val="0"/>
        <w:snapToGrid w:val="0"/>
        <w:spacing w:line="480" w:lineRule="auto"/>
        <w:rPr>
          <w:rFonts w:ascii="宋体" w:hAnsi="宋体" w:eastAsia="宋体" w:cs="Cambria Math"/>
          <w:sz w:val="24"/>
          <w:szCs w:val="28"/>
        </w:rPr>
      </w:pPr>
      <w:r>
        <w:rPr>
          <w:rFonts w:hint="eastAsia" w:ascii="宋体" w:hAnsi="宋体" w:eastAsia="宋体" w:cs="等线"/>
          <w:sz w:val="24"/>
          <w:szCs w:val="28"/>
        </w:rPr>
        <w:t>法定代表人</w:t>
      </w:r>
      <w:r>
        <w:rPr>
          <w:rFonts w:hint="eastAsia" w:ascii="宋体" w:hAnsi="宋体" w:eastAsia="宋体" w:cs="等线"/>
          <w:sz w:val="24"/>
          <w:szCs w:val="24"/>
        </w:rPr>
        <w:t>或</w:t>
      </w:r>
      <w:r>
        <w:rPr>
          <w:rFonts w:hint="eastAsia" w:ascii="宋体" w:hAnsi="宋体" w:eastAsia="宋体" w:cs="等线"/>
          <w:sz w:val="24"/>
          <w:szCs w:val="28"/>
        </w:rPr>
        <w:t>被授权人（签字）：</w:t>
      </w:r>
    </w:p>
    <w:p w14:paraId="0C6DD9D8">
      <w:pPr>
        <w:adjustRightInd w:val="0"/>
        <w:snapToGrid w:val="0"/>
        <w:spacing w:line="480" w:lineRule="auto"/>
        <w:rPr>
          <w:rFonts w:hint="eastAsia" w:ascii="宋体" w:hAnsi="宋体" w:eastAsia="宋体" w:cs="Cambria Math"/>
          <w:sz w:val="24"/>
          <w:szCs w:val="28"/>
        </w:rPr>
        <w:sectPr>
          <w:pgSz w:w="11906" w:h="16838"/>
          <w:pgMar w:top="1440" w:right="1304" w:bottom="1440" w:left="1304" w:header="851" w:footer="992" w:gutter="0"/>
          <w:cols w:space="720" w:num="1"/>
          <w:docGrid w:type="lines" w:linePitch="325" w:charSpace="0"/>
        </w:sectPr>
      </w:pPr>
      <w:r>
        <w:rPr>
          <w:rFonts w:hint="eastAsia" w:ascii="宋体" w:hAnsi="宋体" w:eastAsia="宋体" w:cs="等线"/>
          <w:sz w:val="24"/>
          <w:szCs w:val="28"/>
        </w:rPr>
        <w:t>日期：    年   月   日</w:t>
      </w:r>
    </w:p>
    <w:p w14:paraId="65253CFB">
      <w:pPr>
        <w:numPr>
          <w:ilvl w:val="0"/>
          <w:numId w:val="0"/>
        </w:numPr>
        <w:spacing w:line="360" w:lineRule="auto"/>
        <w:rPr>
          <w:rFonts w:hint="eastAsia" w:ascii="宋体" w:hAnsi="宋体" w:eastAsia="宋体" w:cs="宋体"/>
          <w:b/>
          <w:bCs/>
          <w:i w:val="0"/>
          <w:iCs w:val="0"/>
          <w:color w:val="000000"/>
          <w:spacing w:val="0"/>
          <w:kern w:val="2"/>
          <w:sz w:val="21"/>
          <w:szCs w:val="21"/>
          <w:u w:val="none"/>
          <w:lang w:val="en-US" w:eastAsia="zh-CN" w:bidi="ar-SA"/>
        </w:rPr>
      </w:pPr>
      <w:r>
        <w:rPr>
          <w:rFonts w:hint="eastAsia" w:ascii="宋体" w:hAnsi="宋体" w:eastAsia="宋体" w:cs="宋体"/>
          <w:b/>
          <w:bCs/>
          <w:i w:val="0"/>
          <w:iCs w:val="0"/>
          <w:color w:val="000000"/>
          <w:spacing w:val="0"/>
          <w:kern w:val="2"/>
          <w:sz w:val="21"/>
          <w:szCs w:val="21"/>
          <w:u w:val="none"/>
          <w:lang w:val="en-US" w:eastAsia="zh-CN" w:bidi="ar-SA"/>
        </w:rPr>
        <w:t>注：1、供应商应在投标文件提供“▲”参数的功能及性能佐证材料，佐证材料包括但不限于产品检测报告、产品彩页、产品说明书、官网和功能截图等。</w:t>
      </w:r>
    </w:p>
    <w:p w14:paraId="1FB95F75">
      <w:pPr>
        <w:numPr>
          <w:ilvl w:val="0"/>
          <w:numId w:val="0"/>
        </w:numPr>
        <w:spacing w:line="360" w:lineRule="auto"/>
        <w:rPr>
          <w:rFonts w:hint="eastAsia" w:ascii="宋体" w:hAnsi="宋体" w:eastAsia="宋体" w:cs="宋体"/>
          <w:b/>
          <w:bCs/>
          <w:i w:val="0"/>
          <w:iCs w:val="0"/>
          <w:color w:val="000000"/>
          <w:spacing w:val="0"/>
          <w:kern w:val="2"/>
          <w:sz w:val="21"/>
          <w:szCs w:val="21"/>
          <w:u w:val="none"/>
          <w:lang w:val="en-US" w:eastAsia="zh-CN" w:bidi="ar-SA"/>
        </w:rPr>
      </w:pPr>
      <w:r>
        <w:rPr>
          <w:rFonts w:hint="eastAsia" w:ascii="宋体" w:hAnsi="宋体" w:eastAsia="宋体" w:cs="宋体"/>
          <w:b/>
          <w:bCs/>
          <w:i w:val="0"/>
          <w:iCs w:val="0"/>
          <w:color w:val="000000"/>
          <w:spacing w:val="0"/>
          <w:kern w:val="2"/>
          <w:sz w:val="21"/>
          <w:szCs w:val="21"/>
          <w:u w:val="none"/>
          <w:lang w:val="en-US" w:eastAsia="zh-CN" w:bidi="ar-SA"/>
        </w:rPr>
        <w:t>2.供应商在技术参数偏离表中对“▲”技术参数佐证材料进行标注（在技术参数偏离表第二部分其他材料中逐条响应），若佐证材料无法证明相关技术参数按负偏离计算。</w:t>
      </w:r>
    </w:p>
    <w:p w14:paraId="165D3113">
      <w:pPr>
        <w:numPr>
          <w:ilvl w:val="0"/>
          <w:numId w:val="0"/>
        </w:numPr>
        <w:spacing w:line="360" w:lineRule="auto"/>
        <w:rPr>
          <w:rFonts w:hint="eastAsia" w:ascii="宋体" w:hAnsi="宋体" w:eastAsia="宋体" w:cs="宋体"/>
          <w:b/>
          <w:bCs/>
          <w:i w:val="0"/>
          <w:iCs w:val="0"/>
          <w:color w:val="000000"/>
          <w:spacing w:val="0"/>
          <w:kern w:val="2"/>
          <w:sz w:val="21"/>
          <w:szCs w:val="21"/>
          <w:u w:val="none"/>
          <w:lang w:val="en-US" w:eastAsia="zh-CN" w:bidi="ar-SA"/>
        </w:rPr>
      </w:pPr>
      <w:r>
        <w:rPr>
          <w:rFonts w:hint="eastAsia" w:ascii="宋体" w:hAnsi="宋体" w:eastAsia="宋体" w:cs="宋体"/>
          <w:b/>
          <w:bCs/>
          <w:i w:val="0"/>
          <w:iCs w:val="0"/>
          <w:color w:val="000000"/>
          <w:spacing w:val="0"/>
          <w:kern w:val="2"/>
          <w:sz w:val="21"/>
          <w:szCs w:val="21"/>
          <w:u w:val="none"/>
          <w:lang w:val="en-US" w:eastAsia="zh-CN" w:bidi="ar-SA"/>
        </w:rPr>
        <w:t>3、供应商需对招标文件技术参数要求中（演示内容：1.初始调课；2.实时调课；3.成绩单；4.学籍卡；5.表单管理；6.流程管理）进行现场演示（线下），供应商需使用真实软件进行现场演示，不接受PPT、动画、视频或其他非真实系统软件形式进行演示。供应商自带所需设备进行演示，演示时如需网络连接由投标人自行解决。（演示时间：以投标文件递交时间为准，演示地址：陕西省汉中市汉台区荔枝路智诚雅居二层(国旺源建材城北侧)华鼎工程咨询集团有限公司第一会议室）</w:t>
      </w:r>
    </w:p>
    <w:p w14:paraId="2701E0E3">
      <w:pPr>
        <w:numPr>
          <w:ilvl w:val="0"/>
          <w:numId w:val="0"/>
        </w:numPr>
        <w:spacing w:line="360" w:lineRule="auto"/>
        <w:rPr>
          <w:rFonts w:hint="eastAsia" w:ascii="宋体" w:hAnsi="宋体" w:eastAsia="宋体" w:cs="宋体"/>
          <w:b/>
          <w:bCs/>
          <w:i w:val="0"/>
          <w:iCs w:val="0"/>
          <w:color w:val="000000"/>
          <w:spacing w:val="0"/>
          <w:kern w:val="2"/>
          <w:sz w:val="21"/>
          <w:szCs w:val="21"/>
          <w:u w:val="none"/>
          <w:lang w:val="en-US" w:eastAsia="zh-CN" w:bidi="ar-SA"/>
        </w:rPr>
      </w:pPr>
      <w:r>
        <w:rPr>
          <w:rFonts w:hint="eastAsia" w:ascii="宋体" w:hAnsi="宋体" w:eastAsia="宋体" w:cs="宋体"/>
          <w:b/>
          <w:bCs/>
          <w:i w:val="0"/>
          <w:iCs w:val="0"/>
          <w:color w:val="000000"/>
          <w:spacing w:val="0"/>
          <w:kern w:val="2"/>
          <w:sz w:val="21"/>
          <w:szCs w:val="21"/>
          <w:u w:val="none"/>
          <w:lang w:val="en-US" w:eastAsia="zh-CN" w:bidi="ar-SA"/>
        </w:rPr>
        <w:t>4、本方案采用本地服务器管理方式。</w:t>
      </w:r>
    </w:p>
    <w:p w14:paraId="43C9633C">
      <w:pPr>
        <w:numPr>
          <w:ilvl w:val="0"/>
          <w:numId w:val="0"/>
        </w:numPr>
        <w:spacing w:line="360" w:lineRule="auto"/>
        <w:rPr>
          <w:rFonts w:hint="eastAsia" w:ascii="宋体" w:hAnsi="宋体" w:eastAsia="宋体" w:cs="宋体"/>
          <w:b/>
          <w:bCs/>
          <w:i w:val="0"/>
          <w:iCs w:val="0"/>
          <w:color w:val="000000"/>
          <w:spacing w:val="0"/>
          <w:kern w:val="2"/>
          <w:sz w:val="21"/>
          <w:szCs w:val="21"/>
          <w:u w:val="none"/>
          <w:lang w:val="en-US" w:eastAsia="zh-CN" w:bidi="ar-SA"/>
        </w:rPr>
      </w:pPr>
      <w:r>
        <w:rPr>
          <w:rFonts w:hint="eastAsia" w:ascii="宋体" w:hAnsi="宋体" w:eastAsia="宋体" w:cs="宋体"/>
          <w:b/>
          <w:bCs/>
          <w:i w:val="0"/>
          <w:iCs w:val="0"/>
          <w:color w:val="000000"/>
          <w:spacing w:val="0"/>
          <w:kern w:val="2"/>
          <w:sz w:val="21"/>
          <w:szCs w:val="21"/>
          <w:u w:val="none"/>
          <w:lang w:val="en-US" w:eastAsia="zh-CN" w:bidi="ar-SA"/>
        </w:rPr>
        <w:t>5、所提供软件必须满足采购人实际使用需求。</w:t>
      </w:r>
    </w:p>
    <w:p w14:paraId="35E3D339">
      <w:pPr>
        <w:numPr>
          <w:ilvl w:val="0"/>
          <w:numId w:val="0"/>
        </w:numPr>
        <w:spacing w:line="360" w:lineRule="auto"/>
        <w:rPr>
          <w:rFonts w:hint="eastAsia" w:ascii="宋体" w:hAnsi="宋体" w:eastAsia="宋体" w:cs="宋体"/>
          <w:b/>
          <w:bCs/>
          <w:i w:val="0"/>
          <w:iCs w:val="0"/>
          <w:color w:val="000000"/>
          <w:spacing w:val="0"/>
          <w:kern w:val="2"/>
          <w:sz w:val="21"/>
          <w:szCs w:val="21"/>
          <w:u w:val="none"/>
          <w:lang w:val="en-US" w:eastAsia="zh-CN" w:bidi="ar-SA"/>
        </w:rPr>
      </w:pPr>
      <w:r>
        <w:rPr>
          <w:rFonts w:hint="eastAsia" w:ascii="宋体" w:hAnsi="宋体" w:eastAsia="宋体" w:cs="宋体"/>
          <w:b/>
          <w:bCs/>
          <w:i w:val="0"/>
          <w:iCs w:val="0"/>
          <w:color w:val="000000"/>
          <w:spacing w:val="0"/>
          <w:kern w:val="2"/>
          <w:sz w:val="21"/>
          <w:szCs w:val="21"/>
          <w:u w:val="none"/>
          <w:lang w:val="en-US" w:eastAsia="zh-CN" w:bidi="ar-SA"/>
        </w:rPr>
        <w:t>6.所提供软件必须无条件免费提供数据接口。</w:t>
      </w:r>
    </w:p>
    <w:p w14:paraId="6D511B4F">
      <w:pPr>
        <w:numPr>
          <w:ilvl w:val="0"/>
          <w:numId w:val="0"/>
        </w:numPr>
        <w:spacing w:line="360" w:lineRule="auto"/>
        <w:rPr>
          <w:rFonts w:hint="eastAsia" w:ascii="宋体" w:hAnsi="宋体" w:eastAsia="宋体" w:cs="宋体"/>
          <w:b/>
          <w:bCs/>
          <w:i w:val="0"/>
          <w:iCs w:val="0"/>
          <w:color w:val="000000"/>
          <w:spacing w:val="0"/>
          <w:kern w:val="2"/>
          <w:sz w:val="21"/>
          <w:szCs w:val="21"/>
          <w:u w:val="none"/>
          <w:lang w:val="en-US" w:eastAsia="zh-CN" w:bidi="ar-SA"/>
        </w:rPr>
      </w:pPr>
      <w:r>
        <w:rPr>
          <w:rFonts w:hint="eastAsia" w:ascii="宋体" w:hAnsi="宋体" w:eastAsia="宋体" w:cs="宋体"/>
          <w:b/>
          <w:bCs/>
          <w:i w:val="0"/>
          <w:iCs w:val="0"/>
          <w:color w:val="000000"/>
          <w:spacing w:val="0"/>
          <w:kern w:val="2"/>
          <w:sz w:val="21"/>
          <w:szCs w:val="21"/>
          <w:u w:val="none"/>
          <w:lang w:val="en-US" w:eastAsia="zh-CN" w:bidi="ar-SA"/>
        </w:rPr>
        <w:t>7.免费提供培训，并提供一年的上门服务，三年的技术咨询。</w:t>
      </w:r>
    </w:p>
    <w:p w14:paraId="16C6593A">
      <w:pPr>
        <w:numPr>
          <w:ilvl w:val="0"/>
          <w:numId w:val="0"/>
        </w:numPr>
        <w:spacing w:line="360" w:lineRule="auto"/>
        <w:rPr>
          <w:rFonts w:hint="eastAsia" w:ascii="宋体" w:hAnsi="宋体" w:eastAsia="宋体" w:cs="宋体"/>
          <w:b/>
          <w:bCs/>
          <w:i w:val="0"/>
          <w:iCs w:val="0"/>
          <w:color w:val="000000"/>
          <w:spacing w:val="0"/>
          <w:kern w:val="2"/>
          <w:sz w:val="21"/>
          <w:szCs w:val="21"/>
          <w:u w:val="none"/>
          <w:lang w:val="en-US" w:eastAsia="zh-CN" w:bidi="ar-SA"/>
        </w:rPr>
      </w:pPr>
      <w:r>
        <w:rPr>
          <w:rFonts w:hint="eastAsia" w:ascii="宋体" w:hAnsi="宋体" w:eastAsia="宋体" w:cs="宋体"/>
          <w:b/>
          <w:bCs/>
          <w:i w:val="0"/>
          <w:iCs w:val="0"/>
          <w:color w:val="000000"/>
          <w:spacing w:val="0"/>
          <w:kern w:val="2"/>
          <w:sz w:val="21"/>
          <w:szCs w:val="21"/>
          <w:u w:val="none"/>
          <w:lang w:val="en-US" w:eastAsia="zh-CN" w:bidi="ar-SA"/>
        </w:rPr>
        <w:t>8、本项目所提供软件采购人拥有终生免费使用权。</w:t>
      </w:r>
    </w:p>
    <w:p w14:paraId="4034E4EF">
      <w:pPr>
        <w:spacing w:line="360" w:lineRule="auto"/>
        <w:rPr>
          <w:rFonts w:hint="eastAsia" w:ascii="宋体" w:hAnsi="宋体" w:eastAsia="宋体"/>
          <w:sz w:val="21"/>
          <w:szCs w:val="21"/>
        </w:rPr>
      </w:pPr>
      <w:r>
        <w:rPr>
          <w:rFonts w:hint="eastAsia" w:ascii="宋体" w:hAnsi="宋体" w:eastAsia="宋体" w:cs="宋体"/>
          <w:b/>
          <w:bCs/>
          <w:i w:val="0"/>
          <w:iCs w:val="0"/>
          <w:color w:val="000000"/>
          <w:spacing w:val="0"/>
          <w:kern w:val="2"/>
          <w:sz w:val="21"/>
          <w:szCs w:val="21"/>
          <w:u w:val="none"/>
          <w:lang w:val="en-US" w:eastAsia="zh-CN" w:bidi="ar-SA"/>
        </w:rPr>
        <w:t>9、本项目</w:t>
      </w:r>
      <w:r>
        <w:rPr>
          <w:rFonts w:hint="eastAsia" w:ascii="宋体" w:hAnsi="宋体" w:eastAsia="宋体" w:cs="宋体"/>
          <w:b/>
          <w:bCs/>
          <w:i w:val="0"/>
          <w:iCs w:val="0"/>
          <w:color w:val="000000"/>
          <w:spacing w:val="0"/>
          <w:kern w:val="2"/>
          <w:sz w:val="21"/>
          <w:szCs w:val="21"/>
          <w:u w:val="none"/>
          <w:lang w:val="zh-CN" w:eastAsia="zh-CN" w:bidi="ar-SA"/>
        </w:rPr>
        <w:t>为非单一产品（货物）采购的，投标（</w:t>
      </w:r>
      <w:r>
        <w:rPr>
          <w:rFonts w:hint="eastAsia" w:ascii="宋体" w:hAnsi="宋体" w:eastAsia="宋体" w:cs="宋体"/>
          <w:b/>
          <w:bCs/>
          <w:i w:val="0"/>
          <w:iCs w:val="0"/>
          <w:color w:val="000000"/>
          <w:spacing w:val="0"/>
          <w:kern w:val="2"/>
          <w:sz w:val="21"/>
          <w:szCs w:val="21"/>
          <w:u w:val="none"/>
          <w:lang w:val="en-US" w:eastAsia="zh-CN" w:bidi="ar-SA"/>
        </w:rPr>
        <w:t>1.智慧校园平台软件</w:t>
      </w:r>
      <w:r>
        <w:rPr>
          <w:rFonts w:hint="eastAsia" w:ascii="宋体" w:hAnsi="宋体" w:eastAsia="宋体" w:cs="宋体"/>
          <w:b/>
          <w:bCs/>
          <w:i w:val="0"/>
          <w:iCs w:val="0"/>
          <w:color w:val="000000"/>
          <w:spacing w:val="0"/>
          <w:kern w:val="2"/>
          <w:sz w:val="21"/>
          <w:szCs w:val="21"/>
          <w:u w:val="none"/>
          <w:lang w:val="zh-CN" w:eastAsia="zh-CN" w:bidi="ar-SA"/>
        </w:rPr>
        <w:t>）制造商相同的，视为核心产品相同，按相同品牌产品投标处理。出现提供相同品牌产品，且通过资格审查、符合性审查的不同投标人参加同一合同项下投标的，按一家投标人计算，评审后得分最高的同品牌投标人获得中标候选人推荐资格；</w:t>
      </w:r>
    </w:p>
    <w:p w14:paraId="5022A70A">
      <w:pPr>
        <w:spacing w:line="360" w:lineRule="auto"/>
        <w:rPr>
          <w:rFonts w:hint="eastAsia" w:ascii="宋体" w:hAnsi="宋体" w:eastAsia="宋体"/>
          <w:sz w:val="21"/>
          <w:szCs w:val="21"/>
        </w:rPr>
      </w:pPr>
    </w:p>
    <w:p w14:paraId="2654DC6B">
      <w:pPr>
        <w:spacing w:line="360" w:lineRule="auto"/>
        <w:rPr>
          <w:rFonts w:hint="eastAsia" w:ascii="宋体" w:hAnsi="宋体" w:eastAsia="宋体"/>
          <w:sz w:val="21"/>
          <w:szCs w:val="21"/>
        </w:rPr>
      </w:pPr>
    </w:p>
    <w:p w14:paraId="41053795">
      <w:pPr>
        <w:spacing w:line="360" w:lineRule="auto"/>
        <w:rPr>
          <w:rFonts w:hint="eastAsia" w:ascii="宋体" w:hAnsi="宋体" w:eastAsia="宋体"/>
          <w:sz w:val="21"/>
          <w:szCs w:val="21"/>
        </w:rPr>
      </w:pPr>
    </w:p>
    <w:p w14:paraId="018ADEB8">
      <w:pPr>
        <w:spacing w:line="360" w:lineRule="auto"/>
        <w:rPr>
          <w:rFonts w:hint="eastAsia" w:ascii="宋体" w:hAnsi="宋体" w:eastAsia="宋体"/>
          <w:sz w:val="21"/>
          <w:szCs w:val="21"/>
        </w:rPr>
      </w:pPr>
    </w:p>
    <w:p w14:paraId="2FBD8170">
      <w:pPr>
        <w:spacing w:line="360" w:lineRule="auto"/>
        <w:rPr>
          <w:rFonts w:hint="eastAsia" w:ascii="宋体" w:hAnsi="宋体" w:eastAsia="宋体"/>
          <w:sz w:val="21"/>
          <w:szCs w:val="21"/>
        </w:rPr>
      </w:pPr>
    </w:p>
    <w:p w14:paraId="4BED273F">
      <w:pPr>
        <w:spacing w:line="360" w:lineRule="auto"/>
        <w:rPr>
          <w:rFonts w:hint="eastAsia" w:ascii="宋体" w:hAnsi="宋体" w:eastAsia="宋体"/>
          <w:sz w:val="21"/>
          <w:szCs w:val="21"/>
        </w:rPr>
      </w:pPr>
    </w:p>
    <w:p w14:paraId="78BF0384">
      <w:pPr>
        <w:spacing w:line="360" w:lineRule="auto"/>
        <w:rPr>
          <w:rFonts w:hint="eastAsia" w:ascii="宋体" w:hAnsi="宋体" w:eastAsia="宋体"/>
          <w:sz w:val="21"/>
          <w:szCs w:val="21"/>
        </w:rPr>
      </w:pPr>
    </w:p>
    <w:p w14:paraId="5632AE5B">
      <w:pPr>
        <w:spacing w:line="360" w:lineRule="auto"/>
        <w:rPr>
          <w:rFonts w:hint="eastAsia" w:ascii="宋体" w:hAnsi="宋体" w:eastAsia="宋体"/>
          <w:sz w:val="21"/>
          <w:szCs w:val="21"/>
        </w:rPr>
      </w:pPr>
    </w:p>
    <w:p w14:paraId="0FDBDE25">
      <w:pPr>
        <w:spacing w:line="360" w:lineRule="auto"/>
        <w:rPr>
          <w:rFonts w:hint="eastAsia" w:ascii="宋体" w:hAnsi="宋体" w:eastAsia="宋体"/>
          <w:sz w:val="21"/>
          <w:szCs w:val="21"/>
        </w:rPr>
      </w:pPr>
    </w:p>
    <w:p w14:paraId="5C68FFFA">
      <w:pPr>
        <w:spacing w:line="360" w:lineRule="auto"/>
        <w:rPr>
          <w:rFonts w:hint="eastAsia" w:ascii="宋体" w:hAnsi="宋体" w:eastAsia="宋体"/>
          <w:sz w:val="21"/>
          <w:szCs w:val="21"/>
        </w:rPr>
      </w:pPr>
    </w:p>
    <w:p w14:paraId="3EF4E78B">
      <w:pPr>
        <w:spacing w:line="360" w:lineRule="auto"/>
        <w:rPr>
          <w:rFonts w:hint="eastAsia" w:ascii="宋体" w:hAnsi="宋体" w:eastAsia="宋体"/>
          <w:sz w:val="21"/>
          <w:szCs w:val="21"/>
        </w:rPr>
      </w:pPr>
    </w:p>
    <w:p w14:paraId="3E01F946">
      <w:pPr>
        <w:spacing w:line="360" w:lineRule="auto"/>
        <w:rPr>
          <w:rFonts w:hint="eastAsia" w:ascii="宋体" w:hAnsi="宋体" w:eastAsia="宋体"/>
          <w:b/>
          <w:sz w:val="21"/>
          <w:szCs w:val="21"/>
        </w:rPr>
      </w:pPr>
      <w:r>
        <w:rPr>
          <w:rFonts w:hint="eastAsia" w:ascii="宋体" w:hAnsi="宋体" w:eastAsia="宋体"/>
          <w:sz w:val="21"/>
          <w:szCs w:val="21"/>
        </w:rPr>
        <w:t>特别说明：</w:t>
      </w:r>
      <w:r>
        <w:rPr>
          <w:rFonts w:hint="eastAsia" w:ascii="宋体" w:hAnsi="宋体" w:eastAsia="宋体"/>
          <w:b/>
          <w:sz w:val="21"/>
          <w:szCs w:val="21"/>
        </w:rPr>
        <w:t>（1）以上内容中若出现相关品牌，均为参考品牌，供应商可投标其他品牌。</w:t>
      </w:r>
    </w:p>
    <w:p w14:paraId="22FAC891">
      <w:pPr>
        <w:spacing w:line="360" w:lineRule="auto"/>
        <w:rPr>
          <w:rFonts w:hint="eastAsia" w:ascii="宋体" w:hAnsi="宋体" w:eastAsia="宋体"/>
          <w:b/>
          <w:sz w:val="21"/>
          <w:szCs w:val="21"/>
        </w:rPr>
      </w:pPr>
      <w:r>
        <w:rPr>
          <w:rFonts w:hint="eastAsia" w:ascii="宋体" w:hAnsi="宋体" w:eastAsia="宋体"/>
          <w:b/>
          <w:sz w:val="21"/>
          <w:szCs w:val="21"/>
        </w:rPr>
        <w:t>（2）供应商投标技术参数、服务应满足上述全部要求。</w:t>
      </w:r>
    </w:p>
    <w:p w14:paraId="00109D2E">
      <w:pPr>
        <w:spacing w:line="360" w:lineRule="auto"/>
        <w:rPr>
          <w:rFonts w:hint="eastAsia" w:ascii="宋体" w:hAnsi="宋体" w:eastAsia="宋体"/>
          <w:b/>
          <w:sz w:val="21"/>
          <w:szCs w:val="21"/>
        </w:rPr>
      </w:pPr>
      <w:r>
        <w:rPr>
          <w:rFonts w:hint="eastAsia" w:ascii="宋体" w:hAnsi="宋体" w:eastAsia="宋体"/>
          <w:b/>
          <w:sz w:val="21"/>
          <w:szCs w:val="21"/>
        </w:rPr>
        <w:t>（3）供应商投标技术参数允许出现正偏离及负偏离；出现负偏离的，由评标委员会进行讨论决定其投标货物是否基本满足本项目实际使用及功能要求；若不满足，则视为重大负偏离，按废标处理。</w:t>
      </w:r>
    </w:p>
    <w:p w14:paraId="331FD063">
      <w:pPr>
        <w:spacing w:line="360" w:lineRule="auto"/>
        <w:rPr>
          <w:rFonts w:hint="eastAsia" w:ascii="宋体" w:hAnsi="宋体" w:eastAsia="宋体"/>
          <w:b/>
          <w:sz w:val="21"/>
          <w:szCs w:val="21"/>
        </w:rPr>
      </w:pPr>
      <w:r>
        <w:rPr>
          <w:rFonts w:hint="eastAsia" w:ascii="宋体" w:hAnsi="宋体" w:eastAsia="宋体"/>
          <w:b/>
          <w:sz w:val="21"/>
          <w:szCs w:val="21"/>
        </w:rPr>
        <w:t>（4）供应商应在投标文件中提供投标货物的相关质量材料，以证明其质量及参数，真实准确，且满足招标文件要求。</w:t>
      </w:r>
    </w:p>
    <w:p w14:paraId="114F4EEA">
      <w:pPr>
        <w:pStyle w:val="2"/>
        <w:spacing w:line="360" w:lineRule="auto"/>
        <w:rPr>
          <w:rFonts w:hint="default" w:eastAsia="等线"/>
          <w:sz w:val="21"/>
          <w:szCs w:val="21"/>
          <w:lang w:val="en-US" w:eastAsia="zh-CN"/>
        </w:rPr>
      </w:pPr>
      <w:r>
        <w:rPr>
          <w:rFonts w:hint="eastAsia" w:ascii="宋体" w:hAnsi="宋体" w:eastAsia="宋体" w:cs="仿宋_GB2312"/>
          <w:bCs w:val="0"/>
          <w:kern w:val="2"/>
          <w:sz w:val="21"/>
          <w:szCs w:val="21"/>
        </w:rPr>
        <w:t>（5）</w:t>
      </w:r>
      <w:r>
        <w:rPr>
          <w:rFonts w:hint="eastAsia" w:ascii="宋体" w:hAnsi="宋体" w:eastAsia="宋体" w:cs="仿宋_GB2312"/>
          <w:b/>
          <w:bCs/>
          <w:kern w:val="2"/>
          <w:sz w:val="21"/>
          <w:szCs w:val="21"/>
        </w:rPr>
        <w:t>对采购内容中要求的</w:t>
      </w:r>
      <w:r>
        <w:rPr>
          <w:rFonts w:hint="eastAsia" w:ascii="宋体" w:hAnsi="宋体" w:eastAsia="宋体" w:cs="宋体"/>
          <w:b/>
          <w:bCs/>
          <w:i w:val="0"/>
          <w:iCs w:val="0"/>
          <w:color w:val="000000"/>
          <w:spacing w:val="0"/>
          <w:kern w:val="2"/>
          <w:sz w:val="21"/>
          <w:szCs w:val="21"/>
          <w:u w:val="none"/>
          <w:lang w:val="en-US" w:eastAsia="zh-CN" w:bidi="ar-SA"/>
        </w:rPr>
        <w:t>“▲”</w:t>
      </w:r>
      <w:r>
        <w:rPr>
          <w:rFonts w:hint="eastAsia" w:ascii="宋体" w:hAnsi="宋体" w:eastAsia="宋体" w:cs="仿宋_GB2312"/>
          <w:b/>
          <w:bCs/>
          <w:kern w:val="2"/>
          <w:sz w:val="21"/>
          <w:szCs w:val="21"/>
        </w:rPr>
        <w:t>技术参数，供应商必须在投标文件中进行逐一响应，明确说明对应的投标货物响应内容并按要求提供相应</w:t>
      </w:r>
      <w:r>
        <w:rPr>
          <w:rFonts w:hint="eastAsia" w:ascii="宋体" w:hAnsi="宋体" w:eastAsia="宋体" w:cs="仿宋_GB2312"/>
          <w:b/>
          <w:bCs/>
          <w:kern w:val="2"/>
          <w:sz w:val="21"/>
          <w:szCs w:val="21"/>
          <w:lang w:val="en-US" w:eastAsia="zh-CN"/>
        </w:rPr>
        <w:t>佐证</w:t>
      </w:r>
      <w:r>
        <w:rPr>
          <w:rFonts w:hint="eastAsia" w:ascii="宋体" w:hAnsi="宋体" w:eastAsia="宋体" w:cs="仿宋_GB2312"/>
          <w:b/>
          <w:bCs/>
          <w:kern w:val="2"/>
          <w:sz w:val="21"/>
          <w:szCs w:val="21"/>
        </w:rPr>
        <w:t>材料，佐证材料包括但不限于产品检测报告、产品彩页、产品说明书、官网和功能截图等</w:t>
      </w:r>
      <w:r>
        <w:rPr>
          <w:rFonts w:hint="eastAsia" w:ascii="宋体" w:hAnsi="宋体" w:eastAsia="宋体" w:cs="仿宋_GB2312"/>
          <w:b/>
          <w:bCs/>
          <w:kern w:val="2"/>
          <w:sz w:val="21"/>
          <w:szCs w:val="21"/>
          <w:lang w:val="en-US" w:eastAsia="zh-CN"/>
        </w:rPr>
        <w:t>。</w:t>
      </w:r>
    </w:p>
    <w:p w14:paraId="70C991A7">
      <w:pPr>
        <w:pStyle w:val="2"/>
        <w:spacing w:line="360" w:lineRule="auto"/>
        <w:rPr>
          <w:rFonts w:hint="eastAsia"/>
          <w:sz w:val="21"/>
          <w:szCs w:val="21"/>
        </w:rPr>
      </w:pPr>
      <w:r>
        <w:rPr>
          <w:rFonts w:hint="eastAsia" w:ascii="宋体" w:hAnsi="宋体" w:eastAsia="宋体"/>
          <w:b w:val="0"/>
          <w:sz w:val="21"/>
          <w:szCs w:val="21"/>
        </w:rPr>
        <w:t>（一）基本要求</w:t>
      </w:r>
    </w:p>
    <w:p w14:paraId="46603F51">
      <w:pPr>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 xml:space="preserve">1、投标货物、服务应符合中华人民共和国国家标准或行业标准。 </w:t>
      </w:r>
    </w:p>
    <w:p w14:paraId="64DCB9B2">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2、本次采购的范围，除包括上述货物、服务外，还应包括相关必须得配件。</w:t>
      </w:r>
    </w:p>
    <w:p w14:paraId="4187BBBF">
      <w:pPr>
        <w:spacing w:line="360" w:lineRule="auto"/>
        <w:rPr>
          <w:rFonts w:hint="eastAsia" w:ascii="宋体" w:hAnsi="宋体" w:eastAsia="宋体"/>
          <w:b/>
          <w:sz w:val="21"/>
          <w:szCs w:val="21"/>
        </w:rPr>
      </w:pPr>
      <w:r>
        <w:rPr>
          <w:rFonts w:hint="eastAsia" w:ascii="宋体" w:hAnsi="宋体" w:eastAsia="宋体"/>
          <w:b/>
          <w:sz w:val="21"/>
          <w:szCs w:val="21"/>
        </w:rPr>
        <w:t>（二）补充说明</w:t>
      </w:r>
    </w:p>
    <w:p w14:paraId="78EB6161">
      <w:pPr>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1、上述清单及要求是投标单位投标报价的基础，投标单位不得对清单序号进行任何修改。</w:t>
      </w:r>
    </w:p>
    <w:p w14:paraId="09CA17B5">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2、投标单位应对招标清单中的所有内容进行报价。</w:t>
      </w:r>
    </w:p>
    <w:p w14:paraId="6FB60C1D">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3、投标单位根据按照招标文件提供的技术响应表格式对技术指标逐条进行应答，如果以其中某些条款不响应时，应在文件中逐条列出，未列出的视同响应。</w:t>
      </w:r>
    </w:p>
    <w:p w14:paraId="32FDC0D1">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4、采购单位有权不定期对中标标的物的生产过程等进行查看,如果发现中标单位存在违反本次采购标的物要求的,采购单位有权终止合同履行,相关损失由中标单位承担。</w:t>
      </w:r>
    </w:p>
    <w:p w14:paraId="68C37FD8">
      <w:pPr>
        <w:spacing w:line="360" w:lineRule="auto"/>
        <w:rPr>
          <w:rFonts w:hint="eastAsia" w:ascii="宋体" w:hAnsi="宋体" w:eastAsia="宋体"/>
          <w:b/>
          <w:sz w:val="21"/>
          <w:szCs w:val="21"/>
        </w:rPr>
      </w:pPr>
      <w:r>
        <w:rPr>
          <w:rFonts w:hint="eastAsia" w:ascii="宋体" w:hAnsi="宋体" w:eastAsia="宋体"/>
          <w:b/>
          <w:sz w:val="21"/>
          <w:szCs w:val="21"/>
        </w:rPr>
        <w:t>（三）报价要求</w:t>
      </w:r>
    </w:p>
    <w:p w14:paraId="53ABBB4A">
      <w:pPr>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1、投标单位应从自身的实力出发自主确定报价，报价不得低于成本。</w:t>
      </w:r>
    </w:p>
    <w:p w14:paraId="452F4E1B">
      <w:pPr>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2、投标总报价一次报定，包括所投产品及其备品、备件和专用工具费用、安装、调试、税费（如包括关税、进口货物及其所用原材料、零部件的各种国内外税费）及包装、运至最终目的地的运输、保险、检测验收、技术支持与培训、售后服务与维保及相关劳务支出等工作所发生的全部费用以及投标人企业利润、税金和政策性文件规定及合同包含的所有风险、责任等各项应有费用。</w:t>
      </w:r>
    </w:p>
    <w:p w14:paraId="432621EA">
      <w:pPr>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（四）包装和装运</w:t>
      </w:r>
    </w:p>
    <w:p w14:paraId="1F37E28E">
      <w:pPr>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1、包装必须与运输方式相适应，包装方式的确定由中标单位负责；由于不适当的包装而造成货物在运输过程中有任何损坏由中标单位负责。</w:t>
      </w:r>
    </w:p>
    <w:p w14:paraId="11BF01FF">
      <w:pPr>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2、包装应足以承受整个过程中的运输、转运、装卸、储存等，充分考虑到运输途中的各种情况（如暴露于恶劣气候等）和陕南地区的气候特点。</w:t>
      </w:r>
      <w:bookmarkStart w:id="0" w:name="_Toc135155430"/>
      <w:bookmarkStart w:id="1" w:name="_Toc136761453"/>
    </w:p>
    <w:bookmarkEnd w:id="0"/>
    <w:bookmarkEnd w:id="1"/>
    <w:p w14:paraId="001C71B8">
      <w:pPr>
        <w:spacing w:line="360" w:lineRule="auto"/>
        <w:ind w:firstLine="422" w:firstLineChars="200"/>
        <w:rPr>
          <w:rFonts w:hint="eastAsia" w:ascii="宋体" w:hAnsi="宋体" w:eastAsia="宋体"/>
          <w:b/>
          <w:sz w:val="21"/>
          <w:szCs w:val="21"/>
        </w:rPr>
      </w:pPr>
      <w:bookmarkStart w:id="2" w:name="_Toc136761456"/>
      <w:bookmarkStart w:id="3" w:name="_Toc135155433"/>
      <w:bookmarkStart w:id="4" w:name="_Toc135144309"/>
      <w:r>
        <w:rPr>
          <w:rFonts w:hint="eastAsia" w:ascii="宋体" w:hAnsi="宋体" w:eastAsia="宋体"/>
          <w:b/>
          <w:sz w:val="21"/>
          <w:szCs w:val="21"/>
        </w:rPr>
        <w:t>（五）安装、检验与质量保证</w:t>
      </w:r>
      <w:bookmarkEnd w:id="2"/>
      <w:bookmarkEnd w:id="3"/>
      <w:bookmarkEnd w:id="4"/>
    </w:p>
    <w:p w14:paraId="37B604DE">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1、安装</w:t>
      </w:r>
    </w:p>
    <w:p w14:paraId="4BB1644A">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1.1如有需要安装的货物，中标单位必须派技术人员到现场安装，并检查安装质量。</w:t>
      </w:r>
    </w:p>
    <w:p w14:paraId="589A50F7">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1.2中标单位应负责现场安装人员的安全管理并提供安装中全部所需的工具。</w:t>
      </w:r>
    </w:p>
    <w:p w14:paraId="46ED8DE6">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2、验收依据</w:t>
      </w:r>
    </w:p>
    <w:p w14:paraId="66259DE1">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2.1招标文件、中标单位的投标文件、双方签订的合同文件及其附件。</w:t>
      </w:r>
    </w:p>
    <w:p w14:paraId="6900C258">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2.2中标单位投标时出具的样品。</w:t>
      </w:r>
    </w:p>
    <w:p w14:paraId="6A54B302">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2.3中国政府颁布的相关国家标准和行业标准。</w:t>
      </w:r>
    </w:p>
    <w:p w14:paraId="21C77007">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3、如双方对验收结果有分歧，则以汉中市技术质量监督局等权威机构的检验结果为准，检验费用由有过失的一方支付。</w:t>
      </w:r>
    </w:p>
    <w:p w14:paraId="61CB2B6C">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4、质量保证</w:t>
      </w:r>
    </w:p>
    <w:p w14:paraId="0B84A526">
      <w:pPr>
        <w:snapToGrid w:val="0"/>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4.1中标单位保证合同货物是全新的，配件为原装的，完全符合国家有关质量标准和合同规定的质量、规格和性能的要求，并有货物“合格证”或“产品质量保证书”，严禁提供假冒伪劣货物，一经发现，采购单位有权解除本合同，且因此而产生的一切费用和责任由中标单位承担。</w:t>
      </w:r>
    </w:p>
    <w:p w14:paraId="3E20A624">
      <w:pPr>
        <w:snapToGrid w:val="0"/>
        <w:spacing w:line="360" w:lineRule="auto"/>
        <w:ind w:firstLine="420" w:firstLineChars="200"/>
        <w:rPr>
          <w:rFonts w:hint="eastAsia" w:ascii="宋体" w:hAnsi="宋体" w:eastAsia="宋体"/>
          <w:sz w:val="21"/>
          <w:szCs w:val="21"/>
        </w:rPr>
      </w:pPr>
      <w:r>
        <w:rPr>
          <w:rFonts w:hint="eastAsia" w:ascii="宋体" w:hAnsi="宋体" w:eastAsia="宋体"/>
          <w:sz w:val="21"/>
          <w:szCs w:val="21"/>
        </w:rPr>
        <w:t>4.2 履行中标单位在其投标文件中的服务承诺。</w:t>
      </w:r>
    </w:p>
    <w:p w14:paraId="1B7CCDEE">
      <w:pPr>
        <w:pStyle w:val="11"/>
        <w:snapToGrid w:val="0"/>
        <w:spacing w:line="360" w:lineRule="auto"/>
        <w:ind w:left="2" w:firstLine="422" w:firstLineChars="200"/>
        <w:jc w:val="both"/>
        <w:rPr>
          <w:rFonts w:hint="eastAsia" w:ascii="宋体" w:hAnsi="宋体" w:eastAsia="宋体"/>
          <w:b/>
          <w:sz w:val="21"/>
          <w:szCs w:val="21"/>
        </w:rPr>
      </w:pPr>
      <w:r>
        <w:rPr>
          <w:rFonts w:hint="eastAsia" w:ascii="宋体" w:hAnsi="宋体" w:eastAsia="宋体"/>
          <w:b/>
          <w:sz w:val="21"/>
          <w:szCs w:val="21"/>
        </w:rPr>
        <w:t>4.3若货物验收时货物质量不能满足要求，采购单位有权要求更换，同时有权提出索赔，所产生的一切费用（含所有检验费用）由中标单位承担。</w:t>
      </w:r>
    </w:p>
    <w:p w14:paraId="2697A876">
      <w:pPr>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（六）售后服务</w:t>
      </w:r>
    </w:p>
    <w:p w14:paraId="1828707D">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1、经过双方检验认可后，签署验收报告</w:t>
      </w:r>
      <w:r>
        <w:rPr>
          <w:rFonts w:hint="eastAsia" w:ascii="宋体" w:hAnsi="宋体" w:eastAsia="宋体"/>
          <w:b/>
          <w:sz w:val="21"/>
          <w:szCs w:val="21"/>
        </w:rPr>
        <w:t>，</w:t>
      </w:r>
      <w:r>
        <w:rPr>
          <w:rFonts w:hint="eastAsia" w:ascii="宋体" w:hAnsi="宋体" w:eastAsia="宋体"/>
          <w:sz w:val="21"/>
          <w:szCs w:val="21"/>
        </w:rPr>
        <w:t>质保期自验收合格之日起算，由中标单位提供相关保修文件。</w:t>
      </w:r>
    </w:p>
    <w:p w14:paraId="7995BE10">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2、在质保期内出现质量问题，中标单位需及时响应，赶到现场提供免费服务,完成修复或更换，无法修复或经过两次修复仍出现质量问题，予以换货，造成采购单位的损失，由中标单位负责，采购单位应尽快以书面形式或口头通知中标单位，并向中标单位提出索赔。如中标单位在接到通知后3天内没有答复或处理问题，则视为中标单位承认质量问题并承担由此而发生的一切费用。</w:t>
      </w:r>
    </w:p>
    <w:p w14:paraId="14C9EC8A">
      <w:pPr>
        <w:spacing w:line="360" w:lineRule="auto"/>
        <w:ind w:firstLine="420" w:firstLineChars="200"/>
        <w:rPr>
          <w:rFonts w:hint="eastAsia" w:eastAsia="宋体"/>
          <w:sz w:val="21"/>
          <w:szCs w:val="21"/>
          <w:lang w:eastAsia="zh-CN"/>
        </w:rPr>
      </w:pPr>
      <w:r>
        <w:rPr>
          <w:rFonts w:hint="eastAsia" w:ascii="宋体" w:hAnsi="宋体" w:eastAsia="宋体"/>
          <w:sz w:val="21"/>
          <w:szCs w:val="21"/>
        </w:rPr>
        <w:t>3、中标单位须提供全面使用、维护培训</w:t>
      </w:r>
      <w:r>
        <w:rPr>
          <w:rFonts w:hint="eastAsia" w:ascii="宋体" w:hAnsi="宋体" w:eastAsia="宋体"/>
          <w:sz w:val="21"/>
          <w:szCs w:val="21"/>
          <w:lang w:eastAsia="zh-CN"/>
        </w:rPr>
        <w:t>。</w:t>
      </w:r>
    </w:p>
    <w:p w14:paraId="7E7CE54D">
      <w:pPr>
        <w:spacing w:before="91" w:line="221" w:lineRule="auto"/>
        <w:ind w:left="21"/>
        <w:jc w:val="center"/>
        <w:outlineLvl w:val="2"/>
        <w:rPr>
          <w:rFonts w:hint="eastAsia" w:ascii="宋体" w:hAnsi="宋体" w:eastAsia="宋体" w:cs="宋体"/>
          <w:sz w:val="28"/>
          <w:szCs w:val="28"/>
        </w:rPr>
      </w:pPr>
      <w:r>
        <w:rPr>
          <w:rFonts w:hint="eastAsia" w:ascii="宋体" w:hAnsi="宋体" w:eastAsia="宋体" w:cs="宋体"/>
          <w:b/>
          <w:bCs/>
          <w:spacing w:val="-5"/>
          <w:sz w:val="28"/>
          <w:szCs w:val="28"/>
        </w:rPr>
        <w:t>（二）其他材料</w:t>
      </w:r>
    </w:p>
    <w:p w14:paraId="72E056D3">
      <w:pPr>
        <w:spacing w:before="169" w:line="319" w:lineRule="auto"/>
        <w:ind w:left="21" w:right="33" w:firstLine="561"/>
        <w:jc w:val="both"/>
        <w:rPr>
          <w:rFonts w:hint="eastAsia" w:ascii="宋体" w:hAnsi="宋体" w:eastAsia="宋体" w:cs="宋体"/>
          <w:sz w:val="21"/>
          <w:szCs w:val="21"/>
        </w:rPr>
      </w:pPr>
      <w:r>
        <w:rPr>
          <w:rFonts w:hint="eastAsia" w:ascii="宋体" w:hAnsi="宋体" w:eastAsia="宋体" w:cs="宋体"/>
          <w:spacing w:val="1"/>
          <w:sz w:val="21"/>
          <w:szCs w:val="21"/>
        </w:rPr>
        <w:t>根据</w:t>
      </w:r>
      <w:r>
        <w:rPr>
          <w:rFonts w:hint="eastAsia" w:ascii="宋体" w:hAnsi="宋体" w:eastAsia="宋体" w:cs="宋体"/>
          <w:spacing w:val="1"/>
          <w:sz w:val="21"/>
          <w:szCs w:val="21"/>
          <w:lang w:val="en-US" w:eastAsia="zh-CN"/>
        </w:rPr>
        <w:t>招标</w:t>
      </w:r>
      <w:r>
        <w:rPr>
          <w:rFonts w:hint="eastAsia" w:ascii="宋体" w:hAnsi="宋体" w:eastAsia="宋体" w:cs="宋体"/>
          <w:spacing w:val="1"/>
          <w:sz w:val="21"/>
          <w:szCs w:val="21"/>
        </w:rPr>
        <w:t>文件要求，</w:t>
      </w:r>
      <w:r>
        <w:rPr>
          <w:rFonts w:hint="eastAsia" w:ascii="宋体" w:hAnsi="宋体" w:eastAsia="宋体" w:cs="宋体"/>
          <w:spacing w:val="1"/>
          <w:sz w:val="21"/>
          <w:szCs w:val="21"/>
          <w:lang w:val="en-US" w:eastAsia="zh-CN"/>
        </w:rPr>
        <w:t>逐条提供</w:t>
      </w:r>
      <w:r>
        <w:rPr>
          <w:rFonts w:hint="eastAsia" w:ascii="宋体" w:hAnsi="宋体" w:eastAsia="宋体" w:cs="宋体"/>
          <w:spacing w:val="1"/>
          <w:sz w:val="21"/>
          <w:szCs w:val="21"/>
        </w:rPr>
        <w:t>“</w:t>
      </w:r>
      <w:r>
        <w:rPr>
          <w:rFonts w:hint="eastAsia" w:ascii="宋体" w:hAnsi="宋体" w:eastAsia="宋体" w:cs="宋体"/>
          <w:b/>
          <w:bCs/>
          <w:i w:val="0"/>
          <w:iCs w:val="0"/>
          <w:color w:val="000000"/>
          <w:spacing w:val="0"/>
          <w:kern w:val="2"/>
          <w:sz w:val="21"/>
          <w:szCs w:val="21"/>
          <w:u w:val="none"/>
          <w:lang w:val="en-US" w:eastAsia="zh-CN" w:bidi="ar-SA"/>
        </w:rPr>
        <w:t>▲</w:t>
      </w:r>
      <w:r>
        <w:rPr>
          <w:rFonts w:hint="eastAsia" w:ascii="宋体" w:hAnsi="宋体" w:eastAsia="宋体" w:cs="宋体"/>
          <w:spacing w:val="-81"/>
          <w:sz w:val="21"/>
          <w:szCs w:val="21"/>
        </w:rPr>
        <w:t xml:space="preserve"> </w:t>
      </w:r>
      <w:r>
        <w:rPr>
          <w:rFonts w:hint="eastAsia" w:ascii="宋体" w:hAnsi="宋体" w:eastAsia="宋体" w:cs="宋体"/>
          <w:spacing w:val="1"/>
          <w:sz w:val="21"/>
          <w:szCs w:val="21"/>
        </w:rPr>
        <w:t>”</w:t>
      </w:r>
      <w:r>
        <w:rPr>
          <w:rFonts w:hint="eastAsia" w:ascii="宋体" w:hAnsi="宋体" w:eastAsia="宋体" w:cs="宋体"/>
          <w:spacing w:val="1"/>
          <w:sz w:val="21"/>
          <w:szCs w:val="21"/>
          <w:lang w:val="en-US" w:eastAsia="zh-CN"/>
        </w:rPr>
        <w:t>技术参数相关佐证材料，</w:t>
      </w:r>
      <w:r>
        <w:rPr>
          <w:rFonts w:hint="eastAsia" w:ascii="宋体" w:hAnsi="宋体" w:eastAsia="宋体" w:cs="宋体"/>
          <w:spacing w:val="3"/>
          <w:sz w:val="21"/>
          <w:szCs w:val="21"/>
        </w:rPr>
        <w:t>如未按要求提供相关证明材料，将</w:t>
      </w:r>
      <w:r>
        <w:rPr>
          <w:rFonts w:hint="eastAsia" w:ascii="宋体" w:hAnsi="宋体" w:eastAsia="宋体" w:cs="宋体"/>
          <w:spacing w:val="2"/>
          <w:sz w:val="21"/>
          <w:szCs w:val="21"/>
        </w:rPr>
        <w:t>被视为无效</w:t>
      </w:r>
      <w:r>
        <w:rPr>
          <w:rFonts w:hint="eastAsia" w:ascii="宋体" w:hAnsi="宋体" w:eastAsia="宋体" w:cs="宋体"/>
          <w:spacing w:val="-6"/>
          <w:sz w:val="21"/>
          <w:szCs w:val="21"/>
        </w:rPr>
        <w:t>响应。</w:t>
      </w:r>
    </w:p>
    <w:p w14:paraId="0EEC9CE9">
      <w:pPr>
        <w:pStyle w:val="9"/>
        <w:rPr>
          <w:rFonts w:hint="eastAsia" w:eastAsia="宋体"/>
          <w:lang w:eastAsia="zh-CN"/>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NjZmMjQ1MWZlNTA1MTI3ZjI1MjVjNTZhMDAyZTUifQ=="/>
  </w:docVars>
  <w:rsids>
    <w:rsidRoot w:val="00000000"/>
    <w:rsid w:val="05DE4305"/>
    <w:rsid w:val="0C25691C"/>
    <w:rsid w:val="16A11295"/>
    <w:rsid w:val="196F3725"/>
    <w:rsid w:val="2039796E"/>
    <w:rsid w:val="210448FA"/>
    <w:rsid w:val="25C01553"/>
    <w:rsid w:val="25F018F1"/>
    <w:rsid w:val="292024ED"/>
    <w:rsid w:val="2B22671D"/>
    <w:rsid w:val="31350B00"/>
    <w:rsid w:val="32A7680A"/>
    <w:rsid w:val="32F80037"/>
    <w:rsid w:val="48BA1BBF"/>
    <w:rsid w:val="4BCA036B"/>
    <w:rsid w:val="4E172D37"/>
    <w:rsid w:val="4ED96B17"/>
    <w:rsid w:val="5463135D"/>
    <w:rsid w:val="570F757A"/>
    <w:rsid w:val="5BF44F90"/>
    <w:rsid w:val="6023208D"/>
    <w:rsid w:val="62243F99"/>
    <w:rsid w:val="6582360D"/>
    <w:rsid w:val="6D4713C4"/>
    <w:rsid w:val="70447E3C"/>
    <w:rsid w:val="71A36DE5"/>
    <w:rsid w:val="75E7302F"/>
    <w:rsid w:val="76764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等线" w:cs="仿宋_GB2312"/>
      <w:kern w:val="2"/>
      <w:sz w:val="21"/>
      <w:szCs w:val="21"/>
      <w:lang w:val="en-US" w:eastAsia="zh-CN" w:bidi="ar-SA"/>
    </w:rPr>
  </w:style>
  <w:style w:type="paragraph" w:styleId="2">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rFonts w:ascii="Cambria Math" w:hAnsi="Cambria Math" w:cs="Cambria Math"/>
      <w:kern w:val="0"/>
      <w:sz w:val="20"/>
      <w:szCs w:val="20"/>
    </w:rPr>
  </w:style>
  <w:style w:type="paragraph" w:styleId="4">
    <w:name w:val="Date"/>
    <w:basedOn w:val="1"/>
    <w:next w:val="1"/>
    <w:qFormat/>
    <w:uiPriority w:val="99"/>
    <w:rPr>
      <w:rFonts w:ascii="Cambria Math" w:hAnsi="Cambria Math" w:cs="Cambria Math"/>
      <w:kern w:val="0"/>
      <w:sz w:val="20"/>
      <w:szCs w:val="20"/>
    </w:rPr>
  </w:style>
  <w:style w:type="paragraph" w:styleId="5">
    <w:name w:val="Body Text Indent"/>
    <w:basedOn w:val="1"/>
    <w:qFormat/>
    <w:uiPriority w:val="0"/>
    <w:pPr>
      <w:ind w:firstLine="630"/>
    </w:pPr>
    <w:rPr>
      <w:sz w:val="32"/>
      <w:szCs w:val="20"/>
    </w:rPr>
  </w:style>
  <w:style w:type="paragraph" w:styleId="6">
    <w:name w:val="Plain Text"/>
    <w:basedOn w:val="1"/>
    <w:qFormat/>
    <w:uiPriority w:val="0"/>
    <w:pPr>
      <w:spacing w:line="324" w:lineRule="auto"/>
    </w:pPr>
    <w:rPr>
      <w:rFonts w:ascii="等线" w:hAnsi="Arial" w:cs="Times New Roman"/>
      <w:kern w:val="0"/>
    </w:rPr>
  </w:style>
  <w:style w:type="paragraph" w:customStyle="1" w:styleId="9">
    <w:name w:val="章节题目"/>
    <w:basedOn w:val="10"/>
    <w:next w:val="1"/>
    <w:qFormat/>
    <w:uiPriority w:val="0"/>
    <w:pPr>
      <w:spacing w:before="720" w:after="400" w:line="540" w:lineRule="atLeast"/>
      <w:ind w:right="2160"/>
    </w:pPr>
    <w:rPr>
      <w:rFonts w:ascii="Times New Roman" w:hAnsi="Times New Roman"/>
      <w:spacing w:val="-40"/>
      <w:sz w:val="60"/>
    </w:rPr>
  </w:style>
  <w:style w:type="paragraph" w:customStyle="1" w:styleId="10">
    <w:name w:val="基准标题"/>
    <w:basedOn w:val="1"/>
    <w:next w:val="3"/>
    <w:qFormat/>
    <w:uiPriority w:val="0"/>
    <w:pPr>
      <w:keepNext/>
      <w:keepLines/>
      <w:spacing w:before="140" w:line="220" w:lineRule="atLeast"/>
    </w:pPr>
    <w:rPr>
      <w:rFonts w:ascii="Arial" w:hAnsi="Arial"/>
      <w:spacing w:val="-4"/>
      <w:kern w:val="28"/>
      <w:sz w:val="22"/>
    </w:rPr>
  </w:style>
  <w:style w:type="paragraph" w:customStyle="1" w:styleId="11">
    <w:name w:val="样式1"/>
    <w:basedOn w:val="1"/>
    <w:qFormat/>
    <w:uiPriority w:val="0"/>
    <w:pPr>
      <w:adjustRightInd w:val="0"/>
      <w:spacing w:line="420" w:lineRule="auto"/>
      <w:jc w:val="center"/>
      <w:textAlignment w:val="baseline"/>
    </w:pPr>
    <w:rPr>
      <w:rFonts w:ascii="等线" w:cs="等线"/>
      <w:kern w:val="0"/>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2274</Words>
  <Characters>2300</Characters>
  <Lines>0</Lines>
  <Paragraphs>0</Paragraphs>
  <TotalTime>3</TotalTime>
  <ScaleCrop>false</ScaleCrop>
  <LinksUpToDate>false</LinksUpToDate>
  <CharactersWithSpaces>2345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2024-10-12T03:53:00Z</dcterms:created>
  <dc:creator>Administrator</dc:creator>
  <cp:lastModifiedBy>李飞</cp:lastModifiedBy>
  <dcterms:modified xsi:type="dcterms:W3CDTF">2024-11-19T08:51:53Z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5A01A1F6E51B49398095222C29507720_12</vt:lpwstr>
  </property>
</Properties>
</file>