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版本号：241119001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数字化校园建设(二次)</w:t>
      </w:r>
    </w:p>
    <w:p>
      <w:pPr>
        <w:pStyle w:val="null3"/>
        <w:jc w:val="center"/>
        <w:outlineLvl w:val="2"/>
      </w:pPr>
      <w:r>
        <w:rPr>
          <w:sz w:val="28"/>
          <w:b/>
        </w:rPr>
        <w:t>采购项目编号：</w:t>
      </w:r>
      <w:r>
        <w:rPr>
          <w:sz w:val="28"/>
          <w:b/>
        </w:rPr>
        <w:t>HDHZ2024CG041.1B1</w:t>
      </w:r>
      <w:r>
        <w:br/>
      </w:r>
      <w:r>
        <w:br/>
      </w:r>
      <w:r>
        <w:br/>
      </w:r>
    </w:p>
    <w:p>
      <w:pPr>
        <w:pStyle w:val="null3"/>
        <w:jc w:val="center"/>
        <w:outlineLvl w:val="2"/>
      </w:pPr>
      <w:r>
        <w:rPr>
          <w:sz w:val="28"/>
          <w:b/>
        </w:rPr>
        <w:t>陕西省机械高级技工学校</w:t>
      </w:r>
    </w:p>
    <w:p>
      <w:pPr>
        <w:pStyle w:val="null3"/>
        <w:jc w:val="center"/>
        <w:outlineLvl w:val="2"/>
      </w:pPr>
      <w:r>
        <w:rPr>
          <w:sz w:val="28"/>
          <w:b/>
        </w:rPr>
        <w:t>华鼎工程咨询集团有限公司</w:t>
      </w:r>
      <w:r>
        <w:rPr>
          <w:sz w:val="28"/>
          <w:b/>
        </w:rPr>
        <w:t>共同编制</w:t>
      </w:r>
    </w:p>
    <w:p>
      <w:pPr>
        <w:pStyle w:val="null3"/>
        <w:jc w:val="center"/>
        <w:outlineLvl w:val="2"/>
      </w:pPr>
      <w:r>
        <w:rPr>
          <w:sz w:val="28"/>
          <w:b/>
        </w:rPr>
        <w:t>2024年11月19日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华鼎工程咨询集团有限公司</w:t>
      </w:r>
      <w:r>
        <w:rPr/>
        <w:t>（以下简称“代理机构”）受</w:t>
      </w:r>
      <w:r>
        <w:rPr/>
        <w:t>陕西省机械高级技工学校</w:t>
      </w:r>
      <w:r>
        <w:rPr/>
        <w:t>委托，拟对</w:t>
      </w:r>
      <w:r>
        <w:rPr/>
        <w:t>数字化校园建设(二次)</w:t>
      </w:r>
      <w:r>
        <w:rPr/>
        <w:t>进行国内公开招标，兹邀请符合本次招标要求的供应商参加投标。</w:t>
      </w:r>
    </w:p>
    <w:p>
      <w:pPr>
        <w:pStyle w:val="null3"/>
        <w:outlineLvl w:val="2"/>
      </w:pPr>
      <w:r>
        <w:rPr>
          <w:sz w:val="28"/>
          <w:b/>
        </w:rPr>
        <w:t>一、采购项目编号：</w:t>
      </w:r>
      <w:r>
        <w:rPr>
          <w:sz w:val="28"/>
          <w:b/>
        </w:rPr>
        <w:t>HDHZ2024CG041.1B1</w:t>
      </w:r>
    </w:p>
    <w:p>
      <w:pPr>
        <w:pStyle w:val="null3"/>
        <w:outlineLvl w:val="2"/>
      </w:pPr>
      <w:r>
        <w:rPr>
          <w:sz w:val="28"/>
          <w:b/>
        </w:rPr>
        <w:t>二、采购项目名称：</w:t>
      </w:r>
      <w:r>
        <w:rPr>
          <w:sz w:val="28"/>
          <w:b/>
        </w:rPr>
        <w:t>数字化校园建设(二次)</w:t>
      </w:r>
    </w:p>
    <w:p>
      <w:pPr>
        <w:pStyle w:val="null3"/>
        <w:outlineLvl w:val="2"/>
      </w:pPr>
      <w:r>
        <w:rPr>
          <w:sz w:val="28"/>
          <w:b/>
        </w:rPr>
        <w:t>三、招标项目简介</w:t>
      </w:r>
    </w:p>
    <w:p>
      <w:pPr>
        <w:pStyle w:val="null3"/>
        <w:ind w:firstLine="480"/>
      </w:pPr>
      <w:r>
        <w:rPr/>
        <w:t>陕西省机械高级技工学校数字化校园建设采购项目</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采购包1（数字化校园建设）：属于专门面向小微企业采购。</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1、营业执照等主体资格证明文件：提供有效存续的企业营业执照（副 本）/事业单位法人证书/专业服务机构执业许可证/民办非企业单位登记证书。</w:t>
      </w:r>
    </w:p>
    <w:p>
      <w:pPr>
        <w:pStyle w:val="null3"/>
      </w:pPr>
      <w:r>
        <w:rPr/>
        <w:t>2、财务状况报告：提供 2022 年度或 2023 年度经审计的财务报告（包括资产负债表、利润表、现金流量表、所有者权益变动表及其附注，成立时间至提交响应文件截止时间不足一年的可提供成立后任意时段的资产负债表），或其开标前三个月内基本存款账户开户银行出具的资信证明，（以上二种形式的资料提供任何一种即可）。</w:t>
      </w:r>
    </w:p>
    <w:p>
      <w:pPr>
        <w:pStyle w:val="null3"/>
      </w:pPr>
      <w:r>
        <w:rPr/>
        <w:t>3、社保缴纳证明：提供递交响应文件截止之日前一年内任意一个月的社会保障资金缴存单据或社保机构开具的社会保险参保缴费情况证明。依 法不需要缴纳社会保障资金的供应商应提供相关证明文件。</w:t>
      </w:r>
    </w:p>
    <w:p>
      <w:pPr>
        <w:pStyle w:val="null3"/>
      </w:pPr>
      <w:r>
        <w:rPr/>
        <w:t>4、税收缴纳证明：提供递交响应文件截止之日前一年内任意一个月的依法缴纳税收的相关凭据（时间以税款所属日期为准、税种为任意税种），凭据应有税务机关或代收机关的公章或业务专用章。 依法免税或无须缴纳税收的供应商，应提供相应证明文件。</w:t>
      </w:r>
    </w:p>
    <w:p>
      <w:pPr>
        <w:pStyle w:val="null3"/>
      </w:pPr>
      <w:r>
        <w:rPr/>
        <w:t>5、信用查询：通过“中国政府采购网”及“信用中国”网站查询相关主体无失信记录（网站查询截图加盖投标人公章，不得为“信用中国”中列入失信被执行人和重大税收违法案件当事人名单的投标人，不得为中国政府采购网政府采购严重违法失信行为记录名单中被财政部门禁止参加政府采购活动的投标人；</w:t>
      </w:r>
    </w:p>
    <w:p>
      <w:pPr>
        <w:pStyle w:val="null3"/>
      </w:pPr>
      <w:r>
        <w:rPr/>
        <w:t>6、控股管理关系：提供直接控股和管理关系清单。若与其他供应商存 在单位负责人为同一人或者存在直接控股、管理关系的，则响应无效。</w:t>
      </w:r>
    </w:p>
    <w:p>
      <w:pPr>
        <w:pStyle w:val="null3"/>
      </w:pPr>
      <w:r>
        <w:rPr/>
        <w:t>7、书面声明：提供书面声明，包括声明具有履行合同所必需的设备和 专业技术能力；未为本项目提供整体设计、规范编制或者项目管理、监理、 检测等服务。</w:t>
      </w:r>
    </w:p>
    <w:p>
      <w:pPr>
        <w:pStyle w:val="null3"/>
      </w:pPr>
      <w:r>
        <w:rPr/>
        <w:t>8、法定代表人授权委托书：法定代表人参加磋商的，须提供本人身份 证复印件（附在资格证明文件中）；法定代表人授权他人参加磋商的，须 提供法定代表人授权委托书。磋商文件中凡是需要法定代表人盖章之处， 非法人单位的负责人均参照执行。 法人的分支机构参与投标时，除提供《法定代表人授权委托书》外， 还须同时提供法人给分支机构出具的授权书。</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陕西省机械高级技工学校</w:t>
      </w:r>
    </w:p>
    <w:p>
      <w:pPr>
        <w:pStyle w:val="null3"/>
      </w:pPr>
      <w:r>
        <w:rPr/>
        <w:t xml:space="preserve"> 地址： </w:t>
      </w:r>
      <w:r>
        <w:rPr/>
        <w:t>陕西省汉中市河东店镇周孤路1号</w:t>
      </w:r>
    </w:p>
    <w:p>
      <w:pPr>
        <w:pStyle w:val="null3"/>
      </w:pPr>
      <w:r>
        <w:rPr/>
        <w:t xml:space="preserve"> 邮编： </w:t>
      </w:r>
      <w:r>
        <w:rPr/>
        <w:t>723003</w:t>
      </w:r>
    </w:p>
    <w:p>
      <w:pPr>
        <w:pStyle w:val="null3"/>
      </w:pPr>
      <w:r>
        <w:rPr/>
        <w:t xml:space="preserve"> 联系人： </w:t>
      </w:r>
      <w:r>
        <w:rPr/>
        <w:t>王老师</w:t>
      </w:r>
    </w:p>
    <w:p>
      <w:pPr>
        <w:pStyle w:val="null3"/>
      </w:pPr>
      <w:r>
        <w:rPr/>
        <w:t xml:space="preserve"> 联系电话： </w:t>
      </w:r>
      <w:r>
        <w:rPr/>
        <w:t>0916-2126924</w:t>
      </w:r>
    </w:p>
    <w:p>
      <w:pPr>
        <w:pStyle w:val="null3"/>
        <w:outlineLvl w:val="2"/>
      </w:pPr>
      <w:r>
        <w:rPr>
          <w:sz w:val="28"/>
          <w:b/>
        </w:rPr>
        <w:t>代理机构：</w:t>
      </w:r>
      <w:r>
        <w:rPr>
          <w:sz w:val="28"/>
          <w:b/>
        </w:rPr>
        <w:t>华鼎工程咨询集团有限公司</w:t>
      </w:r>
    </w:p>
    <w:p>
      <w:pPr>
        <w:pStyle w:val="null3"/>
      </w:pPr>
      <w:r>
        <w:rPr/>
        <w:t xml:space="preserve"> 地址： </w:t>
      </w:r>
      <w:r>
        <w:rPr/>
        <w:t>陕西省汉中市汉台区荔枝路祥瑞四季印象南侧(房产大厦斜对面)智城雅居二楼(国旺源建材城北侧)</w:t>
      </w:r>
    </w:p>
    <w:p>
      <w:pPr>
        <w:pStyle w:val="null3"/>
      </w:pPr>
      <w:r>
        <w:rPr/>
        <w:t xml:space="preserve"> 邮编： </w:t>
      </w:r>
      <w:r>
        <w:rPr/>
        <w:t>723000</w:t>
      </w:r>
    </w:p>
    <w:p>
      <w:pPr>
        <w:pStyle w:val="null3"/>
      </w:pPr>
      <w:r>
        <w:rPr/>
        <w:t xml:space="preserve"> 联系人： </w:t>
      </w:r>
      <w:r>
        <w:rPr/>
        <w:t>李先生</w:t>
      </w:r>
    </w:p>
    <w:p>
      <w:pPr>
        <w:pStyle w:val="null3"/>
      </w:pPr>
      <w:r>
        <w:rPr/>
        <w:t xml:space="preserve"> 联系电话： </w:t>
      </w:r>
      <w:r>
        <w:rPr/>
        <w:t>0916-2697988</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采购包1保证金金额：5,000.00元</w:t>
            </w:r>
          </w:p>
          <w:p>
            <w:pPr>
              <w:pStyle w:val="null3"/>
            </w:pPr>
            <w:r>
              <w:rPr/>
              <w:t>缴交渠道：电子保函,转账、支票、汇票等（需通过实体账户、户名及开户行信息）</w:t>
            </w:r>
          </w:p>
          <w:p>
            <w:pPr>
              <w:pStyle w:val="null3"/>
            </w:pPr>
            <w:r>
              <w:rPr/>
              <w:t>开户名称：华鼎工程咨询集团有限公司汉中分公司</w:t>
            </w:r>
          </w:p>
          <w:p>
            <w:pPr>
              <w:pStyle w:val="null3"/>
            </w:pPr>
            <w:r>
              <w:rPr/>
              <w:t>开户银行：长安银行中山街支行</w:t>
            </w:r>
          </w:p>
          <w:p>
            <w:pPr>
              <w:pStyle w:val="null3"/>
            </w:pPr>
            <w:r>
              <w:rPr/>
              <w:t>银行账号：806060101428000888</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代理服务费收费标准：本项目招标代理费参照《招标代理服务收费管理暂行办法》所规定的收费标准由中标供应商支付，不足叁仟元的，按叁仟元计取。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陕西省机械高级技工学校</w:t>
      </w:r>
      <w:r>
        <w:rPr/>
        <w:t>和</w:t>
      </w:r>
      <w:r>
        <w:rPr/>
        <w:t>华鼎工程咨询集团有限公司</w:t>
      </w:r>
      <w:r>
        <w:rPr/>
        <w:t>享有。对招标文件中供应商参加本次政府采购活动应当具备的条件，招标项目技术、服务、商务及其他要求，评标细则及标准由</w:t>
      </w:r>
      <w:r>
        <w:rPr/>
        <w:t>陕西省机械高级技工学校</w:t>
      </w:r>
      <w:r>
        <w:rPr/>
        <w:t>负责解释。除上述招标文件内容，其他内容由</w:t>
      </w:r>
      <w:r>
        <w:rPr/>
        <w:t>华鼎工程咨询集团有限公司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陕西省机械高级技工学校</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华鼎工程咨询集团有限公司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符合国家标准、行业标准以及有关技术规范要求，满足采购人实际使用需求。</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华鼎工程咨询集团有限公司</w:t>
      </w:r>
      <w:r>
        <w:rPr/>
        <w:t xml:space="preserve"> 负责答复；供应商对除采购需求外的采购文件的询问、质疑由</w:t>
      </w:r>
      <w:r>
        <w:rPr/>
        <w:t>华鼎工程咨询集团有限公司</w:t>
      </w:r>
      <w:r>
        <w:rPr/>
        <w:t xml:space="preserve"> 负责答复；供应商对采购过程、采购结果的询问、质疑由 </w:t>
      </w:r>
      <w:r>
        <w:rPr/>
        <w:t>华鼎工程咨询集团有限公司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联系人：李先生</w:t>
      </w:r>
    </w:p>
    <w:p>
      <w:pPr>
        <w:pStyle w:val="null3"/>
      </w:pPr>
      <w:r>
        <w:rPr/>
        <w:t>联系电话：0916-2697988</w:t>
      </w:r>
    </w:p>
    <w:p>
      <w:pPr>
        <w:pStyle w:val="null3"/>
      </w:pPr>
      <w:r>
        <w:rPr/>
        <w:t>地址：陕西省汉中市汉台区荔枝路祥瑞四季印象南侧(房产大厦斜对面)智城雅居二楼(国旺源建材城北侧)</w:t>
      </w:r>
    </w:p>
    <w:p>
      <w:pPr>
        <w:pStyle w:val="null3"/>
      </w:pPr>
      <w:r>
        <w:rPr/>
        <w:t>邮编：723000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陕西省机械高级技工学校数字化校园建设采购项目</w:t>
      </w:r>
    </w:p>
    <w:p>
      <w:pPr>
        <w:pStyle w:val="null3"/>
        <w:outlineLvl w:val="2"/>
      </w:pPr>
      <w:r>
        <w:rPr>
          <w:sz w:val="28"/>
          <w:b/>
        </w:rPr>
        <w:t>3.2采购内容</w:t>
      </w:r>
    </w:p>
    <w:p>
      <w:pPr>
        <w:pStyle w:val="null3"/>
      </w:pPr>
      <w:r>
        <w:rPr/>
        <w:t>采购包1：</w:t>
      </w:r>
    </w:p>
    <w:p>
      <w:pPr>
        <w:pStyle w:val="null3"/>
      </w:pPr>
      <w:r>
        <w:rPr/>
        <w:t>采购包预算金额（元）: 500,000.00</w:t>
      </w:r>
    </w:p>
    <w:p>
      <w:pPr>
        <w:pStyle w:val="null3"/>
      </w:pPr>
      <w:r>
        <w:rPr/>
        <w:t>采购包最高限价（元）: 500,000.00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500000</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pPr>
            <w:r>
              <w:rPr/>
              <w:t>套</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simsun" w:hAnsi="simsun" w:cs="simsun" w:eastAsia="simsun"/>
                <w:sz w:val="18"/>
                <w:b/>
              </w:rPr>
              <w:t>详细采购内容清单及技术参数要求</w:t>
            </w:r>
          </w:p>
          <w:p>
            <w:pPr>
              <w:pStyle w:val="null3"/>
              <w:jc w:val="left"/>
            </w:pPr>
            <w:r>
              <w:rPr>
                <w:rFonts w:ascii="simsun" w:hAnsi="simsun" w:cs="simsun" w:eastAsia="simsun"/>
                <w:sz w:val="18"/>
              </w:rPr>
              <w:t>一、政策背景</w:t>
            </w:r>
          </w:p>
          <w:p>
            <w:pPr>
              <w:pStyle w:val="null3"/>
              <w:ind w:firstLine="560"/>
              <w:jc w:val="left"/>
            </w:pPr>
            <w:r>
              <w:rPr>
                <w:rFonts w:ascii="simsun" w:hAnsi="simsun" w:cs="simsun" w:eastAsia="simsun"/>
                <w:sz w:val="18"/>
              </w:rPr>
              <w:t>2020年9月，教育部等九部门印发《关于职业教育提质培优行动计划（2020-2023年）》指出，中职教育是建设中国特色现代职业教育体系的重要基础，并要求职业院校实施职业教育信息化2.0建设行动，落实《职业院校数字校园规范》，推动信息技术和智能技术深度融入学校管理全过程，大幅提高决策和管理的精准化科学化水平。</w:t>
            </w:r>
          </w:p>
          <w:p>
            <w:pPr>
              <w:pStyle w:val="null3"/>
              <w:ind w:firstLine="560"/>
              <w:jc w:val="left"/>
            </w:pPr>
            <w:r>
              <w:rPr>
                <w:rFonts w:ascii="simsun" w:hAnsi="simsun" w:cs="simsun" w:eastAsia="simsun"/>
                <w:sz w:val="18"/>
              </w:rPr>
              <w:t>为深入落实国家教育数字化战略部署，推进陕西数字教育高质量发展，提升中小学校数字化办学水平。陕西省教育厅陕教信办〔2023〕16号）根据《陕西省教育厅办公室关于推进实施中小学（中等职业学校）“数字校园普及行动》工作要求，到 2023 年底，实现全省 40%以上学校通过评估验收；到 2024 年底，实现全省 70%以上学校通过评估验收；到 2025 年底，全省 90%以上学校通过评估验收。</w:t>
            </w:r>
          </w:p>
          <w:p>
            <w:pPr>
              <w:pStyle w:val="null3"/>
              <w:jc w:val="left"/>
            </w:pPr>
            <w:r>
              <w:rPr>
                <w:rFonts w:ascii="simsun" w:hAnsi="simsun" w:cs="simsun" w:eastAsia="simsun"/>
                <w:sz w:val="18"/>
              </w:rPr>
              <w:t>二、学校建设的目的</w:t>
            </w:r>
          </w:p>
          <w:p>
            <w:pPr>
              <w:pStyle w:val="null3"/>
              <w:ind w:firstLine="560"/>
              <w:jc w:val="left"/>
            </w:pPr>
            <w:r>
              <w:rPr>
                <w:rFonts w:ascii="simsun" w:hAnsi="simsun" w:cs="simsun" w:eastAsia="simsun"/>
                <w:sz w:val="18"/>
              </w:rPr>
              <w:t>根据陕西省教育厅《陕西省中小学数字校园评估标准》的要求，结合我校的实际情况逐项对照，发现我校在数字化校园硬件方面基本能满足要求，但管理软件方面存在着较大的差距，基于此在广泛征求各处室意见基础上选取了使用频率高，且能大幅提高办事效率，减少重复工作作为此次建设内容，重在管理软件的建设。</w:t>
            </w:r>
          </w:p>
          <w:p>
            <w:pPr>
              <w:pStyle w:val="null3"/>
              <w:jc w:val="left"/>
            </w:pPr>
            <w:r>
              <w:rPr>
                <w:rFonts w:ascii="simsun" w:hAnsi="simsun" w:cs="simsun" w:eastAsia="simsun"/>
                <w:sz w:val="18"/>
              </w:rPr>
              <w:t>三、具体建设方案（见表格）</w:t>
            </w:r>
          </w:p>
          <w:tbl>
            <w:tblPr>
              <w:tblInd w:type="dxa" w:w="90"/>
              <w:tblBorders>
                <w:top w:val="none" w:color="000000" w:sz="4"/>
                <w:left w:val="none" w:color="000000" w:sz="4"/>
                <w:bottom w:val="none" w:color="000000" w:sz="4"/>
                <w:right w:val="none" w:color="000000" w:sz="4"/>
                <w:insideH w:val="none"/>
                <w:insideV w:val="none"/>
              </w:tblBorders>
            </w:tblPr>
            <w:tblGrid>
              <w:gridCol w:w="145"/>
              <w:gridCol w:w="105"/>
              <w:gridCol w:w="101"/>
              <w:gridCol w:w="180"/>
              <w:gridCol w:w="210"/>
              <w:gridCol w:w="1590"/>
              <w:gridCol w:w="210"/>
              <w:gridCol w:w="0"/>
            </w:tblGrid>
            <w:tr>
              <w:tc>
                <w:tcPr>
                  <w:tcW w:type="dxa" w:w="2541"/>
                  <w:gridSpan w:val="7"/>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陕西省机械高等技工学校信息化项目建设内容</w:t>
                  </w:r>
                </w:p>
              </w:tc>
              <w:tc>
                <w:tcPr>
                  <w:tcW w:type="dxa" w:w="0"/>
                  <w:tcBorders>
                    <w:top w:val="none" w:color="000000" w:sz="4"/>
                    <w:left w:val="none" w:color="000000" w:sz="4"/>
                    <w:bottom w:val="none" w:color="000000" w:sz="4"/>
                    <w:right w:val="none" w:color="000000" w:sz="4"/>
                  </w:tcBorders>
                </w:tcPr>
                <w:p>
                  <w:pPr>
                    <w:pStyle w:val="null3"/>
                  </w:pPr>
                </w:p>
              </w:tc>
            </w:tr>
            <w:tr>
              <w:tc>
                <w:tcPr>
                  <w:tcW w:type="dxa" w:w="2541"/>
                  <w:gridSpan w:val="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陕西省机械高等技工学校信息化项目建设内容</w:t>
                  </w:r>
                </w:p>
              </w:tc>
              <w:tc>
                <w:tcPr>
                  <w:tcW w:type="dxa" w:w="0"/>
                  <w:tcBorders>
                    <w:top w:val="none" w:color="000000" w:sz="4"/>
                    <w:left w:val="none" w:color="000000" w:sz="4"/>
                    <w:bottom w:val="single" w:color="000000" w:sz="4"/>
                    <w:right w:val="none" w:color="000000" w:sz="4"/>
                  </w:tcBorders>
                </w:tcPr>
                <w:p>
                  <w:pPr>
                    <w:pStyle w:val="null3"/>
                  </w:pPr>
                </w:p>
              </w:tc>
            </w:tr>
            <w:tr>
              <w:tc>
                <w:tcPr>
                  <w:tcW w:type="dxa" w:w="145"/>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序号</w:t>
                  </w:r>
                </w:p>
              </w:tc>
              <w:tc>
                <w:tcPr>
                  <w:tcW w:type="dxa" w:w="105"/>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系统模块</w:t>
                  </w:r>
                </w:p>
              </w:tc>
              <w:tc>
                <w:tcPr>
                  <w:tcW w:type="dxa" w:w="101"/>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名称</w:t>
                  </w:r>
                </w:p>
              </w:tc>
              <w:tc>
                <w:tcPr>
                  <w:tcW w:type="dxa" w:w="180"/>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功能</w:t>
                  </w:r>
                </w:p>
              </w:tc>
              <w:tc>
                <w:tcPr>
                  <w:tcW w:type="dxa" w:w="210"/>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子功能</w:t>
                  </w:r>
                </w:p>
              </w:tc>
              <w:tc>
                <w:tcPr>
                  <w:tcW w:type="dxa" w:w="1590"/>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功能说明</w:t>
                  </w:r>
                </w:p>
              </w:tc>
              <w:tc>
                <w:tcPr>
                  <w:tcW w:type="dxa" w:w="210"/>
                  <w:gridSpan w:val="2"/>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备注</w:t>
                  </w:r>
                </w:p>
              </w:tc>
            </w:tr>
            <w:tr>
              <w:tc>
                <w:tcPr>
                  <w:tcW w:type="dxa" w:w="2541"/>
                  <w:gridSpan w:val="8"/>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simsun" w:hAnsi="simsun" w:cs="simsun" w:eastAsia="simsun"/>
                      <w:sz w:val="18"/>
                      <w:b/>
                      <w:color w:val="000000"/>
                    </w:rPr>
                    <w:t>（一）智慧校园平台软件</w:t>
                  </w: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1</w:t>
                  </w:r>
                </w:p>
              </w:tc>
              <w:tc>
                <w:tcPr>
                  <w:tcW w:type="dxa" w:w="1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办公OA</w:t>
                  </w:r>
                </w:p>
              </w:tc>
              <w:tc>
                <w:tcPr>
                  <w:tcW w:type="dxa" w:w="1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行政办公</w:t>
                  </w:r>
                </w:p>
              </w:tc>
              <w:tc>
                <w:tcPr>
                  <w:tcW w:type="dxa" w:w="1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日常办公</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▲拟办事项</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根据工作流程的使用权限选择相应的流程发起一项工作。包括：通过灵活地定义工作流程、环节及流向（支持实现分叉与汇合、支持区别主办与协办），为相关人员设置相应的工作办理权限；针对他人发来的工作，自动提醒待办。如</w:t>
                  </w:r>
                  <w:r>
                    <w:rPr>
                      <w:rFonts w:ascii="simsun" w:hAnsi="simsun" w:cs="simsun" w:eastAsia="simsun"/>
                      <w:sz w:val="18"/>
                    </w:rPr>
                    <w:t>请假申请、车辆申请、报修申请、增加用印申请等审批类业务流程。</w:t>
                  </w:r>
                </w:p>
                <w:p>
                  <w:pPr>
                    <w:pStyle w:val="null3"/>
                    <w:jc w:val="left"/>
                  </w:pPr>
                  <w:r>
                    <w:rPr>
                      <w:rFonts w:ascii="simsun" w:hAnsi="simsun" w:cs="simsun" w:eastAsia="simsun"/>
                      <w:sz w:val="18"/>
                      <w:b/>
                    </w:rPr>
                    <w:t>供应商应在投标文件提供“</w:t>
                  </w:r>
                  <w:r>
                    <w:rPr>
                      <w:rFonts w:ascii="simsun" w:hAnsi="simsun" w:cs="simsun" w:eastAsia="simsun"/>
                      <w:sz w:val="18"/>
                      <w:color w:val="000000"/>
                    </w:rPr>
                    <w:t>▲</w:t>
                  </w:r>
                  <w:r>
                    <w:rPr>
                      <w:rFonts w:ascii="simsun" w:hAnsi="simsun" w:cs="simsun" w:eastAsia="simsun"/>
                      <w:sz w:val="18"/>
                      <w:b/>
                    </w:rPr>
                    <w:t>”</w:t>
                  </w:r>
                  <w:r>
                    <w:rPr>
                      <w:rFonts w:ascii="simsun" w:hAnsi="simsun" w:cs="simsun" w:eastAsia="simsun"/>
                      <w:sz w:val="18"/>
                      <w:b/>
                    </w:rPr>
                    <w:t>参数的功能及性能佐证</w:t>
                  </w:r>
                  <w:r>
                    <w:rPr>
                      <w:rFonts w:ascii="simsun" w:hAnsi="simsun" w:cs="simsun" w:eastAsia="simsun"/>
                      <w:sz w:val="18"/>
                      <w:b/>
                    </w:rPr>
                    <w:t>材料，佐证材料包括但不限于产品检测报告、产品彩页、产品说明书、官网和功能截图等</w:t>
                  </w:r>
                  <w:r>
                    <w:rPr>
                      <w:rFonts w:ascii="simsun" w:hAnsi="simsun" w:cs="simsun" w:eastAsia="simsun"/>
                      <w:sz w:val="18"/>
                      <w:b/>
                    </w:rPr>
                    <w:t>。</w:t>
                  </w:r>
                </w:p>
              </w:tc>
              <w:tc>
                <w:tcPr>
                  <w:tcW w:type="dxa" w:w="210"/>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待办事项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①查看、签收、分发、退回他人发来的工作，对待办事项进行签收审批、委托办理、逐级退回、打印、关闭流程信息、关闭流程、查询功能。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在办事项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①对于已签收的工作，根据工作流程中相应环节定义的方式与权限进行办理。</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已办事项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①查看自己办理过的工作，支持根据流程标题、申请人查询。</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公文流转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校内发文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①支持发起校内发文信息，主要包括编号、文号、标题、主送、抄报、抄送、主办单位、拟稿人。支持批量删除、上传附件、保存、公文分发（按部门、公共组、联系组分发）、伸缩、查询功能。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w:t>
                  </w:r>
                  <w:r>
                    <w:rPr>
                      <w:rFonts w:ascii="simsun" w:hAnsi="simsun" w:cs="simsun" w:eastAsia="simsun"/>
                      <w:sz w:val="18"/>
                    </w:rPr>
                    <w:t>上级来文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w:t>
                  </w:r>
                  <w:r>
                    <w:rPr>
                      <w:rFonts w:ascii="simsun" w:hAnsi="simsun" w:cs="simsun" w:eastAsia="simsun"/>
                      <w:sz w:val="18"/>
                    </w:rPr>
                    <w:t>通过动态配置学校公文管理相适应表单、流程。实现上级来文在校内电子化传递审批、传阅、办理；不仅支持PC端公文办理、还支持微信端公文办理。支持批量删除、保存、归档、打印、上传附件、伸缩功能。</w:t>
                  </w:r>
                </w:p>
                <w:p>
                  <w:pPr>
                    <w:pStyle w:val="null3"/>
                    <w:ind w:firstLine="211"/>
                    <w:jc w:val="left"/>
                  </w:pPr>
                  <w:r>
                    <w:rPr>
                      <w:rFonts w:ascii="simsun" w:hAnsi="simsun" w:cs="simsun" w:eastAsia="simsun"/>
                      <w:sz w:val="18"/>
                      <w:b/>
                    </w:rPr>
                    <w:t>供应商应在投标文件提供“</w:t>
                  </w:r>
                  <w:r>
                    <w:rPr>
                      <w:rFonts w:ascii="simsun" w:hAnsi="simsun" w:cs="simsun" w:eastAsia="simsun"/>
                      <w:sz w:val="18"/>
                      <w:color w:val="000000"/>
                    </w:rPr>
                    <w:t>▲</w:t>
                  </w:r>
                  <w:r>
                    <w:rPr>
                      <w:rFonts w:ascii="simsun" w:hAnsi="simsun" w:cs="simsun" w:eastAsia="simsun"/>
                      <w:sz w:val="18"/>
                      <w:b/>
                    </w:rPr>
                    <w:t>”</w:t>
                  </w:r>
                  <w:r>
                    <w:rPr>
                      <w:rFonts w:ascii="simsun" w:hAnsi="simsun" w:cs="simsun" w:eastAsia="simsun"/>
                      <w:sz w:val="18"/>
                      <w:b/>
                    </w:rPr>
                    <w:t>参数的功能及性能佐证</w:t>
                  </w:r>
                  <w:r>
                    <w:rPr>
                      <w:rFonts w:ascii="simsun" w:hAnsi="simsun" w:cs="simsun" w:eastAsia="simsun"/>
                      <w:sz w:val="18"/>
                      <w:b/>
                    </w:rPr>
                    <w:t>材料，佐证材料包括但不限于产品检测报告、产品彩页、产品说明书、官网和功能截图等</w:t>
                  </w:r>
                  <w:r>
                    <w:rPr>
                      <w:rFonts w:ascii="simsun" w:hAnsi="simsun" w:cs="simsun" w:eastAsia="simsun"/>
                      <w:sz w:val="18"/>
                      <w:b/>
                    </w:rPr>
                    <w:t>。</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资讯管理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新闻查询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①新闻查询信息包括状态、标题、创建时间、发布人、内容、访问人数（访问名单、未访名单）。支持新闻内容的跟踪式阅读。支持查看访问人数、查询功能。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发布新闻</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新闻发布管理，支持栏目动态定义、权限细粒度配置。支持动态栏目按用户、部门、角色、公共组、岗位分配栏目具体新增、修改、删除、发布功能。支持内容的新增、修改、删除、发布、展现、附件下载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通知查询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①通知查询信息包括状态、标题、创建时间、发布人、内容、访问人数（访问名单、未访名单）。支持通知内容的跟踪式阅读。支持查看访问人数、查询功能。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发布通知</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①实现通知发布管理，支持栏目动态定义、</w:t>
                  </w:r>
                  <w:r>
                    <w:rPr>
                      <w:rFonts w:ascii="simsun" w:hAnsi="simsun" w:cs="simsun" w:eastAsia="simsun"/>
                      <w:sz w:val="18"/>
                    </w:rPr>
                    <w:t>权限细粒度配置。</w:t>
                  </w:r>
                  <w:r>
                    <w:rPr>
                      <w:rFonts w:ascii="simsun" w:hAnsi="simsun" w:cs="simsun" w:eastAsia="simsun"/>
                      <w:sz w:val="18"/>
                      <w:color w:val="000000"/>
                    </w:rPr>
                    <w:t>支持动态栏目按用户、部门、角色、公共组、岗位分配栏目具体新增、修改、删除、发布功能。支持内容的新增、修改、删除、发布、展现、附件下载功能。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会议管理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个人会议安排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个人会议支持新建个人会议，内容包括会议名称、组织部门、会议安排人员、会议纪要员、参会人员（校内、校外）、上传附件、备注。支持根据会议名称、通知状态（已通知、未通知）查询，支持推送信息通知参会人员；支持为每个会议动态生成会议签到二维码；支持按权限查询会议纪要、签到情况、通知情况。</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我的会议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①支持学校人员查看需要参加的会议，包括时间、地点、参会人员等信息。支持填写未签到原因。</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会议安排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②会议安排包括信息内容：会议名称、组织部门、会议安排人员、会议纪要员、参会人员（校内、校外）、上传附件、备注。支持根据会议名称、通知状态（已通知、未通知）查询。支持新建会议、批量删除、编辑日程（日期、时间、事项、地点、备注）、会议通知、查询功能。支持会议管理员填写会议相关内容后，即时通知参会人员；支持为每个会议动态生成会议签到二维码；支持按权限查询会议纪要、签到情况、通知情况。</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会议纪要</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①会议结束后，会议纪要员填报会议纪要；系统提供新增会议纪要、会议纪要查询功能。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会议室管理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①会议室管理信息包括会议室名称、座位数、备注。支持新建会议、批量删除、修改功能。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差旅审批报销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差旅审批报销申请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①支持学校使用人员在手机端、电脑端发起差旅审批报销申请。支持填写申请人、报销金额、内容、上传附件等信息。</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差旅审批报销审批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①支持对发起的差旅审批报销进行审批，支持不同类型安排不同审批人、支持审批流程动态适配。审批人员发送提醒和通知。</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差旅审批报销查询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①支持查询学校差旅审批报销申请单。</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接待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接待申请单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①支持学校使用人员在手机端、电脑端发起接待申请单。支持填写申请人、接待人员、内容、上传附件等信息。</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接待申请审批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①支持对发起的接待申请单进行审批，支持不同类型安排不同审批人、支持审批流程动态适配。审批人员发送提醒和通知。</w:t>
                  </w:r>
                </w:p>
                <w:p>
                  <w:pPr>
                    <w:pStyle w:val="null3"/>
                    <w:jc w:val="left"/>
                  </w:pP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接待申请查询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①支持查询学校接待申请单。</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用印管理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用印申请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①支持学校使用人员在手机端、电脑端发起用印申请。支持填写申请人、用印部门、原因、上传附件等信息。</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用印申请审批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①支持对发起的用印申请进行审批，支持不同类型安排不同审批人、支持审批流程动态适配。审批人员发送提醒和通知。</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用印申请查询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①支持查询学校用印申请单。</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合同汇签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合同汇签申请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①支持学校使用人员在手机端、电脑端发起合同汇签申请。支持填写时间、合同信息、上传附件信息等信息。</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合同汇签审批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①支持对发起的合同汇签申请进行审批，支持不同类型安排不同审批人、支持审批流程动态适配、向审批人员发送提醒和通知。</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合同汇签查询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①支持查询学校合同汇签申请。</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职业技能等级认定线上报名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报名登记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①支持在手机端、电脑端填写职业技能等级认定报名登记信息。</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报名审核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①支持对职业技能等级认定报名信息进行审核，学生报名申请----班主任审核（记录审核人，审核人有审核通过、不通过、编辑、删除功能）</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报名管理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①班主任可以查看班级学生已预报名的名单，支持管理员导出字段信息，支持导出报名信息。</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用款审批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用款申请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①支持学校使用人员在手机端、电脑端发起用款申请。支持填写时间、用款金额、用款内容、上传附件信息等信息。</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用款申请审批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①支持对发起的用款申请进行审批，支持不同类型安排不同审批人、支持审批流程动态适配、向审批人员发送提醒和通知。</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用款申请查询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①支持查询学校用款申请。</w:t>
                  </w:r>
                </w:p>
              </w:tc>
              <w:tc>
                <w:tcPr>
                  <w:tcW w:type="dxa" w:w="210"/>
                  <w:gridSpan w:val="2"/>
                  <w:vMerge/>
                  <w:tcBorders>
                    <w:top w:val="singl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2</w:t>
                  </w:r>
                </w:p>
              </w:tc>
              <w:tc>
                <w:tcPr>
                  <w:tcW w:type="dxa" w:w="105"/>
                  <w:vMerge/>
                  <w:tcBorders>
                    <w:top w:val="single" w:color="000000" w:sz="4"/>
                    <w:left w:val="none" w:color="000000" w:sz="4"/>
                    <w:bottom w:val="single" w:color="000000" w:sz="4"/>
                    <w:right w:val="single" w:color="000000" w:sz="4"/>
                  </w:tcBorders>
                </w:tcP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职业技能等级认定线上报名</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职业技能等级认定线上报名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报名登记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①支持在手机端、电脑端填写职业技能等级认定报名登记信息。</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报名审核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①支持对职业技能等级认定报名信息进行审核，学生报名申请----班主任审核（记录审核人，审核人有审核通过、不通过、编辑、删除功能）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报名管理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①班主任可以查看班级学生已预报名的名单，支持管理员导出字段信息，支持导出报名信息。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3</w:t>
                  </w:r>
                </w:p>
              </w:tc>
              <w:tc>
                <w:tcPr>
                  <w:tcW w:type="dxa" w:w="105"/>
                  <w:vMerge/>
                  <w:tcBorders>
                    <w:top w:val="single" w:color="000000" w:sz="4"/>
                    <w:left w:val="none" w:color="000000" w:sz="4"/>
                    <w:bottom w:val="single" w:color="000000" w:sz="4"/>
                    <w:right w:val="single" w:color="000000" w:sz="4"/>
                  </w:tcBorders>
                </w:tcP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考勤管理</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考勤管理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考勤时间设置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①支持动态设置考勤类型、开始时间、结束时间。支持增加、删除功能。</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教职工考勤明细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①支持查看教职考勤明细。主要包含：学期、部门、教师、考勤时间、手机设备号、打卡来源。支持导出功能。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考勤统计明细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①支持对不同学期、日期、打卡类型、部门、教师姓名、考勤情况等进行详细的统计查询；支持导出功能。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特殊考勤登记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①支持根据类型查询特殊考勤登记信息，特殊考勤登记信息包括打卡状态、教师名称、开始时间、结束时间、登记人、登记时间；支持新建特殊考勤登记、导入、导出、删除、查看功能。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打卡次数统计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①支持按考勤日期、类型、部门、教师姓名查询打卡次数；支持统计、查询功能。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每日考勤统计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①支持按考勤日期、类型、部门、教师姓名查询每日考勤；支持统计、查询功能。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
                  <w:vMerge/>
                  <w:tcBorders>
                    <w:top w:val="single" w:color="000000" w:sz="4"/>
                    <w:left w:val="none" w:color="000000" w:sz="4"/>
                    <w:bottom w:val="single" w:color="000000" w:sz="4"/>
                    <w:right w:val="single" w:color="000000" w:sz="4"/>
                  </w:tcBorders>
                </w:tcP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耗材及资产维修、处置管理</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耗材采购</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耗材采购申请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①采购申请信息包括：状态、采购单号、采购理由、预算金额、申请人、申请时间；采购详情包括名称、规格、单位、申请数量、申请单价、预算金额、备注。</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耗材采购审核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①支持采购单进行审批、支持查看审批记录功能。审批记录包括审批时间、审批人、审批状态、审批意见、获取时间。</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入库管理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①记录学校办公用品的详细信息；支持增加、删除、修改、查询、导入、导出、打印功能。支持从采购清单从导入采购信息，直接入库</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①支持耗材查询资信息，打印功能。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耗材领用管理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耗材领用申请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①支持学校资产、易耗品领用流程申请；资产领用单号、领用类型、领用日期、预计归还日期、借用人、借用部门、备注；支持增加、批量删除功能。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耗材领用审批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①支持学校资产、易耗品领用流程审批。支持领用单打印、查看详情。</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耗材领用单查询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①支持查询学校资产、易耗品领用的详细情况。主要包括：状态、领用单号、领用类型、领用日期、领用人等。</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资产维修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资产维修申请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维修单单号、维修原因查询资产维修申请信息，包括状态、维修单号、送修人员、报修日期、维修原因、维修方、快递费用、维修日期、备注，支持新建维修申请、批量删除、维修详情功能。维修详情包括资产名称、资产编号、入账时间、资产分类、存放地点、保管人，支持新增、修改、删除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资产维修审核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①支持资产维修审批意见功能。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资产维修单查询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维修单单号、维修原因查询资产维修单信息，包括状态、维修单号、送修人员、报修日期、维修原因、维修方、快递费用、维修日期、备注，支持新建维修申请、批量删除、维修详情功能。维修详情包括资产维修明细（资产名称、资产编号、入账时间、资产分类、实训室、保管人，支持新建、修改、删除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资产处置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资产处置申请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①资产处置申请包括处置单单号、申请日期、申请人、处置原因、处置方式、处置建议、备注，处置详情包括资产名称、资产编号、入账时间、资产分类、存放地点、保管人，支持新建、修改、删除功能。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资产处置审核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w:t>
                  </w:r>
                  <w:r>
                    <w:rPr>
                      <w:rFonts w:ascii="simsun" w:hAnsi="simsun" w:cs="simsun" w:eastAsia="simsun"/>
                      <w:sz w:val="18"/>
                    </w:rPr>
                    <w:t>支持资产处理审批意见批示。审批人员发送提醒和通知。</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资产处置单查询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w:t>
                  </w:r>
                  <w:r>
                    <w:rPr>
                      <w:rFonts w:ascii="simsun" w:hAnsi="simsun" w:cs="simsun" w:eastAsia="simsun"/>
                      <w:sz w:val="18"/>
                    </w:rPr>
                    <w:t>支持根据处置单单号、处置原因查询资产处置单信息，包括状态、处置单单号、申请日期、申请人、处置原因、处置方式、处置建议、备注，支持查看处置详情功能。处置详情包括资产处置明细（资产名称、资产编号、入账时间、资产分类、实训室、保管人，支持新建、修改、删除功能。）、审批过程记录（审批时间、审批人、审批状态、审批意见、获取时间）。</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5</w:t>
                  </w:r>
                </w:p>
              </w:tc>
              <w:tc>
                <w:tcPr>
                  <w:tcW w:type="dxa" w:w="1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教学管理</w:t>
                  </w: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教务管理</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教学设置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校区管理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①包括校区编码、校区名称、校区地址、校区负责人、联系电话。支持新建校区、批量删除、修改、查询功能。</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学期管理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①支持动态设置当前学期、当前排课学期、当前选课学期。②支持新建学期、批量删除、导入、导出、修改、查询功能。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年级管理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①年级管理信息包括年级代码、年级名称、入学年份、状态。支持新建年级、批量删除、导入、导出、修改、查询功能。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班级管理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可以根据年级、班级代码、班级名称等查询班级管理信息。班级管理信息包括班号、班级名称、专业名称、年级名称、校区名称、班级性质、状态等。支持新建班级、批量删除、导入、导出、模板下载、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系部/科组管理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①系部/科组信息包括系部/科组代码、系部/科组名称、系主任、系排课老师。支持新建系部/科组、批量删除、导入、导出、修改、查询功能。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专业管理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①专业管理信息包括专业序号、专业代码、专业名称、专业修读年限、建立年月、开课教研室、系部/科组、状态等。支持新建专业、批量删除、导入、导出、修改、查询功能。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课程类型管理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①课程类型管理信息包括课程类型代码、课程类型名称、基本类型（必修课、专业选修课、公共选修课、实践环节）、绩点权重、课程系数。支持新建课程类型、批量删除、修改、查询功能。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课程管理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课程代码、课程名称、教研室查询课程管理信息。课程管理信息包括课程代码、课程名称、课程类型、课程属性、课程性质、教研室名称、课程简介等。支持新建课程、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教室类型管理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①教室类型新增、教室分配安排，删除、修改功能。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教室管理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①支持根据教室代码、教室名称、教室类型查询教室管理信息。教室管理信息包括教室代码、教室名称、校区名称、教室面积、容纳人数、位置。支持新建教室、导入、导出、批量删除、修改、查询功能。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班主任变更记录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①班主任变更记录的批量删除、导出功能。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教研组管理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①教研组管理信息包括教研室代码、教研室名称、负责人、负责人工号。支持新建教研室、批量删除、导入、导出、修改、查询功能。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分制管理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根据学校对课程考核评分方式的多样性，允许用户制定自己的各种分制类型，以及他们之间的转换关系。分制管理信息包括分制名称、分制类型、及格线、是否默认。支持新建分制、批量删除、设为默认分制、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实习小组管理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①支持实习小组的新建、批量删除、修改、查询、导入、导出功能。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学期周管理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①用来设置本学期周日期安排情况。</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专业教学计划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①制定各专业的教学计划，教学计划支持对学校教学课程的安排起一个指导性的作用，各科目每个学期的课程支持根据教学计划自动生成，也支持不根据计划而临时变化。支持批量删除、修改、查询功能。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▲学期课程安排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系统会自动根据教学计划生成各专业每个学期的课程安排。支持教务部门导入、导出新学期教学计划安排。包括学期、专业名称、课程名称、课程类型、授课班级、学分、周课时、授课组织方式、考试方式、教材名称 。支持批量删除、修改、查询功能。</w:t>
                  </w:r>
                </w:p>
                <w:p>
                  <w:pPr>
                    <w:pStyle w:val="null3"/>
                    <w:jc w:val="left"/>
                  </w:pPr>
                  <w:r>
                    <w:rPr>
                      <w:rFonts w:ascii="simsun" w:hAnsi="simsun" w:cs="simsun" w:eastAsia="simsun"/>
                      <w:sz w:val="18"/>
                      <w:b/>
                    </w:rPr>
                    <w:t>供应商应在投标文件提供“</w:t>
                  </w:r>
                  <w:r>
                    <w:rPr>
                      <w:rFonts w:ascii="simsun" w:hAnsi="simsun" w:cs="simsun" w:eastAsia="simsun"/>
                      <w:sz w:val="18"/>
                      <w:color w:val="000000"/>
                    </w:rPr>
                    <w:t>▲</w:t>
                  </w:r>
                  <w:r>
                    <w:rPr>
                      <w:rFonts w:ascii="simsun" w:hAnsi="simsun" w:cs="simsun" w:eastAsia="simsun"/>
                      <w:sz w:val="18"/>
                      <w:b/>
                    </w:rPr>
                    <w:t>”</w:t>
                  </w:r>
                  <w:r>
                    <w:rPr>
                      <w:rFonts w:ascii="simsun" w:hAnsi="simsun" w:cs="simsun" w:eastAsia="simsun"/>
                      <w:sz w:val="18"/>
                      <w:b/>
                    </w:rPr>
                    <w:t>参数的功能及性能佐证</w:t>
                  </w:r>
                  <w:r>
                    <w:rPr>
                      <w:rFonts w:ascii="simsun" w:hAnsi="simsun" w:cs="simsun" w:eastAsia="simsun"/>
                      <w:sz w:val="18"/>
                      <w:b/>
                    </w:rPr>
                    <w:t>材料，佐证材料包括但不限于产品检测报告、产品彩页、产品说明书、官网和功能截图等</w:t>
                  </w:r>
                  <w:r>
                    <w:rPr>
                      <w:rFonts w:ascii="simsun" w:hAnsi="simsun" w:cs="simsun" w:eastAsia="simsun"/>
                      <w:sz w:val="18"/>
                      <w:b/>
                    </w:rPr>
                    <w:t>。</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学期任课安排</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①支持批量导入任课教师、批量设置辅授课教师、批量设置教室。支持导出、导入、批量清除任课教师、批量清除辅授课教师、批量清除教室功能；支持各个校区、系部对本校区、系部进行设置。</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班级学期课程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①支持分别选择学期、系部、课程类型、专业、年级、班级、课程名称和教师名称进行相应的综合查询。支持导出功能；支持各个校区、系部对本校区、系部进行设置。</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智能排课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排课条件设置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①用于排课课表、教室属性、限制课时、优先课时、优先教室多种条件限制或优先设置。</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排课属性设置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①用来设置需要排课的课程的各种属性，包括综合处理、排课处理、连排处理、课时处理、教师处理。</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▲自动排课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w:t>
                  </w:r>
                  <w:r>
                    <w:rPr>
                      <w:rFonts w:ascii="simsun" w:hAnsi="simsun" w:cs="simsun" w:eastAsia="simsun"/>
                      <w:sz w:val="18"/>
                      <w:color w:val="000000"/>
                    </w:rPr>
                    <w:t>系统根据排课条件设置、排课属性设置及学校实际相关配置属性并以简便快捷、科学合理地的算法，以最优最快的方式一次性批量生成学期课表，大大减轻排课教师工作量。</w:t>
                  </w:r>
                  <w:r>
                    <w:br/>
                  </w:r>
                  <w:r>
                    <w:rPr>
                      <w:rFonts w:ascii="simsun" w:hAnsi="simsun" w:cs="simsun" w:eastAsia="simsun"/>
                      <w:sz w:val="18"/>
                      <w:color w:val="000000"/>
                    </w:rPr>
                    <w:t>▲</w:t>
                  </w:r>
                  <w:r>
                    <w:rPr>
                      <w:rFonts w:ascii="simsun" w:hAnsi="simsun" w:cs="simsun" w:eastAsia="simsun"/>
                      <w:sz w:val="18"/>
                      <w:color w:val="000000"/>
                    </w:rPr>
                    <w:t>②支持对特殊排课要求进行设置,包括：</w:t>
                  </w:r>
                  <w:r>
                    <w:br/>
                  </w:r>
                  <w:r>
                    <w:rPr>
                      <w:rFonts w:ascii="simsun" w:hAnsi="simsun" w:cs="simsun" w:eastAsia="simsun"/>
                      <w:sz w:val="18"/>
                      <w:color w:val="000000"/>
                    </w:rPr>
                    <w:t>（1）忽略已排课的教学班；</w:t>
                  </w:r>
                  <w:r>
                    <w:br/>
                  </w:r>
                  <w:r>
                    <w:rPr>
                      <w:rFonts w:ascii="simsun" w:hAnsi="simsun" w:cs="simsun" w:eastAsia="simsun"/>
                      <w:sz w:val="18"/>
                      <w:color w:val="000000"/>
                    </w:rPr>
                    <w:t>（2）设置了优先课时的班级先排；</w:t>
                  </w:r>
                  <w:r>
                    <w:br/>
                  </w:r>
                  <w:r>
                    <w:rPr>
                      <w:rFonts w:ascii="simsun" w:hAnsi="simsun" w:cs="simsun" w:eastAsia="simsun"/>
                      <w:sz w:val="18"/>
                      <w:color w:val="000000"/>
                    </w:rPr>
                    <w:t>（3）教学班已排课时所在天的其他课时不再作为可用课时进行安排；</w:t>
                  </w:r>
                  <w:r>
                    <w:br/>
                  </w:r>
                  <w:r>
                    <w:rPr>
                      <w:rFonts w:ascii="simsun" w:hAnsi="simsun" w:cs="simsun" w:eastAsia="simsun"/>
                      <w:sz w:val="18"/>
                      <w:color w:val="000000"/>
                    </w:rPr>
                    <w:t>（4）同一天中，教师授课课时集中安排、不同天中，教师授课课时错开安排。</w:t>
                  </w:r>
                </w:p>
                <w:p>
                  <w:pPr>
                    <w:pStyle w:val="null3"/>
                    <w:jc w:val="left"/>
                  </w:pPr>
                  <w:r>
                    <w:rPr>
                      <w:rFonts w:ascii="simsun" w:hAnsi="simsun" w:cs="simsun" w:eastAsia="simsun"/>
                      <w:sz w:val="18"/>
                      <w:b/>
                    </w:rPr>
                    <w:t>供应商应在投标文件提供“</w:t>
                  </w:r>
                  <w:r>
                    <w:rPr>
                      <w:rFonts w:ascii="simsun" w:hAnsi="simsun" w:cs="simsun" w:eastAsia="simsun"/>
                      <w:sz w:val="18"/>
                      <w:color w:val="000000"/>
                    </w:rPr>
                    <w:t>▲</w:t>
                  </w:r>
                  <w:r>
                    <w:rPr>
                      <w:rFonts w:ascii="simsun" w:hAnsi="simsun" w:cs="simsun" w:eastAsia="simsun"/>
                      <w:sz w:val="18"/>
                      <w:b/>
                    </w:rPr>
                    <w:t>”</w:t>
                  </w:r>
                  <w:r>
                    <w:rPr>
                      <w:rFonts w:ascii="simsun" w:hAnsi="simsun" w:cs="simsun" w:eastAsia="simsun"/>
                      <w:sz w:val="18"/>
                      <w:b/>
                    </w:rPr>
                    <w:t>参数的功能及性能佐证</w:t>
                  </w:r>
                  <w:r>
                    <w:rPr>
                      <w:rFonts w:ascii="simsun" w:hAnsi="simsun" w:cs="simsun" w:eastAsia="simsun"/>
                      <w:sz w:val="18"/>
                      <w:b/>
                    </w:rPr>
                    <w:t>材料，佐证材料包括但不限于产品检测报告、产品彩页、产品说明书、官网和功能截图等</w:t>
                  </w:r>
                  <w:r>
                    <w:rPr>
                      <w:rFonts w:ascii="simsun" w:hAnsi="simsun" w:cs="simsun" w:eastAsia="simsun"/>
                      <w:sz w:val="18"/>
                      <w:b/>
                    </w:rPr>
                    <w:t>。</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color w:val="000000"/>
                    </w:rPr>
                    <w:t>初始调课（演示内容）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①教师可以手动对课程进行安排，系统自动会检测课程在时间地点教师等条件上和冲突，避免不合理的课程安排。系统调课可多视图同时显示班级调课表和教师课程表，提高调课效率。</w:t>
                  </w:r>
                  <w:r>
                    <w:br/>
                  </w:r>
                  <w:r>
                    <w:rPr>
                      <w:rFonts w:ascii="simsun" w:hAnsi="simsun" w:cs="simsun" w:eastAsia="simsun"/>
                      <w:sz w:val="18"/>
                      <w:color w:val="000000"/>
                    </w:rPr>
                    <w:t>②支持可视化拖拉式按班级调课、教师调课、教室调课、选修班调课及冲突验证；支持课程分段时间上课、支持合班上课。</w:t>
                  </w:r>
                  <w:r>
                    <w:br/>
                  </w:r>
                  <w:r>
                    <w:rPr>
                      <w:rFonts w:ascii="simsun" w:hAnsi="simsun" w:cs="simsun" w:eastAsia="simsun"/>
                      <w:sz w:val="18"/>
                      <w:color w:val="000000"/>
                    </w:rPr>
                    <w:t>③支持显示课表、一键生成实时课表；支持课表动态控制是否显示班级、教师、教室、附加信息、授课周、连接课时、排课限制条件、课时锁定同时调整连。</w:t>
                  </w:r>
                  <w:r>
                    <w:br/>
                  </w:r>
                  <w:r>
                    <w:rPr>
                      <w:rFonts w:ascii="simsun" w:hAnsi="simsun" w:cs="simsun" w:eastAsia="simsun"/>
                      <w:sz w:val="18"/>
                      <w:color w:val="000000"/>
                    </w:rPr>
                    <w:t>④支持班级课表、教师课表、教室课表联动显示。支持初始课表更换任课老师、更换教室、并实时自动清除冲突教师、教室。支持跟踪显示调整操作轨迹。课表信息可以详细的查看到课程名称、班级名称、教师名称、授课周、周课时、未排课时、最大人数、教室。</w:t>
                  </w:r>
                </w:p>
                <w:p>
                  <w:pPr>
                    <w:pStyle w:val="null3"/>
                    <w:jc w:val="left"/>
                  </w:pPr>
                  <w:r>
                    <w:rPr>
                      <w:rFonts w:ascii="simsun" w:hAnsi="simsun" w:cs="simsun" w:eastAsia="simsun"/>
                      <w:sz w:val="18"/>
                      <w:b/>
                    </w:rPr>
                    <w:t>供应商需对本项“初始调课”功能进行现场演示（线下），供应商需使用真实软件进行现场演示，不接受PPT、动画、视频或其他非真实系统软件形式进行演示。供应商自带所需设备进行演示，演示时如需网络连接由投标人自行解决。</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color w:val="000000"/>
                    </w:rPr>
                    <w:t>实时调课（演示内容）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①支持每周实时调课，按班级、教师、教室、选修班调课异步直观、可视化拖拽调课调课。支持周内调课、支持跨周调课、支持代课冲突验证；</w:t>
                  </w:r>
                </w:p>
                <w:p>
                  <w:pPr>
                    <w:pStyle w:val="null3"/>
                    <w:jc w:val="left"/>
                  </w:pPr>
                  <w:r>
                    <w:rPr>
                      <w:rFonts w:ascii="simsun" w:hAnsi="simsun" w:cs="simsun" w:eastAsia="simsun"/>
                      <w:sz w:val="18"/>
                      <w:color w:val="000000"/>
                    </w:rPr>
                    <w:t>②支持显示课表、发布课表、恢复课表、复制课表、查看调课日志功能；</w:t>
                  </w:r>
                </w:p>
                <w:p>
                  <w:pPr>
                    <w:pStyle w:val="null3"/>
                    <w:jc w:val="left"/>
                  </w:pPr>
                  <w:r>
                    <w:rPr>
                      <w:rFonts w:ascii="simsun" w:hAnsi="simsun" w:cs="simsun" w:eastAsia="simsun"/>
                      <w:sz w:val="18"/>
                      <w:color w:val="000000"/>
                    </w:rPr>
                    <w:t>③支持停课处理、补课处理、复制到其他周、更新教学班功能；</w:t>
                  </w:r>
                </w:p>
                <w:p>
                  <w:pPr>
                    <w:pStyle w:val="null3"/>
                    <w:jc w:val="left"/>
                  </w:pPr>
                  <w:r>
                    <w:rPr>
                      <w:rFonts w:ascii="simsun" w:hAnsi="simsun" w:cs="simsun" w:eastAsia="simsun"/>
                      <w:sz w:val="18"/>
                      <w:color w:val="000000"/>
                    </w:rPr>
                    <w:t>④支持课表动态控制是否显示课程名称、班级、教师、教室、附加信息、授课周、同时调整连接课时。</w:t>
                  </w:r>
                </w:p>
                <w:p>
                  <w:pPr>
                    <w:pStyle w:val="null3"/>
                    <w:ind w:firstLine="211"/>
                    <w:jc w:val="left"/>
                  </w:pPr>
                  <w:r>
                    <w:rPr>
                      <w:rFonts w:ascii="simsun" w:hAnsi="simsun" w:cs="simsun" w:eastAsia="simsun"/>
                      <w:sz w:val="18"/>
                      <w:b/>
                    </w:rPr>
                    <w:t>供应商需对本项“实时调课”功能进行现场演示（线下），供应商需使用真实软件进行现场演示，不接受PPT、动画、视频或其他非真实系统软件形式进行演示。供应商自带所需设备进行演示，演示时如需网络连接由投标人自行解决。</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课表附加信息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班级课表、教师课表、教室课表添加附加信息、批量添加、批量删除功能。班级附加信息管理包括学期、年级、专业、班级、周次、节次、附加信息，支持删除、修改附加信息功能。教师附加信息管理包括学期、部门、教师、周次、节次、附加信息，支持删除、修改附加信息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未排课时统计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①支持根据专业、年级、班级、课程名称、教师名称、授课方式查询课时统计信息。课时统计信息包括授课方式、教学班名称、班级名称、周课时、未排课时、任课老师、辅授课教师、授课教师、课程名称。</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初始课表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①课表查询信息包括课程名称、班级、教师、教室、附加信息、授课周。支持对班级、教师、教室、选修班单周课表查询。支持查询、导出、全校课表导出功能。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实时课表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①课表查询信息包括课程名称、班级、教师、教室、附加信息、授课周。支持对班级、教师、教师、选修班每周课表查询。支持查询、导出、全校课表导出功能。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全校课表（初始）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①全校课表查询信息包括学期课程名称、课程名称、授课周、班级、教师、教室、教学班、附加信息、考试方式。支持对行政班、教师、教室、选修班单周课表查询。支持查询、导出、打印功能。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全校课表（实时）</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①全校课表查询信息包括学期课程名称、课程名称、授课周、班级、教师、教室、教学班、附加信息、考试方式。支持对行政班、教师、教室、选修班每周课表查询。支持查询、导出、打印功能。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调课通知管理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①调课通知信息包括标题、接收人、通知内容、通知日期。支持导出功能。支持调课通知对象设置管理。</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代课记录管理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周、教学班名称、授课教师、代课教师、因公因私查询代课记录信息，代课记录包括状态、代课性质、教学班名称、学期周、上课时间、授课教师、代课教师、代课内容、代课课时数、记录时间。支持批量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教室更换管理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周、教学班名称、教室类型、授课教师查询教室更换信息。教室更换信息包括状态、学期、教学班名称、学期周、上课时间、授课教室、调整教室、更换原因、课时数、记录时间。支持批量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▲课时统计查询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各任课老师上课课时自动统计，支持根据学期、教研室、教室、开始节数、结束节数、按周或按日期查询课时统计信息。课时统计信息包括教师、课程、班级、教学班系数、课表课时、代课课时、课时合计、教学班系数课时合计。支持导出明细、查询功能。课酬系数信息包括最少人数、最大人数、课酬系数、创建人、创建时间。支持查看、修改、新建班级课酬系数、导入、导出、批量删除功能。</w:t>
                  </w:r>
                </w:p>
                <w:p>
                  <w:pPr>
                    <w:pStyle w:val="null3"/>
                    <w:ind w:firstLine="211"/>
                    <w:jc w:val="left"/>
                  </w:pPr>
                  <w:r>
                    <w:rPr>
                      <w:rFonts w:ascii="simsun" w:hAnsi="simsun" w:cs="simsun" w:eastAsia="simsun"/>
                      <w:sz w:val="18"/>
                      <w:b/>
                    </w:rPr>
                    <w:t>供应商应在投标文件提供“</w:t>
                  </w:r>
                  <w:r>
                    <w:rPr>
                      <w:rFonts w:ascii="simsun" w:hAnsi="simsun" w:cs="simsun" w:eastAsia="simsun"/>
                      <w:sz w:val="18"/>
                      <w:color w:val="000000"/>
                    </w:rPr>
                    <w:t>▲</w:t>
                  </w:r>
                  <w:r>
                    <w:rPr>
                      <w:rFonts w:ascii="simsun" w:hAnsi="simsun" w:cs="simsun" w:eastAsia="simsun"/>
                      <w:sz w:val="18"/>
                      <w:b/>
                    </w:rPr>
                    <w:t>”</w:t>
                  </w:r>
                  <w:r>
                    <w:rPr>
                      <w:rFonts w:ascii="simsun" w:hAnsi="simsun" w:cs="simsun" w:eastAsia="simsun"/>
                      <w:sz w:val="18"/>
                      <w:b/>
                    </w:rPr>
                    <w:t>参数的功能及性能佐证</w:t>
                  </w:r>
                  <w:r>
                    <w:rPr>
                      <w:rFonts w:ascii="simsun" w:hAnsi="simsun" w:cs="simsun" w:eastAsia="simsun"/>
                      <w:sz w:val="18"/>
                      <w:b/>
                    </w:rPr>
                    <w:t>材料，佐证材料包括但不限于产品检测报告、产品彩页、产品说明书、官网和功能截图等</w:t>
                  </w:r>
                  <w:r>
                    <w:rPr>
                      <w:rFonts w:ascii="simsun" w:hAnsi="simsun" w:cs="simsun" w:eastAsia="simsun"/>
                      <w:sz w:val="18"/>
                      <w:b/>
                    </w:rPr>
                    <w:t>。</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成绩管理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成绩参数设置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w:t>
                  </w:r>
                  <w:r>
                    <w:rPr>
                      <w:rFonts w:ascii="simsun" w:hAnsi="simsun" w:cs="simsun" w:eastAsia="simsun"/>
                      <w:sz w:val="18"/>
                      <w:color w:val="000000"/>
                    </w:rPr>
                    <w:t>可以根据你自己的喜好和高校的有关规定，设置不同的统计格式。包括成绩的精确度、成绩类型以及补考或者重修成绩在毕业成绩中如何显示等。</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科目属性设置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①在成绩查询中统计的时候可以统计总分，可以在成绩查询中按各种条件对该科目进行统计排名，根据学期、年级、班级可以查看已经设定的科目属性，然后对是否参加统计和是否计入总分在这里设置保存。</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color w:val="000000"/>
                    </w:rPr>
                    <w:t>成绩单（演示内容）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①学生成绩包括原始成绩、转换成绩、成绩绩点、以及学生在课堂之外学习所得成绩等等各个成绩环节都在这里有相应的模块，并实现相应的维护管理。</w:t>
                  </w:r>
                </w:p>
                <w:p>
                  <w:pPr>
                    <w:pStyle w:val="null3"/>
                    <w:jc w:val="left"/>
                  </w:pPr>
                  <w:r>
                    <w:rPr>
                      <w:rFonts w:ascii="simsun" w:hAnsi="simsun" w:cs="simsun" w:eastAsia="simsun"/>
                      <w:sz w:val="18"/>
                      <w:color w:val="000000"/>
                    </w:rPr>
                    <w:t>②支持对教师成绩单、分制类型、提交时间、最终提交时间、允许提交（平时、期中、期末、总评）进行控制。支持教师成绩编辑日志进行跟踪监控。支持导出、导入、全校成绩导出、全校成绩导入、快速生成成绩单、批量修改最终提交日期、批量删除、更改提交教师、修改、查询功能。</w:t>
                  </w:r>
                </w:p>
                <w:p>
                  <w:pPr>
                    <w:pStyle w:val="null3"/>
                    <w:ind w:firstLine="211"/>
                    <w:jc w:val="left"/>
                  </w:pPr>
                  <w:r>
                    <w:rPr>
                      <w:rFonts w:ascii="simsun" w:hAnsi="simsun" w:cs="simsun" w:eastAsia="simsun"/>
                      <w:sz w:val="18"/>
                      <w:b/>
                    </w:rPr>
                    <w:t>供应商需对本项“成绩单”功能进行现场演示（线下），供应商需使用真实软件进行现场演示，不接受PPT、动画、视频或其他非真实系统软件形式进行演示。供应商自带所需设备进行演示，演示时如需网络连接由投标人自行解决。</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成绩单录入</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①支持成绩单录入权限，自动过滤成绩单录入相关老师。提供成绩单的录入、导入、导出、修改功能。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奖励学分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①支持新建奖励学分、奖项学分管理、批量删除、导入、导出、修改、查询功能。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学分认定</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①支持新建学分认定、批量删除、导入、导出、修改、查询功能。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学分查询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①支持按条件查询学生学分情况；支持打印、导出、查询功能。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学生成绩查询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可以根据学期、年级、专业、班级、学生、课程查询学生成绩信息。学生成绩信息包括学期名称、学号、姓名、成绩单名称、课程名称、成绩单班级、学籍卡班级、平时成绩、期中成绩、总评成绩、绩点、学分、状态。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学生成绩管理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①学生成绩管理信息包括学期名称、学号、姓名、成绩单名称、课程名称、成绩单班级、学籍卡班级、平时成绩、期中成绩、总评成绩、绩点、学分、状态。支持批量删除、导出、查询、修改功能。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成绩分类统计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①支持成绩按照教学班、行政班、专业等分类统计；支持一键成绩统计。</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成绩分类查询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①支持成绩统计结果，允许按行政班、教学班、单科等快速分类查询成绩；支持导出、查询功能。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学生综合查询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①支持学生成绩组合查询、学籍卡、综合成绩单查询；支持打印、导出、查询功能。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毕业成绩查询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①支持学生毕业成绩的查询、导出功能。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补考/重修设置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①支持对学生补考学期、年级或重修的科目进行设置。</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补考/重修分配教师</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①支持学生补考或重修科目的教师分配；支持按教研室批量分配填写老师、按部门批量分配填写老师、批量清除填写老师、查询功能。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补考/重修登记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①支持对补考或重修科目的学生进行登记；支持批量已提交、批量未提交、导出、查看补考成绩、查询功能。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▲补考/重修管理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▲①支持对补考或重修科目的学生进行管理；支持批量已提交、批量未提交、补考重修成绩导出、补考成绩导入、导出、查看补考成绩、查询功能。</w:t>
                  </w:r>
                </w:p>
                <w:p>
                  <w:pPr>
                    <w:pStyle w:val="null3"/>
                    <w:jc w:val="left"/>
                  </w:pPr>
                  <w:r>
                    <w:rPr>
                      <w:rFonts w:ascii="simsun" w:hAnsi="simsun" w:cs="simsun" w:eastAsia="simsun"/>
                      <w:sz w:val="18"/>
                    </w:rPr>
                    <w:t xml:space="preserve">  </w:t>
                  </w:r>
                  <w:r>
                    <w:rPr>
                      <w:rFonts w:ascii="simsun" w:hAnsi="simsun" w:cs="simsun" w:eastAsia="simsun"/>
                      <w:sz w:val="18"/>
                      <w:b/>
                    </w:rPr>
                    <w:t>供应商应在投标文件提供</w:t>
                  </w:r>
                  <w:r>
                    <w:rPr>
                      <w:rFonts w:ascii="simsun" w:hAnsi="simsun" w:cs="simsun" w:eastAsia="simsun"/>
                      <w:sz w:val="18"/>
                      <w:b/>
                    </w:rPr>
                    <w:t>“</w:t>
                  </w:r>
                  <w:r>
                    <w:rPr>
                      <w:rFonts w:ascii="simsun" w:hAnsi="simsun" w:cs="simsun" w:eastAsia="simsun"/>
                      <w:sz w:val="18"/>
                      <w:color w:val="000000"/>
                    </w:rPr>
                    <w:t>▲</w:t>
                  </w:r>
                  <w:r>
                    <w:rPr>
                      <w:rFonts w:ascii="simsun" w:hAnsi="simsun" w:cs="simsun" w:eastAsia="simsun"/>
                      <w:sz w:val="18"/>
                      <w:b/>
                    </w:rPr>
                    <w:t>”</w:t>
                  </w:r>
                  <w:r>
                    <w:rPr>
                      <w:rFonts w:ascii="simsun" w:hAnsi="simsun" w:cs="simsun" w:eastAsia="simsun"/>
                      <w:sz w:val="18"/>
                      <w:b/>
                    </w:rPr>
                    <w:t>参数的功能及性能佐证</w:t>
                  </w:r>
                  <w:r>
                    <w:rPr>
                      <w:rFonts w:ascii="simsun" w:hAnsi="simsun" w:cs="simsun" w:eastAsia="simsun"/>
                      <w:sz w:val="18"/>
                      <w:b/>
                    </w:rPr>
                    <w:t>材料，佐证材料包括但不限于产品检测报告、产品彩页、产品说明书、官网和功能截图等</w:t>
                  </w:r>
                  <w:r>
                    <w:rPr>
                      <w:rFonts w:ascii="simsun" w:hAnsi="simsun" w:cs="simsun" w:eastAsia="simsun"/>
                      <w:sz w:val="18"/>
                      <w:b/>
                    </w:rPr>
                    <w:t>。</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补考/重修查询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①支持对补考或重修科目的学生信息进行查询；支持导出、查看补考明细、查询功能。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补考/重修成绩单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①支持对补考或重修科目的学生成绩单进行管理；支持导出、查看补考明细、查询功能。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不及格学生名单查询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①支持根据学期范围、年级、专业、班级、不及格科目数、过滤已合格的学生查询不及格学生名单；支持导出、统计查询功能。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优秀学生名单查询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①支持按年级、专业、班级、成绩范围查询优秀学生成绩信息，支持统计查询、导出功能。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成绩总分排行统计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①支持根据学期范围、年级、专业、班级、状态、排序查询成绩总分排行统计；统计信息包括年级、专业、班级、姓名、学号、总分、科目分、平均分、排名、成绩明细；支持导出、查询功能。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大补考名单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①支持根据学期、年级、专业、过滤已合格的学生查询大补考名单；支持导出、查询功能。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期末补考名单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①支持根据学期、年级、专业、班级、状态、过滤已合格的学生、课程查询期末补考名单；支持导出、查询功能。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班级平均分统计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①支持根据学期、年级、专业、班级查询班级平均分统计，统计信息包括序号、班号、班级名称、科目总平均分、科目数、平均成绩；支持导出、查询功能。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毕业离校管理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毕业离校申请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w:t>
                  </w:r>
                  <w:r>
                    <w:rPr>
                      <w:rFonts w:ascii="simsun" w:hAnsi="simsun" w:cs="simsun" w:eastAsia="simsun"/>
                      <w:sz w:val="18"/>
                      <w:color w:val="000000"/>
                    </w:rPr>
                    <w:t>支持毕业生向学校发起毕业离校申请，支持填写个人基本信息、总学分、学分、是否通过宿舍退宿情况、是否欠费等信息。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毕业离校申请审批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①支持学校相关部门的负责人对毕业生提交的离校申请进行审核和批准。</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毕业离校查询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①支持毕业生、学校管理人员等随时查询毕业离校申请的处理进度和结果。</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6</w:t>
                  </w:r>
                </w:p>
              </w:tc>
              <w:tc>
                <w:tcPr>
                  <w:tcW w:type="dxa" w:w="105"/>
                  <w:vMerge/>
                  <w:tcBorders>
                    <w:top w:val="none" w:color="000000" w:sz="4"/>
                    <w:left w:val="none" w:color="000000" w:sz="4"/>
                    <w:bottom w:val="single" w:color="000000" w:sz="4"/>
                    <w:right w:val="single" w:color="000000" w:sz="4"/>
                  </w:tcBorders>
                </w:tcP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教学评价</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教学评价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考评设置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①考评设置信息包括考评学期、考评状态、开始时间、结束时间、最低提交分数。</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考评指标库</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①考评指标库信息包括学期、指标名称、输入类型、序号。支持新建指标库、批量删除、导入、导出、修改、查询功能。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指标分类</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①支持新建指标分类，包括序号、名称；支持批量删除、导入、导出功能。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考评指标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①支持按百分制考核；考评指标包括：考评项目、指标名称、最高分、指标内容、评分标准、内容。 支持按等级制考核:支持学期名称、公共指标库、指标名称、指标分类、最高分、序号、指标内容、评分标准；指标选项（选项编号、选项内容、转换分数）支持新建考核指标、批量删除、修改、查询、导入、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考评指标选项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①支持新建考核指标选项，包括学期名称、公共指标库、指标名称、选项编号、选项内容、转换分数、备注；支持批量删除、导入、导出功能。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考评组管理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①支持新建考评组，包括考评组代码、考评组名称、被考评人、考评人、指标分类、简介；支持批量删除、导入、导出功能。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▲考评项目</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提供考核项目动态配置管理：包括学期、项目名称、选择考核类型、考核对象、参评设置、占比率。支持新建考核项目、启用、禁止、批量删除、修改功能。提供考核方式的动态配置：包括自评、互评、科室领导评价、分管校领导评价、民主评价配置、学生评价配置、个人评价配置；允许配置对象、考核指标、占比率。</w:t>
                  </w:r>
                </w:p>
                <w:p>
                  <w:pPr>
                    <w:pStyle w:val="null3"/>
                    <w:jc w:val="left"/>
                  </w:pPr>
                  <w:r>
                    <w:rPr>
                      <w:rFonts w:ascii="simsun" w:hAnsi="simsun" w:cs="simsun" w:eastAsia="simsun"/>
                      <w:sz w:val="18"/>
                    </w:rPr>
                    <w:t xml:space="preserve">  </w:t>
                  </w:r>
                  <w:r>
                    <w:rPr>
                      <w:rFonts w:ascii="simsun" w:hAnsi="simsun" w:cs="simsun" w:eastAsia="simsun"/>
                      <w:sz w:val="18"/>
                      <w:b/>
                    </w:rPr>
                    <w:t>供应商应在投标文件提供</w:t>
                  </w:r>
                  <w:r>
                    <w:rPr>
                      <w:rFonts w:ascii="simsun" w:hAnsi="simsun" w:cs="simsun" w:eastAsia="simsun"/>
                      <w:sz w:val="18"/>
                      <w:b/>
                    </w:rPr>
                    <w:t>“</w:t>
                  </w:r>
                  <w:r>
                    <w:rPr>
                      <w:rFonts w:ascii="simsun" w:hAnsi="simsun" w:cs="simsun" w:eastAsia="simsun"/>
                      <w:sz w:val="18"/>
                      <w:color w:val="000000"/>
                    </w:rPr>
                    <w:t>▲</w:t>
                  </w:r>
                  <w:r>
                    <w:rPr>
                      <w:rFonts w:ascii="simsun" w:hAnsi="simsun" w:cs="simsun" w:eastAsia="simsun"/>
                      <w:sz w:val="18"/>
                      <w:b/>
                    </w:rPr>
                    <w:t>”</w:t>
                  </w:r>
                  <w:r>
                    <w:rPr>
                      <w:rFonts w:ascii="simsun" w:hAnsi="simsun" w:cs="simsun" w:eastAsia="simsun"/>
                      <w:sz w:val="18"/>
                      <w:b/>
                    </w:rPr>
                    <w:t>参数的功能及性能佐证</w:t>
                  </w:r>
                  <w:r>
                    <w:rPr>
                      <w:rFonts w:ascii="simsun" w:hAnsi="simsun" w:cs="simsun" w:eastAsia="simsun"/>
                      <w:sz w:val="18"/>
                      <w:b/>
                    </w:rPr>
                    <w:t>材料，佐证材料包括但不限于产品检测报告、产品彩页、产品说明书、官网和功能截图等</w:t>
                  </w:r>
                  <w:r>
                    <w:rPr>
                      <w:rFonts w:ascii="simsun" w:hAnsi="simsun" w:cs="simsun" w:eastAsia="simsun"/>
                      <w:sz w:val="18"/>
                      <w:b/>
                    </w:rPr>
                    <w:t>。</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个人考核指标</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①支持新建个人指标、批量删除、修改、查询功能。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教职工考评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①支持自我评价、科室领导评价、分管校领导评价，只有授权考评人员能看到对应的考评项目。</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班主任考评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①支持对班主任人员进行考评功能。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部门考评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①支持对部门人员进行考评功能。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考评统计查询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①支持考评结果的综合统计报表查询、打印、导出功能。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个人参评记录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①支持根据学期、考核项目、被评教师查询个人评教记录；支持导出教师考评模板、导入教师考评记录功能。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教师参评记录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①支持对教师参评记录批量删除、查询功能。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学生参评记录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①支持对学生参评记录批量删除、查询功能。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教师评教统计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①支持根据学期、考核项目、考核教师、评教教师、评价状态、考核类型统计教职工、部门、班主任评教信息；支持导出功能。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7</w:t>
                  </w:r>
                </w:p>
              </w:tc>
              <w:tc>
                <w:tcPr>
                  <w:tcW w:type="dxa" w:w="105"/>
                  <w:vMerge/>
                  <w:tcBorders>
                    <w:top w:val="none" w:color="000000" w:sz="4"/>
                    <w:left w:val="none" w:color="000000" w:sz="4"/>
                    <w:bottom w:val="single" w:color="000000" w:sz="4"/>
                    <w:right w:val="single" w:color="000000" w:sz="4"/>
                  </w:tcBorders>
                </w:tcP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课堂日志管理</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课堂日志管理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手机端-学生课堂日志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①支持学生在手机端填写课堂日志信息</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手机端-教师课堂日志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①支持教师在手机端填写课堂日志信息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课堂日志查询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①支持根据学期、学期周、课程、教师、填写状态、指定日期查询课堂日志信息，包括填写状态、学期周、任课教师、课程、日期、星期、节次，支持导出课堂日志信息。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课代表设置（任课老师）</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w:t>
                  </w:r>
                  <w:r>
                    <w:rPr>
                      <w:rFonts w:ascii="simsun" w:hAnsi="simsun" w:cs="simsun" w:eastAsia="simsun"/>
                      <w:sz w:val="18"/>
                      <w:color w:val="000000"/>
                    </w:rPr>
                    <w:t>支持任课老师设置课程课代表，支持清除课代表、查询各个课程设置信息，包括教学班名你、班级名称、任课老师、课程名称、科代表。</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课代表查询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①支持管理员查看所有课程的课代表设置信息，支持清除课代表、查询各个课程设置信息，包括教学班名你、班级名称、任课老师、课程名称、科代表。</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课堂违纪登记表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①支持根据学期、学期周、年级、专业、班级、课程、教师统计生成学生课堂违纪登记信息表，包括序号、学期、班级、课程、任课老师、科代表、上课节次、违纪学生、违纪现象。</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8</w:t>
                  </w:r>
                </w:p>
              </w:tc>
              <w:tc>
                <w:tcPr>
                  <w:tcW w:type="dxa" w:w="105"/>
                  <w:vMerge/>
                  <w:tcBorders>
                    <w:top w:val="none" w:color="000000" w:sz="4"/>
                    <w:left w:val="none" w:color="000000" w:sz="4"/>
                    <w:bottom w:val="single" w:color="000000" w:sz="4"/>
                    <w:right w:val="single" w:color="000000" w:sz="4"/>
                  </w:tcBorders>
                </w:tcP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教学资源管理</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资源首页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资源搜索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①根据资源名称称对资源进行检索，支持模糊查询；支持根据资源栏目（专业→课程）对资源逐级检索。</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资源列表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①支持通过资源所属专业名称、课程名称展示资源清单。</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资源跟踪</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①课程能够关联资源，通过课程可以跟踪定位到所有的资源及资源内的文件。。</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课程浏览</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课程查询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可以查看到课程详细信息，包括课程名称、所属专业、课程简介、课程章节、教学大纲、课程评价、主讲教师（包含教师照片、教师职称、教师简介）、授课团队、在线学习人数。支持教师查询其权限下的课程信息、学生查询所属专业、班级权限下的课程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在线学习</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①支持教师/学生在线学习已被授权允许学习的专业或课程，支持在线学习该课程所有的资源及资源内的所有文件（包括word、ppt、excel、pdf、视频、图片等）</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课程收藏</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①支持教师、学生对需学习的课程一键收藏。</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课程评价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①支持教师、学生对在线学习课程星级评价。</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资源上传</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教学专业发布</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①支持创建专业（包括专业编号、专业名称、状态、专业简介），支持修改、导入、导出、删除功能。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教学课程发布</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①支持创建课程，包括课程编号、课程名称、所属专业、是否公开、状态是否有效、课程目录、课程简介、专业授权、班级授权、教研组授权、教师授权；</w:t>
                  </w:r>
                  <w:r>
                    <w:br/>
                  </w:r>
                  <w:r>
                    <w:rPr>
                      <w:rFonts w:ascii="simsun" w:hAnsi="simsun" w:cs="simsun" w:eastAsia="simsun"/>
                      <w:sz w:val="18"/>
                      <w:color w:val="000000"/>
                    </w:rPr>
                    <w:t>②支持添加课程主授课教师（包括教师名称、教师照片、教师职称、教师简介）、添加教师团队（包括教师名称、教师照片、教师职称）；</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课程章节发布</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①支持添加在线教学课程章节，包括目录、章节、简介、序号、章节附件资料（支持pdf、ppt、word、excel、视频、图片等授课附件上传）；</w:t>
                  </w:r>
                  <w:r>
                    <w:br/>
                  </w:r>
                  <w:r>
                    <w:rPr>
                      <w:rFonts w:ascii="simsun" w:hAnsi="simsun" w:cs="simsun" w:eastAsia="simsun"/>
                      <w:sz w:val="18"/>
                      <w:color w:val="000000"/>
                    </w:rPr>
                    <w:t>②支持添加多个章节、调整、修改、删除功能。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资源审核</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资源审核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①支持教学主任、专业组长根据所属权限对各教师上传的资源及资源内的文件（包括专业课程编号、课程名称、目录、简介、章节数、章节内容、课程附件）进行逐级审核。</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资源查询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①支持根据专业、编号、名称、状态查询课程信息，包括专业课程编号、课程名称、目录、简介、章节数、状态；支持导入、导出、删除功能；</w:t>
                  </w:r>
                  <w:r>
                    <w:br/>
                  </w:r>
                  <w:r>
                    <w:rPr>
                      <w:rFonts w:ascii="simsun" w:hAnsi="simsun" w:cs="simsun" w:eastAsia="simsun"/>
                      <w:sz w:val="18"/>
                      <w:color w:val="000000"/>
                    </w:rPr>
                    <w:t>②支持根据专业、编号、名称、状态查询课程章节详细信息，包括目录名称、章节名称、简介、章节附件（包括pdf、ppt、word、excel、视频、图片等）支持编辑、导入、导出、删除功能。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资源统计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教学课程统计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①支持根据专业、课程统计教学课程情况，包括专业、课程、创建人、在学人数、收藏人数、点击量、评价人数、好评分；支持查询、导出功能。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课程测验统计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①支持根据专业、课程、测验类型、统计课程测验情况，包括专业、课程、测评、在学人数、已完成、未完成、完成度；支持查询、导出功能。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章节课件统计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①支持根据专业、课程、目录统计章节课件学习情况，包括课程、目录、章节、课件、总人数、已学人数、未学人数、学习进度；支持查询、导出功能。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学习时长统计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①支持根据专业、课程统计用户学习情况，包括专业、课程、课件数、用户名称、学习时长；支持查询、导出功能。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系统访问量统计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①支持根据日期查询系统访问量，包括访问人、访问次数；支持查询、导出功能。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9</w:t>
                  </w:r>
                </w:p>
              </w:tc>
              <w:tc>
                <w:tcPr>
                  <w:tcW w:type="dxa" w:w="105"/>
                  <w:vMerge/>
                  <w:tcBorders>
                    <w:top w:val="none" w:color="000000" w:sz="4"/>
                    <w:left w:val="none" w:color="000000" w:sz="4"/>
                    <w:bottom w:val="single" w:color="000000" w:sz="4"/>
                    <w:right w:val="single" w:color="000000" w:sz="4"/>
                  </w:tcBorders>
                </w:tcP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教材管理</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教材信息维护</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①教材信息维护信息包括供教材名称、编著、出版社、版次、定价、向学生收取费用、出版日期、适用课程，支持新建教材登记、导入、导出、删除、修改、查询功能。</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教材维护登记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①教材维护登记信息包括书号、教材维护名称、每人发放数量，支持新建教材登记、导入、导出、删除、修改、查询功能。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书商登记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①书上登记信息包括书商、备注，支持新建书商登记、导入、导出、删除、修改、查询功能。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申报管理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教材申报</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①教材申报信息包括授课方式、教学班名称、班级名称、授课人数、课程名称、申报材料，支持新建教材申报、清除申报记录、查询功能。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教材申报明细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①教材申报明细信息包括授课方式、教学班名称、班级名称、授课人数、课程名称、申报材料，支持导入、导出、删除、查询功能。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申报数量统计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①申报数量统计信息包括申报教材、教材总计，支持导出功能。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库存管理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教材入库</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①教材入库信息包括库存机构、教材名称、入库数量、入库说明、入库人、入库日期，支持新建教材入库、导入、导出、删除、查询功能。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教材出库</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①教材出库信息包括库存机构、教材名称、出库数量、出库说明、书库人、书库日期，支持新建教材书库、导入、导出、删除、查询功能。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移库申请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①移库申请信息包括移库单名称、移库单机构、移库单教材种类、申请人、申请日期，支持新建移库申请、查询功能。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移库审核</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①移库审核信息包括移库单名称、移库单机构、移库单教材种类、申请人、申请日期，支持删除、查询功能。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库存信息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①库存信息包括库存机构、ISBN、教材名称、定价、现有数量、适用课程，支持查询功能。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教材盘点管理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①教材盘点信息包括盘点表名称、盘点表说明、盘点人、盘点日期，支持新建盘点表、删除、查询功能。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教材发放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学生教材发放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①学生教材发放信息包括学期、库存机构、教材、学号、姓名、班级、教材科是否代收费用、领用日期、带领人、发放数量，支持新建学生教材发放、导入、导出、修改、删除、查询功能。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教师教材发放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①教师教材发放信息包括学期、库存机构、教材、教师、教材科是否代收费用、领用日期、代领人、发放数量，支持新建教师教材发放、导入、导出、修改、删除、查询功能。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班级教材发放</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①班级教材发放信息包括教学班名称、行政班、班级人数、发放数量、退还数量、课程名称、教材、状态，支持导出、发放、清除发发记录、查询功能。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班级教材发放明细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①班级教材发放明细信息包括教学班、库存机构、教材、发放数量、发放日期，支持查询功能。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教材退还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学生教材退还</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①学生教材退还信息包括学期、库存机构、教材、学号、姓名、班级、退还数量、退还日期，支持新建教材退还、导入、导出、修改、删除、查询功能。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教师教材退还</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①教师教材退还信息包括学期、库存机构、教材、教师、退还数量、退还日期，支持新建教师教材退还、导入、导出、修改、删除、查询功能。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班级教材退还</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①班级教材退还信息包括教学班名称、行政班、发放数量、退还数量、课程、教材、状态，支持导出、退还、清除退还记录、查询功能。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班级教材退还明细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①班级教材退还明细信息包括教学班、库存机构、教材、退还数量、退还日期，支持查询功能。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教材统计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出入库流水账</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①支持按库存机构、操作状态、教材名称查询出入库流水账信息，包括序号、ISBN、教材名称、库存机构、操作类型、操作人、增减数量、操作时间、备注，支持导出、查询功能。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学生教材领用统计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①学生教材领用统计信息包括学期、库存机构、教材、学号、姓名、班级、教材科是否代收费、领用日期、代领人、发放数量，支持导出、查询功能。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教师教科书领用统计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①教师教科书领用统计信息包括学期、库存机构、教材、教师、教材科是否代收费、领用日期、代领人、发放数量，支持导出、查询功能。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班级教材领用统计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①支持按学期、年级、专业、班级、教材名称查询班级教材领用信息，包括序号、行政班、学期、ISBN、教材名称、发放数量，支持导出、查询功能。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教材科代收费统计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①支持按学期、教材名称查询教材科代收费信息，包括序号、教材名称、学期、发放数量、收取金额，支持导出、查询功能。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清单管理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用书清单</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①用书清单信息包括学期、课程、班级、教材、书号、主编、出版社、人数、单价、登记教师、登记时间，支持新建用书清单登记、导入、导出、修改、删除、查询功能。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10</w:t>
                  </w:r>
                </w:p>
              </w:tc>
              <w:tc>
                <w:tcPr>
                  <w:tcW w:type="dxa" w:w="105"/>
                  <w:vMerge/>
                  <w:tcBorders>
                    <w:top w:val="none" w:color="000000" w:sz="4"/>
                    <w:left w:val="none" w:color="000000" w:sz="4"/>
                    <w:bottom w:val="single" w:color="000000" w:sz="4"/>
                    <w:right w:val="single" w:color="000000" w:sz="4"/>
                  </w:tcBorders>
                </w:tcP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学工管理</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学籍管理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学籍注册</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针对报名审核通过新生一键生成学生学籍信息。基于新老生学期报到，登记报到与不报到学生，统计学期报到情况。支持按学期、年级、系部、专业、班级搜索相关学生信息；支持旧生学籍批量注册；批量取消注册；注册信息包括：姓名、学期、注册状态、注册时间、未按时注册原因、补注册时间、备注。</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学籍变更</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①支持按照异动类型、异动学期、异动日期、学生姓名、学生学号、原班级名称、新转入班级、审批文号、异动去向、异动原因等信息进行学籍变更；支持变更信息导入、导出EXCEL。</w:t>
                  </w:r>
                  <w:r>
                    <w:br/>
                  </w:r>
                  <w:r>
                    <w:rPr>
                      <w:rFonts w:ascii="simsun" w:hAnsi="simsun" w:cs="simsun" w:eastAsia="simsun"/>
                      <w:sz w:val="18"/>
                      <w:color w:val="000000"/>
                    </w:rPr>
                    <w:t>②学生学籍异动类型包括：留级、降级、跳级、试读、休学、复学、停学、保留入学资格、恢复入学资格、恢复学籍、取消学籍、转学（转入）、转学（转出）、退学、勒令退学、开除学籍、辍学、正常死亡、非正常死亡、外校到本校借读、外校到本校借读（返外校）、本校生到外校借读、本校生到外校借读（返本校）、借读转正式、试读转正式、其他。</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学籍变更申请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①对学校学生的学籍变更进行申请</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学籍变更审批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①对学校学生的学籍变更进行审批</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学籍变更确认</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①对学校学生的学籍变更进行确认</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学籍变查询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①对学校学生的学籍变更进行查询、导出、批量删除、附件查看。</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color w:val="000000"/>
                    </w:rPr>
                    <w:t>学籍卡（演示内容）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①实现学生学籍信息的查询、修改、导入、导出功能。支持对学籍信息可视化全维度管理。</w:t>
                  </w:r>
                  <w:r>
                    <w:br/>
                  </w:r>
                  <w:r>
                    <w:rPr>
                      <w:rFonts w:ascii="simsun" w:hAnsi="simsun" w:cs="simsun" w:eastAsia="simsun"/>
                      <w:sz w:val="18"/>
                      <w:color w:val="000000"/>
                    </w:rPr>
                    <w:t>②支持导入学生相片、支持学籍卡信息导入、导出EXCEL、支持生成学生家长账号；</w:t>
                  </w:r>
                </w:p>
                <w:p>
                  <w:pPr>
                    <w:pStyle w:val="null3"/>
                    <w:jc w:val="left"/>
                  </w:pPr>
                  <w:r>
                    <w:rPr>
                      <w:rFonts w:ascii="simsun" w:hAnsi="simsun" w:cs="simsun" w:eastAsia="simsun"/>
                      <w:sz w:val="18"/>
                      <w:color w:val="000000"/>
                    </w:rPr>
                    <w:t>③支持对学籍信息可视化全维度管理；包括基本信息、个人简历、家庭社会关系、政治面貌、家庭信息、学籍异动记录、奖励记录、处分记录、品德评语、成绩信息</w:t>
                  </w:r>
                  <w:r>
                    <w:br/>
                  </w:r>
                  <w:r>
                    <w:rPr>
                      <w:rFonts w:ascii="simsun" w:hAnsi="simsun" w:cs="simsun" w:eastAsia="simsun"/>
                      <w:sz w:val="18"/>
                      <w:color w:val="000000"/>
                    </w:rPr>
                    <w:t>④学籍基本信息应包括：学号、姓名、性别、出生日期、身份证号、政治面貌、民族、籍贯、健康状况、国家和地区、户口性质、联系电话、户口所在地、邮政编码、家庭地址、入学文化程度、住宿标准、学制、备注、等信息；</w:t>
                  </w:r>
                  <w:r>
                    <w:br/>
                  </w:r>
                  <w:r>
                    <w:rPr>
                      <w:rFonts w:ascii="simsun" w:hAnsi="simsun" w:cs="simsun" w:eastAsia="simsun"/>
                      <w:sz w:val="18"/>
                      <w:color w:val="000000"/>
                    </w:rPr>
                    <w:t>⑤个人简历：包括日期、所在单位、担任职务；</w:t>
                  </w:r>
                  <w:r>
                    <w:br/>
                  </w:r>
                  <w:r>
                    <w:rPr>
                      <w:rFonts w:ascii="simsun" w:hAnsi="simsun" w:cs="simsun" w:eastAsia="simsun"/>
                      <w:sz w:val="18"/>
                      <w:color w:val="000000"/>
                    </w:rPr>
                    <w:t>⑥家庭社会关系：包括姓名、与本人关系、工作单位、职务、政治面貌、联系电话；</w:t>
                  </w:r>
                  <w:r>
                    <w:br/>
                  </w:r>
                  <w:r>
                    <w:rPr>
                      <w:rFonts w:ascii="simsun" w:hAnsi="simsun" w:cs="simsun" w:eastAsia="simsun"/>
                      <w:sz w:val="18"/>
                      <w:color w:val="000000"/>
                    </w:rPr>
                    <w:t>⑦学籍异动记录: 包括异动类别、异动原因、异动日期、审批文号、审批日期、异动来源、异动去向、异动说明；</w:t>
                  </w:r>
                  <w:r>
                    <w:br/>
                  </w:r>
                  <w:r>
                    <w:rPr>
                      <w:rFonts w:ascii="simsun" w:hAnsi="simsun" w:cs="simsun" w:eastAsia="simsun"/>
                      <w:sz w:val="18"/>
                      <w:color w:val="000000"/>
                    </w:rPr>
                    <w:t>⑧奖励记录：包括学期名称、奖励名称、奖励原因、奖励文号、奖励年月、奖励金额。</w:t>
                  </w:r>
                  <w:r>
                    <w:br/>
                  </w:r>
                  <w:r>
                    <w:rPr>
                      <w:rFonts w:ascii="simsun" w:hAnsi="simsun" w:cs="simsun" w:eastAsia="simsun"/>
                      <w:sz w:val="18"/>
                      <w:color w:val="000000"/>
                    </w:rPr>
                    <w:t>⑨处分记录：包括处分名称、处分原因、处分日期、处分文号、撤销日期、处分文号。</w:t>
                  </w:r>
                  <w:r>
                    <w:br/>
                  </w:r>
                  <w:r>
                    <w:rPr>
                      <w:rFonts w:ascii="simsun" w:hAnsi="simsun" w:cs="simsun" w:eastAsia="simsun"/>
                      <w:sz w:val="18"/>
                      <w:color w:val="000000"/>
                    </w:rPr>
                    <w:t>⑩品德评语：包括学期、填写人、填写日期、评语内容；支持多次评语。</w:t>
                  </w:r>
                  <w:r>
                    <w:br/>
                  </w:r>
                  <w:r>
                    <w:rPr>
                      <w:rFonts w:ascii="simsun" w:hAnsi="simsun" w:cs="simsun" w:eastAsia="simsun"/>
                      <w:sz w:val="18"/>
                      <w:color w:val="000000"/>
                    </w:rPr>
                    <w:t>⑪查看学籍卡：需要提供支持国家规定的A3纸打印学籍卡汇总表、支持打印预览。</w:t>
                  </w:r>
                </w:p>
                <w:p>
                  <w:pPr>
                    <w:pStyle w:val="null3"/>
                    <w:jc w:val="left"/>
                  </w:pPr>
                  <w:r>
                    <w:rPr>
                      <w:rFonts w:ascii="simsun" w:hAnsi="simsun" w:cs="simsun" w:eastAsia="simsun"/>
                      <w:sz w:val="18"/>
                    </w:rPr>
                    <w:t xml:space="preserve">  </w:t>
                  </w:r>
                  <w:r>
                    <w:rPr>
                      <w:rFonts w:ascii="simsun" w:hAnsi="simsun" w:cs="simsun" w:eastAsia="simsun"/>
                      <w:sz w:val="18"/>
                      <w:b/>
                    </w:rPr>
                    <w:t>供应商需对本项“学籍卡”功能进行现场演示（线下），供应商需使用真实软件进行现场演示，不接受PPT、动画、视频或其他非真实系统软件形式进行演示。供应商自带所需设备进行演示，演示时如需网络连接由投标人自行解决。</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学生花名册</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①花名册字段配置管理：支持新增、批量删除、导入、导出功能；支持编辑学生字段，包括字段代码、字段名称、排序号、状态；支持删除学生字段。</w:t>
                  </w:r>
                  <w:r>
                    <w:br/>
                  </w:r>
                  <w:r>
                    <w:rPr>
                      <w:rFonts w:ascii="simsun" w:hAnsi="simsun" w:cs="simsun" w:eastAsia="simsun"/>
                      <w:sz w:val="18"/>
                      <w:color w:val="000000"/>
                    </w:rPr>
                    <w:t>②花名册模板配置管理：支持编辑花名册信息、花名册模板，包括名称、字段。</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综合素质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品德评语</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①针对每学期学生在校表现，对学生进行品德评语登记，包括学生、学号、班级、学期、品德等级、德育学分、填写日期、品德评语、附件资料；支持修改、删除、查询、导入、导出功能。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学生奖励</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新建学生奖励，包括学生、学号、班级、学期、奖励名称、奖励金额、奖励文号、奖励年月、颁奖单位、指导教师、奖励原因、上传附件材料；支持对简历名称管理，包括奖励名称、奖励级别、奖励类别、备注、操作；支持批量导入、导出、批量删除信息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学生处分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①登记管理学生在校的处分信息，包括学生、学号、班级、学期、处分名称、处分日期、处分文号、处分原因、上传附件资料；支持批量撤销处分、批量取消撤销处分、导入、导出、删除、编辑学生处分信息。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学生日常记事</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①针对学生日常记事信息进行维护管理。支持新建学生日常记事，包括学生、学号、班级、学期、日期、录入单位、记事、备注；支持批量删除、编辑学生日常记事信息。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请假管理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请假申请</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①支持学生发起请假登记。</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请假审批（班主任）</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①支持班主任进行审批。审批人员发送提醒和通知。</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请假审批（系部）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①支持系部相关人员进行审批。审批人员发送提醒和通知。</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请假审批（学生科）</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rPr>
                    <w:t>①支持学生科相关人进行审批。审批人员发送提醒和通知。</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学生请假查询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①支持学生、班主任、系部对学生请假进行查询。</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销假处理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w:t>
                  </w:r>
                  <w:r>
                    <w:rPr>
                      <w:rFonts w:ascii="simsun" w:hAnsi="simsun" w:cs="simsun" w:eastAsia="simsun"/>
                      <w:sz w:val="18"/>
                    </w:rPr>
                    <w:t xml:space="preserve"> </w:t>
                  </w:r>
                  <w:r>
                    <w:rPr>
                      <w:rFonts w:ascii="simsun" w:hAnsi="simsun" w:cs="simsun" w:eastAsia="simsun"/>
                      <w:sz w:val="18"/>
                      <w:color w:val="000000"/>
                    </w:rPr>
                    <w:t>学期、班级、学号/姓名、请假类型查询学生请假信息并进行销假处理。</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11</w:t>
                  </w:r>
                </w:p>
              </w:tc>
              <w:tc>
                <w:tcPr>
                  <w:tcW w:type="dxa" w:w="1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移动微校园</w:t>
                  </w: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移动微校园</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统一消息服务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微消息服务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①采用微校公众服务号模式，统一向学校各角色服务用户配置、发送相应通知、公文、周程、调课、请假审批等消息内容推送。</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教师微校园服务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待办已办</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①实现所有审批类流程审批、办理、执行业务待办处理、已办查询；实现移动公文审批、传阅、办理。</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拟办</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simsun" w:hAnsi="simsun" w:cs="simsun" w:eastAsia="simsun"/>
                      <w:sz w:val="18"/>
                      <w:color w:val="000000"/>
                    </w:rPr>
                    <w:t>①支持请假申请、调课申请、报修申请等流程类发起拟办。支持在后台复制业务表单、流程后、微信小程序自动生成新可自适应微信的新任务流程。</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课表查询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教师课表的实时周课表展示、实现班级及教师课表关联自动切换；实现班级周课表的实时展示、实现班级及教师课表关联自动切换；支持按班级、教师查看课表；支持按不同周次查看实时课表。支持查询全校教师课表、全校班级课表、班主任课表。</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教职工考评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①实现移动教职工考评、自我评级、对科室领导评价，支持进行打分考评。</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学生信息</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①支持按年级、专业、班级、搜索学生姓名查询学生信息，包括学号、姓名、电话。</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请假学生查询</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①支持查询班级请假学生信息。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学生微校园服务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我的课表</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①实现移动查看实时课表。支持查看到课程名称、班级、教室、星期几上课、第几节课的详细信息。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我的成绩</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①实现移动查看我的成绩信息，包括学期、考试名称、总分、平时、期中、期末。</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在线教学</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①支持在手机端学习学校课程内容。</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教师考评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①实现了移动教师考评,支持按百分制打分、按等级制打分。</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班主任考评</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①实现了移动班主任考评，支持按百分制打分、按等级制打分。</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学籍卡</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①实现移动查看我的学籍卡信息，支持编辑学籍卡信息。</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我的奖励</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①实现移动查看我的奖励信息，包括学期、学生姓名、班级、奖励名称、奖励原因、奖励日期、奖励金额。</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我的处分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①实现移动查看我的处分信息，包括学期、学生姓名、班级、处分名称等。</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我的评语</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①实现移动查看我的评语信息，包括学期、学生姓名、品德等级、评语。</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12</w:t>
                  </w:r>
                </w:p>
              </w:tc>
              <w:tc>
                <w:tcPr>
                  <w:tcW w:type="dxa" w:w="1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统一运维管理</w:t>
                  </w:r>
                </w:p>
              </w:tc>
              <w:tc>
                <w:tcPr>
                  <w:tcW w:type="dxa" w:w="1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统一运维管理</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统一运维管理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教师管理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教师信息（包括：账户名称、真实名称、性别、角色、员工工号、电子邮箱、办公电话、手机号码、微信号、主职部门、主职岗位、兼职部门、兼职岗位）新建、批量删除、重置密码、解绑、启用、禁用、导出、导入、导入相片、修改、查询功能。支持教师兼职多部门管理。</w:t>
                  </w:r>
                </w:p>
              </w:tc>
              <w:tc>
                <w:tcPr>
                  <w:tcW w:type="dxa" w:w="21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学生管理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①对学生用户信息（包括：学号、姓名、性别、角色、邮箱、手机号码、微信号、监护人、联系方式）进行增加、修改、删除、启用、禁用、导入、导出、批量删除、批量重置密码功能。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岗位管理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①支持根据岗位名称查询岗位信息，包括岗位名称、岗位级别，支持新建、导入、导出、删除、查询功能。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部门管理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①支持动态配置部门的组织架构，支持部门新建、修改、删除、导入、导出、部门合并功能。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color w:val="000000"/>
                    </w:rPr>
                    <w:t>表单管理（演示内容）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①提供表单动态可视化配置管理功能：包括表结构定义、表单设计、复制表单、删除表单、脚本定义。支持可视化脚本定义包括（加载完成执行定义、保存、提交时执行定义）</w:t>
                  </w:r>
                  <w:r>
                    <w:br/>
                  </w:r>
                  <w:r>
                    <w:rPr>
                      <w:rFonts w:ascii="simsun" w:hAnsi="simsun" w:cs="simsun" w:eastAsia="simsun"/>
                      <w:sz w:val="18"/>
                      <w:color w:val="000000"/>
                    </w:rPr>
                    <w:t>②提供不需要二次开发的流程表单的可视化动态表结构配置（包括新建字段、导出字段、重建表结构）、支持配置字段名称、字段说明、字段类型、数据类型、数据长度、输入类型、必填项、全局变量、流程标题、字段序号、表单设计、布局配置。</w:t>
                  </w:r>
                </w:p>
                <w:p>
                  <w:pPr>
                    <w:pStyle w:val="null3"/>
                    <w:jc w:val="left"/>
                  </w:pPr>
                  <w:r>
                    <w:rPr>
                      <w:rFonts w:ascii="simsun" w:hAnsi="simsun" w:cs="simsun" w:eastAsia="simsun"/>
                      <w:sz w:val="18"/>
                    </w:rPr>
                    <w:t xml:space="preserve">  </w:t>
                  </w:r>
                  <w:r>
                    <w:rPr>
                      <w:rFonts w:ascii="simsun" w:hAnsi="simsun" w:cs="simsun" w:eastAsia="simsun"/>
                      <w:sz w:val="18"/>
                      <w:b/>
                    </w:rPr>
                    <w:t>供应商需对本项“表单管理”功能进行现场演示（线下），供应商需使用真实软件进行现场演示，不接受PPT、动画、视频或其他非真实系统软件形式进行演示。供应商自带所需设备进行演示，演示时如需网络连接由投标人自行解决。</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b/>
                      <w:color w:val="000000"/>
                    </w:rPr>
                    <w:t>流程管理（演示内容）</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w:t>
                  </w:r>
                  <w:r>
                    <w:rPr>
                      <w:rFonts w:ascii="simsun" w:hAnsi="simsun" w:cs="simsun" w:eastAsia="simsun"/>
                      <w:sz w:val="18"/>
                      <w:color w:val="000000"/>
                    </w:rPr>
                    <w:t>流程管理：提供不需要二次开发的可视化的流程定义（支持具体分配某一实例流程监控管理权限）；流程管理信息包括流程类型、流程名称、创建时间、应用次数、流程表单、流程监控人、使用人、结束通知人员等，支持新建工作流、批量删除、卸载流程、流程设计、复制流程功能。</w:t>
                  </w:r>
                  <w:r>
                    <w:br/>
                  </w:r>
                  <w:r>
                    <w:rPr>
                      <w:rFonts w:ascii="simsun" w:hAnsi="simsun" w:cs="simsun" w:eastAsia="simsun"/>
                      <w:sz w:val="18"/>
                      <w:color w:val="000000"/>
                    </w:rPr>
                    <w:t>②环节定义：基本信息、办理人、办理授权、消息通知；</w:t>
                  </w:r>
                  <w:r>
                    <w:br/>
                  </w:r>
                  <w:r>
                    <w:rPr>
                      <w:rFonts w:ascii="simsun" w:hAnsi="simsun" w:cs="simsun" w:eastAsia="simsun"/>
                      <w:sz w:val="18"/>
                      <w:color w:val="000000"/>
                    </w:rPr>
                    <w:t>③办理人：允许配置发起人、上一环节办理人、由上一环节办理人指定当前环节办理人、选定当前环节办理人、是否共同办理、支持按动态按部门、岗位、公共组、联系组分配办理人）</w:t>
                  </w:r>
                  <w:r>
                    <w:br/>
                  </w:r>
                  <w:r>
                    <w:rPr>
                      <w:rFonts w:ascii="simsun" w:hAnsi="simsun" w:cs="simsun" w:eastAsia="simsun"/>
                      <w:sz w:val="18"/>
                      <w:color w:val="000000"/>
                    </w:rPr>
                    <w:t>④办理授权：支持配置如下属性：允许编辑文档、允许分发文档、允许公文分发、允许附件归档、允许打印文档、允许编辑附件 、允许单步回退、允许跨级回退、允许填写意见、允许流转控制；支持动态按部门、用户、岗位、用户组分配表单可属性权限）</w:t>
                  </w:r>
                  <w:r>
                    <w:br/>
                  </w:r>
                  <w:r>
                    <w:rPr>
                      <w:rFonts w:ascii="simsun" w:hAnsi="simsun" w:cs="simsun" w:eastAsia="simsun"/>
                      <w:sz w:val="18"/>
                      <w:color w:val="000000"/>
                    </w:rPr>
                    <w:t>⑤方向定义（支持拖拉动态分配流向、支持在流向动态分配权限）。</w:t>
                  </w:r>
                  <w:r>
                    <w:br/>
                  </w:r>
                  <w:r>
                    <w:rPr>
                      <w:rFonts w:ascii="simsun" w:hAnsi="simsun" w:cs="simsun" w:eastAsia="simsun"/>
                      <w:sz w:val="18"/>
                      <w:color w:val="000000"/>
                    </w:rPr>
                    <w:t>⑥流程监控：需要对流程日志、流程信息、实时流程图、流程表单进行实时跟踪监控；支持动态干预流程回退至指定节点、支持暂停流程、打印表单。</w:t>
                  </w:r>
                  <w:r>
                    <w:br/>
                  </w:r>
                  <w:r>
                    <w:rPr>
                      <w:rFonts w:ascii="simsun" w:hAnsi="simsun" w:cs="simsun" w:eastAsia="simsun"/>
                      <w:sz w:val="18"/>
                      <w:color w:val="000000"/>
                    </w:rPr>
                    <w:t>⑦历史流程：支持按权限查询历史流程、并导出EXCEL。</w:t>
                  </w:r>
                  <w:r>
                    <w:br/>
                  </w:r>
                  <w:r>
                    <w:rPr>
                      <w:rFonts w:ascii="simsun" w:hAnsi="simsun" w:cs="simsun" w:eastAsia="simsun"/>
                      <w:sz w:val="18"/>
                      <w:color w:val="000000"/>
                    </w:rPr>
                    <w:t>⑧流程实例管理：支持动态干预删除实例流程。</w:t>
                  </w:r>
                </w:p>
                <w:p>
                  <w:pPr>
                    <w:pStyle w:val="null3"/>
                    <w:jc w:val="left"/>
                  </w:pPr>
                  <w:r>
                    <w:rPr>
                      <w:rFonts w:ascii="simsun" w:hAnsi="simsun" w:cs="simsun" w:eastAsia="simsun"/>
                      <w:sz w:val="18"/>
                    </w:rPr>
                    <w:t xml:space="preserve">  </w:t>
                  </w:r>
                  <w:r>
                    <w:rPr>
                      <w:rFonts w:ascii="simsun" w:hAnsi="simsun" w:cs="simsun" w:eastAsia="simsun"/>
                      <w:sz w:val="18"/>
                      <w:b/>
                    </w:rPr>
                    <w:t>供应商需对本项“流程管理”功能进行现场演示（线下），供应商需使用真实软件进行现场演示，不接受PPT、动画、视频或其他非真实系统软件形式进行演示。供应商自带所需设备进行演示，演示时如需网络连接由投标人自行解决。</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授权管理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①对授权角色信息进行增加、修改、删除。支持按功能授权、按角色授权、按用户授权、按微信菜单授权功能。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none" w:color="000000" w:sz="4"/>
                    <w:left w:val="none" w:color="000000" w:sz="4"/>
                    <w:bottom w:val="single" w:color="000000" w:sz="4"/>
                    <w:right w:val="single" w:color="000000" w:sz="4"/>
                  </w:tcBorders>
                </w:tcPr>
                <w:p/>
              </w:tc>
              <w:tc>
                <w:tcPr>
                  <w:tcW w:type="dxa" w:w="101"/>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日志管理</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①支持根据操作人、操作类型查询系统日志信息，包括操作人、用户身份、IP地址、所在城市、操作时间、操作类型、操作内容，支持导出日志、查询功能。</w:t>
                  </w:r>
                </w:p>
              </w:tc>
              <w:tc>
                <w:tcPr>
                  <w:tcW w:type="dxa" w:w="210"/>
                  <w:gridSpan w:val="2"/>
                  <w:vMerge/>
                  <w:tcBorders>
                    <w:top w:val="none" w:color="000000" w:sz="4"/>
                    <w:left w:val="none" w:color="000000" w:sz="4"/>
                    <w:bottom w:val="single" w:color="000000" w:sz="4"/>
                    <w:right w:val="single" w:color="000000" w:sz="4"/>
                  </w:tcBorders>
                </w:tcPr>
                <w:p/>
              </w:tc>
            </w:tr>
            <w:tr>
              <w:tc>
                <w:tcPr>
                  <w:tcW w:type="dxa" w:w="2541"/>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w:t>
                  </w:r>
                  <w:r>
                    <w:rPr>
                      <w:rFonts w:ascii="simsun" w:hAnsi="simsun" w:cs="simsun" w:eastAsia="simsun"/>
                      <w:sz w:val="18"/>
                      <w:color w:val="000000"/>
                    </w:rPr>
                    <w:t>二</w:t>
                  </w:r>
                  <w:r>
                    <w:rPr>
                      <w:rFonts w:ascii="simsun" w:hAnsi="simsun" w:cs="simsun" w:eastAsia="simsun"/>
                      <w:sz w:val="18"/>
                      <w:color w:val="000000"/>
                    </w:rPr>
                    <w:t>）</w:t>
                  </w:r>
                  <w:r>
                    <w:rPr>
                      <w:rFonts w:ascii="simsun" w:hAnsi="simsun" w:cs="simsun" w:eastAsia="simsun"/>
                      <w:sz w:val="18"/>
                      <w:color w:val="000000"/>
                    </w:rPr>
                    <w:t>相关配套</w:t>
                  </w:r>
                </w:p>
              </w:tc>
            </w:tr>
            <w:tr>
              <w:tc>
                <w:tcPr>
                  <w:tcW w:type="dxa" w:w="1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1</w:t>
                  </w:r>
                </w:p>
              </w:tc>
              <w:tc>
                <w:tcPr>
                  <w:tcW w:type="dxa" w:w="1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服务器</w:t>
                  </w:r>
                </w:p>
              </w:tc>
              <w:tc>
                <w:tcPr>
                  <w:tcW w:type="dxa" w:w="1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本地部署服务器</w:t>
                  </w:r>
                </w:p>
              </w:tc>
              <w:tc>
                <w:tcPr>
                  <w:tcW w:type="dxa" w:w="1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本地部署服务器</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数据应用服务器一台</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结    构：2U机架式</w:t>
                  </w:r>
                </w:p>
                <w:p>
                  <w:pPr>
                    <w:pStyle w:val="null3"/>
                    <w:jc w:val="left"/>
                  </w:pPr>
                  <w:r>
                    <w:rPr>
                      <w:rFonts w:ascii="simsun" w:hAnsi="simsun" w:cs="simsun" w:eastAsia="simsun"/>
                      <w:sz w:val="18"/>
                      <w:color w:val="000000"/>
                    </w:rPr>
                    <w:t>处 理 器：2颗4310  24核心 2.1GHZ</w:t>
                  </w:r>
                </w:p>
                <w:p>
                  <w:pPr>
                    <w:pStyle w:val="null3"/>
                    <w:jc w:val="left"/>
                  </w:pPr>
                  <w:r>
                    <w:rPr>
                      <w:rFonts w:ascii="simsun" w:hAnsi="simsun" w:cs="simsun" w:eastAsia="simsun"/>
                      <w:sz w:val="18"/>
                      <w:color w:val="000000"/>
                    </w:rPr>
                    <w:t>内    存:至高可支持32条内存，支持RDIMM与BPS，内存保护支持ECC，内存镜像内存等级保护,默认加装64GB</w:t>
                  </w:r>
                </w:p>
                <w:p>
                  <w:pPr>
                    <w:pStyle w:val="null3"/>
                    <w:jc w:val="left"/>
                  </w:pPr>
                  <w:r>
                    <w:rPr>
                      <w:rFonts w:ascii="simsun" w:hAnsi="simsun" w:cs="simsun" w:eastAsia="simsun"/>
                      <w:sz w:val="18"/>
                      <w:color w:val="000000"/>
                    </w:rPr>
                    <w:t>硬    盘：前置扩展至高可支持12块3.5英寸或2.5英寸的硬盘，保护,默认加装2块SSD  480G,3块4TB机械硬盘。</w:t>
                  </w:r>
                </w:p>
                <w:p>
                  <w:pPr>
                    <w:pStyle w:val="null3"/>
                    <w:jc w:val="left"/>
                  </w:pPr>
                  <w:r>
                    <w:rPr>
                      <w:rFonts w:ascii="simsun" w:hAnsi="simsun" w:cs="simsun" w:eastAsia="simsun"/>
                      <w:sz w:val="18"/>
                      <w:color w:val="000000"/>
                    </w:rPr>
                    <w:t>阵 列 卡：默认集成SATA控制器</w:t>
                  </w:r>
                </w:p>
                <w:p>
                  <w:pPr>
                    <w:pStyle w:val="null3"/>
                    <w:jc w:val="left"/>
                  </w:pPr>
                  <w:r>
                    <w:rPr>
                      <w:rFonts w:ascii="simsun" w:hAnsi="simsun" w:cs="simsun" w:eastAsia="simsun"/>
                      <w:sz w:val="18"/>
                      <w:color w:val="000000"/>
                    </w:rPr>
                    <w:t>含“阵列卡"采用的无缓存的高性能八通道独立阵列卡:</w:t>
                  </w:r>
                </w:p>
                <w:p>
                  <w:pPr>
                    <w:pStyle w:val="null3"/>
                    <w:jc w:val="left"/>
                  </w:pPr>
                  <w:r>
                    <w:rPr>
                      <w:rFonts w:ascii="simsun" w:hAnsi="simsun" w:cs="simsun" w:eastAsia="simsun"/>
                      <w:sz w:val="18"/>
                      <w:color w:val="000000"/>
                    </w:rPr>
                    <w:t>含"2G阵列卡"采用的是含2G缓存的高性能阵列卡;</w:t>
                  </w:r>
                </w:p>
                <w:p>
                  <w:pPr>
                    <w:pStyle w:val="null3"/>
                    <w:jc w:val="left"/>
                  </w:pPr>
                  <w:r>
                    <w:rPr>
                      <w:rFonts w:ascii="simsun" w:hAnsi="simsun" w:cs="simsun" w:eastAsia="simsun"/>
                      <w:sz w:val="18"/>
                      <w:color w:val="000000"/>
                    </w:rPr>
                    <w:t>可支持RAID 0/1/10/5/50/6/60等级别</w:t>
                  </w:r>
                </w:p>
                <w:p>
                  <w:pPr>
                    <w:pStyle w:val="null3"/>
                    <w:jc w:val="left"/>
                  </w:pPr>
                  <w:r>
                    <w:rPr>
                      <w:rFonts w:ascii="simsun" w:hAnsi="simsun" w:cs="simsun" w:eastAsia="simsun"/>
                      <w:sz w:val="18"/>
                      <w:color w:val="000000"/>
                    </w:rPr>
                    <w:t>网络接口：默认含4个千兆以太网口</w:t>
                  </w:r>
                </w:p>
                <w:p>
                  <w:pPr>
                    <w:pStyle w:val="null3"/>
                    <w:jc w:val="left"/>
                  </w:pPr>
                  <w:r>
                    <w:rPr>
                      <w:rFonts w:ascii="simsun" w:hAnsi="simsun" w:cs="simsun" w:eastAsia="simsun"/>
                      <w:sz w:val="18"/>
                      <w:color w:val="000000"/>
                    </w:rPr>
                    <w:t>电    源：双电支持1+1冗余，默认含1800W电源</w:t>
                  </w:r>
                </w:p>
                <w:p>
                  <w:pPr>
                    <w:pStyle w:val="null3"/>
                    <w:jc w:val="left"/>
                  </w:pPr>
                  <w:r>
                    <w:rPr>
                      <w:rFonts w:ascii="simsun" w:hAnsi="simsun" w:cs="simsun" w:eastAsia="simsun"/>
                      <w:sz w:val="18"/>
                      <w:color w:val="000000"/>
                    </w:rPr>
                    <w:t>I/O 扩展：至高可支持11个PCIe插槽:支持1个0CP3.0x16网卡;支持1个RAID Mezz卡2个接    口：2个后置USB3.0+1个前置USB 3.0+1个前置USB 2.0:1个前置VGA;1个后置VGA</w:t>
                  </w:r>
                </w:p>
                <w:p>
                  <w:pPr>
                    <w:pStyle w:val="null3"/>
                    <w:jc w:val="left"/>
                  </w:pPr>
                  <w:r>
                    <w:rPr>
                      <w:rFonts w:ascii="simsun" w:hAnsi="simsun" w:cs="simsun" w:eastAsia="simsun"/>
                      <w:sz w:val="18"/>
                      <w:color w:val="000000"/>
                    </w:rPr>
                    <w:t>风    扇： 4组热插拔N+1冗余风扇</w:t>
                  </w:r>
                </w:p>
                <w:p>
                  <w:pPr>
                    <w:pStyle w:val="null3"/>
                    <w:jc w:val="left"/>
                  </w:pPr>
                  <w:r>
                    <w:rPr>
                      <w:rFonts w:ascii="simsun" w:hAnsi="simsun" w:cs="simsun" w:eastAsia="simsun"/>
                      <w:sz w:val="18"/>
                      <w:color w:val="000000"/>
                    </w:rPr>
                    <w:t>系统管理：集成1个独立的1000Mbps 网络接口，专门用于IPMI的远程管理</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支持两台服务器并行工作</w:t>
                  </w:r>
                </w:p>
              </w:tc>
            </w:tr>
            <w:tr>
              <w:tc>
                <w:tcPr>
                  <w:tcW w:type="dxa" w:w="145"/>
                  <w:vMerge/>
                  <w:tcBorders>
                    <w:top w:val="none" w:color="000000" w:sz="4"/>
                    <w:left w:val="single" w:color="000000" w:sz="4"/>
                    <w:bottom w:val="single" w:color="000000" w:sz="4"/>
                    <w:right w:val="single" w:color="000000" w:sz="4"/>
                  </w:tcBorders>
                </w:tcPr>
                <w:p/>
              </w:tc>
              <w:tc>
                <w:tcPr>
                  <w:tcW w:type="dxa" w:w="105"/>
                  <w:vMerge/>
                  <w:tcBorders>
                    <w:top w:val="single" w:color="000000" w:sz="4"/>
                    <w:left w:val="none" w:color="000000" w:sz="4"/>
                    <w:bottom w:val="single" w:color="000000" w:sz="4"/>
                    <w:right w:val="single" w:color="000000" w:sz="4"/>
                  </w:tcBorders>
                </w:tcPr>
                <w:p/>
              </w:tc>
              <w:tc>
                <w:tcPr>
                  <w:tcW w:type="dxa" w:w="101"/>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18"/>
                      <w:color w:val="000000"/>
                    </w:rPr>
                    <w:t>数据应用库服务器一台</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结    构：2U机架式</w:t>
                  </w:r>
                </w:p>
                <w:p>
                  <w:pPr>
                    <w:pStyle w:val="null3"/>
                    <w:jc w:val="left"/>
                  </w:pPr>
                  <w:r>
                    <w:rPr>
                      <w:rFonts w:ascii="simsun" w:hAnsi="simsun" w:cs="simsun" w:eastAsia="simsun"/>
                      <w:sz w:val="18"/>
                      <w:color w:val="000000"/>
                    </w:rPr>
                    <w:t>处 理 器：2颗4310  24核心 2.1GHZ</w:t>
                  </w:r>
                </w:p>
                <w:p>
                  <w:pPr>
                    <w:pStyle w:val="null3"/>
                    <w:jc w:val="left"/>
                  </w:pPr>
                  <w:r>
                    <w:rPr>
                      <w:rFonts w:ascii="simsun" w:hAnsi="simsun" w:cs="simsun" w:eastAsia="simsun"/>
                      <w:sz w:val="18"/>
                      <w:color w:val="000000"/>
                    </w:rPr>
                    <w:t>内    存:至高可支持32条内存，支持RDIMM与BPS，内存保护支持ECC，内存镜像内存等级保护,默认加装64GB</w:t>
                  </w:r>
                </w:p>
                <w:p>
                  <w:pPr>
                    <w:pStyle w:val="null3"/>
                    <w:jc w:val="left"/>
                  </w:pPr>
                  <w:r>
                    <w:rPr>
                      <w:rFonts w:ascii="simsun" w:hAnsi="simsun" w:cs="simsun" w:eastAsia="simsun"/>
                      <w:sz w:val="18"/>
                      <w:color w:val="000000"/>
                    </w:rPr>
                    <w:t>硬    盘：前置扩展至高可支持12块3.5英寸或2.5英寸的硬盘，保护,默认加装2块SSD  480G,3块4TB机械硬盘。</w:t>
                  </w:r>
                </w:p>
                <w:p>
                  <w:pPr>
                    <w:pStyle w:val="null3"/>
                    <w:jc w:val="left"/>
                  </w:pPr>
                  <w:r>
                    <w:rPr>
                      <w:rFonts w:ascii="simsun" w:hAnsi="simsun" w:cs="simsun" w:eastAsia="simsun"/>
                      <w:sz w:val="18"/>
                      <w:color w:val="000000"/>
                    </w:rPr>
                    <w:t>阵 列 卡：默认集成SATA控制器</w:t>
                  </w:r>
                </w:p>
                <w:p>
                  <w:pPr>
                    <w:pStyle w:val="null3"/>
                    <w:jc w:val="left"/>
                  </w:pPr>
                  <w:r>
                    <w:rPr>
                      <w:rFonts w:ascii="simsun" w:hAnsi="simsun" w:cs="simsun" w:eastAsia="simsun"/>
                      <w:sz w:val="18"/>
                      <w:color w:val="000000"/>
                    </w:rPr>
                    <w:t>含“阵列卡”采用的无缓存的高性能八通道独立阵列卡:</w:t>
                  </w:r>
                </w:p>
                <w:p>
                  <w:pPr>
                    <w:pStyle w:val="null3"/>
                    <w:jc w:val="left"/>
                  </w:pPr>
                  <w:r>
                    <w:rPr>
                      <w:rFonts w:ascii="simsun" w:hAnsi="simsun" w:cs="simsun" w:eastAsia="simsun"/>
                      <w:sz w:val="18"/>
                      <w:color w:val="000000"/>
                    </w:rPr>
                    <w:t>含“2G阵列卡”采用的是含2G缓存的高性能阵列卡;</w:t>
                  </w:r>
                </w:p>
                <w:p>
                  <w:pPr>
                    <w:pStyle w:val="null3"/>
                    <w:jc w:val="left"/>
                  </w:pPr>
                  <w:r>
                    <w:rPr>
                      <w:rFonts w:ascii="simsun" w:hAnsi="simsun" w:cs="simsun" w:eastAsia="simsun"/>
                      <w:sz w:val="18"/>
                      <w:color w:val="000000"/>
                    </w:rPr>
                    <w:t>可支持RAID 0/1/10/5/50/6/60等级别</w:t>
                  </w:r>
                </w:p>
                <w:p>
                  <w:pPr>
                    <w:pStyle w:val="null3"/>
                    <w:jc w:val="left"/>
                  </w:pPr>
                  <w:r>
                    <w:rPr>
                      <w:rFonts w:ascii="simsun" w:hAnsi="simsun" w:cs="simsun" w:eastAsia="simsun"/>
                      <w:sz w:val="18"/>
                      <w:color w:val="000000"/>
                    </w:rPr>
                    <w:t>网络接口：默认含4个千兆以太网口</w:t>
                  </w:r>
                </w:p>
                <w:p>
                  <w:pPr>
                    <w:pStyle w:val="null3"/>
                    <w:jc w:val="left"/>
                  </w:pPr>
                  <w:r>
                    <w:rPr>
                      <w:rFonts w:ascii="simsun" w:hAnsi="simsun" w:cs="simsun" w:eastAsia="simsun"/>
                      <w:sz w:val="18"/>
                      <w:color w:val="000000"/>
                    </w:rPr>
                    <w:t>电    源：双电支持1+1冗余，默认含1800W电源</w:t>
                  </w:r>
                </w:p>
                <w:p>
                  <w:pPr>
                    <w:pStyle w:val="null3"/>
                    <w:jc w:val="left"/>
                  </w:pPr>
                  <w:r>
                    <w:rPr>
                      <w:rFonts w:ascii="simsun" w:hAnsi="simsun" w:cs="simsun" w:eastAsia="simsun"/>
                      <w:sz w:val="18"/>
                      <w:color w:val="000000"/>
                    </w:rPr>
                    <w:t>I/O 扩展：至高可支</w:t>
                  </w:r>
                  <w:r>
                    <w:rPr>
                      <w:rFonts w:ascii="simsun" w:hAnsi="simsun" w:cs="simsun" w:eastAsia="simsun"/>
                      <w:sz w:val="18"/>
                      <w:color w:val="000000"/>
                    </w:rPr>
                    <w:t>持11个PCIe插槽</w:t>
                  </w:r>
                  <w:r>
                    <w:rPr>
                      <w:rFonts w:ascii="simsun" w:hAnsi="simsun" w:cs="simsun" w:eastAsia="simsun"/>
                      <w:sz w:val="18"/>
                      <w:color w:val="000000"/>
                    </w:rPr>
                    <w:t>:支持1个0CP3.0x16网卡;支持1个RAID Mezz卡2个接    口：2个后置USB3.0+1个前置USB 3.0+1个前置USB 2.0:1个前置VGA;1个后置VGA</w:t>
                  </w:r>
                </w:p>
                <w:p>
                  <w:pPr>
                    <w:pStyle w:val="null3"/>
                    <w:jc w:val="left"/>
                  </w:pPr>
                  <w:r>
                    <w:rPr>
                      <w:rFonts w:ascii="simsun" w:hAnsi="simsun" w:cs="simsun" w:eastAsia="simsun"/>
                      <w:sz w:val="18"/>
                      <w:color w:val="000000"/>
                    </w:rPr>
                    <w:t>风    扇： 4组热插拔N+1冗余风扇</w:t>
                  </w:r>
                </w:p>
                <w:p>
                  <w:pPr>
                    <w:pStyle w:val="null3"/>
                    <w:jc w:val="left"/>
                  </w:pPr>
                  <w:r>
                    <w:rPr>
                      <w:rFonts w:ascii="simsun" w:hAnsi="simsun" w:cs="simsun" w:eastAsia="simsun"/>
                      <w:sz w:val="18"/>
                      <w:color w:val="000000"/>
                    </w:rPr>
                    <w:t>系统管理：集成1个独立的1000Mbps 网络接口，专门用于IPMI的远程管理</w:t>
                  </w:r>
                </w:p>
              </w:tc>
              <w:tc>
                <w:tcPr>
                  <w:tcW w:type="dxa" w:w="2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simsun" w:hAnsi="simsun" w:cs="simsun" w:eastAsia="simsun"/>
                      <w:sz w:val="18"/>
                      <w:color w:val="000000"/>
                    </w:rPr>
                    <w:t>支持两台服务器并行工作</w:t>
                  </w:r>
                </w:p>
              </w:tc>
            </w:tr>
          </w:tbl>
          <w:p>
            <w:pPr>
              <w:pStyle w:val="null3"/>
              <w:jc w:val="both"/>
            </w:pPr>
            <w:r>
              <w:rPr>
                <w:rFonts w:ascii="simsun" w:hAnsi="simsun" w:cs="simsun" w:eastAsia="simsun"/>
                <w:sz w:val="18"/>
                <w:b/>
              </w:rPr>
              <w:t>演示详细内容：</w:t>
            </w:r>
          </w:p>
          <w:p>
            <w:pPr>
              <w:pStyle w:val="null3"/>
              <w:jc w:val="left"/>
            </w:pPr>
            <w:r>
              <w:rPr>
                <w:rFonts w:ascii="simsun" w:hAnsi="simsun" w:cs="simsun" w:eastAsia="simsun"/>
                <w:sz w:val="18"/>
                <w:b/>
              </w:rPr>
              <w:t>（1）初始调课：</w:t>
            </w:r>
          </w:p>
          <w:p>
            <w:pPr>
              <w:pStyle w:val="null3"/>
              <w:jc w:val="left"/>
            </w:pPr>
            <w:r>
              <w:rPr>
                <w:rFonts w:ascii="simsun" w:hAnsi="simsun" w:cs="simsun" w:eastAsia="simsun"/>
                <w:sz w:val="18"/>
                <w:color w:val="000000"/>
              </w:rPr>
              <w:t>①教师可以手动对课程进行安排，系统自动会检测课程在时间地点教师等条件上和冲突，避免不合理的课程安排。系统调课可多视图同时显示班级调课表和教师课程表，提高调课效率。</w:t>
            </w:r>
            <w:r>
              <w:br/>
            </w:r>
            <w:r>
              <w:rPr>
                <w:rFonts w:ascii="simsun" w:hAnsi="simsun" w:cs="simsun" w:eastAsia="simsun"/>
                <w:sz w:val="18"/>
                <w:color w:val="000000"/>
              </w:rPr>
              <w:t>②支持可视化拖拉式按班级调课、教师调课、教室调课、选修班调课及冲突验证；支持课程分段时间上课、支持合班上课。</w:t>
            </w:r>
            <w:r>
              <w:br/>
            </w:r>
            <w:r>
              <w:rPr>
                <w:rFonts w:ascii="simsun" w:hAnsi="simsun" w:cs="simsun" w:eastAsia="simsun"/>
                <w:sz w:val="18"/>
                <w:color w:val="000000"/>
              </w:rPr>
              <w:t>③支持显示课表、一键生成实时课表；支持课表动态控制是否显示班级、教师、教室、附加信息、授课周、连接课时、排课限制条件、课时锁定同时调整连。</w:t>
            </w:r>
            <w:r>
              <w:br/>
            </w:r>
            <w:r>
              <w:rPr>
                <w:rFonts w:ascii="simsun" w:hAnsi="simsun" w:cs="simsun" w:eastAsia="simsun"/>
                <w:sz w:val="18"/>
                <w:color w:val="000000"/>
              </w:rPr>
              <w:t>④支持班级课表、教师课表、教室课表联动显示。支持初始课表更换任课老师、更换教室、并实时自动清除冲突教师、教室。支持跟踪显示调整操作轨迹。课表信息可以详细的查看到课程名称、班级名称、教师名称、授课周、周课时、未排课时、最大人数、教室。</w:t>
            </w:r>
          </w:p>
          <w:p>
            <w:pPr>
              <w:pStyle w:val="null3"/>
            </w:pPr>
            <w:r>
              <w:rPr>
                <w:rFonts w:ascii="simsun" w:hAnsi="simsun" w:cs="simsun" w:eastAsia="simsun"/>
                <w:sz w:val="18"/>
                <w:b/>
              </w:rPr>
              <w:t>（2）实时调课：</w:t>
            </w:r>
          </w:p>
          <w:p>
            <w:pPr>
              <w:pStyle w:val="null3"/>
              <w:jc w:val="left"/>
            </w:pPr>
            <w:r>
              <w:rPr>
                <w:rFonts w:ascii="simsun" w:hAnsi="simsun" w:cs="simsun" w:eastAsia="simsun"/>
                <w:sz w:val="18"/>
                <w:color w:val="000000"/>
              </w:rPr>
              <w:t>①支持每周实时调课，按班级、教师、教室、选修班调课异步直观、可视化拖拽调课调课。支持周内调课、支持跨周调课、支持代课冲突验证；</w:t>
            </w:r>
          </w:p>
          <w:p>
            <w:pPr>
              <w:pStyle w:val="null3"/>
              <w:jc w:val="left"/>
            </w:pPr>
            <w:r>
              <w:rPr>
                <w:rFonts w:ascii="simsun" w:hAnsi="simsun" w:cs="simsun" w:eastAsia="simsun"/>
                <w:sz w:val="18"/>
                <w:color w:val="000000"/>
              </w:rPr>
              <w:t>②支持显示课表、发布课表、恢复课表、复制课表、查看调课日志功能；</w:t>
            </w:r>
          </w:p>
          <w:p>
            <w:pPr>
              <w:pStyle w:val="null3"/>
              <w:jc w:val="left"/>
            </w:pPr>
            <w:r>
              <w:rPr>
                <w:rFonts w:ascii="simsun" w:hAnsi="simsun" w:cs="simsun" w:eastAsia="simsun"/>
                <w:sz w:val="18"/>
                <w:color w:val="000000"/>
              </w:rPr>
              <w:t>③支持停课处理、补课处理、复制到其他周、更新教学班功能；</w:t>
            </w:r>
          </w:p>
          <w:p>
            <w:pPr>
              <w:pStyle w:val="null3"/>
              <w:jc w:val="left"/>
            </w:pPr>
            <w:r>
              <w:rPr>
                <w:rFonts w:ascii="simsun" w:hAnsi="simsun" w:cs="simsun" w:eastAsia="simsun"/>
                <w:sz w:val="18"/>
                <w:color w:val="000000"/>
              </w:rPr>
              <w:t>④支持课表动态控制是否显示课程名称、班级、教师、教室、附加信息、授课周、同时调整连接课时。</w:t>
            </w:r>
          </w:p>
          <w:p>
            <w:pPr>
              <w:pStyle w:val="null3"/>
            </w:pPr>
            <w:r>
              <w:rPr>
                <w:rFonts w:ascii="simsun" w:hAnsi="simsun" w:cs="simsun" w:eastAsia="simsun"/>
                <w:sz w:val="18"/>
                <w:b/>
              </w:rPr>
              <w:t>（3）成绩单：</w:t>
            </w:r>
          </w:p>
          <w:p>
            <w:pPr>
              <w:pStyle w:val="null3"/>
              <w:jc w:val="left"/>
            </w:pPr>
            <w:r>
              <w:rPr>
                <w:rFonts w:ascii="simsun" w:hAnsi="simsun" w:cs="simsun" w:eastAsia="simsun"/>
                <w:sz w:val="18"/>
                <w:color w:val="000000"/>
              </w:rPr>
              <w:t>①学生成绩包括原始成绩、转换成绩、成绩绩点、以及学生在课堂之外学习所得成绩等等各个成绩环节都在这里有相应的模块，并实现相应的维护管理。</w:t>
            </w:r>
          </w:p>
          <w:p>
            <w:pPr>
              <w:pStyle w:val="null3"/>
              <w:jc w:val="left"/>
            </w:pPr>
            <w:r>
              <w:rPr>
                <w:rFonts w:ascii="simsun" w:hAnsi="simsun" w:cs="simsun" w:eastAsia="simsun"/>
                <w:sz w:val="18"/>
                <w:color w:val="000000"/>
              </w:rPr>
              <w:t>②支持对教师成绩单、分制类型、提交时间、最终提交时间、允许提交（平时、期中、期末、总评）进行控制。支持教师成绩编辑日志进行跟踪监控。支持导出、导入、全校成绩导出、全校成绩导入、快速生成成绩单、批量修改最终提交日期、批量删除、更改提交教师、修改、查询功能。</w:t>
            </w:r>
          </w:p>
          <w:p>
            <w:pPr>
              <w:pStyle w:val="null3"/>
            </w:pPr>
            <w:r>
              <w:rPr>
                <w:rFonts w:ascii="simsun" w:hAnsi="simsun" w:cs="simsun" w:eastAsia="simsun"/>
                <w:sz w:val="18"/>
                <w:b/>
              </w:rPr>
              <w:t>（4）学籍卡：</w:t>
            </w:r>
          </w:p>
          <w:p>
            <w:pPr>
              <w:pStyle w:val="null3"/>
              <w:jc w:val="left"/>
            </w:pPr>
            <w:r>
              <w:rPr>
                <w:rFonts w:ascii="simsun" w:hAnsi="simsun" w:cs="simsun" w:eastAsia="simsun"/>
                <w:sz w:val="18"/>
                <w:color w:val="000000"/>
              </w:rPr>
              <w:t>①实现学生学籍信息的查询、修改、导入、导出功能。支持对学籍信息可视化全维度管理。</w:t>
            </w:r>
            <w:r>
              <w:br/>
            </w:r>
            <w:r>
              <w:rPr>
                <w:rFonts w:ascii="simsun" w:hAnsi="simsun" w:cs="simsun" w:eastAsia="simsun"/>
                <w:sz w:val="18"/>
                <w:color w:val="000000"/>
              </w:rPr>
              <w:t>②支持导入学生相片、支持学籍卡信息导入、导出EXCEL、支持生成学生家长账号；</w:t>
            </w:r>
          </w:p>
          <w:p>
            <w:pPr>
              <w:pStyle w:val="null3"/>
              <w:jc w:val="left"/>
            </w:pPr>
            <w:r>
              <w:rPr>
                <w:rFonts w:ascii="simsun" w:hAnsi="simsun" w:cs="simsun" w:eastAsia="simsun"/>
                <w:sz w:val="18"/>
                <w:color w:val="000000"/>
              </w:rPr>
              <w:t>③支持对学籍信息可视化全维度管理；包括基本信息、个人简历、家庭社会关系、政治面貌、家庭信息、学籍异动记录、奖励记录、处分记录、品德评语、成绩信息</w:t>
            </w:r>
            <w:r>
              <w:br/>
            </w:r>
            <w:r>
              <w:rPr>
                <w:rFonts w:ascii="simsun" w:hAnsi="simsun" w:cs="simsun" w:eastAsia="simsun"/>
                <w:sz w:val="18"/>
                <w:color w:val="000000"/>
              </w:rPr>
              <w:t>④学籍基本信息应包括：学号、姓名、性别、出生日期、身份证号、政治面貌、民族、籍贯、健康状况、国家和地区、户口性质、联系电话、户口所在地、邮政编码、家庭地址、入学文化程度、住宿标准、学制、备注、等信息；</w:t>
            </w:r>
            <w:r>
              <w:br/>
            </w:r>
            <w:r>
              <w:rPr>
                <w:rFonts w:ascii="simsun" w:hAnsi="simsun" w:cs="simsun" w:eastAsia="simsun"/>
                <w:sz w:val="18"/>
                <w:color w:val="000000"/>
              </w:rPr>
              <w:t>⑤个人简历：包括日期、所在单位、担任职务；</w:t>
            </w:r>
            <w:r>
              <w:br/>
            </w:r>
            <w:r>
              <w:rPr>
                <w:rFonts w:ascii="simsun" w:hAnsi="simsun" w:cs="simsun" w:eastAsia="simsun"/>
                <w:sz w:val="18"/>
                <w:color w:val="000000"/>
              </w:rPr>
              <w:t>⑥家庭社会关系：包括姓名、与本人关系、工作单位、职务、政治面貌、联系电话；</w:t>
            </w:r>
            <w:r>
              <w:br/>
            </w:r>
            <w:r>
              <w:rPr>
                <w:rFonts w:ascii="simsun" w:hAnsi="simsun" w:cs="simsun" w:eastAsia="simsun"/>
                <w:sz w:val="18"/>
                <w:color w:val="000000"/>
              </w:rPr>
              <w:t>⑦学籍异动记录: 包括异动类别、异动原因、异动日期、审批文号、审批日期、异动来源、异动去向、异动说明；</w:t>
            </w:r>
            <w:r>
              <w:br/>
            </w:r>
            <w:r>
              <w:rPr>
                <w:rFonts w:ascii="simsun" w:hAnsi="simsun" w:cs="simsun" w:eastAsia="simsun"/>
                <w:sz w:val="18"/>
                <w:color w:val="000000"/>
              </w:rPr>
              <w:t>⑧奖励记录：包括学期名称、奖励名称、奖励原因、奖励文号、奖励年月、奖励金额。</w:t>
            </w:r>
            <w:r>
              <w:br/>
            </w:r>
            <w:r>
              <w:rPr>
                <w:rFonts w:ascii="simsun" w:hAnsi="simsun" w:cs="simsun" w:eastAsia="simsun"/>
                <w:sz w:val="18"/>
                <w:color w:val="000000"/>
              </w:rPr>
              <w:t>⑨处分记录：包括处分名称、处分原因、处分日期、处分文号、撤销日期、处分文号。</w:t>
            </w:r>
            <w:r>
              <w:br/>
            </w:r>
            <w:r>
              <w:rPr>
                <w:rFonts w:ascii="simsun" w:hAnsi="simsun" w:cs="simsun" w:eastAsia="simsun"/>
                <w:sz w:val="18"/>
                <w:color w:val="000000"/>
              </w:rPr>
              <w:t>⑩品德评语：包括学期、填写人、填写日期、评语内容；支持多次评语。</w:t>
            </w:r>
            <w:r>
              <w:br/>
            </w:r>
            <w:r>
              <w:rPr>
                <w:rFonts w:ascii="simsun" w:hAnsi="simsun" w:cs="simsun" w:eastAsia="simsun"/>
                <w:sz w:val="18"/>
                <w:color w:val="000000"/>
              </w:rPr>
              <w:t>⑪查看学籍卡：需要提供支持国家规定的A3纸打印学籍卡汇总表、支持打印预览。</w:t>
            </w:r>
          </w:p>
          <w:p>
            <w:pPr>
              <w:pStyle w:val="null3"/>
            </w:pPr>
            <w:r>
              <w:rPr>
                <w:rFonts w:ascii="simsun" w:hAnsi="simsun" w:cs="simsun" w:eastAsia="simsun"/>
                <w:sz w:val="18"/>
                <w:b/>
              </w:rPr>
              <w:t>（5）表单管理：</w:t>
            </w:r>
          </w:p>
          <w:p>
            <w:pPr>
              <w:pStyle w:val="null3"/>
              <w:jc w:val="left"/>
            </w:pPr>
            <w:r>
              <w:rPr>
                <w:rFonts w:ascii="simsun" w:hAnsi="simsun" w:cs="simsun" w:eastAsia="simsun"/>
                <w:sz w:val="18"/>
                <w:color w:val="000000"/>
              </w:rPr>
              <w:t>①提供表单动态可视化配置管理功能：包括表结构定义、表单设计、复制表单、删除表单、脚本定义。支持可视化脚本定义包括（加载完成执行定义、保存、提交时执行定义）</w:t>
            </w:r>
            <w:r>
              <w:br/>
            </w:r>
            <w:r>
              <w:rPr>
                <w:rFonts w:ascii="simsun" w:hAnsi="simsun" w:cs="simsun" w:eastAsia="simsun"/>
                <w:sz w:val="18"/>
                <w:color w:val="000000"/>
              </w:rPr>
              <w:t>②提供不需要二次开发的流程表单的可视化动态表结构配置（包括新建字段、导出字段、重建表结构）、支持配置字段名称、字段说明、字段类型、数据类型、数据长度、输入类型、必填项、全局变量、流程标题、字段序号、表单设计、布局配置。</w:t>
            </w:r>
          </w:p>
          <w:p>
            <w:pPr>
              <w:pStyle w:val="null3"/>
            </w:pPr>
            <w:r>
              <w:rPr>
                <w:rFonts w:ascii="simsun" w:hAnsi="simsun" w:cs="simsun" w:eastAsia="simsun"/>
                <w:sz w:val="18"/>
                <w:b/>
              </w:rPr>
              <w:t>（6）流程管理：</w:t>
            </w:r>
          </w:p>
          <w:p>
            <w:pPr>
              <w:pStyle w:val="null3"/>
              <w:jc w:val="left"/>
            </w:pPr>
            <w:r>
              <w:rPr>
                <w:rFonts w:ascii="simsun" w:hAnsi="simsun" w:cs="simsun" w:eastAsia="simsun"/>
                <w:sz w:val="18"/>
                <w:color w:val="000000"/>
              </w:rPr>
              <w:t>①</w:t>
            </w:r>
            <w:r>
              <w:rPr>
                <w:rFonts w:ascii="simsun" w:hAnsi="simsun" w:cs="simsun" w:eastAsia="simsun"/>
                <w:sz w:val="18"/>
                <w:color w:val="000000"/>
              </w:rPr>
              <w:t>流程管理：提供不需要二次开发的可视化的流程定义（支持具体分配某一实例流程监控管理权限）；流程管理信息包括流程类型、流程名称、创建时间、应用次数、流程表单、流程监控人、使用人、结束通知人员等，支持新建工作流、批量删除、卸载流程、流程设计、复制流程功能。</w:t>
            </w:r>
            <w:r>
              <w:br/>
            </w:r>
            <w:r>
              <w:rPr>
                <w:rFonts w:ascii="simsun" w:hAnsi="simsun" w:cs="simsun" w:eastAsia="simsun"/>
                <w:sz w:val="18"/>
                <w:color w:val="000000"/>
              </w:rPr>
              <w:t>②环节定义：基本信息、办理人、办理授权、消息通知；</w:t>
            </w:r>
            <w:r>
              <w:br/>
            </w:r>
            <w:r>
              <w:rPr>
                <w:rFonts w:ascii="simsun" w:hAnsi="simsun" w:cs="simsun" w:eastAsia="simsun"/>
                <w:sz w:val="18"/>
                <w:color w:val="000000"/>
              </w:rPr>
              <w:t>③办理人：允许配置发起人、上一环节办理人、由上一环节办理人指定当前环节办理人、选定当前环节办理人、是否共同办理、支持按动态按部门、岗位、公共组、联系组分配办理人）</w:t>
            </w:r>
            <w:r>
              <w:br/>
            </w:r>
            <w:r>
              <w:rPr>
                <w:rFonts w:ascii="simsun" w:hAnsi="simsun" w:cs="simsun" w:eastAsia="simsun"/>
                <w:sz w:val="18"/>
                <w:color w:val="000000"/>
              </w:rPr>
              <w:t>④办理授权：支持配置如下属性：允许编辑文档、允许分发文档、允许公文分发、允许附件归档、允许打印文档、允许编辑附件 、允许单步回退、允许跨级回退、允许填写意见、允许流转控制；支持动态按部门、用户、岗位、用户组分配表单可属性权限）</w:t>
            </w:r>
            <w:r>
              <w:br/>
            </w:r>
            <w:r>
              <w:rPr>
                <w:rFonts w:ascii="simsun" w:hAnsi="simsun" w:cs="simsun" w:eastAsia="simsun"/>
                <w:sz w:val="18"/>
                <w:color w:val="000000"/>
              </w:rPr>
              <w:t>⑤方向定义（支持拖拉动态分配流向、支持在流向动态分配权限）。</w:t>
            </w:r>
            <w:r>
              <w:br/>
            </w:r>
            <w:r>
              <w:rPr>
                <w:rFonts w:ascii="simsun" w:hAnsi="simsun" w:cs="simsun" w:eastAsia="simsun"/>
                <w:sz w:val="18"/>
                <w:color w:val="000000"/>
              </w:rPr>
              <w:t>⑥流程监控：需要对流程日志、流程信息、实时流程图、流程表单进行实时跟踪监控；支持动态干预流程回退至指定节点、支持暂停流程、打印表单。</w:t>
            </w:r>
            <w:r>
              <w:br/>
            </w:r>
            <w:r>
              <w:rPr>
                <w:rFonts w:ascii="simsun" w:hAnsi="simsun" w:cs="simsun" w:eastAsia="simsun"/>
                <w:sz w:val="18"/>
                <w:color w:val="000000"/>
              </w:rPr>
              <w:t>⑦历史流程：支持按权限查询历史流程、并导出EXCEL。</w:t>
            </w:r>
            <w:r>
              <w:br/>
            </w:r>
            <w:r>
              <w:rPr>
                <w:rFonts w:ascii="simsun" w:hAnsi="simsun" w:cs="simsun" w:eastAsia="simsun"/>
                <w:sz w:val="18"/>
                <w:color w:val="000000"/>
              </w:rPr>
              <w:t>⑧流程实例管理：支持动态干预删除实例流程。</w:t>
            </w:r>
          </w:p>
          <w:p>
            <w:pPr>
              <w:pStyle w:val="null3"/>
              <w:jc w:val="both"/>
            </w:pPr>
            <w:r>
              <w:rPr>
                <w:rFonts w:ascii="simsun" w:hAnsi="simsun" w:cs="simsun" w:eastAsia="simsun"/>
                <w:sz w:val="18"/>
                <w:b/>
                <w:color w:val="000000"/>
              </w:rPr>
              <w:t>注：1、供应商应在投标文件提供“▲”参数的功能及性能佐证材料，佐证材料包括但不限于产品检测报告、产品彩页、产品说明书、官网和功能截图等。</w:t>
            </w:r>
          </w:p>
          <w:p>
            <w:pPr>
              <w:pStyle w:val="null3"/>
              <w:jc w:val="both"/>
            </w:pPr>
            <w:r>
              <w:rPr>
                <w:rFonts w:ascii="simsun" w:hAnsi="simsun" w:cs="simsun" w:eastAsia="simsun"/>
                <w:sz w:val="18"/>
                <w:b/>
                <w:color w:val="000000"/>
              </w:rPr>
              <w:t>2.供应商在技术参数偏离表中对“▲”技术参数佐证材料进行标注（在技术参数偏离表第二部分其他材料中逐条响应），若佐证材料无法证明相关技术参数按负偏离计算。</w:t>
            </w:r>
          </w:p>
          <w:p>
            <w:pPr>
              <w:pStyle w:val="null3"/>
              <w:jc w:val="both"/>
            </w:pPr>
            <w:r>
              <w:rPr>
                <w:rFonts w:ascii="simsun" w:hAnsi="simsun" w:cs="simsun" w:eastAsia="simsun"/>
                <w:sz w:val="18"/>
                <w:b/>
                <w:color w:val="000000"/>
              </w:rPr>
              <w:t>3、供应商需对招标文件技术参数要求中（演示内容：1.初始调课；2.实时调课；3.成绩单；4.学籍卡；5.表单管理；6.流程管理）进行现场演示（线下），供应商需使用真实软件进行现场演示，不接受PPT、动画、视频或其他非真实系统软件形式进行演示。供应商自带所需设备进行演示，演示时如需网络连接由投标人自行解决。（演示时间：以投标文件递交时间为准，演示地址：陕西省汉中市汉台区荔枝路智诚雅居二层(国旺源建材城北侧)华鼎工程咨询集团有限公司第一会议室）</w:t>
            </w:r>
          </w:p>
          <w:p>
            <w:pPr>
              <w:pStyle w:val="null3"/>
              <w:jc w:val="both"/>
            </w:pPr>
            <w:r>
              <w:rPr>
                <w:rFonts w:ascii="simsun" w:hAnsi="simsun" w:cs="simsun" w:eastAsia="simsun"/>
                <w:sz w:val="18"/>
                <w:b/>
                <w:color w:val="000000"/>
              </w:rPr>
              <w:t>4、本方案采用本地服务器管理方式。</w:t>
            </w:r>
          </w:p>
          <w:p>
            <w:pPr>
              <w:pStyle w:val="null3"/>
              <w:jc w:val="both"/>
            </w:pPr>
            <w:r>
              <w:rPr>
                <w:rFonts w:ascii="simsun" w:hAnsi="simsun" w:cs="simsun" w:eastAsia="simsun"/>
                <w:sz w:val="18"/>
                <w:b/>
                <w:color w:val="000000"/>
              </w:rPr>
              <w:t>5、所提供软件必须满足采购人实际使用需求。</w:t>
            </w:r>
          </w:p>
          <w:p>
            <w:pPr>
              <w:pStyle w:val="null3"/>
              <w:jc w:val="both"/>
            </w:pPr>
            <w:r>
              <w:rPr>
                <w:rFonts w:ascii="simsun" w:hAnsi="simsun" w:cs="simsun" w:eastAsia="simsun"/>
                <w:sz w:val="18"/>
                <w:b/>
                <w:color w:val="000000"/>
              </w:rPr>
              <w:t>6.所提供软件必须无条件免费提供数据接口。</w:t>
            </w:r>
          </w:p>
          <w:p>
            <w:pPr>
              <w:pStyle w:val="null3"/>
              <w:jc w:val="both"/>
            </w:pPr>
            <w:r>
              <w:rPr>
                <w:rFonts w:ascii="simsun" w:hAnsi="simsun" w:cs="simsun" w:eastAsia="simsun"/>
                <w:sz w:val="18"/>
                <w:b/>
                <w:color w:val="000000"/>
              </w:rPr>
              <w:t>7.免费提供培训，并提供一年的上门服务，三年的技术咨询。</w:t>
            </w:r>
          </w:p>
          <w:p>
            <w:pPr>
              <w:pStyle w:val="null3"/>
              <w:jc w:val="both"/>
            </w:pPr>
            <w:r>
              <w:rPr>
                <w:rFonts w:ascii="simsun" w:hAnsi="simsun" w:cs="simsun" w:eastAsia="simsun"/>
                <w:sz w:val="18"/>
                <w:b/>
                <w:color w:val="000000"/>
              </w:rPr>
              <w:t>8、本项目所提供软件采购人拥有终生免费使用权。</w:t>
            </w:r>
          </w:p>
          <w:p>
            <w:pPr>
              <w:pStyle w:val="null3"/>
              <w:jc w:val="both"/>
            </w:pPr>
            <w:r>
              <w:rPr>
                <w:rFonts w:ascii="simsun" w:hAnsi="simsun" w:cs="simsun" w:eastAsia="simsun"/>
                <w:sz w:val="18"/>
                <w:b/>
                <w:color w:val="000000"/>
              </w:rPr>
              <w:t>9、本项目</w:t>
            </w:r>
            <w:r>
              <w:rPr>
                <w:rFonts w:ascii="simsun" w:hAnsi="simsun" w:cs="simsun" w:eastAsia="simsun"/>
                <w:sz w:val="18"/>
                <w:b/>
                <w:color w:val="000000"/>
              </w:rPr>
              <w:t>为非单一产品（货物）采购的，投标（</w:t>
            </w:r>
            <w:r>
              <w:rPr>
                <w:rFonts w:ascii="simsun" w:hAnsi="simsun" w:cs="simsun" w:eastAsia="simsun"/>
                <w:sz w:val="18"/>
                <w:b/>
                <w:color w:val="000000"/>
              </w:rPr>
              <w:t>1.智慧校园平台软件</w:t>
            </w:r>
            <w:r>
              <w:rPr>
                <w:rFonts w:ascii="simsun" w:hAnsi="simsun" w:cs="simsun" w:eastAsia="simsun"/>
                <w:sz w:val="18"/>
                <w:b/>
                <w:color w:val="000000"/>
              </w:rPr>
              <w:t>）制造商相同的，视为核心产品相同，按相同品牌产品投标处理。出现提供相同品牌产品，且通过资格审查、符合性审查的不同投标人参加同一合同项下投标的，按一家投标人计算，评审后得分最高的同品牌投标人获得中标候选人推荐资格；</w:t>
            </w:r>
          </w:p>
          <w:p>
            <w:pPr>
              <w:pStyle w:val="null3"/>
              <w:jc w:val="both"/>
            </w:pPr>
            <w:r>
              <w:rPr>
                <w:rFonts w:ascii="simsun" w:hAnsi="simsun" w:cs="simsun" w:eastAsia="simsun"/>
                <w:sz w:val="18"/>
              </w:rPr>
              <w:t>特别说明：</w:t>
            </w:r>
            <w:r>
              <w:rPr>
                <w:rFonts w:ascii="simsun" w:hAnsi="simsun" w:cs="simsun" w:eastAsia="simsun"/>
                <w:sz w:val="18"/>
                <w:b/>
              </w:rPr>
              <w:t>（1）以上内容中若出现相关品牌，均为参考品牌，供应商可投标其他品牌。</w:t>
            </w:r>
          </w:p>
          <w:p>
            <w:pPr>
              <w:pStyle w:val="null3"/>
              <w:jc w:val="both"/>
            </w:pPr>
            <w:r>
              <w:rPr>
                <w:rFonts w:ascii="simsun" w:hAnsi="simsun" w:cs="simsun" w:eastAsia="simsun"/>
                <w:sz w:val="18"/>
                <w:b/>
              </w:rPr>
              <w:t>（2）供应商投标技术参数、服务应满足上述全部要求。</w:t>
            </w:r>
          </w:p>
          <w:p>
            <w:pPr>
              <w:pStyle w:val="null3"/>
              <w:jc w:val="both"/>
            </w:pPr>
            <w:r>
              <w:rPr>
                <w:rFonts w:ascii="simsun" w:hAnsi="simsun" w:cs="simsun" w:eastAsia="simsun"/>
                <w:sz w:val="18"/>
                <w:b/>
              </w:rPr>
              <w:t>（3）供应商投标技术参数允许出现正偏离及负偏离；出现负偏离的，由评标委员会进行讨论决定其投标货物是否基本满足本项目实际使用及功能要求；若不满足，则视为重大负偏离，按废标处理。</w:t>
            </w:r>
          </w:p>
          <w:p>
            <w:pPr>
              <w:pStyle w:val="null3"/>
              <w:jc w:val="both"/>
            </w:pPr>
            <w:r>
              <w:rPr>
                <w:rFonts w:ascii="simsun" w:hAnsi="simsun" w:cs="simsun" w:eastAsia="simsun"/>
                <w:sz w:val="18"/>
                <w:b/>
              </w:rPr>
              <w:t>（4）供应商应在投标文件中提供投标货物的相关质量材料，以证明其质量及参数，真实准确，且满足招标文件要求。</w:t>
            </w:r>
          </w:p>
          <w:p>
            <w:pPr>
              <w:pStyle w:val="null3"/>
              <w:jc w:val="left"/>
              <w:outlineLvl w:val="3"/>
            </w:pPr>
            <w:r>
              <w:rPr>
                <w:rFonts w:ascii="simsun" w:hAnsi="simsun" w:cs="simsun" w:eastAsia="simsun"/>
                <w:sz w:val="18"/>
                <w:b/>
              </w:rPr>
              <w:t>（5）</w:t>
            </w:r>
            <w:r>
              <w:rPr>
                <w:rFonts w:ascii="simsun" w:hAnsi="simsun" w:cs="simsun" w:eastAsia="simsun"/>
                <w:sz w:val="18"/>
                <w:b/>
              </w:rPr>
              <w:t>对采购内容中要求的</w:t>
            </w:r>
            <w:r>
              <w:rPr>
                <w:rFonts w:ascii="simsun" w:hAnsi="simsun" w:cs="simsun" w:eastAsia="simsun"/>
                <w:sz w:val="18"/>
                <w:b/>
                <w:color w:val="000000"/>
              </w:rPr>
              <w:t>“▲”</w:t>
            </w:r>
            <w:r>
              <w:rPr>
                <w:rFonts w:ascii="simsun" w:hAnsi="simsun" w:cs="simsun" w:eastAsia="simsun"/>
                <w:sz w:val="18"/>
                <w:b/>
              </w:rPr>
              <w:t>技术参数，供应商必须在投标文件中进行逐一响应，明确说明对应的投标货物响应内容并按要求提供相应</w:t>
            </w:r>
            <w:r>
              <w:rPr>
                <w:rFonts w:ascii="simsun" w:hAnsi="simsun" w:cs="simsun" w:eastAsia="simsun"/>
                <w:sz w:val="18"/>
                <w:b/>
              </w:rPr>
              <w:t>佐证</w:t>
            </w:r>
            <w:r>
              <w:rPr>
                <w:rFonts w:ascii="simsun" w:hAnsi="simsun" w:cs="simsun" w:eastAsia="simsun"/>
                <w:sz w:val="18"/>
                <w:b/>
              </w:rPr>
              <w:t>材料，佐证材料包括但不限于产品检测报告、产品彩页、产品说明书、官网和功能截图等</w:t>
            </w:r>
            <w:r>
              <w:rPr>
                <w:rFonts w:ascii="simsun" w:hAnsi="simsun" w:cs="simsun" w:eastAsia="simsun"/>
                <w:sz w:val="18"/>
                <w:b/>
              </w:rPr>
              <w:t>。</w:t>
            </w:r>
          </w:p>
          <w:p>
            <w:pPr>
              <w:pStyle w:val="null3"/>
              <w:jc w:val="left"/>
              <w:outlineLvl w:val="3"/>
            </w:pPr>
            <w:r>
              <w:rPr>
                <w:rFonts w:ascii="simsun" w:hAnsi="simsun" w:cs="simsun" w:eastAsia="simsun"/>
                <w:sz w:val="18"/>
                <w:b/>
              </w:rPr>
              <w:t>（一）基本要求</w:t>
            </w:r>
          </w:p>
          <w:p>
            <w:pPr>
              <w:pStyle w:val="null3"/>
              <w:ind w:firstLine="422"/>
              <w:jc w:val="both"/>
            </w:pPr>
            <w:r>
              <w:rPr>
                <w:rFonts w:ascii="simsun" w:hAnsi="simsun" w:cs="simsun" w:eastAsia="simsun"/>
                <w:sz w:val="18"/>
                <w:b/>
              </w:rPr>
              <w:t>1、投标货物、服务应符合中华人民共和国国家标准或行业标准。</w:t>
            </w:r>
          </w:p>
          <w:p>
            <w:pPr>
              <w:pStyle w:val="null3"/>
              <w:ind w:firstLine="420"/>
              <w:jc w:val="both"/>
            </w:pPr>
            <w:r>
              <w:rPr>
                <w:rFonts w:ascii="simsun" w:hAnsi="simsun" w:cs="simsun" w:eastAsia="simsun"/>
                <w:sz w:val="18"/>
              </w:rPr>
              <w:t>2、本次采购的范围，除包括上述货物、服务外，还应包括相关必须得配件。</w:t>
            </w:r>
          </w:p>
          <w:p>
            <w:pPr>
              <w:pStyle w:val="null3"/>
              <w:jc w:val="both"/>
            </w:pPr>
            <w:r>
              <w:rPr>
                <w:rFonts w:ascii="simsun" w:hAnsi="simsun" w:cs="simsun" w:eastAsia="simsun"/>
                <w:sz w:val="18"/>
                <w:b/>
              </w:rPr>
              <w:t>（二）补充说明</w:t>
            </w:r>
          </w:p>
          <w:p>
            <w:pPr>
              <w:pStyle w:val="null3"/>
              <w:ind w:firstLine="422"/>
              <w:jc w:val="both"/>
            </w:pPr>
            <w:r>
              <w:rPr>
                <w:rFonts w:ascii="simsun" w:hAnsi="simsun" w:cs="simsun" w:eastAsia="simsun"/>
                <w:sz w:val="18"/>
                <w:b/>
              </w:rPr>
              <w:t>1、上述清单及要求是投标单位投标报价的基础，投标单位不得对清单序号进行任何修改。</w:t>
            </w:r>
          </w:p>
          <w:p>
            <w:pPr>
              <w:pStyle w:val="null3"/>
              <w:ind w:firstLine="420"/>
              <w:jc w:val="both"/>
            </w:pPr>
            <w:r>
              <w:rPr>
                <w:rFonts w:ascii="simsun" w:hAnsi="simsun" w:cs="simsun" w:eastAsia="simsun"/>
                <w:sz w:val="18"/>
              </w:rPr>
              <w:t>2、投标单位应对招标清单中的所有内容进行报价。</w:t>
            </w:r>
          </w:p>
          <w:p>
            <w:pPr>
              <w:pStyle w:val="null3"/>
              <w:ind w:firstLine="420"/>
              <w:jc w:val="both"/>
            </w:pPr>
            <w:r>
              <w:rPr>
                <w:rFonts w:ascii="simsun" w:hAnsi="simsun" w:cs="simsun" w:eastAsia="simsun"/>
                <w:sz w:val="18"/>
              </w:rPr>
              <w:t>3、投标单位根据按照招标文件提供的技术响应表格式对技术指标逐条进行应答，如果以其中某些条款不响应时，应在文件中逐条列出，未列出的视同响应。</w:t>
            </w:r>
          </w:p>
          <w:p>
            <w:pPr>
              <w:pStyle w:val="null3"/>
              <w:ind w:firstLine="420"/>
              <w:jc w:val="both"/>
            </w:pPr>
            <w:r>
              <w:rPr>
                <w:rFonts w:ascii="simsun" w:hAnsi="simsun" w:cs="simsun" w:eastAsia="simsun"/>
                <w:sz w:val="18"/>
              </w:rPr>
              <w:t>4、采购单位有权不定期对中标标的物的生产过程等进行查看,如果发现中标单位存在违反本次采购标的物要求的,采购单位有权终止合同履行,相关损失由中标单位承担。</w:t>
            </w:r>
          </w:p>
          <w:p>
            <w:pPr>
              <w:pStyle w:val="null3"/>
              <w:jc w:val="both"/>
            </w:pPr>
            <w:r>
              <w:rPr>
                <w:rFonts w:ascii="simsun" w:hAnsi="simsun" w:cs="simsun" w:eastAsia="simsun"/>
                <w:sz w:val="18"/>
                <w:b/>
              </w:rPr>
              <w:t>（三）报价要求</w:t>
            </w:r>
          </w:p>
          <w:p>
            <w:pPr>
              <w:pStyle w:val="null3"/>
              <w:ind w:firstLine="422"/>
              <w:jc w:val="both"/>
            </w:pPr>
            <w:r>
              <w:rPr>
                <w:rFonts w:ascii="simsun" w:hAnsi="simsun" w:cs="simsun" w:eastAsia="simsun"/>
                <w:sz w:val="18"/>
                <w:b/>
              </w:rPr>
              <w:t>1、投标单位应从自身的实力出发自主确定报价，报价不得低于成本。</w:t>
            </w:r>
          </w:p>
          <w:p>
            <w:pPr>
              <w:pStyle w:val="null3"/>
              <w:ind w:firstLine="422"/>
              <w:jc w:val="both"/>
            </w:pPr>
            <w:r>
              <w:rPr>
                <w:rFonts w:ascii="simsun" w:hAnsi="simsun" w:cs="simsun" w:eastAsia="simsun"/>
                <w:sz w:val="18"/>
                <w:b/>
              </w:rPr>
              <w:t>2、投标总报价一次报定，包括所投产品及其备品、备件和专用工具费用、安装、调试、税费（如包括关税、进口货物及其所用原材料、零部件的各种国内外税费）及包装、运至最终目的地的运输、保险、检测验收、技术支持与培训、售后服务与维保及相关劳务支出等工作所发生的全部费用以及投标人企业利润、税金和政策性文件规定及合同包含的所有风险、责任等各项应有费用。</w:t>
            </w:r>
          </w:p>
          <w:p>
            <w:pPr>
              <w:pStyle w:val="null3"/>
              <w:ind w:firstLine="422"/>
              <w:jc w:val="both"/>
            </w:pPr>
            <w:r>
              <w:rPr>
                <w:rFonts w:ascii="simsun" w:hAnsi="simsun" w:cs="simsun" w:eastAsia="simsun"/>
                <w:sz w:val="18"/>
                <w:b/>
              </w:rPr>
              <w:t>（四）包装和装运</w:t>
            </w:r>
          </w:p>
          <w:p>
            <w:pPr>
              <w:pStyle w:val="null3"/>
              <w:ind w:firstLine="422"/>
              <w:jc w:val="both"/>
            </w:pPr>
            <w:r>
              <w:rPr>
                <w:rFonts w:ascii="simsun" w:hAnsi="simsun" w:cs="simsun" w:eastAsia="simsun"/>
                <w:sz w:val="18"/>
                <w:b/>
              </w:rPr>
              <w:t>1、包装必须与运输方式相适应，包装方式的确定由中标单位负责；由于不适当的包装而造成货物在运输过程中有任何损坏由中标单位负责。</w:t>
            </w:r>
          </w:p>
          <w:p>
            <w:pPr>
              <w:pStyle w:val="null3"/>
              <w:ind w:firstLine="422"/>
              <w:jc w:val="both"/>
            </w:pPr>
            <w:r>
              <w:rPr>
                <w:rFonts w:ascii="simsun" w:hAnsi="simsun" w:cs="simsun" w:eastAsia="simsun"/>
                <w:sz w:val="18"/>
                <w:b/>
              </w:rPr>
              <w:t>2、包装应足以承受整个过程中的运输、转运、装卸、储存等，充分考虑到运输途中的各种情况（如暴露于恶劣气候等）和陕南地区的气候特点。</w:t>
            </w:r>
          </w:p>
          <w:p>
            <w:pPr>
              <w:pStyle w:val="null3"/>
              <w:ind w:firstLine="422"/>
              <w:jc w:val="both"/>
            </w:pPr>
            <w:r>
              <w:rPr>
                <w:rFonts w:ascii="simsun" w:hAnsi="simsun" w:cs="simsun" w:eastAsia="simsun"/>
                <w:sz w:val="18"/>
                <w:b/>
              </w:rPr>
              <w:t>（五）安装、检验与质量保证</w:t>
            </w:r>
          </w:p>
          <w:p>
            <w:pPr>
              <w:pStyle w:val="null3"/>
              <w:ind w:firstLine="420"/>
              <w:jc w:val="both"/>
            </w:pPr>
            <w:r>
              <w:rPr>
                <w:rFonts w:ascii="simsun" w:hAnsi="simsun" w:cs="simsun" w:eastAsia="simsun"/>
                <w:sz w:val="18"/>
              </w:rPr>
              <w:t>1、安装</w:t>
            </w:r>
          </w:p>
          <w:p>
            <w:pPr>
              <w:pStyle w:val="null3"/>
              <w:ind w:firstLine="420"/>
              <w:jc w:val="both"/>
            </w:pPr>
            <w:r>
              <w:rPr>
                <w:rFonts w:ascii="simsun" w:hAnsi="simsun" w:cs="simsun" w:eastAsia="simsun"/>
                <w:sz w:val="18"/>
              </w:rPr>
              <w:t>1.1如有需要安装的货物，中标单位必须派技术人员到现场安装，并检查安装质量。</w:t>
            </w:r>
          </w:p>
          <w:p>
            <w:pPr>
              <w:pStyle w:val="null3"/>
              <w:ind w:firstLine="420"/>
              <w:jc w:val="both"/>
            </w:pPr>
            <w:r>
              <w:rPr>
                <w:rFonts w:ascii="simsun" w:hAnsi="simsun" w:cs="simsun" w:eastAsia="simsun"/>
                <w:sz w:val="18"/>
              </w:rPr>
              <w:t>1.2中标单位应负责现场安装人员的安全管理并提供安装中全部所需的工具。</w:t>
            </w:r>
          </w:p>
          <w:p>
            <w:pPr>
              <w:pStyle w:val="null3"/>
              <w:ind w:firstLine="420"/>
              <w:jc w:val="both"/>
            </w:pPr>
            <w:r>
              <w:rPr>
                <w:rFonts w:ascii="simsun" w:hAnsi="simsun" w:cs="simsun" w:eastAsia="simsun"/>
                <w:sz w:val="18"/>
              </w:rPr>
              <w:t>2、验收依据</w:t>
            </w:r>
          </w:p>
          <w:p>
            <w:pPr>
              <w:pStyle w:val="null3"/>
              <w:ind w:firstLine="420"/>
              <w:jc w:val="both"/>
            </w:pPr>
            <w:r>
              <w:rPr>
                <w:rFonts w:ascii="simsun" w:hAnsi="simsun" w:cs="simsun" w:eastAsia="simsun"/>
                <w:sz w:val="18"/>
              </w:rPr>
              <w:t>2.1招标文件、中标单位的投标文件、双方签订的合同文件及其附件。</w:t>
            </w:r>
          </w:p>
          <w:p>
            <w:pPr>
              <w:pStyle w:val="null3"/>
              <w:ind w:firstLine="420"/>
              <w:jc w:val="both"/>
            </w:pPr>
            <w:r>
              <w:rPr>
                <w:rFonts w:ascii="simsun" w:hAnsi="simsun" w:cs="simsun" w:eastAsia="simsun"/>
                <w:sz w:val="18"/>
              </w:rPr>
              <w:t>2.2中标单位投标时出具的样品。</w:t>
            </w:r>
          </w:p>
          <w:p>
            <w:pPr>
              <w:pStyle w:val="null3"/>
              <w:ind w:firstLine="420"/>
              <w:jc w:val="both"/>
            </w:pPr>
            <w:r>
              <w:rPr>
                <w:rFonts w:ascii="simsun" w:hAnsi="simsun" w:cs="simsun" w:eastAsia="simsun"/>
                <w:sz w:val="18"/>
              </w:rPr>
              <w:t>2.3中国政府颁布的相关国家标准和行业标准。</w:t>
            </w:r>
          </w:p>
          <w:p>
            <w:pPr>
              <w:pStyle w:val="null3"/>
              <w:ind w:firstLine="420"/>
              <w:jc w:val="both"/>
            </w:pPr>
            <w:r>
              <w:rPr>
                <w:rFonts w:ascii="simsun" w:hAnsi="simsun" w:cs="simsun" w:eastAsia="simsun"/>
                <w:sz w:val="18"/>
              </w:rPr>
              <w:t>3、如双方对验收结果有分歧，则以汉中市技术质量监督局等权威机构的检验结果为准，检验费用由有过失的一方支付。</w:t>
            </w:r>
          </w:p>
          <w:p>
            <w:pPr>
              <w:pStyle w:val="null3"/>
              <w:ind w:firstLine="420"/>
              <w:jc w:val="both"/>
            </w:pPr>
            <w:r>
              <w:rPr>
                <w:rFonts w:ascii="simsun" w:hAnsi="simsun" w:cs="simsun" w:eastAsia="simsun"/>
                <w:sz w:val="18"/>
              </w:rPr>
              <w:t>4、质量保证</w:t>
            </w:r>
          </w:p>
          <w:p>
            <w:pPr>
              <w:pStyle w:val="null3"/>
              <w:ind w:firstLine="422"/>
              <w:jc w:val="both"/>
            </w:pPr>
            <w:r>
              <w:rPr>
                <w:rFonts w:ascii="simsun" w:hAnsi="simsun" w:cs="simsun" w:eastAsia="simsun"/>
                <w:sz w:val="18"/>
                <w:b/>
              </w:rPr>
              <w:t>4.1中标单位保证合同货物是全新的，配件为原装的，完全符合国家有关质量标准和合同规定的质量、规格和性能的要求，并有货物“合格证”或“产品质量保证书”，严禁提供假冒伪劣货物，一经发现，采购单位有权解除本合同，且因此而产生的一切费用和责任由中标单位承担。</w:t>
            </w:r>
          </w:p>
          <w:p>
            <w:pPr>
              <w:pStyle w:val="null3"/>
              <w:ind w:firstLine="420"/>
              <w:jc w:val="both"/>
            </w:pPr>
            <w:r>
              <w:rPr>
                <w:rFonts w:ascii="simsun" w:hAnsi="simsun" w:cs="simsun" w:eastAsia="simsun"/>
                <w:sz w:val="18"/>
              </w:rPr>
              <w:t>4.2 履行中标单位在其投标文件中的服务承诺。</w:t>
            </w:r>
          </w:p>
          <w:p>
            <w:pPr>
              <w:pStyle w:val="null3"/>
              <w:ind w:firstLine="422"/>
              <w:jc w:val="both"/>
            </w:pPr>
            <w:r>
              <w:rPr>
                <w:rFonts w:ascii="simsun" w:hAnsi="simsun" w:cs="simsun" w:eastAsia="simsun"/>
                <w:sz w:val="18"/>
                <w:b/>
              </w:rPr>
              <w:t>4.3若货物验收时货物质量不能满足要求，采购单位有权要求更换，同时有权提出索赔，所产生的一切费用（含所有检验费用）由中标单位承担。</w:t>
            </w:r>
          </w:p>
          <w:p>
            <w:pPr>
              <w:pStyle w:val="null3"/>
              <w:ind w:firstLine="422"/>
              <w:jc w:val="both"/>
            </w:pPr>
            <w:r>
              <w:rPr>
                <w:rFonts w:ascii="simsun" w:hAnsi="simsun" w:cs="simsun" w:eastAsia="simsun"/>
                <w:sz w:val="18"/>
                <w:b/>
              </w:rPr>
              <w:t>（六）售后服务</w:t>
            </w:r>
          </w:p>
          <w:p>
            <w:pPr>
              <w:pStyle w:val="null3"/>
              <w:ind w:firstLine="420"/>
              <w:jc w:val="both"/>
            </w:pPr>
            <w:r>
              <w:rPr>
                <w:rFonts w:ascii="simsun" w:hAnsi="simsun" w:cs="simsun" w:eastAsia="simsun"/>
                <w:sz w:val="18"/>
              </w:rPr>
              <w:t>1、经过双方检验认可后，签署验收报告</w:t>
            </w:r>
            <w:r>
              <w:rPr>
                <w:rFonts w:ascii="simsun" w:hAnsi="simsun" w:cs="simsun" w:eastAsia="simsun"/>
                <w:sz w:val="18"/>
                <w:b/>
              </w:rPr>
              <w:t>，</w:t>
            </w:r>
            <w:r>
              <w:rPr>
                <w:rFonts w:ascii="simsun" w:hAnsi="simsun" w:cs="simsun" w:eastAsia="simsun"/>
                <w:sz w:val="18"/>
              </w:rPr>
              <w:t>质保期自验收合格之日起算，由中标单位提供相关保修文件。</w:t>
            </w:r>
          </w:p>
          <w:p>
            <w:pPr>
              <w:pStyle w:val="null3"/>
              <w:ind w:firstLine="420"/>
              <w:jc w:val="both"/>
            </w:pPr>
            <w:r>
              <w:rPr>
                <w:rFonts w:ascii="simsun" w:hAnsi="simsun" w:cs="simsun" w:eastAsia="simsun"/>
                <w:sz w:val="18"/>
              </w:rPr>
              <w:t>2、在质保期内出现质量问题，中标单位需及时响应，赶到现场提供免费服务,完成修复或更换，无法修复或经过两次修复仍出现质量问题，予以换货，造成采购单位的损失，由中标单位负责，采购单位应尽快以书面形式或口头通知中标单位，并向中标单位提出索赔。如中标单位在接到通知后3天内没有答复或处理问题，则视为中标单位承认质量问题并承担由此而发生的一切费用。</w:t>
            </w:r>
          </w:p>
          <w:p>
            <w:pPr>
              <w:pStyle w:val="null3"/>
              <w:ind w:firstLine="420"/>
              <w:jc w:val="both"/>
            </w:pPr>
            <w:r>
              <w:rPr>
                <w:rFonts w:ascii="simsun" w:hAnsi="simsun" w:cs="simsun" w:eastAsia="simsun"/>
                <w:sz w:val="18"/>
              </w:rPr>
              <w:t>3、中标单位须提供全面使用、维护培训。</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自签订合同之日起30天</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项目验收完成之后（具体支付进度以最终合同约定为准）</w:t>
      </w:r>
      <w:r>
        <w:rPr/>
        <w:t xml:space="preserve"> ，达到付款条件起 </w:t>
      </w:r>
      <w:r>
        <w:rPr/>
        <w:t>15</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以合同约定为准，满足国家及行业相关规定并满足采购人实际使用需求。</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项目整体质保期为终验合格后不少于1年，投标人承诺的质保时间超过要求质保期的，按其承诺时间质保。 投标人承诺的质保期起始时间为终验合格之日。</w:t>
      </w:r>
    </w:p>
    <w:p>
      <w:pPr>
        <w:pStyle w:val="null3"/>
        <w:outlineLvl w:val="3"/>
      </w:pPr>
      <w:r>
        <w:rPr>
          <w:sz w:val="24"/>
          <w:b/>
        </w:rPr>
        <w:t>3.4.8违约责任与解决争议的方法</w:t>
      </w:r>
    </w:p>
    <w:p>
      <w:pPr>
        <w:pStyle w:val="null3"/>
      </w:pPr>
      <w:r>
        <w:rPr/>
        <w:t>采购包1：</w:t>
      </w:r>
    </w:p>
    <w:p>
      <w:pPr>
        <w:pStyle w:val="null3"/>
      </w:pPr>
      <w:r>
        <w:rPr/>
        <w:t>1.按《中华人民共和国政府采购法》、《中华人民共和国民法典第三编合同》中的相关条款执行。 2.未按合同或招标文件要求提供工程质量不能满足招标人技术要求，采购单位有权终止合同，甚至对供应商违约行为进行追究。 3.供应商的投标文件为签订正式书面合同书不可分割的部分，供货方应履行相应的责任。</w:t>
      </w:r>
    </w:p>
    <w:p>
      <w:pPr>
        <w:pStyle w:val="null3"/>
        <w:jc w:val="left"/>
        <w:outlineLvl w:val="2"/>
      </w:pPr>
      <w:r>
        <w:rPr>
          <w:sz w:val="28"/>
          <w:b/>
        </w:rPr>
        <w:t>3.5其他要求</w:t>
      </w:r>
    </w:p>
    <w:p>
      <w:pPr>
        <w:pStyle w:val="null3"/>
      </w:pPr>
      <w:r>
        <w:rPr/>
        <w:t>供应商根据招标文件要求，自行准备演示所需设备，演示时如需网络连接由投标人自行解决。</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资格证明材料内容及格式 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投标函 资格证明材料内容及格式</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资格证明材料内容及格式 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提供有效存续的企业营业执照（副 本）/事业单位法人证书/专业服务机构执业许可证/民办非企业单位登记证书。</w:t>
            </w:r>
          </w:p>
        </w:tc>
        <w:tc>
          <w:tcPr>
            <w:tcW w:type="dxa" w:w="1661"/>
          </w:tcPr>
          <w:p>
            <w:pPr>
              <w:pStyle w:val="null3"/>
            </w:pPr>
            <w:r>
              <w:rPr/>
              <w:t>投标函 资格证明材料内容及格式</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 2022 年度或 2023 年度经审计的财务报告（包括资产负债表、利润表、现金流量表、所有者权益变动表及其附注，成立时间至提交响应文件截止时间不足一年的可提供成立后任意时段的资产负债表），或其开标前三个月内基本存款账户开户银行出具的资信证明，（以上二种形式的资料提供任何一种即可）。</w:t>
            </w:r>
          </w:p>
        </w:tc>
        <w:tc>
          <w:tcPr>
            <w:tcW w:type="dxa" w:w="1661"/>
          </w:tcPr>
          <w:p>
            <w:pPr>
              <w:pStyle w:val="null3"/>
            </w:pPr>
            <w:r>
              <w:rPr/>
              <w:t>投标函 资格证明材料内容及格式</w:t>
            </w:r>
          </w:p>
        </w:tc>
      </w:tr>
      <w:tr>
        <w:tc>
          <w:tcPr>
            <w:tcW w:type="dxa" w:w="831"/>
          </w:tcPr>
          <w:p>
            <w:pPr>
              <w:pStyle w:val="null3"/>
            </w:pPr>
            <w:r>
              <w:rPr/>
              <w:t>3</w:t>
            </w:r>
          </w:p>
        </w:tc>
        <w:tc>
          <w:tcPr>
            <w:tcW w:type="dxa" w:w="2492"/>
          </w:tcPr>
          <w:p>
            <w:pPr>
              <w:pStyle w:val="null3"/>
            </w:pPr>
            <w:r>
              <w:rPr/>
              <w:t>社保缴纳证明</w:t>
            </w:r>
          </w:p>
        </w:tc>
        <w:tc>
          <w:tcPr>
            <w:tcW w:type="dxa" w:w="3322"/>
          </w:tcPr>
          <w:p>
            <w:pPr>
              <w:pStyle w:val="null3"/>
            </w:pPr>
            <w:r>
              <w:rPr/>
              <w:t>提供递交响应文件截止之日前一年内任意一个月的社会保障资金缴存单据或社保机构开具的社会保险参保缴费情况证明。依 法不需要缴纳社会保障资金的供应商应提供相关证明文件。</w:t>
            </w:r>
          </w:p>
        </w:tc>
        <w:tc>
          <w:tcPr>
            <w:tcW w:type="dxa" w:w="1661"/>
          </w:tcPr>
          <w:p>
            <w:pPr>
              <w:pStyle w:val="null3"/>
            </w:pPr>
            <w:r>
              <w:rPr/>
              <w:t>投标函 资格证明材料内容及格式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提供递交响应文件截止之日前一年内任意一个月的依法缴纳税收的相关凭据（时间以税款所属日期为准、税种为任意税种），凭据应有税务机关或代收机关的公章或业务专用章。 依法免税或无须缴纳税收的供应商，应提供相应证明文件。</w:t>
            </w:r>
          </w:p>
        </w:tc>
        <w:tc>
          <w:tcPr>
            <w:tcW w:type="dxa" w:w="1661"/>
          </w:tcPr>
          <w:p>
            <w:pPr>
              <w:pStyle w:val="null3"/>
            </w:pPr>
            <w:r>
              <w:rPr/>
              <w:t>投标函 资格证明材料内容及格式</w:t>
            </w:r>
          </w:p>
        </w:tc>
      </w:tr>
      <w:tr>
        <w:tc>
          <w:tcPr>
            <w:tcW w:type="dxa" w:w="831"/>
          </w:tcPr>
          <w:p>
            <w:pPr>
              <w:pStyle w:val="null3"/>
            </w:pPr>
            <w:r>
              <w:rPr/>
              <w:t>5</w:t>
            </w:r>
          </w:p>
        </w:tc>
        <w:tc>
          <w:tcPr>
            <w:tcW w:type="dxa" w:w="2492"/>
          </w:tcPr>
          <w:p>
            <w:pPr>
              <w:pStyle w:val="null3"/>
            </w:pPr>
            <w:r>
              <w:rPr/>
              <w:t>信用查询</w:t>
            </w:r>
          </w:p>
        </w:tc>
        <w:tc>
          <w:tcPr>
            <w:tcW w:type="dxa" w:w="3322"/>
          </w:tcPr>
          <w:p>
            <w:pPr>
              <w:pStyle w:val="null3"/>
            </w:pPr>
            <w:r>
              <w:rPr/>
              <w:t>通过“中国政府采购网”及“信用中国”网站查询相关主体无失信记录（网站查询截图加盖投标人公章，不得为“信用中国”中列入失信被执行人和重大税收违法案件当事人名单的投标人，不得为中国政府采购网政府采购严重违法失信行为记录名单中被财政部门禁止参加政府采购活动的投标人；</w:t>
            </w:r>
          </w:p>
        </w:tc>
        <w:tc>
          <w:tcPr>
            <w:tcW w:type="dxa" w:w="1661"/>
          </w:tcPr>
          <w:p>
            <w:pPr>
              <w:pStyle w:val="null3"/>
            </w:pPr>
            <w:r>
              <w:rPr/>
              <w:t>投标函 资格证明材料内容及格式</w:t>
            </w:r>
          </w:p>
        </w:tc>
      </w:tr>
      <w:tr>
        <w:tc>
          <w:tcPr>
            <w:tcW w:type="dxa" w:w="831"/>
          </w:tcPr>
          <w:p>
            <w:pPr>
              <w:pStyle w:val="null3"/>
            </w:pPr>
            <w:r>
              <w:rPr/>
              <w:t>6</w:t>
            </w:r>
          </w:p>
        </w:tc>
        <w:tc>
          <w:tcPr>
            <w:tcW w:type="dxa" w:w="2492"/>
          </w:tcPr>
          <w:p>
            <w:pPr>
              <w:pStyle w:val="null3"/>
            </w:pPr>
            <w:r>
              <w:rPr/>
              <w:t>控股管理关系</w:t>
            </w:r>
          </w:p>
        </w:tc>
        <w:tc>
          <w:tcPr>
            <w:tcW w:type="dxa" w:w="3322"/>
          </w:tcPr>
          <w:p>
            <w:pPr>
              <w:pStyle w:val="null3"/>
            </w:pPr>
            <w:r>
              <w:rPr/>
              <w:t>提供直接控股和管理关系清单。若与其他供应商存 在单位负责人为同一人或者存在直接控股、管理关系的，则响应无效。</w:t>
            </w:r>
          </w:p>
        </w:tc>
        <w:tc>
          <w:tcPr>
            <w:tcW w:type="dxa" w:w="1661"/>
          </w:tcPr>
          <w:p>
            <w:pPr>
              <w:pStyle w:val="null3"/>
            </w:pPr>
            <w:r>
              <w:rPr/>
              <w:t>投标函 资格证明材料内容及格式</w:t>
            </w:r>
          </w:p>
        </w:tc>
      </w:tr>
      <w:tr>
        <w:tc>
          <w:tcPr>
            <w:tcW w:type="dxa" w:w="831"/>
          </w:tcPr>
          <w:p>
            <w:pPr>
              <w:pStyle w:val="null3"/>
            </w:pPr>
            <w:r>
              <w:rPr/>
              <w:t>7</w:t>
            </w:r>
          </w:p>
        </w:tc>
        <w:tc>
          <w:tcPr>
            <w:tcW w:type="dxa" w:w="2492"/>
          </w:tcPr>
          <w:p>
            <w:pPr>
              <w:pStyle w:val="null3"/>
            </w:pPr>
            <w:r>
              <w:rPr/>
              <w:t>书面声明</w:t>
            </w:r>
          </w:p>
        </w:tc>
        <w:tc>
          <w:tcPr>
            <w:tcW w:type="dxa" w:w="3322"/>
          </w:tcPr>
          <w:p>
            <w:pPr>
              <w:pStyle w:val="null3"/>
            </w:pPr>
            <w:r>
              <w:rPr/>
              <w:t>提供书面声明，包括声明具有履行合同所必需的设备和 专业技术能力；未为本项目提供整体设计、规范编制或者项目管理、监理、 检测等服务。</w:t>
            </w:r>
          </w:p>
        </w:tc>
        <w:tc>
          <w:tcPr>
            <w:tcW w:type="dxa" w:w="1661"/>
          </w:tcPr>
          <w:p>
            <w:pPr>
              <w:pStyle w:val="null3"/>
            </w:pPr>
            <w:r>
              <w:rPr/>
              <w:t>投标函 资格证明材料内容及格式</w:t>
            </w:r>
          </w:p>
        </w:tc>
      </w:tr>
      <w:tr>
        <w:tc>
          <w:tcPr>
            <w:tcW w:type="dxa" w:w="831"/>
          </w:tcPr>
          <w:p>
            <w:pPr>
              <w:pStyle w:val="null3"/>
            </w:pPr>
            <w:r>
              <w:rPr/>
              <w:t>8</w:t>
            </w:r>
          </w:p>
        </w:tc>
        <w:tc>
          <w:tcPr>
            <w:tcW w:type="dxa" w:w="2492"/>
          </w:tcPr>
          <w:p>
            <w:pPr>
              <w:pStyle w:val="null3"/>
            </w:pPr>
            <w:r>
              <w:rPr/>
              <w:t>法定代表人授权委托书</w:t>
            </w:r>
          </w:p>
        </w:tc>
        <w:tc>
          <w:tcPr>
            <w:tcW w:type="dxa" w:w="3322"/>
          </w:tcPr>
          <w:p>
            <w:pPr>
              <w:pStyle w:val="null3"/>
            </w:pPr>
            <w:r>
              <w:rPr/>
              <w:t>法定代表人参加磋商的，须提供本人身份 证复印件（附在资格证明文件中）；法定代表人授权他人参加磋商的，须 提供法定代表人授权委托书。磋商文件中凡是需要法定代表人盖章之处， 非法人单位的负责人均参照执行。 法人的分支机构参与投标时，除提供《法定代表人授权委托书》外， 还须同时提供法人给分支机构出具的授权书。</w:t>
            </w:r>
          </w:p>
        </w:tc>
        <w:tc>
          <w:tcPr>
            <w:tcW w:type="dxa" w:w="1661"/>
          </w:tcPr>
          <w:p>
            <w:pPr>
              <w:pStyle w:val="null3"/>
            </w:pPr>
            <w:r>
              <w:rPr/>
              <w:t>投标函 资格证明材料内容及格式</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参与的供应商（联合体）提供的货物全部由符合政策要求的小微企业制造。</w:t>
            </w:r>
          </w:p>
        </w:tc>
        <w:tc>
          <w:tcPr>
            <w:tcW w:type="dxa" w:w="1661"/>
          </w:tcPr>
          <w:p>
            <w:pPr>
              <w:pStyle w:val="null3"/>
            </w:pPr>
            <w:r>
              <w:rPr/>
              <w:t>残疾人福利性单位声明函 中小企业声明函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分项报价表 标的清单</w:t>
            </w:r>
          </w:p>
        </w:tc>
      </w:tr>
      <w:tr>
        <w:tc>
          <w:tcPr>
            <w:tcW w:type="dxa" w:w="831"/>
          </w:tcPr>
          <w:p>
            <w:pPr>
              <w:pStyle w:val="null3"/>
            </w:pPr>
            <w:r>
              <w:rPr/>
              <w:t>2</w:t>
            </w:r>
          </w:p>
        </w:tc>
        <w:tc>
          <w:tcPr>
            <w:tcW w:type="dxa" w:w="2492"/>
          </w:tcPr>
          <w:p>
            <w:pPr>
              <w:pStyle w:val="null3"/>
            </w:pPr>
            <w:r>
              <w:rPr/>
              <w:t>响应文件是否满足招标文件要求</w:t>
            </w:r>
          </w:p>
        </w:tc>
        <w:tc>
          <w:tcPr>
            <w:tcW w:type="dxa" w:w="3322"/>
          </w:tcPr>
          <w:p>
            <w:pPr>
              <w:pStyle w:val="null3"/>
            </w:pPr>
            <w:r>
              <w:rPr/>
              <w:t>响应文件无响应有效期或有效期达到竞争性磋商文件要求的（合格），响应文件无响应有效期或有效期达不到竞争性磋商文件要求的（不合格）</w:t>
            </w:r>
          </w:p>
        </w:tc>
        <w:tc>
          <w:tcPr>
            <w:tcW w:type="dxa" w:w="1661"/>
          </w:tcPr>
          <w:p>
            <w:pPr>
              <w:pStyle w:val="null3"/>
            </w:pPr>
            <w:r>
              <w:rPr/>
              <w:t>投标函</w:t>
            </w:r>
          </w:p>
        </w:tc>
      </w:tr>
      <w:tr>
        <w:tc>
          <w:tcPr>
            <w:tcW w:type="dxa" w:w="831"/>
          </w:tcPr>
          <w:p>
            <w:pPr>
              <w:pStyle w:val="null3"/>
            </w:pPr>
            <w:r>
              <w:rPr/>
              <w:t>3</w:t>
            </w:r>
          </w:p>
        </w:tc>
        <w:tc>
          <w:tcPr>
            <w:tcW w:type="dxa" w:w="2492"/>
          </w:tcPr>
          <w:p>
            <w:pPr>
              <w:pStyle w:val="null3"/>
            </w:pPr>
            <w:r>
              <w:rPr/>
              <w:t>审查投标要素是否满足招标文件要求</w:t>
            </w:r>
          </w:p>
        </w:tc>
        <w:tc>
          <w:tcPr>
            <w:tcW w:type="dxa" w:w="3322"/>
          </w:tcPr>
          <w:p>
            <w:pPr>
              <w:pStyle w:val="null3"/>
            </w:pPr>
            <w:r>
              <w:rPr/>
              <w:t>审查投标报价、交货期、质保期是否符合招标文件要求；</w:t>
            </w:r>
          </w:p>
        </w:tc>
        <w:tc>
          <w:tcPr>
            <w:tcW w:type="dxa" w:w="1661"/>
          </w:tcPr>
          <w:p>
            <w:pPr>
              <w:pStyle w:val="null3"/>
            </w:pPr>
            <w:r>
              <w:rPr/>
              <w:t>开标一览表 投标函 商务及售后服务响应 商务应答表</w:t>
            </w:r>
          </w:p>
        </w:tc>
      </w:tr>
      <w:tr>
        <w:tc>
          <w:tcPr>
            <w:tcW w:type="dxa" w:w="831"/>
          </w:tcPr>
          <w:p>
            <w:pPr>
              <w:pStyle w:val="null3"/>
            </w:pPr>
            <w:r>
              <w:rPr/>
              <w:t>4</w:t>
            </w:r>
          </w:p>
        </w:tc>
        <w:tc>
          <w:tcPr>
            <w:tcW w:type="dxa" w:w="2492"/>
          </w:tcPr>
          <w:p>
            <w:pPr>
              <w:pStyle w:val="null3"/>
            </w:pPr>
            <w:r>
              <w:rPr/>
              <w:t>审查响应文件内容是否符合招标文件要求</w:t>
            </w:r>
          </w:p>
        </w:tc>
        <w:tc>
          <w:tcPr>
            <w:tcW w:type="dxa" w:w="3322"/>
          </w:tcPr>
          <w:p>
            <w:pPr>
              <w:pStyle w:val="null3"/>
            </w:pPr>
            <w:r>
              <w:rPr/>
              <w:t>响应文件内容齐全、无遗漏，响应内容未出现漏项且与数量要求相符，投标文件签署、盖章是否符合招标文件要求；</w:t>
            </w:r>
          </w:p>
        </w:tc>
        <w:tc>
          <w:tcPr>
            <w:tcW w:type="dxa" w:w="1661"/>
          </w:tcPr>
          <w:p>
            <w:pPr>
              <w:pStyle w:val="null3"/>
            </w:pPr>
            <w:r>
              <w:rPr/>
              <w:t>开标一览表 投标货物服务及技术方案 分项报价表 资格证明材料内容及格式 商务及售后服务响应 中小企业声明函 技术参数偏差表 商务应答表 投标单位认为有必要说明的其他问题 投标函 残疾人福利性单位声明函 标的清单 投标文件封面 监狱企业的证明文件 投标产品配置清单</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投标产品的技术参数、功能等符合情况，最高得20.0分。 所投产品的技术参数完全满足，投标文件中应逐条对应技术参数进行响应，满足招标基本要求的得20.0分； （1）完全符合、响应招标文件要求，没有负偏离，得基本分20.0分。 （2）投标人必须在投标文件中对招标要求的“▲”技术参数进行逐一响应，并提供相应佐证材料。佐证材料不能证明相关参数的功能及性能或未提供佐证材料的，均按负偏离处理，每有1项扣3.0分，扣完为止。 （3）非“▲”参数每负偏离一项扣1.0分，扣完为止。 注：供应商在技术参数偏离表中对“▲”技术参数佐证材料进行标注（在技术参数偏离表第二部分其他材料中逐条响应），佐证材料包括但不限于产品检测报告、产品彩页、产品说明书、官网和功能截图等。若佐证材料无法证明相关技术参数按负偏离计算，未提供者按负偏离计算。</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投标产品配置清单</w:t>
            </w:r>
          </w:p>
          <w:p>
            <w:pPr>
              <w:pStyle w:val="null3"/>
            </w:pPr>
            <w:r>
              <w:rPr/>
              <w:t>投标单位认为有必要说明的其他问题</w:t>
            </w:r>
          </w:p>
          <w:p>
            <w:pPr>
              <w:pStyle w:val="null3"/>
            </w:pPr>
            <w:r>
              <w:rPr/>
              <w:t>技术参数偏差表</w:t>
            </w:r>
          </w:p>
        </w:tc>
      </w:tr>
      <w:tr>
        <w:tc>
          <w:tcPr>
            <w:tcW w:type="dxa" w:w="831"/>
            <w:vMerge/>
          </w:tcPr>
          <w:p/>
        </w:tc>
        <w:tc>
          <w:tcPr>
            <w:tcW w:type="dxa" w:w="1661"/>
          </w:tcPr>
          <w:p>
            <w:pPr>
              <w:pStyle w:val="null3"/>
            </w:pPr>
            <w:r>
              <w:rPr/>
              <w:t>实施方案</w:t>
            </w:r>
          </w:p>
        </w:tc>
        <w:tc>
          <w:tcPr>
            <w:tcW w:type="dxa" w:w="2492"/>
          </w:tcPr>
          <w:p>
            <w:pPr>
              <w:pStyle w:val="null3"/>
            </w:pPr>
            <w:r>
              <w:rPr/>
              <w:t>实施方案，最高得10.0分。 投标人应提供针对本项目的实施方案，充分了解项目需求及建设目标，方案内容至少包含：①项目需求及建设目标；②实施方案；③进度计划、安装检测调试后期维护方案；④安全保障措施等；⑤本项目实施的重点、难点分析并给出相应的解决方案，依据投标方案响应情况进行赋分； 各部分内容全面详细、阐述条例清晰详尽、符合本项目采购需求，得10.0分，评审内容每缺一项扣2.0分；评审内容有缺陷未完全响应评审标准的扣0.5-2.0分。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投标单位认为有必要说明的其他问题</w:t>
            </w:r>
          </w:p>
          <w:p>
            <w:pPr>
              <w:pStyle w:val="null3"/>
            </w:pPr>
            <w:r>
              <w:rPr/>
              <w:t>投标货物服务及技术方案</w:t>
            </w:r>
          </w:p>
        </w:tc>
      </w:tr>
      <w:tr>
        <w:tc>
          <w:tcPr>
            <w:tcW w:type="dxa" w:w="831"/>
            <w:vMerge/>
          </w:tcPr>
          <w:p/>
        </w:tc>
        <w:tc>
          <w:tcPr>
            <w:tcW w:type="dxa" w:w="1661"/>
          </w:tcPr>
          <w:p>
            <w:pPr>
              <w:pStyle w:val="null3"/>
            </w:pPr>
            <w:r>
              <w:rPr/>
              <w:t>质量保证措施</w:t>
            </w:r>
          </w:p>
        </w:tc>
        <w:tc>
          <w:tcPr>
            <w:tcW w:type="dxa" w:w="2492"/>
          </w:tcPr>
          <w:p>
            <w:pPr>
              <w:pStyle w:val="null3"/>
            </w:pPr>
            <w:r>
              <w:rPr/>
              <w:t>根据项目实际需求，提供质量保证方案。内容包含：①质量保证的管理目标；②质量管理制度；③质量保证承诺；④质量保证措施；⑤相关软件系统维护，升级更新的服务内容；依据投标方案响应情况进行赋分； 各部分内容全面详细、阐述条例清晰详尽、符合本项目采购需求，得5.0分，评审内容每缺一项扣1.0分；评审内容有缺陷未完全响应评审标准的扣0.5-1.0分。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投标单位认为有必要说明的其他问题</w:t>
            </w:r>
          </w:p>
          <w:p>
            <w:pPr>
              <w:pStyle w:val="null3"/>
            </w:pPr>
            <w:r>
              <w:rPr/>
              <w:t>投标货物服务及技术方案</w:t>
            </w:r>
          </w:p>
        </w:tc>
      </w:tr>
      <w:tr>
        <w:tc>
          <w:tcPr>
            <w:tcW w:type="dxa" w:w="831"/>
            <w:vMerge/>
          </w:tcPr>
          <w:p/>
        </w:tc>
        <w:tc>
          <w:tcPr>
            <w:tcW w:type="dxa" w:w="1661"/>
          </w:tcPr>
          <w:p>
            <w:pPr>
              <w:pStyle w:val="null3"/>
            </w:pPr>
            <w:r>
              <w:rPr/>
              <w:t>质量证明材料</w:t>
            </w:r>
          </w:p>
        </w:tc>
        <w:tc>
          <w:tcPr>
            <w:tcW w:type="dxa" w:w="2492"/>
          </w:tcPr>
          <w:p>
            <w:pPr>
              <w:pStyle w:val="null3"/>
            </w:pPr>
            <w:r>
              <w:rPr/>
              <w:t>投标人提供所投智慧校园平台类软件著作权证书复印件并加盖公章，每提供1个与本次项目功能相符的软件著作权（包括但不限于行政办公、资产管理、教务管理、学生工作管理、教材管理、移动微校园等）得1.0分，最多得5.0分，未提供的不得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投标单位认为有必要说明的其他问题</w:t>
            </w:r>
          </w:p>
          <w:p>
            <w:pPr>
              <w:pStyle w:val="null3"/>
            </w:pPr>
            <w:r>
              <w:rPr/>
              <w:t>投标货物服务及技术方案</w:t>
            </w:r>
          </w:p>
        </w:tc>
      </w:tr>
      <w:tr>
        <w:tc>
          <w:tcPr>
            <w:tcW w:type="dxa" w:w="831"/>
            <w:vMerge/>
          </w:tcPr>
          <w:p/>
        </w:tc>
        <w:tc>
          <w:tcPr>
            <w:tcW w:type="dxa" w:w="1661"/>
          </w:tcPr>
          <w:p>
            <w:pPr>
              <w:pStyle w:val="null3"/>
            </w:pPr>
            <w:r>
              <w:rPr/>
              <w:t>现场 讲解 演示（线下）</w:t>
            </w:r>
          </w:p>
        </w:tc>
        <w:tc>
          <w:tcPr>
            <w:tcW w:type="dxa" w:w="2492"/>
          </w:tcPr>
          <w:p>
            <w:pPr>
              <w:pStyle w:val="null3"/>
            </w:pPr>
            <w:r>
              <w:rPr/>
              <w:t>投标人根据招标文件技术参数要求中功能演示的内容进行现场演示，供应商须使用真实软件进行现场演示，不接受PPT、动画、视频或其他非真实系统软件形式进行演示。全部功能演示成功完整计20.0分。扣分标准：以下每大项演示功能点不完全满足扣4.0分，每大项下子项演示功能点不完全满足扣1.0分；扣完为止。 备注：演示时间不超过20分钟（不含现场提问及解答时间）； 供应商需对招标文件技术参数要求功能演示的内容进行现场演示（线下），供应商需使用真实软件进行现场演示，不接受PPT、动画、视频或其他非真实系统软件形式进行演示。供应商自带所需设备进行演示，演示时如需网络连接由投标人自行解决。 （演示时间：以投标文件递交时间为准，演示地址：陕西省汉中市汉台区荔枝路智诚雅居二层(国旺源建材城北侧)华鼎工程咨询集团有限公司第一会议室） 演示要求：原型系统包含模拟数据并可顺畅运行。未提供演示、静态页面、动画或ppt演示的，本项不得分。 演示内容详见采购内容清单及技术参数要求。</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投标单位认为有必要说明的其他问题</w:t>
            </w:r>
          </w:p>
          <w:p>
            <w:pPr>
              <w:pStyle w:val="null3"/>
            </w:pPr>
            <w:r>
              <w:rPr/>
              <w:t>投标货物服务及技术方案</w:t>
            </w:r>
          </w:p>
        </w:tc>
      </w:tr>
      <w:tr>
        <w:tc>
          <w:tcPr>
            <w:tcW w:type="dxa" w:w="831"/>
            <w:vMerge/>
          </w:tcPr>
          <w:p/>
        </w:tc>
        <w:tc>
          <w:tcPr>
            <w:tcW w:type="dxa" w:w="1661"/>
          </w:tcPr>
          <w:p>
            <w:pPr>
              <w:pStyle w:val="null3"/>
            </w:pPr>
            <w:r>
              <w:rPr/>
              <w:t>业绩</w:t>
            </w:r>
          </w:p>
        </w:tc>
        <w:tc>
          <w:tcPr>
            <w:tcW w:type="dxa" w:w="2492"/>
          </w:tcPr>
          <w:p>
            <w:pPr>
              <w:pStyle w:val="null3"/>
            </w:pPr>
            <w:r>
              <w:rPr/>
              <w:t>投标单位近三年（2021年1月1日至今）完成同类项目业绩（已完合同内容，与所投项目一致或类似）情况，每提供一份得1.0分，最高得3.0分。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商务应答表</w:t>
            </w:r>
          </w:p>
          <w:p>
            <w:pPr>
              <w:pStyle w:val="null3"/>
            </w:pPr>
            <w:r>
              <w:rPr/>
              <w:t>商务及售后服务响应</w:t>
            </w:r>
          </w:p>
        </w:tc>
      </w:tr>
      <w:tr>
        <w:tc>
          <w:tcPr>
            <w:tcW w:type="dxa" w:w="831"/>
            <w:vMerge/>
          </w:tcPr>
          <w:p/>
        </w:tc>
        <w:tc>
          <w:tcPr>
            <w:tcW w:type="dxa" w:w="1661"/>
          </w:tcPr>
          <w:p>
            <w:pPr>
              <w:pStyle w:val="null3"/>
            </w:pPr>
            <w:r>
              <w:rPr/>
              <w:t>供货渠道证明及售后服务承诺函</w:t>
            </w:r>
          </w:p>
        </w:tc>
        <w:tc>
          <w:tcPr>
            <w:tcW w:type="dxa" w:w="2492"/>
          </w:tcPr>
          <w:p>
            <w:pPr>
              <w:pStyle w:val="null3"/>
            </w:pPr>
            <w:r>
              <w:rPr/>
              <w:t>产品渠道正规有保障，供应商应提供核心产品（1、智慧校园平台）来源渠道证明文件及制造商原厂售后服务承诺函，渠道证明包括但不限于销售协议、代理协议、原厂授权等证明材料复印件加盖单位公章；每提供一套（一套即来源渠道证明文件及制造商原厂售后服务承诺函）得2.0分，提供不全面或未提供不得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商务应答表</w:t>
            </w:r>
          </w:p>
          <w:p>
            <w:pPr>
              <w:pStyle w:val="null3"/>
            </w:pPr>
            <w:r>
              <w:rPr/>
              <w:t>商务及售后服务响应</w:t>
            </w:r>
          </w:p>
        </w:tc>
      </w:tr>
      <w:tr>
        <w:tc>
          <w:tcPr>
            <w:tcW w:type="dxa" w:w="831"/>
            <w:vMerge/>
          </w:tcPr>
          <w:p/>
        </w:tc>
        <w:tc>
          <w:tcPr>
            <w:tcW w:type="dxa" w:w="1661"/>
          </w:tcPr>
          <w:p>
            <w:pPr>
              <w:pStyle w:val="null3"/>
            </w:pPr>
            <w:r>
              <w:rPr/>
              <w:t>售后服务方案</w:t>
            </w:r>
          </w:p>
        </w:tc>
        <w:tc>
          <w:tcPr>
            <w:tcW w:type="dxa" w:w="2492"/>
          </w:tcPr>
          <w:p>
            <w:pPr>
              <w:pStyle w:val="null3"/>
            </w:pPr>
            <w:r>
              <w:rPr/>
              <w:t>售后服务机构健全，提供售后服务方案（包含①售后服务机构承诺、②售后服务保障措施、③人员配置安排计划、④故障处理响应时间安排计划、⑤售后服务期限及售后服务的范围承诺、⑥应急处理）。各部分内容全面详细、阐述条例清晰详尽、符合本项目采购需求，得3.0分，评审内容每缺一项扣0.5分；评审内容有缺陷未完全响应评审标准的扣0-0.5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商务及售后服务响应</w:t>
            </w:r>
          </w:p>
          <w:p>
            <w:pPr>
              <w:pStyle w:val="null3"/>
            </w:pPr>
            <w:r>
              <w:rPr/>
              <w:t>商务应答表</w:t>
            </w:r>
          </w:p>
        </w:tc>
      </w:tr>
      <w:tr>
        <w:tc>
          <w:tcPr>
            <w:tcW w:type="dxa" w:w="831"/>
            <w:vMerge/>
          </w:tcPr>
          <w:p/>
        </w:tc>
        <w:tc>
          <w:tcPr>
            <w:tcW w:type="dxa" w:w="1661"/>
          </w:tcPr>
          <w:p>
            <w:pPr>
              <w:pStyle w:val="null3"/>
            </w:pPr>
            <w:r>
              <w:rPr/>
              <w:t>培训方案</w:t>
            </w:r>
          </w:p>
        </w:tc>
        <w:tc>
          <w:tcPr>
            <w:tcW w:type="dxa" w:w="2492"/>
          </w:tcPr>
          <w:p>
            <w:pPr>
              <w:pStyle w:val="null3"/>
            </w:pPr>
            <w:r>
              <w:rPr/>
              <w:t>根据提供的培训方案及培训效果保证措施等进行综合评分，培训教员具有丰富的经验和应用经验，制定培训课程计划表，列出每种培训的内容、方式、次数等，培训内容应包括：①培训需求的分析、②指定培训计划、③培训具体内容、④对培训结果的要求。培训的具体日期及人数由使用单位确定。 各部分内容全面详细、阐述条例清晰详尽、符合本项目采购需求，得2.0分，评审内容每缺一项扣0.5分；评审内容有缺陷未完全响应评审标准的扣0-0.5分。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商务及售后服务响应</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第一步：投标总报价低于或等于财政预算价格的，为有效投标报价。超财政预算的投标报价为无效投标报价。无效投标报价的投标文件不进行评审，也不得中标。 第二步：价格分采用低价优先法计算，即满足招标文件要求且投标价格最低的投标报价为评标基准价，其价格分为满分。 其他投标单位的价格分统一按照下列公式计算： 投标报价得分=（评标基准价/投标报价）*30%*100，小数点后保留两位，第三位四舍五入。 注：推荐确定中标候选供应商之前，评标小组认为，排在前面的候选供应商的最终报价或者某些分项报价明显不合理或者低于成本，有可能影响商品质量和不能诚信履约的，应当要求其在规定的期限内提供书面文件予以说明理由，并提交相关证明材料。否则，评标小组可以取消该供应商的候选资格，按顺序由排在其次的候选供应商递补，以此类推。</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p>
            <w:pPr>
              <w:pStyle w:val="null3"/>
            </w:pPr>
            <w:r>
              <w:rPr/>
              <w:t>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详见附件：资格证明材料内容及格式</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详见附件：分项报价表</w:t>
      </w:r>
    </w:p>
    <w:p>
      <w:pPr>
        <w:pStyle w:val="null3"/>
        <w:ind w:firstLine="960"/>
      </w:pPr>
      <w:r>
        <w:rPr/>
        <w:t>详见附件：商务应答表</w:t>
      </w:r>
    </w:p>
    <w:p>
      <w:pPr>
        <w:pStyle w:val="null3"/>
        <w:ind w:firstLine="960"/>
      </w:pPr>
      <w:r>
        <w:rPr/>
        <w:t>详见附件：商务及售后服务响应</w:t>
      </w:r>
    </w:p>
    <w:p>
      <w:pPr>
        <w:pStyle w:val="null3"/>
        <w:ind w:firstLine="960"/>
      </w:pPr>
      <w:r>
        <w:rPr/>
        <w:t>详见附件：投标产品配置清单</w:t>
      </w:r>
    </w:p>
    <w:p>
      <w:pPr>
        <w:pStyle w:val="null3"/>
        <w:ind w:firstLine="960"/>
      </w:pPr>
      <w:r>
        <w:rPr/>
        <w:t>详见附件：技术参数偏差表</w:t>
      </w:r>
    </w:p>
    <w:p>
      <w:pPr>
        <w:pStyle w:val="null3"/>
        <w:ind w:firstLine="960"/>
      </w:pPr>
      <w:r>
        <w:rPr/>
        <w:t>详见附件：投标货物服务及技术方案</w:t>
      </w:r>
    </w:p>
    <w:p>
      <w:pPr>
        <w:pStyle w:val="null3"/>
        <w:ind w:firstLine="960"/>
      </w:pPr>
      <w:r>
        <w:rPr/>
        <w:t>详见附件：投标单位认为有必要说明的其他问题</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详见附件：参考合同.docx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